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0A17FF9" w14:textId="77777777" w:rsidTr="24C821AD">
        <w:trPr>
          <w:cantSplit/>
        </w:trPr>
        <w:tc>
          <w:tcPr>
            <w:tcW w:w="6477" w:type="dxa"/>
            <w:vAlign w:val="center"/>
          </w:tcPr>
          <w:p w14:paraId="200399DB" w14:textId="0DA4F10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45322AD1" w14:textId="77777777" w:rsidR="00EC0BE3" w:rsidRDefault="00C126C1" w:rsidP="00AF7CE7">
            <w:pPr>
              <w:shd w:val="solid" w:color="FFFFFF" w:fill="FFFFFF"/>
              <w:spacing w:before="0" w:line="240" w:lineRule="atLeast"/>
            </w:pPr>
            <w:r>
              <w:rPr>
                <w:noProof/>
              </w:rPr>
              <w:drawing>
                <wp:inline distT="0" distB="0" distL="0" distR="0" wp14:anchorId="5B0738CB" wp14:editId="76DACEF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3111A1B4" w14:textId="77777777" w:rsidTr="24C821AD">
        <w:trPr>
          <w:cantSplit/>
        </w:trPr>
        <w:tc>
          <w:tcPr>
            <w:tcW w:w="6487" w:type="dxa"/>
            <w:gridSpan w:val="2"/>
            <w:tcBorders>
              <w:bottom w:val="single" w:sz="12" w:space="0" w:color="auto"/>
            </w:tcBorders>
          </w:tcPr>
          <w:p w14:paraId="3EB74A73"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AFF333"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04C65EC" w14:textId="77777777" w:rsidTr="24C821AD">
        <w:trPr>
          <w:cantSplit/>
        </w:trPr>
        <w:tc>
          <w:tcPr>
            <w:tcW w:w="6487" w:type="dxa"/>
            <w:gridSpan w:val="2"/>
            <w:tcBorders>
              <w:top w:val="single" w:sz="12" w:space="0" w:color="auto"/>
            </w:tcBorders>
          </w:tcPr>
          <w:p w14:paraId="0C75366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B405BA" w14:textId="77777777" w:rsidR="0051782D" w:rsidRPr="00710D66" w:rsidRDefault="0051782D" w:rsidP="00B35BE4">
            <w:pPr>
              <w:shd w:val="solid" w:color="FFFFFF" w:fill="FFFFFF"/>
              <w:spacing w:before="0" w:after="48" w:line="240" w:lineRule="atLeast"/>
              <w:rPr>
                <w:lang w:val="en-US"/>
              </w:rPr>
            </w:pPr>
          </w:p>
        </w:tc>
      </w:tr>
      <w:tr w:rsidR="0051782D" w:rsidRPr="00DC3052" w14:paraId="7E2C64E6" w14:textId="77777777" w:rsidTr="24C821AD">
        <w:trPr>
          <w:cantSplit/>
        </w:trPr>
        <w:tc>
          <w:tcPr>
            <w:tcW w:w="6487" w:type="dxa"/>
            <w:gridSpan w:val="2"/>
            <w:vMerge w:val="restart"/>
          </w:tcPr>
          <w:p w14:paraId="2DEECECD" w14:textId="77777777" w:rsidR="0051782D" w:rsidRDefault="0051782D" w:rsidP="00B35BE4">
            <w:pPr>
              <w:shd w:val="solid" w:color="FFFFFF" w:fill="FFFFFF"/>
              <w:spacing w:after="240"/>
              <w:rPr>
                <w:sz w:val="20"/>
              </w:rPr>
            </w:pPr>
            <w:bookmarkStart w:id="0" w:name="dnum" w:colFirst="1" w:colLast="1"/>
          </w:p>
        </w:tc>
        <w:tc>
          <w:tcPr>
            <w:tcW w:w="3402" w:type="dxa"/>
          </w:tcPr>
          <w:p w14:paraId="755CCB94" w14:textId="77777777" w:rsidR="00634B41" w:rsidRDefault="00634B41" w:rsidP="00337A4C">
            <w:pPr>
              <w:shd w:val="solid" w:color="FFFFFF" w:fill="FFFFFF"/>
              <w:spacing w:before="0" w:line="240" w:lineRule="atLeast"/>
              <w:rPr>
                <w:rFonts w:ascii="Verdana" w:hAnsi="Verdana"/>
                <w:b/>
                <w:sz w:val="20"/>
              </w:rPr>
            </w:pPr>
            <w:r w:rsidRPr="00634B41">
              <w:rPr>
                <w:rFonts w:ascii="Verdana" w:hAnsi="Verdana"/>
                <w:b/>
                <w:sz w:val="20"/>
              </w:rPr>
              <w:t>Revision 1 to</w:t>
            </w:r>
          </w:p>
          <w:p w14:paraId="3D804D90" w14:textId="4D3B41EC" w:rsidR="0051782D" w:rsidRPr="00D532BF" w:rsidRDefault="00337A4C" w:rsidP="00337A4C">
            <w:pPr>
              <w:shd w:val="solid" w:color="FFFFFF" w:fill="FFFFFF"/>
              <w:spacing w:before="0" w:line="240" w:lineRule="atLeast"/>
              <w:rPr>
                <w:rFonts w:ascii="Verdana" w:hAnsi="Verdana"/>
                <w:sz w:val="20"/>
              </w:rPr>
            </w:pPr>
            <w:r w:rsidRPr="00D532BF">
              <w:rPr>
                <w:rFonts w:ascii="Verdana" w:hAnsi="Verdana"/>
                <w:b/>
                <w:sz w:val="20"/>
              </w:rPr>
              <w:t>Document RAG/</w:t>
            </w:r>
            <w:r w:rsidR="009B44E9" w:rsidRPr="00D532BF">
              <w:rPr>
                <w:rFonts w:ascii="Verdana" w:hAnsi="Verdana"/>
                <w:b/>
                <w:sz w:val="20"/>
              </w:rPr>
              <w:t>58</w:t>
            </w:r>
            <w:r w:rsidRPr="00D532BF">
              <w:rPr>
                <w:rFonts w:ascii="Verdana" w:hAnsi="Verdana"/>
                <w:b/>
                <w:sz w:val="20"/>
              </w:rPr>
              <w:t>-E</w:t>
            </w:r>
          </w:p>
        </w:tc>
      </w:tr>
      <w:tr w:rsidR="0051782D" w14:paraId="73D55147" w14:textId="77777777" w:rsidTr="24C821AD">
        <w:trPr>
          <w:cantSplit/>
        </w:trPr>
        <w:tc>
          <w:tcPr>
            <w:tcW w:w="6487" w:type="dxa"/>
            <w:gridSpan w:val="2"/>
            <w:vMerge/>
          </w:tcPr>
          <w:p w14:paraId="0827D8B9" w14:textId="77777777" w:rsidR="0051782D" w:rsidRPr="00780BB7" w:rsidRDefault="0051782D" w:rsidP="00B35BE4">
            <w:pPr>
              <w:spacing w:before="60"/>
              <w:jc w:val="center"/>
              <w:rPr>
                <w:b/>
                <w:smallCaps/>
                <w:sz w:val="32"/>
              </w:rPr>
            </w:pPr>
            <w:bookmarkStart w:id="1" w:name="ddate" w:colFirst="1" w:colLast="1"/>
            <w:bookmarkEnd w:id="0"/>
          </w:p>
        </w:tc>
        <w:tc>
          <w:tcPr>
            <w:tcW w:w="3402" w:type="dxa"/>
          </w:tcPr>
          <w:p w14:paraId="7BB1ECC6" w14:textId="2D1A429F" w:rsidR="0051782D" w:rsidRPr="00D532BF" w:rsidRDefault="00E935C7" w:rsidP="00337A4C">
            <w:pPr>
              <w:shd w:val="solid" w:color="FFFFFF" w:fill="FFFFFF"/>
              <w:spacing w:before="0" w:line="240" w:lineRule="atLeast"/>
              <w:rPr>
                <w:rFonts w:ascii="Verdana" w:hAnsi="Verdana"/>
                <w:sz w:val="20"/>
              </w:rPr>
            </w:pPr>
            <w:r>
              <w:rPr>
                <w:rFonts w:ascii="Verdana" w:hAnsi="Verdana"/>
                <w:b/>
                <w:sz w:val="20"/>
              </w:rPr>
              <w:t>2</w:t>
            </w:r>
            <w:r>
              <w:rPr>
                <w:rFonts w:ascii="Verdana" w:hAnsi="Verdana"/>
                <w:b/>
                <w:sz w:val="20"/>
              </w:rPr>
              <w:t>4</w:t>
            </w:r>
            <w:r w:rsidRPr="00D532BF">
              <w:rPr>
                <w:rFonts w:ascii="Verdana" w:hAnsi="Verdana"/>
                <w:b/>
                <w:sz w:val="20"/>
              </w:rPr>
              <w:t xml:space="preserve"> </w:t>
            </w:r>
            <w:r>
              <w:rPr>
                <w:rFonts w:ascii="Verdana" w:hAnsi="Verdana"/>
                <w:b/>
                <w:sz w:val="20"/>
              </w:rPr>
              <w:t>April</w:t>
            </w:r>
            <w:r w:rsidRPr="00D532BF">
              <w:rPr>
                <w:rFonts w:ascii="Verdana" w:hAnsi="Verdana"/>
                <w:b/>
                <w:sz w:val="20"/>
              </w:rPr>
              <w:t xml:space="preserve"> </w:t>
            </w:r>
            <w:r w:rsidR="00700ACA" w:rsidRPr="00D532BF">
              <w:rPr>
                <w:rFonts w:ascii="Verdana" w:hAnsi="Verdana"/>
                <w:b/>
                <w:sz w:val="20"/>
              </w:rPr>
              <w:t>202</w:t>
            </w:r>
            <w:r w:rsidR="00695CE2" w:rsidRPr="00D532BF">
              <w:rPr>
                <w:rFonts w:ascii="Verdana" w:hAnsi="Verdana"/>
                <w:b/>
                <w:sz w:val="20"/>
              </w:rPr>
              <w:t>3</w:t>
            </w:r>
          </w:p>
        </w:tc>
      </w:tr>
      <w:tr w:rsidR="0051782D" w14:paraId="2D5CFA13" w14:textId="77777777" w:rsidTr="24C821AD">
        <w:trPr>
          <w:cantSplit/>
        </w:trPr>
        <w:tc>
          <w:tcPr>
            <w:tcW w:w="6487" w:type="dxa"/>
            <w:gridSpan w:val="2"/>
            <w:vMerge/>
          </w:tcPr>
          <w:p w14:paraId="599BF99E" w14:textId="77777777" w:rsidR="0051782D" w:rsidRDefault="0051782D" w:rsidP="00B35BE4">
            <w:pPr>
              <w:spacing w:before="60"/>
              <w:jc w:val="center"/>
              <w:rPr>
                <w:b/>
                <w:smallCaps/>
                <w:sz w:val="32"/>
              </w:rPr>
            </w:pPr>
            <w:bookmarkStart w:id="2" w:name="dorlang" w:colFirst="1" w:colLast="1"/>
            <w:bookmarkEnd w:id="1"/>
          </w:p>
        </w:tc>
        <w:tc>
          <w:tcPr>
            <w:tcW w:w="3402" w:type="dxa"/>
          </w:tcPr>
          <w:p w14:paraId="4FC400BC" w14:textId="20A5568E" w:rsidR="0051782D" w:rsidRPr="00337A4C" w:rsidRDefault="00337A4C" w:rsidP="42174B4B">
            <w:pPr>
              <w:shd w:val="clear" w:color="auto" w:fill="FFFFFF" w:themeFill="background1"/>
              <w:spacing w:before="0" w:after="120" w:line="240" w:lineRule="atLeast"/>
              <w:rPr>
                <w:rFonts w:ascii="Verdana" w:hAnsi="Verdana"/>
                <w:sz w:val="20"/>
              </w:rPr>
            </w:pPr>
            <w:r>
              <w:rPr>
                <w:rFonts w:ascii="Verdana" w:hAnsi="Verdana"/>
                <w:b/>
                <w:sz w:val="20"/>
              </w:rPr>
              <w:t>Original: English</w:t>
            </w:r>
          </w:p>
        </w:tc>
      </w:tr>
      <w:tr w:rsidR="00093C73" w14:paraId="0A3A9CF6" w14:textId="77777777" w:rsidTr="24C821AD">
        <w:trPr>
          <w:cantSplit/>
        </w:trPr>
        <w:tc>
          <w:tcPr>
            <w:tcW w:w="9889" w:type="dxa"/>
            <w:gridSpan w:val="3"/>
          </w:tcPr>
          <w:p w14:paraId="62F27335" w14:textId="1ECC8B96" w:rsidR="00093C73" w:rsidRDefault="009D3501" w:rsidP="005B2C58">
            <w:pPr>
              <w:pStyle w:val="Source"/>
            </w:pPr>
            <w:bookmarkStart w:id="3" w:name="dsource" w:colFirst="0" w:colLast="0"/>
            <w:bookmarkEnd w:id="2"/>
            <w:r w:rsidRPr="009D3501">
              <w:t>Director, Radiocommunication Bureau</w:t>
            </w:r>
          </w:p>
        </w:tc>
      </w:tr>
      <w:tr w:rsidR="00093C73" w14:paraId="0976F3DE" w14:textId="77777777" w:rsidTr="24C821AD">
        <w:trPr>
          <w:cantSplit/>
        </w:trPr>
        <w:tc>
          <w:tcPr>
            <w:tcW w:w="9889" w:type="dxa"/>
            <w:gridSpan w:val="3"/>
          </w:tcPr>
          <w:p w14:paraId="05A441A4" w14:textId="1A88B973" w:rsidR="00093C73" w:rsidRDefault="00566C52" w:rsidP="005B2C58">
            <w:pPr>
              <w:pStyle w:val="Title1"/>
            </w:pPr>
            <w:bookmarkStart w:id="4" w:name="dtitle1" w:colFirst="0" w:colLast="0"/>
            <w:bookmarkEnd w:id="3"/>
            <w:r w:rsidRPr="00566C52">
              <w:t>report TO the t</w:t>
            </w:r>
            <w:r w:rsidR="00A15DEF">
              <w:t>HIRTIETH</w:t>
            </w:r>
            <w:r w:rsidR="00700ACA" w:rsidRPr="00566C52">
              <w:t xml:space="preserve"> </w:t>
            </w:r>
            <w:r w:rsidRPr="00566C52">
              <w:t xml:space="preserve">meeting </w:t>
            </w:r>
            <w:r w:rsidR="00A15DEF">
              <w:br/>
            </w:r>
            <w:r w:rsidRPr="00566C52">
              <w:t>of the radiocommunication advisory group</w:t>
            </w:r>
          </w:p>
        </w:tc>
      </w:tr>
    </w:tbl>
    <w:p w14:paraId="3FBC049A" w14:textId="7BAE7994" w:rsidR="00713AFE" w:rsidRPr="006D01FE" w:rsidRDefault="00713AFE" w:rsidP="00713AFE">
      <w:pPr>
        <w:pStyle w:val="Heading1"/>
      </w:pPr>
      <w:bookmarkStart w:id="5" w:name="_Toc446060751"/>
      <w:bookmarkEnd w:id="4"/>
      <w:r w:rsidRPr="006D01FE">
        <w:t>1</w:t>
      </w:r>
      <w:r w:rsidRPr="006D01FE">
        <w:tab/>
        <w:t>Introduction</w:t>
      </w:r>
      <w:bookmarkEnd w:id="5"/>
    </w:p>
    <w:p w14:paraId="2B095905" w14:textId="03FA02C4" w:rsidR="00713AFE" w:rsidRPr="00793111" w:rsidRDefault="00713AFE" w:rsidP="00DC3052">
      <w:pPr>
        <w:rPr>
          <w:lang w:val="en-US"/>
        </w:rPr>
      </w:pPr>
      <w:r w:rsidRPr="00793111">
        <w:rPr>
          <w:lang w:val="en-US"/>
        </w:rPr>
        <w:t xml:space="preserve">This document provides status reports and information on some of the issues that appear on the draft agenda for the </w:t>
      </w:r>
      <w:r w:rsidR="00695CE2">
        <w:rPr>
          <w:lang w:val="en-US"/>
        </w:rPr>
        <w:t>30</w:t>
      </w:r>
      <w:r w:rsidR="00695CE2" w:rsidRPr="00793111">
        <w:rPr>
          <w:vertAlign w:val="superscript"/>
          <w:lang w:val="en-US"/>
        </w:rPr>
        <w:t>th</w:t>
      </w:r>
      <w:r w:rsidR="00695CE2" w:rsidRPr="00793111">
        <w:rPr>
          <w:lang w:val="en-US"/>
        </w:rPr>
        <w:t xml:space="preserve"> </w:t>
      </w:r>
      <w:r w:rsidRPr="00793111">
        <w:rPr>
          <w:lang w:val="en-US"/>
        </w:rPr>
        <w:t xml:space="preserve">meeting of RAG (see </w:t>
      </w:r>
      <w:hyperlink r:id="rId12">
        <w:r w:rsidR="008768B5">
          <w:rPr>
            <w:rStyle w:val="Hyperlink"/>
            <w:lang w:val="en-US"/>
          </w:rPr>
          <w:t>CA/2</w:t>
        </w:r>
        <w:r w:rsidR="00DE3C28">
          <w:rPr>
            <w:rStyle w:val="Hyperlink"/>
            <w:lang w:val="en-US"/>
          </w:rPr>
          <w:t>64</w:t>
        </w:r>
      </w:hyperlink>
      <w:r w:rsidRPr="00793111">
        <w:rPr>
          <w:lang w:val="en-US"/>
        </w:rPr>
        <w:t>). This document is intended to assist the meeting in considering the relevant agenda items.</w:t>
      </w:r>
    </w:p>
    <w:p w14:paraId="20A8DCD3" w14:textId="240E5EF4" w:rsidR="00713AFE" w:rsidRPr="00793111" w:rsidRDefault="00713AFE" w:rsidP="00DC3052">
      <w:pPr>
        <w:rPr>
          <w:lang w:val="en-US"/>
        </w:rPr>
      </w:pPr>
      <w:r w:rsidRPr="00793111">
        <w:rPr>
          <w:lang w:val="en-US"/>
        </w:rPr>
        <w:t>Separate reports will be submitted for some of the agenda items.</w:t>
      </w:r>
    </w:p>
    <w:p w14:paraId="6AD13072" w14:textId="4F4D37FC" w:rsidR="00634B41" w:rsidRDefault="00713AFE" w:rsidP="00A350BF">
      <w:pPr>
        <w:pStyle w:val="Heading1"/>
      </w:pPr>
      <w:bookmarkStart w:id="6" w:name="_Toc446060752"/>
      <w:r w:rsidRPr="006D01FE">
        <w:t>2</w:t>
      </w:r>
      <w:r w:rsidRPr="006D01FE">
        <w:tab/>
      </w:r>
      <w:r w:rsidR="00634B41">
        <w:t>ITU-R Governance</w:t>
      </w:r>
    </w:p>
    <w:p w14:paraId="3BBF05BE" w14:textId="16E41048" w:rsidR="00634B41" w:rsidRDefault="00634B41" w:rsidP="00A350BF">
      <w:pPr>
        <w:pStyle w:val="Heading1"/>
      </w:pPr>
      <w:r>
        <w:t>2.1</w:t>
      </w:r>
      <w:r>
        <w:tab/>
        <w:t>2022 ITU Plenipotentiary (PP-22) Results</w:t>
      </w:r>
    </w:p>
    <w:p w14:paraId="57C20F75" w14:textId="77777777" w:rsidR="00634B41" w:rsidRPr="00B37995" w:rsidRDefault="00634B41" w:rsidP="00634B41">
      <w:pPr>
        <w:spacing w:before="240" w:after="240"/>
        <w:jc w:val="both"/>
        <w:rPr>
          <w:sz w:val="22"/>
          <w:shd w:val="clear" w:color="auto" w:fill="FFFFFF"/>
          <w:lang w:eastAsia="zh-CN"/>
        </w:rPr>
      </w:pPr>
      <w:r w:rsidRPr="00B37995">
        <w:rPr>
          <w:shd w:val="clear" w:color="auto" w:fill="FFFFFF"/>
        </w:rPr>
        <w:t>PP-</w:t>
      </w:r>
      <w:r>
        <w:rPr>
          <w:shd w:val="clear" w:color="auto" w:fill="FFFFFF"/>
        </w:rPr>
        <w:t>22</w:t>
      </w:r>
      <w:r w:rsidRPr="00B37995">
        <w:rPr>
          <w:shd w:val="clear" w:color="auto" w:fill="FFFFFF"/>
        </w:rPr>
        <w:t xml:space="preserve"> elected the senior management team of the organization, the Member States of the </w:t>
      </w:r>
      <w:hyperlink r:id="rId13" w:history="1">
        <w:r w:rsidRPr="00B37995">
          <w:rPr>
            <w:color w:val="0000FF"/>
            <w:u w:val="single"/>
            <w:shd w:val="clear" w:color="auto" w:fill="FFFFFF"/>
          </w:rPr>
          <w:t>Council</w:t>
        </w:r>
      </w:hyperlink>
      <w:r w:rsidRPr="00B37995">
        <w:rPr>
          <w:shd w:val="clear" w:color="auto" w:fill="FFFFFF"/>
        </w:rPr>
        <w:t xml:space="preserve">, and the twelve members of the </w:t>
      </w:r>
      <w:hyperlink r:id="rId14" w:history="1">
        <w:r w:rsidRPr="00B37995">
          <w:rPr>
            <w:color w:val="0000FF"/>
            <w:u w:val="single"/>
            <w:shd w:val="clear" w:color="auto" w:fill="FFFFFF"/>
          </w:rPr>
          <w:t>Radio Regulations Board</w:t>
        </w:r>
      </w:hyperlink>
      <w:r w:rsidRPr="00B37995">
        <w:rPr>
          <w:shd w:val="clear" w:color="auto" w:fill="FFFFFF"/>
        </w:rPr>
        <w:t>.</w:t>
      </w:r>
    </w:p>
    <w:p w14:paraId="4AD7D0EC" w14:textId="77777777" w:rsidR="00634B41" w:rsidRPr="00B37995" w:rsidRDefault="00634B41" w:rsidP="00634B41">
      <w:pPr>
        <w:spacing w:before="240" w:after="240"/>
        <w:jc w:val="both"/>
        <w:rPr>
          <w:shd w:val="clear" w:color="auto" w:fill="FFFFFF"/>
        </w:rPr>
      </w:pPr>
      <w:r w:rsidRPr="00B37995">
        <w:rPr>
          <w:shd w:val="clear" w:color="auto" w:fill="FFFFFF"/>
        </w:rPr>
        <w:t xml:space="preserve">It also set the Union’s policies in various areas, including the Union’s strategic and financial plans, through new and revision of existing resolutions and decisions. </w:t>
      </w:r>
    </w:p>
    <w:p w14:paraId="5476CA45" w14:textId="77777777" w:rsidR="00634B41" w:rsidRPr="00B37995" w:rsidRDefault="00634B41" w:rsidP="00634B41">
      <w:pPr>
        <w:jc w:val="both"/>
      </w:pPr>
      <w:r w:rsidRPr="00B37995">
        <w:t xml:space="preserve">The Plenipotentiary has approved a set of new and revised some </w:t>
      </w:r>
      <w:r>
        <w:t xml:space="preserve">existing </w:t>
      </w:r>
      <w:r w:rsidRPr="00B37995">
        <w:t>Resolutions related to the Radiocommunication Sector:</w:t>
      </w:r>
    </w:p>
    <w:p w14:paraId="6C3A9F6B"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Resolution 25, on strengthening the ITU regional presence,</w:t>
      </w:r>
    </w:p>
    <w:p w14:paraId="2002AA5C"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Resolution 71, on the strategic plan for the Union for 2024-2027,</w:t>
      </w:r>
    </w:p>
    <w:p w14:paraId="214E40D9"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Resolution 119, on methods to improve the efficiency and effectiveness of the Radio Regulations Board,</w:t>
      </w:r>
    </w:p>
    <w:p w14:paraId="521A8BDD" w14:textId="77777777" w:rsidR="00634B41" w:rsidRPr="00B37995"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sidRPr="00B37995">
        <w:rPr>
          <w:rFonts w:eastAsiaTheme="minorEastAsia" w:cstheme="minorBidi"/>
          <w:szCs w:val="22"/>
          <w:lang w:val="en-US"/>
        </w:rPr>
        <w:t xml:space="preserve">Resolution 136, on use of </w:t>
      </w:r>
      <w:r>
        <w:rPr>
          <w:rFonts w:eastAsiaTheme="minorEastAsia" w:cstheme="minorBidi"/>
          <w:szCs w:val="22"/>
          <w:lang w:val="en-US"/>
        </w:rPr>
        <w:t xml:space="preserve">telecommunications/ICTs for humanitarian assistance and for monitoring and management in emergency and disaster situations, including health-related emergencies, for early warning, prevention, </w:t>
      </w:r>
      <w:proofErr w:type="gramStart"/>
      <w:r>
        <w:rPr>
          <w:rFonts w:eastAsiaTheme="minorEastAsia" w:cstheme="minorBidi"/>
          <w:szCs w:val="22"/>
          <w:lang w:val="en-US"/>
        </w:rPr>
        <w:t>mitigation</w:t>
      </w:r>
      <w:proofErr w:type="gramEnd"/>
      <w:r>
        <w:rPr>
          <w:rFonts w:eastAsiaTheme="minorEastAsia" w:cstheme="minorBidi"/>
          <w:szCs w:val="22"/>
          <w:lang w:val="en-US"/>
        </w:rPr>
        <w:t xml:space="preserve"> and relief</w:t>
      </w:r>
      <w:r w:rsidRPr="00B37995">
        <w:rPr>
          <w:rFonts w:eastAsiaTheme="minorEastAsia" w:cstheme="minorBidi"/>
          <w:szCs w:val="22"/>
          <w:lang w:val="en-US"/>
        </w:rPr>
        <w:t xml:space="preserve">, </w:t>
      </w:r>
    </w:p>
    <w:p w14:paraId="5F747E9E" w14:textId="77777777" w:rsidR="00634B41" w:rsidRPr="00B37995"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sidRPr="00B37995">
        <w:rPr>
          <w:rFonts w:eastAsiaTheme="minorEastAsia" w:cstheme="minorBidi"/>
          <w:szCs w:val="22"/>
          <w:lang w:val="en-US"/>
        </w:rPr>
        <w:t xml:space="preserve">Resolution 137, on </w:t>
      </w:r>
      <w:r>
        <w:rPr>
          <w:rFonts w:eastAsiaTheme="minorEastAsia" w:cstheme="minorBidi"/>
          <w:szCs w:val="22"/>
          <w:lang w:val="en-US"/>
        </w:rPr>
        <w:t>d</w:t>
      </w:r>
      <w:r w:rsidRPr="00B37995">
        <w:rPr>
          <w:rFonts w:eastAsiaTheme="minorEastAsia" w:cstheme="minorBidi"/>
          <w:szCs w:val="22"/>
          <w:lang w:val="en-US"/>
        </w:rPr>
        <w:t xml:space="preserve">eployment of future networks in developing countries, </w:t>
      </w:r>
    </w:p>
    <w:p w14:paraId="132A4B5E"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sidRPr="00B37995">
        <w:rPr>
          <w:rFonts w:eastAsiaTheme="minorEastAsia" w:cstheme="minorBidi"/>
          <w:szCs w:val="22"/>
          <w:lang w:val="en-US"/>
        </w:rPr>
        <w:t xml:space="preserve">Resolution 139, on </w:t>
      </w:r>
      <w:r>
        <w:rPr>
          <w:rFonts w:eastAsiaTheme="minorEastAsia" w:cstheme="minorBidi"/>
          <w:szCs w:val="22"/>
          <w:lang w:val="en-US"/>
        </w:rPr>
        <w:t>use of telecommunications/ICTs to bridge the d</w:t>
      </w:r>
      <w:r w:rsidRPr="00B37995">
        <w:rPr>
          <w:rFonts w:eastAsiaTheme="minorEastAsia" w:cstheme="minorBidi"/>
          <w:szCs w:val="22"/>
          <w:lang w:val="en-US"/>
        </w:rPr>
        <w:t xml:space="preserve">igital </w:t>
      </w:r>
      <w:r>
        <w:rPr>
          <w:rFonts w:eastAsiaTheme="minorEastAsia" w:cstheme="minorBidi"/>
          <w:szCs w:val="22"/>
          <w:lang w:val="en-US"/>
        </w:rPr>
        <w:t>d</w:t>
      </w:r>
      <w:r w:rsidRPr="00B37995">
        <w:rPr>
          <w:rFonts w:eastAsiaTheme="minorEastAsia" w:cstheme="minorBidi"/>
          <w:szCs w:val="22"/>
          <w:lang w:val="en-US"/>
        </w:rPr>
        <w:t>ivide</w:t>
      </w:r>
      <w:r>
        <w:rPr>
          <w:rFonts w:eastAsiaTheme="minorEastAsia" w:cstheme="minorBidi"/>
          <w:szCs w:val="22"/>
          <w:lang w:val="en-US"/>
        </w:rPr>
        <w:t xml:space="preserve"> and build an inclusive information society,</w:t>
      </w:r>
    </w:p>
    <w:p w14:paraId="589A1210"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lastRenderedPageBreak/>
        <w:t>Resolution 154, on use of the six official languages of the Union on an equal footing,</w:t>
      </w:r>
    </w:p>
    <w:p w14:paraId="29B3E381" w14:textId="77777777" w:rsidR="00634B41" w:rsidRPr="00B37995"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Resolution 170, on admission of sector members from developing countries to participate in the work of the ITU Radiocommunication Sector and the ITU Telecommunication Standardization Sector,</w:t>
      </w:r>
    </w:p>
    <w:p w14:paraId="752B90B8"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sidRPr="00B37995">
        <w:rPr>
          <w:rFonts w:eastAsiaTheme="minorEastAsia" w:cstheme="minorBidi"/>
          <w:szCs w:val="22"/>
          <w:lang w:val="en-US"/>
        </w:rPr>
        <w:t xml:space="preserve">Resolution 176, on </w:t>
      </w:r>
      <w:r>
        <w:rPr>
          <w:rFonts w:eastAsiaTheme="minorEastAsia" w:cstheme="minorBidi"/>
          <w:szCs w:val="22"/>
          <w:lang w:val="en-US"/>
        </w:rPr>
        <w:t>h</w:t>
      </w:r>
      <w:r w:rsidRPr="00B37995">
        <w:rPr>
          <w:rFonts w:eastAsiaTheme="minorEastAsia" w:cstheme="minorBidi"/>
          <w:szCs w:val="22"/>
          <w:lang w:val="en-US"/>
        </w:rPr>
        <w:t>uman exposure to electromagnetic fields,</w:t>
      </w:r>
    </w:p>
    <w:p w14:paraId="235BE047" w14:textId="77777777" w:rsidR="00634B41" w:rsidRPr="00B37995"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 xml:space="preserve">Resolution 182, on the role of telecommunications/ICTs </w:t>
      </w:r>
      <w:proofErr w:type="gramStart"/>
      <w:r>
        <w:rPr>
          <w:rFonts w:eastAsiaTheme="minorEastAsia" w:cstheme="minorBidi"/>
          <w:szCs w:val="22"/>
          <w:lang w:val="en-US"/>
        </w:rPr>
        <w:t>in regard to</w:t>
      </w:r>
      <w:proofErr w:type="gramEnd"/>
      <w:r>
        <w:rPr>
          <w:rFonts w:eastAsiaTheme="minorEastAsia" w:cstheme="minorBidi"/>
          <w:szCs w:val="22"/>
          <w:lang w:val="en-US"/>
        </w:rPr>
        <w:t xml:space="preserve"> climate change and the protection of the environment,</w:t>
      </w:r>
    </w:p>
    <w:p w14:paraId="16B7B9F8"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sidRPr="00B37995">
        <w:rPr>
          <w:rFonts w:eastAsiaTheme="minorEastAsia" w:cstheme="minorBidi"/>
          <w:szCs w:val="22"/>
          <w:lang w:val="en-US"/>
        </w:rPr>
        <w:t xml:space="preserve">Resolution 186, on </w:t>
      </w:r>
      <w:r>
        <w:rPr>
          <w:rFonts w:eastAsiaTheme="minorEastAsia" w:cstheme="minorBidi"/>
          <w:szCs w:val="22"/>
          <w:lang w:val="en-US"/>
        </w:rPr>
        <w:t xml:space="preserve">strengthening the role of ITU </w:t>
      </w:r>
      <w:proofErr w:type="gramStart"/>
      <w:r>
        <w:rPr>
          <w:rFonts w:eastAsiaTheme="minorEastAsia" w:cstheme="minorBidi"/>
          <w:szCs w:val="22"/>
          <w:lang w:val="en-US"/>
        </w:rPr>
        <w:t>with regard to</w:t>
      </w:r>
      <w:proofErr w:type="gramEnd"/>
      <w:r>
        <w:rPr>
          <w:rFonts w:eastAsiaTheme="minorEastAsia" w:cstheme="minorBidi"/>
          <w:szCs w:val="22"/>
          <w:lang w:val="en-US"/>
        </w:rPr>
        <w:t xml:space="preserve"> transparency and confidence-building measure in outer space activities,</w:t>
      </w:r>
    </w:p>
    <w:p w14:paraId="21661F16" w14:textId="77777777" w:rsidR="00634B41" w:rsidRPr="00B37995"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Resolution 191, on the strategy for the coordination of efforts among the three sectors of the union,</w:t>
      </w:r>
    </w:p>
    <w:p w14:paraId="65C3471D" w14:textId="77777777" w:rsidR="00634B41" w:rsidRPr="00B37995"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sidRPr="00B37995">
        <w:rPr>
          <w:rFonts w:eastAsiaTheme="minorEastAsia" w:cstheme="minorBidi"/>
          <w:szCs w:val="22"/>
          <w:lang w:val="en-US"/>
        </w:rPr>
        <w:t xml:space="preserve">Resolution 197, on </w:t>
      </w:r>
      <w:r>
        <w:rPr>
          <w:rFonts w:eastAsiaTheme="minorEastAsia" w:cstheme="minorBidi"/>
          <w:szCs w:val="22"/>
          <w:lang w:val="en-US"/>
        </w:rPr>
        <w:t>facilitating the Internet of Things and smart sustainable cities and communities,</w:t>
      </w:r>
    </w:p>
    <w:p w14:paraId="0F8BFF40"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sidRPr="00B37995">
        <w:rPr>
          <w:rFonts w:eastAsiaTheme="minorEastAsia" w:cstheme="minorBidi"/>
          <w:szCs w:val="22"/>
          <w:lang w:val="en-US"/>
        </w:rPr>
        <w:t xml:space="preserve">Resolution 203, on </w:t>
      </w:r>
      <w:r>
        <w:rPr>
          <w:rFonts w:eastAsiaTheme="minorEastAsia" w:cstheme="minorBidi"/>
          <w:szCs w:val="22"/>
          <w:lang w:val="en-US"/>
        </w:rPr>
        <w:t>c</w:t>
      </w:r>
      <w:r w:rsidRPr="00B37995">
        <w:rPr>
          <w:rFonts w:eastAsiaTheme="minorEastAsia" w:cstheme="minorBidi"/>
          <w:szCs w:val="22"/>
          <w:lang w:val="en-US"/>
        </w:rPr>
        <w:t>onnectivity to broadband networks</w:t>
      </w:r>
      <w:r>
        <w:rPr>
          <w:rFonts w:eastAsiaTheme="minorEastAsia" w:cstheme="minorBidi"/>
          <w:szCs w:val="22"/>
          <w:lang w:val="en-US"/>
        </w:rPr>
        <w:t>,</w:t>
      </w:r>
    </w:p>
    <w:p w14:paraId="08CBFA51"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Resolution 208, on the appointment and maximum term of office for chairman and vice-chairmen of Sector advisory groups, study groups and other groups,</w:t>
      </w:r>
    </w:p>
    <w:p w14:paraId="144EB485"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 xml:space="preserve">New Resolution 216 on the use of frequency assignments by military radio installations for national </w:t>
      </w:r>
      <w:proofErr w:type="spellStart"/>
      <w:r>
        <w:rPr>
          <w:rFonts w:eastAsiaTheme="minorEastAsia" w:cstheme="minorBidi"/>
          <w:szCs w:val="22"/>
          <w:lang w:val="en-US"/>
        </w:rPr>
        <w:t>defence</w:t>
      </w:r>
      <w:proofErr w:type="spellEnd"/>
      <w:r>
        <w:rPr>
          <w:rFonts w:eastAsiaTheme="minorEastAsia" w:cstheme="minorBidi"/>
          <w:szCs w:val="22"/>
          <w:lang w:val="en-US"/>
        </w:rPr>
        <w:t xml:space="preserve"> services,</w:t>
      </w:r>
    </w:p>
    <w:p w14:paraId="2A70038C" w14:textId="77777777" w:rsid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New Resolution 218, on ITU’s role in the implementation of the “Space2030” Agenda: space as a driver of sustainable development, and its follow-up and review process,</w:t>
      </w:r>
    </w:p>
    <w:p w14:paraId="41108975" w14:textId="4A43219A" w:rsidR="00634B41" w:rsidRPr="00634B41" w:rsidRDefault="00634B41" w:rsidP="00634B41">
      <w:pPr>
        <w:numPr>
          <w:ilvl w:val="0"/>
          <w:numId w:val="23"/>
        </w:numPr>
        <w:tabs>
          <w:tab w:val="clear" w:pos="794"/>
          <w:tab w:val="clear" w:pos="1191"/>
          <w:tab w:val="clear" w:pos="1588"/>
          <w:tab w:val="clear" w:pos="1985"/>
        </w:tabs>
        <w:overflowPunct/>
        <w:autoSpaceDE/>
        <w:autoSpaceDN/>
        <w:adjustRightInd/>
        <w:spacing w:after="120"/>
        <w:contextualSpacing/>
        <w:jc w:val="both"/>
        <w:textAlignment w:val="auto"/>
        <w:rPr>
          <w:rFonts w:eastAsiaTheme="minorEastAsia" w:cstheme="minorBidi"/>
          <w:szCs w:val="22"/>
          <w:lang w:val="en-US"/>
        </w:rPr>
      </w:pPr>
      <w:r>
        <w:rPr>
          <w:rFonts w:eastAsiaTheme="minorEastAsia" w:cstheme="minorBidi"/>
          <w:szCs w:val="22"/>
          <w:lang w:val="en-US"/>
        </w:rPr>
        <w:t>New Resolution 219, on the sustainability of radio-frequency spectrum and associated satellite orbit resources used by space services.</w:t>
      </w:r>
    </w:p>
    <w:p w14:paraId="092C537C" w14:textId="25DC5D30" w:rsidR="00713AFE" w:rsidRPr="006D01FE" w:rsidRDefault="00634B41" w:rsidP="00A350BF">
      <w:pPr>
        <w:pStyle w:val="Heading1"/>
      </w:pPr>
      <w:r>
        <w:t>2.2</w:t>
      </w:r>
      <w:r>
        <w:tab/>
      </w:r>
      <w:r w:rsidR="00713AFE" w:rsidRPr="006D01FE">
        <w:t>Council issues</w:t>
      </w:r>
      <w:bookmarkEnd w:id="6"/>
    </w:p>
    <w:p w14:paraId="048B84CE" w14:textId="73A63AB8" w:rsidR="00713AFE" w:rsidRPr="00144D82" w:rsidRDefault="00634B41" w:rsidP="00DC3052">
      <w:bookmarkStart w:id="7" w:name="_Toc446060753"/>
      <w:r>
        <w:t xml:space="preserve"> This section covers issues addressed by the 2022 session of Council</w:t>
      </w:r>
      <w:r w:rsidR="006C05A7">
        <w:t xml:space="preserve"> </w:t>
      </w:r>
      <w:r w:rsidR="00713AFE" w:rsidRPr="00144D82">
        <w:t>(see:</w:t>
      </w:r>
      <w:r w:rsidR="00D45F11">
        <w:t xml:space="preserve"> </w:t>
      </w:r>
      <w:hyperlink r:id="rId15" w:history="1">
        <w:r w:rsidR="002870B0" w:rsidRPr="00A51655">
          <w:rPr>
            <w:rStyle w:val="Hyperlink"/>
          </w:rPr>
          <w:t>https://www.itu.int/en/council/2021/Pages/default.aspx</w:t>
        </w:r>
      </w:hyperlink>
      <w:r w:rsidR="004A1131">
        <w:t>)</w:t>
      </w:r>
      <w:r w:rsidR="00EB217E">
        <w:t>.</w:t>
      </w:r>
      <w:r w:rsidR="002D1D27">
        <w:t xml:space="preserve"> </w:t>
      </w:r>
    </w:p>
    <w:p w14:paraId="7772949F" w14:textId="46518127" w:rsidR="00713AFE" w:rsidRDefault="00713AFE" w:rsidP="00713AFE">
      <w:pPr>
        <w:pStyle w:val="Heading2"/>
      </w:pPr>
      <w:r w:rsidRPr="00840F08">
        <w:t>2.</w:t>
      </w:r>
      <w:r w:rsidR="00634B41">
        <w:t>2.</w:t>
      </w:r>
      <w:r w:rsidRPr="00840F08">
        <w:t>1</w:t>
      </w:r>
      <w:r w:rsidRPr="00840F08">
        <w:tab/>
        <w:t>Free on-line access to ITU-R Publications</w:t>
      </w:r>
      <w:bookmarkEnd w:id="7"/>
    </w:p>
    <w:p w14:paraId="01BC840A" w14:textId="6E15FAD1" w:rsidR="00713AFE" w:rsidRPr="007B02B8" w:rsidRDefault="00713AFE" w:rsidP="00DC3052">
      <w:r w:rsidRPr="007B02B8">
        <w:t xml:space="preserve">ITU continues to publish flagship and various other publications in both print and digital/electronic versions. By Decision 12 (Guadalajara, 2010), PP-10 adopted a free online access policy to include, inter alia, ITU R Recommendations and Reports. This policy was expanded by Council 2012 Decision 571, revised by Council 2013 and 2014 and confirmed by PP-14 revised Decision 12, which provides free online access for the </w:t>
      </w:r>
      <w:proofErr w:type="gramStart"/>
      <w:r w:rsidRPr="007B02B8">
        <w:t>general public</w:t>
      </w:r>
      <w:proofErr w:type="gramEnd"/>
      <w:r w:rsidRPr="007B02B8">
        <w:t xml:space="preserve">, </w:t>
      </w:r>
      <w:r w:rsidR="004B3D15">
        <w:t>permanently</w:t>
      </w:r>
      <w:r w:rsidRPr="007B02B8">
        <w:t xml:space="preserve">. Many publications were added to the free online access to disseminate information and reach out to a wider </w:t>
      </w:r>
      <w:proofErr w:type="gramStart"/>
      <w:r w:rsidRPr="007B02B8">
        <w:t>general public</w:t>
      </w:r>
      <w:proofErr w:type="gramEnd"/>
      <w:r w:rsidRPr="007B02B8">
        <w:t>. These include major publications such as the Radio Regulations, Rules of Procedure, Recommendations, Basic Texts of the Union, WCIT Final Acts, Council Resolutions and Decisions, and ITU Handbooks, resulting in only Maritime Service Publications and a few other titles still for sale.</w:t>
      </w:r>
    </w:p>
    <w:p w14:paraId="382212E1" w14:textId="77777777" w:rsidR="00713AFE" w:rsidRPr="007B02B8" w:rsidRDefault="00713AFE" w:rsidP="00DC3052">
      <w:r w:rsidRPr="007B02B8">
        <w:t>Furthermore, in response to requests from Member States, in particular developing countries, in January 2017 the free access policy has been extended by the BR Director to include all ITU-R Handbooks.</w:t>
      </w:r>
    </w:p>
    <w:p w14:paraId="0B255663" w14:textId="2E33639B" w:rsidR="00713AFE" w:rsidRDefault="00713AFE" w:rsidP="00DC3052">
      <w:r w:rsidRPr="007B02B8">
        <w:t>The impact of these Decisions is well reflected by the large number of downloads of these publications</w:t>
      </w:r>
      <w:r>
        <w:t>, as indicated in Section 8.1.4.</w:t>
      </w:r>
    </w:p>
    <w:p w14:paraId="326FC0B3" w14:textId="37119852" w:rsidR="00713AFE" w:rsidRPr="006D26F8" w:rsidRDefault="00713AFE" w:rsidP="00713AFE">
      <w:pPr>
        <w:pStyle w:val="Heading2"/>
        <w:rPr>
          <w:rFonts w:asciiTheme="majorBidi" w:hAnsiTheme="majorBidi" w:cstheme="majorBidi"/>
          <w:i/>
          <w:iCs/>
          <w:szCs w:val="24"/>
        </w:rPr>
      </w:pPr>
      <w:bookmarkStart w:id="8" w:name="_Toc446060754"/>
      <w:r w:rsidRPr="00B46EBC">
        <w:rPr>
          <w:rFonts w:asciiTheme="majorBidi" w:hAnsiTheme="majorBidi" w:cstheme="majorBidi"/>
          <w:szCs w:val="24"/>
        </w:rPr>
        <w:lastRenderedPageBreak/>
        <w:t>2.</w:t>
      </w:r>
      <w:r w:rsidR="00634B41">
        <w:rPr>
          <w:rFonts w:asciiTheme="majorBidi" w:hAnsiTheme="majorBidi" w:cstheme="majorBidi"/>
          <w:szCs w:val="24"/>
        </w:rPr>
        <w:t>2.</w:t>
      </w:r>
      <w:r w:rsidRPr="00B46EBC">
        <w:rPr>
          <w:rFonts w:asciiTheme="majorBidi" w:hAnsiTheme="majorBidi" w:cstheme="majorBidi"/>
          <w:szCs w:val="24"/>
        </w:rPr>
        <w:t>2</w:t>
      </w:r>
      <w:r w:rsidRPr="00B46EBC">
        <w:rPr>
          <w:rFonts w:asciiTheme="majorBidi" w:hAnsiTheme="majorBidi" w:cstheme="majorBidi"/>
          <w:szCs w:val="24"/>
        </w:rPr>
        <w:tab/>
        <w:t xml:space="preserve">Cost </w:t>
      </w:r>
      <w:r w:rsidRPr="00A350BF">
        <w:t>recovery</w:t>
      </w:r>
      <w:r w:rsidRPr="00B46EBC">
        <w:rPr>
          <w:rFonts w:asciiTheme="majorBidi" w:hAnsiTheme="majorBidi" w:cstheme="majorBidi"/>
          <w:szCs w:val="24"/>
        </w:rPr>
        <w:t xml:space="preserve"> for satellite network filings</w:t>
      </w:r>
      <w:bookmarkEnd w:id="8"/>
    </w:p>
    <w:p w14:paraId="15A28916" w14:textId="73B32815" w:rsidR="00077A4B" w:rsidRDefault="00DF4382" w:rsidP="00DC3052">
      <w:r>
        <w:t xml:space="preserve">At its 2022 session held from 21 to 31 March 2022, </w:t>
      </w:r>
      <w:r w:rsidR="008607F5">
        <w:t xml:space="preserve">Council took note of </w:t>
      </w:r>
      <w:r w:rsidR="008607F5">
        <w:rPr>
          <w:szCs w:val="24"/>
        </w:rPr>
        <w:t xml:space="preserve">the </w:t>
      </w:r>
      <w:r w:rsidR="009C70A8">
        <w:rPr>
          <w:szCs w:val="24"/>
        </w:rPr>
        <w:t xml:space="preserve">annual report </w:t>
      </w:r>
      <w:r w:rsidR="009C70A8">
        <w:t xml:space="preserve">on the implementation of Decision 482 </w:t>
      </w:r>
      <w:r w:rsidR="00003D69">
        <w:rPr>
          <w:szCs w:val="24"/>
        </w:rPr>
        <w:t xml:space="preserve">(see </w:t>
      </w:r>
      <w:hyperlink r:id="rId16" w:history="1">
        <w:r w:rsidR="009C70A8" w:rsidRPr="009C70A8">
          <w:rPr>
            <w:rStyle w:val="Hyperlink"/>
            <w:szCs w:val="24"/>
          </w:rPr>
          <w:t>Document C22/16</w:t>
        </w:r>
      </w:hyperlink>
      <w:r w:rsidR="00003D69">
        <w:rPr>
          <w:rStyle w:val="Hyperlink"/>
          <w:szCs w:val="24"/>
        </w:rPr>
        <w:t>)</w:t>
      </w:r>
      <w:r w:rsidR="009C70A8">
        <w:rPr>
          <w:szCs w:val="24"/>
        </w:rPr>
        <w:t xml:space="preserve">. </w:t>
      </w:r>
    </w:p>
    <w:p w14:paraId="7F42D33A" w14:textId="77777777" w:rsidR="003643B9" w:rsidRDefault="00FE0D6B" w:rsidP="00DC3052">
      <w:r>
        <w:t xml:space="preserve">It was also indicated to Council that the Bureau will undertake a study and submit to the 2023 session of Council an assessment on whether further revisions to Decision 482 should be considered. </w:t>
      </w:r>
    </w:p>
    <w:p w14:paraId="574460B9" w14:textId="4F216639" w:rsidR="2B86264C" w:rsidRDefault="00CB34AC" w:rsidP="00DC3052">
      <w:r>
        <w:t xml:space="preserve">At its April 2022 meeting, the RAG </w:t>
      </w:r>
      <w:r w:rsidR="00FE0D6B">
        <w:t xml:space="preserve">advised the Director, in doing this assessment, to </w:t>
      </w:r>
      <w:proofErr w:type="gramStart"/>
      <w:r w:rsidR="00FE0D6B">
        <w:t>take into account</w:t>
      </w:r>
      <w:proofErr w:type="gramEnd"/>
      <w:r w:rsidR="00FE0D6B">
        <w:t xml:space="preserve"> the actual costs of all staff involved in various departments and divisions of the Radiocommunication Bureau, as well as other costs (direct and indirect) of other parts of the ITU.</w:t>
      </w:r>
    </w:p>
    <w:p w14:paraId="56EB4CF5" w14:textId="43027D3E" w:rsidR="00F6582B" w:rsidRDefault="0073281E" w:rsidP="00DC3052">
      <w:pPr>
        <w:rPr>
          <w:szCs w:val="24"/>
        </w:rPr>
      </w:pPr>
      <w:r>
        <w:rPr>
          <w:szCs w:val="24"/>
        </w:rPr>
        <w:t>This assessment is currently under development within the ITU secretariat and will be submitted in due time to the 2023 session of the Council, scheduled to take place from 11 to 21 July 2023.</w:t>
      </w:r>
    </w:p>
    <w:p w14:paraId="69A49DAB" w14:textId="3387E4A3" w:rsidR="00713AFE" w:rsidRPr="00B5535E" w:rsidRDefault="00713AFE" w:rsidP="00713AFE">
      <w:pPr>
        <w:pStyle w:val="Heading2"/>
        <w:rPr>
          <w:i/>
          <w:iCs/>
        </w:rPr>
      </w:pPr>
      <w:bookmarkStart w:id="9" w:name="_Toc446060757"/>
      <w:r w:rsidRPr="006D01FE">
        <w:t>2.</w:t>
      </w:r>
      <w:r w:rsidR="00634B41">
        <w:t>2.</w:t>
      </w:r>
      <w:r>
        <w:t>3</w:t>
      </w:r>
      <w:r w:rsidRPr="006D01FE">
        <w:tab/>
        <w:t xml:space="preserve">Budget for </w:t>
      </w:r>
      <w:r w:rsidR="00634B41">
        <w:t>2022 - 2023</w:t>
      </w:r>
      <w:r w:rsidRPr="006D01FE">
        <w:t xml:space="preserve"> </w:t>
      </w:r>
      <w:r w:rsidR="008F6DB3">
        <w:t xml:space="preserve">and draft budget for </w:t>
      </w:r>
      <w:r w:rsidR="00634B41">
        <w:t>2024 - 2025</w:t>
      </w:r>
      <w:r w:rsidR="008F6DB3">
        <w:t xml:space="preserve"> </w:t>
      </w:r>
      <w:r w:rsidRPr="006D01FE">
        <w:t>period</w:t>
      </w:r>
      <w:bookmarkEnd w:id="9"/>
      <w:r w:rsidR="008F6DB3">
        <w:t>s</w:t>
      </w:r>
    </w:p>
    <w:p w14:paraId="5E2F2749" w14:textId="624A7A4E" w:rsidR="00495605" w:rsidRDefault="00634B41" w:rsidP="00DC3052">
      <w:pPr>
        <w:rPr>
          <w:rFonts w:eastAsia="Calibri"/>
          <w:lang w:val="en-US"/>
        </w:rPr>
      </w:pPr>
      <w:r w:rsidRPr="00634B41">
        <w:rPr>
          <w:rFonts w:eastAsia="Calibri"/>
          <w:lang w:val="en-US"/>
        </w:rPr>
        <w:t>The biennial budget for 2022-2023, as adopted in Council Resolution 1405 is shown below.</w:t>
      </w:r>
    </w:p>
    <w:p w14:paraId="4FB955F4" w14:textId="2CA1EB27" w:rsidR="00713AFE" w:rsidRDefault="00C804CD" w:rsidP="001C22FF">
      <w:pPr>
        <w:jc w:val="center"/>
      </w:pPr>
      <w:r w:rsidRPr="00655E8C">
        <w:rPr>
          <w:noProof/>
        </w:rPr>
        <w:drawing>
          <wp:inline distT="0" distB="0" distL="0" distR="0" wp14:anchorId="7AFA114D" wp14:editId="329AC4F6">
            <wp:extent cx="5664530" cy="31310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1181" cy="3134705"/>
                    </a:xfrm>
                    <a:prstGeom prst="rect">
                      <a:avLst/>
                    </a:prstGeom>
                  </pic:spPr>
                </pic:pic>
              </a:graphicData>
            </a:graphic>
          </wp:inline>
        </w:drawing>
      </w:r>
    </w:p>
    <w:p w14:paraId="142360EA" w14:textId="5593293E" w:rsidR="00713AFE" w:rsidRDefault="00713AFE" w:rsidP="00713AFE"/>
    <w:p w14:paraId="019F96F7" w14:textId="2858F9C2" w:rsidR="00900EEB" w:rsidRPr="00213ADE" w:rsidRDefault="358007AC" w:rsidP="00DC3052">
      <w:r w:rsidRPr="003943EE">
        <w:rPr>
          <w:rFonts w:eastAsia="Calibri"/>
          <w:lang w:val="en-US"/>
        </w:rPr>
        <w:t xml:space="preserve">The amount of the contributory unit to be paid by Member States of CHF 318,000 </w:t>
      </w:r>
      <w:r w:rsidR="00634B41">
        <w:rPr>
          <w:rFonts w:eastAsia="Calibri"/>
          <w:lang w:val="en-US"/>
        </w:rPr>
        <w:t>was retained by PP-22</w:t>
      </w:r>
      <w:r w:rsidR="00634B41" w:rsidRPr="003943EE">
        <w:rPr>
          <w:rFonts w:eastAsia="Calibri"/>
          <w:lang w:val="en-US"/>
        </w:rPr>
        <w:t xml:space="preserve"> </w:t>
      </w:r>
      <w:r w:rsidRPr="003943EE">
        <w:rPr>
          <w:rFonts w:eastAsia="Calibri"/>
          <w:lang w:val="en-US"/>
        </w:rPr>
        <w:t xml:space="preserve">resulting in zero nominal growth since 2016. Expenses and revenue are balanced </w:t>
      </w:r>
      <w:r w:rsidR="00634B41">
        <w:rPr>
          <w:rFonts w:eastAsia="Calibri"/>
          <w:lang w:val="en-US"/>
        </w:rPr>
        <w:t xml:space="preserve">normally </w:t>
      </w:r>
      <w:r w:rsidRPr="003943EE">
        <w:rPr>
          <w:rFonts w:eastAsia="Calibri"/>
          <w:lang w:val="en-US"/>
        </w:rPr>
        <w:t>without any withdrawal from the Reserve Account.</w:t>
      </w:r>
      <w:r w:rsidR="00634B41" w:rsidRPr="00634B41">
        <w:t xml:space="preserve"> </w:t>
      </w:r>
      <w:r w:rsidR="00634B41">
        <w:t xml:space="preserve"> </w:t>
      </w:r>
      <w:r w:rsidR="00634B41" w:rsidRPr="00634B41">
        <w:rPr>
          <w:rFonts w:eastAsia="Calibri"/>
          <w:lang w:val="en-US"/>
        </w:rPr>
        <w:t xml:space="preserve">In anticipation of a deficit in the 2022 budget implementation, the 2023 Extraordinary Session of the Council adopted Resolution 1412 authorizing </w:t>
      </w:r>
      <w:r w:rsidR="00634B41" w:rsidRPr="00634B41">
        <w:rPr>
          <w:rFonts w:eastAsia="Calibri"/>
          <w:i/>
          <w:iCs/>
          <w:lang w:val="en-US"/>
        </w:rPr>
        <w:t>“that an amount of up to CHF 700K may be withdrawn from the Reserve Account to be used by the Secretary-General if at the end of the year there remains a deficit in the 2022 budget implementation.”</w:t>
      </w:r>
    </w:p>
    <w:p w14:paraId="72AAE625" w14:textId="3B68D9EE" w:rsidR="00900EEB" w:rsidRDefault="358007AC" w:rsidP="00DC3052">
      <w:pPr>
        <w:rPr>
          <w:lang w:val="en-US"/>
        </w:rPr>
      </w:pPr>
      <w:r w:rsidRPr="306EEAC9">
        <w:rPr>
          <w:rFonts w:eastAsia="Calibri"/>
          <w:lang w:val="en-US"/>
        </w:rPr>
        <w:t xml:space="preserve">As in previous budgets, a five per cent vacancy rate has been applied </w:t>
      </w:r>
      <w:r w:rsidR="00634B41">
        <w:rPr>
          <w:rFonts w:eastAsia="Calibri"/>
          <w:lang w:val="en-US"/>
        </w:rPr>
        <w:t xml:space="preserve">in 2023 </w:t>
      </w:r>
      <w:r w:rsidRPr="306EEAC9">
        <w:rPr>
          <w:rFonts w:eastAsia="Calibri"/>
          <w:lang w:val="en-US"/>
        </w:rPr>
        <w:t xml:space="preserve">which </w:t>
      </w:r>
      <w:r w:rsidR="00634B41">
        <w:rPr>
          <w:rFonts w:eastAsia="Calibri"/>
          <w:lang w:val="en-US"/>
        </w:rPr>
        <w:t>imposes a need for</w:t>
      </w:r>
      <w:r w:rsidR="00634B41" w:rsidRPr="306EEAC9">
        <w:rPr>
          <w:rFonts w:eastAsia="Calibri"/>
          <w:lang w:val="en-US"/>
        </w:rPr>
        <w:t xml:space="preserve"> </w:t>
      </w:r>
      <w:r w:rsidRPr="306EEAC9">
        <w:rPr>
          <w:rFonts w:eastAsia="Calibri"/>
          <w:lang w:val="en-US"/>
        </w:rPr>
        <w:t xml:space="preserve">recruitment delays, part-time service and leave without </w:t>
      </w:r>
      <w:proofErr w:type="spellStart"/>
      <w:r w:rsidRPr="306EEAC9">
        <w:rPr>
          <w:rFonts w:eastAsia="Calibri"/>
          <w:lang w:val="en-US"/>
        </w:rPr>
        <w:t>pay.</w:t>
      </w:r>
      <w:r w:rsidR="00634B41">
        <w:rPr>
          <w:rFonts w:eastAsia="Calibri"/>
          <w:lang w:val="en-US"/>
        </w:rPr>
        <w:t>T</w:t>
      </w:r>
      <w:r w:rsidRPr="306EEAC9">
        <w:rPr>
          <w:rFonts w:eastAsia="Calibri"/>
          <w:lang w:val="en-US"/>
        </w:rPr>
        <w:t>he</w:t>
      </w:r>
      <w:proofErr w:type="spellEnd"/>
      <w:r w:rsidRPr="306EEAC9">
        <w:rPr>
          <w:rFonts w:eastAsia="Calibri"/>
          <w:lang w:val="en-US"/>
        </w:rPr>
        <w:t xml:space="preserve"> implementation of the </w:t>
      </w:r>
      <w:r w:rsidR="00634B41">
        <w:rPr>
          <w:rFonts w:eastAsia="Calibri"/>
          <w:lang w:val="en-US"/>
        </w:rPr>
        <w:t xml:space="preserve">five percent </w:t>
      </w:r>
      <w:r w:rsidRPr="306EEAC9">
        <w:rPr>
          <w:rFonts w:eastAsia="Calibri"/>
          <w:lang w:val="en-US"/>
        </w:rPr>
        <w:t xml:space="preserve">vacancy rate </w:t>
      </w:r>
      <w:r w:rsidR="00634B41">
        <w:rPr>
          <w:rFonts w:eastAsia="Calibri"/>
          <w:lang w:val="en-US"/>
        </w:rPr>
        <w:t xml:space="preserve">continues to </w:t>
      </w:r>
      <w:r w:rsidRPr="306EEAC9">
        <w:rPr>
          <w:rFonts w:eastAsia="Calibri"/>
          <w:lang w:val="en-US"/>
        </w:rPr>
        <w:t xml:space="preserve">pose a significant challenge in the management of </w:t>
      </w:r>
      <w:r w:rsidR="00634B41">
        <w:rPr>
          <w:rFonts w:eastAsia="Calibri"/>
          <w:lang w:val="en-US"/>
        </w:rPr>
        <w:t xml:space="preserve">BR activities because newly </w:t>
      </w:r>
      <w:r w:rsidRPr="306EEAC9">
        <w:rPr>
          <w:rFonts w:eastAsia="Calibri"/>
          <w:lang w:val="en-US"/>
        </w:rPr>
        <w:t xml:space="preserve">vacant positions </w:t>
      </w:r>
      <w:r w:rsidR="00634B41">
        <w:rPr>
          <w:rFonts w:eastAsia="Calibri"/>
          <w:lang w:val="en-US"/>
        </w:rPr>
        <w:t xml:space="preserve">of recently retired staff have been frozen </w:t>
      </w:r>
      <w:r w:rsidRPr="306EEAC9">
        <w:rPr>
          <w:rFonts w:eastAsia="Calibri"/>
          <w:lang w:val="en-US"/>
        </w:rPr>
        <w:t xml:space="preserve">and the recruitment </w:t>
      </w:r>
      <w:r w:rsidRPr="306EEAC9">
        <w:rPr>
          <w:rFonts w:eastAsia="Calibri"/>
          <w:lang w:val="en-US"/>
        </w:rPr>
        <w:lastRenderedPageBreak/>
        <w:t>process</w:t>
      </w:r>
      <w:r w:rsidR="00634B41" w:rsidRPr="00634B41">
        <w:t xml:space="preserve"> </w:t>
      </w:r>
      <w:r w:rsidR="00634B41" w:rsidRPr="00634B41">
        <w:rPr>
          <w:rFonts w:eastAsia="Calibri"/>
          <w:lang w:val="en-US"/>
        </w:rPr>
        <w:t>for other vacant posts ha</w:t>
      </w:r>
      <w:r w:rsidR="00634B41">
        <w:rPr>
          <w:rFonts w:eastAsia="Calibri"/>
          <w:lang w:val="en-US"/>
        </w:rPr>
        <w:t>s</w:t>
      </w:r>
      <w:r w:rsidR="00634B41" w:rsidRPr="00634B41">
        <w:rPr>
          <w:rFonts w:eastAsia="Calibri"/>
          <w:lang w:val="en-US"/>
        </w:rPr>
        <w:t xml:space="preserve"> been delayed or deferred</w:t>
      </w:r>
      <w:r w:rsidR="2A002064">
        <w:t>.</w:t>
      </w:r>
      <w:r w:rsidR="00900EEB">
        <w:t xml:space="preserve"> </w:t>
      </w:r>
      <w:r w:rsidR="00900EEB" w:rsidRPr="306EEAC9">
        <w:rPr>
          <w:lang w:val="en-US"/>
        </w:rPr>
        <w:t xml:space="preserve">The budget </w:t>
      </w:r>
      <w:r w:rsidR="00887EA2" w:rsidRPr="306EEAC9">
        <w:rPr>
          <w:lang w:val="en-US"/>
        </w:rPr>
        <w:t xml:space="preserve">for 2022-2023 </w:t>
      </w:r>
      <w:r w:rsidR="00900EEB" w:rsidRPr="306EEAC9">
        <w:rPr>
          <w:lang w:val="en-US"/>
        </w:rPr>
        <w:t xml:space="preserve">was based on the </w:t>
      </w:r>
      <w:proofErr w:type="spellStart"/>
      <w:r w:rsidR="00900EEB" w:rsidRPr="306EEAC9">
        <w:rPr>
          <w:lang w:val="en-US"/>
        </w:rPr>
        <w:t>programme</w:t>
      </w:r>
      <w:proofErr w:type="spellEnd"/>
      <w:r w:rsidR="00900EEB" w:rsidRPr="306EEAC9">
        <w:rPr>
          <w:lang w:val="en-US"/>
        </w:rPr>
        <w:t xml:space="preserve"> of activities of the Union, which includes </w:t>
      </w:r>
      <w:r w:rsidR="00562087" w:rsidRPr="306EEAC9">
        <w:rPr>
          <w:lang w:val="en-US"/>
        </w:rPr>
        <w:t xml:space="preserve">the </w:t>
      </w:r>
      <w:r w:rsidR="00900EEB" w:rsidRPr="306EEAC9">
        <w:rPr>
          <w:lang w:val="en-US"/>
        </w:rPr>
        <w:t xml:space="preserve">holding </w:t>
      </w:r>
      <w:r w:rsidR="00562087" w:rsidRPr="306EEAC9">
        <w:rPr>
          <w:lang w:val="en-US"/>
        </w:rPr>
        <w:t xml:space="preserve">of </w:t>
      </w:r>
      <w:r w:rsidR="00900EEB" w:rsidRPr="306EEAC9">
        <w:rPr>
          <w:lang w:val="en-US"/>
        </w:rPr>
        <w:t>the 2023 World Radiocommunication Conference (WRC-23).</w:t>
      </w:r>
    </w:p>
    <w:p w14:paraId="01624169" w14:textId="70A85952" w:rsidR="00634B41" w:rsidRPr="00213ADE" w:rsidRDefault="00634B41" w:rsidP="00DC3052">
      <w:pPr>
        <w:rPr>
          <w:lang w:val="en-US"/>
        </w:rPr>
      </w:pPr>
      <w:r w:rsidRPr="00634B41">
        <w:rPr>
          <w:lang w:val="en-US"/>
        </w:rPr>
        <w:t>The draft biennial budget for 2024-2025 will be presented to the 2023 Council for its adoption.  As of this report, the ITU’s draft budget for 2024-2025 that will be presented Council will not fully address the BR’s financial needs.</w:t>
      </w:r>
    </w:p>
    <w:p w14:paraId="39D99D64" w14:textId="184F5484" w:rsidR="00035CBF" w:rsidRPr="00922AE0" w:rsidRDefault="00922AE0" w:rsidP="00922AE0">
      <w:pPr>
        <w:pStyle w:val="Heading2"/>
      </w:pPr>
      <w:r>
        <w:t>2.</w:t>
      </w:r>
      <w:r w:rsidR="00634B41">
        <w:t>2.</w:t>
      </w:r>
      <w:r>
        <w:t>4</w:t>
      </w:r>
      <w:r w:rsidRPr="00922AE0">
        <w:tab/>
      </w:r>
      <w:r w:rsidR="00944674" w:rsidRPr="00922AE0">
        <w:t>Use of the six official languages of the Union on an equal footing</w:t>
      </w:r>
    </w:p>
    <w:p w14:paraId="6C4754E0" w14:textId="70A8D9A6" w:rsidR="00F54E35" w:rsidRDefault="003B00FA" w:rsidP="00FB77BB">
      <w:pPr>
        <w:rPr>
          <w:lang w:val="en-US"/>
        </w:rPr>
      </w:pPr>
      <w:r w:rsidRPr="00F54E35">
        <w:rPr>
          <w:lang w:val="en-US"/>
        </w:rPr>
        <w:t xml:space="preserve">The 2022 ITU Plenipotentiary (PP-22) Conference adopted Resolution 154 (Rev. Bucharest, 2022) </w:t>
      </w:r>
      <w:r w:rsidR="004B3D15">
        <w:rPr>
          <w:lang w:val="en-US"/>
        </w:rPr>
        <w:t>which</w:t>
      </w:r>
      <w:r w:rsidR="004B3D15" w:rsidRPr="00F54E35">
        <w:rPr>
          <w:lang w:val="en-US"/>
        </w:rPr>
        <w:t xml:space="preserve"> </w:t>
      </w:r>
      <w:r w:rsidRPr="00F54E35">
        <w:rPr>
          <w:lang w:val="en-US"/>
        </w:rPr>
        <w:t xml:space="preserve">addresses the use of the six official languages of the Union.   </w:t>
      </w:r>
      <w:r w:rsidR="00F54E35">
        <w:rPr>
          <w:lang w:val="en-US"/>
        </w:rPr>
        <w:t>This resolution</w:t>
      </w:r>
      <w:r w:rsidR="00355DBB" w:rsidRPr="00F54E35">
        <w:rPr>
          <w:lang w:val="en-US"/>
        </w:rPr>
        <w:t xml:space="preserve"> calls on the ITU to continue to take all necessary measures to ensure </w:t>
      </w:r>
      <w:r w:rsidR="004B3D15">
        <w:rPr>
          <w:lang w:val="en-US"/>
        </w:rPr>
        <w:t xml:space="preserve">the </w:t>
      </w:r>
      <w:r w:rsidR="00355DBB" w:rsidRPr="00F54E35">
        <w:rPr>
          <w:lang w:val="en-US"/>
        </w:rPr>
        <w:t>use of the six official languages of the Union on an equal footing and to provide interpretation and the translation of ITU documentation while noting that some work in ITU (for example working parties, regional conferences) might not require the use of all official languages</w:t>
      </w:r>
      <w:r w:rsidR="004C4BDC" w:rsidRPr="00F54E35">
        <w:rPr>
          <w:lang w:val="en-US"/>
        </w:rPr>
        <w:t xml:space="preserve">. </w:t>
      </w:r>
    </w:p>
    <w:p w14:paraId="48C46062" w14:textId="52031162" w:rsidR="00F54E35" w:rsidRDefault="00F54E35" w:rsidP="00F54E35">
      <w:r>
        <w:t xml:space="preserve">Resolution 154 (Rev. Bucharest, 2022) </w:t>
      </w:r>
      <w:r w:rsidR="003B00FA" w:rsidRPr="00F54E35">
        <w:rPr>
          <w:lang w:val="en-US"/>
        </w:rPr>
        <w:t>instructs the ITU Secretar</w:t>
      </w:r>
      <w:r w:rsidR="00A369F2" w:rsidRPr="00F54E35">
        <w:rPr>
          <w:lang w:val="en-US"/>
        </w:rPr>
        <w:t>y-General</w:t>
      </w:r>
      <w:r w:rsidR="004C4BDC" w:rsidRPr="00F54E35">
        <w:rPr>
          <w:lang w:val="en-US"/>
        </w:rPr>
        <w:t>,</w:t>
      </w:r>
      <w:r w:rsidR="00A369F2" w:rsidRPr="00F54E35">
        <w:rPr>
          <w:lang w:val="en-US"/>
        </w:rPr>
        <w:t xml:space="preserve"> in close collaboration with the Directors of the </w:t>
      </w:r>
      <w:proofErr w:type="spellStart"/>
      <w:r w:rsidR="00A369F2" w:rsidRPr="00F54E35">
        <w:rPr>
          <w:lang w:val="en-US"/>
        </w:rPr>
        <w:t>Bureaux</w:t>
      </w:r>
      <w:proofErr w:type="spellEnd"/>
      <w:r w:rsidR="004C4BDC">
        <w:rPr>
          <w:lang w:val="en-US"/>
        </w:rPr>
        <w:t>,</w:t>
      </w:r>
      <w:r w:rsidR="003B00FA">
        <w:rPr>
          <w:lang w:val="en-US"/>
        </w:rPr>
        <w:t xml:space="preserve"> </w:t>
      </w:r>
      <w:r w:rsidR="00A369F2">
        <w:rPr>
          <w:lang w:val="en-US"/>
        </w:rPr>
        <w:t>to</w:t>
      </w:r>
      <w:r w:rsidR="00FB77BB">
        <w:rPr>
          <w:lang w:val="en-US"/>
        </w:rPr>
        <w:t xml:space="preserve"> </w:t>
      </w:r>
      <w:r w:rsidR="00A369F2" w:rsidRPr="00A369F2">
        <w:t xml:space="preserve">annually </w:t>
      </w:r>
      <w:r w:rsidR="004C4BDC">
        <w:t>report</w:t>
      </w:r>
      <w:r w:rsidR="00A369F2" w:rsidRPr="00A369F2">
        <w:t xml:space="preserve"> to Council and to the Council Working Group on Languages (CWG-Lang) on a </w:t>
      </w:r>
      <w:r w:rsidR="00FB77BB">
        <w:t>variety</w:t>
      </w:r>
      <w:r w:rsidR="00A369F2" w:rsidRPr="00A369F2">
        <w:t xml:space="preserve"> of measures</w:t>
      </w:r>
      <w:r w:rsidR="00FB77BB">
        <w:t xml:space="preserve"> to support multilingualism in the ITU.   </w:t>
      </w:r>
      <w:r>
        <w:t>Additionally, it instructs them to:</w:t>
      </w:r>
    </w:p>
    <w:p w14:paraId="3F39FBD3" w14:textId="7E3EC2CE" w:rsidR="00A369F2" w:rsidRDefault="00A369F2">
      <w:pPr>
        <w:pStyle w:val="ListParagraph"/>
        <w:numPr>
          <w:ilvl w:val="0"/>
          <w:numId w:val="20"/>
        </w:numPr>
      </w:pPr>
      <w:r>
        <w:t xml:space="preserve">to publish all contributions submitted to the ITU secretariat for any ITU event in their original language on the respective event website as soon as possible, but in any event not later than three working days after they were received, and even before their translation into the other official languages of the </w:t>
      </w:r>
      <w:proofErr w:type="gramStart"/>
      <w:r>
        <w:t>Union;</w:t>
      </w:r>
      <w:proofErr w:type="gramEnd"/>
    </w:p>
    <w:p w14:paraId="2A1A8055" w14:textId="0892409A" w:rsidR="00A369F2" w:rsidRDefault="00A369F2">
      <w:pPr>
        <w:pStyle w:val="ListParagraph"/>
        <w:numPr>
          <w:ilvl w:val="0"/>
          <w:numId w:val="20"/>
        </w:numPr>
      </w:pPr>
      <w:r>
        <w:t>to intensify work on harmonization of the websites of the ITU Sectors and the General Secretariat in all the official languages of the Union to ensure clarity and ease of navigation and to</w:t>
      </w:r>
      <w:r w:rsidR="00FB77BB">
        <w:t xml:space="preserve"> </w:t>
      </w:r>
      <w:r>
        <w:t xml:space="preserve">achieve the image of One </w:t>
      </w:r>
      <w:proofErr w:type="gramStart"/>
      <w:r>
        <w:t>ITU;</w:t>
      </w:r>
      <w:proofErr w:type="gramEnd"/>
    </w:p>
    <w:p w14:paraId="7BCE3341" w14:textId="54BDE464" w:rsidR="00A369F2" w:rsidRDefault="00A369F2">
      <w:pPr>
        <w:pStyle w:val="ListParagraph"/>
        <w:numPr>
          <w:ilvl w:val="0"/>
          <w:numId w:val="20"/>
        </w:numPr>
      </w:pPr>
      <w:r>
        <w:t>to support the incorporation of multilingualism in communications and knowledge</w:t>
      </w:r>
      <w:r w:rsidR="00FB77BB">
        <w:t xml:space="preserve"> </w:t>
      </w:r>
      <w:r>
        <w:t>exchange, paying particular attention to multilingual content on official websites and social media</w:t>
      </w:r>
      <w:r w:rsidR="00FB77BB">
        <w:t xml:space="preserve"> </w:t>
      </w:r>
      <w:r>
        <w:t xml:space="preserve">accounts around the </w:t>
      </w:r>
      <w:proofErr w:type="gramStart"/>
      <w:r>
        <w:t>world;</w:t>
      </w:r>
      <w:proofErr w:type="gramEnd"/>
    </w:p>
    <w:p w14:paraId="21433229" w14:textId="77777777" w:rsidR="00FB77BB" w:rsidRDefault="00A369F2">
      <w:pPr>
        <w:pStyle w:val="ListParagraph"/>
        <w:numPr>
          <w:ilvl w:val="0"/>
          <w:numId w:val="20"/>
        </w:numPr>
      </w:pPr>
      <w:r>
        <w:t xml:space="preserve">to provide timely updates of the pages of the ITU website in all six languages of the </w:t>
      </w:r>
      <w:proofErr w:type="gramStart"/>
      <w:r>
        <w:t>Union;</w:t>
      </w:r>
      <w:proofErr w:type="gramEnd"/>
    </w:p>
    <w:p w14:paraId="4C7D808A" w14:textId="4539C1FA" w:rsidR="00A369F2" w:rsidRDefault="00A369F2">
      <w:pPr>
        <w:pStyle w:val="ListParagraph"/>
        <w:numPr>
          <w:ilvl w:val="0"/>
          <w:numId w:val="20"/>
        </w:numPr>
      </w:pPr>
      <w:r>
        <w:t xml:space="preserve">to provide all necessary information and support to ITU </w:t>
      </w:r>
      <w:proofErr w:type="gramStart"/>
      <w:r>
        <w:t>CCT;</w:t>
      </w:r>
      <w:proofErr w:type="gramEnd"/>
    </w:p>
    <w:p w14:paraId="29000BEE" w14:textId="169EFAEE" w:rsidR="00A369F2" w:rsidRDefault="00A369F2">
      <w:pPr>
        <w:pStyle w:val="ListParagraph"/>
        <w:numPr>
          <w:ilvl w:val="0"/>
          <w:numId w:val="20"/>
        </w:numPr>
      </w:pPr>
      <w:r>
        <w:t>to collect all new terms and definitions proposed by ITU study groups in consultation with</w:t>
      </w:r>
      <w:r w:rsidR="00FB77BB">
        <w:t xml:space="preserve"> </w:t>
      </w:r>
      <w:r>
        <w:t>ITU CCT, enter them in ITU's online database for such terms and definitions, and improve the</w:t>
      </w:r>
      <w:r w:rsidR="00FB77BB">
        <w:t xml:space="preserve"> </w:t>
      </w:r>
      <w:r>
        <w:t xml:space="preserve">search facilities of the database based upon time </w:t>
      </w:r>
      <w:proofErr w:type="gramStart"/>
      <w:r>
        <w:t>ranges;</w:t>
      </w:r>
      <w:proofErr w:type="gramEnd"/>
    </w:p>
    <w:p w14:paraId="01D6676E" w14:textId="545BD4AC" w:rsidR="00A369F2" w:rsidRDefault="00A369F2">
      <w:pPr>
        <w:pStyle w:val="ListParagraph"/>
        <w:numPr>
          <w:ilvl w:val="0"/>
          <w:numId w:val="20"/>
        </w:numPr>
      </w:pPr>
      <w:r>
        <w:t xml:space="preserve">to monitor the quality of interpretation and translation and the associated </w:t>
      </w:r>
      <w:proofErr w:type="gramStart"/>
      <w:r>
        <w:t>expenditures;</w:t>
      </w:r>
      <w:proofErr w:type="gramEnd"/>
    </w:p>
    <w:p w14:paraId="5F529E01" w14:textId="02F03484" w:rsidR="00A369F2" w:rsidRDefault="00A369F2">
      <w:pPr>
        <w:pStyle w:val="ListParagraph"/>
        <w:numPr>
          <w:ilvl w:val="0"/>
          <w:numId w:val="20"/>
        </w:numPr>
      </w:pPr>
      <w:r>
        <w:t>to continue to translate ITU policy documents and other documents providing guidance on</w:t>
      </w:r>
      <w:r w:rsidR="00FB77BB">
        <w:t xml:space="preserve"> </w:t>
      </w:r>
      <w:r>
        <w:t xml:space="preserve">intellectual property rights in </w:t>
      </w:r>
      <w:proofErr w:type="gramStart"/>
      <w:r>
        <w:t>ITU;</w:t>
      </w:r>
      <w:proofErr w:type="gramEnd"/>
    </w:p>
    <w:p w14:paraId="6E8DD2AD" w14:textId="2FBA48F0" w:rsidR="00A369F2" w:rsidRDefault="00A369F2">
      <w:pPr>
        <w:pStyle w:val="ListParagraph"/>
        <w:numPr>
          <w:ilvl w:val="0"/>
          <w:numId w:val="20"/>
        </w:numPr>
      </w:pPr>
      <w:r>
        <w:t>to continue to explore all possible options for the provision of interpretation and translation</w:t>
      </w:r>
      <w:r w:rsidR="00FB77BB">
        <w:t xml:space="preserve"> </w:t>
      </w:r>
      <w:r>
        <w:t>of existing ITU documentation to promote the use of the six official languages of the Union on an</w:t>
      </w:r>
      <w:r w:rsidR="00FB77BB">
        <w:t xml:space="preserve"> </w:t>
      </w:r>
      <w:r>
        <w:t xml:space="preserve">equal footing during official meetings of </w:t>
      </w:r>
      <w:proofErr w:type="gramStart"/>
      <w:r>
        <w:t>ITU;</w:t>
      </w:r>
      <w:proofErr w:type="gramEnd"/>
    </w:p>
    <w:p w14:paraId="5C489E40" w14:textId="2CAB93D7" w:rsidR="00A64F66" w:rsidRPr="00F54E35" w:rsidRDefault="00A369F2">
      <w:pPr>
        <w:pStyle w:val="ListParagraph"/>
        <w:numPr>
          <w:ilvl w:val="0"/>
          <w:numId w:val="20"/>
        </w:numPr>
      </w:pPr>
      <w:r>
        <w:t>to continue to collaborate with interested Member States and, to the extent practicable, to</w:t>
      </w:r>
      <w:r w:rsidR="00FB77BB">
        <w:t xml:space="preserve"> </w:t>
      </w:r>
      <w:r>
        <w:t>refine the translation of terminology and definitions in all six official languages,</w:t>
      </w:r>
    </w:p>
    <w:p w14:paraId="1C886FE4" w14:textId="5FCED137" w:rsidR="004C4BDC" w:rsidRDefault="004C4BDC" w:rsidP="004C4BDC">
      <w:pPr>
        <w:rPr>
          <w:lang w:val="en-US"/>
        </w:rPr>
      </w:pPr>
      <w:r>
        <w:rPr>
          <w:lang w:val="en-US"/>
        </w:rPr>
        <w:t xml:space="preserve">Implementation of this resolution will be </w:t>
      </w:r>
      <w:r w:rsidR="0090358C">
        <w:rPr>
          <w:lang w:val="en-US"/>
        </w:rPr>
        <w:t>led</w:t>
      </w:r>
      <w:r>
        <w:rPr>
          <w:lang w:val="en-US"/>
        </w:rPr>
        <w:t xml:space="preserve"> by </w:t>
      </w:r>
      <w:r w:rsidRPr="004C4BDC">
        <w:rPr>
          <w:lang w:val="en-US"/>
        </w:rPr>
        <w:t>the Intersectoral Group on Multilingualism (IGM)</w:t>
      </w:r>
      <w:r>
        <w:rPr>
          <w:lang w:val="en-US"/>
        </w:rPr>
        <w:t xml:space="preserve"> </w:t>
      </w:r>
      <w:r w:rsidR="0090358C">
        <w:rPr>
          <w:lang w:val="en-US"/>
        </w:rPr>
        <w:t>which</w:t>
      </w:r>
      <w:r>
        <w:rPr>
          <w:lang w:val="en-US"/>
        </w:rPr>
        <w:t xml:space="preserve"> was </w:t>
      </w:r>
      <w:r w:rsidRPr="004C4BDC">
        <w:rPr>
          <w:lang w:val="en-US"/>
        </w:rPr>
        <w:t>initially set up</w:t>
      </w:r>
      <w:r w:rsidR="0090358C">
        <w:rPr>
          <w:lang w:val="en-US"/>
        </w:rPr>
        <w:t xml:space="preserve"> by the 2022 Council</w:t>
      </w:r>
      <w:r w:rsidRPr="004C4BDC">
        <w:rPr>
          <w:lang w:val="en-US"/>
        </w:rPr>
        <w:t xml:space="preserve"> to draft the Policy Framework on Multilingualism</w:t>
      </w:r>
      <w:r>
        <w:rPr>
          <w:lang w:val="en-US"/>
        </w:rPr>
        <w:t xml:space="preserve">.  </w:t>
      </w:r>
      <w:r>
        <w:rPr>
          <w:lang w:val="en-US"/>
        </w:rPr>
        <w:lastRenderedPageBreak/>
        <w:t xml:space="preserve">This </w:t>
      </w:r>
      <w:r w:rsidRPr="004C4BDC">
        <w:rPr>
          <w:lang w:val="en-US"/>
        </w:rPr>
        <w:t>group is now responsible for developing the Administrative and Operational Guidelines for the implementation of the policy on multilingualism, as requested by Council</w:t>
      </w:r>
      <w:r>
        <w:rPr>
          <w:lang w:val="en-US"/>
        </w:rPr>
        <w:t xml:space="preserve"> and to </w:t>
      </w:r>
      <w:r w:rsidRPr="004C4BDC">
        <w:rPr>
          <w:lang w:val="en-US"/>
        </w:rPr>
        <w:t>ensure that the revisions at Res 154 are implemented.</w:t>
      </w:r>
      <w:r>
        <w:rPr>
          <w:lang w:val="en-US"/>
        </w:rPr>
        <w:t xml:space="preserve">  </w:t>
      </w:r>
      <w:r w:rsidRPr="004C4BDC">
        <w:rPr>
          <w:lang w:val="en-US"/>
        </w:rPr>
        <w:t xml:space="preserve">The main </w:t>
      </w:r>
      <w:r>
        <w:rPr>
          <w:lang w:val="en-US"/>
        </w:rPr>
        <w:t>activities</w:t>
      </w:r>
      <w:r w:rsidRPr="004C4BDC">
        <w:rPr>
          <w:lang w:val="en-US"/>
        </w:rPr>
        <w:t xml:space="preserve"> within the group are:</w:t>
      </w:r>
    </w:p>
    <w:p w14:paraId="39392D1C" w14:textId="2F5E12FF" w:rsidR="004C4BDC" w:rsidRPr="00F54E35" w:rsidRDefault="004C4BDC">
      <w:pPr>
        <w:pStyle w:val="ListParagraph"/>
        <w:numPr>
          <w:ilvl w:val="0"/>
          <w:numId w:val="19"/>
        </w:numPr>
      </w:pPr>
      <w:r w:rsidRPr="00F54E35">
        <w:t>Development of Administrative and Operational Guidelines for the implementation of the Policy framework on multilingualism</w:t>
      </w:r>
    </w:p>
    <w:p w14:paraId="61845640" w14:textId="74A4134D" w:rsidR="004C4BDC" w:rsidRPr="00F54E35" w:rsidRDefault="004C4BDC">
      <w:pPr>
        <w:pStyle w:val="ListParagraph"/>
        <w:numPr>
          <w:ilvl w:val="0"/>
          <w:numId w:val="19"/>
        </w:numPr>
      </w:pPr>
      <w:r w:rsidRPr="00F54E35">
        <w:t xml:space="preserve">Enhanced and harmonized </w:t>
      </w:r>
      <w:r w:rsidR="0090358C">
        <w:t xml:space="preserve">the </w:t>
      </w:r>
      <w:r w:rsidRPr="00F54E35">
        <w:t xml:space="preserve">role of </w:t>
      </w:r>
      <w:r w:rsidR="0090358C">
        <w:t xml:space="preserve">the </w:t>
      </w:r>
      <w:r w:rsidRPr="00F54E35">
        <w:t>Coordination Committee for Terminology</w:t>
      </w:r>
    </w:p>
    <w:p w14:paraId="2CEDAF3E" w14:textId="4CBD104D" w:rsidR="004C4BDC" w:rsidRPr="00F54E35" w:rsidRDefault="004C4BDC">
      <w:pPr>
        <w:pStyle w:val="ListParagraph"/>
        <w:numPr>
          <w:ilvl w:val="0"/>
          <w:numId w:val="19"/>
        </w:numPr>
      </w:pPr>
      <w:r w:rsidRPr="00F54E35">
        <w:t>Increasing website content available in all six languages – establishing harmonized policy on the levels of pages/types of pages/types of translation (human vs machine) across all sectors</w:t>
      </w:r>
    </w:p>
    <w:p w14:paraId="356896C5" w14:textId="62634C6B" w:rsidR="004C4BDC" w:rsidRPr="00F54E35" w:rsidRDefault="004C4BDC">
      <w:pPr>
        <w:pStyle w:val="ListParagraph"/>
        <w:numPr>
          <w:ilvl w:val="0"/>
          <w:numId w:val="19"/>
        </w:numPr>
      </w:pPr>
      <w:r w:rsidRPr="00F54E35">
        <w:t xml:space="preserve">Reporting to Council on the implementation of Res. 154 </w:t>
      </w:r>
      <w:r w:rsidR="00F54E35" w:rsidRPr="00F54E35">
        <w:t>on the above</w:t>
      </w:r>
      <w:r w:rsidRPr="00F54E35">
        <w:t xml:space="preserve"> instruct</w:t>
      </w:r>
      <w:r w:rsidR="00F54E35" w:rsidRPr="00F54E35">
        <w:t>ions</w:t>
      </w:r>
    </w:p>
    <w:p w14:paraId="5A2A58E5" w14:textId="6E26BDFD" w:rsidR="00A369F2" w:rsidRDefault="00F54E35" w:rsidP="004C4BDC">
      <w:pPr>
        <w:rPr>
          <w:lang w:val="en-US"/>
        </w:rPr>
      </w:pPr>
      <w:r>
        <w:rPr>
          <w:lang w:val="en-US"/>
        </w:rPr>
        <w:t>Resolution 154 (Rev. Bucharest, 2022) also instructs the</w:t>
      </w:r>
      <w:r w:rsidR="004C4BDC" w:rsidRPr="004C4BDC">
        <w:rPr>
          <w:lang w:val="en-US"/>
        </w:rPr>
        <w:t xml:space="preserve"> Sector Advisory Groups to review annually the use of all official languages of the Union on an equal footing in ITU publications and on ITU websites</w:t>
      </w:r>
      <w:r>
        <w:rPr>
          <w:lang w:val="en-US"/>
        </w:rPr>
        <w:t>.</w:t>
      </w:r>
      <w:r w:rsidR="004C4BDC" w:rsidRPr="004C4BDC">
        <w:rPr>
          <w:lang w:val="en-US"/>
        </w:rPr>
        <w:t xml:space="preserve"> </w:t>
      </w:r>
      <w:r w:rsidR="004C4BDC">
        <w:rPr>
          <w:lang w:val="en-US"/>
        </w:rPr>
        <w:t xml:space="preserve"> </w:t>
      </w:r>
    </w:p>
    <w:p w14:paraId="741C88C5" w14:textId="49C58A1A" w:rsidR="00EB0D44" w:rsidRPr="003C51AF" w:rsidRDefault="00232B65" w:rsidP="00A350BF">
      <w:pPr>
        <w:pStyle w:val="Heading1"/>
      </w:pPr>
      <w:r w:rsidRPr="003C51AF">
        <w:t>3</w:t>
      </w:r>
      <w:r w:rsidR="00713AFE" w:rsidRPr="003C51AF">
        <w:tab/>
      </w:r>
      <w:r w:rsidRPr="003C51AF">
        <w:t>Implementation</w:t>
      </w:r>
      <w:r w:rsidR="00713AFE" w:rsidRPr="003C51AF">
        <w:t xml:space="preserve"> of WRC-19 decisions</w:t>
      </w:r>
    </w:p>
    <w:p w14:paraId="23DCAFCA" w14:textId="617F023F" w:rsidR="00713AFE" w:rsidRDefault="00713AFE" w:rsidP="00713AFE">
      <w:pPr>
        <w:pStyle w:val="Heading3"/>
      </w:pPr>
      <w:bookmarkStart w:id="10" w:name="_Toc446060764"/>
      <w:r w:rsidRPr="00EA2AD3">
        <w:t>3.</w:t>
      </w:r>
      <w:r w:rsidR="0044306B">
        <w:t>1</w:t>
      </w:r>
      <w:r>
        <w:tab/>
      </w:r>
      <w:r w:rsidRPr="006A2D77">
        <w:t xml:space="preserve">Software development to implement </w:t>
      </w:r>
      <w:r>
        <w:t xml:space="preserve">WRC-19 </w:t>
      </w:r>
      <w:proofErr w:type="gramStart"/>
      <w:r>
        <w:t>decisions</w:t>
      </w:r>
      <w:bookmarkEnd w:id="10"/>
      <w:proofErr w:type="gramEnd"/>
    </w:p>
    <w:p w14:paraId="6450A02A" w14:textId="5F411806" w:rsidR="00713AFE" w:rsidRDefault="00713AFE" w:rsidP="00F64C11">
      <w:r>
        <w:t xml:space="preserve">The BR is </w:t>
      </w:r>
      <w:r w:rsidR="2341E7B8">
        <w:t xml:space="preserve">finalizing </w:t>
      </w:r>
      <w:r>
        <w:t xml:space="preserve">software design and development to implement WRC-19 decisions. </w:t>
      </w:r>
    </w:p>
    <w:p w14:paraId="041D458D" w14:textId="29885FFD" w:rsidR="00713AFE" w:rsidRDefault="00713AFE" w:rsidP="00F64C11">
      <w:r>
        <w:t xml:space="preserve">The following presents a summary of the main tasks </w:t>
      </w:r>
      <w:r w:rsidR="364AD7F4">
        <w:t xml:space="preserve">finalized since the last report or remaining to be </w:t>
      </w:r>
      <w:r w:rsidR="21E64533">
        <w:t>finalized.</w:t>
      </w:r>
    </w:p>
    <w:p w14:paraId="7201E0FA" w14:textId="58685E06" w:rsidR="00713AFE" w:rsidRPr="00120979" w:rsidRDefault="00713AFE" w:rsidP="00673349">
      <w:pPr>
        <w:pStyle w:val="Heading3"/>
        <w:rPr>
          <w:rFonts w:eastAsia="Verdana"/>
        </w:rPr>
      </w:pPr>
      <w:r w:rsidRPr="00EA2AD3">
        <w:rPr>
          <w:rFonts w:eastAsia="Verdana"/>
        </w:rPr>
        <w:t>3.</w:t>
      </w:r>
      <w:r w:rsidR="0044306B">
        <w:rPr>
          <w:rFonts w:eastAsia="Verdana"/>
        </w:rPr>
        <w:t>1</w:t>
      </w:r>
      <w:r w:rsidRPr="00EA2AD3">
        <w:rPr>
          <w:rFonts w:eastAsia="Verdana"/>
        </w:rPr>
        <w:t>.1</w:t>
      </w:r>
      <w:r w:rsidR="00E04FC3">
        <w:rPr>
          <w:rFonts w:eastAsia="Verdana"/>
        </w:rPr>
        <w:tab/>
      </w:r>
      <w:r>
        <w:rPr>
          <w:rFonts w:eastAsia="Verdana"/>
        </w:rPr>
        <w:t xml:space="preserve"> </w:t>
      </w:r>
      <w:r w:rsidRPr="00673349">
        <w:rPr>
          <w:rFonts w:eastAsia="Verdana"/>
        </w:rPr>
        <w:t>Implementation</w:t>
      </w:r>
      <w:r w:rsidRPr="00120979">
        <w:rPr>
          <w:rFonts w:eastAsia="Verdana"/>
        </w:rPr>
        <w:t xml:space="preserve"> of WRC-19 decisions relating to terrestrial services</w:t>
      </w:r>
      <w:r>
        <w:rPr>
          <w:rFonts w:eastAsia="Verdana"/>
        </w:rPr>
        <w:t>:</w:t>
      </w:r>
    </w:p>
    <w:p w14:paraId="7C1FFE60" w14:textId="18B2B908" w:rsidR="00713AFE" w:rsidRPr="005761A0" w:rsidRDefault="00713AFE" w:rsidP="00D532BF">
      <w:r w:rsidRPr="005761A0">
        <w:t xml:space="preserve">Development of </w:t>
      </w:r>
      <w:r w:rsidRPr="00D532BF">
        <w:rPr>
          <w:rFonts w:eastAsia="Verdana"/>
        </w:rPr>
        <w:t>the software modules for processing HAPS notifications (validation, examination</w:t>
      </w:r>
      <w:r w:rsidR="00055E29" w:rsidRPr="00D532BF">
        <w:rPr>
          <w:rFonts w:eastAsia="Verdana"/>
        </w:rPr>
        <w:t>,</w:t>
      </w:r>
      <w:r w:rsidRPr="00D532BF">
        <w:rPr>
          <w:rFonts w:eastAsia="Verdana"/>
        </w:rPr>
        <w:t xml:space="preserve"> and publication tools</w:t>
      </w:r>
      <w:r w:rsidR="6CAC5E29" w:rsidRPr="00D532BF">
        <w:rPr>
          <w:rFonts w:eastAsia="Verdana"/>
        </w:rPr>
        <w:t>)</w:t>
      </w:r>
      <w:r w:rsidR="6A02D921" w:rsidRPr="00D532BF">
        <w:rPr>
          <w:rFonts w:eastAsia="Verdana"/>
        </w:rPr>
        <w:t xml:space="preserve"> </w:t>
      </w:r>
      <w:r w:rsidR="6A02D921" w:rsidRPr="00D532BF">
        <w:rPr>
          <w:szCs w:val="24"/>
        </w:rPr>
        <w:t xml:space="preserve">continued during </w:t>
      </w:r>
      <w:r w:rsidR="1C4488A5" w:rsidRPr="00D532BF">
        <w:rPr>
          <w:szCs w:val="24"/>
        </w:rPr>
        <w:t>the reporting period</w:t>
      </w:r>
      <w:r w:rsidR="6CAC5E29">
        <w:t>.</w:t>
      </w:r>
      <w:r w:rsidRPr="005761A0">
        <w:t xml:space="preserve"> This task also comprises the development of calculation modules for checking technical conditions specified </w:t>
      </w:r>
      <w:r w:rsidR="004B3D15">
        <w:t xml:space="preserve">in </w:t>
      </w:r>
      <w:r w:rsidRPr="00D532BF">
        <w:rPr>
          <w:rFonts w:eastAsia="Verdana"/>
        </w:rPr>
        <w:t xml:space="preserve">Resolutions </w:t>
      </w:r>
      <w:r w:rsidRPr="00D532BF">
        <w:rPr>
          <w:rFonts w:eastAsia="Verdana"/>
          <w:b/>
          <w:bCs/>
        </w:rPr>
        <w:t>122 (Rev.WRC-19)</w:t>
      </w:r>
      <w:r w:rsidRPr="00D532BF">
        <w:rPr>
          <w:rFonts w:eastAsia="Verdana"/>
        </w:rPr>
        <w:t xml:space="preserve">, </w:t>
      </w:r>
      <w:r w:rsidRPr="00D532BF">
        <w:rPr>
          <w:rFonts w:eastAsia="Verdana"/>
          <w:b/>
          <w:bCs/>
        </w:rPr>
        <w:t>145</w:t>
      </w:r>
      <w:r w:rsidR="0075444A" w:rsidRPr="00D532BF">
        <w:rPr>
          <w:rFonts w:eastAsia="Verdana"/>
        </w:rPr>
        <w:t> </w:t>
      </w:r>
      <w:r w:rsidRPr="00D532BF">
        <w:rPr>
          <w:rFonts w:eastAsia="Verdana"/>
          <w:b/>
          <w:bCs/>
        </w:rPr>
        <w:t>(Rev.WRC-19)</w:t>
      </w:r>
      <w:r w:rsidRPr="00D532BF">
        <w:rPr>
          <w:rFonts w:eastAsia="Verdana"/>
        </w:rPr>
        <w:t xml:space="preserve">, </w:t>
      </w:r>
      <w:r w:rsidRPr="00D532BF">
        <w:rPr>
          <w:rFonts w:eastAsia="Verdana"/>
          <w:b/>
          <w:bCs/>
        </w:rPr>
        <w:t>165 (WRC-19)</w:t>
      </w:r>
      <w:r w:rsidRPr="00D532BF">
        <w:rPr>
          <w:rFonts w:eastAsia="Verdana"/>
        </w:rPr>
        <w:t xml:space="preserve">, </w:t>
      </w:r>
      <w:r w:rsidRPr="00D532BF">
        <w:rPr>
          <w:rFonts w:eastAsia="Verdana"/>
          <w:b/>
          <w:bCs/>
        </w:rPr>
        <w:t>166 (WRC-19)</w:t>
      </w:r>
      <w:r w:rsidRPr="00D532BF">
        <w:rPr>
          <w:rFonts w:eastAsia="Verdana"/>
        </w:rPr>
        <w:t xml:space="preserve">, </w:t>
      </w:r>
      <w:r w:rsidRPr="00D532BF">
        <w:rPr>
          <w:rFonts w:eastAsia="Verdana"/>
          <w:b/>
          <w:bCs/>
        </w:rPr>
        <w:t>167 (WRC-19)</w:t>
      </w:r>
      <w:r w:rsidR="0074150D" w:rsidRPr="00D532BF">
        <w:rPr>
          <w:rFonts w:eastAsia="Verdana"/>
        </w:rPr>
        <w:t>,</w:t>
      </w:r>
      <w:r w:rsidRPr="00D532BF">
        <w:rPr>
          <w:rFonts w:eastAsia="Verdana"/>
        </w:rPr>
        <w:t xml:space="preserve"> and </w:t>
      </w:r>
      <w:r w:rsidRPr="00D532BF">
        <w:rPr>
          <w:rFonts w:eastAsia="Verdana"/>
          <w:b/>
          <w:bCs/>
        </w:rPr>
        <w:t>168 (WRC-19)</w:t>
      </w:r>
      <w:r w:rsidRPr="00D532BF">
        <w:rPr>
          <w:rFonts w:eastAsia="Verdana"/>
        </w:rPr>
        <w:t xml:space="preserve">, </w:t>
      </w:r>
      <w:r w:rsidR="4446C133" w:rsidRPr="005761A0">
        <w:t>as well as the corresponding</w:t>
      </w:r>
      <w:r w:rsidR="4446C133" w:rsidRPr="00D532BF">
        <w:rPr>
          <w:rFonts w:eastAsia="Verdana"/>
        </w:rPr>
        <w:t xml:space="preserve"> </w:t>
      </w:r>
      <w:r w:rsidRPr="005761A0">
        <w:t>changes in the database and filing structure.</w:t>
      </w:r>
    </w:p>
    <w:p w14:paraId="726EB331" w14:textId="57A66EC3" w:rsidR="00713AFE" w:rsidRPr="00A350BF" w:rsidRDefault="00713AFE" w:rsidP="00D532BF">
      <w:r w:rsidRPr="005761A0">
        <w:t xml:space="preserve">Development of </w:t>
      </w:r>
      <w:r w:rsidRPr="00D532BF">
        <w:rPr>
          <w:rFonts w:eastAsia="Verdana"/>
        </w:rPr>
        <w:t xml:space="preserve">the examination software for </w:t>
      </w:r>
      <w:r w:rsidR="004B3D15">
        <w:rPr>
          <w:rFonts w:eastAsia="Verdana"/>
        </w:rPr>
        <w:t xml:space="preserve">the </w:t>
      </w:r>
      <w:r w:rsidRPr="00D532BF">
        <w:rPr>
          <w:rFonts w:eastAsia="Verdana"/>
        </w:rPr>
        <w:t>identification of affected administrations using digital elevation models (DEM) for several frequency bands and services</w:t>
      </w:r>
      <w:r w:rsidR="086DCFFD" w:rsidRPr="00D532BF">
        <w:rPr>
          <w:rFonts w:eastAsia="Verdana"/>
        </w:rPr>
        <w:t xml:space="preserve"> </w:t>
      </w:r>
      <w:r w:rsidR="086DCFFD" w:rsidRPr="00D532BF">
        <w:rPr>
          <w:szCs w:val="24"/>
        </w:rPr>
        <w:t xml:space="preserve">continued during </w:t>
      </w:r>
      <w:r w:rsidR="337A76E2" w:rsidRPr="00D532BF">
        <w:rPr>
          <w:szCs w:val="24"/>
        </w:rPr>
        <w:t>the reporting period</w:t>
      </w:r>
      <w:r w:rsidRPr="00D532BF">
        <w:rPr>
          <w:rFonts w:eastAsia="Verdana"/>
        </w:rPr>
        <w:t>.</w:t>
      </w:r>
    </w:p>
    <w:p w14:paraId="1BDD44A2" w14:textId="51D24298" w:rsidR="00713AFE" w:rsidRPr="00DF46A8" w:rsidRDefault="00713AFE" w:rsidP="00DB0FA3">
      <w:pPr>
        <w:pStyle w:val="Heading3"/>
        <w:spacing w:after="120"/>
        <w:rPr>
          <w:rFonts w:eastAsia="Verdana"/>
        </w:rPr>
      </w:pPr>
      <w:r w:rsidRPr="00EA2AD3">
        <w:rPr>
          <w:rFonts w:eastAsia="Verdana"/>
        </w:rPr>
        <w:t>3.</w:t>
      </w:r>
      <w:r w:rsidR="0044306B">
        <w:rPr>
          <w:rFonts w:eastAsia="Verdana"/>
        </w:rPr>
        <w:t>1</w:t>
      </w:r>
      <w:r w:rsidRPr="00EA2AD3">
        <w:rPr>
          <w:rFonts w:eastAsia="Verdana"/>
        </w:rPr>
        <w:t>.2</w:t>
      </w:r>
      <w:r w:rsidR="00E04FC3">
        <w:rPr>
          <w:rFonts w:eastAsia="Verdana"/>
        </w:rPr>
        <w:tab/>
      </w:r>
      <w:r>
        <w:rPr>
          <w:rFonts w:eastAsia="Verdana"/>
        </w:rPr>
        <w:t xml:space="preserve"> </w:t>
      </w:r>
      <w:r w:rsidRPr="00DF46A8">
        <w:rPr>
          <w:rFonts w:eastAsia="Verdana"/>
        </w:rPr>
        <w:t>Implementation of WRC-19 decisions relating to space services:</w:t>
      </w:r>
    </w:p>
    <w:p w14:paraId="12E40124" w14:textId="66AD7020" w:rsidR="00713AFE" w:rsidRPr="00DF46A8" w:rsidRDefault="6FC7F943" w:rsidP="00D532BF">
      <w:r>
        <w:t>In 2022, the BR finalized the implementation of database and software changes to satisfy WRC-19 decisions relating to space services</w:t>
      </w:r>
      <w:r w:rsidR="20C285C0">
        <w:t>, as ex</w:t>
      </w:r>
      <w:r w:rsidR="345B6C47">
        <w:t>p</w:t>
      </w:r>
      <w:r w:rsidR="20C285C0">
        <w:t>lained in CR/493</w:t>
      </w:r>
      <w:r>
        <w:t>. The</w:t>
      </w:r>
      <w:r w:rsidR="74340EFC">
        <w:t xml:space="preserve"> </w:t>
      </w:r>
      <w:r w:rsidR="3D35C95F">
        <w:t xml:space="preserve">changes were </w:t>
      </w:r>
      <w:r w:rsidR="337216CA">
        <w:t>p</w:t>
      </w:r>
      <w:r w:rsidR="3D35C95F">
        <w:t>resented in detail at the WRS-22 and were released on IFIC 2985 (29 November 2022)</w:t>
      </w:r>
      <w:r w:rsidR="00713AFE">
        <w:t xml:space="preserve"> </w:t>
      </w:r>
      <w:r w:rsidR="741776B7">
        <w:t>as</w:t>
      </w:r>
      <w:r w:rsidR="00713AFE">
        <w:t xml:space="preserve"> version 9</w:t>
      </w:r>
      <w:r w:rsidR="7A0B5FC1">
        <w:t>.1</w:t>
      </w:r>
      <w:r w:rsidR="00713AFE">
        <w:t xml:space="preserve"> of BR </w:t>
      </w:r>
      <w:r w:rsidR="301104ED">
        <w:t>Space Software</w:t>
      </w:r>
      <w:r w:rsidR="00713AFE">
        <w:t xml:space="preserve">. A partial list of changes to space service software </w:t>
      </w:r>
      <w:r w:rsidR="00DB0FA3">
        <w:t xml:space="preserve">related to WRC-19 implementation </w:t>
      </w:r>
      <w:r w:rsidR="00713AFE">
        <w:t xml:space="preserve">in </w:t>
      </w:r>
      <w:r w:rsidR="6CAC5E29">
        <w:t>202</w:t>
      </w:r>
      <w:r w:rsidR="5DE35423">
        <w:t>2</w:t>
      </w:r>
      <w:r w:rsidR="00713AFE">
        <w:t xml:space="preserve"> includes: </w:t>
      </w:r>
    </w:p>
    <w:p w14:paraId="7E614033" w14:textId="033E322B" w:rsidR="00DB0FA3" w:rsidRPr="00DB0FA3" w:rsidRDefault="0E015D6E">
      <w:pPr>
        <w:pStyle w:val="ListParagraph"/>
        <w:numPr>
          <w:ilvl w:val="0"/>
          <w:numId w:val="3"/>
        </w:numPr>
        <w:tabs>
          <w:tab w:val="left" w:pos="7655"/>
        </w:tabs>
        <w:spacing w:before="120" w:after="0"/>
        <w:ind w:left="1418" w:hanging="567"/>
      </w:pPr>
      <w:r>
        <w:t xml:space="preserve">Delivery </w:t>
      </w:r>
      <w:r w:rsidR="37680CAF" w:rsidRPr="00DB0FA3">
        <w:t xml:space="preserve">of a tool to assist administrations in communicating to the Bureau the coordination status with respect to affected administrations at first notification and resubmission of notification (in </w:t>
      </w:r>
      <w:proofErr w:type="spellStart"/>
      <w:r w:rsidR="37680CAF" w:rsidRPr="00DB0FA3">
        <w:t>SpaceCap</w:t>
      </w:r>
      <w:proofErr w:type="spellEnd"/>
      <w:r w:rsidR="37680CAF" w:rsidRPr="00DB0FA3">
        <w:t xml:space="preserve">, BR-SIS, e-Submission, </w:t>
      </w:r>
      <w:proofErr w:type="spellStart"/>
      <w:r w:rsidR="37680CAF" w:rsidRPr="00DB0FA3">
        <w:t>SpacePub</w:t>
      </w:r>
      <w:proofErr w:type="spellEnd"/>
      <w:r w:rsidR="37680CAF" w:rsidRPr="00DB0FA3">
        <w:t>, and in BR internal processing) (as described in section 7.3.3</w:t>
      </w:r>
      <w:proofErr w:type="gramStart"/>
      <w:r w:rsidR="37680CAF" w:rsidRPr="00DB0FA3">
        <w:t>);</w:t>
      </w:r>
      <w:proofErr w:type="gramEnd"/>
    </w:p>
    <w:p w14:paraId="55C61A70" w14:textId="7077C847" w:rsidR="00713AFE" w:rsidRPr="00DB0FA3" w:rsidRDefault="2E7231E2" w:rsidP="00DB0FA3">
      <w:pPr>
        <w:pStyle w:val="Heading3"/>
        <w:spacing w:after="120"/>
        <w:rPr>
          <w:szCs w:val="22"/>
        </w:rPr>
      </w:pPr>
      <w:r w:rsidRPr="00DB0FA3">
        <w:rPr>
          <w:szCs w:val="22"/>
        </w:rPr>
        <w:lastRenderedPageBreak/>
        <w:t>3.2</w:t>
      </w:r>
      <w:r w:rsidR="00E04FC3" w:rsidRPr="00DB0FA3">
        <w:rPr>
          <w:szCs w:val="22"/>
        </w:rPr>
        <w:tab/>
      </w:r>
      <w:r w:rsidRPr="00DB0FA3">
        <w:rPr>
          <w:szCs w:val="22"/>
        </w:rPr>
        <w:t xml:space="preserve">Other actions to implement WRC-19 </w:t>
      </w:r>
      <w:proofErr w:type="gramStart"/>
      <w:r w:rsidRPr="00DB0FA3">
        <w:rPr>
          <w:szCs w:val="22"/>
        </w:rPr>
        <w:t>decisions</w:t>
      </w:r>
      <w:proofErr w:type="gramEnd"/>
      <w:r w:rsidRPr="00DB0FA3">
        <w:rPr>
          <w:szCs w:val="22"/>
        </w:rPr>
        <w:t xml:space="preserve"> </w:t>
      </w:r>
    </w:p>
    <w:p w14:paraId="17841C24" w14:textId="6CF77EDA" w:rsidR="00CD6DE4" w:rsidRDefault="00560E7A" w:rsidP="00F64C11">
      <w:pPr>
        <w:rPr>
          <w:szCs w:val="24"/>
        </w:rPr>
      </w:pPr>
      <w:r>
        <w:rPr>
          <w:szCs w:val="24"/>
        </w:rPr>
        <w:t xml:space="preserve">In compliance with No. </w:t>
      </w:r>
      <w:r>
        <w:rPr>
          <w:b/>
          <w:bCs/>
          <w:szCs w:val="24"/>
        </w:rPr>
        <w:t>11.50</w:t>
      </w:r>
      <w:r w:rsidRPr="00560E7A">
        <w:rPr>
          <w:szCs w:val="24"/>
        </w:rPr>
        <w:t>, t</w:t>
      </w:r>
      <w:r w:rsidR="00CD6DE4">
        <w:rPr>
          <w:szCs w:val="24"/>
        </w:rPr>
        <w:t xml:space="preserve">he Bureau </w:t>
      </w:r>
      <w:r>
        <w:rPr>
          <w:szCs w:val="24"/>
        </w:rPr>
        <w:t xml:space="preserve">contacted notifying administrations to </w:t>
      </w:r>
      <w:r w:rsidR="00CD6DE4">
        <w:rPr>
          <w:szCs w:val="24"/>
        </w:rPr>
        <w:t xml:space="preserve">initiate the review of findings of frequency assignments </w:t>
      </w:r>
      <w:r w:rsidR="00FB26AD">
        <w:rPr>
          <w:szCs w:val="24"/>
        </w:rPr>
        <w:t xml:space="preserve">subject to No. </w:t>
      </w:r>
      <w:r w:rsidR="00170C33" w:rsidRPr="00170C33">
        <w:rPr>
          <w:b/>
          <w:bCs/>
          <w:szCs w:val="24"/>
        </w:rPr>
        <w:t>5.260A</w:t>
      </w:r>
      <w:r w:rsidR="00170C33">
        <w:rPr>
          <w:szCs w:val="24"/>
        </w:rPr>
        <w:t xml:space="preserve">. In this provision, WRC-19 decided to </w:t>
      </w:r>
      <w:r w:rsidR="006534B4">
        <w:rPr>
          <w:szCs w:val="24"/>
        </w:rPr>
        <w:t xml:space="preserve">exempt certain frequency assignments from </w:t>
      </w:r>
      <w:r w:rsidR="00BB109C">
        <w:rPr>
          <w:szCs w:val="24"/>
        </w:rPr>
        <w:t xml:space="preserve">power limits </w:t>
      </w:r>
      <w:r w:rsidR="006534B4">
        <w:rPr>
          <w:szCs w:val="24"/>
        </w:rPr>
        <w:t xml:space="preserve">until </w:t>
      </w:r>
      <w:r w:rsidR="00BB109C">
        <w:rPr>
          <w:szCs w:val="24"/>
        </w:rPr>
        <w:t>22 November 2022</w:t>
      </w:r>
      <w:r w:rsidR="006534B4">
        <w:rPr>
          <w:szCs w:val="24"/>
        </w:rPr>
        <w:t xml:space="preserve">. </w:t>
      </w:r>
    </w:p>
    <w:p w14:paraId="13CCB07D" w14:textId="1042C24B" w:rsidR="00560E7A" w:rsidRPr="00C34194" w:rsidRDefault="00560E7A" w:rsidP="00F64C11">
      <w:r>
        <w:rPr>
          <w:szCs w:val="24"/>
        </w:rPr>
        <w:t xml:space="preserve">The Bureau also </w:t>
      </w:r>
      <w:r w:rsidR="00333B79">
        <w:rPr>
          <w:szCs w:val="24"/>
        </w:rPr>
        <w:t xml:space="preserve">contacted </w:t>
      </w:r>
      <w:r w:rsidR="0050645A">
        <w:rPr>
          <w:szCs w:val="24"/>
        </w:rPr>
        <w:t xml:space="preserve">notifying administrations of frequency assignments subject to Resolution </w:t>
      </w:r>
      <w:r w:rsidR="0050645A" w:rsidRPr="0050645A">
        <w:rPr>
          <w:b/>
          <w:bCs/>
          <w:szCs w:val="24"/>
        </w:rPr>
        <w:t>771 (WRC-19)</w:t>
      </w:r>
      <w:r w:rsidR="0050645A">
        <w:rPr>
          <w:szCs w:val="24"/>
        </w:rPr>
        <w:t xml:space="preserve"> </w:t>
      </w:r>
      <w:r w:rsidR="0043593F">
        <w:rPr>
          <w:szCs w:val="24"/>
        </w:rPr>
        <w:t xml:space="preserve">because </w:t>
      </w:r>
      <w:r w:rsidR="0062019F">
        <w:rPr>
          <w:szCs w:val="24"/>
        </w:rPr>
        <w:t xml:space="preserve">such </w:t>
      </w:r>
      <w:r w:rsidR="00E439FE">
        <w:rPr>
          <w:szCs w:val="24"/>
        </w:rPr>
        <w:t>assignments</w:t>
      </w:r>
      <w:r w:rsidR="0062019F">
        <w:rPr>
          <w:szCs w:val="24"/>
        </w:rPr>
        <w:t xml:space="preserve"> </w:t>
      </w:r>
      <w:r w:rsidR="0062019F">
        <w:t>ha</w:t>
      </w:r>
      <w:r w:rsidR="001D46A6">
        <w:t>d</w:t>
      </w:r>
      <w:r w:rsidR="0062019F">
        <w:t xml:space="preserve"> to be brought into use before 23 November 2022 </w:t>
      </w:r>
      <w:r w:rsidR="008A7C0B">
        <w:t>(</w:t>
      </w:r>
      <w:r w:rsidR="0062019F">
        <w:t>or the end of the regulatory period set forth in No. </w:t>
      </w:r>
      <w:r w:rsidR="0062019F">
        <w:rPr>
          <w:b/>
          <w:bCs/>
        </w:rPr>
        <w:t>11.44</w:t>
      </w:r>
      <w:r w:rsidR="0062019F">
        <w:t>, whichever date comes earlier</w:t>
      </w:r>
      <w:r w:rsidR="008A7C0B">
        <w:t xml:space="preserve">) or </w:t>
      </w:r>
      <w:r w:rsidR="00BC2E16">
        <w:t>be suppressed.</w:t>
      </w:r>
      <w:r w:rsidR="006E234D">
        <w:t xml:space="preserve"> </w:t>
      </w:r>
    </w:p>
    <w:p w14:paraId="60904DC0" w14:textId="5B281525" w:rsidR="00713AFE" w:rsidRDefault="00713AFE" w:rsidP="00713AFE">
      <w:pPr>
        <w:pStyle w:val="Heading1"/>
      </w:pPr>
      <w:bookmarkStart w:id="11" w:name="_Toc446060766"/>
      <w:r>
        <w:t>4</w:t>
      </w:r>
      <w:r>
        <w:tab/>
        <w:t>Study Groups activities</w:t>
      </w:r>
      <w:bookmarkEnd w:id="11"/>
    </w:p>
    <w:p w14:paraId="1B03A3AE" w14:textId="77777777" w:rsidR="00713AFE" w:rsidRPr="00FD777A" w:rsidRDefault="00713AFE" w:rsidP="00713AFE">
      <w:pPr>
        <w:rPr>
          <w:rFonts w:eastAsia="SimSun"/>
        </w:rPr>
      </w:pPr>
      <w:r w:rsidRPr="00EF27CA">
        <w:rPr>
          <w:rFonts w:eastAsia="SimSun"/>
        </w:rPr>
        <w:t>This topic is presented in A</w:t>
      </w:r>
      <w:r>
        <w:rPr>
          <w:rFonts w:eastAsia="SimSun"/>
        </w:rPr>
        <w:t>ddendum 1</w:t>
      </w:r>
      <w:r w:rsidRPr="00EF27CA">
        <w:rPr>
          <w:rFonts w:eastAsia="SimSun"/>
        </w:rPr>
        <w:t xml:space="preserve"> to this document.</w:t>
      </w:r>
    </w:p>
    <w:p w14:paraId="75AB1762" w14:textId="47F88846" w:rsidR="00713AFE" w:rsidRPr="0035197E" w:rsidRDefault="00713AFE" w:rsidP="00713AFE">
      <w:pPr>
        <w:pStyle w:val="Heading1"/>
        <w:rPr>
          <w:rFonts w:asciiTheme="majorBidi" w:hAnsiTheme="majorBidi" w:cstheme="majorBidi"/>
          <w:szCs w:val="24"/>
        </w:rPr>
      </w:pPr>
      <w:bookmarkStart w:id="12" w:name="_Toc446060767"/>
      <w:r>
        <w:rPr>
          <w:rFonts w:asciiTheme="majorBidi" w:hAnsiTheme="majorBidi" w:cstheme="majorBidi"/>
          <w:szCs w:val="24"/>
          <w:lang w:val="en-US"/>
        </w:rPr>
        <w:t>5</w:t>
      </w:r>
      <w:r>
        <w:rPr>
          <w:rFonts w:asciiTheme="majorBidi" w:hAnsiTheme="majorBidi" w:cstheme="majorBidi"/>
          <w:szCs w:val="24"/>
          <w:lang w:val="en-US"/>
        </w:rPr>
        <w:tab/>
      </w:r>
      <w:r w:rsidR="00775ECC">
        <w:rPr>
          <w:rFonts w:asciiTheme="majorBidi" w:hAnsiTheme="majorBidi" w:cstheme="majorBidi"/>
          <w:szCs w:val="24"/>
          <w:lang w:val="en-US"/>
        </w:rPr>
        <w:t xml:space="preserve">RA-23, </w:t>
      </w:r>
      <w:r>
        <w:rPr>
          <w:rFonts w:asciiTheme="majorBidi" w:hAnsiTheme="majorBidi" w:cstheme="majorBidi"/>
          <w:szCs w:val="24"/>
          <w:lang w:val="en-US"/>
        </w:rPr>
        <w:t>WRC-</w:t>
      </w:r>
      <w:proofErr w:type="gramStart"/>
      <w:r>
        <w:rPr>
          <w:rFonts w:asciiTheme="majorBidi" w:hAnsiTheme="majorBidi" w:cstheme="majorBidi"/>
          <w:szCs w:val="24"/>
          <w:lang w:val="en-US"/>
        </w:rPr>
        <w:t>23</w:t>
      </w:r>
      <w:proofErr w:type="gramEnd"/>
      <w:r w:rsidR="008155AB">
        <w:rPr>
          <w:rFonts w:asciiTheme="majorBidi" w:hAnsiTheme="majorBidi" w:cstheme="majorBidi"/>
          <w:szCs w:val="24"/>
          <w:lang w:val="en-US"/>
        </w:rPr>
        <w:t xml:space="preserve"> and CPM27-1</w:t>
      </w:r>
      <w:r w:rsidR="00E11F3A">
        <w:rPr>
          <w:rFonts w:asciiTheme="majorBidi" w:hAnsiTheme="majorBidi" w:cstheme="majorBidi"/>
          <w:szCs w:val="24"/>
          <w:lang w:val="en-US"/>
        </w:rPr>
        <w:t xml:space="preserve"> </w:t>
      </w:r>
      <w:bookmarkEnd w:id="12"/>
      <w:r w:rsidR="0035197E">
        <w:rPr>
          <w:rFonts w:asciiTheme="majorBidi" w:hAnsiTheme="majorBidi" w:cstheme="majorBidi"/>
          <w:szCs w:val="24"/>
          <w:lang w:val="en-US"/>
        </w:rPr>
        <w:t>preparations</w:t>
      </w:r>
    </w:p>
    <w:p w14:paraId="73B6AF21" w14:textId="7E489623" w:rsidR="00850043" w:rsidRDefault="4F1F83A5" w:rsidP="00495605">
      <w:bookmarkStart w:id="13" w:name="_Toc446060768"/>
      <w:r>
        <w:t xml:space="preserve">The responsible </w:t>
      </w:r>
      <w:r w:rsidR="5593DE31">
        <w:t>ITUR</w:t>
      </w:r>
      <w:r>
        <w:t xml:space="preserve"> Working Parties and Task Group 6/1 completed the development of the draft CPM texts assigned to them at the first session of CPM-23 (CPM23-1), and these were included in the draft CPM Report for consideration at the second session of CPM-23 (CPM23-2). CPM23-2, held on 27 March to 6 April 2023, completed the preparation of the final Report of the CPM to WRC-23. As soon as possible after CPM23-2, the compiled version of this Report can be found on the CPM webpage at: </w:t>
      </w:r>
      <w:hyperlink r:id="rId18">
        <w:r w:rsidR="6A6E17E8" w:rsidRPr="5DF15AC8">
          <w:rPr>
            <w:rStyle w:val="Hyperlink"/>
          </w:rPr>
          <w:t>www.itu.int/go/ITU-R/CPM</w:t>
        </w:r>
      </w:hyperlink>
      <w:r w:rsidRPr="5DF15AC8">
        <w:rPr>
          <w:rStyle w:val="Hyperlink"/>
        </w:rPr>
        <w:t>,</w:t>
      </w:r>
      <w:r w:rsidRPr="5DF15AC8">
        <w:rPr>
          <w:rStyle w:val="Hyperlink"/>
          <w:u w:val="none"/>
        </w:rPr>
        <w:t xml:space="preserve"> </w:t>
      </w:r>
      <w:proofErr w:type="gramStart"/>
      <w:r w:rsidRPr="5DF15AC8">
        <w:rPr>
          <w:rStyle w:val="Hyperlink"/>
          <w:color w:val="auto"/>
          <w:u w:val="none"/>
        </w:rPr>
        <w:t>taking into account</w:t>
      </w:r>
      <w:proofErr w:type="gramEnd"/>
      <w:r w:rsidRPr="5DF15AC8">
        <w:rPr>
          <w:rStyle w:val="Hyperlink"/>
          <w:color w:val="auto"/>
          <w:u w:val="none"/>
        </w:rPr>
        <w:t xml:space="preserve"> the relevant deadline in Resolution ITU-R 2-8</w:t>
      </w:r>
      <w:r>
        <w:t xml:space="preserve">. In some cases, technical </w:t>
      </w:r>
      <w:r w:rsidR="4FDA759A">
        <w:t>studies</w:t>
      </w:r>
      <w:r>
        <w:t xml:space="preserve"> continue in the relevant </w:t>
      </w:r>
      <w:r w:rsidR="5593DE31">
        <w:t>ITUR</w:t>
      </w:r>
      <w:r>
        <w:t xml:space="preserve"> Working Parties to finalize before RA-23 supporting </w:t>
      </w:r>
      <w:r w:rsidR="5593DE31">
        <w:t>ITUR</w:t>
      </w:r>
      <w:r>
        <w:t xml:space="preserve"> Recommendations/Reports in preparation for </w:t>
      </w:r>
      <w:r w:rsidR="5593DE31">
        <w:t>WRC23</w:t>
      </w:r>
      <w:r>
        <w:t>.</w:t>
      </w:r>
    </w:p>
    <w:p w14:paraId="310C019E" w14:textId="778B9E9D" w:rsidR="00FD37D4" w:rsidRPr="002F47D1" w:rsidRDefault="00FD37D4" w:rsidP="00495605">
      <w:pPr>
        <w:rPr>
          <w:szCs w:val="24"/>
        </w:rPr>
      </w:pPr>
      <w:proofErr w:type="gramStart"/>
      <w:r w:rsidRPr="002F47D1">
        <w:rPr>
          <w:szCs w:val="24"/>
        </w:rPr>
        <w:t>Taking into account</w:t>
      </w:r>
      <w:proofErr w:type="gramEnd"/>
      <w:r w:rsidRPr="002F47D1">
        <w:rPr>
          <w:szCs w:val="24"/>
        </w:rPr>
        <w:t xml:space="preserve"> PP Resolution 80 (Rev. Marrakesh, 2002) and Resolution </w:t>
      </w:r>
      <w:r w:rsidRPr="002F47D1">
        <w:rPr>
          <w:b/>
          <w:bCs/>
          <w:szCs w:val="24"/>
        </w:rPr>
        <w:t>72 (Rev.WRC-19)</w:t>
      </w:r>
      <w:r w:rsidRPr="002F47D1">
        <w:rPr>
          <w:szCs w:val="24"/>
        </w:rPr>
        <w:t xml:space="preserve">, </w:t>
      </w:r>
      <w:r w:rsidR="004F55C1" w:rsidRPr="00914E6F">
        <w:t xml:space="preserve">extensive </w:t>
      </w:r>
      <w:r w:rsidRPr="002F47D1">
        <w:rPr>
          <w:szCs w:val="24"/>
        </w:rPr>
        <w:t xml:space="preserve">preparations for WRC‑23 </w:t>
      </w:r>
      <w:r w:rsidR="00F33AF4" w:rsidRPr="002F47D1">
        <w:rPr>
          <w:szCs w:val="24"/>
        </w:rPr>
        <w:t xml:space="preserve">also </w:t>
      </w:r>
      <w:r w:rsidRPr="002F47D1">
        <w:rPr>
          <w:szCs w:val="24"/>
        </w:rPr>
        <w:t>continued at the regional level, with the BR’s active participation in the meetings of the regional groups</w:t>
      </w:r>
      <w:r w:rsidR="00DF751A" w:rsidRPr="00DF751A">
        <w:rPr>
          <w:szCs w:val="24"/>
        </w:rPr>
        <w:t xml:space="preserve"> </w:t>
      </w:r>
      <w:r w:rsidR="00DF751A">
        <w:rPr>
          <w:szCs w:val="24"/>
        </w:rPr>
        <w:t xml:space="preserve">and </w:t>
      </w:r>
      <w:r w:rsidR="00DF751A" w:rsidRPr="00914E6F">
        <w:t>Regional Telecommunication Organizations</w:t>
      </w:r>
      <w:r w:rsidR="00DF751A">
        <w:t xml:space="preserve"> (RTOs)</w:t>
      </w:r>
      <w:r w:rsidRPr="002F47D1">
        <w:rPr>
          <w:szCs w:val="24"/>
        </w:rPr>
        <w:t>, including APT, ASMG, ATU, CEPT, CITEL and RCC, wherever possible.</w:t>
      </w:r>
    </w:p>
    <w:p w14:paraId="7E2AB0E3" w14:textId="3525C315" w:rsidR="00FD37D4" w:rsidRDefault="00FD37D4" w:rsidP="00495605">
      <w:r w:rsidRPr="648A396A">
        <w:t xml:space="preserve">Information on the regional groups’ preparation for WRC-23 can be found at: </w:t>
      </w:r>
      <w:hyperlink r:id="rId19" w:history="1">
        <w:r w:rsidRPr="648A396A">
          <w:rPr>
            <w:rStyle w:val="Hyperlink"/>
            <w:szCs w:val="24"/>
          </w:rPr>
          <w:t>www.itu.int/go/wrc-23-regional</w:t>
        </w:r>
      </w:hyperlink>
      <w:r w:rsidRPr="648A396A">
        <w:t>.</w:t>
      </w:r>
    </w:p>
    <w:p w14:paraId="124A42E8" w14:textId="5A39BAE4" w:rsidR="000747F4" w:rsidRPr="000747F4" w:rsidRDefault="000747F4" w:rsidP="00495605">
      <w:r>
        <w:t>After t</w:t>
      </w:r>
      <w:r w:rsidRPr="00621EC7">
        <w:t xml:space="preserve">he first ITU </w:t>
      </w:r>
      <w:r>
        <w:t>I</w:t>
      </w:r>
      <w:r w:rsidRPr="00621EC7">
        <w:t>nter</w:t>
      </w:r>
      <w:r>
        <w:t>-</w:t>
      </w:r>
      <w:r w:rsidRPr="00621EC7">
        <w:t xml:space="preserve">regional </w:t>
      </w:r>
      <w:r>
        <w:t>W</w:t>
      </w:r>
      <w:r w:rsidRPr="00621EC7">
        <w:t>orkshop on WRC</w:t>
      </w:r>
      <w:r w:rsidRPr="00621EC7">
        <w:noBreakHyphen/>
      </w:r>
      <w:r>
        <w:t>23</w:t>
      </w:r>
      <w:r w:rsidRPr="00621EC7">
        <w:t xml:space="preserve"> preparation held </w:t>
      </w:r>
      <w:r>
        <w:t>online in</w:t>
      </w:r>
      <w:r w:rsidRPr="00C645D7">
        <w:t xml:space="preserve"> December 2021</w:t>
      </w:r>
      <w:r>
        <w:t xml:space="preserve">, the </w:t>
      </w:r>
      <w:r w:rsidRPr="00621EC7">
        <w:t xml:space="preserve">second </w:t>
      </w:r>
      <w:r>
        <w:t>W</w:t>
      </w:r>
      <w:r w:rsidRPr="00621EC7">
        <w:t>orkshop took place</w:t>
      </w:r>
      <w:r w:rsidRPr="00C645D7">
        <w:t xml:space="preserve"> in the ITU Headquarters in Geneva as a face-to-face event with the possibility of remote participation from 29 November to 1 December 2022</w:t>
      </w:r>
      <w:r w:rsidRPr="00621EC7">
        <w:t xml:space="preserve">. </w:t>
      </w:r>
      <w:r>
        <w:t xml:space="preserve">The </w:t>
      </w:r>
      <w:r w:rsidRPr="00621EC7">
        <w:t xml:space="preserve">third and final </w:t>
      </w:r>
      <w:r>
        <w:t>W</w:t>
      </w:r>
      <w:r w:rsidRPr="00621EC7">
        <w:t xml:space="preserve">orkshop is planned </w:t>
      </w:r>
      <w:r>
        <w:t xml:space="preserve">to be held </w:t>
      </w:r>
      <w:r w:rsidRPr="00621EC7">
        <w:t xml:space="preserve">in Geneva </w:t>
      </w:r>
      <w:r>
        <w:t>from 27 to 29 September 2023, between the SG 5 and the SG 7 blocks of meetings</w:t>
      </w:r>
      <w:r w:rsidRPr="00621EC7">
        <w:t>.</w:t>
      </w:r>
      <w:r>
        <w:t xml:space="preserve"> Additional information </w:t>
      </w:r>
      <w:r w:rsidRPr="000747F4">
        <w:t xml:space="preserve">on these workshops can be found at: </w:t>
      </w:r>
      <w:r w:rsidRPr="000747F4">
        <w:rPr>
          <w:rStyle w:val="Hyperlink"/>
        </w:rPr>
        <w:t>https://www.itu.int/en/ITU-R/conferences/wrc/2023/irwsp/Pages/default.aspx</w:t>
      </w:r>
      <w:r w:rsidRPr="000747F4">
        <w:t>.</w:t>
      </w:r>
    </w:p>
    <w:p w14:paraId="45F57727" w14:textId="289DEC04" w:rsidR="000747F4" w:rsidRPr="000747F4" w:rsidRDefault="000747F4" w:rsidP="00495605">
      <w:pPr>
        <w:rPr>
          <w:lang w:eastAsia="zh-CN"/>
        </w:rPr>
      </w:pPr>
      <w:r w:rsidRPr="000747F4">
        <w:t>The ITU</w:t>
      </w:r>
      <w:r w:rsidRPr="000747F4">
        <w:noBreakHyphen/>
        <w:t>R webpage for WRC</w:t>
      </w:r>
      <w:r w:rsidRPr="000747F4">
        <w:noBreakHyphen/>
        <w:t xml:space="preserve">23 at </w:t>
      </w:r>
      <w:hyperlink r:id="rId20" w:history="1">
        <w:r w:rsidRPr="000747F4">
          <w:rPr>
            <w:rStyle w:val="Hyperlink"/>
          </w:rPr>
          <w:t>https://www.itu.int/wrc-23/</w:t>
        </w:r>
      </w:hyperlink>
      <w:r w:rsidRPr="000747F4">
        <w:t xml:space="preserve"> has been updated and provides direct access to the above-mentioned information including also a </w:t>
      </w:r>
      <w:r w:rsidRPr="000747F4">
        <w:rPr>
          <w:lang w:val="en-US"/>
        </w:rPr>
        <w:t>link to the WRC-23 Booklet (</w:t>
      </w:r>
      <w:hyperlink r:id="rId21" w:history="1">
        <w:r w:rsidRPr="000747F4">
          <w:rPr>
            <w:rStyle w:val="Hyperlink"/>
            <w:lang w:val="en-US"/>
          </w:rPr>
          <w:t>www.itu.int/wrc-23/booklet-wrc-23</w:t>
        </w:r>
      </w:hyperlink>
      <w:r w:rsidRPr="000747F4">
        <w:rPr>
          <w:lang w:val="en-US"/>
        </w:rPr>
        <w:t>), WRC-23 Newsroom (</w:t>
      </w:r>
      <w:hyperlink r:id="rId22" w:history="1">
        <w:r w:rsidRPr="000747F4">
          <w:rPr>
            <w:rStyle w:val="Hyperlink"/>
            <w:lang w:val="en-US"/>
          </w:rPr>
          <w:t>https://www.itu.int/wrc-23/newsroom/wrc-news/</w:t>
        </w:r>
      </w:hyperlink>
      <w:r w:rsidRPr="000747F4">
        <w:rPr>
          <w:lang w:val="en-US"/>
        </w:rPr>
        <w:t>) and other useful material</w:t>
      </w:r>
      <w:r w:rsidRPr="000747F4">
        <w:t>.</w:t>
      </w:r>
    </w:p>
    <w:p w14:paraId="74E8E7D6" w14:textId="4495BA69" w:rsidR="000747F4" w:rsidRDefault="000747F4" w:rsidP="00495605">
      <w:r w:rsidRPr="000747F4">
        <w:t>In accordance with PP</w:t>
      </w:r>
      <w:r w:rsidRPr="000747F4">
        <w:noBreakHyphen/>
        <w:t>22 No. 10 of Annex 2 to Decision 5 (Rev. Bucharest, 2022) to reduce the cost of documentation of ITU conferences, RA-23 and WRC-23 will be completely paperless events. These measures are outlined, for RA-23 and WRC</w:t>
      </w:r>
      <w:r w:rsidRPr="000747F4">
        <w:noBreakHyphen/>
        <w:t xml:space="preserve">23 respectively, in BR Administrative Circulars </w:t>
      </w:r>
      <w:hyperlink r:id="rId23" w:history="1">
        <w:r w:rsidRPr="000747F4">
          <w:rPr>
            <w:rStyle w:val="Hyperlink"/>
          </w:rPr>
          <w:t>CACE/1050</w:t>
        </w:r>
      </w:hyperlink>
      <w:r w:rsidRPr="000747F4">
        <w:t xml:space="preserve"> of 10 February 2023 and in</w:t>
      </w:r>
      <w:r>
        <w:t xml:space="preserve"> </w:t>
      </w:r>
      <w:hyperlink r:id="rId24" w:history="1">
        <w:r>
          <w:rPr>
            <w:rStyle w:val="Hyperlink"/>
          </w:rPr>
          <w:t>CA/265</w:t>
        </w:r>
      </w:hyperlink>
      <w:r w:rsidRPr="00621EC7">
        <w:t xml:space="preserve"> </w:t>
      </w:r>
      <w:r>
        <w:t>dated March 2023</w:t>
      </w:r>
      <w:r w:rsidRPr="00621EC7">
        <w:t>.</w:t>
      </w:r>
    </w:p>
    <w:p w14:paraId="2612E053" w14:textId="3262739B" w:rsidR="000747F4" w:rsidRDefault="000747F4" w:rsidP="00495605">
      <w:r>
        <w:lastRenderedPageBreak/>
        <w:t xml:space="preserve">The joint work with the host country for RA-23/WRC-23 has continued, </w:t>
      </w:r>
      <w:proofErr w:type="gramStart"/>
      <w:r>
        <w:t>in order to</w:t>
      </w:r>
      <w:proofErr w:type="gramEnd"/>
      <w:r>
        <w:t xml:space="preserve"> ensure that all the facilities for </w:t>
      </w:r>
      <w:r w:rsidR="005D17C7">
        <w:t>the</w:t>
      </w:r>
      <w:r>
        <w:t xml:space="preserve"> smooth running of these events will be in place as well as the corresponding logistical arrangements.</w:t>
      </w:r>
    </w:p>
    <w:p w14:paraId="3D349310" w14:textId="1CADAF6E" w:rsidR="000747F4" w:rsidRPr="003836C2" w:rsidRDefault="000747F4" w:rsidP="00495605">
      <w:r w:rsidRPr="003836C2">
        <w:t>The first session of the CPM for WRC-</w:t>
      </w:r>
      <w:r>
        <w:t>27</w:t>
      </w:r>
      <w:r w:rsidRPr="003836C2">
        <w:t xml:space="preserve"> (</w:t>
      </w:r>
      <w:proofErr w:type="gramStart"/>
      <w:r w:rsidRPr="003836C2">
        <w:t>i.e.</w:t>
      </w:r>
      <w:proofErr w:type="gramEnd"/>
      <w:r w:rsidRPr="003836C2">
        <w:t xml:space="preserve"> CPM</w:t>
      </w:r>
      <w:r>
        <w:t>27</w:t>
      </w:r>
      <w:r w:rsidRPr="003836C2">
        <w:t xml:space="preserve">-1) </w:t>
      </w:r>
      <w:r>
        <w:t>is scheduled</w:t>
      </w:r>
      <w:r w:rsidRPr="003836C2">
        <w:t xml:space="preserve"> </w:t>
      </w:r>
      <w:r w:rsidR="004B3D15">
        <w:t>for</w:t>
      </w:r>
      <w:r w:rsidR="004B3D15" w:rsidRPr="003836C2">
        <w:t xml:space="preserve"> </w:t>
      </w:r>
      <w:r>
        <w:t>18-19 December 2023</w:t>
      </w:r>
      <w:r w:rsidRPr="003836C2">
        <w:t xml:space="preserve"> </w:t>
      </w:r>
      <w:r w:rsidR="005D17C7">
        <w:t>at</w:t>
      </w:r>
      <w:r w:rsidRPr="003836C2">
        <w:t xml:space="preserve"> the same venue as for RA-</w:t>
      </w:r>
      <w:r>
        <w:t>23</w:t>
      </w:r>
      <w:r w:rsidRPr="003836C2">
        <w:t>/WRC-</w:t>
      </w:r>
      <w:r>
        <w:t>23</w:t>
      </w:r>
      <w:r w:rsidRPr="003836C2">
        <w:t>.</w:t>
      </w:r>
    </w:p>
    <w:p w14:paraId="00E60622" w14:textId="77777777" w:rsidR="00713AFE" w:rsidRPr="00290629" w:rsidRDefault="00713AFE" w:rsidP="00495605">
      <w:pPr>
        <w:pStyle w:val="Heading1"/>
        <w:rPr>
          <w:szCs w:val="24"/>
          <w:lang w:val="en-US"/>
        </w:rPr>
      </w:pPr>
      <w:r>
        <w:rPr>
          <w:szCs w:val="24"/>
          <w:lang w:val="en-US"/>
        </w:rPr>
        <w:t>6</w:t>
      </w:r>
      <w:r>
        <w:rPr>
          <w:szCs w:val="24"/>
          <w:lang w:val="en-US"/>
        </w:rPr>
        <w:tab/>
      </w:r>
      <w:r w:rsidRPr="00FD777A">
        <w:rPr>
          <w:szCs w:val="24"/>
          <w:lang w:val="en-US"/>
        </w:rPr>
        <w:t>Operational planning</w:t>
      </w:r>
      <w:bookmarkEnd w:id="13"/>
    </w:p>
    <w:p w14:paraId="1385FAA8" w14:textId="1CD60E7E" w:rsidR="00713AFE" w:rsidRPr="00944674" w:rsidRDefault="008C2631" w:rsidP="00F64C11">
      <w:r w:rsidRPr="00944674">
        <w:t>T</w:t>
      </w:r>
      <w:r w:rsidR="00713AFE" w:rsidRPr="00944674">
        <w:t>he ITU</w:t>
      </w:r>
      <w:r w:rsidR="73323AF8" w:rsidRPr="00944674">
        <w:t>-</w:t>
      </w:r>
      <w:r w:rsidR="00713AFE" w:rsidRPr="00944674">
        <w:t xml:space="preserve">R Operational Plan has been structured in accordance with the results-based management concept of </w:t>
      </w:r>
      <w:r w:rsidR="00DC3A7A" w:rsidRPr="00944674">
        <w:t xml:space="preserve">the </w:t>
      </w:r>
      <w:r w:rsidR="00713AFE" w:rsidRPr="00944674">
        <w:t xml:space="preserve">Union to ensure complete linkage with the budget and other financial tools of the Union. </w:t>
      </w:r>
    </w:p>
    <w:p w14:paraId="15EDAA45" w14:textId="085FF8BD" w:rsidR="00713AFE" w:rsidRPr="00944674" w:rsidRDefault="06A5C7FF" w:rsidP="5DF15AC8">
      <w:pPr>
        <w:rPr>
          <w:sz w:val="22"/>
          <w:szCs w:val="22"/>
          <w:lang w:eastAsia="zh-CN"/>
        </w:rPr>
      </w:pPr>
      <w:r>
        <w:t xml:space="preserve">The draft ITUR Operational Plan for the period </w:t>
      </w:r>
      <w:r w:rsidR="61A9E4F7">
        <w:t>2023-2026</w:t>
      </w:r>
      <w:r w:rsidR="64DD3F49">
        <w:t xml:space="preserve">, which is not available at the time of this writing, will be presented in a separate </w:t>
      </w:r>
      <w:r w:rsidR="4419A0ED">
        <w:t>document for</w:t>
      </w:r>
      <w:r w:rsidR="6DA4ADD2">
        <w:t> </w:t>
      </w:r>
      <w:r>
        <w:t>review and comments by RAG.</w:t>
      </w:r>
    </w:p>
    <w:p w14:paraId="59A9D0A0" w14:textId="77777777" w:rsidR="00713AFE" w:rsidRPr="00290629" w:rsidRDefault="00713AFE" w:rsidP="00713AFE">
      <w:pPr>
        <w:pStyle w:val="Heading1"/>
        <w:rPr>
          <w:szCs w:val="24"/>
          <w:lang w:val="en-US"/>
        </w:rPr>
      </w:pPr>
      <w:bookmarkStart w:id="14" w:name="_Toc446060769"/>
      <w:r w:rsidRPr="00944674">
        <w:rPr>
          <w:szCs w:val="24"/>
          <w:lang w:val="en-US"/>
        </w:rPr>
        <w:t>7</w:t>
      </w:r>
      <w:r w:rsidRPr="00944674">
        <w:rPr>
          <w:szCs w:val="24"/>
          <w:lang w:val="en-US"/>
        </w:rPr>
        <w:tab/>
        <w:t>BR information system</w:t>
      </w:r>
      <w:bookmarkEnd w:id="14"/>
    </w:p>
    <w:p w14:paraId="62B56B1E" w14:textId="39F1797E" w:rsidR="00713AFE" w:rsidRPr="00AF58E8" w:rsidRDefault="00713AFE" w:rsidP="00713AFE">
      <w:pPr>
        <w:pStyle w:val="Heading2"/>
      </w:pPr>
      <w:r w:rsidRPr="00AF58E8">
        <w:t>7.1</w:t>
      </w:r>
      <w:r w:rsidRPr="00AF58E8">
        <w:tab/>
        <w:t>Terrestrial software and tools</w:t>
      </w:r>
    </w:p>
    <w:p w14:paraId="248147BC" w14:textId="4C1B7C46" w:rsidR="00713AFE" w:rsidRPr="00AF58E8" w:rsidRDefault="00713AFE" w:rsidP="00713AFE">
      <w:pPr>
        <w:pStyle w:val="Heading3"/>
      </w:pPr>
      <w:r w:rsidRPr="00993834">
        <w:rPr>
          <w:rFonts w:eastAsia="Verdana"/>
        </w:rPr>
        <w:t>7.1.</w:t>
      </w:r>
      <w:r w:rsidR="00C04828" w:rsidRPr="00993834">
        <w:rPr>
          <w:rFonts w:eastAsia="Verdana"/>
        </w:rPr>
        <w:t>1</w:t>
      </w:r>
      <w:r w:rsidRPr="00993834">
        <w:rPr>
          <w:rFonts w:eastAsia="Verdana"/>
        </w:rPr>
        <w:tab/>
      </w:r>
      <w:r>
        <w:t>Processing of coordination requests under RR No. 9.21</w:t>
      </w:r>
    </w:p>
    <w:p w14:paraId="0EA9CC32" w14:textId="217CFC70" w:rsidR="00713AFE" w:rsidRPr="00AF58E8" w:rsidRDefault="00713AFE" w:rsidP="00F64C11">
      <w:r>
        <w:t xml:space="preserve">The development of the software modules and associated tools for the processing of coordination requests under RR No. </w:t>
      </w:r>
      <w:r w:rsidRPr="52976F2E">
        <w:rPr>
          <w:b/>
          <w:bCs/>
        </w:rPr>
        <w:t>9.21</w:t>
      </w:r>
      <w:r>
        <w:t xml:space="preserve"> continued during </w:t>
      </w:r>
      <w:r w:rsidR="542DB228">
        <w:t>the reporting period</w:t>
      </w:r>
      <w:r w:rsidR="6CAC5E29">
        <w:t>.</w:t>
      </w:r>
      <w:r>
        <w:t xml:space="preserve"> The algorithms and software modules used for technical examinations under No. </w:t>
      </w:r>
      <w:r w:rsidRPr="52976F2E">
        <w:rPr>
          <w:b/>
          <w:bCs/>
        </w:rPr>
        <w:t>9.21</w:t>
      </w:r>
      <w:r>
        <w:t xml:space="preserve"> </w:t>
      </w:r>
      <w:r w:rsidR="6CAC5E29">
        <w:t>ha</w:t>
      </w:r>
      <w:r w:rsidR="030E54D2">
        <w:t>d</w:t>
      </w:r>
      <w:r>
        <w:t xml:space="preserve"> been</w:t>
      </w:r>
      <w:r w:rsidR="6FEA35CA">
        <w:t xml:space="preserve"> reviewed in accordance with the corresponding </w:t>
      </w:r>
      <w:proofErr w:type="spellStart"/>
      <w:r w:rsidR="6FEA35CA">
        <w:t>RoPs</w:t>
      </w:r>
      <w:proofErr w:type="spellEnd"/>
      <w:r w:rsidR="6FEA35CA">
        <w:t xml:space="preserve">: existing algorithms were revised, and new algorithms were introduced, </w:t>
      </w:r>
      <w:proofErr w:type="gramStart"/>
      <w:r w:rsidR="6FEA35CA">
        <w:t>in particular regarding</w:t>
      </w:r>
      <w:proofErr w:type="gramEnd"/>
      <w:r w:rsidR="6FEA35CA">
        <w:t xml:space="preserve"> </w:t>
      </w:r>
      <w:proofErr w:type="spellStart"/>
      <w:r w:rsidR="6FEA35CA">
        <w:t>RoP</w:t>
      </w:r>
      <w:proofErr w:type="spellEnd"/>
      <w:r w:rsidR="6FEA35CA">
        <w:t xml:space="preserve"> B6. The testing of these algorithms </w:t>
      </w:r>
      <w:r w:rsidR="56C4B499">
        <w:t>has been completed</w:t>
      </w:r>
      <w:r>
        <w:t>. The completion of the software for</w:t>
      </w:r>
      <w:r w:rsidDel="007B2997">
        <w:t xml:space="preserve"> </w:t>
      </w:r>
      <w:r>
        <w:t xml:space="preserve">checking the corresponding assignments (subject to </w:t>
      </w:r>
      <w:r w:rsidRPr="52976F2E">
        <w:rPr>
          <w:b/>
          <w:bCs/>
        </w:rPr>
        <w:t>9.21</w:t>
      </w:r>
      <w:r>
        <w:t xml:space="preserve">) notified </w:t>
      </w:r>
      <w:r w:rsidRPr="52976F2E">
        <w:rPr>
          <w:color w:val="000000" w:themeColor="text1"/>
        </w:rPr>
        <w:t xml:space="preserve">under RR Article </w:t>
      </w:r>
      <w:r w:rsidRPr="52976F2E">
        <w:rPr>
          <w:b/>
          <w:bCs/>
          <w:color w:val="000000" w:themeColor="text1"/>
        </w:rPr>
        <w:t>11</w:t>
      </w:r>
      <w:r w:rsidRPr="52976F2E">
        <w:rPr>
          <w:color w:val="000000" w:themeColor="text1"/>
        </w:rPr>
        <w:t xml:space="preserve"> </w:t>
      </w:r>
      <w:r>
        <w:t xml:space="preserve">to the Master Register </w:t>
      </w:r>
      <w:r w:rsidR="7FA82437">
        <w:t xml:space="preserve">and its integration into </w:t>
      </w:r>
      <w:proofErr w:type="spellStart"/>
      <w:r w:rsidR="7FA82437">
        <w:t>TerRaSys</w:t>
      </w:r>
      <w:proofErr w:type="spellEnd"/>
      <w:r w:rsidR="7FA82437">
        <w:t xml:space="preserve"> </w:t>
      </w:r>
      <w:r>
        <w:t xml:space="preserve">is scheduled for the </w:t>
      </w:r>
      <w:r w:rsidR="06D535FC">
        <w:t>fourth</w:t>
      </w:r>
      <w:r>
        <w:t xml:space="preserve"> quarter of </w:t>
      </w:r>
      <w:r w:rsidR="7EE66936">
        <w:t>202</w:t>
      </w:r>
      <w:r w:rsidR="00F41DC5">
        <w:t>2</w:t>
      </w:r>
      <w:r w:rsidR="00E26960">
        <w:t xml:space="preserve"> in the context of the </w:t>
      </w:r>
      <w:r w:rsidR="00676096">
        <w:t xml:space="preserve">overall </w:t>
      </w:r>
      <w:r w:rsidR="00E26960">
        <w:t>system migration</w:t>
      </w:r>
      <w:r>
        <w:t>.</w:t>
      </w:r>
    </w:p>
    <w:p w14:paraId="0A8A9011" w14:textId="404B977E" w:rsidR="6A501C29" w:rsidRDefault="00713AFE" w:rsidP="00D532BF">
      <w:pPr>
        <w:pStyle w:val="Heading3"/>
      </w:pPr>
      <w:r w:rsidRPr="1EA2FE78">
        <w:rPr>
          <w:color w:val="000000" w:themeColor="text1"/>
          <w:szCs w:val="24"/>
        </w:rPr>
        <w:t>7.1.</w:t>
      </w:r>
      <w:r w:rsidR="008A4F1F" w:rsidRPr="1EA2FE78">
        <w:rPr>
          <w:color w:val="000000" w:themeColor="text1"/>
          <w:szCs w:val="24"/>
        </w:rPr>
        <w:t>2</w:t>
      </w:r>
      <w:r w:rsidR="007259FB">
        <w:rPr>
          <w:color w:val="000000" w:themeColor="text1"/>
          <w:szCs w:val="24"/>
        </w:rPr>
        <w:tab/>
      </w:r>
      <w:r w:rsidR="6A501C29" w:rsidRPr="1EA2FE78">
        <w:rPr>
          <w:color w:val="000000" w:themeColor="text1"/>
          <w:szCs w:val="24"/>
        </w:rPr>
        <w:t>HFBC software re-engineering</w:t>
      </w:r>
    </w:p>
    <w:p w14:paraId="147C8242" w14:textId="3A4E1A37" w:rsidR="6A501C29" w:rsidRDefault="6A501C29">
      <w:r w:rsidRPr="1EA2FE78">
        <w:rPr>
          <w:color w:val="000000" w:themeColor="text1"/>
          <w:szCs w:val="24"/>
        </w:rPr>
        <w:t>In accordance with provisions of Article 12 of the Radio Regulations (RR), the Radiocommunication Bureau (BR) prepares and publishes the seasonal HFBC schedules together with compatibility analysis results. The schedules are made available on the BR website.</w:t>
      </w:r>
    </w:p>
    <w:p w14:paraId="2D658CFF" w14:textId="6229C50A" w:rsidR="6A501C29" w:rsidRDefault="6A501C29">
      <w:r w:rsidRPr="1EA2FE78">
        <w:rPr>
          <w:color w:val="000000" w:themeColor="text1"/>
          <w:szCs w:val="24"/>
        </w:rPr>
        <w:t xml:space="preserve">The current HF software consists of </w:t>
      </w:r>
      <w:proofErr w:type="gramStart"/>
      <w:r w:rsidRPr="1EA2FE78">
        <w:rPr>
          <w:color w:val="000000" w:themeColor="text1"/>
          <w:szCs w:val="24"/>
        </w:rPr>
        <w:t>a number of</w:t>
      </w:r>
      <w:proofErr w:type="gramEnd"/>
      <w:r w:rsidRPr="1EA2FE78">
        <w:rPr>
          <w:color w:val="000000" w:themeColor="text1"/>
          <w:szCs w:val="24"/>
        </w:rPr>
        <w:t xml:space="preserve"> standalone desktop applications developed in Visual Basic. These applications can no longer be maintained in the Operating Systems used by computer systems in the </w:t>
      </w:r>
      <w:proofErr w:type="gramStart"/>
      <w:r w:rsidRPr="1EA2FE78">
        <w:rPr>
          <w:color w:val="000000" w:themeColor="text1"/>
          <w:szCs w:val="24"/>
        </w:rPr>
        <w:t>BR</w:t>
      </w:r>
      <w:proofErr w:type="gramEnd"/>
      <w:r w:rsidRPr="1EA2FE78">
        <w:rPr>
          <w:color w:val="000000" w:themeColor="text1"/>
          <w:szCs w:val="24"/>
        </w:rPr>
        <w:t xml:space="preserve"> and they need to be re-developed using newer technologies. </w:t>
      </w:r>
    </w:p>
    <w:p w14:paraId="25DFB53D" w14:textId="4D03ADC4" w:rsidR="6A501C29" w:rsidRDefault="5C4865D2">
      <w:r w:rsidRPr="12F1037C">
        <w:rPr>
          <w:color w:val="000000" w:themeColor="text1"/>
          <w:szCs w:val="24"/>
        </w:rPr>
        <w:t>For consistency with other terrestrial software and applications, the HFBC software is currently being re-engin</w:t>
      </w:r>
      <w:r w:rsidR="3F7332D4" w:rsidRPr="12F1037C">
        <w:rPr>
          <w:color w:val="000000" w:themeColor="text1"/>
          <w:szCs w:val="24"/>
        </w:rPr>
        <w:t>e</w:t>
      </w:r>
      <w:r w:rsidRPr="12F1037C">
        <w:rPr>
          <w:color w:val="000000" w:themeColor="text1"/>
          <w:szCs w:val="24"/>
        </w:rPr>
        <w:t xml:space="preserve">ered into a single online application using the .Net framework in C#. </w:t>
      </w:r>
    </w:p>
    <w:p w14:paraId="78BD32AC" w14:textId="39522B96" w:rsidR="1EA2FE78" w:rsidRDefault="6A501C29" w:rsidP="1EA2FE78">
      <w:r w:rsidRPr="1EA2FE78">
        <w:rPr>
          <w:color w:val="000000" w:themeColor="text1"/>
          <w:szCs w:val="24"/>
        </w:rPr>
        <w:t>The new HFBC application is scheduled to be operational before the end of 2023.</w:t>
      </w:r>
    </w:p>
    <w:p w14:paraId="34859AEC" w14:textId="43BC01C3" w:rsidR="00713AFE" w:rsidRPr="00843A68" w:rsidRDefault="6CAC5E29" w:rsidP="00713AFE">
      <w:pPr>
        <w:pStyle w:val="Heading3"/>
        <w:rPr>
          <w:lang w:val="en-US"/>
        </w:rPr>
      </w:pPr>
      <w:r w:rsidRPr="1EA2FE78">
        <w:rPr>
          <w:lang w:val="en-US"/>
        </w:rPr>
        <w:t>7.1.</w:t>
      </w:r>
      <w:r w:rsidR="3550DADA" w:rsidRPr="1EA2FE78">
        <w:rPr>
          <w:lang w:val="en-US"/>
        </w:rPr>
        <w:t>3</w:t>
      </w:r>
      <w:r w:rsidR="00713AFE">
        <w:tab/>
      </w:r>
      <w:r w:rsidR="00713AFE" w:rsidRPr="00843A68">
        <w:rPr>
          <w:lang w:val="en-US"/>
        </w:rPr>
        <w:t xml:space="preserve">Migration </w:t>
      </w:r>
      <w:r w:rsidR="00713AFE" w:rsidRPr="00843A68">
        <w:t>from Ingres to SQL Server</w:t>
      </w:r>
    </w:p>
    <w:p w14:paraId="74BCF4AF" w14:textId="721A9E8B" w:rsidR="2B1E10B6" w:rsidRDefault="2B1E10B6" w:rsidP="03FCD81A">
      <w:pPr>
        <w:rPr>
          <w:color w:val="000000" w:themeColor="text1"/>
          <w:szCs w:val="24"/>
        </w:rPr>
      </w:pPr>
      <w:r w:rsidRPr="03FCD81A">
        <w:rPr>
          <w:color w:val="000000" w:themeColor="text1"/>
          <w:szCs w:val="24"/>
        </w:rPr>
        <w:t xml:space="preserve">The work on the migration of the </w:t>
      </w:r>
      <w:proofErr w:type="spellStart"/>
      <w:r w:rsidRPr="03FCD81A">
        <w:rPr>
          <w:color w:val="000000" w:themeColor="text1"/>
          <w:szCs w:val="24"/>
        </w:rPr>
        <w:t>TerRaSys</w:t>
      </w:r>
      <w:proofErr w:type="spellEnd"/>
      <w:r w:rsidRPr="03FCD81A">
        <w:rPr>
          <w:color w:val="000000" w:themeColor="text1"/>
          <w:szCs w:val="24"/>
        </w:rPr>
        <w:t xml:space="preserve"> system continued during 2022, concerning both the migration of the database and the rewriting and enhancements of the system modules using new coding techniques. This includes (but is not limited to):</w:t>
      </w:r>
    </w:p>
    <w:p w14:paraId="33DB51CF" w14:textId="19228ABE" w:rsidR="2B1E10B6" w:rsidRDefault="2B1E10B6">
      <w:pPr>
        <w:pStyle w:val="ListParagraph"/>
        <w:numPr>
          <w:ilvl w:val="0"/>
          <w:numId w:val="2"/>
        </w:numPr>
      </w:pPr>
      <w:r w:rsidRPr="03FCD81A">
        <w:rPr>
          <w:color w:val="000000" w:themeColor="text1"/>
          <w:lang w:val="en-GB"/>
        </w:rPr>
        <w:lastRenderedPageBreak/>
        <w:t>Bringing the design of the terrestrial database to its final stage, including t</w:t>
      </w:r>
      <w:r w:rsidRPr="03FCD81A">
        <w:t xml:space="preserve">he final design of the needed new database structures to accommodate the processing of HAPS, following WRC-19 decisions. </w:t>
      </w:r>
    </w:p>
    <w:p w14:paraId="50BA3A6E" w14:textId="44438713" w:rsidR="2B1E10B6" w:rsidRDefault="2B1E10B6">
      <w:pPr>
        <w:pStyle w:val="ListParagraph"/>
        <w:numPr>
          <w:ilvl w:val="0"/>
          <w:numId w:val="2"/>
        </w:numPr>
        <w:rPr>
          <w:color w:val="000000" w:themeColor="text1"/>
        </w:rPr>
      </w:pPr>
      <w:r w:rsidRPr="03FCD81A">
        <w:t>S</w:t>
      </w:r>
      <w:proofErr w:type="spellStart"/>
      <w:r w:rsidRPr="03FCD81A">
        <w:rPr>
          <w:color w:val="000000" w:themeColor="text1"/>
          <w:lang w:val="en-GB"/>
        </w:rPr>
        <w:t>tabilizing</w:t>
      </w:r>
      <w:proofErr w:type="spellEnd"/>
      <w:r w:rsidRPr="03FCD81A">
        <w:rPr>
          <w:color w:val="000000" w:themeColor="text1"/>
          <w:lang w:val="en-GB"/>
        </w:rPr>
        <w:t xml:space="preserve"> the database structures, schemas, and procedures (including archiving) to adapt them and take advantage of the modern technology offered by the new DBMS.</w:t>
      </w:r>
    </w:p>
    <w:p w14:paraId="38557E4B" w14:textId="1D51194A" w:rsidR="2B1E10B6" w:rsidRDefault="2B1E10B6">
      <w:pPr>
        <w:pStyle w:val="ListParagraph"/>
        <w:numPr>
          <w:ilvl w:val="0"/>
          <w:numId w:val="2"/>
        </w:numPr>
      </w:pPr>
      <w:r w:rsidRPr="03FCD81A">
        <w:t>Reviewing and redesigning many parts of the database, mainly for the broadcasting services cluster, to enhance the efficiency of the structure and bring it to its third normal form.</w:t>
      </w:r>
    </w:p>
    <w:p w14:paraId="141A981E" w14:textId="08A71034" w:rsidR="2B1E10B6" w:rsidRDefault="2B1E10B6">
      <w:pPr>
        <w:pStyle w:val="ListParagraph"/>
        <w:numPr>
          <w:ilvl w:val="0"/>
          <w:numId w:val="2"/>
        </w:numPr>
        <w:rPr>
          <w:color w:val="000000" w:themeColor="text1"/>
        </w:rPr>
      </w:pPr>
      <w:r w:rsidRPr="03FCD81A">
        <w:t xml:space="preserve">Using new data types for the representation of geographical coordinates </w:t>
      </w:r>
      <w:r w:rsidRPr="03FCD81A">
        <w:rPr>
          <w:color w:val="000000" w:themeColor="text1"/>
          <w:lang w:val="en-GB"/>
        </w:rPr>
        <w:t>and introducing the new geographic data types provided by the new DBMS, which offer efficient techniques for performing fast complex geographic queries.</w:t>
      </w:r>
    </w:p>
    <w:p w14:paraId="10291DB9" w14:textId="582A8F7B" w:rsidR="2B1E10B6" w:rsidRDefault="2B1E10B6">
      <w:pPr>
        <w:pStyle w:val="ListParagraph"/>
        <w:numPr>
          <w:ilvl w:val="0"/>
          <w:numId w:val="2"/>
        </w:numPr>
        <w:rPr>
          <w:color w:val="000000" w:themeColor="text1"/>
        </w:rPr>
      </w:pPr>
      <w:r w:rsidRPr="03FCD81A">
        <w:t>Continued</w:t>
      </w:r>
      <w:r w:rsidRPr="03FCD81A">
        <w:rPr>
          <w:color w:val="000000" w:themeColor="text1"/>
        </w:rPr>
        <w:t xml:space="preserve"> </w:t>
      </w:r>
      <w:r w:rsidRPr="03FCD81A">
        <w:rPr>
          <w:color w:val="000000" w:themeColor="text1"/>
          <w:lang w:val="en-GB"/>
        </w:rPr>
        <w:t xml:space="preserve">redesign of various </w:t>
      </w:r>
      <w:proofErr w:type="spellStart"/>
      <w:r w:rsidRPr="03FCD81A">
        <w:rPr>
          <w:color w:val="000000" w:themeColor="text1"/>
          <w:lang w:val="en-GB"/>
        </w:rPr>
        <w:t>TerRaSys</w:t>
      </w:r>
      <w:proofErr w:type="spellEnd"/>
      <w:r w:rsidRPr="03FCD81A">
        <w:rPr>
          <w:color w:val="000000" w:themeColor="text1"/>
          <w:lang w:val="en-GB"/>
        </w:rPr>
        <w:t xml:space="preserve"> software components and applications used to access the database, with the view of taking advantage of the modern technology offered by the new DBMS and using web applications and modern software development techniques.</w:t>
      </w:r>
    </w:p>
    <w:p w14:paraId="0A218D39" w14:textId="6E777D45" w:rsidR="2B1E10B6" w:rsidRDefault="2B1E10B6">
      <w:pPr>
        <w:pStyle w:val="ListParagraph"/>
        <w:numPr>
          <w:ilvl w:val="0"/>
          <w:numId w:val="2"/>
        </w:numPr>
      </w:pPr>
      <w:r w:rsidRPr="03FCD81A">
        <w:rPr>
          <w:lang w:val="en-GB"/>
        </w:rPr>
        <w:t xml:space="preserve">Introducing a new format for the electronic notifications of terrestrial frequency assignments, conforming to XML </w:t>
      </w:r>
      <w:proofErr w:type="gramStart"/>
      <w:r w:rsidRPr="03FCD81A">
        <w:rPr>
          <w:lang w:val="en-GB"/>
        </w:rPr>
        <w:t>standards</w:t>
      </w:r>
      <w:proofErr w:type="gramEnd"/>
      <w:r w:rsidRPr="03FCD81A">
        <w:rPr>
          <w:lang w:val="en-GB"/>
        </w:rPr>
        <w:t xml:space="preserve"> and used in addition to the existing SGML format. Automatic conversion tools were developed to maintain the flexibility and compatibility between the two formats.</w:t>
      </w:r>
    </w:p>
    <w:p w14:paraId="24A73F2E" w14:textId="09810501" w:rsidR="2B1E10B6" w:rsidRDefault="646CC3E4" w:rsidP="00E439FE">
      <w:pPr>
        <w:rPr>
          <w:szCs w:val="24"/>
        </w:rPr>
      </w:pPr>
      <w:r w:rsidRPr="17B7759E">
        <w:rPr>
          <w:color w:val="000000" w:themeColor="text1"/>
        </w:rPr>
        <w:t xml:space="preserve">The new database system and software modules for the processing and validation of the electronic terrestrial notifications were finalized, including HAPS, and are currently under their final Beta testing. The migration of the existing software modules used for the technical examinations was finalized. Examination results display modules were also finalized and delivered for final Beta testing during the first quarter of 2023. </w:t>
      </w:r>
      <w:r>
        <w:t xml:space="preserve">Work on the publication and preparation of the new BR IFIC packages is being finalized and tested before delivery for Beta testing, expected during the second quarter </w:t>
      </w:r>
      <w:r w:rsidR="004B3D15">
        <w:t xml:space="preserve">of </w:t>
      </w:r>
      <w:r>
        <w:t>2023.</w:t>
      </w:r>
    </w:p>
    <w:p w14:paraId="6BB77BAF" w14:textId="2D626CA2" w:rsidR="2B1E10B6" w:rsidRDefault="2B1E10B6">
      <w:r w:rsidRPr="03FCD81A">
        <w:rPr>
          <w:szCs w:val="24"/>
        </w:rPr>
        <w:t>Various Web Applications have been designed and implemented, and are under continuous development and testing, to allow online access to the database queries and other software tools, including the online validation of the terrestrial notifications of frequency assignments.</w:t>
      </w:r>
    </w:p>
    <w:p w14:paraId="5CC61EC9" w14:textId="307754BF" w:rsidR="2B1E10B6" w:rsidRDefault="2B1E10B6">
      <w:r w:rsidRPr="03FCD81A">
        <w:rPr>
          <w:color w:val="000000" w:themeColor="text1"/>
          <w:szCs w:val="24"/>
        </w:rPr>
        <w:t>Copies of the existing terrestrial database in its new structure on the new DBMS platform are now available and are being used by various BR applications through the web to display, validate and process terrestrial frequency notifications. Dedicated copies were also designed and are now available, containing the data image of the last published BR IFIC, with the view of providing an online terrestrial BR IFIC web application.</w:t>
      </w:r>
    </w:p>
    <w:p w14:paraId="0E2C4EF7" w14:textId="6FD51437" w:rsidR="2B1E10B6" w:rsidRDefault="2B1E10B6">
      <w:r w:rsidRPr="03FCD81A">
        <w:rPr>
          <w:color w:val="000000" w:themeColor="text1"/>
          <w:szCs w:val="24"/>
        </w:rPr>
        <w:t>It is expected that the full migration and restructuring of the existing system will be completed between the third and fourth quarters of 2023, prior to WRC-23. A circular letter describing the resulting new and modified Terrestrial database structure and tools on the BR IFIC, as well as a description of the new XML notification format, is under preparation and will be sent to the Member States Administrations and other users.</w:t>
      </w:r>
    </w:p>
    <w:p w14:paraId="52C456EE" w14:textId="537BBF4D" w:rsidR="03FCD81A" w:rsidRDefault="2B1E10B6" w:rsidP="00D532BF">
      <w:pPr>
        <w:spacing w:line="252" w:lineRule="auto"/>
        <w:rPr>
          <w:color w:val="000000" w:themeColor="text1"/>
          <w:szCs w:val="24"/>
        </w:rPr>
      </w:pPr>
      <w:r w:rsidRPr="03FCD81A">
        <w:rPr>
          <w:color w:val="000000" w:themeColor="text1"/>
          <w:szCs w:val="24"/>
        </w:rPr>
        <w:t xml:space="preserve">As seen by the Member States and external users, a transition period is planned before the final cut-off of the existing system and will be specified in the above-mentioned circular letter, to allow the on-time adaptation and adjustment of </w:t>
      </w:r>
      <w:r w:rsidR="004B3D15" w:rsidRPr="03FCD81A">
        <w:rPr>
          <w:color w:val="000000" w:themeColor="text1"/>
          <w:szCs w:val="24"/>
        </w:rPr>
        <w:t>third</w:t>
      </w:r>
      <w:r w:rsidR="004B3D15">
        <w:rPr>
          <w:color w:val="000000" w:themeColor="text1"/>
          <w:szCs w:val="24"/>
        </w:rPr>
        <w:t>-</w:t>
      </w:r>
      <w:r w:rsidRPr="03FCD81A">
        <w:rPr>
          <w:color w:val="000000" w:themeColor="text1"/>
          <w:szCs w:val="24"/>
        </w:rPr>
        <w:t>party developed software. During this period, the BR IFIC database will be distributed both in its existing current format and its new format, thus ensuring continuity of service. Forward-only conversion tools have been developed and will be</w:t>
      </w:r>
      <w:r w:rsidR="006339B5">
        <w:rPr>
          <w:color w:val="000000" w:themeColor="text1"/>
          <w:szCs w:val="24"/>
        </w:rPr>
        <w:t xml:space="preserve"> </w:t>
      </w:r>
      <w:r w:rsidRPr="03FCD81A">
        <w:rPr>
          <w:color w:val="000000" w:themeColor="text1"/>
          <w:szCs w:val="24"/>
        </w:rPr>
        <w:lastRenderedPageBreak/>
        <w:t>distributed to allow the conversion of the current BR IFIC database format to the new system database format.</w:t>
      </w:r>
    </w:p>
    <w:p w14:paraId="17ACCF94" w14:textId="0D41A74E" w:rsidR="00713AFE" w:rsidRPr="00600216" w:rsidRDefault="00713AFE" w:rsidP="00713AFE">
      <w:pPr>
        <w:pStyle w:val="Heading2"/>
      </w:pPr>
      <w:r>
        <w:t>7.2</w:t>
      </w:r>
      <w:r>
        <w:tab/>
      </w:r>
      <w:r w:rsidRPr="00F75A4C">
        <w:t xml:space="preserve">Progress </w:t>
      </w:r>
      <w:r w:rsidRPr="00600216">
        <w:t>in fulfilling the BR Space Information Systems roadmap (RAG-19, 2012)</w:t>
      </w:r>
    </w:p>
    <w:p w14:paraId="5BA42207" w14:textId="28CF6FBA" w:rsidR="00713AFE" w:rsidRDefault="00713AFE" w:rsidP="00F64C11">
      <w:r w:rsidRPr="00600216">
        <w:t>RAG-19 (2012) advised</w:t>
      </w:r>
      <w:r>
        <w:t xml:space="preserve"> the Director to implement recommended actions within the proposed </w:t>
      </w:r>
      <w:r w:rsidR="2F9DEC51">
        <w:t>timeframe</w:t>
      </w:r>
      <w:r>
        <w:t>, as described in the agreed roadmap, comprising: Phase 1 (Implementation of WRC</w:t>
      </w:r>
      <w:r w:rsidR="00BE5AD3">
        <w:t>-</w:t>
      </w:r>
      <w:r>
        <w:t>12 decisions); Phase 2 (Rewrite some existing software); and Phase 3 (Set up a project team to implement a common framework, security system</w:t>
      </w:r>
      <w:r w:rsidR="00804E59">
        <w:t>,</w:t>
      </w:r>
      <w:r>
        <w:t xml:space="preserve"> and centralized space database). RAG encouraged Member States and Sector Members to submit their comments on Phase 3. </w:t>
      </w:r>
    </w:p>
    <w:p w14:paraId="42BA4866" w14:textId="4B16DCE4" w:rsidR="00713AFE" w:rsidRDefault="00713AFE" w:rsidP="00F64C11">
      <w:r>
        <w:t xml:space="preserve">In </w:t>
      </w:r>
      <w:r w:rsidR="6CAC5E29">
        <w:t>20</w:t>
      </w:r>
      <w:r w:rsidR="7680D49E">
        <w:t>2</w:t>
      </w:r>
      <w:r w:rsidR="6A90D829">
        <w:t>2</w:t>
      </w:r>
      <w:r>
        <w:t>, the BR continued to maintain existing legacy software, while at the same time working on implementing new versions of key software applications. This parallel effort is both a necessity due to operational exigencies as well as the reason why certain modernization projects are still underway.</w:t>
      </w:r>
    </w:p>
    <w:p w14:paraId="7F78536F" w14:textId="7F1F88D5" w:rsidR="00713AFE" w:rsidRDefault="00713AFE" w:rsidP="00713AFE">
      <w:pPr>
        <w:pStyle w:val="Heading3"/>
      </w:pPr>
      <w:r>
        <w:t>7.2.1</w:t>
      </w:r>
      <w:r>
        <w:tab/>
      </w:r>
      <w:r w:rsidR="79332375">
        <w:t>Progress</w:t>
      </w:r>
      <w:r w:rsidR="79332375" w:rsidDel="006519E9">
        <w:t xml:space="preserve"> </w:t>
      </w:r>
      <w:r w:rsidR="00FE0D71">
        <w:t>towa</w:t>
      </w:r>
      <w:r w:rsidR="006519E9">
        <w:t>r</w:t>
      </w:r>
      <w:r w:rsidR="00FE0D71">
        <w:t>d achieving the</w:t>
      </w:r>
      <w:r w:rsidR="79332375">
        <w:t xml:space="preserve"> objectives of </w:t>
      </w:r>
      <w:r>
        <w:t>Phase 2</w:t>
      </w:r>
      <w:r w:rsidR="184C338C">
        <w:t xml:space="preserve"> of the </w:t>
      </w:r>
      <w:proofErr w:type="gramStart"/>
      <w:r w:rsidR="184C338C">
        <w:t>roadmap</w:t>
      </w:r>
      <w:proofErr w:type="gramEnd"/>
    </w:p>
    <w:p w14:paraId="3CC45130" w14:textId="50FD097D" w:rsidR="00713AFE" w:rsidRDefault="00713AFE" w:rsidP="00713AFE">
      <w:pPr>
        <w:pStyle w:val="Heading4"/>
      </w:pPr>
      <w:r>
        <w:t>7.2.1.</w:t>
      </w:r>
      <w:r w:rsidR="00DE555A">
        <w:t>1</w:t>
      </w:r>
      <w:r w:rsidR="2A31BC92">
        <w:t xml:space="preserve"> </w:t>
      </w:r>
      <w:r>
        <w:tab/>
        <w:t>Rewrite legacy software for technical examination</w:t>
      </w:r>
    </w:p>
    <w:p w14:paraId="0FA2FA38" w14:textId="6BF67167" w:rsidR="00713AFE" w:rsidRPr="00E5336C" w:rsidRDefault="00713AFE">
      <w:pPr>
        <w:pStyle w:val="ListParagraph"/>
        <w:numPr>
          <w:ilvl w:val="0"/>
          <w:numId w:val="7"/>
        </w:numPr>
        <w:spacing w:before="120" w:after="0"/>
        <w:ind w:left="851" w:hanging="851"/>
      </w:pPr>
      <w:r>
        <w:t xml:space="preserve">Rewrite </w:t>
      </w:r>
      <w:r w:rsidR="004C03FB">
        <w:t xml:space="preserve">of </w:t>
      </w:r>
      <w:r>
        <w:t xml:space="preserve">PFD for protection of space services: </w:t>
      </w:r>
      <w:r w:rsidR="76D20289">
        <w:t>Ongoing, t</w:t>
      </w:r>
      <w:r w:rsidR="0CF3B3C5">
        <w:t>o be finalized in 202</w:t>
      </w:r>
      <w:r w:rsidR="0C6A1E05">
        <w:t>3</w:t>
      </w:r>
      <w:r>
        <w:t>.</w:t>
      </w:r>
    </w:p>
    <w:p w14:paraId="35DE76E6" w14:textId="04559C27" w:rsidR="00713AFE" w:rsidRDefault="30ABC31C">
      <w:pPr>
        <w:pStyle w:val="ListParagraph"/>
        <w:numPr>
          <w:ilvl w:val="0"/>
          <w:numId w:val="7"/>
        </w:numPr>
        <w:spacing w:before="120" w:after="0"/>
        <w:ind w:left="851" w:hanging="851"/>
        <w:contextualSpacing w:val="0"/>
      </w:pPr>
      <w:r>
        <w:t xml:space="preserve">Migration of </w:t>
      </w:r>
      <w:r w:rsidR="00713AFE">
        <w:t>GIMS Fortran components: Not yet started</w:t>
      </w:r>
      <w:r w:rsidR="746C3B33">
        <w:t>.</w:t>
      </w:r>
    </w:p>
    <w:p w14:paraId="328428F3" w14:textId="451FFD93" w:rsidR="00713AFE" w:rsidRDefault="00713AFE">
      <w:pPr>
        <w:pStyle w:val="ListParagraph"/>
        <w:numPr>
          <w:ilvl w:val="0"/>
          <w:numId w:val="7"/>
        </w:numPr>
        <w:spacing w:before="120" w:after="0"/>
        <w:ind w:left="851" w:hanging="851"/>
        <w:contextualSpacing w:val="0"/>
      </w:pPr>
      <w:proofErr w:type="spellStart"/>
      <w:r>
        <w:t>Mspace</w:t>
      </w:r>
      <w:proofErr w:type="spellEnd"/>
      <w:r>
        <w:t xml:space="preserve"> – Migration of Visual Basic 6 components to .NET: Ongoing</w:t>
      </w:r>
      <w:r w:rsidR="757ED13A">
        <w:t>.</w:t>
      </w:r>
    </w:p>
    <w:p w14:paraId="1323D27D" w14:textId="73510B5A" w:rsidR="00713AFE" w:rsidRDefault="00713AFE" w:rsidP="00713AFE">
      <w:pPr>
        <w:pStyle w:val="Heading4"/>
      </w:pPr>
      <w:r>
        <w:t>7.2.1.</w:t>
      </w:r>
      <w:r w:rsidR="00DE555A">
        <w:t>2</w:t>
      </w:r>
      <w:r w:rsidR="5B934078">
        <w:t xml:space="preserve"> </w:t>
      </w:r>
      <w:r>
        <w:tab/>
        <w:t>Design and develop the BR Space Information System (BR SIS)</w:t>
      </w:r>
    </w:p>
    <w:p w14:paraId="48651F22" w14:textId="0D0CF63A" w:rsidR="00713AFE" w:rsidRPr="00E5336C" w:rsidRDefault="00713AFE">
      <w:pPr>
        <w:pStyle w:val="ListParagraph"/>
        <w:numPr>
          <w:ilvl w:val="0"/>
          <w:numId w:val="7"/>
        </w:numPr>
        <w:spacing w:before="120" w:after="0"/>
        <w:ind w:left="851" w:hanging="851"/>
      </w:pPr>
      <w:r>
        <w:t xml:space="preserve">Rewrite </w:t>
      </w:r>
      <w:proofErr w:type="spellStart"/>
      <w:r>
        <w:t>SpaceCap</w:t>
      </w:r>
      <w:proofErr w:type="spellEnd"/>
      <w:r>
        <w:t xml:space="preserve"> written in Visual Basic 6: Ongoing. In 20</w:t>
      </w:r>
      <w:r w:rsidR="6AC9E690">
        <w:t>22</w:t>
      </w:r>
      <w:r>
        <w:t xml:space="preserve">, the </w:t>
      </w:r>
      <w:r w:rsidR="318A63DD">
        <w:t xml:space="preserve">first modules of </w:t>
      </w:r>
      <w:proofErr w:type="spellStart"/>
      <w:r w:rsidR="318A63DD">
        <w:t>SpaceCap</w:t>
      </w:r>
      <w:proofErr w:type="spellEnd"/>
      <w:r w:rsidR="318A63DD">
        <w:t xml:space="preserve"> implemented </w:t>
      </w:r>
      <w:r w:rsidR="7157205D">
        <w:t xml:space="preserve">in BRSIS </w:t>
      </w:r>
      <w:r w:rsidR="486B090C">
        <w:t>w</w:t>
      </w:r>
      <w:r w:rsidR="6141BA4C">
        <w:t>ere</w:t>
      </w:r>
      <w:r w:rsidR="318A63DD">
        <w:t xml:space="preserve"> made available, as part of the coordination agreements capture feature</w:t>
      </w:r>
      <w:r w:rsidR="00145CF8">
        <w:t>.</w:t>
      </w:r>
      <w:r w:rsidR="318A63DD">
        <w:t xml:space="preserve"> </w:t>
      </w:r>
      <w:r w:rsidR="51796A36">
        <w:t xml:space="preserve">The full rewrite of </w:t>
      </w:r>
      <w:proofErr w:type="spellStart"/>
      <w:r w:rsidR="51796A36">
        <w:t>SpaceCap</w:t>
      </w:r>
      <w:proofErr w:type="spellEnd"/>
      <w:r w:rsidR="51796A36">
        <w:t xml:space="preserve"> (to be </w:t>
      </w:r>
      <w:r w:rsidR="433F719B">
        <w:t>renamed</w:t>
      </w:r>
      <w:r w:rsidR="51796A36">
        <w:t xml:space="preserve"> as BRSIS-Capture) started in December 2022, aiming for availability </w:t>
      </w:r>
      <w:proofErr w:type="gramStart"/>
      <w:r w:rsidR="3F46901B">
        <w:t>at the same time that</w:t>
      </w:r>
      <w:proofErr w:type="gramEnd"/>
      <w:r w:rsidR="3F46901B">
        <w:t xml:space="preserve"> WRC-23 decisions will be implemented. </w:t>
      </w:r>
    </w:p>
    <w:p w14:paraId="6A68496B" w14:textId="3C24B119" w:rsidR="00713AFE" w:rsidRDefault="00713AFE">
      <w:pPr>
        <w:pStyle w:val="ListParagraph"/>
        <w:numPr>
          <w:ilvl w:val="0"/>
          <w:numId w:val="7"/>
        </w:numPr>
        <w:spacing w:before="120" w:after="0"/>
        <w:ind w:left="851" w:hanging="851"/>
      </w:pPr>
      <w:r>
        <w:t xml:space="preserve">Migrate SRS MDB to </w:t>
      </w:r>
      <w:r w:rsidR="00145CF8">
        <w:t xml:space="preserve">a </w:t>
      </w:r>
      <w:r>
        <w:t xml:space="preserve">more modern technology: </w:t>
      </w:r>
      <w:r w:rsidR="30328F80">
        <w:t xml:space="preserve">Although the choice of technology to replace MDB files is clear, the migration will significantly impact </w:t>
      </w:r>
      <w:r w:rsidR="1F68F40E">
        <w:t xml:space="preserve">BR </w:t>
      </w:r>
      <w:r w:rsidR="30328F80">
        <w:t>internal space services process</w:t>
      </w:r>
      <w:r w:rsidR="006615EE">
        <w:t xml:space="preserve">ing. Therefore, the </w:t>
      </w:r>
      <w:r w:rsidR="30328F80">
        <w:t>migratio</w:t>
      </w:r>
      <w:r w:rsidR="51D317B3">
        <w:t xml:space="preserve">n to </w:t>
      </w:r>
      <w:r>
        <w:t xml:space="preserve">SQLite databases </w:t>
      </w:r>
      <w:r w:rsidR="71879FF1">
        <w:t xml:space="preserve">cannot be delivered in production before </w:t>
      </w:r>
      <w:r w:rsidR="1D519498">
        <w:t xml:space="preserve">the implementation of </w:t>
      </w:r>
      <w:r w:rsidR="5D5FC03A">
        <w:t>WRC-23</w:t>
      </w:r>
      <w:r w:rsidR="5E391880">
        <w:t xml:space="preserve"> decisions</w:t>
      </w:r>
      <w:r w:rsidR="3C1DAF0B">
        <w:t>.</w:t>
      </w:r>
      <w:r>
        <w:t xml:space="preserve"> </w:t>
      </w:r>
      <w:r w:rsidR="7DC86BDA">
        <w:t>Even when the BR Space Software applications move to SQLite, b</w:t>
      </w:r>
      <w:r>
        <w:t>ackward compatibility with the MDB format, as well as conversion tools, will be retained for the foreseeable future.</w:t>
      </w:r>
    </w:p>
    <w:p w14:paraId="3DD5878E" w14:textId="15C60BF0" w:rsidR="00713AFE" w:rsidRDefault="00713AFE">
      <w:pPr>
        <w:pStyle w:val="ListParagraph"/>
        <w:numPr>
          <w:ilvl w:val="0"/>
          <w:numId w:val="7"/>
        </w:numPr>
        <w:spacing w:before="120" w:after="0"/>
        <w:ind w:left="851" w:hanging="851"/>
      </w:pPr>
      <w:r>
        <w:t>Migrate SNS database on Ingres to SQL Server: The migration of Ingres-environment</w:t>
      </w:r>
      <w:r w:rsidR="00564D93">
        <w:t>-</w:t>
      </w:r>
      <w:r>
        <w:t xml:space="preserve">specific internal processing applications continued in </w:t>
      </w:r>
      <w:r w:rsidR="6CAC5E29">
        <w:t>20</w:t>
      </w:r>
      <w:r w:rsidR="36D67EC7">
        <w:t>2</w:t>
      </w:r>
      <w:r w:rsidR="0C19BDC0">
        <w:t>2</w:t>
      </w:r>
      <w:r w:rsidR="6CAC5E29">
        <w:t xml:space="preserve">. </w:t>
      </w:r>
      <w:r w:rsidR="36C3405D">
        <w:t>A beta testing environment has been made available to internal users in March 2023, and the migration is expected to be completed by end of June.</w:t>
      </w:r>
      <w:r>
        <w:t xml:space="preserve"> </w:t>
      </w:r>
    </w:p>
    <w:p w14:paraId="43BE2BD3" w14:textId="62C8E5F1" w:rsidR="00713AFE" w:rsidRDefault="00713AFE">
      <w:pPr>
        <w:pStyle w:val="ListParagraph"/>
        <w:numPr>
          <w:ilvl w:val="0"/>
          <w:numId w:val="7"/>
        </w:numPr>
        <w:spacing w:before="120" w:after="0"/>
        <w:ind w:left="851" w:hanging="851"/>
      </w:pPr>
      <w:r>
        <w:t xml:space="preserve">Review </w:t>
      </w:r>
      <w:proofErr w:type="spellStart"/>
      <w:r>
        <w:t>SNTrack</w:t>
      </w:r>
      <w:proofErr w:type="spellEnd"/>
      <w:r>
        <w:t xml:space="preserve">: </w:t>
      </w:r>
      <w:r w:rsidR="00145CF8">
        <w:t xml:space="preserve">Ongoing. </w:t>
      </w:r>
      <w:proofErr w:type="spellStart"/>
      <w:r>
        <w:t>SNTrack</w:t>
      </w:r>
      <w:proofErr w:type="spellEnd"/>
      <w:r>
        <w:t xml:space="preserve"> will be gradually replaced by a Space Management Information System to complete the back</w:t>
      </w:r>
      <w:r w:rsidR="32188518">
        <w:t>-</w:t>
      </w:r>
      <w:r>
        <w:t>office functionality of the e-Submissions system.</w:t>
      </w:r>
    </w:p>
    <w:p w14:paraId="053F6EF6" w14:textId="14D51C6B" w:rsidR="1813BBC1" w:rsidRPr="00D4660A" w:rsidRDefault="745FCCF3">
      <w:pPr>
        <w:pStyle w:val="ListParagraph"/>
        <w:numPr>
          <w:ilvl w:val="0"/>
          <w:numId w:val="7"/>
        </w:numPr>
        <w:spacing w:before="120" w:after="0"/>
        <w:ind w:left="851" w:hanging="851"/>
        <w:rPr>
          <w:rFonts w:eastAsia="Times New Roman" w:cs="Times New Roman"/>
        </w:rPr>
      </w:pPr>
      <w:r>
        <w:t xml:space="preserve">Review SNS Online (and merge with SNL Online): Ongoing. Development of the web application "ITU Space Explorer" to replace the data mining system previously contained in the SNS Online and SNL Online is part of the </w:t>
      </w:r>
      <w:r w:rsidR="7C9596BE">
        <w:t>deliverables</w:t>
      </w:r>
      <w:r>
        <w:t xml:space="preserve"> to satisfy </w:t>
      </w:r>
      <w:r w:rsidR="15FE8E5A">
        <w:t xml:space="preserve">instruction 4 of </w:t>
      </w:r>
      <w:r>
        <w:t xml:space="preserve">Resolution 186 (Rev. </w:t>
      </w:r>
      <w:r w:rsidR="449430CF">
        <w:t>PP-</w:t>
      </w:r>
      <w:r w:rsidR="20BBC14B">
        <w:t>22 Bucharest</w:t>
      </w:r>
      <w:r>
        <w:t xml:space="preserve">). Phase 1 of the project progressed in </w:t>
      </w:r>
      <w:r w:rsidR="449430CF">
        <w:t>202</w:t>
      </w:r>
      <w:r w:rsidR="4378DA53">
        <w:t>2</w:t>
      </w:r>
      <w:r>
        <w:t xml:space="preserve"> and </w:t>
      </w:r>
      <w:r w:rsidR="745A05A5">
        <w:t xml:space="preserve">was </w:t>
      </w:r>
      <w:r w:rsidR="745A05A5">
        <w:lastRenderedPageBreak/>
        <w:t xml:space="preserve">made </w:t>
      </w:r>
      <w:r>
        <w:t xml:space="preserve">available to external testers </w:t>
      </w:r>
      <w:r w:rsidR="1FFB0B19">
        <w:t>on 30 June</w:t>
      </w:r>
      <w:r w:rsidR="449430CF">
        <w:t xml:space="preserve"> 2022</w:t>
      </w:r>
      <w:r w:rsidR="37BCD0D0">
        <w:t>, as detailed in CR/489</w:t>
      </w:r>
      <w:r w:rsidR="449430CF">
        <w:t>.</w:t>
      </w:r>
      <w:r>
        <w:t xml:space="preserve"> The </w:t>
      </w:r>
      <w:r w:rsidR="26CBAB73">
        <w:t xml:space="preserve">full </w:t>
      </w:r>
      <w:r>
        <w:t xml:space="preserve">release in production is expected </w:t>
      </w:r>
      <w:r w:rsidR="31DE8C2C">
        <w:t xml:space="preserve">in </w:t>
      </w:r>
      <w:r w:rsidR="369D5AEE">
        <w:t>early</w:t>
      </w:r>
      <w:r w:rsidR="15875DF7">
        <w:t xml:space="preserve"> </w:t>
      </w:r>
      <w:r w:rsidR="449430CF">
        <w:t>202</w:t>
      </w:r>
      <w:r w:rsidR="2C17D420">
        <w:t>4</w:t>
      </w:r>
      <w:r>
        <w:t>.</w:t>
      </w:r>
    </w:p>
    <w:p w14:paraId="71A4244D" w14:textId="7BE0A95D" w:rsidR="00713AFE" w:rsidRPr="00E5336C" w:rsidRDefault="00713AFE" w:rsidP="00713AFE">
      <w:pPr>
        <w:pStyle w:val="Heading3"/>
        <w:rPr>
          <w:lang w:val="en-US"/>
        </w:rPr>
      </w:pPr>
      <w:r w:rsidRPr="00E5336C">
        <w:rPr>
          <w:lang w:val="en-US"/>
        </w:rPr>
        <w:t>7.2.2</w:t>
      </w:r>
      <w:r w:rsidRPr="00E5336C">
        <w:rPr>
          <w:lang w:val="en-US"/>
        </w:rPr>
        <w:tab/>
      </w:r>
      <w:r w:rsidR="1284F16F" w:rsidRPr="00E5336C">
        <w:rPr>
          <w:lang w:val="en-US"/>
        </w:rPr>
        <w:t>Progress</w:t>
      </w:r>
      <w:r w:rsidR="1284F16F" w:rsidRPr="00E5336C" w:rsidDel="001108D3">
        <w:rPr>
          <w:lang w:val="en-US"/>
        </w:rPr>
        <w:t xml:space="preserve"> </w:t>
      </w:r>
      <w:r w:rsidR="001108D3" w:rsidRPr="00E5336C">
        <w:rPr>
          <w:lang w:val="en-US"/>
        </w:rPr>
        <w:t>toward achieving the</w:t>
      </w:r>
      <w:r w:rsidR="1284F16F" w:rsidRPr="00E5336C">
        <w:rPr>
          <w:lang w:val="en-US"/>
        </w:rPr>
        <w:t xml:space="preserve"> objectives of </w:t>
      </w:r>
      <w:r w:rsidRPr="00E5336C">
        <w:rPr>
          <w:lang w:val="en-US"/>
        </w:rPr>
        <w:t>Phase 3</w:t>
      </w:r>
      <w:r w:rsidR="7ED0E3BD" w:rsidRPr="00E5336C">
        <w:rPr>
          <w:lang w:val="en-US"/>
        </w:rPr>
        <w:t xml:space="preserve"> of the </w:t>
      </w:r>
      <w:proofErr w:type="gramStart"/>
      <w:r w:rsidR="7ED0E3BD" w:rsidRPr="00E5336C">
        <w:rPr>
          <w:lang w:val="en-US"/>
        </w:rPr>
        <w:t>roadmap</w:t>
      </w:r>
      <w:proofErr w:type="gramEnd"/>
    </w:p>
    <w:p w14:paraId="41119855" w14:textId="77777777" w:rsidR="00713AFE" w:rsidRDefault="00713AFE" w:rsidP="00F64C11">
      <w:r>
        <w:t>The work done during the previous phases, as well as the design and technology choices made thereafter, provide a foundation for successful completion of Phase 3, which will be as follows:</w:t>
      </w:r>
    </w:p>
    <w:p w14:paraId="3992939B" w14:textId="36DE0B6C" w:rsidR="00713AFE" w:rsidRDefault="06A5C7FF" w:rsidP="0065019A">
      <w:pPr>
        <w:pStyle w:val="ListParagraph"/>
        <w:numPr>
          <w:ilvl w:val="0"/>
          <w:numId w:val="21"/>
        </w:numPr>
      </w:pPr>
      <w:r>
        <w:t xml:space="preserve">A schema redesign, preserving equivalence of data, but with the objective </w:t>
      </w:r>
      <w:r w:rsidR="017B6E31">
        <w:t>of eliminating</w:t>
      </w:r>
      <w:r>
        <w:t xml:space="preserve"> certain redundancies, will be </w:t>
      </w:r>
      <w:r w:rsidR="0504086A">
        <w:t xml:space="preserve">delivered </w:t>
      </w:r>
      <w:r w:rsidR="531902C8">
        <w:t>at the same time as the implementation of WRC-23 decisions, so as not to force a database schema change too frequently.</w:t>
      </w:r>
    </w:p>
    <w:p w14:paraId="4735748E" w14:textId="6B99C035" w:rsidR="00713AFE" w:rsidRDefault="00713AFE" w:rsidP="0065019A">
      <w:pPr>
        <w:pStyle w:val="ListParagraph"/>
        <w:numPr>
          <w:ilvl w:val="0"/>
          <w:numId w:val="21"/>
        </w:numPr>
      </w:pPr>
      <w:r>
        <w:t>Activities on centralizing and streamlining risk, recovery</w:t>
      </w:r>
      <w:r w:rsidR="0099152F">
        <w:t>,</w:t>
      </w:r>
      <w:r>
        <w:t xml:space="preserve"> and security management: Ongoing.</w:t>
      </w:r>
    </w:p>
    <w:p w14:paraId="68C53DDB" w14:textId="158D0FF4" w:rsidR="00713AFE" w:rsidRDefault="00713AFE" w:rsidP="00713AFE">
      <w:pPr>
        <w:pStyle w:val="Heading2"/>
      </w:pPr>
      <w:r>
        <w:t>7.3</w:t>
      </w:r>
      <w:r>
        <w:tab/>
      </w:r>
      <w:r w:rsidRPr="00C0143F">
        <w:t xml:space="preserve">Software developments related to space </w:t>
      </w:r>
      <w:proofErr w:type="gramStart"/>
      <w:r w:rsidRPr="00C0143F">
        <w:t>services</w:t>
      </w:r>
      <w:proofErr w:type="gramEnd"/>
    </w:p>
    <w:p w14:paraId="60DC491D" w14:textId="66C80EE9" w:rsidR="00713AFE" w:rsidRDefault="00713AFE" w:rsidP="00CC25F0">
      <w:pPr>
        <w:pStyle w:val="Heading3"/>
      </w:pPr>
      <w:r w:rsidRPr="00EB1220">
        <w:t>7.3.1</w:t>
      </w:r>
      <w:r>
        <w:tab/>
      </w:r>
      <w:r w:rsidRPr="00EB1220">
        <w:t>Implementation of Resolution 907 (Rev.WRC-15): Use of modern electronic means of</w:t>
      </w:r>
      <w:r w:rsidRPr="00336234">
        <w:t xml:space="preserve"> communication for satellite network</w:t>
      </w:r>
      <w:r w:rsidR="00B80256">
        <w:t>-</w:t>
      </w:r>
      <w:r w:rsidRPr="00336234">
        <w:t>related administrative correspondence</w:t>
      </w:r>
    </w:p>
    <w:p w14:paraId="54673F7A" w14:textId="0A8A3D16" w:rsidR="6C42CBD9" w:rsidRDefault="6C42CBD9" w:rsidP="007259FB">
      <w:pPr>
        <w:rPr>
          <w:szCs w:val="24"/>
          <w:lang w:val="en-US"/>
        </w:rPr>
      </w:pPr>
      <w:r w:rsidRPr="12F1037C">
        <w:rPr>
          <w:szCs w:val="24"/>
          <w:lang w:val="en-US"/>
        </w:rPr>
        <w:t xml:space="preserve">In 2022, work </w:t>
      </w:r>
      <w:proofErr w:type="gramStart"/>
      <w:r w:rsidRPr="12F1037C">
        <w:rPr>
          <w:szCs w:val="24"/>
          <w:lang w:val="en-US"/>
        </w:rPr>
        <w:t>continued on</w:t>
      </w:r>
      <w:proofErr w:type="gramEnd"/>
      <w:r w:rsidRPr="12F1037C">
        <w:rPr>
          <w:szCs w:val="24"/>
          <w:lang w:val="en-US"/>
        </w:rPr>
        <w:t xml:space="preserve"> improving and maintaining the “e-Communications” online system in response to Resolution </w:t>
      </w:r>
      <w:r w:rsidRPr="12F1037C">
        <w:rPr>
          <w:b/>
          <w:bCs/>
          <w:szCs w:val="24"/>
          <w:lang w:val="en-US"/>
        </w:rPr>
        <w:t>907 (Rev.WRC-15)</w:t>
      </w:r>
      <w:r w:rsidRPr="12F1037C">
        <w:rPr>
          <w:szCs w:val="24"/>
          <w:lang w:val="en-US"/>
        </w:rPr>
        <w:t>. The number of registered Administrations has grown to 147, out of which 126 Administrations have sent correspondence via the system as of 8</w:t>
      </w:r>
      <w:r w:rsidRPr="12F1037C">
        <w:rPr>
          <w:szCs w:val="24"/>
          <w:vertAlign w:val="superscript"/>
          <w:lang w:val="en-US"/>
        </w:rPr>
        <w:t>th</w:t>
      </w:r>
      <w:r w:rsidRPr="12F1037C">
        <w:rPr>
          <w:szCs w:val="24"/>
          <w:lang w:val="en-US"/>
        </w:rPr>
        <w:t xml:space="preserve"> March 2023. </w:t>
      </w:r>
    </w:p>
    <w:p w14:paraId="59F78D5D" w14:textId="237466E3" w:rsidR="6C42CBD9" w:rsidRDefault="6C42CBD9" w:rsidP="007259FB">
      <w:pPr>
        <w:rPr>
          <w:szCs w:val="24"/>
          <w:lang w:val="en-US"/>
        </w:rPr>
      </w:pPr>
      <w:r w:rsidRPr="12F1037C">
        <w:rPr>
          <w:szCs w:val="24"/>
          <w:lang w:val="en-US"/>
        </w:rPr>
        <w:t xml:space="preserve">Two major updates were provided to the e-Communications system in 2022. </w:t>
      </w:r>
    </w:p>
    <w:p w14:paraId="5A93B96A" w14:textId="5B82BE29" w:rsidR="6C42CBD9" w:rsidRDefault="6C42CBD9" w:rsidP="007259FB">
      <w:pPr>
        <w:rPr>
          <w:szCs w:val="24"/>
          <w:lang w:val="en-US"/>
        </w:rPr>
      </w:pPr>
      <w:r w:rsidRPr="12F1037C">
        <w:rPr>
          <w:szCs w:val="24"/>
          <w:lang w:val="en-US"/>
        </w:rPr>
        <w:t>In those updates, a new user role for “an administration acting on behalf of an intergovernmental satellite organization” (ADM/IGSO) was released on 1</w:t>
      </w:r>
      <w:r w:rsidRPr="12F1037C">
        <w:rPr>
          <w:szCs w:val="24"/>
          <w:vertAlign w:val="superscript"/>
          <w:lang w:val="en-US"/>
        </w:rPr>
        <w:t>st</w:t>
      </w:r>
      <w:r w:rsidRPr="12F1037C">
        <w:rPr>
          <w:szCs w:val="24"/>
          <w:lang w:val="en-US"/>
        </w:rPr>
        <w:t xml:space="preserve"> September 2022. The new user role “ADM/IGSO” enables administration users to act on behalf of an IGSO to send and receive correspondence with the Bureau and other administrations including ADM/IGSOs. As of 8</w:t>
      </w:r>
      <w:r w:rsidRPr="12F1037C">
        <w:rPr>
          <w:szCs w:val="24"/>
          <w:vertAlign w:val="superscript"/>
          <w:lang w:val="en-US"/>
        </w:rPr>
        <w:t>th</w:t>
      </w:r>
      <w:r w:rsidRPr="12F1037C">
        <w:rPr>
          <w:szCs w:val="24"/>
          <w:lang w:val="en-US"/>
        </w:rPr>
        <w:t xml:space="preserve"> March 2023, the number of registered ADM/IGSO is 11. </w:t>
      </w:r>
    </w:p>
    <w:p w14:paraId="5F127ACA" w14:textId="2F2BAEC4" w:rsidR="6C42CBD9" w:rsidRDefault="6C42CBD9" w:rsidP="007259FB">
      <w:pPr>
        <w:rPr>
          <w:szCs w:val="24"/>
          <w:lang w:val="en-US"/>
        </w:rPr>
      </w:pPr>
      <w:r w:rsidRPr="12F1037C">
        <w:rPr>
          <w:szCs w:val="24"/>
          <w:lang w:val="en-US"/>
        </w:rPr>
        <w:t xml:space="preserve">Furthermore, various improvements </w:t>
      </w:r>
      <w:r w:rsidR="004B3D15">
        <w:rPr>
          <w:szCs w:val="24"/>
          <w:lang w:val="en-US"/>
        </w:rPr>
        <w:t xml:space="preserve">in </w:t>
      </w:r>
      <w:r w:rsidRPr="12F1037C">
        <w:rPr>
          <w:szCs w:val="24"/>
          <w:lang w:val="en-US"/>
        </w:rPr>
        <w:t>performance and usability</w:t>
      </w:r>
      <w:r w:rsidR="004B3D15">
        <w:rPr>
          <w:szCs w:val="24"/>
          <w:lang w:val="en-US"/>
        </w:rPr>
        <w:t>,</w:t>
      </w:r>
      <w:r w:rsidRPr="12F1037C">
        <w:rPr>
          <w:szCs w:val="24"/>
          <w:lang w:val="en-US"/>
        </w:rPr>
        <w:t xml:space="preserve"> such as relaxing the limits on the number of characters</w:t>
      </w:r>
      <w:r w:rsidR="004B3D15">
        <w:rPr>
          <w:szCs w:val="24"/>
          <w:lang w:val="en-US"/>
        </w:rPr>
        <w:t>,</w:t>
      </w:r>
      <w:r w:rsidRPr="12F1037C">
        <w:rPr>
          <w:szCs w:val="24"/>
          <w:lang w:val="en-US"/>
        </w:rPr>
        <w:t xml:space="preserve"> were provided in the system in 2022.</w:t>
      </w:r>
    </w:p>
    <w:p w14:paraId="3652293B" w14:textId="49C3A8E3" w:rsidR="6C42CBD9" w:rsidRDefault="6C42CBD9" w:rsidP="007259FB">
      <w:pPr>
        <w:rPr>
          <w:szCs w:val="24"/>
          <w:lang w:val="en-US"/>
        </w:rPr>
      </w:pPr>
      <w:r w:rsidRPr="12F1037C">
        <w:rPr>
          <w:szCs w:val="24"/>
          <w:lang w:val="en-US"/>
        </w:rPr>
        <w:t>The new function to integrate with the e-Submission system is under development and aimed at being introduced in the second quarter of 2023.</w:t>
      </w:r>
    </w:p>
    <w:p w14:paraId="52E13610" w14:textId="6E1A859F" w:rsidR="195CEB3A" w:rsidRPr="00D13BD6" w:rsidRDefault="680C24A0" w:rsidP="00F64C11">
      <w:pPr>
        <w:pStyle w:val="Heading3"/>
        <w:rPr>
          <w:b w:val="0"/>
        </w:rPr>
      </w:pPr>
      <w:r w:rsidRPr="7FF951F4">
        <w:rPr>
          <w:lang w:val="en-US"/>
        </w:rPr>
        <w:t xml:space="preserve">7.3.2 </w:t>
      </w:r>
      <w:r w:rsidR="00D13BD6">
        <w:rPr>
          <w:lang w:val="en-US"/>
        </w:rPr>
        <w:tab/>
      </w:r>
      <w:r w:rsidR="03B75A68">
        <w:t xml:space="preserve">Implementation of </w:t>
      </w:r>
      <w:r w:rsidR="195CEB3A" w:rsidRPr="00D13BD6">
        <w:rPr>
          <w:lang w:val="en-US"/>
        </w:rPr>
        <w:t>Resolution 908 (Rev.WRC-15): Electronic submission of satellite network filings</w:t>
      </w:r>
    </w:p>
    <w:p w14:paraId="36F23875" w14:textId="0899AF03" w:rsidR="00713AFE" w:rsidRDefault="69397325" w:rsidP="007259FB">
      <w:pPr>
        <w:rPr>
          <w:szCs w:val="24"/>
          <w:lang w:val="en-US"/>
        </w:rPr>
      </w:pPr>
      <w:r w:rsidRPr="12F1037C">
        <w:rPr>
          <w:szCs w:val="24"/>
          <w:lang w:val="en-US"/>
        </w:rPr>
        <w:t>The “e-Submission” system has been providing round-the-clock operation to administrations and operating agencies for the submission of satellite network filings throughout 2022. The number of registered Administrations has grown to 153 as of 8</w:t>
      </w:r>
      <w:r w:rsidRPr="12F1037C">
        <w:rPr>
          <w:szCs w:val="24"/>
          <w:vertAlign w:val="superscript"/>
          <w:lang w:val="en-US"/>
        </w:rPr>
        <w:t>th</w:t>
      </w:r>
      <w:r w:rsidRPr="12F1037C">
        <w:rPr>
          <w:szCs w:val="24"/>
          <w:lang w:val="en-US"/>
        </w:rPr>
        <w:t xml:space="preserve"> March 2023.</w:t>
      </w:r>
    </w:p>
    <w:p w14:paraId="61078E16" w14:textId="2059B902" w:rsidR="00713AFE" w:rsidRDefault="69397325" w:rsidP="007259FB">
      <w:pPr>
        <w:rPr>
          <w:szCs w:val="24"/>
          <w:lang w:val="en-US"/>
        </w:rPr>
      </w:pPr>
      <w:r w:rsidRPr="12F1037C">
        <w:rPr>
          <w:szCs w:val="24"/>
          <w:lang w:val="en-US"/>
        </w:rPr>
        <w:t xml:space="preserve">Four major updates were provided to the e-Submission system in 2022. </w:t>
      </w:r>
    </w:p>
    <w:p w14:paraId="4B3C607F" w14:textId="07E36494" w:rsidR="00713AFE" w:rsidRDefault="69397325" w:rsidP="007259FB">
      <w:pPr>
        <w:rPr>
          <w:szCs w:val="24"/>
          <w:lang w:val="en-US"/>
        </w:rPr>
      </w:pPr>
      <w:r w:rsidRPr="12F1037C">
        <w:rPr>
          <w:szCs w:val="24"/>
          <w:lang w:val="en-US"/>
        </w:rPr>
        <w:t>On 5</w:t>
      </w:r>
      <w:r w:rsidRPr="12F1037C">
        <w:rPr>
          <w:szCs w:val="24"/>
          <w:vertAlign w:val="superscript"/>
          <w:lang w:val="en-US"/>
        </w:rPr>
        <w:t>th</w:t>
      </w:r>
      <w:r w:rsidRPr="12F1037C">
        <w:rPr>
          <w:szCs w:val="24"/>
          <w:lang w:val="en-US"/>
        </w:rPr>
        <w:t xml:space="preserve"> April 2022, a new interface was introduced to facilitate the reporting of coordination status at resubmission of a space station notice. A</w:t>
      </w:r>
      <w:r w:rsidR="004B3D15">
        <w:rPr>
          <w:szCs w:val="24"/>
          <w:lang w:val="en-US"/>
        </w:rPr>
        <w:t>n</w:t>
      </w:r>
      <w:r w:rsidRPr="12F1037C">
        <w:rPr>
          <w:szCs w:val="24"/>
          <w:lang w:val="en-US"/>
        </w:rPr>
        <w:t xml:space="preserve"> SNS file for resubmission of a notification of a space station containing coordination agreement information can now be submitted. This update also supports administrations in providing the information to indicate the efforts made to coordinate the satellite network, in accordance with No. </w:t>
      </w:r>
      <w:r w:rsidRPr="12F1037C">
        <w:rPr>
          <w:b/>
          <w:bCs/>
          <w:szCs w:val="24"/>
          <w:lang w:val="en-US"/>
        </w:rPr>
        <w:t>11.41.2</w:t>
      </w:r>
      <w:r w:rsidRPr="12F1037C">
        <w:rPr>
          <w:szCs w:val="24"/>
          <w:lang w:val="en-US"/>
        </w:rPr>
        <w:t xml:space="preserve">. </w:t>
      </w:r>
    </w:p>
    <w:p w14:paraId="0C5058A9" w14:textId="75F7BEB9" w:rsidR="00713AFE" w:rsidRDefault="69397325" w:rsidP="007259FB">
      <w:pPr>
        <w:rPr>
          <w:szCs w:val="24"/>
          <w:lang w:val="en-US"/>
        </w:rPr>
      </w:pPr>
      <w:r w:rsidRPr="12F1037C">
        <w:rPr>
          <w:szCs w:val="24"/>
          <w:lang w:val="en-US"/>
        </w:rPr>
        <w:lastRenderedPageBreak/>
        <w:t xml:space="preserve">In addition, to manage the transition of </w:t>
      </w:r>
      <w:r w:rsidR="004B3D15">
        <w:rPr>
          <w:szCs w:val="24"/>
          <w:lang w:val="en-US"/>
        </w:rPr>
        <w:t xml:space="preserve">the </w:t>
      </w:r>
      <w:r w:rsidRPr="12F1037C">
        <w:rPr>
          <w:szCs w:val="24"/>
          <w:lang w:val="en-US"/>
        </w:rPr>
        <w:t>SNS database structure from version 9.0 to version 9.1, the e-Submission system accepted SNS files in both versions from 29</w:t>
      </w:r>
      <w:r w:rsidRPr="12F1037C">
        <w:rPr>
          <w:szCs w:val="24"/>
          <w:vertAlign w:val="superscript"/>
          <w:lang w:val="en-US"/>
        </w:rPr>
        <w:t>th</w:t>
      </w:r>
      <w:r w:rsidRPr="12F1037C">
        <w:rPr>
          <w:szCs w:val="24"/>
          <w:lang w:val="en-US"/>
        </w:rPr>
        <w:t xml:space="preserve"> November 2022 to 15</w:t>
      </w:r>
      <w:proofErr w:type="gramStart"/>
      <w:r w:rsidRPr="12F1037C">
        <w:rPr>
          <w:szCs w:val="24"/>
          <w:vertAlign w:val="superscript"/>
          <w:lang w:val="en-US"/>
        </w:rPr>
        <w:t>th</w:t>
      </w:r>
      <w:r w:rsidRPr="12F1037C">
        <w:rPr>
          <w:szCs w:val="24"/>
          <w:lang w:val="en-US"/>
        </w:rPr>
        <w:t xml:space="preserve">  January</w:t>
      </w:r>
      <w:proofErr w:type="gramEnd"/>
      <w:r w:rsidRPr="12F1037C">
        <w:rPr>
          <w:szCs w:val="24"/>
          <w:lang w:val="en-US"/>
        </w:rPr>
        <w:t xml:space="preserve"> 2023. The system only accepts SNS files in SNS 9.1 format since 16</w:t>
      </w:r>
      <w:r w:rsidRPr="12F1037C">
        <w:rPr>
          <w:szCs w:val="24"/>
          <w:vertAlign w:val="superscript"/>
          <w:lang w:val="en-US"/>
        </w:rPr>
        <w:t>th</w:t>
      </w:r>
      <w:r w:rsidRPr="12F1037C">
        <w:rPr>
          <w:szCs w:val="24"/>
          <w:lang w:val="en-US"/>
        </w:rPr>
        <w:t xml:space="preserve"> January 2023.</w:t>
      </w:r>
    </w:p>
    <w:p w14:paraId="58D455C3" w14:textId="393791CA" w:rsidR="00713AFE" w:rsidRDefault="69397325" w:rsidP="007259FB">
      <w:pPr>
        <w:rPr>
          <w:szCs w:val="24"/>
          <w:lang w:val="en-US"/>
        </w:rPr>
      </w:pPr>
      <w:r w:rsidRPr="12F1037C">
        <w:rPr>
          <w:szCs w:val="24"/>
          <w:lang w:val="en-US"/>
        </w:rPr>
        <w:t xml:space="preserve">Furthermore, various improvements of the performance and usability were implemented for the system such as a warning message for </w:t>
      </w:r>
      <w:proofErr w:type="spellStart"/>
      <w:r w:rsidRPr="12F1037C">
        <w:rPr>
          <w:szCs w:val="24"/>
          <w:lang w:val="en-US"/>
        </w:rPr>
        <w:t>SpaceCom</w:t>
      </w:r>
      <w:proofErr w:type="spellEnd"/>
      <w:r w:rsidRPr="12F1037C">
        <w:rPr>
          <w:szCs w:val="24"/>
          <w:lang w:val="en-US"/>
        </w:rPr>
        <w:t xml:space="preserve"> comments submitted beyond the 4-month commenting period, a warning message to request the notifying administration to submit necessary information when the code of an operating agency was new (“999”) in the submitted notice.</w:t>
      </w:r>
    </w:p>
    <w:p w14:paraId="2A36814E" w14:textId="3528298F" w:rsidR="00713AFE" w:rsidRDefault="69397325" w:rsidP="007259FB">
      <w:pPr>
        <w:rPr>
          <w:szCs w:val="24"/>
          <w:lang w:val="en-US"/>
        </w:rPr>
      </w:pPr>
      <w:r w:rsidRPr="12F1037C">
        <w:rPr>
          <w:szCs w:val="24"/>
          <w:lang w:val="en-US"/>
        </w:rPr>
        <w:t>Further developments are ongoing to provide additional functions to administrations and operating agencies such as a new status of “Published in BR IFIC” for each notice, the integration with the e</w:t>
      </w:r>
      <w:r w:rsidR="007259FB">
        <w:rPr>
          <w:szCs w:val="24"/>
          <w:lang w:val="en-US"/>
        </w:rPr>
        <w:noBreakHyphen/>
      </w:r>
      <w:r w:rsidRPr="12F1037C">
        <w:rPr>
          <w:szCs w:val="24"/>
          <w:lang w:val="en-US"/>
        </w:rPr>
        <w:t>Communications system and the online PFD tool, which are aimed to be introduced in the second quarter of 2023.</w:t>
      </w:r>
    </w:p>
    <w:p w14:paraId="7DEDBC64" w14:textId="4D11CD12" w:rsidR="00713AFE" w:rsidRDefault="69397325" w:rsidP="007259FB">
      <w:pPr>
        <w:rPr>
          <w:szCs w:val="24"/>
        </w:rPr>
      </w:pPr>
      <w:r w:rsidRPr="12F1037C">
        <w:rPr>
          <w:szCs w:val="24"/>
        </w:rPr>
        <w:t xml:space="preserve">To assist in the development and testing of this tool, the Administration of Japan has made a financial contribution </w:t>
      </w:r>
      <w:proofErr w:type="gramStart"/>
      <w:r w:rsidRPr="12F1037C">
        <w:rPr>
          <w:szCs w:val="24"/>
        </w:rPr>
        <w:t>and also</w:t>
      </w:r>
      <w:proofErr w:type="gramEnd"/>
      <w:r w:rsidRPr="12F1037C">
        <w:rPr>
          <w:szCs w:val="24"/>
        </w:rPr>
        <w:t xml:space="preserve"> made available a space regulatory and technical expert in the ITU headquarters. The Radiocommunication Bureau renews its thanks to the Administration of Japan for </w:t>
      </w:r>
      <w:r w:rsidR="004B3D15">
        <w:rPr>
          <w:szCs w:val="24"/>
        </w:rPr>
        <w:t>its</w:t>
      </w:r>
      <w:r w:rsidR="004B3D15" w:rsidRPr="12F1037C">
        <w:rPr>
          <w:szCs w:val="24"/>
        </w:rPr>
        <w:t xml:space="preserve"> </w:t>
      </w:r>
      <w:r w:rsidRPr="12F1037C">
        <w:rPr>
          <w:szCs w:val="24"/>
        </w:rPr>
        <w:t>continuous support and specific assistance in the development of this project.</w:t>
      </w:r>
    </w:p>
    <w:p w14:paraId="34BA9EB3" w14:textId="7AC9F6E0" w:rsidR="00713AFE" w:rsidRPr="00D13BD6" w:rsidRDefault="00713AFE" w:rsidP="00F64C11">
      <w:pPr>
        <w:pStyle w:val="Heading3"/>
      </w:pPr>
      <w:r>
        <w:t>7.3.</w:t>
      </w:r>
      <w:r w:rsidR="719EE9A9">
        <w:t>3</w:t>
      </w:r>
      <w:r>
        <w:tab/>
      </w:r>
      <w:r w:rsidR="37680CAF">
        <w:t xml:space="preserve">Development of a tool to assist administrations in communicating to the Bureau the coordination status with respect to affected administrations at </w:t>
      </w:r>
      <w:proofErr w:type="gramStart"/>
      <w:r w:rsidR="37680CAF">
        <w:t>notification</w:t>
      </w:r>
      <w:proofErr w:type="gramEnd"/>
    </w:p>
    <w:p w14:paraId="7EE3EA78" w14:textId="3EF509E0" w:rsidR="0EDD00B5" w:rsidRDefault="0EDD00B5" w:rsidP="00E439FE">
      <w:pPr>
        <w:jc w:val="both"/>
        <w:rPr>
          <w:szCs w:val="24"/>
          <w:lang w:val="en-US"/>
        </w:rPr>
      </w:pPr>
      <w:r w:rsidRPr="12F1037C">
        <w:rPr>
          <w:szCs w:val="24"/>
          <w:lang w:val="en-US"/>
        </w:rPr>
        <w:t xml:space="preserve">The development of the subject tool, which was reported to the RAG in 2022, has been completed and the tool was made </w:t>
      </w:r>
      <w:r w:rsidR="00D532BF" w:rsidRPr="12F1037C">
        <w:rPr>
          <w:szCs w:val="24"/>
          <w:lang w:val="en-US"/>
        </w:rPr>
        <w:t>available in</w:t>
      </w:r>
      <w:r w:rsidRPr="12F1037C">
        <w:rPr>
          <w:szCs w:val="24"/>
          <w:lang w:val="en-US"/>
        </w:rPr>
        <w:t xml:space="preserve"> the BR IFIC (Space Services) 2968 on 8 April 2022. The announcement of the availability of the tool was made in the Circular Letter </w:t>
      </w:r>
      <w:hyperlink r:id="rId25" w:history="1">
        <w:hyperlink r:id="rId26" w:history="1">
          <w:r w:rsidRPr="12F1037C">
            <w:rPr>
              <w:szCs w:val="24"/>
              <w:lang w:val="en-US"/>
            </w:rPr>
            <w:t>CR/483</w:t>
          </w:r>
        </w:hyperlink>
      </w:hyperlink>
      <w:r w:rsidRPr="12F1037C">
        <w:rPr>
          <w:szCs w:val="24"/>
          <w:lang w:val="en-US"/>
        </w:rPr>
        <w:t xml:space="preserve"> dated 25 March 2022.</w:t>
      </w:r>
      <w:r w:rsidR="00D532BF">
        <w:rPr>
          <w:szCs w:val="24"/>
          <w:lang w:val="en-US"/>
        </w:rPr>
        <w:t xml:space="preserve">  </w:t>
      </w:r>
      <w:r w:rsidRPr="12F1037C">
        <w:rPr>
          <w:szCs w:val="24"/>
          <w:lang w:val="en-US"/>
        </w:rPr>
        <w:t xml:space="preserve">At the same time, the e-submission portal was updated to support the notification and resubmission of notices created with the tool. </w:t>
      </w:r>
    </w:p>
    <w:p w14:paraId="03814DC2" w14:textId="11F3FAB6" w:rsidR="0EDD00B5" w:rsidRDefault="0EDD00B5" w:rsidP="00D532BF">
      <w:pPr>
        <w:rPr>
          <w:szCs w:val="24"/>
          <w:lang w:val="en-US"/>
        </w:rPr>
      </w:pPr>
      <w:r w:rsidRPr="12F1037C">
        <w:rPr>
          <w:szCs w:val="24"/>
          <w:lang w:val="en-US"/>
        </w:rPr>
        <w:t xml:space="preserve">The tool, implemented through the </w:t>
      </w:r>
      <w:proofErr w:type="spellStart"/>
      <w:r w:rsidRPr="12F1037C">
        <w:rPr>
          <w:szCs w:val="24"/>
          <w:lang w:val="en-US"/>
        </w:rPr>
        <w:t>SpaceCap</w:t>
      </w:r>
      <w:proofErr w:type="spellEnd"/>
      <w:r w:rsidRPr="12F1037C">
        <w:rPr>
          <w:szCs w:val="24"/>
          <w:lang w:val="en-US"/>
        </w:rPr>
        <w:t xml:space="preserve"> software, includes user-friendly interfaces that display the coordination requirements of the satellite network and allow the user to easily circulate within the notice to capture the coordination status with respect to an affected administration at the group level of a notice. </w:t>
      </w:r>
    </w:p>
    <w:p w14:paraId="0F804BE9" w14:textId="6A7BF887" w:rsidR="0EDD00B5" w:rsidRDefault="25552A3D" w:rsidP="5DF15AC8">
      <w:pPr>
        <w:rPr>
          <w:lang w:val="en-US"/>
        </w:rPr>
      </w:pPr>
      <w:r w:rsidRPr="5DF15AC8">
        <w:rPr>
          <w:lang w:val="en-US"/>
        </w:rPr>
        <w:t xml:space="preserve">In addition, new </w:t>
      </w:r>
      <w:proofErr w:type="spellStart"/>
      <w:r w:rsidRPr="5DF15AC8">
        <w:rPr>
          <w:lang w:val="en-US"/>
        </w:rPr>
        <w:t>SpaceCap</w:t>
      </w:r>
      <w:proofErr w:type="spellEnd"/>
      <w:r w:rsidRPr="5DF15AC8">
        <w:rPr>
          <w:lang w:val="en-US"/>
        </w:rPr>
        <w:t xml:space="preserve"> software features such as “wizards” were introduced to facilitate the notice creation for space station notification in the following cases:  </w:t>
      </w:r>
    </w:p>
    <w:p w14:paraId="470796D2" w14:textId="02C0D679" w:rsidR="0EDD00B5" w:rsidRDefault="0EDD00B5">
      <w:pPr>
        <w:pStyle w:val="ListParagraph"/>
        <w:numPr>
          <w:ilvl w:val="0"/>
          <w:numId w:val="10"/>
        </w:numPr>
        <w:rPr>
          <w:szCs w:val="24"/>
        </w:rPr>
      </w:pPr>
      <w:r w:rsidRPr="12F1037C">
        <w:rPr>
          <w:rFonts w:eastAsia="Times New Roman" w:cs="Times New Roman"/>
          <w:szCs w:val="24"/>
        </w:rPr>
        <w:t xml:space="preserve">First notification under No. </w:t>
      </w:r>
      <w:r w:rsidRPr="12F1037C">
        <w:rPr>
          <w:rFonts w:eastAsia="Times New Roman" w:cs="Times New Roman"/>
          <w:b/>
          <w:bCs/>
          <w:szCs w:val="24"/>
        </w:rPr>
        <w:t>11.2</w:t>
      </w:r>
      <w:r w:rsidRPr="12F1037C">
        <w:rPr>
          <w:rFonts w:eastAsia="Times New Roman" w:cs="Times New Roman"/>
          <w:szCs w:val="24"/>
        </w:rPr>
        <w:t xml:space="preserve"> for frequency assignments subject to coordination under Section II of Article </w:t>
      </w:r>
      <w:proofErr w:type="gramStart"/>
      <w:r w:rsidRPr="12F1037C">
        <w:rPr>
          <w:rFonts w:eastAsia="Times New Roman" w:cs="Times New Roman"/>
          <w:b/>
          <w:bCs/>
          <w:szCs w:val="24"/>
        </w:rPr>
        <w:t>9</w:t>
      </w:r>
      <w:r w:rsidRPr="12F1037C">
        <w:rPr>
          <w:rFonts w:eastAsia="Times New Roman" w:cs="Times New Roman"/>
          <w:szCs w:val="24"/>
        </w:rPr>
        <w:t>;</w:t>
      </w:r>
      <w:proofErr w:type="gramEnd"/>
      <w:r w:rsidRPr="12F1037C">
        <w:rPr>
          <w:rFonts w:eastAsia="Times New Roman" w:cs="Times New Roman"/>
          <w:szCs w:val="24"/>
        </w:rPr>
        <w:t xml:space="preserve"> </w:t>
      </w:r>
    </w:p>
    <w:p w14:paraId="4354AB64" w14:textId="02C0D679" w:rsidR="0EDD00B5" w:rsidRDefault="0EDD00B5">
      <w:pPr>
        <w:pStyle w:val="ListParagraph"/>
        <w:numPr>
          <w:ilvl w:val="0"/>
          <w:numId w:val="9"/>
        </w:numPr>
        <w:rPr>
          <w:szCs w:val="24"/>
        </w:rPr>
      </w:pPr>
      <w:r w:rsidRPr="12F1037C">
        <w:rPr>
          <w:rFonts w:eastAsia="Times New Roman" w:cs="Times New Roman"/>
          <w:szCs w:val="24"/>
        </w:rPr>
        <w:t xml:space="preserve">Resubmission of notification after a notice has been returned under No. </w:t>
      </w:r>
      <w:r w:rsidRPr="12F1037C">
        <w:rPr>
          <w:rFonts w:eastAsia="Times New Roman" w:cs="Times New Roman"/>
          <w:b/>
          <w:bCs/>
          <w:szCs w:val="24"/>
        </w:rPr>
        <w:t>11.37</w:t>
      </w:r>
      <w:r w:rsidRPr="12F1037C">
        <w:rPr>
          <w:rFonts w:eastAsia="Times New Roman" w:cs="Times New Roman"/>
          <w:szCs w:val="24"/>
        </w:rPr>
        <w:t xml:space="preserve"> or No. </w:t>
      </w:r>
      <w:proofErr w:type="gramStart"/>
      <w:r w:rsidRPr="12F1037C">
        <w:rPr>
          <w:rFonts w:eastAsia="Times New Roman" w:cs="Times New Roman"/>
          <w:b/>
          <w:bCs/>
          <w:szCs w:val="24"/>
        </w:rPr>
        <w:t>11.38</w:t>
      </w:r>
      <w:r w:rsidRPr="12F1037C">
        <w:rPr>
          <w:rFonts w:eastAsia="Times New Roman" w:cs="Times New Roman"/>
          <w:szCs w:val="24"/>
        </w:rPr>
        <w:t>;</w:t>
      </w:r>
      <w:proofErr w:type="gramEnd"/>
    </w:p>
    <w:p w14:paraId="32E30332" w14:textId="02C0D679" w:rsidR="0EDD00B5" w:rsidRDefault="0EDD00B5">
      <w:pPr>
        <w:pStyle w:val="ListParagraph"/>
        <w:numPr>
          <w:ilvl w:val="0"/>
          <w:numId w:val="9"/>
        </w:numPr>
        <w:rPr>
          <w:szCs w:val="24"/>
        </w:rPr>
      </w:pPr>
      <w:r w:rsidRPr="12F1037C">
        <w:rPr>
          <w:rFonts w:eastAsia="Times New Roman" w:cs="Times New Roman"/>
          <w:szCs w:val="24"/>
        </w:rPr>
        <w:t xml:space="preserve">First notification under No. </w:t>
      </w:r>
      <w:r w:rsidRPr="12F1037C">
        <w:rPr>
          <w:rFonts w:eastAsia="Times New Roman" w:cs="Times New Roman"/>
          <w:b/>
          <w:bCs/>
          <w:szCs w:val="24"/>
        </w:rPr>
        <w:t>11.2</w:t>
      </w:r>
      <w:r w:rsidRPr="12F1037C">
        <w:rPr>
          <w:rFonts w:eastAsia="Times New Roman" w:cs="Times New Roman"/>
          <w:szCs w:val="24"/>
        </w:rPr>
        <w:t xml:space="preserve"> for frequency assignments not subject to coordination under Section II of Article </w:t>
      </w:r>
      <w:r w:rsidRPr="12F1037C">
        <w:rPr>
          <w:rFonts w:eastAsia="Times New Roman" w:cs="Times New Roman"/>
          <w:b/>
          <w:bCs/>
          <w:szCs w:val="24"/>
        </w:rPr>
        <w:t>9</w:t>
      </w:r>
      <w:r w:rsidRPr="12F1037C">
        <w:rPr>
          <w:rFonts w:eastAsia="Times New Roman" w:cs="Times New Roman"/>
          <w:szCs w:val="24"/>
        </w:rPr>
        <w:t>.</w:t>
      </w:r>
    </w:p>
    <w:p w14:paraId="42A467E4" w14:textId="60CF20CC" w:rsidR="0EDD00B5" w:rsidRDefault="0EDD00B5" w:rsidP="007259FB">
      <w:pPr>
        <w:rPr>
          <w:szCs w:val="24"/>
          <w:lang w:val="en-US"/>
        </w:rPr>
      </w:pPr>
      <w:r w:rsidRPr="12F1037C">
        <w:rPr>
          <w:szCs w:val="24"/>
          <w:lang w:val="en-US"/>
        </w:rPr>
        <w:t xml:space="preserve">In order to help </w:t>
      </w:r>
      <w:proofErr w:type="gramStart"/>
      <w:r w:rsidRPr="12F1037C">
        <w:rPr>
          <w:szCs w:val="24"/>
          <w:lang w:val="en-US"/>
        </w:rPr>
        <w:t>users</w:t>
      </w:r>
      <w:proofErr w:type="gramEnd"/>
      <w:r w:rsidRPr="12F1037C">
        <w:rPr>
          <w:szCs w:val="24"/>
          <w:lang w:val="en-US"/>
        </w:rPr>
        <w:t xml:space="preserve"> navigate the new tool and features, a help page with guidelines and videos has been created and is accessible at:</w:t>
      </w:r>
    </w:p>
    <w:p w14:paraId="0B40C6DA" w14:textId="02C0D679" w:rsidR="0EDD00B5" w:rsidRDefault="00EC67B4" w:rsidP="007259FB">
      <w:pPr>
        <w:jc w:val="center"/>
        <w:rPr>
          <w:rStyle w:val="Hyperlink"/>
          <w:szCs w:val="24"/>
          <w:lang w:val="en-US"/>
        </w:rPr>
      </w:pPr>
      <w:hyperlink r:id="rId27" w:history="1">
        <w:r w:rsidR="0EDD00B5" w:rsidRPr="12F1037C">
          <w:rPr>
            <w:rStyle w:val="Hyperlink"/>
            <w:szCs w:val="24"/>
            <w:lang w:val="en-US"/>
          </w:rPr>
          <w:t>https://www.itu.int/en/ITU-R/space/support/Pages/GuideforNotificationwithSpacecap.aspx</w:t>
        </w:r>
      </w:hyperlink>
    </w:p>
    <w:p w14:paraId="405E45FE" w14:textId="02C0D679" w:rsidR="0EDD00B5" w:rsidRDefault="0EDD00B5" w:rsidP="007259FB">
      <w:pPr>
        <w:rPr>
          <w:szCs w:val="24"/>
          <w:lang w:val="en-US"/>
        </w:rPr>
      </w:pPr>
      <w:r w:rsidRPr="12F1037C">
        <w:rPr>
          <w:szCs w:val="24"/>
          <w:lang w:val="en-US"/>
        </w:rPr>
        <w:t>A workshop on the use of the new tool and features was also conducted at the ITU World Radiocommunication Seminar 2022 (WRS-22) held in Geneva from 24 to 28 October 2022.</w:t>
      </w:r>
    </w:p>
    <w:p w14:paraId="74D5FC79" w14:textId="71DF14BF" w:rsidR="65C97638" w:rsidRDefault="65C97638" w:rsidP="007259FB">
      <w:pPr>
        <w:pStyle w:val="Heading3"/>
        <w:rPr>
          <w:szCs w:val="24"/>
          <w:lang w:val="en-US"/>
        </w:rPr>
      </w:pPr>
      <w:r w:rsidRPr="65C97638">
        <w:rPr>
          <w:szCs w:val="24"/>
          <w:lang w:val="en-US"/>
        </w:rPr>
        <w:t>7.3.</w:t>
      </w:r>
      <w:r w:rsidR="00F32E8D">
        <w:rPr>
          <w:szCs w:val="24"/>
          <w:lang w:val="en-US"/>
        </w:rPr>
        <w:t>4</w:t>
      </w:r>
      <w:r w:rsidR="00F32E8D" w:rsidRPr="65C97638">
        <w:rPr>
          <w:szCs w:val="24"/>
          <w:lang w:val="en-US"/>
        </w:rPr>
        <w:t xml:space="preserve"> </w:t>
      </w:r>
      <w:r>
        <w:tab/>
      </w:r>
      <w:r w:rsidRPr="65C97638">
        <w:rPr>
          <w:szCs w:val="24"/>
          <w:lang w:val="en-US"/>
        </w:rPr>
        <w:t>Migration of the BRIFIC (Space services) from a DVD format to an online mechanism</w:t>
      </w:r>
    </w:p>
    <w:p w14:paraId="609EBB5B" w14:textId="2B6279A4" w:rsidR="608A6221" w:rsidRDefault="608A6221" w:rsidP="007259FB">
      <w:pPr>
        <w:spacing w:line="257" w:lineRule="auto"/>
        <w:rPr>
          <w:szCs w:val="24"/>
          <w:lang w:val="en-US"/>
        </w:rPr>
      </w:pPr>
      <w:r w:rsidRPr="12F1037C">
        <w:rPr>
          <w:szCs w:val="24"/>
          <w:lang w:val="en-US"/>
        </w:rPr>
        <w:t xml:space="preserve">Following the obsolescence of one of the software technologies currently used in the implementation of the BRIFIC (Space Services) DVD, the Bureau has been working on a project to </w:t>
      </w:r>
      <w:r w:rsidRPr="12F1037C">
        <w:rPr>
          <w:szCs w:val="24"/>
          <w:lang w:val="en-US"/>
        </w:rPr>
        <w:lastRenderedPageBreak/>
        <w:t xml:space="preserve">migrate the BRIFIC (Space Services) from a DVD format to an online delivery mechanism. The BRIFIC (Space Services) online will facilitate the viewing and downloading of the special sections and Parts in PDF formats, querying the data for all publications within that BRIFIC, with a user-friendly online interface, and a secure server. On 7 March 2023, the BRIFIC (Space services) online application has been released </w:t>
      </w:r>
      <w:r w:rsidR="004B3D15">
        <w:rPr>
          <w:szCs w:val="24"/>
          <w:lang w:val="en-US"/>
        </w:rPr>
        <w:t>i</w:t>
      </w:r>
      <w:r w:rsidR="004B3D15" w:rsidRPr="12F1037C">
        <w:rPr>
          <w:szCs w:val="24"/>
          <w:lang w:val="en-US"/>
        </w:rPr>
        <w:t xml:space="preserve">n </w:t>
      </w:r>
      <w:r w:rsidRPr="12F1037C">
        <w:rPr>
          <w:szCs w:val="24"/>
          <w:lang w:val="en-US"/>
        </w:rPr>
        <w:t xml:space="preserve">beta version for the BRIFIC subscribers. Comments and feedback will be gathered until </w:t>
      </w:r>
      <w:r w:rsidR="004B3D15">
        <w:rPr>
          <w:szCs w:val="24"/>
          <w:lang w:val="en-US"/>
        </w:rPr>
        <w:t xml:space="preserve">the </w:t>
      </w:r>
      <w:r w:rsidRPr="12F1037C">
        <w:rPr>
          <w:szCs w:val="24"/>
          <w:lang w:val="en-US"/>
        </w:rPr>
        <w:t>beginning of May 2023. The BRIFIC online is expected to be put into production beginning of June 2023. The new application will also be deployed for the BRIFIC DVD and ISO copy.</w:t>
      </w:r>
    </w:p>
    <w:p w14:paraId="1EF71257" w14:textId="35155ACF" w:rsidR="00713AFE" w:rsidRPr="006E13E6" w:rsidRDefault="00713AFE" w:rsidP="00713AFE">
      <w:pPr>
        <w:pStyle w:val="Heading2"/>
      </w:pPr>
      <w:r w:rsidRPr="006E13E6">
        <w:t>7.4</w:t>
      </w:r>
      <w:r w:rsidRPr="006E13E6">
        <w:tab/>
      </w:r>
      <w:r w:rsidR="00BA3989" w:rsidRPr="00C0143F">
        <w:t xml:space="preserve">Software developments related to </w:t>
      </w:r>
      <w:r w:rsidR="00BA3989">
        <w:t>terrestrial services and o</w:t>
      </w:r>
      <w:r w:rsidRPr="00772F51">
        <w:t>ther BR</w:t>
      </w:r>
      <w:r w:rsidRPr="00793E06">
        <w:rPr>
          <w:lang w:val="en-US"/>
        </w:rPr>
        <w:t xml:space="preserve"> </w:t>
      </w:r>
      <w:r w:rsidRPr="006E13E6">
        <w:rPr>
          <w:lang w:val="en-US"/>
        </w:rPr>
        <w:t xml:space="preserve">software and </w:t>
      </w:r>
      <w:proofErr w:type="gramStart"/>
      <w:r w:rsidRPr="006E13E6">
        <w:rPr>
          <w:lang w:val="en-US"/>
        </w:rPr>
        <w:t>tools</w:t>
      </w:r>
      <w:proofErr w:type="gramEnd"/>
    </w:p>
    <w:p w14:paraId="07875D1D" w14:textId="77777777" w:rsidR="00713AFE" w:rsidRPr="006E13E6" w:rsidRDefault="00713AFE" w:rsidP="00713AFE">
      <w:pPr>
        <w:pStyle w:val="Heading3"/>
      </w:pPr>
      <w:r w:rsidRPr="00793E06">
        <w:rPr>
          <w:lang w:val="en-US"/>
        </w:rPr>
        <w:t>7.4.1</w:t>
      </w:r>
      <w:r w:rsidRPr="006E13E6">
        <w:tab/>
        <w:t>Radio Regulations tools</w:t>
      </w:r>
    </w:p>
    <w:p w14:paraId="53E721DE" w14:textId="1FDAA52C" w:rsidR="00E5336C" w:rsidRPr="006E13E6" w:rsidRDefault="06A5C7FF" w:rsidP="00DB581A">
      <w:r>
        <w:t>The Bureau continues to update and maintain software tools to facilitate the use and analysis of the Radio Regulations (RR):</w:t>
      </w:r>
    </w:p>
    <w:p w14:paraId="3857C8FA" w14:textId="69B6348C" w:rsidR="00713AFE" w:rsidRPr="00DB581A" w:rsidRDefault="31F8D7C4" w:rsidP="00DB581A">
      <w:pPr>
        <w:pStyle w:val="ListParagraph"/>
        <w:numPr>
          <w:ilvl w:val="0"/>
          <w:numId w:val="22"/>
        </w:numPr>
        <w:rPr>
          <w:rFonts w:eastAsia="Times New Roman" w:cs="Times New Roman"/>
        </w:rPr>
      </w:pPr>
      <w:r w:rsidRPr="12F1037C">
        <w:t xml:space="preserve">The current version of the Radio Regulation Navigation Tool, which was released during Q2-2022, incorporates the most recent corpus of texts (RR 2020, ITU-R Recommendations, Rules of Procedure 2021 rev.2). This version is available for download and purchase at the ITU sales website. Until </w:t>
      </w:r>
      <w:r w:rsidR="004B3D15">
        <w:t xml:space="preserve">the </w:t>
      </w:r>
      <w:r w:rsidRPr="12F1037C">
        <w:t xml:space="preserve">1st of January 2024, yearly free updates will be released to incorporate the latest versions of the </w:t>
      </w:r>
      <w:proofErr w:type="spellStart"/>
      <w:r w:rsidRPr="12F1037C">
        <w:t>RoP</w:t>
      </w:r>
      <w:proofErr w:type="spellEnd"/>
      <w:r w:rsidRPr="12F1037C">
        <w:t xml:space="preserve"> when available.</w:t>
      </w:r>
    </w:p>
    <w:p w14:paraId="72AC95B4" w14:textId="77777777" w:rsidR="00E5336C" w:rsidRDefault="00E5336C" w:rsidP="00DB581A">
      <w:pPr>
        <w:pStyle w:val="ListParagraph"/>
        <w:jc w:val="both"/>
        <w:rPr>
          <w:rFonts w:eastAsia="Times New Roman" w:cs="Times New Roman"/>
          <w:szCs w:val="24"/>
        </w:rPr>
      </w:pPr>
    </w:p>
    <w:p w14:paraId="25AB0D1A" w14:textId="0E0AC524" w:rsidR="00713AFE" w:rsidRPr="00DB581A" w:rsidRDefault="56E13B57" w:rsidP="00DB581A">
      <w:pPr>
        <w:pStyle w:val="ListParagraph"/>
        <w:numPr>
          <w:ilvl w:val="0"/>
          <w:numId w:val="22"/>
        </w:numPr>
      </w:pPr>
      <w:r w:rsidRPr="00DB581A">
        <w:t xml:space="preserve">The software tool to conduct </w:t>
      </w:r>
      <w:r w:rsidR="004B3D15" w:rsidRPr="00DB581A">
        <w:t xml:space="preserve">a </w:t>
      </w:r>
      <w:r w:rsidRPr="00DB581A">
        <w:t>detailed search and analysis of the Table of Frequency Allocations in Article 5 of the Radio Regulations, enables filtering and reformatting by frequency range, service, category of service, footnote, country, etc. The tool has been updated based on the outcomes of the WRC-19 and the RR 2020 Edition to introduce the changes in the frequency allocations, country footnotes</w:t>
      </w:r>
      <w:r w:rsidR="4B124A8B" w:rsidRPr="00DB581A">
        <w:t>,</w:t>
      </w:r>
      <w:r w:rsidRPr="00DB581A">
        <w:t xml:space="preserve"> and related references to associated Resolutions and Recommendations. The updated package now also includes links to the relevant ITU-R Recommendations referenced in RR5, as well as the </w:t>
      </w:r>
      <w:r w:rsidR="0246AF16" w:rsidRPr="00DB581A">
        <w:t xml:space="preserve">latest version of the </w:t>
      </w:r>
      <w:r w:rsidRPr="00DB581A">
        <w:t>relevant Rules of Procedure. The package is now also equipped with a utility to extract the National Table of Frequency Allocations for a specific country as it results from combining the various provisions of RR5. Throughout 202</w:t>
      </w:r>
      <w:r w:rsidR="037B4D9A" w:rsidRPr="00DB581A">
        <w:t>2</w:t>
      </w:r>
      <w:r w:rsidRPr="00DB581A">
        <w:t xml:space="preserve">, the tool was </w:t>
      </w:r>
      <w:r w:rsidR="0B067FF1" w:rsidRPr="00DB581A">
        <w:t xml:space="preserve">enhanced to link with various provisions in the various articles of the RR. It was </w:t>
      </w:r>
      <w:r w:rsidRPr="00DB581A">
        <w:t>demonstrated during various Radiocommunication Regional Seminars. It</w:t>
      </w:r>
      <w:r w:rsidR="563AE08A" w:rsidRPr="00DB581A">
        <w:t> </w:t>
      </w:r>
      <w:r w:rsidRPr="00DB581A">
        <w:t>is available for purchase at the ITU sales website. All software and data updates will be provided regularly and freely to the subscribers, until the WRC-23.</w:t>
      </w:r>
    </w:p>
    <w:p w14:paraId="35390033" w14:textId="77777777" w:rsidR="00713AFE" w:rsidRPr="00DC20DE" w:rsidRDefault="00713AFE" w:rsidP="00713AFE">
      <w:pPr>
        <w:pStyle w:val="Heading3"/>
      </w:pPr>
      <w:r w:rsidRPr="00DC20DE">
        <w:rPr>
          <w:lang w:val="en-US"/>
        </w:rPr>
        <w:t>7.4.2</w:t>
      </w:r>
      <w:r w:rsidRPr="00DC20DE">
        <w:rPr>
          <w:lang w:val="en-US"/>
        </w:rPr>
        <w:tab/>
      </w:r>
      <w:r w:rsidRPr="00DC20DE">
        <w:t xml:space="preserve">Further enhancement of web tools </w:t>
      </w:r>
    </w:p>
    <w:p w14:paraId="2C1353C5" w14:textId="29641B5E" w:rsidR="00713AFE" w:rsidRDefault="28B2D7AB" w:rsidP="1EA2FE78">
      <w:r>
        <w:t xml:space="preserve">The online tools </w:t>
      </w:r>
      <w:proofErr w:type="spellStart"/>
      <w:r>
        <w:t>eBroadcasting</w:t>
      </w:r>
      <w:proofErr w:type="spellEnd"/>
      <w:r>
        <w:t xml:space="preserve"> (former eBCD2.0) and </w:t>
      </w:r>
      <w:proofErr w:type="spellStart"/>
      <w:r>
        <w:t>eMIFR</w:t>
      </w:r>
      <w:proofErr w:type="spellEnd"/>
      <w:r w:rsidR="144E44EA">
        <w:t xml:space="preserve"> </w:t>
      </w:r>
      <w:r>
        <w:t>were integrated in</w:t>
      </w:r>
      <w:r w:rsidR="009F3AC9">
        <w:t>to</w:t>
      </w:r>
      <w:r>
        <w:t xml:space="preserve"> </w:t>
      </w:r>
      <w:r w:rsidR="009F3AC9">
        <w:t xml:space="preserve">the </w:t>
      </w:r>
      <w:proofErr w:type="spellStart"/>
      <w:r>
        <w:t>eTerrestrial</w:t>
      </w:r>
      <w:proofErr w:type="spellEnd"/>
      <w:r>
        <w:t xml:space="preserve"> portal, implemented with </w:t>
      </w:r>
      <w:r w:rsidR="009F3AC9">
        <w:t xml:space="preserve">the </w:t>
      </w:r>
      <w:r>
        <w:t>latest web technologies, and put in</w:t>
      </w:r>
      <w:r w:rsidR="004B3D15">
        <w:t>to</w:t>
      </w:r>
      <w:r>
        <w:t xml:space="preserve"> production in December 2020.  </w:t>
      </w:r>
      <w:r w:rsidR="00330CB2">
        <w:t xml:space="preserve">Online Validation (rebranded to </w:t>
      </w:r>
      <w:proofErr w:type="spellStart"/>
      <w:r w:rsidR="00330CB2">
        <w:t>eValidation</w:t>
      </w:r>
      <w:proofErr w:type="spellEnd"/>
      <w:r w:rsidR="00330CB2">
        <w:t xml:space="preserve">) was integrated in the last quarter of 2021, as well as new features like a Dashboard to allow the BR and users to monitor their activities. </w:t>
      </w:r>
      <w:r w:rsidR="69E5C5D1" w:rsidRPr="1EA2FE78">
        <w:rPr>
          <w:szCs w:val="24"/>
        </w:rPr>
        <w:t xml:space="preserve">The propagation tools are now available via the </w:t>
      </w:r>
      <w:proofErr w:type="spellStart"/>
      <w:r w:rsidR="69E5C5D1" w:rsidRPr="1EA2FE78">
        <w:rPr>
          <w:szCs w:val="24"/>
        </w:rPr>
        <w:t>ePropagation</w:t>
      </w:r>
      <w:proofErr w:type="spellEnd"/>
      <w:r w:rsidR="69E5C5D1" w:rsidRPr="1EA2FE78">
        <w:rPr>
          <w:szCs w:val="24"/>
        </w:rPr>
        <w:t xml:space="preserve"> tool with improved mapping capabilities. </w:t>
      </w:r>
    </w:p>
    <w:p w14:paraId="5F6DB50B" w14:textId="784B10C5" w:rsidR="00713AFE" w:rsidRDefault="28B2D7AB" w:rsidP="00F64C11">
      <w:r>
        <w:t xml:space="preserve">The </w:t>
      </w:r>
      <w:proofErr w:type="spellStart"/>
      <w:r w:rsidR="00B32C25">
        <w:t>eBroadcasting</w:t>
      </w:r>
      <w:proofErr w:type="spellEnd"/>
      <w:r w:rsidR="00B32C25">
        <w:t xml:space="preserve"> </w:t>
      </w:r>
      <w:r>
        <w:t xml:space="preserve">tools </w:t>
      </w:r>
      <w:r w:rsidR="00B32C25">
        <w:t xml:space="preserve">developed </w:t>
      </w:r>
      <w:r>
        <w:t xml:space="preserve">to support the GE84 optimization process were </w:t>
      </w:r>
      <w:r w:rsidR="002C6907">
        <w:t>instrumental to the success of this activity</w:t>
      </w:r>
      <w:r>
        <w:t xml:space="preserve">. Maps are implemented using the open source </w:t>
      </w:r>
      <w:proofErr w:type="spellStart"/>
      <w:r>
        <w:t>OpenLayers</w:t>
      </w:r>
      <w:proofErr w:type="spellEnd"/>
      <w:r>
        <w:t xml:space="preserve"> library, chosen by the BR Task Force (see 7.4.4</w:t>
      </w:r>
      <w:r w:rsidR="5AAA249D">
        <w:t>)</w:t>
      </w:r>
      <w:r w:rsidR="03B37658">
        <w:t>.</w:t>
      </w:r>
    </w:p>
    <w:p w14:paraId="2C4C148B" w14:textId="44C49B74" w:rsidR="03B37658" w:rsidRDefault="03B37658" w:rsidP="1EA2FE78">
      <w:r w:rsidRPr="1EA2FE78">
        <w:rPr>
          <w:szCs w:val="24"/>
        </w:rPr>
        <w:lastRenderedPageBreak/>
        <w:t>The web interface for the submission of terrestrial frequency assignment</w:t>
      </w:r>
      <w:r w:rsidR="004B3D15">
        <w:rPr>
          <w:szCs w:val="24"/>
        </w:rPr>
        <w:t>s</w:t>
      </w:r>
      <w:r w:rsidRPr="1EA2FE78">
        <w:rPr>
          <w:szCs w:val="24"/>
        </w:rPr>
        <w:t>/allotments to the BR has been rewritten with the latest web technology</w:t>
      </w:r>
      <w:r w:rsidR="285B6D4C" w:rsidRPr="1EA2FE78">
        <w:rPr>
          <w:szCs w:val="24"/>
        </w:rPr>
        <w:t xml:space="preserve">. The possibility of validating the notices using </w:t>
      </w:r>
      <w:proofErr w:type="spellStart"/>
      <w:r w:rsidR="285B6D4C" w:rsidRPr="1EA2FE78">
        <w:rPr>
          <w:szCs w:val="24"/>
        </w:rPr>
        <w:t>eValidation</w:t>
      </w:r>
      <w:proofErr w:type="spellEnd"/>
      <w:r w:rsidRPr="1EA2FE78">
        <w:rPr>
          <w:szCs w:val="24"/>
        </w:rPr>
        <w:t xml:space="preserve"> has been integrated </w:t>
      </w:r>
      <w:r w:rsidR="5156A329" w:rsidRPr="1EA2FE78">
        <w:rPr>
          <w:szCs w:val="24"/>
        </w:rPr>
        <w:t>in</w:t>
      </w:r>
      <w:r w:rsidR="004B3D15">
        <w:rPr>
          <w:szCs w:val="24"/>
        </w:rPr>
        <w:t>to</w:t>
      </w:r>
      <w:r w:rsidR="5156A329" w:rsidRPr="1EA2FE78">
        <w:rPr>
          <w:szCs w:val="24"/>
        </w:rPr>
        <w:t xml:space="preserve"> WISFAT</w:t>
      </w:r>
      <w:r w:rsidRPr="1EA2FE78">
        <w:rPr>
          <w:szCs w:val="24"/>
        </w:rPr>
        <w:t xml:space="preserve">. The </w:t>
      </w:r>
      <w:r w:rsidR="09A8090C" w:rsidRPr="1EA2FE78">
        <w:rPr>
          <w:szCs w:val="24"/>
        </w:rPr>
        <w:t>integrated tool</w:t>
      </w:r>
      <w:r w:rsidRPr="1EA2FE78">
        <w:rPr>
          <w:szCs w:val="24"/>
        </w:rPr>
        <w:t xml:space="preserve"> is currently being </w:t>
      </w:r>
      <w:r w:rsidR="48C6F3F5" w:rsidRPr="1EA2FE78">
        <w:rPr>
          <w:szCs w:val="24"/>
        </w:rPr>
        <w:t>tested</w:t>
      </w:r>
      <w:r w:rsidRPr="1EA2FE78">
        <w:rPr>
          <w:szCs w:val="24"/>
        </w:rPr>
        <w:t>.</w:t>
      </w:r>
    </w:p>
    <w:p w14:paraId="6CE41A47" w14:textId="61511DC4" w:rsidR="1EA2FE78" w:rsidRDefault="03B37658" w:rsidP="1EA2FE78">
      <w:r w:rsidRPr="1EA2FE78">
        <w:rPr>
          <w:color w:val="000000" w:themeColor="text1"/>
          <w:szCs w:val="24"/>
        </w:rPr>
        <w:t>The online platform for fixed and mobile services (</w:t>
      </w:r>
      <w:proofErr w:type="spellStart"/>
      <w:r w:rsidRPr="1EA2FE78">
        <w:rPr>
          <w:color w:val="000000" w:themeColor="text1"/>
          <w:szCs w:val="24"/>
        </w:rPr>
        <w:t>eFXM</w:t>
      </w:r>
      <w:proofErr w:type="spellEnd"/>
      <w:r w:rsidRPr="1EA2FE78">
        <w:rPr>
          <w:color w:val="000000" w:themeColor="text1"/>
          <w:szCs w:val="24"/>
        </w:rPr>
        <w:t xml:space="preserve">) was developed with </w:t>
      </w:r>
      <w:r w:rsidRPr="1EA2FE78">
        <w:rPr>
          <w:szCs w:val="24"/>
        </w:rPr>
        <w:t xml:space="preserve">the latest web technologies and integrated into the </w:t>
      </w:r>
      <w:proofErr w:type="spellStart"/>
      <w:r w:rsidRPr="1EA2FE78">
        <w:rPr>
          <w:szCs w:val="24"/>
        </w:rPr>
        <w:t>eTerrestrial</w:t>
      </w:r>
      <w:proofErr w:type="spellEnd"/>
      <w:r w:rsidRPr="1EA2FE78">
        <w:rPr>
          <w:szCs w:val="24"/>
        </w:rPr>
        <w:t xml:space="preserve"> portal in October 2022. </w:t>
      </w:r>
      <w:proofErr w:type="spellStart"/>
      <w:r w:rsidRPr="1EA2FE78">
        <w:rPr>
          <w:color w:val="000000" w:themeColor="text1"/>
          <w:szCs w:val="24"/>
        </w:rPr>
        <w:t>eFXM</w:t>
      </w:r>
      <w:proofErr w:type="spellEnd"/>
      <w:r w:rsidRPr="1EA2FE78">
        <w:rPr>
          <w:szCs w:val="24"/>
        </w:rPr>
        <w:t xml:space="preserve"> currently includes </w:t>
      </w:r>
      <w:proofErr w:type="spellStart"/>
      <w:r w:rsidRPr="1EA2FE78">
        <w:rPr>
          <w:color w:val="000000" w:themeColor="text1"/>
          <w:szCs w:val="24"/>
        </w:rPr>
        <w:t>eQueryFXM</w:t>
      </w:r>
      <w:proofErr w:type="spellEnd"/>
      <w:r w:rsidRPr="1EA2FE78">
        <w:rPr>
          <w:color w:val="000000" w:themeColor="text1"/>
          <w:szCs w:val="24"/>
        </w:rPr>
        <w:t xml:space="preserve"> which is the query service for fixed and mobile </w:t>
      </w:r>
      <w:r w:rsidRPr="1EA2FE78">
        <w:rPr>
          <w:szCs w:val="24"/>
        </w:rPr>
        <w:t xml:space="preserve">frequency assignments/allotments recorded in the MIFR and Plans. </w:t>
      </w:r>
      <w:proofErr w:type="spellStart"/>
      <w:r w:rsidRPr="1EA2FE78">
        <w:rPr>
          <w:szCs w:val="24"/>
        </w:rPr>
        <w:t>eQueryFXM</w:t>
      </w:r>
      <w:proofErr w:type="spellEnd"/>
      <w:r w:rsidRPr="1EA2FE78">
        <w:rPr>
          <w:szCs w:val="24"/>
        </w:rPr>
        <w:t xml:space="preserve"> also provides the statistics and technical characteristics of the assignments recorded in the MIFR in the frequency bands considered under the WRC-23 agenda items. </w:t>
      </w:r>
      <w:r w:rsidRPr="1EA2FE78">
        <w:rPr>
          <w:color w:val="000000" w:themeColor="text1"/>
          <w:szCs w:val="24"/>
        </w:rPr>
        <w:t xml:space="preserve">The development continues with </w:t>
      </w:r>
      <w:proofErr w:type="spellStart"/>
      <w:r w:rsidRPr="1EA2FE78">
        <w:rPr>
          <w:color w:val="000000" w:themeColor="text1"/>
          <w:szCs w:val="24"/>
        </w:rPr>
        <w:t>ePubFXM</w:t>
      </w:r>
      <w:proofErr w:type="spellEnd"/>
      <w:r w:rsidRPr="1EA2FE78">
        <w:rPr>
          <w:color w:val="000000" w:themeColor="text1"/>
          <w:szCs w:val="24"/>
        </w:rPr>
        <w:t xml:space="preserve"> to allow administrations to consult the published FXM Special Sections and the related coordination information.</w:t>
      </w:r>
    </w:p>
    <w:p w14:paraId="618915DA" w14:textId="61CA337C" w:rsidR="00713AFE" w:rsidRPr="00193860" w:rsidRDefault="00713AFE" w:rsidP="00F64C11">
      <w:pPr>
        <w:pStyle w:val="Heading3"/>
        <w:rPr>
          <w:lang w:val="en-US"/>
        </w:rPr>
      </w:pPr>
      <w:r w:rsidRPr="52976F2E">
        <w:rPr>
          <w:lang w:val="en-US"/>
        </w:rPr>
        <w:t>7.4.3</w:t>
      </w:r>
      <w:r>
        <w:tab/>
      </w:r>
      <w:r w:rsidRPr="52976F2E">
        <w:rPr>
          <w:lang w:val="en-US"/>
        </w:rPr>
        <w:t xml:space="preserve">Compatibility analysis software for FM sound broadcasting  </w:t>
      </w:r>
    </w:p>
    <w:p w14:paraId="51958209" w14:textId="007AB254" w:rsidR="00713AFE" w:rsidRDefault="4470FB9C" w:rsidP="00F64C11">
      <w:r>
        <w:t xml:space="preserve">The BR deployed in </w:t>
      </w:r>
      <w:r w:rsidR="0017350A">
        <w:t xml:space="preserve">2021 </w:t>
      </w:r>
      <w:r>
        <w:t xml:space="preserve">an </w:t>
      </w:r>
      <w:proofErr w:type="spellStart"/>
      <w:r w:rsidR="0017350A">
        <w:t>eBroadcasting</w:t>
      </w:r>
      <w:proofErr w:type="spellEnd"/>
      <w:r w:rsidR="0017350A">
        <w:t xml:space="preserve"> </w:t>
      </w:r>
      <w:r>
        <w:t>online tool for the GE84 Plan (FM broadcasting) optimization in Africa in the band 87.5-108 MHz: the GE84 Optimization tool. This tool performs compatibility calculations based on the GE84 Agreement and evaluates the incompatibilities for all the frequencies in the GE84 band.  This tool</w:t>
      </w:r>
      <w:r w:rsidR="00F30D87">
        <w:t xml:space="preserve">, which </w:t>
      </w:r>
      <w:r w:rsidR="5A65988F">
        <w:t>serve</w:t>
      </w:r>
      <w:r w:rsidR="7AA24343">
        <w:t>d</w:t>
      </w:r>
      <w:r>
        <w:t xml:space="preserve"> as the basis for optimizing the FM band in Africa</w:t>
      </w:r>
      <w:r w:rsidR="1E0D5583">
        <w:t>,</w:t>
      </w:r>
      <w:r>
        <w:t xml:space="preserve"> has been made available to all administrations </w:t>
      </w:r>
      <w:r w:rsidR="6A87363A">
        <w:t xml:space="preserve">- </w:t>
      </w:r>
      <w:r w:rsidR="5A65988F">
        <w:t>part</w:t>
      </w:r>
      <w:r w:rsidR="15FA5106">
        <w:t>ies</w:t>
      </w:r>
      <w:r>
        <w:t xml:space="preserve"> to the GE84 Agreement. </w:t>
      </w:r>
    </w:p>
    <w:p w14:paraId="56DDF442" w14:textId="7E17F76F" w:rsidR="00DF038C" w:rsidRPr="005A66AA" w:rsidRDefault="2126B697" w:rsidP="005A66AA">
      <w:r>
        <w:t xml:space="preserve">The tool uses the GE84 propagation curves </w:t>
      </w:r>
      <w:proofErr w:type="gramStart"/>
      <w:r>
        <w:t>and also</w:t>
      </w:r>
      <w:proofErr w:type="gramEnd"/>
      <w:r>
        <w:t xml:space="preserve"> </w:t>
      </w:r>
      <w:r w:rsidR="1EA464E9">
        <w:t xml:space="preserve">the </w:t>
      </w:r>
      <w:r w:rsidR="00DF038C" w:rsidRPr="00B25E81">
        <w:t xml:space="preserve">Recommendation ITU-R P.1812 </w:t>
      </w:r>
      <w:r w:rsidR="457FD40B">
        <w:t>propagation prediction method</w:t>
      </w:r>
      <w:r w:rsidR="187EAC01">
        <w:t xml:space="preserve"> </w:t>
      </w:r>
      <w:r w:rsidR="00DF038C" w:rsidRPr="00B25E81">
        <w:t>in conjunction with a digital terrain map (SRTM3) with 90m resolution.</w:t>
      </w:r>
      <w:r w:rsidR="5AD81194">
        <w:t xml:space="preserve"> In 2023, additional Digital Terrain Models (DEMs) have been added namely, SRTM1 and ASTER, with 30m resolution. Contrary to SRTM DEMs, providing terrain elevation information from 56°S to 60°N, ASTER provides terrain elevation information from 83°S to 83°N, allowing field strength calculations between sites located above 60°N latitude. Considering that SRTM1 is more accurate than ASTER, an additional option is provided to the users (AUTO) for which the software automatically selects the appropriate DEM, between SRTM1 and ASTER, both using a 30m resolution, to evaluate the prediction of point-to-point interference, depending on the location of the stations (transmitter/receiver) involved in the calculations.  </w:t>
      </w:r>
    </w:p>
    <w:p w14:paraId="6FAA68C3" w14:textId="77777777" w:rsidR="00713AFE" w:rsidRPr="006339B5" w:rsidRDefault="00713AFE" w:rsidP="00F64C11">
      <w:pPr>
        <w:pStyle w:val="Heading3"/>
        <w:rPr>
          <w:lang w:val="en-US"/>
        </w:rPr>
      </w:pPr>
      <w:r w:rsidRPr="006339B5">
        <w:t>7.4.4</w:t>
      </w:r>
      <w:r w:rsidRPr="006339B5">
        <w:tab/>
      </w:r>
      <w:r w:rsidRPr="006339B5">
        <w:rPr>
          <w:lang w:val="en-US" w:eastAsia="zh-CN"/>
        </w:rPr>
        <w:t xml:space="preserve">BR </w:t>
      </w:r>
      <w:r w:rsidRPr="006339B5">
        <w:rPr>
          <w:shd w:val="clear" w:color="auto" w:fill="FFFFFF"/>
        </w:rPr>
        <w:t>Geographic Information Systems</w:t>
      </w:r>
    </w:p>
    <w:p w14:paraId="370710B1" w14:textId="77777777" w:rsidR="00680FC9" w:rsidRPr="006339B5" w:rsidRDefault="5C85EF24" w:rsidP="00F64C11">
      <w:pPr>
        <w:rPr>
          <w:szCs w:val="24"/>
        </w:rPr>
      </w:pPr>
      <w:r w:rsidRPr="006339B5">
        <w:rPr>
          <w:szCs w:val="24"/>
        </w:rPr>
        <w:t xml:space="preserve">The BR GIS Task Force, comprised of staff from all BR departments, has been established to harmonize GIS activities in the BR. An initial activity of the Task Force was to implement the BR GIS Platform using </w:t>
      </w:r>
      <w:proofErr w:type="spellStart"/>
      <w:r w:rsidRPr="006339B5">
        <w:rPr>
          <w:szCs w:val="24"/>
        </w:rPr>
        <w:t>GeoServer</w:t>
      </w:r>
      <w:proofErr w:type="spellEnd"/>
      <w:r w:rsidRPr="006339B5">
        <w:rPr>
          <w:szCs w:val="24"/>
        </w:rPr>
        <w:t xml:space="preserve">. Its current activity is to transfer all relevant radio-meteorological data (geospatial data catalogue) and other relevant datasets currently in the IDWM to the server. This data will be made available to users via Open Geospatial Consortium (OGC) compliant web services. The BR is implementing GIS functionalities in its web tools using the open source </w:t>
      </w:r>
      <w:proofErr w:type="spellStart"/>
      <w:r w:rsidRPr="006339B5">
        <w:rPr>
          <w:szCs w:val="24"/>
        </w:rPr>
        <w:t>OpenLayers</w:t>
      </w:r>
      <w:proofErr w:type="spellEnd"/>
      <w:r w:rsidRPr="006339B5">
        <w:rPr>
          <w:szCs w:val="24"/>
        </w:rPr>
        <w:t xml:space="preserve"> library. </w:t>
      </w:r>
    </w:p>
    <w:p w14:paraId="1942DB60" w14:textId="25181791" w:rsidR="008C51AF" w:rsidRPr="00E5336C" w:rsidRDefault="5C85EF24" w:rsidP="00F64C11">
      <w:r w:rsidRPr="006339B5">
        <w:t xml:space="preserve">The ITU is a member of the UN Geospatial Network, a coalition of entities within the UN system that is tasked to strengthen the coordination and coherence of geospatial information management within the United Nations system. The BR participates in the Steering Committee of this </w:t>
      </w:r>
      <w:r w:rsidR="00A51B6F" w:rsidRPr="006339B5">
        <w:t>network</w:t>
      </w:r>
      <w:r w:rsidRPr="006339B5">
        <w:t xml:space="preserve"> and leads the ITU Inter-Sectorial Task Force on Geospatial Information Management.</w:t>
      </w:r>
      <w:r>
        <w:t xml:space="preserve"> </w:t>
      </w:r>
    </w:p>
    <w:p w14:paraId="7D526353" w14:textId="26558AEC" w:rsidR="5801328E" w:rsidRDefault="5801328E" w:rsidP="1EA2FE78">
      <w:pPr>
        <w:pStyle w:val="Heading3"/>
        <w:rPr>
          <w:szCs w:val="24"/>
        </w:rPr>
      </w:pPr>
      <w:r w:rsidRPr="1EA2FE78">
        <w:rPr>
          <w:szCs w:val="24"/>
        </w:rPr>
        <w:t>7.4.5</w:t>
      </w:r>
      <w:r w:rsidR="002C2830">
        <w:rPr>
          <w:szCs w:val="24"/>
        </w:rPr>
        <w:tab/>
      </w:r>
      <w:r w:rsidRPr="1EA2FE78">
        <w:rPr>
          <w:szCs w:val="24"/>
        </w:rPr>
        <w:t>Maritime Service Publications Project</w:t>
      </w:r>
    </w:p>
    <w:p w14:paraId="3B095177" w14:textId="5428BCD0" w:rsidR="5801328E" w:rsidRDefault="5801328E" w:rsidP="1EA2FE78">
      <w:pPr>
        <w:rPr>
          <w:szCs w:val="24"/>
        </w:rPr>
      </w:pPr>
      <w:r w:rsidRPr="1EA2FE78">
        <w:rPr>
          <w:szCs w:val="24"/>
        </w:rPr>
        <w:t xml:space="preserve">The BR is currently implementing a project, in close cooperation with the TSB, to modernise the ITU maritime publications (List V, List IV and Maritime Manual). The objective of the project is to improve the user experience of the publications, including the replacement of the current CD-ROM format. The project requires the creation of </w:t>
      </w:r>
      <w:r w:rsidR="004B3D15">
        <w:rPr>
          <w:szCs w:val="24"/>
        </w:rPr>
        <w:t>a</w:t>
      </w:r>
      <w:r w:rsidR="004B3D15" w:rsidRPr="1EA2FE78">
        <w:rPr>
          <w:szCs w:val="24"/>
        </w:rPr>
        <w:t xml:space="preserve"> </w:t>
      </w:r>
      <w:r w:rsidRPr="1EA2FE78">
        <w:rPr>
          <w:szCs w:val="24"/>
        </w:rPr>
        <w:t xml:space="preserve">sales platform to purchase and download digital </w:t>
      </w:r>
      <w:r w:rsidRPr="1EA2FE78">
        <w:rPr>
          <w:szCs w:val="24"/>
        </w:rPr>
        <w:lastRenderedPageBreak/>
        <w:t>publications, the development of desktop and mobile applications to search and retrieve information and anti-counterfeit solutions that include a mobile application for inspectors to check the validity of publications onboard vessels.</w:t>
      </w:r>
    </w:p>
    <w:p w14:paraId="0949C08B" w14:textId="17FDC392" w:rsidR="29D45A11" w:rsidRDefault="29D45A11" w:rsidP="008B3BC0">
      <w:pPr>
        <w:pStyle w:val="Heading3"/>
        <w:rPr>
          <w:szCs w:val="24"/>
        </w:rPr>
      </w:pPr>
      <w:r w:rsidRPr="1EA2FE78">
        <w:rPr>
          <w:szCs w:val="24"/>
        </w:rPr>
        <w:t xml:space="preserve">7.4.6 </w:t>
      </w:r>
      <w:r>
        <w:tab/>
      </w:r>
      <w:r w:rsidRPr="1EA2FE78">
        <w:rPr>
          <w:szCs w:val="24"/>
        </w:rPr>
        <w:t>HITS (Harmful Interference to Terrestrial Services)</w:t>
      </w:r>
    </w:p>
    <w:p w14:paraId="41501F09" w14:textId="39E06C4D" w:rsidR="1EA2FE78" w:rsidRDefault="29D45A11" w:rsidP="1EA2FE78">
      <w:r w:rsidRPr="1EA2FE78">
        <w:rPr>
          <w:szCs w:val="24"/>
        </w:rPr>
        <w:t xml:space="preserve">The development of a new online platform for </w:t>
      </w:r>
      <w:r w:rsidR="004B3D15">
        <w:rPr>
          <w:szCs w:val="24"/>
        </w:rPr>
        <w:t xml:space="preserve">the </w:t>
      </w:r>
      <w:r w:rsidRPr="1EA2FE78">
        <w:rPr>
          <w:szCs w:val="24"/>
        </w:rPr>
        <w:t xml:space="preserve">treatment of reports of harmful interference and infringements, concerning terrestrial services was started. This system is called HITS (Harmful Interference to Terrestrial Services). The database structure is under design to fit the requirements of the new system. Additionally, the correspondences being exchanged between the BR and the Administrations are reviewed to make them available in HITS. The work </w:t>
      </w:r>
      <w:proofErr w:type="gramStart"/>
      <w:r w:rsidRPr="1EA2FE78">
        <w:rPr>
          <w:szCs w:val="24"/>
        </w:rPr>
        <w:t>continues on</w:t>
      </w:r>
      <w:proofErr w:type="gramEnd"/>
      <w:r w:rsidRPr="1EA2FE78">
        <w:rPr>
          <w:szCs w:val="24"/>
        </w:rPr>
        <w:t xml:space="preserve"> the user interface.</w:t>
      </w:r>
    </w:p>
    <w:p w14:paraId="26B2F8FA" w14:textId="1762DB1E" w:rsidR="00DE555A" w:rsidRDefault="00DE555A" w:rsidP="002C2830">
      <w:pPr>
        <w:pStyle w:val="Heading2"/>
      </w:pPr>
      <w:r>
        <w:t>7.5</w:t>
      </w:r>
      <w:r w:rsidR="00E04FC3">
        <w:tab/>
      </w:r>
      <w:r>
        <w:t>Business Continuity and Disaster Recovery (both Space and Terrestrial Services)</w:t>
      </w:r>
    </w:p>
    <w:p w14:paraId="4C73F24F" w14:textId="71A79FA9" w:rsidR="3652E00A" w:rsidRPr="006B3E51" w:rsidRDefault="60CA65F7" w:rsidP="00F64C11">
      <w:r>
        <w:t>W</w:t>
      </w:r>
      <w:r w:rsidR="00DE555A">
        <w:t xml:space="preserve">ork on further strengthening the ITU Risk Management Framework </w:t>
      </w:r>
      <w:r w:rsidR="7998DF39">
        <w:t>continued</w:t>
      </w:r>
      <w:r w:rsidR="00DE555A">
        <w:t xml:space="preserve"> in </w:t>
      </w:r>
      <w:r w:rsidR="34F4C82C">
        <w:t>20</w:t>
      </w:r>
      <w:r w:rsidR="2B0D1B92">
        <w:t>2</w:t>
      </w:r>
      <w:r w:rsidR="2BCCE0F1">
        <w:t>2</w:t>
      </w:r>
      <w:r w:rsidR="00DE555A">
        <w:t xml:space="preserve">, with the </w:t>
      </w:r>
      <w:r w:rsidR="0C9F08CF">
        <w:t xml:space="preserve">BR's full participation in </w:t>
      </w:r>
      <w:r w:rsidR="00DE555A">
        <w:t>the Inter-Sectoral Task Force Working Group on Risk Management</w:t>
      </w:r>
      <w:r w:rsidR="00A267A1">
        <w:t>.</w:t>
      </w:r>
      <w:r w:rsidR="0D49FB73">
        <w:t xml:space="preserve"> </w:t>
      </w:r>
      <w:r w:rsidR="1B62B3F4">
        <w:t>In</w:t>
      </w:r>
      <w:r w:rsidR="00680FC9">
        <w:t> </w:t>
      </w:r>
      <w:r w:rsidR="1B62B3F4">
        <w:t xml:space="preserve">addition, BR management took part in </w:t>
      </w:r>
      <w:r w:rsidR="4878FA60">
        <w:t xml:space="preserve">face-to-face tabletop training </w:t>
      </w:r>
      <w:r w:rsidR="1B62B3F4">
        <w:t>sessions organized by the ITU Organizational Resilience Management System (ORMS) coordinator involving an external consulting company who are expert in the modelling of relationships between business-critical functions</w:t>
      </w:r>
      <w:r w:rsidR="64F0EF39">
        <w:t>.</w:t>
      </w:r>
      <w:r w:rsidR="008B3BC0">
        <w:t xml:space="preserve"> </w:t>
      </w:r>
      <w:r w:rsidR="5E48F8FD">
        <w:t xml:space="preserve">These activities resulted in new or revised versions of Activity Recovery Plans (ARPs) which will be </w:t>
      </w:r>
      <w:r w:rsidR="2B8FD80C">
        <w:t>periodically updated</w:t>
      </w:r>
      <w:r w:rsidR="415B2DC9">
        <w:t xml:space="preserve">, in </w:t>
      </w:r>
      <w:r w:rsidR="004B3D15">
        <w:t xml:space="preserve">the </w:t>
      </w:r>
      <w:r w:rsidR="415B2DC9">
        <w:t xml:space="preserve">application of the ITU Business Continuity </w:t>
      </w:r>
      <w:r w:rsidR="4CAC5115">
        <w:t>Policy</w:t>
      </w:r>
      <w:r w:rsidR="5E48F8FD">
        <w:t>.</w:t>
      </w:r>
      <w:r w:rsidR="1BA7FB78">
        <w:t xml:space="preserve"> </w:t>
      </w:r>
    </w:p>
    <w:p w14:paraId="57A1E932" w14:textId="438FBB3B" w:rsidR="532892D5" w:rsidRDefault="532892D5" w:rsidP="002C2830">
      <w:pPr>
        <w:pStyle w:val="Heading2"/>
      </w:pPr>
      <w:r>
        <w:t xml:space="preserve">7.6 </w:t>
      </w:r>
      <w:r w:rsidR="005A66AA">
        <w:tab/>
      </w:r>
      <w:r>
        <w:t>Cloud Computing</w:t>
      </w:r>
    </w:p>
    <w:p w14:paraId="30F173CC" w14:textId="2071395C" w:rsidR="1EA2FE78" w:rsidRDefault="6151C16F" w:rsidP="1EA2FE78">
      <w:r>
        <w:t>In 2022, the BR worked with the IS department on establishing the terms of reference</w:t>
      </w:r>
      <w:r w:rsidR="639D22BC">
        <w:t xml:space="preserve"> for a BR Cloud </w:t>
      </w:r>
      <w:r w:rsidR="008B3BC0">
        <w:t xml:space="preserve">Migration </w:t>
      </w:r>
      <w:r w:rsidR="639D22BC">
        <w:t xml:space="preserve">Task Force. The draft terms of reference have been reviewed by RMC members and the work of the Task Force started in March 2023. </w:t>
      </w:r>
      <w:r w:rsidR="10F6FCED">
        <w:t xml:space="preserve">The driving force for cloud computing adoption in the BR is the need to </w:t>
      </w:r>
      <w:r w:rsidR="6697B0C8">
        <w:t xml:space="preserve">improve </w:t>
      </w:r>
      <w:r w:rsidR="10F6FCED">
        <w:t>business continuity and disaster recovery</w:t>
      </w:r>
      <w:r w:rsidR="29009CF9">
        <w:t>.</w:t>
      </w:r>
      <w:r w:rsidR="47E69777">
        <w:t xml:space="preserve"> </w:t>
      </w:r>
      <w:r w:rsidR="05FACE7A">
        <w:t xml:space="preserve">The work of the </w:t>
      </w:r>
      <w:r w:rsidR="67757D69">
        <w:t>T</w:t>
      </w:r>
      <w:r w:rsidR="05FACE7A">
        <w:t xml:space="preserve">ask </w:t>
      </w:r>
      <w:r w:rsidR="36387656">
        <w:t>F</w:t>
      </w:r>
      <w:r w:rsidR="05FACE7A">
        <w:t>orce will contribute to the deliverables</w:t>
      </w:r>
      <w:r w:rsidR="5A31F140">
        <w:t xml:space="preserve"> </w:t>
      </w:r>
      <w:r w:rsidR="3ED0809F">
        <w:t xml:space="preserve">to satisfy </w:t>
      </w:r>
      <w:r w:rsidR="5A31F140">
        <w:t>Resolution 217 (Bucharest</w:t>
      </w:r>
      <w:r w:rsidR="6C5EEE0F">
        <w:t>, 2022</w:t>
      </w:r>
      <w:r w:rsidR="5A31F140">
        <w:t>)</w:t>
      </w:r>
      <w:r w:rsidR="005A66AA">
        <w:t>.</w:t>
      </w:r>
    </w:p>
    <w:p w14:paraId="28891177" w14:textId="7CDC0B87" w:rsidR="00713AFE" w:rsidRPr="00726304" w:rsidRDefault="00713AFE" w:rsidP="00F64C11">
      <w:pPr>
        <w:pStyle w:val="Heading1"/>
        <w:rPr>
          <w:i/>
          <w:iCs/>
        </w:rPr>
      </w:pPr>
      <w:bookmarkStart w:id="15" w:name="_Toc446060776"/>
      <w:r w:rsidRPr="00F724B2">
        <w:t>8</w:t>
      </w:r>
      <w:r w:rsidRPr="00F724B2">
        <w:tab/>
      </w:r>
      <w:bookmarkEnd w:id="15"/>
      <w:r>
        <w:t>Outreach</w:t>
      </w:r>
    </w:p>
    <w:p w14:paraId="2D6FBB07" w14:textId="32B23D10" w:rsidR="00713AFE" w:rsidRPr="00CA7306" w:rsidRDefault="00713AFE" w:rsidP="00F64C11">
      <w:r w:rsidRPr="00CA7306">
        <w:t xml:space="preserve">Outreach activities include </w:t>
      </w:r>
      <w:r>
        <w:t>dissemination of</w:t>
      </w:r>
      <w:r w:rsidRPr="00CA7306">
        <w:t xml:space="preserve"> information and assistance to membership, the publication of ITU-R outputs</w:t>
      </w:r>
      <w:r>
        <w:t>,</w:t>
      </w:r>
      <w:r w:rsidRPr="00CA7306">
        <w:t xml:space="preserve"> the organization of, and participation in, seminars and workshops, a</w:t>
      </w:r>
      <w:r>
        <w:t>s well as</w:t>
      </w:r>
      <w:r w:rsidRPr="00CA7306">
        <w:t xml:space="preserve"> the development and maintenance of communication and promotion tools. The purpose of these activities is to ensure that the outputs produced by the ITU-R Sector (regulations, recommendations, reports</w:t>
      </w:r>
      <w:r w:rsidR="00193F54">
        <w:t>,</w:t>
      </w:r>
      <w:r w:rsidRPr="00CA7306">
        <w:t xml:space="preserve"> and handbooks) are disseminated worldwide </w:t>
      </w:r>
      <w:r>
        <w:t>so</w:t>
      </w:r>
      <w:r w:rsidRPr="00CA7306">
        <w:t xml:space="preserve"> that they </w:t>
      </w:r>
      <w:r>
        <w:t xml:space="preserve">may </w:t>
      </w:r>
      <w:r w:rsidRPr="00CA7306">
        <w:t xml:space="preserve">form the basis for the formulation of </w:t>
      </w:r>
      <w:r>
        <w:t xml:space="preserve">national and regional policies and decisions </w:t>
      </w:r>
      <w:r w:rsidRPr="00CA7306">
        <w:t xml:space="preserve">for the use of </w:t>
      </w:r>
      <w:r>
        <w:t xml:space="preserve">the </w:t>
      </w:r>
      <w:r w:rsidRPr="00CA7306">
        <w:t>radio</w:t>
      </w:r>
      <w:r>
        <w:t xml:space="preserve"> spectrum</w:t>
      </w:r>
      <w:r w:rsidRPr="00CA7306">
        <w:t>. To carry out these activities, the BR relies on close cooperation with the other Bureaux and Sectors, the ITU regional and area offices</w:t>
      </w:r>
      <w:r w:rsidR="00193F54">
        <w:t>,</w:t>
      </w:r>
      <w:r w:rsidRPr="00CA7306">
        <w:t xml:space="preserve"> and the relevant international organisations and national authorities.</w:t>
      </w:r>
    </w:p>
    <w:p w14:paraId="3266C93F" w14:textId="20B34364" w:rsidR="00713AFE" w:rsidRDefault="00713AFE" w:rsidP="00F64C11">
      <w:pPr>
        <w:pStyle w:val="Heading2"/>
      </w:pPr>
      <w:bookmarkStart w:id="16" w:name="_Toc418163376"/>
      <w:bookmarkStart w:id="17" w:name="_Toc418232294"/>
      <w:bookmarkStart w:id="18" w:name="_Toc424047595"/>
      <w:bookmarkStart w:id="19" w:name="_Toc446060777"/>
      <w:r w:rsidRPr="006C5A1D">
        <w:t>8.1</w:t>
      </w:r>
      <w:r w:rsidRPr="006C5A1D">
        <w:tab/>
        <w:t>Publications</w:t>
      </w:r>
      <w:bookmarkEnd w:id="16"/>
      <w:bookmarkEnd w:id="17"/>
      <w:bookmarkEnd w:id="18"/>
      <w:bookmarkEnd w:id="19"/>
    </w:p>
    <w:p w14:paraId="2C43373A" w14:textId="77777777" w:rsidR="00713AFE" w:rsidRPr="00C809A1" w:rsidRDefault="00713AFE" w:rsidP="00F64C11">
      <w:pPr>
        <w:pStyle w:val="Heading3"/>
        <w:rPr>
          <w:highlight w:val="yellow"/>
        </w:rPr>
      </w:pPr>
      <w:bookmarkStart w:id="20" w:name="_Toc424047596"/>
      <w:bookmarkStart w:id="21" w:name="_Toc446060778"/>
      <w:r>
        <w:t>8</w:t>
      </w:r>
      <w:r w:rsidRPr="003D2EA6">
        <w:t>.1</w:t>
      </w:r>
      <w:r>
        <w:t>.1</w:t>
      </w:r>
      <w:r w:rsidRPr="003D2EA6">
        <w:tab/>
        <w:t>Regulatory publications</w:t>
      </w:r>
      <w:bookmarkEnd w:id="20"/>
      <w:bookmarkEnd w:id="21"/>
    </w:p>
    <w:p w14:paraId="29AA6E89" w14:textId="1D55A947" w:rsidR="00713AFE" w:rsidRPr="007B69B3" w:rsidRDefault="00713AFE" w:rsidP="00F64C11">
      <w:pPr>
        <w:rPr>
          <w:bCs/>
          <w:i/>
          <w:iCs/>
        </w:rPr>
      </w:pPr>
      <w:r w:rsidRPr="007B69B3">
        <w:rPr>
          <w:bCs/>
          <w:i/>
          <w:iCs/>
        </w:rPr>
        <w:t xml:space="preserve">Radio Regulations and Rules of </w:t>
      </w:r>
      <w:r w:rsidR="00B4722D">
        <w:rPr>
          <w:bCs/>
          <w:i/>
          <w:iCs/>
        </w:rPr>
        <w:t>P</w:t>
      </w:r>
      <w:r w:rsidRPr="007B69B3">
        <w:rPr>
          <w:bCs/>
          <w:i/>
          <w:iCs/>
        </w:rPr>
        <w:t>rocedure</w:t>
      </w:r>
    </w:p>
    <w:p w14:paraId="1F46E94B" w14:textId="6D7EE2C1" w:rsidR="00842CF9" w:rsidRPr="00A86356" w:rsidRDefault="5A88D479" w:rsidP="00F64C11">
      <w:r>
        <w:t xml:space="preserve">The 2020 edition of the Radio Regulations was published in September 2020. </w:t>
      </w:r>
      <w:r w:rsidR="00250A0F">
        <w:t xml:space="preserve">Following the </w:t>
      </w:r>
      <w:r w:rsidR="00A965E6">
        <w:t xml:space="preserve">2019 </w:t>
      </w:r>
      <w:r w:rsidR="00250A0F">
        <w:t xml:space="preserve">World Radiocommunication Conference, a </w:t>
      </w:r>
      <w:r w:rsidR="00A965E6">
        <w:t xml:space="preserve">2021 </w:t>
      </w:r>
      <w:r w:rsidR="00250A0F">
        <w:t xml:space="preserve">edition of the Rules of Procedure has been published. </w:t>
      </w:r>
      <w:r w:rsidR="00A70A1E">
        <w:t>A second</w:t>
      </w:r>
      <w:r w:rsidR="00701E06">
        <w:t xml:space="preserve"> </w:t>
      </w:r>
      <w:r w:rsidR="00713AFE">
        <w:t>update</w:t>
      </w:r>
      <w:r w:rsidR="00701E06">
        <w:t xml:space="preserve"> was</w:t>
      </w:r>
      <w:r w:rsidR="00713AFE">
        <w:t xml:space="preserve"> published</w:t>
      </w:r>
      <w:r w:rsidR="00780AF0">
        <w:t xml:space="preserve"> in April 2022</w:t>
      </w:r>
      <w:r w:rsidR="00713AFE">
        <w:t>.</w:t>
      </w:r>
    </w:p>
    <w:p w14:paraId="019AA7EF" w14:textId="5BDAB619" w:rsidR="00713AFE" w:rsidRPr="00A86356" w:rsidRDefault="00713AFE" w:rsidP="00F64C11">
      <w:r w:rsidRPr="00A86356">
        <w:rPr>
          <w:bCs/>
        </w:rPr>
        <w:lastRenderedPageBreak/>
        <w:t xml:space="preserve">BR also published </w:t>
      </w:r>
      <w:r w:rsidR="006E5BE3">
        <w:rPr>
          <w:bCs/>
        </w:rPr>
        <w:t>eleven</w:t>
      </w:r>
      <w:r w:rsidR="006E5BE3" w:rsidRPr="00A86356">
        <w:rPr>
          <w:bCs/>
        </w:rPr>
        <w:t xml:space="preserve"> </w:t>
      </w:r>
      <w:r w:rsidRPr="00A86356">
        <w:rPr>
          <w:bCs/>
        </w:rPr>
        <w:t xml:space="preserve">HFBC schedules every year </w:t>
      </w:r>
      <w:r w:rsidR="0049384C">
        <w:rPr>
          <w:bCs/>
        </w:rPr>
        <w:t>in accordance with</w:t>
      </w:r>
      <w:r w:rsidRPr="00A86356">
        <w:rPr>
          <w:bCs/>
        </w:rPr>
        <w:t xml:space="preserve"> RR Article </w:t>
      </w:r>
      <w:r w:rsidRPr="00A86356">
        <w:rPr>
          <w:b/>
        </w:rPr>
        <w:t>12</w:t>
      </w:r>
      <w:r w:rsidRPr="00A86356">
        <w:rPr>
          <w:bCs/>
        </w:rPr>
        <w:t>.</w:t>
      </w:r>
    </w:p>
    <w:p w14:paraId="3605E5CC" w14:textId="77777777" w:rsidR="00713AFE" w:rsidRPr="006C5A1D" w:rsidRDefault="00713AFE" w:rsidP="00F64C11">
      <w:pPr>
        <w:pStyle w:val="Heading3"/>
      </w:pPr>
      <w:bookmarkStart w:id="22" w:name="_Toc424047597"/>
      <w:bookmarkStart w:id="23" w:name="_Toc446060779"/>
      <w:r w:rsidRPr="006C5A1D">
        <w:t>8.1.2</w:t>
      </w:r>
      <w:r w:rsidRPr="006C5A1D">
        <w:tab/>
        <w:t>Service publications</w:t>
      </w:r>
      <w:bookmarkEnd w:id="22"/>
      <w:bookmarkEnd w:id="23"/>
    </w:p>
    <w:p w14:paraId="1B4D8A68" w14:textId="2935784A" w:rsidR="00713AFE" w:rsidRPr="00021D1E" w:rsidRDefault="00713AFE" w:rsidP="00F64C11">
      <w:pPr>
        <w:pStyle w:val="Heading4"/>
        <w:rPr>
          <w:i/>
          <w:iCs/>
        </w:rPr>
      </w:pPr>
      <w:r w:rsidRPr="006C5A1D">
        <w:t>8.1.2.1</w:t>
      </w:r>
      <w:r w:rsidR="00E04FC3">
        <w:tab/>
      </w:r>
      <w:r w:rsidRPr="006C5A1D">
        <w:t>Background and general observations</w:t>
      </w:r>
    </w:p>
    <w:p w14:paraId="08C377EC" w14:textId="77777777" w:rsidR="00713AFE" w:rsidRPr="006C5A1D" w:rsidRDefault="00713AFE" w:rsidP="00F64C11">
      <w:pPr>
        <w:pStyle w:val="Heading4"/>
        <w:tabs>
          <w:tab w:val="clear" w:pos="1021"/>
          <w:tab w:val="left" w:pos="0"/>
        </w:tabs>
        <w:ind w:left="0" w:firstLine="0"/>
        <w:rPr>
          <w:b w:val="0"/>
          <w:bCs/>
        </w:rPr>
      </w:pPr>
      <w:r w:rsidRPr="006C5A1D">
        <w:rPr>
          <w:b w:val="0"/>
          <w:bCs/>
        </w:rPr>
        <w:t>The Bureau prepares and issues the following service publications, as specified in Article 20 of the Radio Regulations.</w:t>
      </w:r>
    </w:p>
    <w:p w14:paraId="511C2A26" w14:textId="0B7985C9" w:rsidR="00713AFE" w:rsidRPr="004B3D15" w:rsidRDefault="16A9241D">
      <w:pPr>
        <w:pStyle w:val="ListParagraph"/>
        <w:numPr>
          <w:ilvl w:val="0"/>
          <w:numId w:val="10"/>
        </w:numPr>
        <w:rPr>
          <w:rFonts w:eastAsia="Times New Roman" w:cs="Times New Roman"/>
          <w:szCs w:val="24"/>
        </w:rPr>
      </w:pPr>
      <w:r w:rsidRPr="004B3D15">
        <w:rPr>
          <w:rFonts w:eastAsia="Times New Roman" w:cs="Times New Roman"/>
          <w:szCs w:val="24"/>
        </w:rPr>
        <w:t>BR IFIC − International Frequency Information Circular</w:t>
      </w:r>
    </w:p>
    <w:p w14:paraId="1A2D6538" w14:textId="77777777" w:rsidR="00713AFE" w:rsidRPr="004B3D15" w:rsidRDefault="00713AFE">
      <w:pPr>
        <w:pStyle w:val="ListParagraph"/>
        <w:numPr>
          <w:ilvl w:val="0"/>
          <w:numId w:val="10"/>
        </w:numPr>
        <w:rPr>
          <w:rFonts w:eastAsia="Times New Roman" w:cs="Times New Roman"/>
          <w:szCs w:val="24"/>
        </w:rPr>
      </w:pPr>
      <w:r w:rsidRPr="004B3D15">
        <w:rPr>
          <w:rFonts w:eastAsia="Times New Roman" w:cs="Times New Roman"/>
          <w:szCs w:val="24"/>
        </w:rPr>
        <w:t>List IV − List of Coast Stations and Special Service Stations</w:t>
      </w:r>
    </w:p>
    <w:p w14:paraId="5A90D628" w14:textId="77777777" w:rsidR="00713AFE" w:rsidRPr="004B3D15" w:rsidRDefault="00713AFE">
      <w:pPr>
        <w:pStyle w:val="ListParagraph"/>
        <w:numPr>
          <w:ilvl w:val="0"/>
          <w:numId w:val="10"/>
        </w:numPr>
        <w:rPr>
          <w:rFonts w:eastAsia="Times New Roman" w:cs="Times New Roman"/>
          <w:szCs w:val="24"/>
        </w:rPr>
      </w:pPr>
      <w:r w:rsidRPr="004B3D15">
        <w:rPr>
          <w:rFonts w:eastAsia="Times New Roman" w:cs="Times New Roman"/>
          <w:szCs w:val="24"/>
        </w:rPr>
        <w:t>List V − List of Ship Stations and Maritime Mobile Service Identity Assignments</w:t>
      </w:r>
    </w:p>
    <w:p w14:paraId="01749AF2" w14:textId="77777777" w:rsidR="00713AFE" w:rsidRPr="004B3D15" w:rsidRDefault="00713AFE">
      <w:pPr>
        <w:pStyle w:val="ListParagraph"/>
        <w:numPr>
          <w:ilvl w:val="0"/>
          <w:numId w:val="10"/>
        </w:numPr>
        <w:rPr>
          <w:rFonts w:eastAsia="Times New Roman" w:cs="Times New Roman"/>
          <w:szCs w:val="24"/>
        </w:rPr>
      </w:pPr>
      <w:r w:rsidRPr="004B3D15">
        <w:rPr>
          <w:rFonts w:eastAsia="Times New Roman" w:cs="Times New Roman"/>
          <w:szCs w:val="24"/>
        </w:rPr>
        <w:t>List VIII − List of International Monitoring Stations</w:t>
      </w:r>
    </w:p>
    <w:p w14:paraId="7168E44B" w14:textId="77777777" w:rsidR="00713AFE" w:rsidRPr="004B3D15" w:rsidRDefault="00713AFE">
      <w:pPr>
        <w:pStyle w:val="ListParagraph"/>
        <w:numPr>
          <w:ilvl w:val="0"/>
          <w:numId w:val="10"/>
        </w:numPr>
        <w:rPr>
          <w:rFonts w:eastAsia="Times New Roman" w:cs="Times New Roman"/>
          <w:szCs w:val="24"/>
        </w:rPr>
      </w:pPr>
      <w:r w:rsidRPr="004B3D15">
        <w:rPr>
          <w:rFonts w:eastAsia="Times New Roman" w:cs="Times New Roman"/>
          <w:szCs w:val="24"/>
        </w:rPr>
        <w:t>Manual for Use by the Maritime Mobile and Maritime Mobile-Satellite Services</w:t>
      </w:r>
    </w:p>
    <w:p w14:paraId="600AFBCB" w14:textId="5AFA2ACE" w:rsidR="00713AFE" w:rsidRPr="00B95E80" w:rsidRDefault="00713AFE" w:rsidP="00F64C11">
      <w:pPr>
        <w:pStyle w:val="Heading4"/>
        <w:rPr>
          <w:i/>
          <w:iCs/>
        </w:rPr>
      </w:pPr>
      <w:r w:rsidRPr="006C5A1D">
        <w:t>8.1.2.2</w:t>
      </w:r>
      <w:r w:rsidR="00E04FC3">
        <w:tab/>
      </w:r>
      <w:r w:rsidRPr="006C5A1D">
        <w:t>List of Coast Stations and Special Service Stations (List IV)</w:t>
      </w:r>
    </w:p>
    <w:p w14:paraId="206A8B5E" w14:textId="77777777" w:rsidR="00713AFE" w:rsidRPr="006C5A1D" w:rsidRDefault="00713AFE" w:rsidP="00F64C11">
      <w:pPr>
        <w:pStyle w:val="Heading4"/>
        <w:tabs>
          <w:tab w:val="clear" w:pos="1021"/>
        </w:tabs>
        <w:ind w:left="0" w:firstLine="0"/>
        <w:rPr>
          <w:b w:val="0"/>
          <w:bCs/>
          <w:lang w:val="en-US"/>
        </w:rPr>
      </w:pPr>
      <w:r w:rsidRPr="006C5A1D">
        <w:rPr>
          <w:b w:val="0"/>
          <w:bCs/>
          <w:lang w:val="en-US"/>
        </w:rPr>
        <w:t xml:space="preserve">This List </w:t>
      </w:r>
      <w:r w:rsidRPr="006C5A1D">
        <w:rPr>
          <w:b w:val="0"/>
          <w:bCs/>
        </w:rPr>
        <w:t xml:space="preserve">contains information notified to the ITU </w:t>
      </w:r>
      <w:r w:rsidRPr="006C5A1D">
        <w:rPr>
          <w:b w:val="0"/>
          <w:bCs/>
          <w:lang w:val="en-US"/>
        </w:rPr>
        <w:t>(</w:t>
      </w:r>
      <w:proofErr w:type="gramStart"/>
      <w:r w:rsidRPr="006C5A1D">
        <w:rPr>
          <w:b w:val="0"/>
          <w:bCs/>
          <w:lang w:val="en-US"/>
        </w:rPr>
        <w:t>i.e.</w:t>
      </w:r>
      <w:proofErr w:type="gramEnd"/>
      <w:r w:rsidRPr="006C5A1D">
        <w:rPr>
          <w:b w:val="0"/>
          <w:bCs/>
          <w:lang w:val="en-US"/>
        </w:rPr>
        <w:t xml:space="preserve"> Call Sign, MMSI, geographical coordinates, transmitting and receiving frequencies, etc.) of coast stations that provide watch-keeping using digital selective calling techniques, public correspondence service, medical advice, navigational and meteorological warnings, notices to navigators and radio time signals, etc. </w:t>
      </w:r>
    </w:p>
    <w:p w14:paraId="327148DA" w14:textId="05448DA2" w:rsidR="00713AFE" w:rsidRPr="006C5A1D" w:rsidRDefault="00713AFE" w:rsidP="00F64C11">
      <w:pPr>
        <w:pStyle w:val="Heading4"/>
        <w:tabs>
          <w:tab w:val="clear" w:pos="1021"/>
        </w:tabs>
        <w:ind w:left="0" w:firstLine="0"/>
        <w:rPr>
          <w:b w:val="0"/>
        </w:rPr>
      </w:pPr>
      <w:r w:rsidRPr="52976F2E">
        <w:rPr>
          <w:b w:val="0"/>
        </w:rPr>
        <w:t>The List of Coast Stations and Special Service Stations (List IV) is published every two years, in</w:t>
      </w:r>
      <w:r w:rsidR="00481637">
        <w:rPr>
          <w:b w:val="0"/>
        </w:rPr>
        <w:t> </w:t>
      </w:r>
      <w:r w:rsidRPr="52976F2E">
        <w:rPr>
          <w:b w:val="0"/>
        </w:rPr>
        <w:t>CD</w:t>
      </w:r>
      <w:r w:rsidRPr="006C5A1D">
        <w:rPr>
          <w:b w:val="0"/>
          <w:bCs/>
          <w:lang w:val="en-US"/>
        </w:rPr>
        <w:noBreakHyphen/>
      </w:r>
      <w:r w:rsidRPr="52976F2E">
        <w:rPr>
          <w:b w:val="0"/>
        </w:rPr>
        <w:t xml:space="preserve">ROM format. One edition of List IV was published in </w:t>
      </w:r>
      <w:r w:rsidR="00D86723">
        <w:rPr>
          <w:b w:val="0"/>
        </w:rPr>
        <w:t>December 2021</w:t>
      </w:r>
      <w:r w:rsidRPr="52976F2E">
        <w:rPr>
          <w:b w:val="0"/>
        </w:rPr>
        <w:t xml:space="preserve">. </w:t>
      </w:r>
    </w:p>
    <w:p w14:paraId="3F049369" w14:textId="77777777" w:rsidR="00713AFE" w:rsidRPr="006C5A1D" w:rsidRDefault="00713AFE" w:rsidP="00F64C11">
      <w:r w:rsidRPr="006C5A1D">
        <w:rPr>
          <w:bCs/>
        </w:rPr>
        <w:t xml:space="preserve">Information pertaining to this list is made available via the online information system ITU Maritime mobile Access and Retrieval System (MARS). </w:t>
      </w:r>
      <w:r w:rsidRPr="006C5A1D">
        <w:rPr>
          <w:bCs/>
          <w:lang w:val="en-US"/>
        </w:rPr>
        <w:t xml:space="preserve">A compilation of all changes notified to the ITU is provided on the web every </w:t>
      </w:r>
      <w:r w:rsidRPr="006C5A1D">
        <w:rPr>
          <w:bCs/>
        </w:rPr>
        <w:t>six months.</w:t>
      </w:r>
    </w:p>
    <w:p w14:paraId="2D97F02C" w14:textId="6BF990B4" w:rsidR="00713AFE" w:rsidRPr="00B95E80" w:rsidRDefault="00713AFE" w:rsidP="00F64C11">
      <w:pPr>
        <w:pStyle w:val="Heading4"/>
        <w:rPr>
          <w:i/>
          <w:iCs/>
        </w:rPr>
      </w:pPr>
      <w:r w:rsidRPr="006C5A1D">
        <w:t>8.1.2.3</w:t>
      </w:r>
      <w:r w:rsidR="00E04FC3">
        <w:tab/>
      </w:r>
      <w:r w:rsidRPr="006C5A1D">
        <w:t>List of Ship Stations and Maritime Mobile Service Identity Assignments (List V)</w:t>
      </w:r>
    </w:p>
    <w:p w14:paraId="38E59756" w14:textId="3A69865A" w:rsidR="00713AFE" w:rsidRPr="006C5A1D" w:rsidRDefault="00713AFE" w:rsidP="00F64C11">
      <w:pPr>
        <w:rPr>
          <w:lang w:val="en-US"/>
        </w:rPr>
      </w:pPr>
      <w:r w:rsidRPr="006C5A1D">
        <w:rPr>
          <w:lang w:val="en-US"/>
        </w:rPr>
        <w:t>This List contains information notified to the ITU on Ship, Coast and Search and Rescue (SAR) Aircrafts Stations, Accounting Authority Identification Codes (AAICs)</w:t>
      </w:r>
      <w:r w:rsidR="00787FE4">
        <w:rPr>
          <w:lang w:val="en-US"/>
        </w:rPr>
        <w:t>,</w:t>
      </w:r>
      <w:r w:rsidRPr="006C5A1D">
        <w:rPr>
          <w:lang w:val="en-US"/>
        </w:rPr>
        <w:t xml:space="preserve"> and contact information </w:t>
      </w:r>
      <w:r w:rsidR="004B3D15">
        <w:rPr>
          <w:lang w:val="en-US"/>
        </w:rPr>
        <w:t>for</w:t>
      </w:r>
      <w:r w:rsidR="004B3D15" w:rsidRPr="006C5A1D">
        <w:rPr>
          <w:lang w:val="en-US"/>
        </w:rPr>
        <w:t xml:space="preserve"> </w:t>
      </w:r>
      <w:r w:rsidRPr="006C5A1D">
        <w:rPr>
          <w:lang w:val="en-US"/>
        </w:rPr>
        <w:t>notifying administrations.</w:t>
      </w:r>
    </w:p>
    <w:p w14:paraId="5AEB7F6E" w14:textId="6BB3E3E9" w:rsidR="00713AFE" w:rsidRPr="006C5A1D" w:rsidRDefault="00713AFE" w:rsidP="00F64C11">
      <w:pPr>
        <w:rPr>
          <w:lang w:val="en-US"/>
        </w:rPr>
      </w:pPr>
      <w:r w:rsidRPr="006C5A1D">
        <w:rPr>
          <w:lang w:val="en-US"/>
        </w:rPr>
        <w:t>The List of Ship Stations and Maritime Mobile Service Identity Assignments (List V) is published every year, in CD</w:t>
      </w:r>
      <w:r>
        <w:rPr>
          <w:lang w:val="en-US"/>
        </w:rPr>
        <w:noBreakHyphen/>
      </w:r>
      <w:r w:rsidRPr="006C5A1D">
        <w:rPr>
          <w:lang w:val="en-US"/>
        </w:rPr>
        <w:t xml:space="preserve">ROM format. </w:t>
      </w:r>
      <w:r w:rsidRPr="006C5A1D">
        <w:t>One</w:t>
      </w:r>
      <w:r w:rsidRPr="006C5A1D">
        <w:rPr>
          <w:lang w:val="en-US"/>
        </w:rPr>
        <w:t xml:space="preserve"> edition of List V </w:t>
      </w:r>
      <w:r>
        <w:rPr>
          <w:lang w:val="en-US"/>
        </w:rPr>
        <w:t>was</w:t>
      </w:r>
      <w:r w:rsidRPr="006C5A1D">
        <w:rPr>
          <w:lang w:val="en-US"/>
        </w:rPr>
        <w:t xml:space="preserve"> published in April </w:t>
      </w:r>
      <w:r w:rsidR="0BC9AC0A">
        <w:rPr>
          <w:lang w:val="en-US"/>
        </w:rPr>
        <w:t>202</w:t>
      </w:r>
      <w:r w:rsidR="0577DD1A">
        <w:rPr>
          <w:lang w:val="en-US"/>
        </w:rPr>
        <w:t>2</w:t>
      </w:r>
      <w:r w:rsidRPr="006C5A1D">
        <w:rPr>
          <w:lang w:val="en-US"/>
        </w:rPr>
        <w:t>.</w:t>
      </w:r>
      <w:r w:rsidRPr="1EA2FE78">
        <w:rPr>
          <w:rFonts w:asciiTheme="majorBidi" w:eastAsiaTheme="minorEastAsia" w:hAnsiTheme="majorBidi" w:cstheme="majorBidi"/>
          <w:lang w:val="en-US" w:eastAsia="zh-CN"/>
        </w:rPr>
        <w:t xml:space="preserve"> </w:t>
      </w:r>
    </w:p>
    <w:p w14:paraId="178479DA" w14:textId="77777777" w:rsidR="00713AFE" w:rsidRPr="006C5A1D" w:rsidRDefault="00713AFE" w:rsidP="00F64C11">
      <w:r w:rsidRPr="006C5A1D">
        <w:rPr>
          <w:lang w:val="en-US"/>
        </w:rPr>
        <w:t>Information pertaining to this List is also made available via the online information system MARS. A compilation of all changes notified to the ITU is provided on the web every three months</w:t>
      </w:r>
      <w:r w:rsidRPr="006C5A1D">
        <w:rPr>
          <w:szCs w:val="24"/>
        </w:rPr>
        <w:t>.</w:t>
      </w:r>
    </w:p>
    <w:p w14:paraId="50436055" w14:textId="5E8A3165" w:rsidR="00713AFE" w:rsidRPr="00B95E80" w:rsidRDefault="00713AFE" w:rsidP="00F64C11">
      <w:pPr>
        <w:pStyle w:val="Heading4"/>
        <w:rPr>
          <w:i/>
          <w:iCs/>
        </w:rPr>
      </w:pPr>
      <w:r w:rsidRPr="00494E5F">
        <w:t>8.1.2.4</w:t>
      </w:r>
      <w:r w:rsidR="00E04FC3">
        <w:tab/>
      </w:r>
      <w:r w:rsidRPr="00494E5F">
        <w:t xml:space="preserve">List of International Monitoring </w:t>
      </w:r>
      <w:r w:rsidR="00787FE4">
        <w:t>S</w:t>
      </w:r>
      <w:r w:rsidRPr="00494E5F">
        <w:t>tations (List VIII)</w:t>
      </w:r>
    </w:p>
    <w:p w14:paraId="43D3894D" w14:textId="7D540B6D" w:rsidR="00713AFE" w:rsidRPr="00494E5F" w:rsidRDefault="00713AFE" w:rsidP="00F64C11">
      <w:pPr>
        <w:pStyle w:val="Heading4"/>
        <w:tabs>
          <w:tab w:val="clear" w:pos="1021"/>
        </w:tabs>
        <w:ind w:left="0" w:firstLine="0"/>
        <w:rPr>
          <w:b w:val="0"/>
          <w:bCs/>
        </w:rPr>
      </w:pPr>
      <w:r w:rsidRPr="00494E5F">
        <w:rPr>
          <w:b w:val="0"/>
          <w:bCs/>
          <w:lang w:val="en-US"/>
        </w:rPr>
        <w:t xml:space="preserve">The List of International Monitoring </w:t>
      </w:r>
      <w:r w:rsidR="003A3F61">
        <w:rPr>
          <w:b w:val="0"/>
          <w:bCs/>
          <w:lang w:val="en-US"/>
        </w:rPr>
        <w:t>S</w:t>
      </w:r>
      <w:r w:rsidRPr="00494E5F">
        <w:rPr>
          <w:b w:val="0"/>
          <w:bCs/>
          <w:lang w:val="en-US"/>
        </w:rPr>
        <w:t xml:space="preserve">tations (List VIII) contains the addresses and other relevant information of centralizing offices, </w:t>
      </w:r>
      <w:r>
        <w:rPr>
          <w:b w:val="0"/>
          <w:bCs/>
          <w:lang w:val="en-US"/>
        </w:rPr>
        <w:t xml:space="preserve">including detailed information related to monitoring stations measuring terrestrial and space </w:t>
      </w:r>
      <w:r w:rsidRPr="00494E5F">
        <w:rPr>
          <w:b w:val="0"/>
          <w:bCs/>
          <w:lang w:val="en-US"/>
        </w:rPr>
        <w:t xml:space="preserve">emissions. A direct download facility is available, free of charge, </w:t>
      </w:r>
      <w:r w:rsidR="00616B1E">
        <w:rPr>
          <w:b w:val="0"/>
          <w:bCs/>
          <w:lang w:val="en-US"/>
        </w:rPr>
        <w:t>with</w:t>
      </w:r>
      <w:r w:rsidRPr="00494E5F">
        <w:rPr>
          <w:b w:val="0"/>
          <w:bCs/>
          <w:lang w:val="en-US"/>
        </w:rPr>
        <w:t xml:space="preserve"> TIES </w:t>
      </w:r>
      <w:r w:rsidR="00616B1E">
        <w:rPr>
          <w:b w:val="0"/>
          <w:bCs/>
          <w:lang w:val="en-US"/>
        </w:rPr>
        <w:t>access</w:t>
      </w:r>
      <w:r w:rsidRPr="00494E5F">
        <w:rPr>
          <w:b w:val="0"/>
          <w:bCs/>
        </w:rPr>
        <w:t>.</w:t>
      </w:r>
    </w:p>
    <w:p w14:paraId="25472272" w14:textId="6F3B5016" w:rsidR="00713AFE" w:rsidRPr="00494E5F" w:rsidRDefault="00713AFE" w:rsidP="00F64C11">
      <w:r w:rsidRPr="00494E5F">
        <w:rPr>
          <w:lang w:val="en-US"/>
        </w:rPr>
        <w:t xml:space="preserve">One edition of this List </w:t>
      </w:r>
      <w:r>
        <w:rPr>
          <w:lang w:val="en-US"/>
        </w:rPr>
        <w:t>was</w:t>
      </w:r>
      <w:r w:rsidRPr="00494E5F">
        <w:rPr>
          <w:lang w:val="en-US"/>
        </w:rPr>
        <w:t xml:space="preserve"> published in December </w:t>
      </w:r>
      <w:r w:rsidR="6CAC5E29" w:rsidRPr="1EA2FE78">
        <w:rPr>
          <w:lang w:val="en-US"/>
        </w:rPr>
        <w:t>20</w:t>
      </w:r>
      <w:r w:rsidR="61D30D30" w:rsidRPr="1EA2FE78">
        <w:rPr>
          <w:lang w:val="en-US"/>
        </w:rPr>
        <w:t>22</w:t>
      </w:r>
      <w:r w:rsidR="075B71E0" w:rsidRPr="1EA2FE78">
        <w:rPr>
          <w:lang w:val="en-US"/>
        </w:rPr>
        <w:t>.</w:t>
      </w:r>
    </w:p>
    <w:p w14:paraId="3501303A" w14:textId="566534FB" w:rsidR="00713AFE" w:rsidRPr="00494E5F" w:rsidRDefault="00713AFE" w:rsidP="00F64C11">
      <w:pPr>
        <w:pStyle w:val="Heading4"/>
      </w:pPr>
      <w:r w:rsidRPr="00494E5F">
        <w:t>8.1.2.5</w:t>
      </w:r>
      <w:r w:rsidR="00E04FC3">
        <w:tab/>
      </w:r>
      <w:r w:rsidRPr="00494E5F">
        <w:t xml:space="preserve">List of service publications </w:t>
      </w:r>
      <w:proofErr w:type="gramStart"/>
      <w:r w:rsidRPr="00494E5F">
        <w:t>issued</w:t>
      </w:r>
      <w:proofErr w:type="gramEnd"/>
    </w:p>
    <w:p w14:paraId="09A3FF7C" w14:textId="44B9ECAC" w:rsidR="00713AFE" w:rsidRDefault="00713AFE" w:rsidP="00F64C11">
      <w:r>
        <w:t xml:space="preserve">Table 8.1.2.5-1 below summarizes the different publications for the period </w:t>
      </w:r>
      <w:r w:rsidR="004B3D15">
        <w:t>2019-2022</w:t>
      </w:r>
      <w:r>
        <w:t>:</w:t>
      </w:r>
    </w:p>
    <w:p w14:paraId="40BD4267" w14:textId="65137669" w:rsidR="004B3D15" w:rsidRDefault="004B3D15">
      <w:pPr>
        <w:tabs>
          <w:tab w:val="clear" w:pos="794"/>
          <w:tab w:val="clear" w:pos="1191"/>
          <w:tab w:val="clear" w:pos="1588"/>
          <w:tab w:val="clear" w:pos="1985"/>
        </w:tabs>
        <w:overflowPunct/>
        <w:autoSpaceDE/>
        <w:autoSpaceDN/>
        <w:adjustRightInd/>
        <w:spacing w:before="0"/>
        <w:textAlignment w:val="auto"/>
      </w:pPr>
      <w:r>
        <w:br w:type="page"/>
      </w:r>
    </w:p>
    <w:p w14:paraId="738CE66D" w14:textId="77777777" w:rsidR="00713AFE" w:rsidRPr="00494E5F" w:rsidRDefault="00713AFE" w:rsidP="00731B09">
      <w:pPr>
        <w:pStyle w:val="TableNo"/>
        <w:keepLines/>
        <w:rPr>
          <w:szCs w:val="24"/>
        </w:rPr>
      </w:pPr>
      <w:r w:rsidRPr="00494E5F">
        <w:rPr>
          <w:szCs w:val="24"/>
        </w:rPr>
        <w:lastRenderedPageBreak/>
        <w:t>Table 8.1.2.5-1</w:t>
      </w:r>
    </w:p>
    <w:tbl>
      <w:tblPr>
        <w:tblStyle w:val="TableGrid"/>
        <w:tblW w:w="0" w:type="auto"/>
        <w:tblLayout w:type="fixed"/>
        <w:tblLook w:val="04A0" w:firstRow="1" w:lastRow="0" w:firstColumn="1" w:lastColumn="0" w:noHBand="0" w:noVBand="1"/>
      </w:tblPr>
      <w:tblGrid>
        <w:gridCol w:w="4170"/>
        <w:gridCol w:w="1440"/>
        <w:gridCol w:w="1290"/>
        <w:gridCol w:w="1320"/>
        <w:gridCol w:w="1335"/>
      </w:tblGrid>
      <w:tr w:rsidR="1EA2FE78" w14:paraId="3DB3546C" w14:textId="77777777" w:rsidTr="1EA2FE78">
        <w:trPr>
          <w:trHeight w:val="300"/>
        </w:trPr>
        <w:tc>
          <w:tcPr>
            <w:tcW w:w="4170" w:type="dxa"/>
            <w:tcBorders>
              <w:top w:val="single" w:sz="8" w:space="0" w:color="auto"/>
              <w:left w:val="single" w:sz="8" w:space="0" w:color="auto"/>
              <w:bottom w:val="single" w:sz="8" w:space="0" w:color="auto"/>
              <w:right w:val="single" w:sz="8" w:space="0" w:color="auto"/>
            </w:tcBorders>
            <w:tcMar>
              <w:left w:w="108" w:type="dxa"/>
              <w:right w:w="108" w:type="dxa"/>
            </w:tcMar>
          </w:tcPr>
          <w:p w14:paraId="0A1BFD50" w14:textId="0613724C" w:rsidR="1EA2FE78" w:rsidRDefault="1EA2FE78" w:rsidP="008B3BC0">
            <w:pPr>
              <w:jc w:val="center"/>
              <w:rPr>
                <w:sz w:val="20"/>
              </w:rPr>
            </w:pPr>
            <w:r w:rsidRPr="1EA2FE78">
              <w:rPr>
                <w:sz w:val="20"/>
              </w:rPr>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B8FC98F" w14:textId="13233EFE" w:rsidR="1EA2FE78" w:rsidRDefault="1EA2FE78" w:rsidP="008B3BC0">
            <w:pPr>
              <w:jc w:val="center"/>
              <w:rPr>
                <w:sz w:val="20"/>
              </w:rPr>
            </w:pPr>
            <w:r w:rsidRPr="1EA2FE78">
              <w:rPr>
                <w:sz w:val="20"/>
              </w:rPr>
              <w:t>2019</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83FDF26" w14:textId="7F3CD964" w:rsidR="1EA2FE78" w:rsidRDefault="1EA2FE78" w:rsidP="008B3BC0">
            <w:pPr>
              <w:jc w:val="center"/>
              <w:rPr>
                <w:sz w:val="20"/>
              </w:rPr>
            </w:pPr>
            <w:r w:rsidRPr="1EA2FE78">
              <w:rPr>
                <w:sz w:val="20"/>
              </w:rPr>
              <w:t>2020</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2DA410D7" w14:textId="3468DC4A" w:rsidR="1EA2FE78" w:rsidRDefault="1EA2FE78" w:rsidP="008B3BC0">
            <w:pPr>
              <w:jc w:val="center"/>
              <w:rPr>
                <w:sz w:val="20"/>
              </w:rPr>
            </w:pPr>
            <w:r w:rsidRPr="1EA2FE78">
              <w:rPr>
                <w:sz w:val="20"/>
              </w:rPr>
              <w:t>2021</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6D868545" w14:textId="06602E56" w:rsidR="1EA2FE78" w:rsidRDefault="1EA2FE78" w:rsidP="008B3BC0">
            <w:pPr>
              <w:jc w:val="center"/>
              <w:rPr>
                <w:sz w:val="20"/>
              </w:rPr>
            </w:pPr>
            <w:r w:rsidRPr="1EA2FE78">
              <w:rPr>
                <w:sz w:val="20"/>
              </w:rPr>
              <w:t>2022</w:t>
            </w:r>
          </w:p>
        </w:tc>
      </w:tr>
      <w:tr w:rsidR="1EA2FE78" w14:paraId="0B50E791" w14:textId="77777777" w:rsidTr="1EA2FE78">
        <w:trPr>
          <w:trHeight w:val="300"/>
        </w:trPr>
        <w:tc>
          <w:tcPr>
            <w:tcW w:w="4170" w:type="dxa"/>
            <w:tcBorders>
              <w:top w:val="single" w:sz="8" w:space="0" w:color="auto"/>
              <w:left w:val="single" w:sz="8" w:space="0" w:color="auto"/>
              <w:bottom w:val="single" w:sz="8" w:space="0" w:color="auto"/>
              <w:right w:val="single" w:sz="8" w:space="0" w:color="auto"/>
            </w:tcBorders>
            <w:tcMar>
              <w:left w:w="108" w:type="dxa"/>
              <w:right w:w="108" w:type="dxa"/>
            </w:tcMar>
          </w:tcPr>
          <w:p w14:paraId="2E229F38" w14:textId="25ABC9C5" w:rsidR="1EA2FE78" w:rsidRDefault="1EA2FE78" w:rsidP="008B3BC0">
            <w:pPr>
              <w:jc w:val="center"/>
              <w:rPr>
                <w:sz w:val="20"/>
              </w:rPr>
            </w:pPr>
            <w:r w:rsidRPr="1EA2FE78">
              <w:rPr>
                <w:sz w:val="20"/>
              </w:rPr>
              <w:t>BR IFIC (International Frequency Information Circular)</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7151EF4" w14:textId="74A35C3E" w:rsidR="1EA2FE78" w:rsidRDefault="1EA2FE78" w:rsidP="008B3BC0">
            <w:pPr>
              <w:jc w:val="center"/>
              <w:rPr>
                <w:sz w:val="20"/>
              </w:rPr>
            </w:pPr>
            <w:r w:rsidRPr="1EA2FE78">
              <w:rPr>
                <w:sz w:val="20"/>
              </w:rPr>
              <w:t>25</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516A215" w14:textId="450C2E6A" w:rsidR="1EA2FE78" w:rsidRDefault="1EA2FE78" w:rsidP="008B3BC0">
            <w:pPr>
              <w:jc w:val="center"/>
              <w:rPr>
                <w:sz w:val="20"/>
              </w:rPr>
            </w:pPr>
            <w:r w:rsidRPr="1EA2FE78">
              <w:rPr>
                <w:sz w:val="20"/>
              </w:rPr>
              <w:t>25</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12BD39BB" w14:textId="49869CCF" w:rsidR="1EA2FE78" w:rsidRDefault="1EA2FE78" w:rsidP="008B3BC0">
            <w:pPr>
              <w:jc w:val="center"/>
              <w:rPr>
                <w:sz w:val="20"/>
              </w:rPr>
            </w:pPr>
            <w:r w:rsidRPr="1EA2FE78">
              <w:rPr>
                <w:sz w:val="20"/>
              </w:rPr>
              <w:t>26</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3402FCF9" w14:textId="19F659C6" w:rsidR="1EA2FE78" w:rsidRDefault="1EA2FE78" w:rsidP="008B3BC0">
            <w:pPr>
              <w:jc w:val="center"/>
              <w:rPr>
                <w:sz w:val="20"/>
              </w:rPr>
            </w:pPr>
            <w:r w:rsidRPr="1EA2FE78">
              <w:rPr>
                <w:sz w:val="20"/>
              </w:rPr>
              <w:t>25</w:t>
            </w:r>
          </w:p>
        </w:tc>
      </w:tr>
      <w:tr w:rsidR="1EA2FE78" w14:paraId="35F0F506" w14:textId="77777777" w:rsidTr="1EA2FE78">
        <w:trPr>
          <w:trHeight w:val="300"/>
        </w:trPr>
        <w:tc>
          <w:tcPr>
            <w:tcW w:w="4170" w:type="dxa"/>
            <w:tcBorders>
              <w:top w:val="single" w:sz="8" w:space="0" w:color="auto"/>
              <w:left w:val="single" w:sz="8" w:space="0" w:color="auto"/>
              <w:bottom w:val="single" w:sz="8" w:space="0" w:color="auto"/>
              <w:right w:val="single" w:sz="8" w:space="0" w:color="auto"/>
            </w:tcBorders>
            <w:tcMar>
              <w:left w:w="108" w:type="dxa"/>
              <w:right w:w="108" w:type="dxa"/>
            </w:tcMar>
          </w:tcPr>
          <w:p w14:paraId="75053CA2" w14:textId="7D4FB6BA" w:rsidR="1EA2FE78" w:rsidRDefault="1EA2FE78" w:rsidP="008B3BC0">
            <w:pPr>
              <w:jc w:val="center"/>
              <w:rPr>
                <w:sz w:val="20"/>
              </w:rPr>
            </w:pPr>
            <w:r w:rsidRPr="1EA2FE78">
              <w:rPr>
                <w:sz w:val="20"/>
              </w:rPr>
              <w:t>List IV (List of Coast Stations and Special Service Stations)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34CEFAC" w14:textId="3A8DC6D8" w:rsidR="1EA2FE78" w:rsidRDefault="1EA2FE78" w:rsidP="008B3BC0">
            <w:pPr>
              <w:jc w:val="center"/>
              <w:rPr>
                <w:sz w:val="20"/>
              </w:rPr>
            </w:pPr>
            <w:r w:rsidRPr="1EA2FE78">
              <w:rPr>
                <w:sz w:val="20"/>
              </w:rPr>
              <w:t>Edition of 2019</w:t>
            </w:r>
            <w:r>
              <w:br/>
            </w:r>
            <w:r w:rsidRPr="1EA2FE78">
              <w:rPr>
                <w:sz w:val="20"/>
              </w:rPr>
              <w:t>(December)</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BE80D74" w14:textId="382E3B59" w:rsidR="1EA2FE78" w:rsidRDefault="1EA2FE78" w:rsidP="008B3BC0">
            <w:pPr>
              <w:jc w:val="center"/>
              <w:rPr>
                <w:sz w:val="20"/>
              </w:rPr>
            </w:pPr>
            <w:r w:rsidRPr="1EA2FE78">
              <w:rPr>
                <w:sz w:val="20"/>
              </w:rPr>
              <w:t xml:space="preserve"> </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4ADC771A" w14:textId="0FA7D2A0" w:rsidR="1EA2FE78" w:rsidRDefault="1EA2FE78" w:rsidP="008B3BC0">
            <w:pPr>
              <w:jc w:val="center"/>
              <w:rPr>
                <w:sz w:val="20"/>
              </w:rPr>
            </w:pPr>
            <w:r w:rsidRPr="1EA2FE78">
              <w:rPr>
                <w:sz w:val="20"/>
              </w:rPr>
              <w:t>Edition of 2021</w:t>
            </w:r>
            <w:r>
              <w:br/>
            </w:r>
            <w:r w:rsidRPr="1EA2FE78">
              <w:rPr>
                <w:sz w:val="20"/>
              </w:rPr>
              <w:t>(December)</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58B160E0" w14:textId="4AF103DC" w:rsidR="1EA2FE78" w:rsidRDefault="1EA2FE78" w:rsidP="008B3BC0">
            <w:pPr>
              <w:jc w:val="center"/>
              <w:rPr>
                <w:sz w:val="20"/>
              </w:rPr>
            </w:pPr>
            <w:r w:rsidRPr="1EA2FE78">
              <w:rPr>
                <w:sz w:val="20"/>
              </w:rPr>
              <w:t xml:space="preserve"> </w:t>
            </w:r>
          </w:p>
        </w:tc>
      </w:tr>
      <w:tr w:rsidR="1EA2FE78" w14:paraId="5BA98ACA" w14:textId="77777777" w:rsidTr="1EA2FE78">
        <w:trPr>
          <w:trHeight w:val="300"/>
        </w:trPr>
        <w:tc>
          <w:tcPr>
            <w:tcW w:w="4170" w:type="dxa"/>
            <w:tcBorders>
              <w:top w:val="single" w:sz="8" w:space="0" w:color="auto"/>
              <w:left w:val="single" w:sz="8" w:space="0" w:color="auto"/>
              <w:bottom w:val="single" w:sz="8" w:space="0" w:color="auto"/>
              <w:right w:val="single" w:sz="8" w:space="0" w:color="auto"/>
            </w:tcBorders>
            <w:tcMar>
              <w:left w:w="108" w:type="dxa"/>
              <w:right w:w="108" w:type="dxa"/>
            </w:tcMar>
          </w:tcPr>
          <w:p w14:paraId="1B3AC7C0" w14:textId="5F3BA782" w:rsidR="1EA2FE78" w:rsidRDefault="1EA2FE78" w:rsidP="008B3BC0">
            <w:pPr>
              <w:jc w:val="center"/>
              <w:rPr>
                <w:sz w:val="20"/>
              </w:rPr>
            </w:pPr>
            <w:r w:rsidRPr="1EA2FE78">
              <w:rPr>
                <w:sz w:val="20"/>
              </w:rPr>
              <w:t>List V (List of Ship Stations and Maritime Mobile Service Identity Assignments)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E7EA7F1" w14:textId="3C5A078E" w:rsidR="1EA2FE78" w:rsidRDefault="1EA2FE78" w:rsidP="008B3BC0">
            <w:pPr>
              <w:jc w:val="center"/>
              <w:rPr>
                <w:sz w:val="20"/>
              </w:rPr>
            </w:pPr>
            <w:r w:rsidRPr="1EA2FE78">
              <w:rPr>
                <w:sz w:val="20"/>
              </w:rPr>
              <w:t>Edition of 2019</w:t>
            </w:r>
            <w:r>
              <w:br/>
            </w:r>
            <w:r w:rsidRPr="1EA2FE78">
              <w:rPr>
                <w:sz w:val="20"/>
              </w:rPr>
              <w:t xml:space="preserve">  (April)</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55A87F8" w14:textId="42285E50" w:rsidR="1EA2FE78" w:rsidRDefault="1EA2FE78" w:rsidP="008B3BC0">
            <w:pPr>
              <w:jc w:val="center"/>
              <w:rPr>
                <w:sz w:val="20"/>
              </w:rPr>
            </w:pPr>
            <w:r w:rsidRPr="1EA2FE78">
              <w:rPr>
                <w:sz w:val="20"/>
              </w:rPr>
              <w:t>Edition of 2020</w:t>
            </w:r>
            <w:r>
              <w:br/>
            </w:r>
            <w:r w:rsidRPr="1EA2FE78">
              <w:rPr>
                <w:sz w:val="20"/>
              </w:rPr>
              <w:t xml:space="preserve">  (April)</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287AE986" w14:textId="3295AF7B" w:rsidR="1EA2FE78" w:rsidRDefault="1EA2FE78" w:rsidP="008B3BC0">
            <w:pPr>
              <w:jc w:val="center"/>
              <w:rPr>
                <w:sz w:val="20"/>
              </w:rPr>
            </w:pPr>
            <w:r w:rsidRPr="1EA2FE78">
              <w:rPr>
                <w:sz w:val="20"/>
              </w:rPr>
              <w:t>Edition of 2021</w:t>
            </w:r>
            <w:r>
              <w:br/>
            </w:r>
            <w:r w:rsidRPr="1EA2FE78">
              <w:rPr>
                <w:sz w:val="20"/>
              </w:rPr>
              <w:t xml:space="preserve">  (April)</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0503B2FB" w14:textId="727C8D5E" w:rsidR="1EA2FE78" w:rsidRDefault="1EA2FE78" w:rsidP="008B3BC0">
            <w:pPr>
              <w:jc w:val="center"/>
              <w:rPr>
                <w:sz w:val="20"/>
              </w:rPr>
            </w:pPr>
            <w:r w:rsidRPr="1EA2FE78">
              <w:rPr>
                <w:sz w:val="20"/>
              </w:rPr>
              <w:t>Edition of 2022</w:t>
            </w:r>
            <w:r>
              <w:br/>
            </w:r>
            <w:r w:rsidRPr="1EA2FE78">
              <w:rPr>
                <w:sz w:val="20"/>
              </w:rPr>
              <w:t xml:space="preserve">  (April)</w:t>
            </w:r>
          </w:p>
        </w:tc>
      </w:tr>
      <w:tr w:rsidR="1EA2FE78" w14:paraId="32A11EBA" w14:textId="77777777" w:rsidTr="1EA2FE78">
        <w:trPr>
          <w:trHeight w:val="300"/>
        </w:trPr>
        <w:tc>
          <w:tcPr>
            <w:tcW w:w="4170" w:type="dxa"/>
            <w:tcBorders>
              <w:top w:val="single" w:sz="8" w:space="0" w:color="auto"/>
              <w:left w:val="single" w:sz="8" w:space="0" w:color="auto"/>
              <w:bottom w:val="single" w:sz="8" w:space="0" w:color="auto"/>
              <w:right w:val="single" w:sz="8" w:space="0" w:color="auto"/>
            </w:tcBorders>
            <w:tcMar>
              <w:left w:w="108" w:type="dxa"/>
              <w:right w:w="108" w:type="dxa"/>
            </w:tcMar>
          </w:tcPr>
          <w:p w14:paraId="6B541CA3" w14:textId="7FB11A38" w:rsidR="1EA2FE78" w:rsidRDefault="1EA2FE78" w:rsidP="008B3BC0">
            <w:pPr>
              <w:jc w:val="center"/>
              <w:rPr>
                <w:sz w:val="20"/>
              </w:rPr>
            </w:pPr>
            <w:r w:rsidRPr="1EA2FE78">
              <w:rPr>
                <w:sz w:val="20"/>
              </w:rPr>
              <w:t>List VIII (List of International Monitoring Stations)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687AAB4" w14:textId="0457140F" w:rsidR="1EA2FE78" w:rsidRDefault="1EA2FE78" w:rsidP="008B3BC0">
            <w:pPr>
              <w:jc w:val="center"/>
              <w:rPr>
                <w:sz w:val="20"/>
              </w:rPr>
            </w:pPr>
            <w:r w:rsidRPr="1EA2FE78">
              <w:rPr>
                <w:sz w:val="20"/>
              </w:rPr>
              <w:t>Edition of 2019</w:t>
            </w:r>
            <w:r>
              <w:br/>
            </w:r>
            <w:r w:rsidRPr="1EA2FE78">
              <w:rPr>
                <w:sz w:val="20"/>
              </w:rPr>
              <w:t xml:space="preserve">  (December) </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4529E2C" w14:textId="38CE7403" w:rsidR="1EA2FE78" w:rsidRDefault="1EA2FE78" w:rsidP="008B3BC0">
            <w:pPr>
              <w:jc w:val="center"/>
              <w:rPr>
                <w:sz w:val="20"/>
              </w:rPr>
            </w:pPr>
            <w:r w:rsidRPr="1EA2FE78">
              <w:rPr>
                <w:sz w:val="20"/>
              </w:rPr>
              <w:t xml:space="preserve"> </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5760E8A8" w14:textId="24D0A5AF" w:rsidR="1EA2FE78" w:rsidRDefault="1EA2FE78" w:rsidP="008B3BC0">
            <w:pPr>
              <w:jc w:val="center"/>
              <w:rPr>
                <w:sz w:val="20"/>
              </w:rPr>
            </w:pPr>
            <w:r w:rsidRPr="1EA2FE78">
              <w:rPr>
                <w:sz w:val="20"/>
              </w:rPr>
              <w:t xml:space="preserve"> </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5EED75AA" w14:textId="473AA8E5" w:rsidR="1EA2FE78" w:rsidRDefault="1EA2FE78" w:rsidP="008B3BC0">
            <w:pPr>
              <w:jc w:val="center"/>
              <w:rPr>
                <w:sz w:val="20"/>
              </w:rPr>
            </w:pPr>
            <w:r w:rsidRPr="1EA2FE78">
              <w:rPr>
                <w:sz w:val="20"/>
              </w:rPr>
              <w:t>Edition of 2022</w:t>
            </w:r>
            <w:r>
              <w:br/>
            </w:r>
            <w:r w:rsidRPr="1EA2FE78">
              <w:rPr>
                <w:sz w:val="20"/>
              </w:rPr>
              <w:t xml:space="preserve">(December) </w:t>
            </w:r>
          </w:p>
        </w:tc>
      </w:tr>
      <w:tr w:rsidR="1EA2FE78" w14:paraId="3B580CA5" w14:textId="77777777" w:rsidTr="1EA2FE78">
        <w:trPr>
          <w:trHeight w:val="300"/>
        </w:trPr>
        <w:tc>
          <w:tcPr>
            <w:tcW w:w="4170" w:type="dxa"/>
            <w:tcBorders>
              <w:top w:val="single" w:sz="8" w:space="0" w:color="auto"/>
              <w:left w:val="single" w:sz="8" w:space="0" w:color="auto"/>
              <w:bottom w:val="single" w:sz="8" w:space="0" w:color="auto"/>
              <w:right w:val="single" w:sz="8" w:space="0" w:color="auto"/>
            </w:tcBorders>
            <w:tcMar>
              <w:left w:w="108" w:type="dxa"/>
              <w:right w:w="108" w:type="dxa"/>
            </w:tcMar>
          </w:tcPr>
          <w:p w14:paraId="285DA66F" w14:textId="46AD3C58" w:rsidR="1EA2FE78" w:rsidRDefault="1EA2FE78" w:rsidP="008B3BC0">
            <w:pPr>
              <w:jc w:val="center"/>
              <w:rPr>
                <w:sz w:val="20"/>
              </w:rPr>
            </w:pPr>
            <w:r w:rsidRPr="1EA2FE78">
              <w:rPr>
                <w:sz w:val="20"/>
              </w:rPr>
              <w:t>Maritime Manual</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AEA277E" w14:textId="07C7422D" w:rsidR="1EA2FE78" w:rsidRDefault="1EA2FE78" w:rsidP="008B3BC0">
            <w:pPr>
              <w:jc w:val="center"/>
              <w:rPr>
                <w:sz w:val="20"/>
              </w:rPr>
            </w:pPr>
            <w:r w:rsidRPr="1EA2FE78">
              <w:rPr>
                <w:sz w:val="20"/>
              </w:rPr>
              <w:t xml:space="preserve"> </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4802F0F" w14:textId="437D8CD6" w:rsidR="1EA2FE78" w:rsidRDefault="1EA2FE78" w:rsidP="008B3BC0">
            <w:pPr>
              <w:jc w:val="center"/>
              <w:rPr>
                <w:sz w:val="20"/>
              </w:rPr>
            </w:pPr>
            <w:r w:rsidRPr="1EA2FE78">
              <w:rPr>
                <w:sz w:val="20"/>
              </w:rPr>
              <w:t>Edition of 2020 (</w:t>
            </w:r>
            <w:proofErr w:type="gramStart"/>
            <w:r w:rsidRPr="1EA2FE78">
              <w:rPr>
                <w:sz w:val="20"/>
              </w:rPr>
              <w:t xml:space="preserve">November)   </w:t>
            </w:r>
            <w:proofErr w:type="gramEnd"/>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18D42F39" w14:textId="39AD47E9" w:rsidR="1EA2FE78" w:rsidRDefault="1EA2FE78" w:rsidP="008B3BC0">
            <w:pPr>
              <w:jc w:val="center"/>
              <w:rPr>
                <w:sz w:val="20"/>
              </w:rPr>
            </w:pPr>
            <w:r w:rsidRPr="1EA2FE78">
              <w:rPr>
                <w:sz w:val="20"/>
              </w:rPr>
              <w:t xml:space="preserve"> </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651F2C19" w14:textId="26669567" w:rsidR="1EA2FE78" w:rsidRDefault="1EA2FE78" w:rsidP="008B3BC0">
            <w:pPr>
              <w:jc w:val="center"/>
              <w:rPr>
                <w:sz w:val="20"/>
              </w:rPr>
            </w:pPr>
            <w:r w:rsidRPr="1EA2FE78">
              <w:rPr>
                <w:sz w:val="20"/>
              </w:rPr>
              <w:t xml:space="preserve"> </w:t>
            </w:r>
          </w:p>
        </w:tc>
      </w:tr>
    </w:tbl>
    <w:p w14:paraId="0C54C7F7" w14:textId="77777777" w:rsidR="007259FB" w:rsidRDefault="007259FB" w:rsidP="00713AFE">
      <w:pPr>
        <w:pStyle w:val="Heading3"/>
        <w:spacing w:before="120" w:after="120"/>
      </w:pPr>
      <w:bookmarkStart w:id="24" w:name="_Toc418163378"/>
      <w:bookmarkStart w:id="25" w:name="_Toc418232296"/>
      <w:bookmarkStart w:id="26" w:name="_Toc424047598"/>
      <w:bookmarkStart w:id="27" w:name="_Toc446060780"/>
    </w:p>
    <w:p w14:paraId="4E3C5F31" w14:textId="55D94C66" w:rsidR="00713AFE" w:rsidRPr="00033938" w:rsidRDefault="00713AFE" w:rsidP="00713AFE">
      <w:pPr>
        <w:pStyle w:val="Heading3"/>
        <w:spacing w:before="120" w:after="120"/>
      </w:pPr>
      <w:r>
        <w:t>8.1.3</w:t>
      </w:r>
      <w:r>
        <w:tab/>
        <w:t>Study Group</w:t>
      </w:r>
      <w:r w:rsidR="00F93ABC">
        <w:t>s</w:t>
      </w:r>
      <w:r>
        <w:t xml:space="preserve"> publications</w:t>
      </w:r>
      <w:bookmarkEnd w:id="24"/>
      <w:bookmarkEnd w:id="25"/>
      <w:bookmarkEnd w:id="26"/>
      <w:bookmarkEnd w:id="27"/>
    </w:p>
    <w:p w14:paraId="7D1CC56C" w14:textId="72537572" w:rsidR="00713AFE" w:rsidRDefault="00713AFE" w:rsidP="00F64C11">
      <w:pPr>
        <w:rPr>
          <w:szCs w:val="24"/>
        </w:rPr>
      </w:pPr>
      <w:bookmarkStart w:id="28" w:name="_Toc424047599"/>
      <w:bookmarkStart w:id="29" w:name="_Toc446060781"/>
      <w:r>
        <w:rPr>
          <w:szCs w:val="24"/>
        </w:rPr>
        <w:t>Since RAG-</w:t>
      </w:r>
      <w:r w:rsidR="00A70A1E">
        <w:rPr>
          <w:szCs w:val="24"/>
        </w:rPr>
        <w:t>22</w:t>
      </w:r>
      <w:r>
        <w:rPr>
          <w:szCs w:val="24"/>
        </w:rPr>
        <w:t xml:space="preserve">, </w:t>
      </w:r>
      <w:r w:rsidRPr="00033938">
        <w:rPr>
          <w:szCs w:val="24"/>
        </w:rPr>
        <w:t>the ITU</w:t>
      </w:r>
      <w:r w:rsidRPr="00033938">
        <w:rPr>
          <w:szCs w:val="24"/>
        </w:rPr>
        <w:noBreakHyphen/>
        <w:t>R Study Group</w:t>
      </w:r>
      <w:r w:rsidR="00F93ABC">
        <w:rPr>
          <w:szCs w:val="24"/>
        </w:rPr>
        <w:t>s</w:t>
      </w:r>
      <w:r>
        <w:rPr>
          <w:szCs w:val="24"/>
        </w:rPr>
        <w:t xml:space="preserve"> publications</w:t>
      </w:r>
      <w:r w:rsidR="00EC68CB">
        <w:rPr>
          <w:szCs w:val="24"/>
        </w:rPr>
        <w:t xml:space="preserve"> </w:t>
      </w:r>
      <w:r>
        <w:rPr>
          <w:szCs w:val="24"/>
        </w:rPr>
        <w:t xml:space="preserve">continued to be developed in accordance with Resolution </w:t>
      </w:r>
      <w:r w:rsidRPr="00193860">
        <w:rPr>
          <w:szCs w:val="24"/>
        </w:rPr>
        <w:t>ITU-R 1</w:t>
      </w:r>
      <w:r>
        <w:rPr>
          <w:szCs w:val="24"/>
        </w:rPr>
        <w:t>-</w:t>
      </w:r>
      <w:r w:rsidR="00F1413C">
        <w:rPr>
          <w:szCs w:val="24"/>
        </w:rPr>
        <w:t>8</w:t>
      </w:r>
      <w:r>
        <w:rPr>
          <w:szCs w:val="24"/>
        </w:rPr>
        <w:t>.</w:t>
      </w:r>
    </w:p>
    <w:p w14:paraId="620290B2" w14:textId="1037D26E" w:rsidR="00B0377A" w:rsidRDefault="00286F9F" w:rsidP="00F64C11">
      <w:pPr>
        <w:rPr>
          <w:szCs w:val="24"/>
        </w:rPr>
      </w:pPr>
      <w:r w:rsidRPr="00BD24A3">
        <w:rPr>
          <w:szCs w:val="24"/>
        </w:rPr>
        <w:t xml:space="preserve">The full list of ITU-R Questions, </w:t>
      </w:r>
      <w:r>
        <w:rPr>
          <w:szCs w:val="24"/>
        </w:rPr>
        <w:t xml:space="preserve">ITU-R </w:t>
      </w:r>
      <w:r w:rsidRPr="00BD24A3">
        <w:rPr>
          <w:szCs w:val="24"/>
        </w:rPr>
        <w:t xml:space="preserve">Recommendations and </w:t>
      </w:r>
      <w:r>
        <w:rPr>
          <w:szCs w:val="24"/>
        </w:rPr>
        <w:t xml:space="preserve">ITU-R </w:t>
      </w:r>
      <w:r w:rsidRPr="00BD24A3">
        <w:rPr>
          <w:szCs w:val="24"/>
        </w:rPr>
        <w:t xml:space="preserve">Reports </w:t>
      </w:r>
      <w:r>
        <w:rPr>
          <w:szCs w:val="24"/>
        </w:rPr>
        <w:t>approved since RAG</w:t>
      </w:r>
      <w:r>
        <w:rPr>
          <w:szCs w:val="24"/>
        </w:rPr>
        <w:noBreakHyphen/>
      </w:r>
      <w:r w:rsidR="00A70A1E">
        <w:rPr>
          <w:szCs w:val="24"/>
        </w:rPr>
        <w:t>22</w:t>
      </w:r>
      <w:r w:rsidR="00FC14EE">
        <w:rPr>
          <w:szCs w:val="24"/>
        </w:rPr>
        <w:t xml:space="preserve"> </w:t>
      </w:r>
      <w:r w:rsidRPr="00BD24A3">
        <w:rPr>
          <w:szCs w:val="24"/>
        </w:rPr>
        <w:t xml:space="preserve">can be found in </w:t>
      </w:r>
      <w:r>
        <w:rPr>
          <w:szCs w:val="24"/>
        </w:rPr>
        <w:t xml:space="preserve">Addendum 1 </w:t>
      </w:r>
      <w:r w:rsidR="00FE2E71">
        <w:rPr>
          <w:szCs w:val="24"/>
        </w:rPr>
        <w:t>to this document</w:t>
      </w:r>
      <w:r w:rsidRPr="00BD24A3">
        <w:rPr>
          <w:szCs w:val="24"/>
        </w:rPr>
        <w:t>.</w:t>
      </w:r>
    </w:p>
    <w:p w14:paraId="17E3EB11" w14:textId="182D04DC" w:rsidR="00713AFE" w:rsidRPr="00B23001" w:rsidRDefault="00713AFE" w:rsidP="00F64C11">
      <w:pPr>
        <w:pStyle w:val="Heading3"/>
      </w:pPr>
      <w:r w:rsidRPr="00B23001">
        <w:t>8.1.4</w:t>
      </w:r>
      <w:r w:rsidRPr="00B23001">
        <w:tab/>
        <w:t>ITU-R Publications downloads</w:t>
      </w:r>
      <w:bookmarkEnd w:id="28"/>
      <w:bookmarkEnd w:id="29"/>
    </w:p>
    <w:p w14:paraId="1DBDA566" w14:textId="51F271D8" w:rsidR="00713AFE" w:rsidRPr="000E3695" w:rsidRDefault="00713AFE" w:rsidP="00F64C11">
      <w:pPr>
        <w:pStyle w:val="Heading4"/>
      </w:pPr>
      <w:bookmarkStart w:id="30" w:name="_Toc424047600"/>
      <w:bookmarkStart w:id="31" w:name="_Toc446060782"/>
      <w:r w:rsidRPr="000E3695">
        <w:t>8.1.4.1</w:t>
      </w:r>
      <w:r w:rsidR="00E04FC3">
        <w:tab/>
      </w:r>
      <w:r w:rsidRPr="000E3695">
        <w:t xml:space="preserve">Radio Regulations and the Rules of Procedure </w:t>
      </w:r>
    </w:p>
    <w:p w14:paraId="191AD167" w14:textId="487A6BFC" w:rsidR="00491536" w:rsidRDefault="00713AFE" w:rsidP="00F64C11">
      <w:r w:rsidRPr="000E3695">
        <w:t>Concerning these regulatory documents, Table 8.1.4.1-1 shows the number of deliveries for the</w:t>
      </w:r>
      <w:r>
        <w:t xml:space="preserve"> </w:t>
      </w:r>
      <w:r w:rsidRPr="000E3695">
        <w:t>RR</w:t>
      </w:r>
      <w:r>
        <w:noBreakHyphen/>
      </w:r>
      <w:r w:rsidRPr="000E3695">
        <w:t xml:space="preserve">2016 </w:t>
      </w:r>
      <w:r w:rsidR="003B5634">
        <w:t xml:space="preserve">and </w:t>
      </w:r>
      <w:r w:rsidR="002B1CC3">
        <w:t>RR-2020 editions</w:t>
      </w:r>
      <w:r w:rsidRPr="000E3695">
        <w:t xml:space="preserve">. </w:t>
      </w:r>
      <w:r w:rsidR="0081759D">
        <w:t>Following up on the request of the 202</w:t>
      </w:r>
      <w:r w:rsidR="0082411D">
        <w:t>1</w:t>
      </w:r>
      <w:r w:rsidR="0081759D">
        <w:t xml:space="preserve"> RAG meeting, </w:t>
      </w:r>
      <w:r w:rsidR="00DD0CA9">
        <w:t>both</w:t>
      </w:r>
      <w:r w:rsidR="0081759D">
        <w:t xml:space="preserve"> pdf </w:t>
      </w:r>
      <w:r w:rsidR="0051134E">
        <w:t>and</w:t>
      </w:r>
      <w:r w:rsidR="0081759D">
        <w:t xml:space="preserve"> WORD versions of the RR-2020 edition </w:t>
      </w:r>
      <w:r w:rsidR="0082411D">
        <w:t>are</w:t>
      </w:r>
      <w:r w:rsidR="0081759D">
        <w:t xml:space="preserve"> available for free download from the ITU website </w:t>
      </w:r>
      <w:hyperlink r:id="rId28" w:history="1">
        <w:r w:rsidR="0081759D" w:rsidRPr="0081759D">
          <w:rPr>
            <w:rStyle w:val="Hyperlink"/>
          </w:rPr>
          <w:t>here</w:t>
        </w:r>
      </w:hyperlink>
      <w:r w:rsidR="0082411D">
        <w:t xml:space="preserve"> and WORD versions are also available for free download from </w:t>
      </w:r>
      <w:hyperlink r:id="rId29" w:history="1">
        <w:r w:rsidR="0082411D" w:rsidRPr="0082411D">
          <w:rPr>
            <w:rStyle w:val="Hyperlink"/>
          </w:rPr>
          <w:t>here</w:t>
        </w:r>
      </w:hyperlink>
      <w:r w:rsidR="0081759D">
        <w:t xml:space="preserve">. </w:t>
      </w:r>
      <w:r w:rsidR="00DC5E3A">
        <w:t xml:space="preserve">Table </w:t>
      </w:r>
      <w:r w:rsidR="00DC5E3A" w:rsidRPr="000E3695">
        <w:t>8.1.4.1-</w:t>
      </w:r>
      <w:r w:rsidR="00DC5E3A">
        <w:t>2 shows the total number of downloads during the same period for the Rules of Procedure.</w:t>
      </w:r>
      <w:r w:rsidR="00F200FC">
        <w:t xml:space="preserve"> The 2021 </w:t>
      </w:r>
      <w:r w:rsidR="00A71557">
        <w:t>edition of the Rules of Procedure was</w:t>
      </w:r>
      <w:r w:rsidR="00C13496">
        <w:t xml:space="preserve"> published in </w:t>
      </w:r>
      <w:r w:rsidR="009B3413">
        <w:t>June</w:t>
      </w:r>
      <w:r w:rsidR="00631E82">
        <w:t xml:space="preserve"> 2021</w:t>
      </w:r>
      <w:r w:rsidR="00DA52AE">
        <w:t xml:space="preserve">, </w:t>
      </w:r>
      <w:proofErr w:type="gramStart"/>
      <w:r w:rsidR="001B6010">
        <w:t>taking into account</w:t>
      </w:r>
      <w:proofErr w:type="gramEnd"/>
      <w:r w:rsidR="001B6010">
        <w:t xml:space="preserve"> the decisions of WRC-19</w:t>
      </w:r>
      <w:r w:rsidR="00C76D20">
        <w:t xml:space="preserve">.  The </w:t>
      </w:r>
      <w:r w:rsidR="00531C8F">
        <w:t>ed</w:t>
      </w:r>
      <w:r w:rsidR="00940379">
        <w:t xml:space="preserve">ition has subsequently received </w:t>
      </w:r>
      <w:r w:rsidR="005E25F3">
        <w:t xml:space="preserve">two </w:t>
      </w:r>
      <w:r w:rsidR="00940379">
        <w:t>update</w:t>
      </w:r>
      <w:r w:rsidR="005E25F3">
        <w:t>s</w:t>
      </w:r>
      <w:r w:rsidR="00B06549">
        <w:t xml:space="preserve"> </w:t>
      </w:r>
      <w:proofErr w:type="gramStart"/>
      <w:r w:rsidR="000D622C">
        <w:t>as a result of</w:t>
      </w:r>
      <w:proofErr w:type="gramEnd"/>
      <w:r w:rsidR="000D622C">
        <w:t xml:space="preserve"> new and modified rules of procedure </w:t>
      </w:r>
      <w:r w:rsidR="00C72707">
        <w:t>approved</w:t>
      </w:r>
      <w:r w:rsidR="003D44F4">
        <w:t xml:space="preserve"> by the Radio</w:t>
      </w:r>
      <w:r w:rsidR="00C72707">
        <w:t xml:space="preserve"> Regulations Board.</w:t>
      </w:r>
    </w:p>
    <w:p w14:paraId="7C6C8F9F" w14:textId="77777777" w:rsidR="002C2830" w:rsidRDefault="002C2830">
      <w:pPr>
        <w:tabs>
          <w:tab w:val="clear" w:pos="794"/>
          <w:tab w:val="clear" w:pos="1191"/>
          <w:tab w:val="clear" w:pos="1588"/>
          <w:tab w:val="clear" w:pos="1985"/>
        </w:tabs>
        <w:overflowPunct/>
        <w:autoSpaceDE/>
        <w:autoSpaceDN/>
        <w:adjustRightInd/>
        <w:spacing w:before="0"/>
        <w:textAlignment w:val="auto"/>
        <w:rPr>
          <w:caps/>
        </w:rPr>
      </w:pPr>
      <w:r>
        <w:br w:type="page"/>
      </w:r>
    </w:p>
    <w:p w14:paraId="0FCDF262" w14:textId="40EA6D36" w:rsidR="00713AFE" w:rsidRPr="000E3695" w:rsidRDefault="00713AFE" w:rsidP="00491536">
      <w:pPr>
        <w:pStyle w:val="TableNo"/>
      </w:pPr>
      <w:r w:rsidRPr="000E3695">
        <w:lastRenderedPageBreak/>
        <w:t>Table 8.1.4.1-1</w:t>
      </w:r>
    </w:p>
    <w:p w14:paraId="6AD84415" w14:textId="77777777" w:rsidR="00491536" w:rsidRDefault="00491536" w:rsidP="00491536">
      <w:pPr>
        <w:pStyle w:val="TabletitleBR"/>
      </w:pPr>
      <w:r>
        <w:t>Number of deliveries of the Radio Regulations</w:t>
      </w:r>
    </w:p>
    <w:tbl>
      <w:tblPr>
        <w:tblW w:w="9631" w:type="dxa"/>
        <w:jc w:val="center"/>
        <w:tblCellMar>
          <w:left w:w="0" w:type="dxa"/>
          <w:right w:w="0" w:type="dxa"/>
        </w:tblCellMar>
        <w:tblLook w:val="04A0" w:firstRow="1" w:lastRow="0" w:firstColumn="1" w:lastColumn="0" w:noHBand="0" w:noVBand="1"/>
      </w:tblPr>
      <w:tblGrid>
        <w:gridCol w:w="2113"/>
        <w:gridCol w:w="1322"/>
        <w:gridCol w:w="2136"/>
        <w:gridCol w:w="2030"/>
        <w:gridCol w:w="2030"/>
      </w:tblGrid>
      <w:tr w:rsidR="00D46EEC" w14:paraId="15ABFA32" w14:textId="78B9090D" w:rsidTr="592BB7EB">
        <w:trPr>
          <w:trHeight w:val="525"/>
          <w:jc w:val="center"/>
        </w:trPr>
        <w:tc>
          <w:tcPr>
            <w:tcW w:w="2113"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7488E65C" w14:textId="77777777" w:rsidR="00D46EEC" w:rsidRDefault="00D46EEC" w:rsidP="007B05BA">
            <w:pPr>
              <w:spacing w:after="120"/>
              <w:jc w:val="center"/>
              <w:rPr>
                <w:rFonts w:ascii="Times" w:hAnsi="Times" w:cs="Times"/>
                <w:b/>
                <w:bCs/>
                <w:color w:val="FFFFFF"/>
                <w:sz w:val="20"/>
                <w:lang w:val="en-US"/>
              </w:rPr>
            </w:pPr>
            <w:r>
              <w:rPr>
                <w:b/>
                <w:bCs/>
                <w:color w:val="FFFFFF"/>
                <w:sz w:val="20"/>
                <w:lang w:val="en-US"/>
              </w:rPr>
              <w:t>RR-16</w:t>
            </w:r>
          </w:p>
        </w:tc>
        <w:tc>
          <w:tcPr>
            <w:tcW w:w="1322"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18AFEA7F" w14:textId="77777777" w:rsidR="00D46EEC" w:rsidRDefault="00D46EEC" w:rsidP="007B05BA">
            <w:pPr>
              <w:spacing w:after="120"/>
              <w:jc w:val="center"/>
              <w:rPr>
                <w:rFonts w:ascii="Calibri" w:hAnsi="Calibri" w:cs="Calibri"/>
                <w:b/>
                <w:bCs/>
                <w:color w:val="FFFFFF"/>
                <w:sz w:val="20"/>
                <w:lang w:val="en-US"/>
              </w:rPr>
            </w:pPr>
            <w:r>
              <w:rPr>
                <w:b/>
                <w:bCs/>
                <w:color w:val="FFFFFF"/>
                <w:sz w:val="20"/>
                <w:lang w:val="en-US"/>
              </w:rPr>
              <w:t>2019</w:t>
            </w:r>
          </w:p>
        </w:tc>
        <w:tc>
          <w:tcPr>
            <w:tcW w:w="2136" w:type="dxa"/>
            <w:tcBorders>
              <w:top w:val="single" w:sz="8" w:space="0" w:color="FFFFFF" w:themeColor="background1"/>
              <w:bottom w:val="single" w:sz="8" w:space="0" w:color="FFFFFF" w:themeColor="background1"/>
              <w:right w:val="none" w:sz="4" w:space="0" w:color="000000" w:themeColor="text1"/>
            </w:tcBorders>
            <w:shd w:val="clear" w:color="auto" w:fill="4472C4"/>
            <w:tcMar>
              <w:top w:w="0" w:type="dxa"/>
              <w:left w:w="108" w:type="dxa"/>
              <w:bottom w:w="0" w:type="dxa"/>
              <w:right w:w="108" w:type="dxa"/>
            </w:tcMar>
            <w:vAlign w:val="center"/>
            <w:hideMark/>
          </w:tcPr>
          <w:p w14:paraId="2FC3C46F" w14:textId="77777777" w:rsidR="00D46EEC" w:rsidRDefault="00D46EEC" w:rsidP="007B05BA">
            <w:pPr>
              <w:spacing w:after="120"/>
              <w:jc w:val="center"/>
              <w:rPr>
                <w:b/>
                <w:bCs/>
                <w:color w:val="FFFFFF"/>
                <w:sz w:val="20"/>
                <w:lang w:val="en-US"/>
              </w:rPr>
            </w:pPr>
            <w:r>
              <w:rPr>
                <w:b/>
                <w:bCs/>
                <w:color w:val="FFFFFF"/>
                <w:sz w:val="20"/>
                <w:lang w:val="en-US"/>
              </w:rPr>
              <w:t xml:space="preserve">2020 </w:t>
            </w:r>
            <w:r>
              <w:rPr>
                <w:b/>
                <w:bCs/>
                <w:color w:val="FFFFFF"/>
                <w:sz w:val="20"/>
                <w:lang w:val="en-US"/>
              </w:rPr>
              <w:br/>
              <w:t>(2016 ed and 2020 ed)</w:t>
            </w:r>
          </w:p>
        </w:tc>
        <w:tc>
          <w:tcPr>
            <w:tcW w:w="2030" w:type="dxa"/>
            <w:tcBorders>
              <w:top w:val="none" w:sz="8" w:space="0" w:color="FFFFFF" w:themeColor="background1"/>
              <w:left w:val="none" w:sz="4" w:space="0" w:color="000000" w:themeColor="text1"/>
              <w:bottom w:val="none" w:sz="8" w:space="0" w:color="FFFFFF" w:themeColor="background1"/>
              <w:right w:val="none" w:sz="8" w:space="0" w:color="FFFFFF" w:themeColor="background1"/>
            </w:tcBorders>
            <w:shd w:val="clear" w:color="auto" w:fill="4472C4"/>
          </w:tcPr>
          <w:p w14:paraId="045395F1" w14:textId="77777777" w:rsidR="00D46EEC" w:rsidRDefault="00D46EEC" w:rsidP="007B05BA">
            <w:pPr>
              <w:spacing w:after="120"/>
              <w:jc w:val="center"/>
              <w:rPr>
                <w:b/>
                <w:bCs/>
                <w:color w:val="FFFFFF"/>
                <w:sz w:val="20"/>
                <w:lang w:val="en-US"/>
              </w:rPr>
            </w:pPr>
            <w:r>
              <w:rPr>
                <w:b/>
                <w:bCs/>
                <w:color w:val="FFFFFF"/>
                <w:sz w:val="20"/>
                <w:lang w:val="en-US"/>
              </w:rPr>
              <w:t>2021</w:t>
            </w:r>
            <w:r>
              <w:rPr>
                <w:b/>
                <w:bCs/>
                <w:color w:val="FFFFFF"/>
                <w:sz w:val="20"/>
                <w:lang w:val="en-US"/>
              </w:rPr>
              <w:br/>
              <w:t>RR-20</w:t>
            </w:r>
          </w:p>
        </w:tc>
        <w:tc>
          <w:tcPr>
            <w:tcW w:w="2030" w:type="dxa"/>
            <w:tcBorders>
              <w:top w:val="none" w:sz="8" w:space="0" w:color="FFFFFF" w:themeColor="background1"/>
              <w:left w:val="none" w:sz="8" w:space="0" w:color="FFFFFF" w:themeColor="background1"/>
              <w:bottom w:val="none" w:sz="8" w:space="0" w:color="FFFFFF" w:themeColor="background1"/>
              <w:right w:val="none" w:sz="8" w:space="0" w:color="FFFFFF" w:themeColor="background1"/>
            </w:tcBorders>
            <w:shd w:val="clear" w:color="auto" w:fill="4472C4"/>
          </w:tcPr>
          <w:p w14:paraId="4098BFC1" w14:textId="06768721" w:rsidR="40C6D362" w:rsidRPr="592BB7EB" w:rsidRDefault="40C6D362" w:rsidP="592BB7EB">
            <w:pPr>
              <w:spacing w:after="120"/>
              <w:jc w:val="center"/>
              <w:rPr>
                <w:b/>
                <w:bCs/>
                <w:color w:val="FFFFFF" w:themeColor="background1"/>
                <w:sz w:val="20"/>
                <w:lang w:val="en-US"/>
              </w:rPr>
            </w:pPr>
            <w:r w:rsidRPr="592BB7EB">
              <w:rPr>
                <w:b/>
                <w:bCs/>
                <w:color w:val="FFFFFF" w:themeColor="background1"/>
                <w:sz w:val="20"/>
                <w:lang w:val="en-US"/>
              </w:rPr>
              <w:t>2022</w:t>
            </w:r>
            <w:r>
              <w:br/>
            </w:r>
            <w:r w:rsidRPr="592BB7EB">
              <w:rPr>
                <w:b/>
                <w:bCs/>
                <w:color w:val="FFFFFF" w:themeColor="background1"/>
                <w:sz w:val="20"/>
                <w:lang w:val="en-US"/>
              </w:rPr>
              <w:t>RR-20</w:t>
            </w:r>
          </w:p>
        </w:tc>
      </w:tr>
      <w:tr w:rsidR="00D46EEC" w14:paraId="7C5E48D0" w14:textId="306D9492" w:rsidTr="592BB7EB">
        <w:trPr>
          <w:trHeight w:val="315"/>
          <w:jc w:val="center"/>
        </w:trPr>
        <w:tc>
          <w:tcPr>
            <w:tcW w:w="211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01AA1A1F" w14:textId="77777777" w:rsidR="00D46EEC" w:rsidRDefault="00D46EEC" w:rsidP="007B05BA">
            <w:pPr>
              <w:spacing w:after="120"/>
              <w:jc w:val="center"/>
              <w:rPr>
                <w:b/>
                <w:bCs/>
                <w:color w:val="FFFFFF"/>
                <w:sz w:val="20"/>
                <w:lang w:val="en-US"/>
              </w:rPr>
            </w:pPr>
            <w:r>
              <w:rPr>
                <w:b/>
                <w:bCs/>
                <w:color w:val="FFFFFF"/>
                <w:sz w:val="20"/>
                <w:lang w:val="en-US"/>
              </w:rPr>
              <w:t>Hard copies sold</w:t>
            </w:r>
          </w:p>
        </w:tc>
        <w:tc>
          <w:tcPr>
            <w:tcW w:w="1322"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4EE193D7" w14:textId="77777777" w:rsidR="00D46EEC" w:rsidRDefault="00D46EEC" w:rsidP="007B05BA">
            <w:pPr>
              <w:spacing w:after="120" w:line="259" w:lineRule="auto"/>
              <w:jc w:val="center"/>
              <w:rPr>
                <w:color w:val="000000" w:themeColor="text1"/>
                <w:szCs w:val="24"/>
                <w:lang w:val="en-US"/>
              </w:rPr>
            </w:pPr>
            <w:r w:rsidRPr="3443D3EE">
              <w:rPr>
                <w:color w:val="000000" w:themeColor="text1"/>
                <w:sz w:val="20"/>
                <w:lang w:val="en-US"/>
              </w:rPr>
              <w:t>182</w:t>
            </w:r>
          </w:p>
        </w:tc>
        <w:tc>
          <w:tcPr>
            <w:tcW w:w="2136"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3EF1763F" w14:textId="77777777" w:rsidR="00D46EEC" w:rsidRDefault="00D46EEC" w:rsidP="007B05BA">
            <w:pPr>
              <w:spacing w:after="120"/>
              <w:jc w:val="center"/>
              <w:rPr>
                <w:color w:val="000000"/>
                <w:sz w:val="20"/>
                <w:lang w:val="en-US"/>
              </w:rPr>
            </w:pPr>
            <w:r w:rsidRPr="32AC1E01">
              <w:rPr>
                <w:color w:val="000000" w:themeColor="text1"/>
                <w:sz w:val="20"/>
                <w:lang w:val="en-US"/>
              </w:rPr>
              <w:t xml:space="preserve">2016 ed:  59  </w:t>
            </w:r>
            <w:r>
              <w:rPr>
                <w:color w:val="000000" w:themeColor="text1"/>
                <w:sz w:val="20"/>
                <w:lang w:val="en-US"/>
              </w:rPr>
              <w:t xml:space="preserve"> </w:t>
            </w:r>
            <w:r>
              <w:rPr>
                <w:color w:val="000000" w:themeColor="text1"/>
                <w:sz w:val="20"/>
                <w:lang w:val="en-US"/>
              </w:rPr>
              <w:br/>
            </w:r>
            <w:r w:rsidRPr="32AC1E01">
              <w:rPr>
                <w:color w:val="000000" w:themeColor="text1"/>
                <w:sz w:val="20"/>
                <w:lang w:val="en-US"/>
              </w:rPr>
              <w:t>2020 ed: 1 170</w:t>
            </w:r>
          </w:p>
        </w:tc>
        <w:tc>
          <w:tcPr>
            <w:tcW w:w="2030" w:type="dxa"/>
            <w:tcBorders>
              <w:top w:val="none" w:sz="8" w:space="0" w:color="FFFFFF" w:themeColor="background1"/>
              <w:left w:val="nil"/>
              <w:bottom w:val="single" w:sz="8" w:space="0" w:color="FFFFFF" w:themeColor="background1"/>
              <w:right w:val="single" w:sz="8" w:space="0" w:color="FFFFFF" w:themeColor="background1"/>
            </w:tcBorders>
            <w:shd w:val="clear" w:color="auto" w:fill="B4C6E7"/>
          </w:tcPr>
          <w:p w14:paraId="5052323E" w14:textId="77777777" w:rsidR="00D46EEC" w:rsidRPr="32AC1E01" w:rsidRDefault="00D46EEC" w:rsidP="007B05BA">
            <w:pPr>
              <w:spacing w:after="120"/>
              <w:jc w:val="center"/>
              <w:rPr>
                <w:color w:val="000000" w:themeColor="text1"/>
                <w:sz w:val="20"/>
                <w:lang w:val="en-US"/>
              </w:rPr>
            </w:pPr>
            <w:r>
              <w:rPr>
                <w:color w:val="000000" w:themeColor="text1"/>
                <w:sz w:val="20"/>
                <w:lang w:val="en-US"/>
              </w:rPr>
              <w:t>274</w:t>
            </w:r>
          </w:p>
        </w:tc>
        <w:tc>
          <w:tcPr>
            <w:tcW w:w="2030" w:type="dxa"/>
            <w:tcBorders>
              <w:top w:val="none" w:sz="8" w:space="0" w:color="FFFFFF" w:themeColor="background1"/>
              <w:left w:val="nil"/>
              <w:bottom w:val="single" w:sz="8" w:space="0" w:color="FFFFFF" w:themeColor="background1"/>
              <w:right w:val="single" w:sz="8" w:space="0" w:color="FFFFFF" w:themeColor="background1"/>
            </w:tcBorders>
            <w:shd w:val="clear" w:color="auto" w:fill="B4C6E7"/>
          </w:tcPr>
          <w:p w14:paraId="4D59BFBA" w14:textId="7AB21DDA" w:rsidR="4B438721" w:rsidRPr="592BB7EB" w:rsidRDefault="4B438721" w:rsidP="592BB7EB">
            <w:pPr>
              <w:jc w:val="center"/>
              <w:rPr>
                <w:color w:val="000000" w:themeColor="text1"/>
                <w:sz w:val="20"/>
                <w:lang w:val="en-US"/>
              </w:rPr>
            </w:pPr>
            <w:r w:rsidRPr="592BB7EB">
              <w:rPr>
                <w:color w:val="000000" w:themeColor="text1"/>
                <w:sz w:val="20"/>
                <w:lang w:val="en-US"/>
              </w:rPr>
              <w:t>117</w:t>
            </w:r>
          </w:p>
        </w:tc>
      </w:tr>
      <w:tr w:rsidR="00D46EEC" w14:paraId="2F0893C5" w14:textId="41AC458C" w:rsidTr="592BB7EB">
        <w:trPr>
          <w:trHeight w:val="315"/>
          <w:jc w:val="center"/>
        </w:trPr>
        <w:tc>
          <w:tcPr>
            <w:tcW w:w="211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481C6107" w14:textId="77777777" w:rsidR="00D46EEC" w:rsidRDefault="00D46EEC" w:rsidP="007B05BA">
            <w:pPr>
              <w:spacing w:after="120"/>
              <w:jc w:val="center"/>
              <w:rPr>
                <w:b/>
                <w:bCs/>
                <w:color w:val="FFFFFF"/>
                <w:sz w:val="20"/>
                <w:lang w:val="en-US"/>
              </w:rPr>
            </w:pPr>
            <w:proofErr w:type="gramStart"/>
            <w:r>
              <w:rPr>
                <w:b/>
                <w:bCs/>
                <w:color w:val="FFFFFF"/>
                <w:sz w:val="20"/>
                <w:lang w:val="en-US"/>
              </w:rPr>
              <w:t>DVD’s</w:t>
            </w:r>
            <w:proofErr w:type="gramEnd"/>
            <w:r>
              <w:rPr>
                <w:b/>
                <w:bCs/>
                <w:color w:val="FFFFFF"/>
                <w:sz w:val="20"/>
                <w:lang w:val="en-US"/>
              </w:rPr>
              <w:t xml:space="preserve"> sold</w:t>
            </w:r>
          </w:p>
        </w:tc>
        <w:tc>
          <w:tcPr>
            <w:tcW w:w="1322"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6FD53C69" w14:textId="77777777" w:rsidR="00D46EEC" w:rsidRDefault="00D46EEC" w:rsidP="007B05BA">
            <w:pPr>
              <w:spacing w:line="259" w:lineRule="auto"/>
              <w:jc w:val="center"/>
              <w:rPr>
                <w:color w:val="000000" w:themeColor="text1"/>
                <w:szCs w:val="24"/>
                <w:lang w:val="en-US"/>
              </w:rPr>
            </w:pPr>
            <w:r w:rsidRPr="3443D3EE">
              <w:rPr>
                <w:color w:val="000000" w:themeColor="text1"/>
                <w:sz w:val="20"/>
                <w:lang w:val="en-US"/>
              </w:rPr>
              <w:t>1</w:t>
            </w:r>
            <w:r>
              <w:rPr>
                <w:color w:val="000000" w:themeColor="text1"/>
                <w:sz w:val="20"/>
                <w:lang w:val="en-US"/>
              </w:rPr>
              <w:t xml:space="preserve"> </w:t>
            </w:r>
            <w:r w:rsidRPr="3443D3EE">
              <w:rPr>
                <w:color w:val="000000" w:themeColor="text1"/>
                <w:sz w:val="20"/>
                <w:lang w:val="en-US"/>
              </w:rPr>
              <w:t>063</w:t>
            </w:r>
          </w:p>
        </w:tc>
        <w:tc>
          <w:tcPr>
            <w:tcW w:w="2136"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627B7251" w14:textId="77777777" w:rsidR="00D46EEC" w:rsidRDefault="00D46EEC" w:rsidP="007B05BA">
            <w:pPr>
              <w:spacing w:after="120"/>
              <w:jc w:val="center"/>
              <w:rPr>
                <w:rFonts w:ascii="Calibri" w:eastAsiaTheme="minorEastAsia" w:hAnsi="Calibri" w:cs="Calibri"/>
                <w:color w:val="000000"/>
                <w:sz w:val="20"/>
                <w:lang w:val="en-US"/>
              </w:rPr>
            </w:pPr>
            <w:r w:rsidRPr="32AC1E01">
              <w:rPr>
                <w:color w:val="000000" w:themeColor="text1"/>
                <w:sz w:val="20"/>
                <w:lang w:val="en-US"/>
              </w:rPr>
              <w:t xml:space="preserve">2016 ed: 482  </w:t>
            </w:r>
            <w:r>
              <w:rPr>
                <w:color w:val="000000" w:themeColor="text1"/>
                <w:sz w:val="20"/>
                <w:lang w:val="en-US"/>
              </w:rPr>
              <w:br/>
            </w:r>
            <w:r w:rsidRPr="32AC1E01">
              <w:rPr>
                <w:color w:val="000000" w:themeColor="text1"/>
                <w:sz w:val="20"/>
                <w:lang w:val="en-US"/>
              </w:rPr>
              <w:t>2020 ed: 5 061</w:t>
            </w:r>
          </w:p>
        </w:tc>
        <w:tc>
          <w:tcPr>
            <w:tcW w:w="2030" w:type="dxa"/>
            <w:tcBorders>
              <w:top w:val="nil"/>
              <w:left w:val="nil"/>
              <w:bottom w:val="single" w:sz="8" w:space="0" w:color="FFFFFF" w:themeColor="background1"/>
              <w:right w:val="single" w:sz="8" w:space="0" w:color="FFFFFF" w:themeColor="background1"/>
            </w:tcBorders>
            <w:shd w:val="clear" w:color="auto" w:fill="D9E2F3"/>
          </w:tcPr>
          <w:p w14:paraId="34DD761A" w14:textId="77777777" w:rsidR="00D46EEC" w:rsidRPr="32AC1E01" w:rsidRDefault="00D46EEC" w:rsidP="007B05BA">
            <w:pPr>
              <w:spacing w:after="120"/>
              <w:jc w:val="center"/>
              <w:rPr>
                <w:color w:val="000000" w:themeColor="text1"/>
                <w:sz w:val="20"/>
                <w:lang w:val="en-US"/>
              </w:rPr>
            </w:pPr>
            <w:r>
              <w:rPr>
                <w:color w:val="000000" w:themeColor="text1"/>
                <w:sz w:val="20"/>
                <w:lang w:val="en-US"/>
              </w:rPr>
              <w:t>3 855</w:t>
            </w:r>
          </w:p>
        </w:tc>
        <w:tc>
          <w:tcPr>
            <w:tcW w:w="2030" w:type="dxa"/>
            <w:tcBorders>
              <w:top w:val="nil"/>
              <w:left w:val="nil"/>
              <w:bottom w:val="single" w:sz="8" w:space="0" w:color="FFFFFF" w:themeColor="background1"/>
              <w:right w:val="single" w:sz="8" w:space="0" w:color="FFFFFF" w:themeColor="background1"/>
            </w:tcBorders>
            <w:shd w:val="clear" w:color="auto" w:fill="D9E2F3"/>
          </w:tcPr>
          <w:p w14:paraId="0355060D" w14:textId="2E30C0FC" w:rsidR="14C9DCBC" w:rsidRPr="592BB7EB" w:rsidRDefault="14C9DCBC" w:rsidP="592BB7EB">
            <w:pPr>
              <w:jc w:val="center"/>
              <w:rPr>
                <w:color w:val="000000" w:themeColor="text1"/>
                <w:sz w:val="20"/>
                <w:lang w:val="en-US"/>
              </w:rPr>
            </w:pPr>
            <w:r w:rsidRPr="592BB7EB">
              <w:rPr>
                <w:color w:val="000000" w:themeColor="text1"/>
                <w:sz w:val="20"/>
                <w:lang w:val="en-US"/>
              </w:rPr>
              <w:t>1638</w:t>
            </w:r>
          </w:p>
        </w:tc>
      </w:tr>
      <w:tr w:rsidR="00D46EEC" w14:paraId="1DB0012B" w14:textId="565864A6" w:rsidTr="592BB7EB">
        <w:trPr>
          <w:trHeight w:val="315"/>
          <w:jc w:val="center"/>
        </w:trPr>
        <w:tc>
          <w:tcPr>
            <w:tcW w:w="211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7719BB9D" w14:textId="77777777" w:rsidR="00D46EEC" w:rsidRDefault="00D46EEC" w:rsidP="007B05BA">
            <w:pPr>
              <w:spacing w:after="120"/>
              <w:jc w:val="center"/>
              <w:rPr>
                <w:b/>
                <w:bCs/>
                <w:color w:val="FFFFFF"/>
                <w:sz w:val="20"/>
                <w:lang w:val="en-US"/>
              </w:rPr>
            </w:pPr>
            <w:r>
              <w:rPr>
                <w:b/>
                <w:bCs/>
                <w:color w:val="FFFFFF"/>
                <w:sz w:val="20"/>
                <w:lang w:val="en-US"/>
              </w:rPr>
              <w:t>Free downloads</w:t>
            </w:r>
          </w:p>
        </w:tc>
        <w:tc>
          <w:tcPr>
            <w:tcW w:w="1322"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68888C6C" w14:textId="77777777" w:rsidR="00D46EEC" w:rsidRDefault="00D46EEC" w:rsidP="007B05BA">
            <w:pPr>
              <w:spacing w:after="120"/>
              <w:jc w:val="center"/>
              <w:rPr>
                <w:color w:val="000000"/>
                <w:sz w:val="20"/>
                <w:lang w:val="en-US"/>
              </w:rPr>
            </w:pPr>
            <w:r>
              <w:rPr>
                <w:color w:val="000000"/>
                <w:sz w:val="20"/>
                <w:lang w:val="en-US"/>
              </w:rPr>
              <w:t>47 974</w:t>
            </w:r>
          </w:p>
        </w:tc>
        <w:tc>
          <w:tcPr>
            <w:tcW w:w="2136"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tcPr>
          <w:p w14:paraId="597FFE2C" w14:textId="77777777" w:rsidR="00D46EEC" w:rsidRDefault="00D46EEC" w:rsidP="007B05BA">
            <w:pPr>
              <w:spacing w:after="120"/>
              <w:jc w:val="center"/>
              <w:rPr>
                <w:color w:val="000000"/>
                <w:sz w:val="20"/>
                <w:lang w:val="en-US"/>
              </w:rPr>
            </w:pPr>
            <w:r w:rsidRPr="32AC1E01">
              <w:rPr>
                <w:color w:val="000000" w:themeColor="text1"/>
                <w:sz w:val="20"/>
                <w:lang w:val="en-US"/>
              </w:rPr>
              <w:t xml:space="preserve">2016 ed: </w:t>
            </w:r>
            <w:r>
              <w:rPr>
                <w:color w:val="000000" w:themeColor="text1"/>
                <w:sz w:val="20"/>
                <w:lang w:val="en-US"/>
              </w:rPr>
              <w:t>36 416</w:t>
            </w:r>
            <w:r w:rsidRPr="32AC1E01">
              <w:rPr>
                <w:color w:val="000000" w:themeColor="text1"/>
                <w:sz w:val="20"/>
                <w:lang w:val="en-US"/>
              </w:rPr>
              <w:t xml:space="preserve"> </w:t>
            </w:r>
            <w:r>
              <w:br/>
            </w:r>
            <w:r w:rsidRPr="32AC1E01">
              <w:rPr>
                <w:color w:val="000000" w:themeColor="text1"/>
                <w:sz w:val="20"/>
                <w:lang w:val="en-US"/>
              </w:rPr>
              <w:t xml:space="preserve">2020 ed: </w:t>
            </w:r>
            <w:r>
              <w:rPr>
                <w:color w:val="000000" w:themeColor="text1"/>
                <w:sz w:val="20"/>
                <w:lang w:val="en-US"/>
              </w:rPr>
              <w:t>4 236</w:t>
            </w:r>
          </w:p>
        </w:tc>
        <w:tc>
          <w:tcPr>
            <w:tcW w:w="2030" w:type="dxa"/>
            <w:tcBorders>
              <w:top w:val="nil"/>
              <w:left w:val="nil"/>
              <w:bottom w:val="single" w:sz="8" w:space="0" w:color="FFFFFF" w:themeColor="background1"/>
              <w:right w:val="single" w:sz="8" w:space="0" w:color="FFFFFF" w:themeColor="background1"/>
            </w:tcBorders>
            <w:shd w:val="clear" w:color="auto" w:fill="B4C6E7"/>
          </w:tcPr>
          <w:p w14:paraId="1E46D041" w14:textId="77777777" w:rsidR="00D46EEC" w:rsidRPr="32AC1E01" w:rsidRDefault="00D46EEC" w:rsidP="007B05BA">
            <w:pPr>
              <w:spacing w:after="120"/>
              <w:jc w:val="center"/>
              <w:rPr>
                <w:color w:val="000000" w:themeColor="text1"/>
                <w:sz w:val="20"/>
                <w:lang w:val="en-US"/>
              </w:rPr>
            </w:pPr>
            <w:r>
              <w:rPr>
                <w:color w:val="000000" w:themeColor="text1"/>
                <w:sz w:val="20"/>
                <w:lang w:val="en-US"/>
              </w:rPr>
              <w:t>18 092</w:t>
            </w:r>
          </w:p>
        </w:tc>
        <w:tc>
          <w:tcPr>
            <w:tcW w:w="2030" w:type="dxa"/>
            <w:tcBorders>
              <w:top w:val="nil"/>
              <w:left w:val="nil"/>
              <w:bottom w:val="single" w:sz="8" w:space="0" w:color="FFFFFF" w:themeColor="background1"/>
              <w:right w:val="single" w:sz="8" w:space="0" w:color="FFFFFF" w:themeColor="background1"/>
            </w:tcBorders>
            <w:shd w:val="clear" w:color="auto" w:fill="B4C6E7"/>
          </w:tcPr>
          <w:p w14:paraId="12D5DFC6" w14:textId="130DE594" w:rsidR="3B265868" w:rsidRPr="592BB7EB" w:rsidRDefault="3B265868" w:rsidP="592BB7EB">
            <w:pPr>
              <w:jc w:val="center"/>
              <w:rPr>
                <w:color w:val="000000" w:themeColor="text1"/>
                <w:sz w:val="20"/>
                <w:lang w:val="en-US"/>
              </w:rPr>
            </w:pPr>
            <w:r w:rsidRPr="592BB7EB">
              <w:rPr>
                <w:color w:val="000000" w:themeColor="text1"/>
                <w:sz w:val="20"/>
                <w:lang w:val="en-US"/>
              </w:rPr>
              <w:t>13467</w:t>
            </w:r>
          </w:p>
        </w:tc>
      </w:tr>
      <w:tr w:rsidR="00D46EEC" w14:paraId="68B88940" w14:textId="2024A3D1" w:rsidTr="592BB7EB">
        <w:trPr>
          <w:trHeight w:val="315"/>
          <w:jc w:val="center"/>
        </w:trPr>
        <w:tc>
          <w:tcPr>
            <w:tcW w:w="5571" w:type="dxa"/>
            <w:gridSpan w:val="3"/>
            <w:tcBorders>
              <w:top w:val="nil"/>
              <w:left w:val="single" w:sz="8" w:space="0" w:color="FFFFFF" w:themeColor="background1"/>
              <w:bottom w:val="single" w:sz="8" w:space="0" w:color="FFFFFF" w:themeColor="background1"/>
              <w:right w:val="single" w:sz="8" w:space="0" w:color="FFFFFF" w:themeColor="background1"/>
            </w:tcBorders>
            <w:shd w:val="clear" w:color="auto" w:fill="auto"/>
            <w:tcMar>
              <w:top w:w="0" w:type="dxa"/>
              <w:left w:w="108" w:type="dxa"/>
              <w:bottom w:w="0" w:type="dxa"/>
              <w:right w:w="108" w:type="dxa"/>
            </w:tcMar>
          </w:tcPr>
          <w:p w14:paraId="042980E7" w14:textId="77777777" w:rsidR="00D46EEC" w:rsidRDefault="00D46EEC" w:rsidP="007B05BA">
            <w:pPr>
              <w:spacing w:before="0"/>
              <w:rPr>
                <w:b/>
                <w:bCs/>
                <w:color w:val="FFFFFF"/>
                <w:sz w:val="16"/>
                <w:szCs w:val="16"/>
                <w:lang w:val="en-US"/>
              </w:rPr>
            </w:pPr>
          </w:p>
        </w:tc>
        <w:tc>
          <w:tcPr>
            <w:tcW w:w="2030" w:type="dxa"/>
            <w:tcBorders>
              <w:top w:val="nil"/>
              <w:left w:val="single" w:sz="8" w:space="0" w:color="FFFFFF" w:themeColor="background1"/>
              <w:bottom w:val="single" w:sz="8" w:space="0" w:color="FFFFFF" w:themeColor="background1"/>
              <w:right w:val="single" w:sz="8" w:space="0" w:color="FFFFFF" w:themeColor="background1"/>
            </w:tcBorders>
          </w:tcPr>
          <w:p w14:paraId="4742CCD3" w14:textId="77777777" w:rsidR="00D46EEC" w:rsidRDefault="00D46EEC" w:rsidP="007B05BA">
            <w:pPr>
              <w:spacing w:before="0"/>
              <w:rPr>
                <w:color w:val="000000"/>
                <w:sz w:val="16"/>
                <w:szCs w:val="16"/>
                <w:lang w:val="en-US"/>
              </w:rPr>
            </w:pPr>
          </w:p>
        </w:tc>
        <w:tc>
          <w:tcPr>
            <w:tcW w:w="2030" w:type="dxa"/>
            <w:tcBorders>
              <w:top w:val="nil"/>
              <w:left w:val="single" w:sz="8" w:space="0" w:color="FFFFFF" w:themeColor="background1"/>
              <w:bottom w:val="single" w:sz="8" w:space="0" w:color="FFFFFF" w:themeColor="background1"/>
              <w:right w:val="single" w:sz="8" w:space="0" w:color="FFFFFF" w:themeColor="background1"/>
            </w:tcBorders>
          </w:tcPr>
          <w:p w14:paraId="5FA260B0" w14:textId="4A658437" w:rsidR="592BB7EB" w:rsidRDefault="592BB7EB" w:rsidP="592BB7EB">
            <w:pPr>
              <w:rPr>
                <w:color w:val="000000" w:themeColor="text1"/>
                <w:sz w:val="16"/>
                <w:szCs w:val="16"/>
                <w:lang w:val="en-US"/>
              </w:rPr>
            </w:pPr>
          </w:p>
        </w:tc>
      </w:tr>
    </w:tbl>
    <w:p w14:paraId="6E9BF041" w14:textId="77777777" w:rsidR="00D46EEC" w:rsidRPr="000E3695" w:rsidRDefault="00D46EEC" w:rsidP="00D46EEC">
      <w:pPr>
        <w:pStyle w:val="TableNo"/>
      </w:pPr>
      <w:r w:rsidRPr="000E3695">
        <w:t>Table 8.1.4.1-</w:t>
      </w:r>
      <w:r>
        <w:t>2</w:t>
      </w:r>
    </w:p>
    <w:p w14:paraId="6F5CEAE4" w14:textId="77777777" w:rsidR="00D46EEC" w:rsidRDefault="00D46EEC" w:rsidP="00D46EEC">
      <w:pPr>
        <w:pStyle w:val="TabletitleBR"/>
      </w:pPr>
      <w:r>
        <w:t>The Rules of Procedure (downloads)</w:t>
      </w:r>
    </w:p>
    <w:tbl>
      <w:tblPr>
        <w:tblW w:w="9619" w:type="dxa"/>
        <w:jc w:val="center"/>
        <w:tblCellMar>
          <w:left w:w="0" w:type="dxa"/>
          <w:right w:w="0" w:type="dxa"/>
        </w:tblCellMar>
        <w:tblLook w:val="04A0" w:firstRow="1" w:lastRow="0" w:firstColumn="1" w:lastColumn="0" w:noHBand="0" w:noVBand="1"/>
      </w:tblPr>
      <w:tblGrid>
        <w:gridCol w:w="2288"/>
        <w:gridCol w:w="1839"/>
        <w:gridCol w:w="1839"/>
        <w:gridCol w:w="1827"/>
        <w:gridCol w:w="1826"/>
      </w:tblGrid>
      <w:tr w:rsidR="00814044" w14:paraId="6EF1B13D" w14:textId="5C1B1F48" w:rsidTr="00814044">
        <w:trPr>
          <w:trHeight w:val="525"/>
          <w:jc w:val="center"/>
        </w:trPr>
        <w:tc>
          <w:tcPr>
            <w:tcW w:w="2288"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1A4E1D66" w14:textId="77777777" w:rsidR="00814044" w:rsidRDefault="00814044" w:rsidP="007B05BA">
            <w:pPr>
              <w:spacing w:after="120"/>
              <w:jc w:val="center"/>
              <w:rPr>
                <w:rFonts w:ascii="Times" w:hAnsi="Times" w:cs="Times"/>
                <w:b/>
                <w:bCs/>
                <w:color w:val="FFFFFF"/>
                <w:sz w:val="20"/>
                <w:lang w:val="en-US"/>
              </w:rPr>
            </w:pPr>
          </w:p>
        </w:tc>
        <w:tc>
          <w:tcPr>
            <w:tcW w:w="1839"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112F670E" w14:textId="77777777" w:rsidR="00814044" w:rsidRDefault="00814044" w:rsidP="007B05BA">
            <w:pPr>
              <w:spacing w:after="120"/>
              <w:jc w:val="center"/>
              <w:rPr>
                <w:rFonts w:ascii="Calibri" w:hAnsi="Calibri" w:cs="Calibri"/>
                <w:b/>
                <w:bCs/>
                <w:color w:val="FFFFFF"/>
                <w:sz w:val="20"/>
                <w:lang w:val="en-US"/>
              </w:rPr>
            </w:pPr>
            <w:r>
              <w:rPr>
                <w:b/>
                <w:bCs/>
                <w:color w:val="FFFFFF"/>
                <w:sz w:val="20"/>
                <w:lang w:val="en-US"/>
              </w:rPr>
              <w:t>2019</w:t>
            </w:r>
          </w:p>
        </w:tc>
        <w:tc>
          <w:tcPr>
            <w:tcW w:w="1839"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tcPr>
          <w:p w14:paraId="6291492B" w14:textId="77777777" w:rsidR="00814044" w:rsidRDefault="00814044" w:rsidP="007B05BA">
            <w:pPr>
              <w:spacing w:after="120"/>
              <w:jc w:val="center"/>
              <w:rPr>
                <w:b/>
                <w:bCs/>
                <w:color w:val="FFFFFF"/>
                <w:sz w:val="20"/>
                <w:lang w:val="en-US"/>
              </w:rPr>
            </w:pPr>
            <w:r>
              <w:rPr>
                <w:b/>
                <w:bCs/>
                <w:color w:val="FFFFFF"/>
                <w:sz w:val="20"/>
                <w:lang w:val="en-US"/>
              </w:rPr>
              <w:t>2020</w:t>
            </w:r>
          </w:p>
        </w:tc>
        <w:tc>
          <w:tcPr>
            <w:tcW w:w="1827" w:type="dxa"/>
            <w:tcBorders>
              <w:top w:val="single" w:sz="8" w:space="0" w:color="FFFFFF" w:themeColor="background1"/>
              <w:bottom w:val="single" w:sz="8" w:space="0" w:color="FFFFFF" w:themeColor="background1"/>
            </w:tcBorders>
            <w:shd w:val="clear" w:color="auto" w:fill="4472C4"/>
          </w:tcPr>
          <w:p w14:paraId="7AB0E297" w14:textId="77777777" w:rsidR="00814044" w:rsidRDefault="00814044" w:rsidP="007B05BA">
            <w:pPr>
              <w:spacing w:after="120"/>
              <w:jc w:val="center"/>
              <w:rPr>
                <w:b/>
                <w:bCs/>
                <w:color w:val="FFFFFF"/>
                <w:sz w:val="20"/>
                <w:lang w:val="en-US"/>
              </w:rPr>
            </w:pPr>
            <w:r>
              <w:rPr>
                <w:b/>
                <w:bCs/>
                <w:color w:val="FFFFFF"/>
                <w:sz w:val="20"/>
                <w:lang w:val="en-US"/>
              </w:rPr>
              <w:t>2021</w:t>
            </w:r>
          </w:p>
        </w:tc>
        <w:tc>
          <w:tcPr>
            <w:tcW w:w="1826" w:type="dxa"/>
            <w:tcBorders>
              <w:top w:val="single" w:sz="8" w:space="0" w:color="FFFFFF" w:themeColor="background1"/>
              <w:bottom w:val="single" w:sz="8" w:space="0" w:color="FFFFFF" w:themeColor="background1"/>
              <w:right w:val="single" w:sz="8" w:space="0" w:color="FFFFFF" w:themeColor="background1"/>
            </w:tcBorders>
            <w:shd w:val="clear" w:color="auto" w:fill="4472C4"/>
          </w:tcPr>
          <w:p w14:paraId="178BE520" w14:textId="28737553" w:rsidR="00814044" w:rsidRDefault="00814044" w:rsidP="007B05BA">
            <w:pPr>
              <w:spacing w:after="120"/>
              <w:jc w:val="center"/>
              <w:rPr>
                <w:b/>
                <w:bCs/>
                <w:color w:val="FFFFFF"/>
                <w:sz w:val="20"/>
                <w:lang w:val="en-US"/>
              </w:rPr>
            </w:pPr>
            <w:r>
              <w:rPr>
                <w:b/>
                <w:bCs/>
                <w:color w:val="FFFFFF"/>
                <w:sz w:val="20"/>
                <w:lang w:val="en-US"/>
              </w:rPr>
              <w:t>2022</w:t>
            </w:r>
          </w:p>
        </w:tc>
      </w:tr>
      <w:tr w:rsidR="00814044" w14:paraId="1737FFD9" w14:textId="1E192184" w:rsidTr="00814044">
        <w:trPr>
          <w:trHeight w:val="315"/>
          <w:jc w:val="center"/>
        </w:trPr>
        <w:tc>
          <w:tcPr>
            <w:tcW w:w="2288"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49297110" w14:textId="77777777" w:rsidR="00814044" w:rsidRDefault="00814044" w:rsidP="007B05BA">
            <w:pPr>
              <w:spacing w:after="120"/>
              <w:jc w:val="center"/>
              <w:rPr>
                <w:b/>
                <w:bCs/>
                <w:color w:val="FFFFFF"/>
                <w:sz w:val="20"/>
                <w:lang w:val="en-US"/>
              </w:rPr>
            </w:pPr>
            <w:r>
              <w:rPr>
                <w:b/>
                <w:bCs/>
                <w:color w:val="FFFFFF"/>
                <w:sz w:val="20"/>
                <w:lang w:val="en-US"/>
              </w:rPr>
              <w:t>ROP</w:t>
            </w:r>
            <w:r>
              <w:rPr>
                <w:b/>
                <w:bCs/>
                <w:color w:val="FFFFFF"/>
                <w:sz w:val="20"/>
                <w:lang w:val="en-US"/>
              </w:rPr>
              <w:br/>
              <w:t>(Rules of Procedure)</w:t>
            </w:r>
          </w:p>
        </w:tc>
        <w:tc>
          <w:tcPr>
            <w:tcW w:w="1839"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0C5C7034" w14:textId="77777777" w:rsidR="00814044" w:rsidRDefault="00814044" w:rsidP="007B05BA">
            <w:pPr>
              <w:spacing w:after="120" w:line="259" w:lineRule="auto"/>
              <w:jc w:val="center"/>
              <w:rPr>
                <w:color w:val="000000" w:themeColor="text1"/>
                <w:szCs w:val="24"/>
                <w:lang w:val="en-US"/>
              </w:rPr>
            </w:pPr>
            <w:r>
              <w:rPr>
                <w:color w:val="000000" w:themeColor="text1"/>
                <w:sz w:val="20"/>
                <w:lang w:val="en-US"/>
              </w:rPr>
              <w:t>10 014</w:t>
            </w:r>
          </w:p>
        </w:tc>
        <w:tc>
          <w:tcPr>
            <w:tcW w:w="1839"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5149437F" w14:textId="77777777" w:rsidR="00814044" w:rsidRDefault="00814044" w:rsidP="007B05BA">
            <w:pPr>
              <w:spacing w:after="120"/>
              <w:jc w:val="center"/>
              <w:rPr>
                <w:color w:val="000000"/>
                <w:sz w:val="20"/>
                <w:lang w:val="en-US"/>
              </w:rPr>
            </w:pPr>
            <w:r>
              <w:rPr>
                <w:color w:val="000000"/>
                <w:sz w:val="20"/>
                <w:lang w:val="en-US"/>
              </w:rPr>
              <w:t>10 882</w:t>
            </w:r>
          </w:p>
        </w:tc>
        <w:tc>
          <w:tcPr>
            <w:tcW w:w="1827" w:type="dxa"/>
            <w:tcBorders>
              <w:top w:val="nil"/>
              <w:left w:val="nil"/>
              <w:bottom w:val="single" w:sz="8" w:space="0" w:color="FFFFFF" w:themeColor="background1"/>
              <w:right w:val="single" w:sz="8" w:space="0" w:color="FFFFFF" w:themeColor="background1"/>
            </w:tcBorders>
            <w:shd w:val="clear" w:color="auto" w:fill="B4C6E7"/>
          </w:tcPr>
          <w:p w14:paraId="02AF395B" w14:textId="77777777" w:rsidR="00814044" w:rsidRPr="32AC1E01" w:rsidRDefault="00814044" w:rsidP="007B05BA">
            <w:pPr>
              <w:spacing w:after="120"/>
              <w:jc w:val="center"/>
              <w:rPr>
                <w:color w:val="000000" w:themeColor="text1"/>
                <w:sz w:val="20"/>
                <w:lang w:val="en-US"/>
              </w:rPr>
            </w:pPr>
            <w:r>
              <w:rPr>
                <w:color w:val="000000" w:themeColor="text1"/>
                <w:sz w:val="20"/>
                <w:lang w:val="en-US"/>
              </w:rPr>
              <w:t>10 539</w:t>
            </w:r>
          </w:p>
        </w:tc>
        <w:tc>
          <w:tcPr>
            <w:tcW w:w="1826" w:type="dxa"/>
            <w:tcBorders>
              <w:top w:val="nil"/>
              <w:left w:val="nil"/>
              <w:bottom w:val="single" w:sz="8" w:space="0" w:color="FFFFFF" w:themeColor="background1"/>
              <w:right w:val="single" w:sz="8" w:space="0" w:color="FFFFFF" w:themeColor="background1"/>
            </w:tcBorders>
            <w:shd w:val="clear" w:color="auto" w:fill="B4C6E7"/>
          </w:tcPr>
          <w:p w14:paraId="452775A8" w14:textId="3C973225" w:rsidR="00814044" w:rsidRDefault="00DF376E" w:rsidP="007B05BA">
            <w:pPr>
              <w:spacing w:after="120"/>
              <w:jc w:val="center"/>
              <w:rPr>
                <w:color w:val="000000" w:themeColor="text1"/>
                <w:sz w:val="20"/>
                <w:lang w:val="en-US"/>
              </w:rPr>
            </w:pPr>
            <w:r>
              <w:rPr>
                <w:color w:val="000000" w:themeColor="text1"/>
                <w:sz w:val="20"/>
                <w:lang w:val="en-US"/>
              </w:rPr>
              <w:t>11887</w:t>
            </w:r>
          </w:p>
        </w:tc>
      </w:tr>
    </w:tbl>
    <w:p w14:paraId="2AD2791C" w14:textId="77777777" w:rsidR="00491536" w:rsidRDefault="00491536" w:rsidP="00491536"/>
    <w:p w14:paraId="4945DC9D" w14:textId="2DA39F12" w:rsidR="00713AFE" w:rsidRPr="00E14FBD" w:rsidRDefault="00713AFE" w:rsidP="00713AFE">
      <w:pPr>
        <w:pStyle w:val="Heading4"/>
        <w:rPr>
          <w:lang w:val="en-US"/>
        </w:rPr>
      </w:pPr>
      <w:r w:rsidRPr="00E14FBD">
        <w:rPr>
          <w:lang w:val="en-US"/>
        </w:rPr>
        <w:t>8.1.4.2</w:t>
      </w:r>
      <w:r w:rsidR="00E04FC3">
        <w:rPr>
          <w:lang w:val="en-US"/>
        </w:rPr>
        <w:tab/>
      </w:r>
      <w:r w:rsidRPr="00E14FBD">
        <w:rPr>
          <w:lang w:val="en-US"/>
        </w:rPr>
        <w:t>ITU-R Recommendations</w:t>
      </w:r>
    </w:p>
    <w:p w14:paraId="552B7DB6" w14:textId="3710AD2E" w:rsidR="0091799E" w:rsidRPr="000E3695" w:rsidRDefault="0091799E" w:rsidP="00F64C11">
      <w:r>
        <w:t xml:space="preserve">As a result of the free online access policy, ITU-R Recommendations are accessed and downloaded worldwide. From January </w:t>
      </w:r>
      <w:r w:rsidR="7F3EB7DB">
        <w:t>2019</w:t>
      </w:r>
      <w:r>
        <w:t xml:space="preserve"> to December </w:t>
      </w:r>
      <w:r w:rsidR="7818C425">
        <w:t>2022</w:t>
      </w:r>
      <w:r>
        <w:t>, more than seven million downloads of ITU-R Recommendations</w:t>
      </w:r>
      <w:r w:rsidR="002C26A4">
        <w:t>,</w:t>
      </w:r>
      <w:r>
        <w:t xml:space="preserve"> from </w:t>
      </w:r>
      <w:r w:rsidR="00AE734A">
        <w:t xml:space="preserve">the </w:t>
      </w:r>
      <w:r>
        <w:t>ITU website</w:t>
      </w:r>
      <w:r w:rsidR="002C26A4">
        <w:t>,</w:t>
      </w:r>
      <w:r>
        <w:t xml:space="preserve"> were recorded. Table 8.1.4.2-1 summarizes their distribution by year and series. </w:t>
      </w:r>
      <w:proofErr w:type="gramStart"/>
      <w:r>
        <w:t>At this time</w:t>
      </w:r>
      <w:proofErr w:type="gramEnd"/>
      <w:r>
        <w:t xml:space="preserve">, there are </w:t>
      </w:r>
      <w:r w:rsidR="00C643BD">
        <w:t>1 205</w:t>
      </w:r>
      <w:r>
        <w:t xml:space="preserve"> ITU-R Recommendations in force.</w:t>
      </w:r>
    </w:p>
    <w:p w14:paraId="4AD8DE04" w14:textId="226001DB" w:rsidR="004B3D15" w:rsidRDefault="004B3D15">
      <w:pPr>
        <w:tabs>
          <w:tab w:val="clear" w:pos="794"/>
          <w:tab w:val="clear" w:pos="1191"/>
          <w:tab w:val="clear" w:pos="1588"/>
          <w:tab w:val="clear" w:pos="1985"/>
        </w:tabs>
        <w:overflowPunct/>
        <w:autoSpaceDE/>
        <w:autoSpaceDN/>
        <w:adjustRightInd/>
        <w:spacing w:before="0"/>
        <w:textAlignment w:val="auto"/>
      </w:pPr>
      <w:r>
        <w:br w:type="page"/>
      </w:r>
    </w:p>
    <w:p w14:paraId="276F2129" w14:textId="77777777" w:rsidR="00713AFE" w:rsidRPr="00B207C8" w:rsidRDefault="00713AFE" w:rsidP="00713AFE">
      <w:pPr>
        <w:pStyle w:val="TableNo"/>
        <w:spacing w:before="480"/>
      </w:pPr>
      <w:r w:rsidRPr="00B207C8">
        <w:lastRenderedPageBreak/>
        <w:t>Table 8.1.4.2-1</w:t>
      </w:r>
    </w:p>
    <w:p w14:paraId="6D57F177" w14:textId="77777777" w:rsidR="00713AFE" w:rsidRDefault="3A9D23C6" w:rsidP="00713AFE">
      <w:pPr>
        <w:pStyle w:val="TabletitleBR"/>
      </w:pPr>
      <w:r>
        <w:t>Distribution of ITU-R Recommendations (downloads)</w:t>
      </w:r>
    </w:p>
    <w:tbl>
      <w:tblPr>
        <w:tblStyle w:val="GridTable5Dark-Accent1"/>
        <w:tblW w:w="0" w:type="auto"/>
        <w:jc w:val="center"/>
        <w:tblLook w:val="04A0" w:firstRow="1" w:lastRow="0" w:firstColumn="1" w:lastColumn="0" w:noHBand="0" w:noVBand="1"/>
      </w:tblPr>
      <w:tblGrid>
        <w:gridCol w:w="1217"/>
        <w:gridCol w:w="1296"/>
        <w:gridCol w:w="1177"/>
        <w:gridCol w:w="1202"/>
        <w:gridCol w:w="1074"/>
        <w:gridCol w:w="1183"/>
        <w:gridCol w:w="1154"/>
      </w:tblGrid>
      <w:tr w:rsidR="5AA3F5BC" w14:paraId="6CBFF028" w14:textId="77777777" w:rsidTr="008B3BC0">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FE95601" w14:textId="77777777" w:rsidR="5AA3F5BC" w:rsidRPr="0007073F" w:rsidRDefault="5AA3F5BC" w:rsidP="5AA3F5BC">
            <w:pPr>
              <w:spacing w:before="0"/>
              <w:jc w:val="center"/>
              <w:rPr>
                <w:sz w:val="22"/>
                <w:szCs w:val="22"/>
              </w:rPr>
            </w:pPr>
            <w:r w:rsidRPr="0007073F">
              <w:rPr>
                <w:sz w:val="22"/>
                <w:szCs w:val="22"/>
              </w:rPr>
              <w:t>SERIES</w:t>
            </w:r>
          </w:p>
        </w:tc>
        <w:tc>
          <w:tcPr>
            <w:tcW w:w="0" w:type="dxa"/>
            <w:vAlign w:val="center"/>
          </w:tcPr>
          <w:p w14:paraId="6F478AEA" w14:textId="2F4BC7DA" w:rsidR="5AA3F5BC" w:rsidRPr="0007073F" w:rsidRDefault="5AA3F5BC" w:rsidP="5AA3F5BC">
            <w:pPr>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2019</w:t>
            </w:r>
          </w:p>
        </w:tc>
        <w:tc>
          <w:tcPr>
            <w:tcW w:w="0" w:type="dxa"/>
            <w:vAlign w:val="center"/>
          </w:tcPr>
          <w:p w14:paraId="092E5ECC" w14:textId="2F4FF9A4" w:rsidR="5AA3F5BC" w:rsidRPr="0007073F" w:rsidRDefault="5AA3F5BC" w:rsidP="5AA3F5BC">
            <w:pPr>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2020</w:t>
            </w:r>
          </w:p>
        </w:tc>
        <w:tc>
          <w:tcPr>
            <w:tcW w:w="0" w:type="dxa"/>
            <w:vAlign w:val="center"/>
          </w:tcPr>
          <w:p w14:paraId="74B5F203" w14:textId="7CA598C1" w:rsidR="5AA3F5BC" w:rsidRPr="0007073F" w:rsidRDefault="5AA3F5BC" w:rsidP="5AA3F5BC">
            <w:pPr>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2021</w:t>
            </w:r>
          </w:p>
        </w:tc>
        <w:tc>
          <w:tcPr>
            <w:tcW w:w="0" w:type="dxa"/>
            <w:vAlign w:val="center"/>
          </w:tcPr>
          <w:p w14:paraId="06AF911F" w14:textId="1DBE624A" w:rsidR="5AA3F5BC" w:rsidRPr="0007073F" w:rsidRDefault="5AA3F5BC" w:rsidP="5AA3F5BC">
            <w:pPr>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2022</w:t>
            </w:r>
          </w:p>
        </w:tc>
        <w:tc>
          <w:tcPr>
            <w:tcW w:w="0" w:type="dxa"/>
            <w:vAlign w:val="center"/>
          </w:tcPr>
          <w:p w14:paraId="298B010D" w14:textId="77777777" w:rsidR="5AA3F5BC" w:rsidRPr="0007073F" w:rsidRDefault="5AA3F5BC" w:rsidP="5AA3F5BC">
            <w:pPr>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TOTAL</w:t>
            </w:r>
          </w:p>
        </w:tc>
        <w:tc>
          <w:tcPr>
            <w:tcW w:w="0" w:type="dxa"/>
            <w:vAlign w:val="center"/>
          </w:tcPr>
          <w:p w14:paraId="37D72F2D" w14:textId="77777777" w:rsidR="5AA3F5BC" w:rsidRPr="0007073F" w:rsidRDefault="5AA3F5BC" w:rsidP="5AA3F5BC">
            <w:pPr>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w:t>
            </w:r>
          </w:p>
        </w:tc>
      </w:tr>
      <w:tr w:rsidR="5AA3F5BC" w14:paraId="55335D21" w14:textId="77777777" w:rsidTr="5AA3F5B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6D8EE5E8" w14:textId="63752D63" w:rsidR="5AA3F5BC" w:rsidRDefault="5AA3F5BC" w:rsidP="5AA3F5BC">
            <w:pPr>
              <w:jc w:val="center"/>
              <w:rPr>
                <w:b w:val="0"/>
                <w:bCs w:val="0"/>
              </w:rPr>
            </w:pPr>
            <w:r>
              <w:t>P</w:t>
            </w:r>
          </w:p>
        </w:tc>
        <w:tc>
          <w:tcPr>
            <w:tcW w:w="1296" w:type="dxa"/>
          </w:tcPr>
          <w:p w14:paraId="37BB4175" w14:textId="7C3C12BD" w:rsidR="5AA3F5BC" w:rsidRDefault="5AA3F5BC" w:rsidP="5AA3F5BC">
            <w:pPr>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403129</w:t>
            </w:r>
          </w:p>
        </w:tc>
        <w:tc>
          <w:tcPr>
            <w:tcW w:w="1177" w:type="dxa"/>
          </w:tcPr>
          <w:p w14:paraId="2E733C36" w14:textId="56A1AD22" w:rsidR="5AA3F5BC" w:rsidRDefault="5AA3F5BC" w:rsidP="5AA3F5BC">
            <w:pPr>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385614</w:t>
            </w:r>
          </w:p>
        </w:tc>
        <w:tc>
          <w:tcPr>
            <w:tcW w:w="1202" w:type="dxa"/>
          </w:tcPr>
          <w:p w14:paraId="210FB8FE" w14:textId="25B1FA21" w:rsidR="5AA3F5BC" w:rsidRDefault="5AA3F5BC" w:rsidP="5AA3F5BC">
            <w:pPr>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410918</w:t>
            </w:r>
          </w:p>
        </w:tc>
        <w:tc>
          <w:tcPr>
            <w:tcW w:w="1074" w:type="dxa"/>
          </w:tcPr>
          <w:p w14:paraId="70508726" w14:textId="2B70C607" w:rsidR="5AA3F5BC" w:rsidRDefault="5AA3F5BC" w:rsidP="5AA3F5BC">
            <w:pPr>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347953</w:t>
            </w:r>
          </w:p>
        </w:tc>
        <w:tc>
          <w:tcPr>
            <w:tcW w:w="1183" w:type="dxa"/>
          </w:tcPr>
          <w:p w14:paraId="47A4CD6B" w14:textId="6316B867" w:rsidR="5AA3F5BC" w:rsidRDefault="5AA3F5BC" w:rsidP="5AA3F5BC">
            <w:pPr>
              <w:spacing w:line="259"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1547614</w:t>
            </w:r>
          </w:p>
        </w:tc>
        <w:tc>
          <w:tcPr>
            <w:tcW w:w="1154" w:type="dxa"/>
          </w:tcPr>
          <w:p w14:paraId="436D92FB" w14:textId="57593C27" w:rsidR="5AA3F5BC" w:rsidRDefault="5AA3F5BC" w:rsidP="5AA3F5BC">
            <w:pPr>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21.80%</w:t>
            </w:r>
          </w:p>
        </w:tc>
      </w:tr>
      <w:tr w:rsidR="5AA3F5BC" w14:paraId="2B736ABD" w14:textId="77777777" w:rsidTr="5AA3F5BC">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556CD5FC" w14:textId="47783613" w:rsidR="5AA3F5BC" w:rsidRDefault="5AA3F5BC" w:rsidP="5AA3F5BC">
            <w:pPr>
              <w:jc w:val="center"/>
              <w:rPr>
                <w:b w:val="0"/>
                <w:bCs w:val="0"/>
              </w:rPr>
            </w:pPr>
            <w:r>
              <w:t>M</w:t>
            </w:r>
          </w:p>
        </w:tc>
        <w:tc>
          <w:tcPr>
            <w:tcW w:w="1296" w:type="dxa"/>
          </w:tcPr>
          <w:p w14:paraId="166AF754" w14:textId="369AAAEA"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374649</w:t>
            </w:r>
          </w:p>
        </w:tc>
        <w:tc>
          <w:tcPr>
            <w:tcW w:w="1177" w:type="dxa"/>
          </w:tcPr>
          <w:p w14:paraId="6757C886" w14:textId="3B84524A"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327720</w:t>
            </w:r>
          </w:p>
        </w:tc>
        <w:tc>
          <w:tcPr>
            <w:tcW w:w="1202" w:type="dxa"/>
          </w:tcPr>
          <w:p w14:paraId="13F34E0C" w14:textId="104575A1"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365675</w:t>
            </w:r>
          </w:p>
        </w:tc>
        <w:tc>
          <w:tcPr>
            <w:tcW w:w="1074" w:type="dxa"/>
          </w:tcPr>
          <w:p w14:paraId="27D55DD7" w14:textId="617C54FB"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314920</w:t>
            </w:r>
          </w:p>
        </w:tc>
        <w:tc>
          <w:tcPr>
            <w:tcW w:w="1183" w:type="dxa"/>
          </w:tcPr>
          <w:p w14:paraId="0A303DD8" w14:textId="1388AF70"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5AA3F5BC">
              <w:rPr>
                <w:b/>
                <w:bCs/>
                <w:color w:val="000000" w:themeColor="text1"/>
              </w:rPr>
              <w:t>1382964</w:t>
            </w:r>
          </w:p>
        </w:tc>
        <w:tc>
          <w:tcPr>
            <w:tcW w:w="1154" w:type="dxa"/>
          </w:tcPr>
          <w:p w14:paraId="3CC6EFE1" w14:textId="37BBBA77"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19.48%</w:t>
            </w:r>
          </w:p>
        </w:tc>
      </w:tr>
      <w:tr w:rsidR="5AA3F5BC" w14:paraId="01C80EA7" w14:textId="77777777" w:rsidTr="5AA3F5B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22D94093" w14:textId="6867AA5A" w:rsidR="5AA3F5BC" w:rsidRDefault="5AA3F5BC" w:rsidP="5AA3F5BC">
            <w:pPr>
              <w:jc w:val="center"/>
              <w:rPr>
                <w:b w:val="0"/>
                <w:bCs w:val="0"/>
              </w:rPr>
            </w:pPr>
            <w:r>
              <w:t>BT</w:t>
            </w:r>
          </w:p>
        </w:tc>
        <w:tc>
          <w:tcPr>
            <w:tcW w:w="1296" w:type="dxa"/>
          </w:tcPr>
          <w:p w14:paraId="2833C487" w14:textId="3EB54E8C"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264823</w:t>
            </w:r>
          </w:p>
        </w:tc>
        <w:tc>
          <w:tcPr>
            <w:tcW w:w="1177" w:type="dxa"/>
          </w:tcPr>
          <w:p w14:paraId="469B6DC1" w14:textId="3E25FEE6"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226737</w:t>
            </w:r>
          </w:p>
        </w:tc>
        <w:tc>
          <w:tcPr>
            <w:tcW w:w="1202" w:type="dxa"/>
          </w:tcPr>
          <w:p w14:paraId="2A8952ED" w14:textId="431714A4"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231981</w:t>
            </w:r>
          </w:p>
        </w:tc>
        <w:tc>
          <w:tcPr>
            <w:tcW w:w="1074" w:type="dxa"/>
          </w:tcPr>
          <w:p w14:paraId="62AF7A65" w14:textId="782B3618"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218403</w:t>
            </w:r>
          </w:p>
        </w:tc>
        <w:tc>
          <w:tcPr>
            <w:tcW w:w="1183" w:type="dxa"/>
          </w:tcPr>
          <w:p w14:paraId="1F4B2052" w14:textId="7C17DB7E"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941944</w:t>
            </w:r>
          </w:p>
        </w:tc>
        <w:tc>
          <w:tcPr>
            <w:tcW w:w="1154" w:type="dxa"/>
          </w:tcPr>
          <w:p w14:paraId="2E5344D5" w14:textId="7F428539"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13.27%</w:t>
            </w:r>
          </w:p>
        </w:tc>
      </w:tr>
      <w:tr w:rsidR="5AA3F5BC" w14:paraId="21698297" w14:textId="77777777" w:rsidTr="5AA3F5BC">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4FCF5F0C" w14:textId="6942EE05" w:rsidR="5AA3F5BC" w:rsidRDefault="5AA3F5BC" w:rsidP="5AA3F5BC">
            <w:pPr>
              <w:jc w:val="center"/>
              <w:rPr>
                <w:b w:val="0"/>
                <w:bCs w:val="0"/>
              </w:rPr>
            </w:pPr>
            <w:r>
              <w:t>SM</w:t>
            </w:r>
          </w:p>
        </w:tc>
        <w:tc>
          <w:tcPr>
            <w:tcW w:w="1296" w:type="dxa"/>
          </w:tcPr>
          <w:p w14:paraId="4E04438D" w14:textId="075BE152"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175237</w:t>
            </w:r>
          </w:p>
        </w:tc>
        <w:tc>
          <w:tcPr>
            <w:tcW w:w="1177" w:type="dxa"/>
          </w:tcPr>
          <w:p w14:paraId="01FBACBC" w14:textId="4993B138"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171165</w:t>
            </w:r>
          </w:p>
        </w:tc>
        <w:tc>
          <w:tcPr>
            <w:tcW w:w="1202" w:type="dxa"/>
          </w:tcPr>
          <w:p w14:paraId="6B913CDB" w14:textId="5E3DFAB6"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196660</w:t>
            </w:r>
          </w:p>
        </w:tc>
        <w:tc>
          <w:tcPr>
            <w:tcW w:w="1074" w:type="dxa"/>
          </w:tcPr>
          <w:p w14:paraId="45804155" w14:textId="632EBEC6"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169755</w:t>
            </w:r>
          </w:p>
        </w:tc>
        <w:tc>
          <w:tcPr>
            <w:tcW w:w="1183" w:type="dxa"/>
          </w:tcPr>
          <w:p w14:paraId="14431E67" w14:textId="44BB055B"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5AA3F5BC">
              <w:rPr>
                <w:b/>
                <w:bCs/>
                <w:color w:val="000000" w:themeColor="text1"/>
              </w:rPr>
              <w:t>712817</w:t>
            </w:r>
          </w:p>
        </w:tc>
        <w:tc>
          <w:tcPr>
            <w:tcW w:w="1154" w:type="dxa"/>
          </w:tcPr>
          <w:p w14:paraId="31753FBA" w14:textId="7D545160"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10.04%</w:t>
            </w:r>
          </w:p>
        </w:tc>
      </w:tr>
      <w:tr w:rsidR="5AA3F5BC" w14:paraId="775E9170" w14:textId="77777777" w:rsidTr="5AA3F5B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4E83969E" w14:textId="06057EEC" w:rsidR="5AA3F5BC" w:rsidRDefault="5AA3F5BC" w:rsidP="5AA3F5BC">
            <w:pPr>
              <w:jc w:val="center"/>
              <w:rPr>
                <w:b w:val="0"/>
                <w:bCs w:val="0"/>
              </w:rPr>
            </w:pPr>
            <w:r>
              <w:t>F</w:t>
            </w:r>
          </w:p>
        </w:tc>
        <w:tc>
          <w:tcPr>
            <w:tcW w:w="1296" w:type="dxa"/>
          </w:tcPr>
          <w:p w14:paraId="7716689D" w14:textId="597BD5CA"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189675</w:t>
            </w:r>
          </w:p>
        </w:tc>
        <w:tc>
          <w:tcPr>
            <w:tcW w:w="1177" w:type="dxa"/>
          </w:tcPr>
          <w:p w14:paraId="7ADD623B" w14:textId="64954DD1"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154672</w:t>
            </w:r>
          </w:p>
        </w:tc>
        <w:tc>
          <w:tcPr>
            <w:tcW w:w="1202" w:type="dxa"/>
          </w:tcPr>
          <w:p w14:paraId="1D8BD425" w14:textId="30172A04"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147667</w:t>
            </w:r>
          </w:p>
        </w:tc>
        <w:tc>
          <w:tcPr>
            <w:tcW w:w="1074" w:type="dxa"/>
          </w:tcPr>
          <w:p w14:paraId="3BEE120A" w14:textId="7697B2DD"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116539</w:t>
            </w:r>
          </w:p>
        </w:tc>
        <w:tc>
          <w:tcPr>
            <w:tcW w:w="1183" w:type="dxa"/>
          </w:tcPr>
          <w:p w14:paraId="65A12182" w14:textId="6779AD49"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608553</w:t>
            </w:r>
          </w:p>
        </w:tc>
        <w:tc>
          <w:tcPr>
            <w:tcW w:w="1154" w:type="dxa"/>
          </w:tcPr>
          <w:p w14:paraId="44051F22" w14:textId="6B54857B"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8.57%</w:t>
            </w:r>
          </w:p>
        </w:tc>
      </w:tr>
      <w:tr w:rsidR="5AA3F5BC" w14:paraId="2E60982C" w14:textId="77777777" w:rsidTr="5AA3F5BC">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2DAE6D7F" w14:textId="3324EE58" w:rsidR="5AA3F5BC" w:rsidRDefault="5AA3F5BC" w:rsidP="5AA3F5BC">
            <w:pPr>
              <w:jc w:val="center"/>
              <w:rPr>
                <w:b w:val="0"/>
                <w:bCs w:val="0"/>
              </w:rPr>
            </w:pPr>
            <w:r>
              <w:t>BS</w:t>
            </w:r>
          </w:p>
        </w:tc>
        <w:tc>
          <w:tcPr>
            <w:tcW w:w="1296" w:type="dxa"/>
          </w:tcPr>
          <w:p w14:paraId="0CD81A92" w14:textId="5E08F828"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153839</w:t>
            </w:r>
          </w:p>
        </w:tc>
        <w:tc>
          <w:tcPr>
            <w:tcW w:w="1177" w:type="dxa"/>
          </w:tcPr>
          <w:p w14:paraId="4C6D34CC" w14:textId="46B973EF"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142699</w:t>
            </w:r>
          </w:p>
        </w:tc>
        <w:tc>
          <w:tcPr>
            <w:tcW w:w="1202" w:type="dxa"/>
          </w:tcPr>
          <w:p w14:paraId="7E626C3E" w14:textId="0DDDA15B"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166563</w:t>
            </w:r>
          </w:p>
        </w:tc>
        <w:tc>
          <w:tcPr>
            <w:tcW w:w="1074" w:type="dxa"/>
          </w:tcPr>
          <w:p w14:paraId="0B9F79A2" w14:textId="067B54F2"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143107</w:t>
            </w:r>
          </w:p>
        </w:tc>
        <w:tc>
          <w:tcPr>
            <w:tcW w:w="1183" w:type="dxa"/>
          </w:tcPr>
          <w:p w14:paraId="218EEC3A" w14:textId="4CEC1C40"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5AA3F5BC">
              <w:rPr>
                <w:b/>
                <w:bCs/>
                <w:color w:val="000000" w:themeColor="text1"/>
              </w:rPr>
              <w:t>606208</w:t>
            </w:r>
          </w:p>
        </w:tc>
        <w:tc>
          <w:tcPr>
            <w:tcW w:w="1154" w:type="dxa"/>
          </w:tcPr>
          <w:p w14:paraId="694136A9" w14:textId="040ADEAA"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8.54%</w:t>
            </w:r>
          </w:p>
        </w:tc>
      </w:tr>
      <w:tr w:rsidR="5AA3F5BC" w14:paraId="3DBE548D" w14:textId="77777777" w:rsidTr="5AA3F5B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06540A4F" w14:textId="4AB8CDBB" w:rsidR="5AA3F5BC" w:rsidRDefault="5AA3F5BC" w:rsidP="5AA3F5BC">
            <w:pPr>
              <w:jc w:val="center"/>
              <w:rPr>
                <w:b w:val="0"/>
                <w:bCs w:val="0"/>
              </w:rPr>
            </w:pPr>
            <w:r>
              <w:t>S</w:t>
            </w:r>
          </w:p>
        </w:tc>
        <w:tc>
          <w:tcPr>
            <w:tcW w:w="1296" w:type="dxa"/>
          </w:tcPr>
          <w:p w14:paraId="611CFB9D" w14:textId="27FCE06C"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131788</w:t>
            </w:r>
          </w:p>
        </w:tc>
        <w:tc>
          <w:tcPr>
            <w:tcW w:w="1177" w:type="dxa"/>
          </w:tcPr>
          <w:p w14:paraId="6C9D1CF3" w14:textId="41B0197D"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108174</w:t>
            </w:r>
          </w:p>
        </w:tc>
        <w:tc>
          <w:tcPr>
            <w:tcW w:w="1202" w:type="dxa"/>
          </w:tcPr>
          <w:p w14:paraId="15E26DD2" w14:textId="23E21D45"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123593</w:t>
            </w:r>
          </w:p>
        </w:tc>
        <w:tc>
          <w:tcPr>
            <w:tcW w:w="1074" w:type="dxa"/>
          </w:tcPr>
          <w:p w14:paraId="3ABA730E" w14:textId="5F89BDE8"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87801</w:t>
            </w:r>
          </w:p>
        </w:tc>
        <w:tc>
          <w:tcPr>
            <w:tcW w:w="1183" w:type="dxa"/>
          </w:tcPr>
          <w:p w14:paraId="0B5DF66D" w14:textId="5D77F87C"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451356</w:t>
            </w:r>
          </w:p>
        </w:tc>
        <w:tc>
          <w:tcPr>
            <w:tcW w:w="1154" w:type="dxa"/>
          </w:tcPr>
          <w:p w14:paraId="55D5038C" w14:textId="1B2B70BF"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6.36%</w:t>
            </w:r>
          </w:p>
        </w:tc>
      </w:tr>
      <w:tr w:rsidR="5AA3F5BC" w14:paraId="1703FD4C" w14:textId="77777777" w:rsidTr="5AA3F5BC">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3D42ECFC" w14:textId="3B5887E3" w:rsidR="5AA3F5BC" w:rsidRDefault="5AA3F5BC" w:rsidP="5AA3F5BC">
            <w:pPr>
              <w:jc w:val="center"/>
              <w:rPr>
                <w:b w:val="0"/>
                <w:bCs w:val="0"/>
              </w:rPr>
            </w:pPr>
            <w:r>
              <w:t>SA</w:t>
            </w:r>
          </w:p>
        </w:tc>
        <w:tc>
          <w:tcPr>
            <w:tcW w:w="1296" w:type="dxa"/>
          </w:tcPr>
          <w:p w14:paraId="5219CF5D" w14:textId="32F0E964"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57035</w:t>
            </w:r>
          </w:p>
        </w:tc>
        <w:tc>
          <w:tcPr>
            <w:tcW w:w="1177" w:type="dxa"/>
          </w:tcPr>
          <w:p w14:paraId="093AE2E8" w14:textId="3BD2BDC8"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46718</w:t>
            </w:r>
          </w:p>
        </w:tc>
        <w:tc>
          <w:tcPr>
            <w:tcW w:w="1202" w:type="dxa"/>
          </w:tcPr>
          <w:p w14:paraId="16060F7F" w14:textId="6FDE5F0E"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43137</w:t>
            </w:r>
          </w:p>
        </w:tc>
        <w:tc>
          <w:tcPr>
            <w:tcW w:w="1074" w:type="dxa"/>
          </w:tcPr>
          <w:p w14:paraId="27060BE7" w14:textId="0C6C9688"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33274</w:t>
            </w:r>
          </w:p>
        </w:tc>
        <w:tc>
          <w:tcPr>
            <w:tcW w:w="1183" w:type="dxa"/>
          </w:tcPr>
          <w:p w14:paraId="0449B1EB" w14:textId="0EC168BF"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5AA3F5BC">
              <w:rPr>
                <w:b/>
                <w:bCs/>
                <w:color w:val="000000" w:themeColor="text1"/>
              </w:rPr>
              <w:t>180164</w:t>
            </w:r>
          </w:p>
        </w:tc>
        <w:tc>
          <w:tcPr>
            <w:tcW w:w="1154" w:type="dxa"/>
          </w:tcPr>
          <w:p w14:paraId="78E23CBD" w14:textId="55228BA2"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2.54%</w:t>
            </w:r>
          </w:p>
        </w:tc>
      </w:tr>
      <w:tr w:rsidR="5AA3F5BC" w14:paraId="4F89B738" w14:textId="77777777" w:rsidTr="5AA3F5B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3947BC5B" w14:textId="19207E48" w:rsidR="5AA3F5BC" w:rsidRDefault="5AA3F5BC" w:rsidP="5AA3F5BC">
            <w:pPr>
              <w:jc w:val="center"/>
              <w:rPr>
                <w:b w:val="0"/>
                <w:bCs w:val="0"/>
              </w:rPr>
            </w:pPr>
            <w:r>
              <w:t>V</w:t>
            </w:r>
          </w:p>
        </w:tc>
        <w:tc>
          <w:tcPr>
            <w:tcW w:w="1296" w:type="dxa"/>
          </w:tcPr>
          <w:p w14:paraId="4530B26D" w14:textId="28BEAC06"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39831</w:t>
            </w:r>
          </w:p>
        </w:tc>
        <w:tc>
          <w:tcPr>
            <w:tcW w:w="1177" w:type="dxa"/>
          </w:tcPr>
          <w:p w14:paraId="7212EA43" w14:textId="35EF61B4"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40634</w:t>
            </w:r>
          </w:p>
        </w:tc>
        <w:tc>
          <w:tcPr>
            <w:tcW w:w="1202" w:type="dxa"/>
          </w:tcPr>
          <w:p w14:paraId="7B8A78AF" w14:textId="251A4239"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47032</w:t>
            </w:r>
          </w:p>
        </w:tc>
        <w:tc>
          <w:tcPr>
            <w:tcW w:w="1074" w:type="dxa"/>
          </w:tcPr>
          <w:p w14:paraId="0DBFD22E" w14:textId="24F45FE2"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44707</w:t>
            </w:r>
          </w:p>
        </w:tc>
        <w:tc>
          <w:tcPr>
            <w:tcW w:w="1183" w:type="dxa"/>
          </w:tcPr>
          <w:p w14:paraId="662A081C" w14:textId="6CF0846B"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172204</w:t>
            </w:r>
          </w:p>
        </w:tc>
        <w:tc>
          <w:tcPr>
            <w:tcW w:w="1154" w:type="dxa"/>
          </w:tcPr>
          <w:p w14:paraId="4F02F583" w14:textId="5E3AC4EF"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2.43%</w:t>
            </w:r>
          </w:p>
        </w:tc>
      </w:tr>
      <w:tr w:rsidR="5AA3F5BC" w14:paraId="7C17C76A" w14:textId="77777777" w:rsidTr="5AA3F5BC">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2DA9799A" w14:textId="3375D067" w:rsidR="5AA3F5BC" w:rsidRDefault="5AA3F5BC" w:rsidP="5AA3F5BC">
            <w:pPr>
              <w:jc w:val="center"/>
              <w:rPr>
                <w:b w:val="0"/>
                <w:bCs w:val="0"/>
              </w:rPr>
            </w:pPr>
            <w:r>
              <w:t>BO</w:t>
            </w:r>
          </w:p>
        </w:tc>
        <w:tc>
          <w:tcPr>
            <w:tcW w:w="1296" w:type="dxa"/>
          </w:tcPr>
          <w:p w14:paraId="44B25439" w14:textId="34572436"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35550</w:t>
            </w:r>
          </w:p>
        </w:tc>
        <w:tc>
          <w:tcPr>
            <w:tcW w:w="1177" w:type="dxa"/>
          </w:tcPr>
          <w:p w14:paraId="38693AD0" w14:textId="72BD2082"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26816</w:t>
            </w:r>
          </w:p>
        </w:tc>
        <w:tc>
          <w:tcPr>
            <w:tcW w:w="1202" w:type="dxa"/>
          </w:tcPr>
          <w:p w14:paraId="59FAC294" w14:textId="68637162"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23173</w:t>
            </w:r>
          </w:p>
        </w:tc>
        <w:tc>
          <w:tcPr>
            <w:tcW w:w="1074" w:type="dxa"/>
          </w:tcPr>
          <w:p w14:paraId="70C12392" w14:textId="356159C9"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16489</w:t>
            </w:r>
          </w:p>
        </w:tc>
        <w:tc>
          <w:tcPr>
            <w:tcW w:w="1183" w:type="dxa"/>
          </w:tcPr>
          <w:p w14:paraId="3E3552F0" w14:textId="283A6744"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5AA3F5BC">
              <w:rPr>
                <w:b/>
                <w:bCs/>
                <w:color w:val="000000" w:themeColor="text1"/>
              </w:rPr>
              <w:t>102028</w:t>
            </w:r>
          </w:p>
        </w:tc>
        <w:tc>
          <w:tcPr>
            <w:tcW w:w="1154" w:type="dxa"/>
          </w:tcPr>
          <w:p w14:paraId="1AF06F59" w14:textId="2D347FC7"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1.44%</w:t>
            </w:r>
          </w:p>
        </w:tc>
      </w:tr>
      <w:tr w:rsidR="5AA3F5BC" w14:paraId="65D7AF4E" w14:textId="77777777" w:rsidTr="5AA3F5B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301BDF15" w14:textId="6DCE6EC2" w:rsidR="5AA3F5BC" w:rsidRDefault="5AA3F5BC" w:rsidP="5AA3F5BC">
            <w:pPr>
              <w:jc w:val="center"/>
              <w:rPr>
                <w:b w:val="0"/>
                <w:bCs w:val="0"/>
              </w:rPr>
            </w:pPr>
            <w:r>
              <w:t>RS</w:t>
            </w:r>
          </w:p>
        </w:tc>
        <w:tc>
          <w:tcPr>
            <w:tcW w:w="1296" w:type="dxa"/>
          </w:tcPr>
          <w:p w14:paraId="6862F5DB" w14:textId="7E267E72"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31476</w:t>
            </w:r>
          </w:p>
        </w:tc>
        <w:tc>
          <w:tcPr>
            <w:tcW w:w="1177" w:type="dxa"/>
          </w:tcPr>
          <w:p w14:paraId="07FE9F8E" w14:textId="79EEC1AD"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26823</w:t>
            </w:r>
          </w:p>
        </w:tc>
        <w:tc>
          <w:tcPr>
            <w:tcW w:w="1202" w:type="dxa"/>
          </w:tcPr>
          <w:p w14:paraId="609B9968" w14:textId="4EA0D473"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23253</w:t>
            </w:r>
          </w:p>
        </w:tc>
        <w:tc>
          <w:tcPr>
            <w:tcW w:w="1074" w:type="dxa"/>
          </w:tcPr>
          <w:p w14:paraId="5357A9E7" w14:textId="1E4C5658"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19350</w:t>
            </w:r>
          </w:p>
        </w:tc>
        <w:tc>
          <w:tcPr>
            <w:tcW w:w="1183" w:type="dxa"/>
          </w:tcPr>
          <w:p w14:paraId="76C0CF43" w14:textId="58CFFF7D"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100902</w:t>
            </w:r>
          </w:p>
        </w:tc>
        <w:tc>
          <w:tcPr>
            <w:tcW w:w="1154" w:type="dxa"/>
          </w:tcPr>
          <w:p w14:paraId="0B9713B0" w14:textId="4A5B27B6"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1.42%</w:t>
            </w:r>
          </w:p>
        </w:tc>
      </w:tr>
      <w:tr w:rsidR="5AA3F5BC" w14:paraId="2911185E" w14:textId="77777777" w:rsidTr="5AA3F5BC">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3C3115F7" w14:textId="03B3750E" w:rsidR="5AA3F5BC" w:rsidRDefault="5AA3F5BC" w:rsidP="5AA3F5BC">
            <w:pPr>
              <w:jc w:val="center"/>
              <w:rPr>
                <w:b w:val="0"/>
                <w:bCs w:val="0"/>
              </w:rPr>
            </w:pPr>
            <w:r>
              <w:t>TF</w:t>
            </w:r>
          </w:p>
        </w:tc>
        <w:tc>
          <w:tcPr>
            <w:tcW w:w="1296" w:type="dxa"/>
          </w:tcPr>
          <w:p w14:paraId="074D56A9" w14:textId="795C5245"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24566</w:t>
            </w:r>
          </w:p>
        </w:tc>
        <w:tc>
          <w:tcPr>
            <w:tcW w:w="1177" w:type="dxa"/>
          </w:tcPr>
          <w:p w14:paraId="123AAA7E" w14:textId="3536C0F3"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24077</w:t>
            </w:r>
          </w:p>
        </w:tc>
        <w:tc>
          <w:tcPr>
            <w:tcW w:w="1202" w:type="dxa"/>
          </w:tcPr>
          <w:p w14:paraId="30D17285" w14:textId="38B09AA4"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22729</w:t>
            </w:r>
          </w:p>
        </w:tc>
        <w:tc>
          <w:tcPr>
            <w:tcW w:w="1074" w:type="dxa"/>
          </w:tcPr>
          <w:p w14:paraId="29D74D0D" w14:textId="0FE69737"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18211</w:t>
            </w:r>
          </w:p>
        </w:tc>
        <w:tc>
          <w:tcPr>
            <w:tcW w:w="1183" w:type="dxa"/>
          </w:tcPr>
          <w:p w14:paraId="723D05DD" w14:textId="4D917E9E"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5AA3F5BC">
              <w:rPr>
                <w:b/>
                <w:bCs/>
                <w:color w:val="000000" w:themeColor="text1"/>
              </w:rPr>
              <w:t>89583</w:t>
            </w:r>
          </w:p>
        </w:tc>
        <w:tc>
          <w:tcPr>
            <w:tcW w:w="1154" w:type="dxa"/>
          </w:tcPr>
          <w:p w14:paraId="54779816" w14:textId="10BD2653"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1.26%</w:t>
            </w:r>
          </w:p>
        </w:tc>
      </w:tr>
      <w:tr w:rsidR="5AA3F5BC" w14:paraId="07A477E4" w14:textId="77777777" w:rsidTr="5AA3F5B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63A1C791" w14:textId="73EC6F52" w:rsidR="5AA3F5BC" w:rsidRDefault="5AA3F5BC" w:rsidP="5AA3F5BC">
            <w:pPr>
              <w:jc w:val="center"/>
              <w:rPr>
                <w:b w:val="0"/>
                <w:bCs w:val="0"/>
              </w:rPr>
            </w:pPr>
            <w:r>
              <w:t>SF</w:t>
            </w:r>
          </w:p>
        </w:tc>
        <w:tc>
          <w:tcPr>
            <w:tcW w:w="1296" w:type="dxa"/>
          </w:tcPr>
          <w:p w14:paraId="5C5D8F9F" w14:textId="3603AD45"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23517</w:t>
            </w:r>
          </w:p>
        </w:tc>
        <w:tc>
          <w:tcPr>
            <w:tcW w:w="1177" w:type="dxa"/>
          </w:tcPr>
          <w:p w14:paraId="3F24AFB7" w14:textId="479F974A"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19381</w:t>
            </w:r>
          </w:p>
        </w:tc>
        <w:tc>
          <w:tcPr>
            <w:tcW w:w="1202" w:type="dxa"/>
          </w:tcPr>
          <w:p w14:paraId="4DE4C5C4" w14:textId="7B761327"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16720</w:t>
            </w:r>
          </w:p>
        </w:tc>
        <w:tc>
          <w:tcPr>
            <w:tcW w:w="1074" w:type="dxa"/>
          </w:tcPr>
          <w:p w14:paraId="6778624E" w14:textId="73A2EFF5"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13102</w:t>
            </w:r>
          </w:p>
        </w:tc>
        <w:tc>
          <w:tcPr>
            <w:tcW w:w="1183" w:type="dxa"/>
          </w:tcPr>
          <w:p w14:paraId="191B6B72" w14:textId="0E405495"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72720</w:t>
            </w:r>
          </w:p>
        </w:tc>
        <w:tc>
          <w:tcPr>
            <w:tcW w:w="1154" w:type="dxa"/>
          </w:tcPr>
          <w:p w14:paraId="2CB8E4C2" w14:textId="1C58C5B6"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1.02%</w:t>
            </w:r>
          </w:p>
        </w:tc>
      </w:tr>
      <w:tr w:rsidR="5AA3F5BC" w14:paraId="2F15117A" w14:textId="77777777" w:rsidTr="5AA3F5BC">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27CE4072" w14:textId="4F8D2A33" w:rsidR="5AA3F5BC" w:rsidRDefault="5AA3F5BC" w:rsidP="5AA3F5BC">
            <w:pPr>
              <w:jc w:val="center"/>
              <w:rPr>
                <w:b w:val="0"/>
                <w:bCs w:val="0"/>
              </w:rPr>
            </w:pPr>
            <w:r>
              <w:t>BR</w:t>
            </w:r>
          </w:p>
        </w:tc>
        <w:tc>
          <w:tcPr>
            <w:tcW w:w="1296" w:type="dxa"/>
          </w:tcPr>
          <w:p w14:paraId="00190ED8" w14:textId="7EA95CE9"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22003</w:t>
            </w:r>
          </w:p>
        </w:tc>
        <w:tc>
          <w:tcPr>
            <w:tcW w:w="1177" w:type="dxa"/>
          </w:tcPr>
          <w:p w14:paraId="50C0CBB3" w14:textId="499AB087"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17101</w:t>
            </w:r>
          </w:p>
        </w:tc>
        <w:tc>
          <w:tcPr>
            <w:tcW w:w="1202" w:type="dxa"/>
          </w:tcPr>
          <w:p w14:paraId="2071D312" w14:textId="1C115907"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15009</w:t>
            </w:r>
          </w:p>
        </w:tc>
        <w:tc>
          <w:tcPr>
            <w:tcW w:w="1074" w:type="dxa"/>
          </w:tcPr>
          <w:p w14:paraId="58147269" w14:textId="03C31090"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9838</w:t>
            </w:r>
          </w:p>
        </w:tc>
        <w:tc>
          <w:tcPr>
            <w:tcW w:w="1183" w:type="dxa"/>
          </w:tcPr>
          <w:p w14:paraId="1B0C3C96" w14:textId="23F063CC"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5AA3F5BC">
              <w:rPr>
                <w:b/>
                <w:bCs/>
                <w:color w:val="000000" w:themeColor="text1"/>
              </w:rPr>
              <w:t>63951</w:t>
            </w:r>
          </w:p>
        </w:tc>
        <w:tc>
          <w:tcPr>
            <w:tcW w:w="1154" w:type="dxa"/>
          </w:tcPr>
          <w:p w14:paraId="4957EDDC" w14:textId="34B71EBA"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0.90%</w:t>
            </w:r>
          </w:p>
        </w:tc>
      </w:tr>
      <w:tr w:rsidR="5AA3F5BC" w14:paraId="6FFABFA8" w14:textId="77777777" w:rsidTr="5AA3F5B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04AA0A38" w14:textId="56E12AF6" w:rsidR="5AA3F5BC" w:rsidRDefault="5AA3F5BC" w:rsidP="5AA3F5BC">
            <w:pPr>
              <w:jc w:val="center"/>
              <w:rPr>
                <w:b w:val="0"/>
                <w:bCs w:val="0"/>
              </w:rPr>
            </w:pPr>
            <w:r>
              <w:t>RA</w:t>
            </w:r>
          </w:p>
        </w:tc>
        <w:tc>
          <w:tcPr>
            <w:tcW w:w="1296" w:type="dxa"/>
          </w:tcPr>
          <w:p w14:paraId="72AA6468" w14:textId="687D871D"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15173</w:t>
            </w:r>
          </w:p>
        </w:tc>
        <w:tc>
          <w:tcPr>
            <w:tcW w:w="1177" w:type="dxa"/>
          </w:tcPr>
          <w:p w14:paraId="1CD49BDE" w14:textId="3B662614"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12315</w:t>
            </w:r>
          </w:p>
        </w:tc>
        <w:tc>
          <w:tcPr>
            <w:tcW w:w="1202" w:type="dxa"/>
          </w:tcPr>
          <w:p w14:paraId="384D8F1A" w14:textId="64CAB9C7"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10777</w:t>
            </w:r>
          </w:p>
        </w:tc>
        <w:tc>
          <w:tcPr>
            <w:tcW w:w="1074" w:type="dxa"/>
          </w:tcPr>
          <w:p w14:paraId="7DF1781E" w14:textId="00322F93"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9169</w:t>
            </w:r>
          </w:p>
        </w:tc>
        <w:tc>
          <w:tcPr>
            <w:tcW w:w="1183" w:type="dxa"/>
          </w:tcPr>
          <w:p w14:paraId="18CD3A29" w14:textId="3A355DA6"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47434</w:t>
            </w:r>
          </w:p>
        </w:tc>
        <w:tc>
          <w:tcPr>
            <w:tcW w:w="1154" w:type="dxa"/>
          </w:tcPr>
          <w:p w14:paraId="628FA11E" w14:textId="472FA367"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0.67%</w:t>
            </w:r>
          </w:p>
        </w:tc>
      </w:tr>
      <w:tr w:rsidR="5AA3F5BC" w14:paraId="23CADBAD" w14:textId="77777777" w:rsidTr="5AA3F5BC">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5CCA2998" w14:textId="16D28DAC" w:rsidR="5AA3F5BC" w:rsidRDefault="5AA3F5BC" w:rsidP="5AA3F5BC">
            <w:pPr>
              <w:jc w:val="center"/>
              <w:rPr>
                <w:b w:val="0"/>
                <w:bCs w:val="0"/>
              </w:rPr>
            </w:pPr>
            <w:r>
              <w:t>SNG</w:t>
            </w:r>
          </w:p>
        </w:tc>
        <w:tc>
          <w:tcPr>
            <w:tcW w:w="1296" w:type="dxa"/>
          </w:tcPr>
          <w:p w14:paraId="0D3B8F71" w14:textId="2C55FB41"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4924</w:t>
            </w:r>
          </w:p>
        </w:tc>
        <w:tc>
          <w:tcPr>
            <w:tcW w:w="1177" w:type="dxa"/>
          </w:tcPr>
          <w:p w14:paraId="4F57E908" w14:textId="56561E9E"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3319</w:t>
            </w:r>
          </w:p>
        </w:tc>
        <w:tc>
          <w:tcPr>
            <w:tcW w:w="1202" w:type="dxa"/>
          </w:tcPr>
          <w:p w14:paraId="21ECCB36" w14:textId="76D58752"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2548</w:t>
            </w:r>
          </w:p>
        </w:tc>
        <w:tc>
          <w:tcPr>
            <w:tcW w:w="1074" w:type="dxa"/>
          </w:tcPr>
          <w:p w14:paraId="6147EFE0" w14:textId="5833197A"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1987</w:t>
            </w:r>
          </w:p>
        </w:tc>
        <w:tc>
          <w:tcPr>
            <w:tcW w:w="1183" w:type="dxa"/>
          </w:tcPr>
          <w:p w14:paraId="1F890EF5" w14:textId="1C164AD4"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5AA3F5BC">
              <w:rPr>
                <w:b/>
                <w:bCs/>
                <w:color w:val="000000" w:themeColor="text1"/>
              </w:rPr>
              <w:t>12778</w:t>
            </w:r>
          </w:p>
        </w:tc>
        <w:tc>
          <w:tcPr>
            <w:tcW w:w="1154" w:type="dxa"/>
          </w:tcPr>
          <w:p w14:paraId="5BBB9905" w14:textId="1D73224D"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0.18%</w:t>
            </w:r>
          </w:p>
        </w:tc>
      </w:tr>
      <w:tr w:rsidR="5AA3F5BC" w14:paraId="3A6BB8B6" w14:textId="77777777" w:rsidTr="5AA3F5B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05DE55CD" w14:textId="08B65D5A" w:rsidR="5AA3F5BC" w:rsidRDefault="5AA3F5BC" w:rsidP="5AA3F5BC">
            <w:pPr>
              <w:jc w:val="center"/>
              <w:rPr>
                <w:b w:val="0"/>
                <w:bCs w:val="0"/>
              </w:rPr>
            </w:pPr>
            <w:r>
              <w:t>IS</w:t>
            </w:r>
          </w:p>
        </w:tc>
        <w:tc>
          <w:tcPr>
            <w:tcW w:w="1296" w:type="dxa"/>
          </w:tcPr>
          <w:p w14:paraId="0828E3B4" w14:textId="4288CB09"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1802</w:t>
            </w:r>
          </w:p>
        </w:tc>
        <w:tc>
          <w:tcPr>
            <w:tcW w:w="1177" w:type="dxa"/>
          </w:tcPr>
          <w:p w14:paraId="40E6E592" w14:textId="4CBFF407"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1280</w:t>
            </w:r>
          </w:p>
        </w:tc>
        <w:tc>
          <w:tcPr>
            <w:tcW w:w="1202" w:type="dxa"/>
          </w:tcPr>
          <w:p w14:paraId="0983D502" w14:textId="2ADE0899"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1366</w:t>
            </w:r>
          </w:p>
        </w:tc>
        <w:tc>
          <w:tcPr>
            <w:tcW w:w="1074" w:type="dxa"/>
          </w:tcPr>
          <w:p w14:paraId="3A7C6337" w14:textId="5CB9920F"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1203</w:t>
            </w:r>
          </w:p>
        </w:tc>
        <w:tc>
          <w:tcPr>
            <w:tcW w:w="1183" w:type="dxa"/>
          </w:tcPr>
          <w:p w14:paraId="6424370D" w14:textId="08C1E464"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5651</w:t>
            </w:r>
          </w:p>
        </w:tc>
        <w:tc>
          <w:tcPr>
            <w:tcW w:w="1154" w:type="dxa"/>
          </w:tcPr>
          <w:p w14:paraId="52D165B4" w14:textId="06840E06"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0.08%</w:t>
            </w:r>
          </w:p>
        </w:tc>
      </w:tr>
      <w:tr w:rsidR="5AA3F5BC" w14:paraId="7EA1E801" w14:textId="77777777" w:rsidTr="5AA3F5BC">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236A465B" w14:textId="5E7D06FB" w:rsidR="5AA3F5BC" w:rsidRDefault="5AA3F5BC" w:rsidP="5AA3F5BC">
            <w:pPr>
              <w:jc w:val="center"/>
              <w:rPr>
                <w:b w:val="0"/>
                <w:bCs w:val="0"/>
              </w:rPr>
            </w:pPr>
            <w:r>
              <w:t>PI</w:t>
            </w:r>
          </w:p>
        </w:tc>
        <w:tc>
          <w:tcPr>
            <w:tcW w:w="1296" w:type="dxa"/>
          </w:tcPr>
          <w:p w14:paraId="78625540" w14:textId="6C2EBB5A"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511</w:t>
            </w:r>
          </w:p>
        </w:tc>
        <w:tc>
          <w:tcPr>
            <w:tcW w:w="1177" w:type="dxa"/>
          </w:tcPr>
          <w:p w14:paraId="73D826FB" w14:textId="78406E42"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372</w:t>
            </w:r>
          </w:p>
        </w:tc>
        <w:tc>
          <w:tcPr>
            <w:tcW w:w="1202" w:type="dxa"/>
          </w:tcPr>
          <w:p w14:paraId="15B4A995" w14:textId="62876A9A"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206</w:t>
            </w:r>
          </w:p>
        </w:tc>
        <w:tc>
          <w:tcPr>
            <w:tcW w:w="1074" w:type="dxa"/>
          </w:tcPr>
          <w:p w14:paraId="442533EE" w14:textId="248D9F2B"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143</w:t>
            </w:r>
          </w:p>
        </w:tc>
        <w:tc>
          <w:tcPr>
            <w:tcW w:w="1183" w:type="dxa"/>
          </w:tcPr>
          <w:p w14:paraId="3DD17060" w14:textId="750AE028"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5AA3F5BC">
              <w:rPr>
                <w:b/>
                <w:bCs/>
                <w:color w:val="000000" w:themeColor="text1"/>
              </w:rPr>
              <w:t>1232</w:t>
            </w:r>
          </w:p>
        </w:tc>
        <w:tc>
          <w:tcPr>
            <w:tcW w:w="1154" w:type="dxa"/>
          </w:tcPr>
          <w:p w14:paraId="30C367DA" w14:textId="0216B13D" w:rsidR="5AA3F5BC" w:rsidRDefault="5AA3F5BC" w:rsidP="5AA3F5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AA3F5BC">
              <w:rPr>
                <w:color w:val="000000" w:themeColor="text1"/>
              </w:rPr>
              <w:t>0.02%</w:t>
            </w:r>
          </w:p>
        </w:tc>
      </w:tr>
      <w:tr w:rsidR="5AA3F5BC" w14:paraId="4C83DFFB" w14:textId="77777777" w:rsidTr="008B3BC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0" w:type="dxa"/>
          </w:tcPr>
          <w:p w14:paraId="7B521D11" w14:textId="3CA9C1EB" w:rsidR="5AA3F5BC" w:rsidRDefault="5AA3F5BC" w:rsidP="5AA3F5BC">
            <w:pPr>
              <w:jc w:val="center"/>
              <w:rPr>
                <w:b w:val="0"/>
                <w:bCs w:val="0"/>
                <w:szCs w:val="24"/>
              </w:rPr>
            </w:pPr>
            <w:r w:rsidRPr="5AA3F5BC">
              <w:rPr>
                <w:szCs w:val="24"/>
              </w:rPr>
              <w:t>TOTAL</w:t>
            </w:r>
          </w:p>
        </w:tc>
        <w:tc>
          <w:tcPr>
            <w:tcW w:w="0" w:type="dxa"/>
          </w:tcPr>
          <w:p w14:paraId="0BE93DCF" w14:textId="3BE3051B"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1949528</w:t>
            </w:r>
          </w:p>
        </w:tc>
        <w:tc>
          <w:tcPr>
            <w:tcW w:w="0" w:type="dxa"/>
          </w:tcPr>
          <w:p w14:paraId="4DB40CB3" w14:textId="61ED5020"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1735617</w:t>
            </w:r>
          </w:p>
        </w:tc>
        <w:tc>
          <w:tcPr>
            <w:tcW w:w="0" w:type="dxa"/>
          </w:tcPr>
          <w:p w14:paraId="3EC41B68" w14:textId="3E93F39E"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1849007</w:t>
            </w:r>
          </w:p>
        </w:tc>
        <w:tc>
          <w:tcPr>
            <w:tcW w:w="0" w:type="dxa"/>
          </w:tcPr>
          <w:p w14:paraId="78681A65" w14:textId="23FB343D"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1565951</w:t>
            </w:r>
          </w:p>
        </w:tc>
        <w:tc>
          <w:tcPr>
            <w:tcW w:w="0" w:type="dxa"/>
          </w:tcPr>
          <w:p w14:paraId="3F94A457" w14:textId="7F67DE70"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7100103</w:t>
            </w:r>
          </w:p>
        </w:tc>
        <w:tc>
          <w:tcPr>
            <w:tcW w:w="0" w:type="dxa"/>
          </w:tcPr>
          <w:p w14:paraId="3444F061" w14:textId="75891AD0" w:rsidR="5AA3F5BC" w:rsidRDefault="5AA3F5BC" w:rsidP="5AA3F5B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AA3F5BC">
              <w:rPr>
                <w:color w:val="000000" w:themeColor="text1"/>
              </w:rPr>
              <w:t>100.00%</w:t>
            </w:r>
          </w:p>
        </w:tc>
      </w:tr>
    </w:tbl>
    <w:p w14:paraId="5B6F70B0" w14:textId="4DBE498F" w:rsidR="5AA3F5BC" w:rsidRDefault="5AA3F5BC" w:rsidP="5AA3F5BC"/>
    <w:p w14:paraId="56C9D7FC" w14:textId="7F135A02" w:rsidR="00713AFE" w:rsidRPr="00B207C8" w:rsidRDefault="00713AFE" w:rsidP="00713AFE">
      <w:pPr>
        <w:pStyle w:val="Heading4"/>
      </w:pPr>
      <w:r w:rsidRPr="00B207C8">
        <w:t>8.1.4.3</w:t>
      </w:r>
      <w:r w:rsidR="001874FE">
        <w:tab/>
      </w:r>
      <w:r w:rsidRPr="00B207C8">
        <w:t>ITU-R Reports</w:t>
      </w:r>
    </w:p>
    <w:p w14:paraId="186FBA09" w14:textId="6A331981" w:rsidR="00713AFE" w:rsidRPr="00B207C8" w:rsidRDefault="00713AFE" w:rsidP="00F64C11">
      <w:r w:rsidRPr="00B207C8">
        <w:t xml:space="preserve">As ITU-R Recommendations, ITU-R Reports have been promulgated worldwide touching most of the audiences and contributing to good technical practices in certain aspects of radiocommunications. </w:t>
      </w:r>
      <w:r w:rsidR="002C26A4">
        <w:t>From</w:t>
      </w:r>
      <w:r>
        <w:t xml:space="preserve"> </w:t>
      </w:r>
      <w:r w:rsidRPr="00B207C8">
        <w:t xml:space="preserve">January </w:t>
      </w:r>
      <w:r w:rsidR="6C15E32C">
        <w:t>2019</w:t>
      </w:r>
      <w:r w:rsidRPr="00B207C8">
        <w:t xml:space="preserve"> to </w:t>
      </w:r>
      <w:r>
        <w:t>December</w:t>
      </w:r>
      <w:r w:rsidRPr="00B207C8">
        <w:t xml:space="preserve"> </w:t>
      </w:r>
      <w:r w:rsidR="3A0D3B42">
        <w:t>2022</w:t>
      </w:r>
      <w:r w:rsidR="00CB744D" w:rsidRPr="00B207C8">
        <w:t>,</w:t>
      </w:r>
      <w:r w:rsidRPr="00B207C8">
        <w:t xml:space="preserve"> more than</w:t>
      </w:r>
      <w:r w:rsidR="002C26A4">
        <w:t xml:space="preserve"> </w:t>
      </w:r>
      <w:r w:rsidR="00CB744D">
        <w:t>one million</w:t>
      </w:r>
      <w:r w:rsidRPr="00B207C8">
        <w:t xml:space="preserve"> downloads of ITU</w:t>
      </w:r>
      <w:r>
        <w:noBreakHyphen/>
      </w:r>
      <w:r w:rsidRPr="00B207C8">
        <w:t>R Reports</w:t>
      </w:r>
      <w:r w:rsidR="002C26A4">
        <w:t>,</w:t>
      </w:r>
      <w:r w:rsidRPr="00B207C8">
        <w:t xml:space="preserve"> from </w:t>
      </w:r>
      <w:r w:rsidR="00AE734A">
        <w:t xml:space="preserve">the </w:t>
      </w:r>
      <w:r w:rsidRPr="00B207C8">
        <w:t>ITU website</w:t>
      </w:r>
      <w:r w:rsidR="002C26A4">
        <w:t>,</w:t>
      </w:r>
      <w:r w:rsidRPr="00B207C8">
        <w:t xml:space="preserve"> were recorded. Table 8.1.4.3-1 summarizes their distribution by year and series. Currently, there are </w:t>
      </w:r>
      <w:r w:rsidR="3F4DCE49">
        <w:t>616</w:t>
      </w:r>
      <w:r w:rsidRPr="00B207C8">
        <w:t xml:space="preserve"> ITU-R Reports in force.</w:t>
      </w:r>
    </w:p>
    <w:p w14:paraId="1140BCCB" w14:textId="3EB6C680" w:rsidR="00713AFE" w:rsidRPr="00AB37EB" w:rsidRDefault="00713AFE" w:rsidP="00AC4DC1">
      <w:pPr>
        <w:pStyle w:val="TableNo"/>
        <w:keepLines/>
        <w:spacing w:before="480"/>
      </w:pPr>
      <w:r w:rsidRPr="00AB37EB">
        <w:lastRenderedPageBreak/>
        <w:t>Table 8.1.4.3-1</w:t>
      </w:r>
    </w:p>
    <w:p w14:paraId="7B978332" w14:textId="77777777" w:rsidR="00713AFE" w:rsidRDefault="00713AFE" w:rsidP="00713AFE">
      <w:pPr>
        <w:pStyle w:val="TabletitleBR"/>
      </w:pPr>
      <w:r w:rsidRPr="00AB37EB">
        <w:t>Distribution of ITU-R Reports (downloads)</w:t>
      </w:r>
    </w:p>
    <w:tbl>
      <w:tblPr>
        <w:tblStyle w:val="GridTable5Dark-Accent1"/>
        <w:tblW w:w="8241" w:type="dxa"/>
        <w:jc w:val="center"/>
        <w:tblLook w:val="04A0" w:firstRow="1" w:lastRow="0" w:firstColumn="1" w:lastColumn="0" w:noHBand="0" w:noVBand="1"/>
      </w:tblPr>
      <w:tblGrid>
        <w:gridCol w:w="1185"/>
        <w:gridCol w:w="1017"/>
        <w:gridCol w:w="1101"/>
        <w:gridCol w:w="1191"/>
        <w:gridCol w:w="1116"/>
        <w:gridCol w:w="1191"/>
        <w:gridCol w:w="1440"/>
      </w:tblGrid>
      <w:tr w:rsidR="00CB744D" w:rsidRPr="0007073F" w14:paraId="20BDC5C1" w14:textId="77777777" w:rsidTr="008B3BC0">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hideMark/>
          </w:tcPr>
          <w:p w14:paraId="72AA3A9D" w14:textId="77777777" w:rsidR="00CB744D" w:rsidRPr="0007073F" w:rsidRDefault="00CB744D" w:rsidP="00122945">
            <w:pPr>
              <w:keepNext/>
              <w:keepLines/>
              <w:spacing w:after="120"/>
              <w:jc w:val="center"/>
              <w:rPr>
                <w:sz w:val="22"/>
                <w:szCs w:val="22"/>
              </w:rPr>
            </w:pPr>
            <w:r w:rsidRPr="0007073F">
              <w:rPr>
                <w:sz w:val="22"/>
                <w:szCs w:val="22"/>
              </w:rPr>
              <w:t>SERIES</w:t>
            </w:r>
          </w:p>
        </w:tc>
        <w:tc>
          <w:tcPr>
            <w:tcW w:w="1017" w:type="dxa"/>
            <w:noWrap/>
            <w:hideMark/>
          </w:tcPr>
          <w:p w14:paraId="0797933F" w14:textId="28ED2FA3" w:rsidR="00CB744D" w:rsidRPr="0007073F" w:rsidRDefault="69D58E8F"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201</w:t>
            </w:r>
            <w:r w:rsidR="7B29630D" w:rsidRPr="0007073F">
              <w:rPr>
                <w:sz w:val="22"/>
                <w:szCs w:val="22"/>
              </w:rPr>
              <w:t>9</w:t>
            </w:r>
          </w:p>
        </w:tc>
        <w:tc>
          <w:tcPr>
            <w:tcW w:w="1101" w:type="dxa"/>
            <w:noWrap/>
            <w:hideMark/>
          </w:tcPr>
          <w:p w14:paraId="5CF89540" w14:textId="3ACA1A21" w:rsidR="00CB744D" w:rsidRPr="0007073F" w:rsidRDefault="69D58E8F"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20</w:t>
            </w:r>
            <w:r w:rsidR="536A6CDD" w:rsidRPr="0007073F">
              <w:rPr>
                <w:sz w:val="22"/>
                <w:szCs w:val="22"/>
              </w:rPr>
              <w:t>20</w:t>
            </w:r>
          </w:p>
        </w:tc>
        <w:tc>
          <w:tcPr>
            <w:tcW w:w="1191" w:type="dxa"/>
          </w:tcPr>
          <w:p w14:paraId="4782AF63" w14:textId="0F00C5BF" w:rsidR="00CB744D" w:rsidRPr="0007073F" w:rsidRDefault="69D58E8F"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202</w:t>
            </w:r>
            <w:r w:rsidR="3BCEE1EC" w:rsidRPr="0007073F">
              <w:rPr>
                <w:sz w:val="22"/>
                <w:szCs w:val="22"/>
              </w:rPr>
              <w:t>1</w:t>
            </w:r>
          </w:p>
        </w:tc>
        <w:tc>
          <w:tcPr>
            <w:tcW w:w="1116" w:type="dxa"/>
          </w:tcPr>
          <w:p w14:paraId="7B8F3B75" w14:textId="396E591F" w:rsidR="00CB744D" w:rsidRPr="0007073F" w:rsidRDefault="69D58E8F"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202</w:t>
            </w:r>
            <w:r w:rsidR="47E273A9" w:rsidRPr="0007073F">
              <w:rPr>
                <w:sz w:val="22"/>
                <w:szCs w:val="22"/>
              </w:rPr>
              <w:t>2</w:t>
            </w:r>
          </w:p>
        </w:tc>
        <w:tc>
          <w:tcPr>
            <w:tcW w:w="1191" w:type="dxa"/>
            <w:noWrap/>
            <w:hideMark/>
          </w:tcPr>
          <w:p w14:paraId="40E8F72F" w14:textId="77777777" w:rsidR="00CB744D" w:rsidRPr="0007073F" w:rsidRDefault="00CB744D"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TOTAL</w:t>
            </w:r>
          </w:p>
        </w:tc>
        <w:tc>
          <w:tcPr>
            <w:tcW w:w="1440" w:type="dxa"/>
          </w:tcPr>
          <w:p w14:paraId="445F8D55" w14:textId="77777777" w:rsidR="00CB744D" w:rsidRPr="0007073F" w:rsidRDefault="00CB744D" w:rsidP="00122945">
            <w:pPr>
              <w:jc w:val="center"/>
              <w:cnfStyle w:val="100000000000" w:firstRow="1" w:lastRow="0" w:firstColumn="0" w:lastColumn="0" w:oddVBand="0" w:evenVBand="0" w:oddHBand="0" w:evenHBand="0" w:firstRowFirstColumn="0" w:firstRowLastColumn="0" w:lastRowFirstColumn="0" w:lastRowLastColumn="0"/>
              <w:rPr>
                <w:sz w:val="22"/>
                <w:szCs w:val="22"/>
              </w:rPr>
            </w:pPr>
            <w:r w:rsidRPr="0007073F">
              <w:rPr>
                <w:sz w:val="22"/>
                <w:szCs w:val="22"/>
              </w:rPr>
              <w:t>%</w:t>
            </w:r>
          </w:p>
        </w:tc>
      </w:tr>
      <w:tr w:rsidR="00CB744D" w:rsidRPr="00F53FDC" w14:paraId="0A031B68" w14:textId="77777777" w:rsidTr="008B3BC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71DA6554" w14:textId="324D20E9" w:rsidR="592BB7EB" w:rsidRPr="592BB7EB" w:rsidRDefault="592BB7EB" w:rsidP="592BB7EB">
            <w:pPr>
              <w:jc w:val="center"/>
              <w:rPr>
                <w:b w:val="0"/>
                <w:bCs w:val="0"/>
                <w:szCs w:val="24"/>
              </w:rPr>
            </w:pPr>
            <w:r w:rsidRPr="592BB7EB">
              <w:rPr>
                <w:szCs w:val="24"/>
              </w:rPr>
              <w:t>SM</w:t>
            </w:r>
          </w:p>
        </w:tc>
        <w:tc>
          <w:tcPr>
            <w:tcW w:w="1017" w:type="dxa"/>
            <w:noWrap/>
            <w:vAlign w:val="bottom"/>
          </w:tcPr>
          <w:p w14:paraId="0536FFC6" w14:textId="41A7F6EA"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89083</w:t>
            </w:r>
          </w:p>
        </w:tc>
        <w:tc>
          <w:tcPr>
            <w:tcW w:w="1101" w:type="dxa"/>
            <w:noWrap/>
            <w:vAlign w:val="bottom"/>
          </w:tcPr>
          <w:p w14:paraId="66E81F0D" w14:textId="26A25F59"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101965</w:t>
            </w:r>
          </w:p>
        </w:tc>
        <w:tc>
          <w:tcPr>
            <w:tcW w:w="1191" w:type="dxa"/>
            <w:vAlign w:val="bottom"/>
          </w:tcPr>
          <w:p w14:paraId="3D104FEE" w14:textId="435E03BB" w:rsidR="592BB7EB" w:rsidRPr="592BB7EB" w:rsidRDefault="7EB74495" w:rsidP="5AA3F5BC">
            <w:pPr>
              <w:spacing w:line="257" w:lineRule="auto"/>
              <w:jc w:val="center"/>
              <w:cnfStyle w:val="000000100000" w:firstRow="0" w:lastRow="0" w:firstColumn="0" w:lastColumn="0" w:oddVBand="0" w:evenVBand="0" w:oddHBand="1" w:evenHBand="0" w:firstRowFirstColumn="0" w:firstRowLastColumn="0" w:lastRowFirstColumn="0" w:lastRowLastColumn="0"/>
            </w:pPr>
            <w:r w:rsidRPr="5AA3F5BC">
              <w:t>149392</w:t>
            </w:r>
          </w:p>
        </w:tc>
        <w:tc>
          <w:tcPr>
            <w:tcW w:w="1116" w:type="dxa"/>
            <w:vAlign w:val="bottom"/>
          </w:tcPr>
          <w:p w14:paraId="27B4B52F" w14:textId="08790BD4"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105880</w:t>
            </w:r>
          </w:p>
        </w:tc>
        <w:tc>
          <w:tcPr>
            <w:tcW w:w="1191" w:type="dxa"/>
            <w:noWrap/>
            <w:vAlign w:val="bottom"/>
          </w:tcPr>
          <w:p w14:paraId="2F4A9F9A" w14:textId="2A73B745" w:rsidR="592BB7EB" w:rsidRPr="008B3BC0" w:rsidRDefault="7EB74495" w:rsidP="5AA3F5BC">
            <w:pPr>
              <w:jc w:val="center"/>
              <w:cnfStyle w:val="000000100000" w:firstRow="0" w:lastRow="0" w:firstColumn="0" w:lastColumn="0" w:oddVBand="0" w:evenVBand="0" w:oddHBand="1" w:evenHBand="0" w:firstRowFirstColumn="0" w:firstRowLastColumn="0" w:lastRowFirstColumn="0" w:lastRowLastColumn="0"/>
              <w:rPr>
                <w:b/>
                <w:bCs/>
              </w:rPr>
            </w:pPr>
            <w:r w:rsidRPr="008B3BC0">
              <w:rPr>
                <w:b/>
                <w:bCs/>
              </w:rPr>
              <w:t>446320</w:t>
            </w:r>
          </w:p>
        </w:tc>
        <w:tc>
          <w:tcPr>
            <w:tcW w:w="1440" w:type="dxa"/>
            <w:vAlign w:val="bottom"/>
          </w:tcPr>
          <w:p w14:paraId="1E3A3C5E" w14:textId="0C19A7B3"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29.08%</w:t>
            </w:r>
          </w:p>
        </w:tc>
      </w:tr>
      <w:tr w:rsidR="00CB744D" w:rsidRPr="00F53FDC" w14:paraId="30FB4792" w14:textId="77777777" w:rsidTr="008B3BC0">
        <w:trPr>
          <w:trHeight w:val="51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6A71B401" w14:textId="242AECF3" w:rsidR="592BB7EB" w:rsidRPr="592BB7EB" w:rsidRDefault="592BB7EB" w:rsidP="592BB7EB">
            <w:pPr>
              <w:jc w:val="center"/>
              <w:rPr>
                <w:b w:val="0"/>
                <w:bCs w:val="0"/>
                <w:szCs w:val="24"/>
              </w:rPr>
            </w:pPr>
            <w:r w:rsidRPr="592BB7EB">
              <w:rPr>
                <w:szCs w:val="24"/>
              </w:rPr>
              <w:t>M</w:t>
            </w:r>
          </w:p>
        </w:tc>
        <w:tc>
          <w:tcPr>
            <w:tcW w:w="1017" w:type="dxa"/>
            <w:noWrap/>
            <w:vAlign w:val="bottom"/>
          </w:tcPr>
          <w:p w14:paraId="4CF80C36" w14:textId="7935EF7D"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99400</w:t>
            </w:r>
          </w:p>
        </w:tc>
        <w:tc>
          <w:tcPr>
            <w:tcW w:w="1101" w:type="dxa"/>
            <w:noWrap/>
            <w:vAlign w:val="bottom"/>
          </w:tcPr>
          <w:p w14:paraId="73722643" w14:textId="1E91D71A"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105681</w:t>
            </w:r>
          </w:p>
        </w:tc>
        <w:tc>
          <w:tcPr>
            <w:tcW w:w="1191" w:type="dxa"/>
            <w:vAlign w:val="bottom"/>
          </w:tcPr>
          <w:p w14:paraId="364C87C8" w14:textId="698CA700"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118785</w:t>
            </w:r>
          </w:p>
        </w:tc>
        <w:tc>
          <w:tcPr>
            <w:tcW w:w="1116" w:type="dxa"/>
            <w:vAlign w:val="bottom"/>
          </w:tcPr>
          <w:p w14:paraId="246DFB61" w14:textId="221B384A"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102742</w:t>
            </w:r>
          </w:p>
        </w:tc>
        <w:tc>
          <w:tcPr>
            <w:tcW w:w="1191" w:type="dxa"/>
            <w:noWrap/>
            <w:vAlign w:val="bottom"/>
          </w:tcPr>
          <w:p w14:paraId="19C38292" w14:textId="2FA37B7A"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592BB7EB">
              <w:rPr>
                <w:b/>
                <w:bCs/>
                <w:color w:val="000000" w:themeColor="text1"/>
                <w:szCs w:val="24"/>
              </w:rPr>
              <w:t>426608</w:t>
            </w:r>
          </w:p>
        </w:tc>
        <w:tc>
          <w:tcPr>
            <w:tcW w:w="1440" w:type="dxa"/>
            <w:vAlign w:val="bottom"/>
          </w:tcPr>
          <w:p w14:paraId="762F5813" w14:textId="6C51E43A"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592BB7EB">
              <w:rPr>
                <w:color w:val="000000" w:themeColor="text1"/>
                <w:szCs w:val="24"/>
              </w:rPr>
              <w:t>27.79%</w:t>
            </w:r>
          </w:p>
        </w:tc>
      </w:tr>
      <w:tr w:rsidR="00CB744D" w:rsidRPr="00F53FDC" w14:paraId="15A0901B" w14:textId="77777777" w:rsidTr="008B3BC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0566293D" w14:textId="4AD316C9" w:rsidR="592BB7EB" w:rsidRPr="592BB7EB" w:rsidRDefault="592BB7EB" w:rsidP="592BB7EB">
            <w:pPr>
              <w:jc w:val="center"/>
              <w:rPr>
                <w:b w:val="0"/>
                <w:bCs w:val="0"/>
                <w:szCs w:val="24"/>
              </w:rPr>
            </w:pPr>
            <w:r w:rsidRPr="592BB7EB">
              <w:rPr>
                <w:szCs w:val="24"/>
              </w:rPr>
              <w:t>BT</w:t>
            </w:r>
          </w:p>
        </w:tc>
        <w:tc>
          <w:tcPr>
            <w:tcW w:w="1017" w:type="dxa"/>
            <w:noWrap/>
            <w:vAlign w:val="bottom"/>
          </w:tcPr>
          <w:p w14:paraId="610C48CB" w14:textId="154E7C71"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57578</w:t>
            </w:r>
          </w:p>
        </w:tc>
        <w:tc>
          <w:tcPr>
            <w:tcW w:w="1101" w:type="dxa"/>
            <w:noWrap/>
            <w:vAlign w:val="bottom"/>
          </w:tcPr>
          <w:p w14:paraId="2FB63CBE" w14:textId="2BD51ED7"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59805</w:t>
            </w:r>
          </w:p>
        </w:tc>
        <w:tc>
          <w:tcPr>
            <w:tcW w:w="1191" w:type="dxa"/>
            <w:vAlign w:val="bottom"/>
          </w:tcPr>
          <w:p w14:paraId="501153F9" w14:textId="2BF7E46F"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75168</w:t>
            </w:r>
          </w:p>
        </w:tc>
        <w:tc>
          <w:tcPr>
            <w:tcW w:w="1116" w:type="dxa"/>
            <w:vAlign w:val="bottom"/>
          </w:tcPr>
          <w:p w14:paraId="2A26F401" w14:textId="0796E5EB"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76421</w:t>
            </w:r>
          </w:p>
        </w:tc>
        <w:tc>
          <w:tcPr>
            <w:tcW w:w="1191" w:type="dxa"/>
            <w:noWrap/>
            <w:vAlign w:val="bottom"/>
          </w:tcPr>
          <w:p w14:paraId="73772FAD" w14:textId="15A30885"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592BB7EB">
              <w:rPr>
                <w:b/>
                <w:bCs/>
                <w:color w:val="000000" w:themeColor="text1"/>
                <w:szCs w:val="24"/>
              </w:rPr>
              <w:t>268972</w:t>
            </w:r>
          </w:p>
        </w:tc>
        <w:tc>
          <w:tcPr>
            <w:tcW w:w="1440" w:type="dxa"/>
            <w:vAlign w:val="bottom"/>
          </w:tcPr>
          <w:p w14:paraId="6AADE019" w14:textId="24F02996"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592BB7EB">
              <w:rPr>
                <w:color w:val="000000" w:themeColor="text1"/>
                <w:szCs w:val="24"/>
              </w:rPr>
              <w:t>17.52%</w:t>
            </w:r>
          </w:p>
        </w:tc>
      </w:tr>
      <w:tr w:rsidR="00CB744D" w:rsidRPr="00F53FDC" w14:paraId="36574B08" w14:textId="77777777" w:rsidTr="008B3BC0">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4BB9B277" w14:textId="67E19144" w:rsidR="592BB7EB" w:rsidRPr="592BB7EB" w:rsidRDefault="592BB7EB" w:rsidP="592BB7EB">
            <w:pPr>
              <w:jc w:val="center"/>
              <w:rPr>
                <w:b w:val="0"/>
                <w:bCs w:val="0"/>
                <w:szCs w:val="24"/>
              </w:rPr>
            </w:pPr>
            <w:r w:rsidRPr="592BB7EB">
              <w:rPr>
                <w:szCs w:val="24"/>
              </w:rPr>
              <w:t>BS</w:t>
            </w:r>
          </w:p>
        </w:tc>
        <w:tc>
          <w:tcPr>
            <w:tcW w:w="1017" w:type="dxa"/>
            <w:noWrap/>
            <w:vAlign w:val="bottom"/>
          </w:tcPr>
          <w:p w14:paraId="79158885" w14:textId="6EB5590B"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22769</w:t>
            </w:r>
          </w:p>
        </w:tc>
        <w:tc>
          <w:tcPr>
            <w:tcW w:w="1101" w:type="dxa"/>
            <w:noWrap/>
            <w:vAlign w:val="bottom"/>
          </w:tcPr>
          <w:p w14:paraId="3F20A943" w14:textId="265049C6"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28707</w:t>
            </w:r>
          </w:p>
        </w:tc>
        <w:tc>
          <w:tcPr>
            <w:tcW w:w="1191" w:type="dxa"/>
            <w:vAlign w:val="bottom"/>
          </w:tcPr>
          <w:p w14:paraId="4DBFF96A" w14:textId="39F3DF5E"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35392</w:t>
            </w:r>
          </w:p>
        </w:tc>
        <w:tc>
          <w:tcPr>
            <w:tcW w:w="1116" w:type="dxa"/>
            <w:vAlign w:val="bottom"/>
          </w:tcPr>
          <w:p w14:paraId="56AD16E9" w14:textId="49C3CF12"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30002</w:t>
            </w:r>
          </w:p>
        </w:tc>
        <w:tc>
          <w:tcPr>
            <w:tcW w:w="1191" w:type="dxa"/>
            <w:noWrap/>
            <w:vAlign w:val="bottom"/>
          </w:tcPr>
          <w:p w14:paraId="2FB24676" w14:textId="02DED11A"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592BB7EB">
              <w:rPr>
                <w:b/>
                <w:bCs/>
                <w:color w:val="000000" w:themeColor="text1"/>
                <w:szCs w:val="24"/>
              </w:rPr>
              <w:t>116870</w:t>
            </w:r>
          </w:p>
        </w:tc>
        <w:tc>
          <w:tcPr>
            <w:tcW w:w="1440" w:type="dxa"/>
            <w:vAlign w:val="bottom"/>
          </w:tcPr>
          <w:p w14:paraId="141D2F06" w14:textId="055A4BAF"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592BB7EB">
              <w:rPr>
                <w:color w:val="000000" w:themeColor="text1"/>
                <w:szCs w:val="24"/>
              </w:rPr>
              <w:t>7.61%</w:t>
            </w:r>
          </w:p>
        </w:tc>
      </w:tr>
      <w:tr w:rsidR="00CB744D" w:rsidRPr="00F53FDC" w14:paraId="19AD4C6E" w14:textId="77777777" w:rsidTr="008B3BC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726261A9" w14:textId="6654F2D3" w:rsidR="592BB7EB" w:rsidRPr="592BB7EB" w:rsidRDefault="592BB7EB" w:rsidP="592BB7EB">
            <w:pPr>
              <w:jc w:val="center"/>
              <w:rPr>
                <w:b w:val="0"/>
                <w:bCs w:val="0"/>
                <w:szCs w:val="24"/>
              </w:rPr>
            </w:pPr>
            <w:r w:rsidRPr="592BB7EB">
              <w:rPr>
                <w:szCs w:val="24"/>
              </w:rPr>
              <w:t>P</w:t>
            </w:r>
          </w:p>
        </w:tc>
        <w:tc>
          <w:tcPr>
            <w:tcW w:w="1017" w:type="dxa"/>
            <w:noWrap/>
            <w:vAlign w:val="bottom"/>
          </w:tcPr>
          <w:p w14:paraId="6BB014AA" w14:textId="6C673F68"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12628</w:t>
            </w:r>
          </w:p>
        </w:tc>
        <w:tc>
          <w:tcPr>
            <w:tcW w:w="1101" w:type="dxa"/>
            <w:noWrap/>
            <w:vAlign w:val="bottom"/>
          </w:tcPr>
          <w:p w14:paraId="161A7C92" w14:textId="6FF285D0"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14785</w:t>
            </w:r>
          </w:p>
        </w:tc>
        <w:tc>
          <w:tcPr>
            <w:tcW w:w="1191" w:type="dxa"/>
            <w:vAlign w:val="bottom"/>
          </w:tcPr>
          <w:p w14:paraId="6EAB0B5D" w14:textId="699D4998"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18142</w:t>
            </w:r>
          </w:p>
        </w:tc>
        <w:tc>
          <w:tcPr>
            <w:tcW w:w="1116" w:type="dxa"/>
            <w:vAlign w:val="bottom"/>
          </w:tcPr>
          <w:p w14:paraId="136EBCAF" w14:textId="68781E70"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15647</w:t>
            </w:r>
          </w:p>
        </w:tc>
        <w:tc>
          <w:tcPr>
            <w:tcW w:w="1191" w:type="dxa"/>
            <w:noWrap/>
            <w:vAlign w:val="bottom"/>
          </w:tcPr>
          <w:p w14:paraId="355F5BAB" w14:textId="79DC94F0"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592BB7EB">
              <w:rPr>
                <w:b/>
                <w:bCs/>
                <w:color w:val="000000" w:themeColor="text1"/>
                <w:szCs w:val="24"/>
              </w:rPr>
              <w:t>61202</w:t>
            </w:r>
          </w:p>
        </w:tc>
        <w:tc>
          <w:tcPr>
            <w:tcW w:w="1440" w:type="dxa"/>
            <w:vAlign w:val="bottom"/>
          </w:tcPr>
          <w:p w14:paraId="18064E98" w14:textId="4A2BDFA4"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592BB7EB">
              <w:rPr>
                <w:color w:val="000000" w:themeColor="text1"/>
                <w:szCs w:val="24"/>
              </w:rPr>
              <w:t>3.99%</w:t>
            </w:r>
          </w:p>
        </w:tc>
      </w:tr>
      <w:tr w:rsidR="00CB744D" w:rsidRPr="00F53FDC" w14:paraId="3C05C0AC" w14:textId="77777777" w:rsidTr="008B3BC0">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6C6C3816" w14:textId="045B31E0" w:rsidR="592BB7EB" w:rsidRPr="592BB7EB" w:rsidRDefault="592BB7EB" w:rsidP="592BB7EB">
            <w:pPr>
              <w:jc w:val="center"/>
              <w:rPr>
                <w:b w:val="0"/>
                <w:bCs w:val="0"/>
                <w:szCs w:val="24"/>
              </w:rPr>
            </w:pPr>
            <w:r w:rsidRPr="592BB7EB">
              <w:rPr>
                <w:szCs w:val="24"/>
              </w:rPr>
              <w:t>BO</w:t>
            </w:r>
          </w:p>
        </w:tc>
        <w:tc>
          <w:tcPr>
            <w:tcW w:w="1017" w:type="dxa"/>
            <w:noWrap/>
            <w:vAlign w:val="bottom"/>
          </w:tcPr>
          <w:p w14:paraId="02D0B851" w14:textId="2EDF5233"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12663</w:t>
            </w:r>
          </w:p>
        </w:tc>
        <w:tc>
          <w:tcPr>
            <w:tcW w:w="1101" w:type="dxa"/>
            <w:noWrap/>
            <w:vAlign w:val="bottom"/>
          </w:tcPr>
          <w:p w14:paraId="17FC8748" w14:textId="5C930C61" w:rsidR="592BB7EB" w:rsidRPr="592BB7EB" w:rsidRDefault="7EB74495" w:rsidP="5AA3F5BC">
            <w:pPr>
              <w:spacing w:line="257" w:lineRule="auto"/>
              <w:jc w:val="center"/>
              <w:cnfStyle w:val="000000000000" w:firstRow="0" w:lastRow="0" w:firstColumn="0" w:lastColumn="0" w:oddVBand="0" w:evenVBand="0" w:oddHBand="0" w:evenHBand="0" w:firstRowFirstColumn="0" w:firstRowLastColumn="0" w:lastRowFirstColumn="0" w:lastRowLastColumn="0"/>
            </w:pPr>
            <w:r w:rsidRPr="5AA3F5BC">
              <w:t>14003</w:t>
            </w:r>
          </w:p>
        </w:tc>
        <w:tc>
          <w:tcPr>
            <w:tcW w:w="1191" w:type="dxa"/>
            <w:vAlign w:val="bottom"/>
          </w:tcPr>
          <w:p w14:paraId="16190722" w14:textId="07E11626"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16812</w:t>
            </w:r>
          </w:p>
        </w:tc>
        <w:tc>
          <w:tcPr>
            <w:tcW w:w="1116" w:type="dxa"/>
            <w:vAlign w:val="bottom"/>
          </w:tcPr>
          <w:p w14:paraId="123D7561" w14:textId="2278B985"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16721</w:t>
            </w:r>
          </w:p>
        </w:tc>
        <w:tc>
          <w:tcPr>
            <w:tcW w:w="1191" w:type="dxa"/>
            <w:noWrap/>
            <w:vAlign w:val="bottom"/>
          </w:tcPr>
          <w:p w14:paraId="0736B4D0" w14:textId="0B7E5760"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592BB7EB">
              <w:rPr>
                <w:b/>
                <w:bCs/>
                <w:color w:val="000000" w:themeColor="text1"/>
                <w:szCs w:val="24"/>
              </w:rPr>
              <w:t>60199</w:t>
            </w:r>
          </w:p>
        </w:tc>
        <w:tc>
          <w:tcPr>
            <w:tcW w:w="1440" w:type="dxa"/>
            <w:vAlign w:val="bottom"/>
          </w:tcPr>
          <w:p w14:paraId="74106F27" w14:textId="734BD6BA"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592BB7EB">
              <w:rPr>
                <w:color w:val="000000" w:themeColor="text1"/>
                <w:szCs w:val="24"/>
              </w:rPr>
              <w:t>3.92%</w:t>
            </w:r>
          </w:p>
        </w:tc>
      </w:tr>
      <w:tr w:rsidR="00CB744D" w:rsidRPr="00F53FDC" w14:paraId="2D6BFCC6" w14:textId="77777777" w:rsidTr="008B3BC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3000E692" w14:textId="731474E4" w:rsidR="592BB7EB" w:rsidRPr="592BB7EB" w:rsidRDefault="592BB7EB" w:rsidP="592BB7EB">
            <w:pPr>
              <w:jc w:val="center"/>
              <w:rPr>
                <w:b w:val="0"/>
                <w:bCs w:val="0"/>
                <w:szCs w:val="24"/>
              </w:rPr>
            </w:pPr>
            <w:r w:rsidRPr="592BB7EB">
              <w:rPr>
                <w:szCs w:val="24"/>
              </w:rPr>
              <w:t>F</w:t>
            </w:r>
          </w:p>
        </w:tc>
        <w:tc>
          <w:tcPr>
            <w:tcW w:w="1017" w:type="dxa"/>
            <w:noWrap/>
            <w:vAlign w:val="bottom"/>
          </w:tcPr>
          <w:p w14:paraId="4A70F7FE" w14:textId="5A3D5AE9"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13414</w:t>
            </w:r>
          </w:p>
        </w:tc>
        <w:tc>
          <w:tcPr>
            <w:tcW w:w="1101" w:type="dxa"/>
            <w:noWrap/>
            <w:vAlign w:val="bottom"/>
          </w:tcPr>
          <w:p w14:paraId="72FF5D45" w14:textId="7E6D9300"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12411</w:t>
            </w:r>
          </w:p>
        </w:tc>
        <w:tc>
          <w:tcPr>
            <w:tcW w:w="1191" w:type="dxa"/>
            <w:vAlign w:val="bottom"/>
          </w:tcPr>
          <w:p w14:paraId="0A9A7856" w14:textId="472EB55B"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15138</w:t>
            </w:r>
          </w:p>
        </w:tc>
        <w:tc>
          <w:tcPr>
            <w:tcW w:w="1116" w:type="dxa"/>
            <w:vAlign w:val="bottom"/>
          </w:tcPr>
          <w:p w14:paraId="3AB182D4" w14:textId="6296CE9D"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8623</w:t>
            </w:r>
          </w:p>
        </w:tc>
        <w:tc>
          <w:tcPr>
            <w:tcW w:w="1191" w:type="dxa"/>
            <w:noWrap/>
            <w:vAlign w:val="bottom"/>
          </w:tcPr>
          <w:p w14:paraId="6543BAEF" w14:textId="2E744069"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592BB7EB">
              <w:rPr>
                <w:b/>
                <w:bCs/>
                <w:color w:val="000000" w:themeColor="text1"/>
                <w:szCs w:val="24"/>
              </w:rPr>
              <w:t>49586</w:t>
            </w:r>
          </w:p>
        </w:tc>
        <w:tc>
          <w:tcPr>
            <w:tcW w:w="1440" w:type="dxa"/>
            <w:vAlign w:val="bottom"/>
          </w:tcPr>
          <w:p w14:paraId="768951EF" w14:textId="6B9D1538"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592BB7EB">
              <w:rPr>
                <w:color w:val="000000" w:themeColor="text1"/>
                <w:szCs w:val="24"/>
              </w:rPr>
              <w:t>3.23%</w:t>
            </w:r>
          </w:p>
        </w:tc>
      </w:tr>
      <w:tr w:rsidR="00CB744D" w:rsidRPr="00F53FDC" w14:paraId="006C26D4" w14:textId="77777777" w:rsidTr="008B3BC0">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27F5EBA0" w14:textId="19B2CF17" w:rsidR="592BB7EB" w:rsidRPr="592BB7EB" w:rsidRDefault="592BB7EB" w:rsidP="592BB7EB">
            <w:pPr>
              <w:jc w:val="center"/>
              <w:rPr>
                <w:b w:val="0"/>
                <w:bCs w:val="0"/>
                <w:szCs w:val="24"/>
              </w:rPr>
            </w:pPr>
            <w:r w:rsidRPr="592BB7EB">
              <w:rPr>
                <w:szCs w:val="24"/>
              </w:rPr>
              <w:t>S</w:t>
            </w:r>
          </w:p>
        </w:tc>
        <w:tc>
          <w:tcPr>
            <w:tcW w:w="1017" w:type="dxa"/>
            <w:noWrap/>
            <w:vAlign w:val="bottom"/>
          </w:tcPr>
          <w:p w14:paraId="71F35FC0" w14:textId="357DA778"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9484</w:t>
            </w:r>
          </w:p>
        </w:tc>
        <w:tc>
          <w:tcPr>
            <w:tcW w:w="1101" w:type="dxa"/>
            <w:noWrap/>
            <w:vAlign w:val="bottom"/>
          </w:tcPr>
          <w:p w14:paraId="08F5E475" w14:textId="03E1CC81"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10001</w:t>
            </w:r>
          </w:p>
        </w:tc>
        <w:tc>
          <w:tcPr>
            <w:tcW w:w="1191" w:type="dxa"/>
            <w:vAlign w:val="bottom"/>
          </w:tcPr>
          <w:p w14:paraId="3FAE02FB" w14:textId="0678CD1C"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9918</w:t>
            </w:r>
          </w:p>
        </w:tc>
        <w:tc>
          <w:tcPr>
            <w:tcW w:w="1116" w:type="dxa"/>
            <w:vAlign w:val="bottom"/>
          </w:tcPr>
          <w:p w14:paraId="548F1CC8" w14:textId="1421618A"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9170</w:t>
            </w:r>
          </w:p>
        </w:tc>
        <w:tc>
          <w:tcPr>
            <w:tcW w:w="1191" w:type="dxa"/>
            <w:noWrap/>
            <w:vAlign w:val="bottom"/>
          </w:tcPr>
          <w:p w14:paraId="4B59C994" w14:textId="1388A63D"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592BB7EB">
              <w:rPr>
                <w:b/>
                <w:bCs/>
                <w:color w:val="000000" w:themeColor="text1"/>
                <w:szCs w:val="24"/>
              </w:rPr>
              <w:t>38573</w:t>
            </w:r>
          </w:p>
        </w:tc>
        <w:tc>
          <w:tcPr>
            <w:tcW w:w="1440" w:type="dxa"/>
            <w:vAlign w:val="bottom"/>
          </w:tcPr>
          <w:p w14:paraId="1B7EA496" w14:textId="675AA11C"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592BB7EB">
              <w:rPr>
                <w:color w:val="000000" w:themeColor="text1"/>
                <w:szCs w:val="24"/>
              </w:rPr>
              <w:t>2.51%</w:t>
            </w:r>
          </w:p>
        </w:tc>
      </w:tr>
      <w:tr w:rsidR="00CB744D" w:rsidRPr="00F53FDC" w14:paraId="1FE1F65A" w14:textId="77777777" w:rsidTr="008B3BC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3F35AD51" w14:textId="62B9A54C" w:rsidR="592BB7EB" w:rsidRPr="592BB7EB" w:rsidRDefault="592BB7EB" w:rsidP="592BB7EB">
            <w:pPr>
              <w:jc w:val="center"/>
              <w:rPr>
                <w:b w:val="0"/>
                <w:bCs w:val="0"/>
                <w:szCs w:val="24"/>
              </w:rPr>
            </w:pPr>
            <w:r w:rsidRPr="592BB7EB">
              <w:rPr>
                <w:szCs w:val="24"/>
              </w:rPr>
              <w:t>SA</w:t>
            </w:r>
          </w:p>
        </w:tc>
        <w:tc>
          <w:tcPr>
            <w:tcW w:w="1017" w:type="dxa"/>
            <w:noWrap/>
            <w:vAlign w:val="bottom"/>
          </w:tcPr>
          <w:p w14:paraId="4605E174" w14:textId="2A6D9B65"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6429</w:t>
            </w:r>
          </w:p>
        </w:tc>
        <w:tc>
          <w:tcPr>
            <w:tcW w:w="1101" w:type="dxa"/>
            <w:noWrap/>
            <w:vAlign w:val="bottom"/>
          </w:tcPr>
          <w:p w14:paraId="13CB66C4" w14:textId="0E7B12A8"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5547</w:t>
            </w:r>
          </w:p>
        </w:tc>
        <w:tc>
          <w:tcPr>
            <w:tcW w:w="1191" w:type="dxa"/>
            <w:vAlign w:val="bottom"/>
          </w:tcPr>
          <w:p w14:paraId="214EB13A" w14:textId="754C5349"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9042</w:t>
            </w:r>
          </w:p>
        </w:tc>
        <w:tc>
          <w:tcPr>
            <w:tcW w:w="1116" w:type="dxa"/>
            <w:vAlign w:val="bottom"/>
          </w:tcPr>
          <w:p w14:paraId="48817C95" w14:textId="4575FAE9"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5346</w:t>
            </w:r>
          </w:p>
        </w:tc>
        <w:tc>
          <w:tcPr>
            <w:tcW w:w="1191" w:type="dxa"/>
            <w:noWrap/>
            <w:vAlign w:val="bottom"/>
          </w:tcPr>
          <w:p w14:paraId="00FC6B11" w14:textId="30AFAD3B"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592BB7EB">
              <w:rPr>
                <w:b/>
                <w:bCs/>
                <w:color w:val="000000" w:themeColor="text1"/>
                <w:szCs w:val="24"/>
              </w:rPr>
              <w:t>26364</w:t>
            </w:r>
          </w:p>
        </w:tc>
        <w:tc>
          <w:tcPr>
            <w:tcW w:w="1440" w:type="dxa"/>
            <w:vAlign w:val="bottom"/>
          </w:tcPr>
          <w:p w14:paraId="04F1EE34" w14:textId="7D955F57"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592BB7EB">
              <w:rPr>
                <w:color w:val="000000" w:themeColor="text1"/>
                <w:szCs w:val="24"/>
              </w:rPr>
              <w:t>1.72%</w:t>
            </w:r>
          </w:p>
        </w:tc>
      </w:tr>
      <w:tr w:rsidR="00CB744D" w:rsidRPr="00F53FDC" w14:paraId="7556FBE1" w14:textId="77777777" w:rsidTr="008B3BC0">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55809F97" w14:textId="3796E255" w:rsidR="592BB7EB" w:rsidRPr="592BB7EB" w:rsidRDefault="592BB7EB" w:rsidP="592BB7EB">
            <w:pPr>
              <w:jc w:val="center"/>
              <w:rPr>
                <w:b w:val="0"/>
                <w:bCs w:val="0"/>
                <w:szCs w:val="24"/>
              </w:rPr>
            </w:pPr>
            <w:r w:rsidRPr="592BB7EB">
              <w:rPr>
                <w:szCs w:val="24"/>
              </w:rPr>
              <w:t>RS</w:t>
            </w:r>
          </w:p>
        </w:tc>
        <w:tc>
          <w:tcPr>
            <w:tcW w:w="1017" w:type="dxa"/>
            <w:noWrap/>
            <w:vAlign w:val="bottom"/>
          </w:tcPr>
          <w:p w14:paraId="714FE380" w14:textId="42516533"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4138</w:t>
            </w:r>
          </w:p>
        </w:tc>
        <w:tc>
          <w:tcPr>
            <w:tcW w:w="1101" w:type="dxa"/>
            <w:noWrap/>
            <w:vAlign w:val="bottom"/>
          </w:tcPr>
          <w:p w14:paraId="5038446A" w14:textId="74746D52"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4796</w:t>
            </w:r>
          </w:p>
        </w:tc>
        <w:tc>
          <w:tcPr>
            <w:tcW w:w="1191" w:type="dxa"/>
            <w:vAlign w:val="bottom"/>
          </w:tcPr>
          <w:p w14:paraId="0C140492" w14:textId="05E4A379"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6343</w:t>
            </w:r>
          </w:p>
        </w:tc>
        <w:tc>
          <w:tcPr>
            <w:tcW w:w="1116" w:type="dxa"/>
            <w:vAlign w:val="bottom"/>
          </w:tcPr>
          <w:p w14:paraId="76B861FC" w14:textId="152C9A50"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4486</w:t>
            </w:r>
          </w:p>
        </w:tc>
        <w:tc>
          <w:tcPr>
            <w:tcW w:w="1191" w:type="dxa"/>
            <w:noWrap/>
            <w:vAlign w:val="bottom"/>
          </w:tcPr>
          <w:p w14:paraId="38BF15EE" w14:textId="775AA418"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592BB7EB">
              <w:rPr>
                <w:b/>
                <w:bCs/>
                <w:color w:val="000000" w:themeColor="text1"/>
                <w:szCs w:val="24"/>
              </w:rPr>
              <w:t>19763</w:t>
            </w:r>
          </w:p>
        </w:tc>
        <w:tc>
          <w:tcPr>
            <w:tcW w:w="1440" w:type="dxa"/>
            <w:vAlign w:val="bottom"/>
          </w:tcPr>
          <w:p w14:paraId="4770ABF0" w14:textId="77AE936E"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592BB7EB">
              <w:rPr>
                <w:color w:val="000000" w:themeColor="text1"/>
                <w:szCs w:val="24"/>
              </w:rPr>
              <w:t>1.29%</w:t>
            </w:r>
          </w:p>
        </w:tc>
      </w:tr>
      <w:tr w:rsidR="00CB744D" w:rsidRPr="00F53FDC" w14:paraId="0F1B5405" w14:textId="77777777" w:rsidTr="008B3BC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1FA7BFE9" w14:textId="1CF9AFFD" w:rsidR="592BB7EB" w:rsidRPr="592BB7EB" w:rsidRDefault="592BB7EB" w:rsidP="592BB7EB">
            <w:pPr>
              <w:jc w:val="center"/>
              <w:rPr>
                <w:b w:val="0"/>
                <w:bCs w:val="0"/>
                <w:szCs w:val="24"/>
              </w:rPr>
            </w:pPr>
            <w:r w:rsidRPr="592BB7EB">
              <w:rPr>
                <w:szCs w:val="24"/>
              </w:rPr>
              <w:t>RA</w:t>
            </w:r>
          </w:p>
        </w:tc>
        <w:tc>
          <w:tcPr>
            <w:tcW w:w="1017" w:type="dxa"/>
            <w:noWrap/>
            <w:vAlign w:val="bottom"/>
          </w:tcPr>
          <w:p w14:paraId="5328D29A" w14:textId="7EB1EE1E"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4175</w:t>
            </w:r>
          </w:p>
        </w:tc>
        <w:tc>
          <w:tcPr>
            <w:tcW w:w="1101" w:type="dxa"/>
            <w:noWrap/>
            <w:vAlign w:val="bottom"/>
          </w:tcPr>
          <w:p w14:paraId="75A96B8A" w14:textId="5137AC5F"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4222</w:t>
            </w:r>
          </w:p>
        </w:tc>
        <w:tc>
          <w:tcPr>
            <w:tcW w:w="1191" w:type="dxa"/>
            <w:vAlign w:val="bottom"/>
          </w:tcPr>
          <w:p w14:paraId="4414BA17" w14:textId="49857E66"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4834</w:t>
            </w:r>
          </w:p>
        </w:tc>
        <w:tc>
          <w:tcPr>
            <w:tcW w:w="1116" w:type="dxa"/>
            <w:vAlign w:val="bottom"/>
          </w:tcPr>
          <w:p w14:paraId="7A348443" w14:textId="51EE9010"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4840</w:t>
            </w:r>
          </w:p>
        </w:tc>
        <w:tc>
          <w:tcPr>
            <w:tcW w:w="1191" w:type="dxa"/>
            <w:noWrap/>
            <w:vAlign w:val="bottom"/>
          </w:tcPr>
          <w:p w14:paraId="0C2B57EE" w14:textId="760D4DCC"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592BB7EB">
              <w:rPr>
                <w:b/>
                <w:bCs/>
                <w:color w:val="000000" w:themeColor="text1"/>
                <w:szCs w:val="24"/>
              </w:rPr>
              <w:t>18071</w:t>
            </w:r>
          </w:p>
        </w:tc>
        <w:tc>
          <w:tcPr>
            <w:tcW w:w="1440" w:type="dxa"/>
            <w:vAlign w:val="bottom"/>
          </w:tcPr>
          <w:p w14:paraId="4641DFF6" w14:textId="5EB2B7E9"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592BB7EB">
              <w:rPr>
                <w:color w:val="000000" w:themeColor="text1"/>
                <w:szCs w:val="24"/>
              </w:rPr>
              <w:t>1.18%</w:t>
            </w:r>
          </w:p>
        </w:tc>
      </w:tr>
      <w:tr w:rsidR="00CB744D" w:rsidRPr="00F53FDC" w14:paraId="5C24B742" w14:textId="77777777" w:rsidTr="008B3BC0">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1BD70512" w14:textId="4C46FE51" w:rsidR="592BB7EB" w:rsidRPr="592BB7EB" w:rsidRDefault="592BB7EB" w:rsidP="592BB7EB">
            <w:pPr>
              <w:jc w:val="center"/>
              <w:rPr>
                <w:b w:val="0"/>
                <w:bCs w:val="0"/>
                <w:szCs w:val="24"/>
              </w:rPr>
            </w:pPr>
            <w:r w:rsidRPr="592BB7EB">
              <w:rPr>
                <w:szCs w:val="24"/>
              </w:rPr>
              <w:t>SF</w:t>
            </w:r>
          </w:p>
        </w:tc>
        <w:tc>
          <w:tcPr>
            <w:tcW w:w="1017" w:type="dxa"/>
            <w:noWrap/>
            <w:vAlign w:val="bottom"/>
          </w:tcPr>
          <w:p w14:paraId="299A7DA3" w14:textId="2A370A4F"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331</w:t>
            </w:r>
          </w:p>
        </w:tc>
        <w:tc>
          <w:tcPr>
            <w:tcW w:w="1101" w:type="dxa"/>
            <w:noWrap/>
            <w:vAlign w:val="bottom"/>
          </w:tcPr>
          <w:p w14:paraId="09866A4F" w14:textId="1623B421"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387</w:t>
            </w:r>
          </w:p>
        </w:tc>
        <w:tc>
          <w:tcPr>
            <w:tcW w:w="1191" w:type="dxa"/>
            <w:vAlign w:val="bottom"/>
          </w:tcPr>
          <w:p w14:paraId="20941FB4" w14:textId="04CCF6AC"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397</w:t>
            </w:r>
          </w:p>
        </w:tc>
        <w:tc>
          <w:tcPr>
            <w:tcW w:w="1116" w:type="dxa"/>
            <w:vAlign w:val="bottom"/>
          </w:tcPr>
          <w:p w14:paraId="3B66A8F5" w14:textId="6EEF37D7"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326</w:t>
            </w:r>
          </w:p>
        </w:tc>
        <w:tc>
          <w:tcPr>
            <w:tcW w:w="1191" w:type="dxa"/>
            <w:noWrap/>
            <w:vAlign w:val="bottom"/>
          </w:tcPr>
          <w:p w14:paraId="7C641941" w14:textId="40E40C36"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592BB7EB">
              <w:rPr>
                <w:b/>
                <w:bCs/>
                <w:color w:val="000000" w:themeColor="text1"/>
                <w:szCs w:val="24"/>
              </w:rPr>
              <w:t>1441</w:t>
            </w:r>
          </w:p>
        </w:tc>
        <w:tc>
          <w:tcPr>
            <w:tcW w:w="1440" w:type="dxa"/>
            <w:vAlign w:val="bottom"/>
          </w:tcPr>
          <w:p w14:paraId="50956DB6" w14:textId="37390723"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592BB7EB">
              <w:rPr>
                <w:color w:val="000000" w:themeColor="text1"/>
                <w:szCs w:val="24"/>
              </w:rPr>
              <w:t>0.09%</w:t>
            </w:r>
          </w:p>
        </w:tc>
      </w:tr>
      <w:tr w:rsidR="00CB744D" w:rsidRPr="00F53FDC" w14:paraId="24314EC8" w14:textId="77777777" w:rsidTr="008B3BC0">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hideMark/>
          </w:tcPr>
          <w:p w14:paraId="7D42A21B" w14:textId="4892E1D6" w:rsidR="592BB7EB" w:rsidRPr="592BB7EB" w:rsidRDefault="592BB7EB" w:rsidP="592BB7EB">
            <w:pPr>
              <w:jc w:val="center"/>
              <w:rPr>
                <w:b w:val="0"/>
                <w:bCs w:val="0"/>
                <w:szCs w:val="24"/>
              </w:rPr>
            </w:pPr>
            <w:r w:rsidRPr="592BB7EB">
              <w:rPr>
                <w:szCs w:val="24"/>
              </w:rPr>
              <w:t>TF</w:t>
            </w:r>
          </w:p>
        </w:tc>
        <w:tc>
          <w:tcPr>
            <w:tcW w:w="1017" w:type="dxa"/>
            <w:noWrap/>
            <w:vAlign w:val="bottom"/>
          </w:tcPr>
          <w:p w14:paraId="27437F32" w14:textId="6E3FAA26"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rPr>
                <w:sz w:val="20"/>
              </w:rPr>
            </w:pPr>
            <w:r w:rsidRPr="5AA3F5BC">
              <w:rPr>
                <w:sz w:val="20"/>
              </w:rPr>
              <w:t xml:space="preserve"> </w:t>
            </w:r>
          </w:p>
        </w:tc>
        <w:tc>
          <w:tcPr>
            <w:tcW w:w="1101" w:type="dxa"/>
            <w:noWrap/>
            <w:vAlign w:val="bottom"/>
          </w:tcPr>
          <w:p w14:paraId="354B2682" w14:textId="592FDED3"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 xml:space="preserve"> </w:t>
            </w:r>
          </w:p>
        </w:tc>
        <w:tc>
          <w:tcPr>
            <w:tcW w:w="1191" w:type="dxa"/>
            <w:vAlign w:val="bottom"/>
          </w:tcPr>
          <w:p w14:paraId="02391BCB" w14:textId="0A7C001D"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97</w:t>
            </w:r>
          </w:p>
        </w:tc>
        <w:tc>
          <w:tcPr>
            <w:tcW w:w="1116" w:type="dxa"/>
            <w:vAlign w:val="bottom"/>
          </w:tcPr>
          <w:p w14:paraId="165651D2" w14:textId="66573559" w:rsidR="592BB7EB" w:rsidRPr="592BB7EB" w:rsidRDefault="7EB74495" w:rsidP="5AA3F5BC">
            <w:pPr>
              <w:jc w:val="center"/>
              <w:cnfStyle w:val="000000100000" w:firstRow="0" w:lastRow="0" w:firstColumn="0" w:lastColumn="0" w:oddVBand="0" w:evenVBand="0" w:oddHBand="1" w:evenHBand="0" w:firstRowFirstColumn="0" w:firstRowLastColumn="0" w:lastRowFirstColumn="0" w:lastRowLastColumn="0"/>
            </w:pPr>
            <w:r w:rsidRPr="5AA3F5BC">
              <w:t>466</w:t>
            </w:r>
          </w:p>
        </w:tc>
        <w:tc>
          <w:tcPr>
            <w:tcW w:w="1191" w:type="dxa"/>
            <w:noWrap/>
            <w:vAlign w:val="bottom"/>
          </w:tcPr>
          <w:p w14:paraId="554E868E" w14:textId="5CFA3E38"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592BB7EB">
              <w:rPr>
                <w:b/>
                <w:bCs/>
                <w:color w:val="000000" w:themeColor="text1"/>
                <w:szCs w:val="24"/>
              </w:rPr>
              <w:t>563</w:t>
            </w:r>
          </w:p>
        </w:tc>
        <w:tc>
          <w:tcPr>
            <w:tcW w:w="1440" w:type="dxa"/>
            <w:vAlign w:val="bottom"/>
          </w:tcPr>
          <w:p w14:paraId="78128610" w14:textId="54493AE3" w:rsidR="592BB7EB" w:rsidRPr="592BB7EB" w:rsidRDefault="592BB7EB" w:rsidP="592BB7EB">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592BB7EB">
              <w:rPr>
                <w:color w:val="000000" w:themeColor="text1"/>
                <w:szCs w:val="24"/>
              </w:rPr>
              <w:t>0.04%</w:t>
            </w:r>
          </w:p>
        </w:tc>
      </w:tr>
      <w:tr w:rsidR="00CB744D" w:rsidRPr="00F53FDC" w14:paraId="721373E6" w14:textId="77777777" w:rsidTr="008B3BC0">
        <w:trPr>
          <w:trHeight w:val="361"/>
          <w:jc w:val="center"/>
        </w:trPr>
        <w:tc>
          <w:tcPr>
            <w:cnfStyle w:val="001000000000" w:firstRow="0" w:lastRow="0" w:firstColumn="1" w:lastColumn="0" w:oddVBand="0" w:evenVBand="0" w:oddHBand="0" w:evenHBand="0" w:firstRowFirstColumn="0" w:firstRowLastColumn="0" w:lastRowFirstColumn="0" w:lastRowLastColumn="0"/>
            <w:tcW w:w="1185" w:type="dxa"/>
            <w:noWrap/>
            <w:vAlign w:val="bottom"/>
          </w:tcPr>
          <w:p w14:paraId="4AEE50D3" w14:textId="490A29F4" w:rsidR="592BB7EB" w:rsidRPr="592BB7EB" w:rsidRDefault="592BB7EB" w:rsidP="592BB7EB">
            <w:pPr>
              <w:jc w:val="center"/>
              <w:rPr>
                <w:b w:val="0"/>
                <w:bCs w:val="0"/>
                <w:szCs w:val="24"/>
              </w:rPr>
            </w:pPr>
            <w:r w:rsidRPr="592BB7EB">
              <w:rPr>
                <w:szCs w:val="24"/>
              </w:rPr>
              <w:t>BR</w:t>
            </w:r>
          </w:p>
        </w:tc>
        <w:tc>
          <w:tcPr>
            <w:tcW w:w="1017" w:type="dxa"/>
            <w:noWrap/>
            <w:vAlign w:val="bottom"/>
          </w:tcPr>
          <w:p w14:paraId="6B4F0922" w14:textId="44BF6DD1"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99</w:t>
            </w:r>
          </w:p>
        </w:tc>
        <w:tc>
          <w:tcPr>
            <w:tcW w:w="1101" w:type="dxa"/>
            <w:noWrap/>
            <w:vAlign w:val="bottom"/>
          </w:tcPr>
          <w:p w14:paraId="2A97112E" w14:textId="4B09B445"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72</w:t>
            </w:r>
          </w:p>
        </w:tc>
        <w:tc>
          <w:tcPr>
            <w:tcW w:w="1191" w:type="dxa"/>
            <w:vAlign w:val="bottom"/>
          </w:tcPr>
          <w:p w14:paraId="78C21232" w14:textId="34780084"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61</w:t>
            </w:r>
          </w:p>
        </w:tc>
        <w:tc>
          <w:tcPr>
            <w:tcW w:w="1116" w:type="dxa"/>
            <w:vAlign w:val="bottom"/>
          </w:tcPr>
          <w:p w14:paraId="7F593F9F" w14:textId="555455F1" w:rsidR="592BB7EB" w:rsidRPr="592BB7EB" w:rsidRDefault="7EB74495" w:rsidP="5AA3F5BC">
            <w:pPr>
              <w:jc w:val="center"/>
              <w:cnfStyle w:val="000000000000" w:firstRow="0" w:lastRow="0" w:firstColumn="0" w:lastColumn="0" w:oddVBand="0" w:evenVBand="0" w:oddHBand="0" w:evenHBand="0" w:firstRowFirstColumn="0" w:firstRowLastColumn="0" w:lastRowFirstColumn="0" w:lastRowLastColumn="0"/>
            </w:pPr>
            <w:r w:rsidRPr="5AA3F5BC">
              <w:t>88</w:t>
            </w:r>
          </w:p>
        </w:tc>
        <w:tc>
          <w:tcPr>
            <w:tcW w:w="1191" w:type="dxa"/>
            <w:noWrap/>
            <w:vAlign w:val="bottom"/>
          </w:tcPr>
          <w:p w14:paraId="05E8D85D" w14:textId="1FD7465B"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592BB7EB">
              <w:rPr>
                <w:b/>
                <w:bCs/>
                <w:color w:val="000000" w:themeColor="text1"/>
                <w:szCs w:val="24"/>
              </w:rPr>
              <w:t>320</w:t>
            </w:r>
          </w:p>
        </w:tc>
        <w:tc>
          <w:tcPr>
            <w:tcW w:w="1440" w:type="dxa"/>
            <w:vAlign w:val="bottom"/>
          </w:tcPr>
          <w:p w14:paraId="4A4ED665" w14:textId="34588D0E" w:rsidR="592BB7EB" w:rsidRPr="592BB7EB" w:rsidRDefault="592BB7EB" w:rsidP="592BB7EB">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592BB7EB">
              <w:rPr>
                <w:color w:val="000000" w:themeColor="text1"/>
                <w:szCs w:val="24"/>
              </w:rPr>
              <w:t>0.02%</w:t>
            </w:r>
          </w:p>
        </w:tc>
      </w:tr>
      <w:tr w:rsidR="00CB744D" w:rsidRPr="00F53FDC" w14:paraId="14A714E9" w14:textId="77777777" w:rsidTr="008B3BC0">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185" w:type="dxa"/>
            <w:noWrap/>
            <w:hideMark/>
          </w:tcPr>
          <w:p w14:paraId="4312AE61" w14:textId="5F1C9731" w:rsidR="592BB7EB" w:rsidRPr="592BB7EB" w:rsidRDefault="7EB74495" w:rsidP="0007073F">
            <w:pPr>
              <w:jc w:val="center"/>
              <w:rPr>
                <w:szCs w:val="24"/>
              </w:rPr>
            </w:pPr>
            <w:r w:rsidRPr="5AA3F5BC">
              <w:rPr>
                <w:szCs w:val="24"/>
              </w:rPr>
              <w:t>TOTAL</w:t>
            </w:r>
          </w:p>
        </w:tc>
        <w:tc>
          <w:tcPr>
            <w:tcW w:w="1017" w:type="dxa"/>
            <w:noWrap/>
          </w:tcPr>
          <w:p w14:paraId="28B9225C" w14:textId="419A2F78" w:rsidR="592BB7EB" w:rsidRPr="592BB7EB" w:rsidRDefault="7EB74495" w:rsidP="0007073F">
            <w:pPr>
              <w:jc w:val="center"/>
              <w:cnfStyle w:val="000000100000" w:firstRow="0" w:lastRow="0" w:firstColumn="0" w:lastColumn="0" w:oddVBand="0" w:evenVBand="0" w:oddHBand="1" w:evenHBand="0" w:firstRowFirstColumn="0" w:firstRowLastColumn="0" w:lastRowFirstColumn="0" w:lastRowLastColumn="0"/>
              <w:rPr>
                <w:b/>
                <w:bCs/>
              </w:rPr>
            </w:pPr>
            <w:r w:rsidRPr="5AA3F5BC">
              <w:rPr>
                <w:b/>
                <w:bCs/>
              </w:rPr>
              <w:t>332191</w:t>
            </w:r>
          </w:p>
        </w:tc>
        <w:tc>
          <w:tcPr>
            <w:tcW w:w="1101" w:type="dxa"/>
            <w:noWrap/>
          </w:tcPr>
          <w:p w14:paraId="4EDFEE3A" w14:textId="2DFF3729" w:rsidR="592BB7EB" w:rsidRPr="592BB7EB" w:rsidRDefault="7EB74495" w:rsidP="0007073F">
            <w:pPr>
              <w:jc w:val="center"/>
              <w:cnfStyle w:val="000000100000" w:firstRow="0" w:lastRow="0" w:firstColumn="0" w:lastColumn="0" w:oddVBand="0" w:evenVBand="0" w:oddHBand="1" w:evenHBand="0" w:firstRowFirstColumn="0" w:firstRowLastColumn="0" w:lastRowFirstColumn="0" w:lastRowLastColumn="0"/>
              <w:rPr>
                <w:b/>
                <w:bCs/>
              </w:rPr>
            </w:pPr>
            <w:r w:rsidRPr="5AA3F5BC">
              <w:rPr>
                <w:b/>
                <w:bCs/>
              </w:rPr>
              <w:t>362382</w:t>
            </w:r>
          </w:p>
        </w:tc>
        <w:tc>
          <w:tcPr>
            <w:tcW w:w="1191" w:type="dxa"/>
          </w:tcPr>
          <w:p w14:paraId="591181A6" w14:textId="0E5A68EE" w:rsidR="592BB7EB" w:rsidRPr="592BB7EB" w:rsidRDefault="7EB74495" w:rsidP="0007073F">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rPr>
              <w:t>459521</w:t>
            </w:r>
          </w:p>
        </w:tc>
        <w:tc>
          <w:tcPr>
            <w:tcW w:w="1116" w:type="dxa"/>
          </w:tcPr>
          <w:p w14:paraId="1D7BAEC0" w14:textId="6E2468F4" w:rsidR="592BB7EB" w:rsidRPr="592BB7EB" w:rsidRDefault="7EB74495" w:rsidP="0007073F">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rPr>
              <w:t>380758</w:t>
            </w:r>
          </w:p>
        </w:tc>
        <w:tc>
          <w:tcPr>
            <w:tcW w:w="1191" w:type="dxa"/>
            <w:noWrap/>
          </w:tcPr>
          <w:p w14:paraId="3B3FADE7" w14:textId="11EBE0D1" w:rsidR="592BB7EB" w:rsidRPr="592BB7EB" w:rsidRDefault="7EB74495" w:rsidP="0007073F">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5AA3F5BC">
              <w:rPr>
                <w:b/>
                <w:bCs/>
                <w:color w:val="000000" w:themeColor="text1"/>
              </w:rPr>
              <w:t>1534852</w:t>
            </w:r>
          </w:p>
        </w:tc>
        <w:tc>
          <w:tcPr>
            <w:tcW w:w="1440" w:type="dxa"/>
          </w:tcPr>
          <w:p w14:paraId="70476542" w14:textId="07D994E2" w:rsidR="592BB7EB" w:rsidRPr="592BB7EB" w:rsidRDefault="592BB7EB" w:rsidP="0007073F">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592BB7EB">
              <w:rPr>
                <w:color w:val="000000" w:themeColor="text1"/>
                <w:szCs w:val="24"/>
              </w:rPr>
              <w:t>100.00%</w:t>
            </w:r>
          </w:p>
        </w:tc>
      </w:tr>
    </w:tbl>
    <w:p w14:paraId="20816363" w14:textId="482B1CE2" w:rsidR="5AA3F5BC" w:rsidRDefault="5AA3F5BC"/>
    <w:p w14:paraId="0D5E462C" w14:textId="0169F480" w:rsidR="00713AFE" w:rsidRPr="00AB37EB" w:rsidRDefault="00713AFE" w:rsidP="00713AFE">
      <w:pPr>
        <w:pStyle w:val="Heading4"/>
      </w:pPr>
      <w:r w:rsidRPr="00AB37EB">
        <w:t>8.1.4.4</w:t>
      </w:r>
      <w:r w:rsidRPr="00AB37EB">
        <w:tab/>
        <w:t>Handbooks</w:t>
      </w:r>
    </w:p>
    <w:p w14:paraId="1E7D553F" w14:textId="20D17D37" w:rsidR="002D1490" w:rsidRPr="00AB37EB" w:rsidRDefault="002D1490" w:rsidP="00F64C11">
      <w:r w:rsidRPr="00AB37EB">
        <w:t xml:space="preserve">Following the BR director’s decision in 2017, all ITU-R Handbooks are now free to download at the ITU website. </w:t>
      </w:r>
      <w:r>
        <w:t xml:space="preserve">With a steady increase since </w:t>
      </w:r>
      <w:r w:rsidR="33F65D23">
        <w:t>then,</w:t>
      </w:r>
      <w:r w:rsidR="3514460F">
        <w:t xml:space="preserve"> </w:t>
      </w:r>
      <w:r w:rsidR="4A246F23">
        <w:t>m</w:t>
      </w:r>
      <w:r w:rsidR="3514460F">
        <w:t>ore</w:t>
      </w:r>
      <w:r w:rsidRPr="00AB37EB">
        <w:t xml:space="preserve"> than 1</w:t>
      </w:r>
      <w:r>
        <w:t>0</w:t>
      </w:r>
      <w:r w:rsidRPr="00AB37EB">
        <w:t>0</w:t>
      </w:r>
      <w:r>
        <w:t xml:space="preserve"> </w:t>
      </w:r>
      <w:r w:rsidRPr="00AB37EB">
        <w:t>000 downloads were registered</w:t>
      </w:r>
      <w:r>
        <w:t xml:space="preserve"> in </w:t>
      </w:r>
      <w:r w:rsidR="625C3838">
        <w:t>2022</w:t>
      </w:r>
      <w:r w:rsidR="3514460F">
        <w:t>.</w:t>
      </w:r>
      <w:r w:rsidRPr="002A3351">
        <w:t xml:space="preserve"> </w:t>
      </w:r>
      <w:r>
        <w:t>Table 8.1.4.</w:t>
      </w:r>
      <w:r w:rsidR="3514460F">
        <w:t>41</w:t>
      </w:r>
      <w:r>
        <w:t xml:space="preserve"> provides the distribution of ITU-R Handbooks on spectrum management series as well as other handbooks that are sold</w:t>
      </w:r>
      <w:r w:rsidRPr="00AB37EB">
        <w:t>.</w:t>
      </w:r>
    </w:p>
    <w:p w14:paraId="1B315446" w14:textId="3F66761E" w:rsidR="00713AFE" w:rsidRPr="00AB37EB" w:rsidRDefault="00713AFE" w:rsidP="00F64C11">
      <w:proofErr w:type="gramStart"/>
      <w:r w:rsidRPr="00AB37EB">
        <w:t>At this time</w:t>
      </w:r>
      <w:proofErr w:type="gramEnd"/>
      <w:r w:rsidRPr="00AB37EB">
        <w:t xml:space="preserve">, a total of </w:t>
      </w:r>
      <w:r w:rsidR="346155FB">
        <w:t>47</w:t>
      </w:r>
      <w:r w:rsidRPr="00AB37EB">
        <w:t xml:space="preserve"> ITU-R Handbooks are published including the Spectrum Management Series.</w:t>
      </w:r>
    </w:p>
    <w:p w14:paraId="04821757" w14:textId="77777777" w:rsidR="00AC4DC1" w:rsidRDefault="00AC4DC1">
      <w:pPr>
        <w:tabs>
          <w:tab w:val="clear" w:pos="794"/>
          <w:tab w:val="clear" w:pos="1191"/>
          <w:tab w:val="clear" w:pos="1588"/>
          <w:tab w:val="clear" w:pos="1985"/>
        </w:tabs>
        <w:overflowPunct/>
        <w:autoSpaceDE/>
        <w:autoSpaceDN/>
        <w:adjustRightInd/>
        <w:spacing w:before="0"/>
        <w:textAlignment w:val="auto"/>
      </w:pPr>
      <w:r>
        <w:br w:type="page"/>
      </w:r>
    </w:p>
    <w:p w14:paraId="636330B5" w14:textId="4C21278F" w:rsidR="00713AFE" w:rsidRPr="00DB72F7" w:rsidRDefault="00713AFE" w:rsidP="00713AFE">
      <w:pPr>
        <w:pStyle w:val="TableNo"/>
        <w:spacing w:before="480"/>
      </w:pPr>
      <w:r w:rsidRPr="00DB72F7">
        <w:lastRenderedPageBreak/>
        <w:t>Table 8.1.4.4-1</w:t>
      </w:r>
    </w:p>
    <w:p w14:paraId="1B0B6941" w14:textId="77777777" w:rsidR="002D1490" w:rsidRPr="00DB72F7" w:rsidRDefault="002D1490" w:rsidP="002D1490">
      <w:pPr>
        <w:pStyle w:val="TabletitleBR"/>
      </w:pPr>
      <w:r w:rsidRPr="00DB72F7">
        <w:t xml:space="preserve">Distribution of ITU-R Handbooks on spectrum management </w:t>
      </w:r>
      <w:r>
        <w:t>series and other Handbooks</w:t>
      </w:r>
    </w:p>
    <w:tbl>
      <w:tblPr>
        <w:tblW w:w="9515" w:type="dxa"/>
        <w:jc w:val="center"/>
        <w:tblCellMar>
          <w:left w:w="0" w:type="dxa"/>
          <w:right w:w="0" w:type="dxa"/>
        </w:tblCellMar>
        <w:tblLook w:val="04A0" w:firstRow="1" w:lastRow="0" w:firstColumn="1" w:lastColumn="0" w:noHBand="0" w:noVBand="1"/>
      </w:tblPr>
      <w:tblGrid>
        <w:gridCol w:w="3879"/>
        <w:gridCol w:w="1461"/>
        <w:gridCol w:w="1461"/>
        <w:gridCol w:w="1357"/>
        <w:gridCol w:w="1357"/>
      </w:tblGrid>
      <w:tr w:rsidR="00F86229" w14:paraId="276AD3E9" w14:textId="26F1C93F" w:rsidTr="003A4D69">
        <w:trPr>
          <w:trHeight w:val="481"/>
          <w:jc w:val="center"/>
        </w:trPr>
        <w:tc>
          <w:tcPr>
            <w:tcW w:w="3879"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1FD1B5A3" w14:textId="77777777" w:rsidR="00F86229" w:rsidRDefault="00F86229" w:rsidP="00122945">
            <w:pPr>
              <w:spacing w:after="120"/>
              <w:jc w:val="center"/>
              <w:rPr>
                <w:b/>
                <w:bCs/>
                <w:color w:val="FFFFFF"/>
                <w:sz w:val="20"/>
                <w:lang w:val="en-US"/>
              </w:rPr>
            </w:pPr>
            <w:r>
              <w:rPr>
                <w:b/>
                <w:bCs/>
                <w:color w:val="FFFFFF"/>
                <w:sz w:val="20"/>
                <w:lang w:val="en-US"/>
              </w:rPr>
              <w:t>Handbook</w:t>
            </w:r>
          </w:p>
        </w:tc>
        <w:tc>
          <w:tcPr>
            <w:tcW w:w="146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552783E7" w14:textId="77777777" w:rsidR="00F86229" w:rsidRDefault="00F86229" w:rsidP="00122945">
            <w:pPr>
              <w:spacing w:after="120"/>
              <w:jc w:val="center"/>
              <w:rPr>
                <w:b/>
                <w:bCs/>
                <w:color w:val="FFFFFF"/>
                <w:sz w:val="20"/>
                <w:lang w:val="en-US"/>
              </w:rPr>
            </w:pPr>
            <w:r>
              <w:rPr>
                <w:b/>
                <w:bCs/>
                <w:color w:val="FFFFFF"/>
                <w:sz w:val="20"/>
                <w:lang w:val="en-US"/>
              </w:rPr>
              <w:t>2019</w:t>
            </w:r>
          </w:p>
        </w:tc>
        <w:tc>
          <w:tcPr>
            <w:tcW w:w="1461" w:type="dxa"/>
            <w:tcBorders>
              <w:top w:val="single" w:sz="8" w:space="0" w:color="FFFFFF"/>
              <w:left w:val="nil"/>
              <w:bottom w:val="single" w:sz="8" w:space="0" w:color="FFFFFF"/>
            </w:tcBorders>
            <w:shd w:val="clear" w:color="auto" w:fill="4472C4"/>
            <w:tcMar>
              <w:top w:w="0" w:type="dxa"/>
              <w:left w:w="108" w:type="dxa"/>
              <w:bottom w:w="0" w:type="dxa"/>
              <w:right w:w="108" w:type="dxa"/>
            </w:tcMar>
            <w:vAlign w:val="center"/>
            <w:hideMark/>
          </w:tcPr>
          <w:p w14:paraId="67FC0769" w14:textId="77777777" w:rsidR="00F86229" w:rsidRDefault="00F86229" w:rsidP="00122945">
            <w:pPr>
              <w:spacing w:after="120"/>
              <w:jc w:val="center"/>
              <w:rPr>
                <w:b/>
                <w:bCs/>
                <w:color w:val="FFFFFF"/>
                <w:sz w:val="20"/>
                <w:lang w:val="en-US"/>
              </w:rPr>
            </w:pPr>
            <w:r>
              <w:rPr>
                <w:b/>
                <w:bCs/>
                <w:color w:val="FFFFFF"/>
                <w:sz w:val="20"/>
                <w:lang w:val="en-US"/>
              </w:rPr>
              <w:t>2020</w:t>
            </w:r>
          </w:p>
        </w:tc>
        <w:tc>
          <w:tcPr>
            <w:tcW w:w="1357" w:type="dxa"/>
            <w:tcBorders>
              <w:top w:val="single" w:sz="8" w:space="0" w:color="FFFFFF"/>
              <w:bottom w:val="single" w:sz="8" w:space="0" w:color="FFFFFF"/>
            </w:tcBorders>
            <w:shd w:val="clear" w:color="auto" w:fill="4472C4"/>
          </w:tcPr>
          <w:p w14:paraId="4AB546D2" w14:textId="77777777" w:rsidR="00F86229" w:rsidRDefault="00F86229" w:rsidP="00122945">
            <w:pPr>
              <w:spacing w:after="120"/>
              <w:jc w:val="center"/>
              <w:rPr>
                <w:b/>
                <w:bCs/>
                <w:color w:val="FFFFFF"/>
                <w:sz w:val="20"/>
                <w:lang w:val="en-US"/>
              </w:rPr>
            </w:pPr>
            <w:r>
              <w:rPr>
                <w:b/>
                <w:bCs/>
                <w:color w:val="FFFFFF"/>
                <w:sz w:val="20"/>
                <w:lang w:val="en-US"/>
              </w:rPr>
              <w:t>2021</w:t>
            </w:r>
          </w:p>
        </w:tc>
        <w:tc>
          <w:tcPr>
            <w:tcW w:w="1357" w:type="dxa"/>
            <w:tcBorders>
              <w:top w:val="single" w:sz="8" w:space="0" w:color="FFFFFF"/>
              <w:bottom w:val="single" w:sz="8" w:space="0" w:color="FFFFFF"/>
              <w:right w:val="single" w:sz="8" w:space="0" w:color="FFFFFF"/>
            </w:tcBorders>
            <w:shd w:val="clear" w:color="auto" w:fill="4472C4"/>
          </w:tcPr>
          <w:p w14:paraId="24C232CE" w14:textId="2CB550C2" w:rsidR="00F86229" w:rsidRDefault="00F86229" w:rsidP="00122945">
            <w:pPr>
              <w:spacing w:after="120"/>
              <w:jc w:val="center"/>
              <w:rPr>
                <w:b/>
                <w:bCs/>
                <w:color w:val="FFFFFF"/>
                <w:sz w:val="20"/>
                <w:lang w:val="en-US"/>
              </w:rPr>
            </w:pPr>
            <w:r>
              <w:rPr>
                <w:b/>
                <w:bCs/>
                <w:color w:val="FFFFFF"/>
                <w:sz w:val="20"/>
                <w:lang w:val="en-US"/>
              </w:rPr>
              <w:t>2022</w:t>
            </w:r>
          </w:p>
        </w:tc>
      </w:tr>
      <w:tr w:rsidR="00F86229" w14:paraId="4BE5C43F" w14:textId="517F2BF7" w:rsidTr="00F86229">
        <w:trPr>
          <w:trHeight w:val="510"/>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8506185" w14:textId="77777777" w:rsidR="00F86229" w:rsidRDefault="00F86229" w:rsidP="00122945">
            <w:pPr>
              <w:spacing w:after="120"/>
              <w:rPr>
                <w:b/>
                <w:bCs/>
                <w:color w:val="FFFFFF"/>
                <w:sz w:val="20"/>
                <w:lang w:val="en-US"/>
              </w:rPr>
            </w:pPr>
            <w:r>
              <w:rPr>
                <w:b/>
                <w:bCs/>
                <w:color w:val="FFFFFF"/>
                <w:sz w:val="20"/>
                <w:lang w:val="en-US"/>
              </w:rPr>
              <w:t>Spectrum Management Series (hard copies sold)</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F4279C6" w14:textId="77777777" w:rsidR="00F86229" w:rsidRDefault="00F86229" w:rsidP="00122945">
            <w:pPr>
              <w:spacing w:after="120"/>
              <w:jc w:val="center"/>
              <w:rPr>
                <w:sz w:val="20"/>
                <w:lang w:val="en-US"/>
              </w:rPr>
            </w:pPr>
            <w:r>
              <w:rPr>
                <w:color w:val="000000"/>
                <w:sz w:val="20"/>
                <w:lang w:val="en-US"/>
              </w:rPr>
              <w:t>9</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4468A0E" w14:textId="77777777" w:rsidR="00F86229" w:rsidRDefault="00F86229" w:rsidP="00122945">
            <w:pPr>
              <w:spacing w:after="120"/>
              <w:jc w:val="center"/>
              <w:rPr>
                <w:sz w:val="20"/>
                <w:lang w:val="en-US"/>
              </w:rPr>
            </w:pPr>
            <w:r>
              <w:rPr>
                <w:color w:val="000000"/>
                <w:sz w:val="20"/>
                <w:lang w:val="en-US"/>
              </w:rPr>
              <w:t>3</w:t>
            </w:r>
          </w:p>
        </w:tc>
        <w:tc>
          <w:tcPr>
            <w:tcW w:w="1357" w:type="dxa"/>
            <w:tcBorders>
              <w:top w:val="nil"/>
              <w:left w:val="nil"/>
              <w:bottom w:val="single" w:sz="8" w:space="0" w:color="FFFFFF"/>
              <w:right w:val="single" w:sz="8" w:space="0" w:color="FFFFFF"/>
            </w:tcBorders>
            <w:shd w:val="clear" w:color="auto" w:fill="B4C6E7"/>
          </w:tcPr>
          <w:p w14:paraId="612B0EDB" w14:textId="77777777" w:rsidR="00F86229" w:rsidRDefault="00F86229" w:rsidP="00122945">
            <w:pPr>
              <w:spacing w:after="120"/>
              <w:jc w:val="center"/>
              <w:rPr>
                <w:color w:val="000000"/>
                <w:sz w:val="20"/>
                <w:lang w:val="en-US"/>
              </w:rPr>
            </w:pPr>
            <w:r>
              <w:rPr>
                <w:color w:val="000000"/>
                <w:sz w:val="20"/>
                <w:lang w:val="en-US"/>
              </w:rPr>
              <w:t>5</w:t>
            </w:r>
          </w:p>
        </w:tc>
        <w:tc>
          <w:tcPr>
            <w:tcW w:w="1357" w:type="dxa"/>
            <w:tcBorders>
              <w:top w:val="nil"/>
              <w:left w:val="nil"/>
              <w:bottom w:val="single" w:sz="8" w:space="0" w:color="FFFFFF"/>
              <w:right w:val="single" w:sz="8" w:space="0" w:color="FFFFFF"/>
            </w:tcBorders>
            <w:shd w:val="clear" w:color="auto" w:fill="B4C6E7"/>
          </w:tcPr>
          <w:p w14:paraId="16C67F45" w14:textId="42D9BD30" w:rsidR="00F86229" w:rsidRDefault="00F86229" w:rsidP="00122945">
            <w:pPr>
              <w:spacing w:after="120"/>
              <w:jc w:val="center"/>
              <w:rPr>
                <w:color w:val="000000"/>
                <w:sz w:val="20"/>
                <w:lang w:val="en-US"/>
              </w:rPr>
            </w:pPr>
            <w:r>
              <w:rPr>
                <w:color w:val="000000"/>
                <w:sz w:val="20"/>
                <w:lang w:val="en-US"/>
              </w:rPr>
              <w:t>0</w:t>
            </w:r>
          </w:p>
        </w:tc>
      </w:tr>
      <w:tr w:rsidR="00F86229" w14:paraId="497B3105" w14:textId="547101C0" w:rsidTr="00F86229">
        <w:trPr>
          <w:trHeight w:val="441"/>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8A672D0" w14:textId="77777777" w:rsidR="00F86229" w:rsidRDefault="00F86229" w:rsidP="00122945">
            <w:pPr>
              <w:spacing w:after="120"/>
              <w:rPr>
                <w:b/>
                <w:bCs/>
                <w:color w:val="FFFFFF"/>
                <w:sz w:val="20"/>
                <w:lang w:val="en-US"/>
              </w:rPr>
            </w:pPr>
            <w:r>
              <w:rPr>
                <w:b/>
                <w:bCs/>
                <w:color w:val="FFFFFF"/>
                <w:sz w:val="20"/>
                <w:lang w:val="en-US"/>
              </w:rPr>
              <w:t>Other Handbooks (hard copies sold)</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D279A4B" w14:textId="77777777" w:rsidR="00F86229" w:rsidRDefault="00F86229" w:rsidP="00122945">
            <w:pPr>
              <w:spacing w:after="120"/>
              <w:jc w:val="center"/>
              <w:rPr>
                <w:sz w:val="20"/>
                <w:lang w:val="en-US"/>
              </w:rPr>
            </w:pPr>
            <w:r>
              <w:rPr>
                <w:color w:val="000000"/>
                <w:sz w:val="20"/>
                <w:lang w:val="en-US"/>
              </w:rPr>
              <w:t>20</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35734FE" w14:textId="77777777" w:rsidR="00F86229" w:rsidRDefault="00F86229" w:rsidP="00122945">
            <w:pPr>
              <w:spacing w:after="120"/>
              <w:jc w:val="center"/>
              <w:rPr>
                <w:sz w:val="20"/>
                <w:lang w:val="en-US"/>
              </w:rPr>
            </w:pPr>
            <w:r>
              <w:rPr>
                <w:color w:val="000000"/>
                <w:sz w:val="20"/>
                <w:lang w:val="en-US"/>
              </w:rPr>
              <w:t>4</w:t>
            </w:r>
          </w:p>
        </w:tc>
        <w:tc>
          <w:tcPr>
            <w:tcW w:w="1357" w:type="dxa"/>
            <w:tcBorders>
              <w:top w:val="nil"/>
              <w:left w:val="nil"/>
              <w:bottom w:val="single" w:sz="8" w:space="0" w:color="FFFFFF"/>
              <w:right w:val="single" w:sz="8" w:space="0" w:color="FFFFFF"/>
            </w:tcBorders>
            <w:shd w:val="clear" w:color="auto" w:fill="D9E2F3"/>
          </w:tcPr>
          <w:p w14:paraId="7398D6F4" w14:textId="77777777" w:rsidR="00F86229" w:rsidRDefault="00F86229" w:rsidP="00122945">
            <w:pPr>
              <w:spacing w:after="120"/>
              <w:jc w:val="center"/>
              <w:rPr>
                <w:color w:val="000000"/>
                <w:sz w:val="20"/>
                <w:lang w:val="en-US"/>
              </w:rPr>
            </w:pPr>
            <w:r>
              <w:rPr>
                <w:color w:val="000000"/>
                <w:sz w:val="20"/>
                <w:lang w:val="en-US"/>
              </w:rPr>
              <w:t>5</w:t>
            </w:r>
          </w:p>
        </w:tc>
        <w:tc>
          <w:tcPr>
            <w:tcW w:w="1357" w:type="dxa"/>
            <w:tcBorders>
              <w:top w:val="nil"/>
              <w:left w:val="nil"/>
              <w:bottom w:val="single" w:sz="8" w:space="0" w:color="FFFFFF"/>
              <w:right w:val="single" w:sz="8" w:space="0" w:color="FFFFFF"/>
            </w:tcBorders>
            <w:shd w:val="clear" w:color="auto" w:fill="D9E2F3"/>
          </w:tcPr>
          <w:p w14:paraId="0E5D092E" w14:textId="475F147F" w:rsidR="00F86229" w:rsidRDefault="00F86229" w:rsidP="00122945">
            <w:pPr>
              <w:spacing w:after="120"/>
              <w:jc w:val="center"/>
              <w:rPr>
                <w:color w:val="000000"/>
                <w:sz w:val="20"/>
                <w:lang w:val="en-US"/>
              </w:rPr>
            </w:pPr>
            <w:r>
              <w:rPr>
                <w:color w:val="000000"/>
                <w:sz w:val="20"/>
                <w:lang w:val="en-US"/>
              </w:rPr>
              <w:t>4</w:t>
            </w:r>
          </w:p>
        </w:tc>
      </w:tr>
      <w:tr w:rsidR="00F86229" w14:paraId="0D48C0DA" w14:textId="31DDC49E" w:rsidTr="00F86229">
        <w:trPr>
          <w:trHeight w:val="248"/>
          <w:jc w:val="center"/>
        </w:trPr>
        <w:tc>
          <w:tcPr>
            <w:tcW w:w="3879" w:type="dxa"/>
            <w:tcBorders>
              <w:top w:val="nil"/>
              <w:left w:val="single" w:sz="8" w:space="0" w:color="FFFFFF"/>
              <w:right w:val="single" w:sz="8" w:space="0" w:color="FFFFFF"/>
            </w:tcBorders>
            <w:shd w:val="clear" w:color="auto" w:fill="4472C4"/>
            <w:tcMar>
              <w:top w:w="0" w:type="dxa"/>
              <w:left w:w="108" w:type="dxa"/>
              <w:bottom w:w="0" w:type="dxa"/>
              <w:right w:w="108" w:type="dxa"/>
            </w:tcMar>
            <w:hideMark/>
          </w:tcPr>
          <w:p w14:paraId="161479B1" w14:textId="77777777" w:rsidR="00F86229" w:rsidRDefault="00F86229" w:rsidP="00122945">
            <w:pPr>
              <w:spacing w:after="120"/>
              <w:rPr>
                <w:b/>
                <w:bCs/>
                <w:color w:val="FFFFFF"/>
                <w:sz w:val="20"/>
                <w:lang w:val="en-US"/>
              </w:rPr>
            </w:pPr>
            <w:r>
              <w:rPr>
                <w:b/>
                <w:bCs/>
                <w:color w:val="FFFFFF"/>
                <w:sz w:val="20"/>
                <w:lang w:val="en-US"/>
              </w:rPr>
              <w:t>GRAND TOTAL</w:t>
            </w:r>
          </w:p>
        </w:tc>
        <w:tc>
          <w:tcPr>
            <w:tcW w:w="1461" w:type="dxa"/>
            <w:tcBorders>
              <w:top w:val="nil"/>
              <w:left w:val="nil"/>
              <w:right w:val="single" w:sz="8" w:space="0" w:color="FFFFFF"/>
            </w:tcBorders>
            <w:shd w:val="clear" w:color="auto" w:fill="B4C6E7"/>
            <w:tcMar>
              <w:top w:w="0" w:type="dxa"/>
              <w:left w:w="108" w:type="dxa"/>
              <w:bottom w:w="0" w:type="dxa"/>
              <w:right w:w="108" w:type="dxa"/>
            </w:tcMar>
            <w:hideMark/>
          </w:tcPr>
          <w:p w14:paraId="04D83F03" w14:textId="77777777" w:rsidR="00F86229" w:rsidRDefault="00F86229" w:rsidP="00122945">
            <w:pPr>
              <w:spacing w:after="120"/>
              <w:jc w:val="center"/>
              <w:rPr>
                <w:b/>
                <w:bCs/>
                <w:sz w:val="20"/>
                <w:lang w:val="en-US"/>
              </w:rPr>
            </w:pPr>
            <w:r>
              <w:rPr>
                <w:b/>
                <w:bCs/>
                <w:color w:val="000000"/>
                <w:sz w:val="20"/>
                <w:lang w:val="en-US"/>
              </w:rPr>
              <w:t>29</w:t>
            </w:r>
          </w:p>
        </w:tc>
        <w:tc>
          <w:tcPr>
            <w:tcW w:w="1461" w:type="dxa"/>
            <w:tcBorders>
              <w:top w:val="nil"/>
              <w:left w:val="nil"/>
              <w:right w:val="single" w:sz="8" w:space="0" w:color="FFFFFF"/>
            </w:tcBorders>
            <w:shd w:val="clear" w:color="auto" w:fill="B4C6E7"/>
            <w:tcMar>
              <w:top w:w="0" w:type="dxa"/>
              <w:left w:w="108" w:type="dxa"/>
              <w:bottom w:w="0" w:type="dxa"/>
              <w:right w:w="108" w:type="dxa"/>
            </w:tcMar>
            <w:hideMark/>
          </w:tcPr>
          <w:p w14:paraId="76F61062" w14:textId="77777777" w:rsidR="00F86229" w:rsidRDefault="00F86229" w:rsidP="00122945">
            <w:pPr>
              <w:spacing w:after="120"/>
              <w:jc w:val="center"/>
              <w:rPr>
                <w:b/>
                <w:bCs/>
                <w:sz w:val="20"/>
                <w:lang w:val="en-US"/>
              </w:rPr>
            </w:pPr>
            <w:r>
              <w:rPr>
                <w:b/>
                <w:bCs/>
                <w:color w:val="000000"/>
                <w:sz w:val="20"/>
                <w:lang w:val="en-US"/>
              </w:rPr>
              <w:t>7</w:t>
            </w:r>
          </w:p>
        </w:tc>
        <w:tc>
          <w:tcPr>
            <w:tcW w:w="1357" w:type="dxa"/>
            <w:tcBorders>
              <w:top w:val="nil"/>
              <w:left w:val="nil"/>
              <w:right w:val="single" w:sz="8" w:space="0" w:color="FFFFFF"/>
            </w:tcBorders>
            <w:shd w:val="clear" w:color="auto" w:fill="B4C6E7"/>
          </w:tcPr>
          <w:p w14:paraId="58DF6594" w14:textId="77777777" w:rsidR="00F86229" w:rsidRDefault="00F86229" w:rsidP="00122945">
            <w:pPr>
              <w:spacing w:after="120"/>
              <w:jc w:val="center"/>
              <w:rPr>
                <w:b/>
                <w:bCs/>
                <w:color w:val="000000"/>
                <w:sz w:val="20"/>
                <w:lang w:val="en-US"/>
              </w:rPr>
            </w:pPr>
            <w:r>
              <w:rPr>
                <w:b/>
                <w:bCs/>
                <w:color w:val="000000"/>
                <w:sz w:val="20"/>
                <w:lang w:val="en-US"/>
              </w:rPr>
              <w:t>10</w:t>
            </w:r>
          </w:p>
        </w:tc>
        <w:tc>
          <w:tcPr>
            <w:tcW w:w="1357" w:type="dxa"/>
            <w:tcBorders>
              <w:top w:val="nil"/>
              <w:left w:val="nil"/>
              <w:right w:val="single" w:sz="8" w:space="0" w:color="FFFFFF"/>
            </w:tcBorders>
            <w:shd w:val="clear" w:color="auto" w:fill="B4C6E7"/>
          </w:tcPr>
          <w:p w14:paraId="23CC9CF8" w14:textId="25A224DB" w:rsidR="00F86229" w:rsidRPr="00F86229" w:rsidRDefault="00F86229" w:rsidP="00122945">
            <w:pPr>
              <w:spacing w:after="120"/>
              <w:jc w:val="center"/>
              <w:rPr>
                <w:b/>
                <w:bCs/>
                <w:color w:val="000000"/>
                <w:sz w:val="20"/>
                <w:lang w:val="en-US"/>
              </w:rPr>
            </w:pPr>
            <w:r w:rsidRPr="00F86229">
              <w:rPr>
                <w:b/>
                <w:bCs/>
                <w:color w:val="000000"/>
                <w:sz w:val="20"/>
                <w:lang w:val="en-US"/>
              </w:rPr>
              <w:t>4</w:t>
            </w:r>
          </w:p>
        </w:tc>
      </w:tr>
      <w:tr w:rsidR="00F86229" w14:paraId="5D5C905F" w14:textId="764CF9F2" w:rsidTr="00F86229">
        <w:trPr>
          <w:trHeight w:val="248"/>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3B1B15C1" w14:textId="77777777" w:rsidR="00F86229" w:rsidRDefault="00F86229" w:rsidP="00122945">
            <w:pPr>
              <w:spacing w:after="120"/>
              <w:rPr>
                <w:b/>
                <w:bCs/>
                <w:color w:val="FFFFFF"/>
                <w:sz w:val="20"/>
                <w:lang w:val="en-US"/>
              </w:rPr>
            </w:pP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3F5D64EF" w14:textId="77777777" w:rsidR="00F86229" w:rsidRDefault="00F86229" w:rsidP="00122945">
            <w:pPr>
              <w:spacing w:after="120"/>
              <w:jc w:val="center"/>
              <w:rPr>
                <w:b/>
                <w:bCs/>
                <w:color w:val="000000"/>
                <w:sz w:val="20"/>
                <w:lang w:val="en-US"/>
              </w:rPr>
            </w:pP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7CF5ECD4" w14:textId="77777777" w:rsidR="00F86229" w:rsidRDefault="00F86229" w:rsidP="00122945">
            <w:pPr>
              <w:spacing w:after="120"/>
              <w:jc w:val="center"/>
              <w:rPr>
                <w:b/>
                <w:bCs/>
                <w:color w:val="000000"/>
                <w:sz w:val="20"/>
                <w:lang w:val="en-US"/>
              </w:rPr>
            </w:pPr>
          </w:p>
        </w:tc>
        <w:tc>
          <w:tcPr>
            <w:tcW w:w="1357" w:type="dxa"/>
            <w:tcBorders>
              <w:top w:val="nil"/>
              <w:left w:val="nil"/>
              <w:bottom w:val="single" w:sz="8" w:space="0" w:color="FFFFFF"/>
              <w:right w:val="single" w:sz="8" w:space="0" w:color="FFFFFF"/>
            </w:tcBorders>
            <w:shd w:val="clear" w:color="auto" w:fill="B4C6E7"/>
          </w:tcPr>
          <w:p w14:paraId="018B7037" w14:textId="77777777" w:rsidR="00F86229" w:rsidRDefault="00F86229" w:rsidP="00122945">
            <w:pPr>
              <w:spacing w:after="120"/>
              <w:jc w:val="center"/>
              <w:rPr>
                <w:b/>
                <w:bCs/>
                <w:color w:val="000000"/>
                <w:sz w:val="20"/>
                <w:lang w:val="en-US"/>
              </w:rPr>
            </w:pPr>
          </w:p>
        </w:tc>
        <w:tc>
          <w:tcPr>
            <w:tcW w:w="1357" w:type="dxa"/>
            <w:tcBorders>
              <w:top w:val="nil"/>
              <w:left w:val="nil"/>
              <w:bottom w:val="single" w:sz="8" w:space="0" w:color="FFFFFF"/>
              <w:right w:val="single" w:sz="8" w:space="0" w:color="FFFFFF"/>
            </w:tcBorders>
            <w:shd w:val="clear" w:color="auto" w:fill="B4C6E7"/>
          </w:tcPr>
          <w:p w14:paraId="021DB560" w14:textId="77777777" w:rsidR="00F86229" w:rsidRDefault="00F86229" w:rsidP="00122945">
            <w:pPr>
              <w:spacing w:after="120"/>
              <w:jc w:val="center"/>
              <w:rPr>
                <w:b/>
                <w:bCs/>
                <w:color w:val="000000"/>
                <w:sz w:val="20"/>
                <w:lang w:val="en-US"/>
              </w:rPr>
            </w:pPr>
          </w:p>
        </w:tc>
      </w:tr>
      <w:tr w:rsidR="00F86229" w14:paraId="027C70FE" w14:textId="5E7A1FF1" w:rsidTr="00F86229">
        <w:trPr>
          <w:trHeight w:val="248"/>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431B74AA" w14:textId="77777777" w:rsidR="00F86229" w:rsidRDefault="00F86229" w:rsidP="00122945">
            <w:pPr>
              <w:spacing w:after="120"/>
              <w:rPr>
                <w:b/>
                <w:bCs/>
                <w:color w:val="FFFFFF"/>
                <w:sz w:val="20"/>
                <w:lang w:val="en-US"/>
              </w:rPr>
            </w:pPr>
            <w:r>
              <w:rPr>
                <w:b/>
                <w:bCs/>
                <w:color w:val="FFFFFF"/>
                <w:sz w:val="20"/>
                <w:lang w:val="en-US"/>
              </w:rPr>
              <w:t>FREE downloads</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284F28DF" w14:textId="77777777" w:rsidR="00F86229" w:rsidRDefault="00F86229" w:rsidP="00122945">
            <w:pPr>
              <w:spacing w:after="120"/>
              <w:jc w:val="center"/>
              <w:rPr>
                <w:b/>
                <w:bCs/>
                <w:color w:val="000000"/>
                <w:sz w:val="20"/>
                <w:lang w:val="en-US"/>
              </w:rPr>
            </w:pPr>
            <w:r>
              <w:rPr>
                <w:b/>
                <w:bCs/>
                <w:color w:val="000000"/>
                <w:sz w:val="20"/>
                <w:lang w:val="en-US"/>
              </w:rPr>
              <w:t>68 507</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7FDFAB5B" w14:textId="77777777" w:rsidR="00F86229" w:rsidRDefault="00F86229" w:rsidP="00122945">
            <w:pPr>
              <w:spacing w:after="120"/>
              <w:jc w:val="center"/>
              <w:rPr>
                <w:b/>
                <w:bCs/>
                <w:color w:val="000000"/>
                <w:sz w:val="20"/>
                <w:lang w:val="en-US"/>
              </w:rPr>
            </w:pPr>
            <w:r>
              <w:rPr>
                <w:b/>
                <w:bCs/>
                <w:color w:val="000000"/>
                <w:sz w:val="20"/>
                <w:lang w:val="en-US"/>
              </w:rPr>
              <w:t>79 961</w:t>
            </w:r>
          </w:p>
        </w:tc>
        <w:tc>
          <w:tcPr>
            <w:tcW w:w="1357" w:type="dxa"/>
            <w:tcBorders>
              <w:top w:val="nil"/>
              <w:left w:val="nil"/>
              <w:bottom w:val="single" w:sz="8" w:space="0" w:color="FFFFFF"/>
              <w:right w:val="single" w:sz="8" w:space="0" w:color="FFFFFF"/>
            </w:tcBorders>
            <w:shd w:val="clear" w:color="auto" w:fill="B4C6E7"/>
          </w:tcPr>
          <w:p w14:paraId="42BDB2AD" w14:textId="77777777" w:rsidR="00F86229" w:rsidRDefault="00F86229" w:rsidP="00122945">
            <w:pPr>
              <w:spacing w:after="120"/>
              <w:jc w:val="center"/>
              <w:rPr>
                <w:b/>
                <w:bCs/>
                <w:color w:val="000000"/>
                <w:sz w:val="20"/>
                <w:lang w:val="en-US"/>
              </w:rPr>
            </w:pPr>
            <w:r>
              <w:rPr>
                <w:b/>
                <w:bCs/>
                <w:color w:val="000000"/>
                <w:sz w:val="20"/>
                <w:lang w:val="en-US"/>
              </w:rPr>
              <w:t>126 201</w:t>
            </w:r>
          </w:p>
        </w:tc>
        <w:tc>
          <w:tcPr>
            <w:tcW w:w="1357" w:type="dxa"/>
            <w:tcBorders>
              <w:top w:val="nil"/>
              <w:left w:val="nil"/>
              <w:bottom w:val="single" w:sz="8" w:space="0" w:color="FFFFFF"/>
              <w:right w:val="single" w:sz="8" w:space="0" w:color="FFFFFF"/>
            </w:tcBorders>
            <w:shd w:val="clear" w:color="auto" w:fill="B4C6E7"/>
          </w:tcPr>
          <w:p w14:paraId="0E283A3E" w14:textId="0686EEEB" w:rsidR="00F86229" w:rsidRDefault="00F86229" w:rsidP="00122945">
            <w:pPr>
              <w:spacing w:after="120"/>
              <w:jc w:val="center"/>
              <w:rPr>
                <w:b/>
                <w:bCs/>
                <w:color w:val="000000"/>
                <w:sz w:val="20"/>
                <w:lang w:val="en-US"/>
              </w:rPr>
            </w:pPr>
            <w:r>
              <w:rPr>
                <w:b/>
                <w:bCs/>
                <w:color w:val="000000"/>
                <w:sz w:val="20"/>
                <w:lang w:val="en-US"/>
              </w:rPr>
              <w:t>134159</w:t>
            </w:r>
          </w:p>
        </w:tc>
      </w:tr>
    </w:tbl>
    <w:p w14:paraId="66FE4443" w14:textId="52D315A4" w:rsidR="00713AFE" w:rsidRPr="00B95E80" w:rsidRDefault="00713AFE" w:rsidP="00F64C11">
      <w:pPr>
        <w:pStyle w:val="Heading2"/>
        <w:rPr>
          <w:i/>
          <w:iCs/>
        </w:rPr>
      </w:pPr>
      <w:bookmarkStart w:id="32" w:name="_Toc424047601"/>
      <w:bookmarkStart w:id="33" w:name="_Toc446060783"/>
      <w:bookmarkEnd w:id="30"/>
      <w:bookmarkEnd w:id="31"/>
      <w:r>
        <w:t>8.2</w:t>
      </w:r>
      <w:r w:rsidRPr="00B33918">
        <w:tab/>
        <w:t>Seminars</w:t>
      </w:r>
      <w:r>
        <w:t xml:space="preserve">, </w:t>
      </w:r>
      <w:proofErr w:type="gramStart"/>
      <w:r w:rsidRPr="00B33918">
        <w:t>workshops</w:t>
      </w:r>
      <w:bookmarkEnd w:id="32"/>
      <w:bookmarkEnd w:id="33"/>
      <w:proofErr w:type="gramEnd"/>
      <w:r>
        <w:t xml:space="preserve"> and other events</w:t>
      </w:r>
    </w:p>
    <w:p w14:paraId="0CE490E9" w14:textId="1B5BD2D0" w:rsidR="0088150F" w:rsidRDefault="00165109" w:rsidP="00F64C11">
      <w:pPr>
        <w:spacing w:line="257" w:lineRule="auto"/>
        <w:rPr>
          <w:szCs w:val="24"/>
        </w:rPr>
      </w:pPr>
      <w:r>
        <w:rPr>
          <w:szCs w:val="24"/>
        </w:rPr>
        <w:t>Since</w:t>
      </w:r>
      <w:r w:rsidRPr="24A4069D">
        <w:rPr>
          <w:szCs w:val="24"/>
        </w:rPr>
        <w:t xml:space="preserve"> </w:t>
      </w:r>
      <w:r w:rsidR="0088150F" w:rsidRPr="24A4069D">
        <w:rPr>
          <w:szCs w:val="24"/>
        </w:rPr>
        <w:t>2020</w:t>
      </w:r>
      <w:r w:rsidR="00F558A5">
        <w:rPr>
          <w:szCs w:val="24"/>
        </w:rPr>
        <w:t>,</w:t>
      </w:r>
      <w:r w:rsidR="0088150F" w:rsidRPr="24A4069D">
        <w:rPr>
          <w:szCs w:val="24"/>
        </w:rPr>
        <w:t xml:space="preserve"> a new </w:t>
      </w:r>
      <w:r w:rsidR="00A561D5">
        <w:rPr>
          <w:szCs w:val="24"/>
        </w:rPr>
        <w:t xml:space="preserve">cycle of </w:t>
      </w:r>
      <w:r w:rsidR="0088150F" w:rsidRPr="24A4069D">
        <w:rPr>
          <w:szCs w:val="24"/>
        </w:rPr>
        <w:t xml:space="preserve">WRS/RRS </w:t>
      </w:r>
      <w:r w:rsidR="00F950B3">
        <w:rPr>
          <w:szCs w:val="24"/>
        </w:rPr>
        <w:t xml:space="preserve">events in the interim period </w:t>
      </w:r>
      <w:r w:rsidR="00F03909">
        <w:rPr>
          <w:szCs w:val="24"/>
        </w:rPr>
        <w:t>between</w:t>
      </w:r>
      <w:r w:rsidR="0088150F" w:rsidRPr="24A4069D">
        <w:rPr>
          <w:szCs w:val="24"/>
        </w:rPr>
        <w:t xml:space="preserve"> WRCs has started: WRS/RRS 2020-2023. Those Seminars aim at disseminating worldwide the updates contained in the Radio Regulations Ed. 2020 (with the decisions taken by WRC-19) along with its associated Rules of Procedure</w:t>
      </w:r>
      <w:r w:rsidR="00F83FA5">
        <w:rPr>
          <w:szCs w:val="24"/>
        </w:rPr>
        <w:t xml:space="preserve"> (</w:t>
      </w:r>
      <w:proofErr w:type="spellStart"/>
      <w:r w:rsidR="0088150F" w:rsidRPr="24A4069D">
        <w:rPr>
          <w:szCs w:val="24"/>
        </w:rPr>
        <w:t>RoP</w:t>
      </w:r>
      <w:proofErr w:type="spellEnd"/>
      <w:r w:rsidR="00F83FA5">
        <w:rPr>
          <w:szCs w:val="24"/>
        </w:rPr>
        <w:t>)</w:t>
      </w:r>
      <w:r w:rsidR="0088150F" w:rsidRPr="24A4069D">
        <w:rPr>
          <w:szCs w:val="24"/>
        </w:rPr>
        <w:t>. Based on the prior WRS/RRS experiences, this WRS/RRS 20</w:t>
      </w:r>
      <w:r w:rsidR="005D5BC6">
        <w:rPr>
          <w:szCs w:val="24"/>
        </w:rPr>
        <w:t>20</w:t>
      </w:r>
      <w:r w:rsidR="0088150F" w:rsidRPr="24A4069D">
        <w:rPr>
          <w:szCs w:val="24"/>
        </w:rPr>
        <w:t xml:space="preserve">-2023 cycle plans to conduct two biennial World Radiocommunication Seminars </w:t>
      </w:r>
      <w:r w:rsidR="00C87BDA">
        <w:rPr>
          <w:szCs w:val="24"/>
        </w:rPr>
        <w:t>(</w:t>
      </w:r>
      <w:r w:rsidR="0088150F" w:rsidRPr="24A4069D">
        <w:rPr>
          <w:szCs w:val="24"/>
        </w:rPr>
        <w:t>WRS</w:t>
      </w:r>
      <w:r w:rsidR="00C87BDA">
        <w:rPr>
          <w:szCs w:val="24"/>
        </w:rPr>
        <w:t>)</w:t>
      </w:r>
      <w:r w:rsidR="0088150F" w:rsidRPr="24A4069D">
        <w:rPr>
          <w:szCs w:val="24"/>
        </w:rPr>
        <w:t xml:space="preserve">, complemented by eleven Regional Radiocommunication Seminars </w:t>
      </w:r>
      <w:r w:rsidR="00C87BDA">
        <w:rPr>
          <w:szCs w:val="24"/>
        </w:rPr>
        <w:t>(</w:t>
      </w:r>
      <w:r w:rsidR="0088150F" w:rsidRPr="24A4069D">
        <w:rPr>
          <w:szCs w:val="24"/>
        </w:rPr>
        <w:t>RRS</w:t>
      </w:r>
      <w:r w:rsidR="00C87BDA">
        <w:rPr>
          <w:szCs w:val="24"/>
        </w:rPr>
        <w:t>)</w:t>
      </w:r>
      <w:r w:rsidR="0088150F" w:rsidRPr="24A4069D">
        <w:rPr>
          <w:szCs w:val="24"/>
        </w:rPr>
        <w:t xml:space="preserve"> (each one aimed to a different subregion), as follows:</w:t>
      </w:r>
    </w:p>
    <w:p w14:paraId="3798013A" w14:textId="77777777" w:rsidR="0088150F" w:rsidRDefault="0088150F" w:rsidP="0044374D">
      <w:pPr>
        <w:pStyle w:val="TableNoBR"/>
        <w:spacing w:before="240"/>
      </w:pPr>
      <w:r w:rsidRPr="24A4069D">
        <w:t>TABLE 8.2.2-1</w:t>
      </w:r>
    </w:p>
    <w:tbl>
      <w:tblPr>
        <w:tblStyle w:val="TableGrid"/>
        <w:tblW w:w="5000" w:type="pct"/>
        <w:jc w:val="center"/>
        <w:tblLook w:val="04A0" w:firstRow="1" w:lastRow="0" w:firstColumn="1" w:lastColumn="0" w:noHBand="0" w:noVBand="1"/>
      </w:tblPr>
      <w:tblGrid>
        <w:gridCol w:w="2753"/>
        <w:gridCol w:w="1781"/>
        <w:gridCol w:w="1341"/>
        <w:gridCol w:w="1314"/>
        <w:gridCol w:w="1157"/>
        <w:gridCol w:w="1273"/>
      </w:tblGrid>
      <w:tr w:rsidR="0088150F" w14:paraId="17026637" w14:textId="77777777" w:rsidTr="00B61CE8">
        <w:trPr>
          <w:trHeight w:val="375"/>
          <w:jc w:val="center"/>
        </w:trPr>
        <w:tc>
          <w:tcPr>
            <w:tcW w:w="1488" w:type="pct"/>
            <w:tcBorders>
              <w:top w:val="single" w:sz="8" w:space="0" w:color="auto"/>
              <w:left w:val="single" w:sz="8" w:space="0" w:color="auto"/>
              <w:bottom w:val="single" w:sz="8" w:space="0" w:color="auto"/>
              <w:right w:val="single" w:sz="8" w:space="0" w:color="auto"/>
            </w:tcBorders>
          </w:tcPr>
          <w:p w14:paraId="5D73EBF4" w14:textId="77777777" w:rsidR="0088150F" w:rsidRDefault="0088150F" w:rsidP="007259FB">
            <w:pPr>
              <w:pStyle w:val="Tabletext"/>
              <w:jc w:val="center"/>
            </w:pPr>
          </w:p>
        </w:tc>
        <w:tc>
          <w:tcPr>
            <w:tcW w:w="983" w:type="pct"/>
            <w:tcBorders>
              <w:top w:val="single" w:sz="8" w:space="0" w:color="auto"/>
              <w:left w:val="single" w:sz="8" w:space="0" w:color="auto"/>
              <w:bottom w:val="single" w:sz="8" w:space="0" w:color="auto"/>
              <w:right w:val="single" w:sz="8" w:space="0" w:color="auto"/>
            </w:tcBorders>
          </w:tcPr>
          <w:p w14:paraId="432FE055" w14:textId="77777777" w:rsidR="0088150F" w:rsidRDefault="0088150F" w:rsidP="007259FB">
            <w:pPr>
              <w:pStyle w:val="Tabletext"/>
              <w:jc w:val="center"/>
              <w:rPr>
                <w:b/>
                <w:bCs/>
                <w:szCs w:val="24"/>
              </w:rPr>
            </w:pPr>
            <w:r w:rsidRPr="24A4069D">
              <w:rPr>
                <w:b/>
                <w:bCs/>
                <w:szCs w:val="24"/>
              </w:rPr>
              <w:t>Language</w:t>
            </w:r>
          </w:p>
        </w:tc>
        <w:tc>
          <w:tcPr>
            <w:tcW w:w="750" w:type="pct"/>
            <w:tcBorders>
              <w:top w:val="single" w:sz="8" w:space="0" w:color="auto"/>
              <w:left w:val="single" w:sz="8" w:space="0" w:color="auto"/>
              <w:bottom w:val="single" w:sz="8" w:space="0" w:color="auto"/>
              <w:right w:val="single" w:sz="8" w:space="0" w:color="auto"/>
            </w:tcBorders>
          </w:tcPr>
          <w:p w14:paraId="1EBDFDEA" w14:textId="77777777" w:rsidR="0088150F" w:rsidRDefault="0088150F" w:rsidP="007259FB">
            <w:pPr>
              <w:pStyle w:val="Tabletext"/>
              <w:jc w:val="center"/>
              <w:rPr>
                <w:b/>
                <w:bCs/>
                <w:szCs w:val="24"/>
              </w:rPr>
            </w:pPr>
            <w:r w:rsidRPr="24A4069D">
              <w:rPr>
                <w:b/>
                <w:bCs/>
                <w:szCs w:val="24"/>
              </w:rPr>
              <w:t>2020</w:t>
            </w:r>
          </w:p>
        </w:tc>
        <w:tc>
          <w:tcPr>
            <w:tcW w:w="744" w:type="pct"/>
            <w:tcBorders>
              <w:top w:val="single" w:sz="8" w:space="0" w:color="auto"/>
              <w:left w:val="single" w:sz="8" w:space="0" w:color="auto"/>
              <w:bottom w:val="single" w:sz="8" w:space="0" w:color="auto"/>
              <w:right w:val="single" w:sz="8" w:space="0" w:color="auto"/>
            </w:tcBorders>
          </w:tcPr>
          <w:p w14:paraId="79C2B619" w14:textId="77777777" w:rsidR="0088150F" w:rsidRDefault="0088150F" w:rsidP="007259FB">
            <w:pPr>
              <w:pStyle w:val="Tabletext"/>
              <w:jc w:val="center"/>
              <w:rPr>
                <w:b/>
                <w:bCs/>
                <w:szCs w:val="24"/>
              </w:rPr>
            </w:pPr>
            <w:r w:rsidRPr="24A4069D">
              <w:rPr>
                <w:b/>
                <w:bCs/>
                <w:szCs w:val="24"/>
              </w:rPr>
              <w:t>2021</w:t>
            </w:r>
          </w:p>
        </w:tc>
        <w:tc>
          <w:tcPr>
            <w:tcW w:w="614" w:type="pct"/>
            <w:tcBorders>
              <w:top w:val="single" w:sz="8" w:space="0" w:color="auto"/>
              <w:left w:val="single" w:sz="8" w:space="0" w:color="auto"/>
              <w:bottom w:val="single" w:sz="8" w:space="0" w:color="auto"/>
              <w:right w:val="single" w:sz="8" w:space="0" w:color="auto"/>
            </w:tcBorders>
          </w:tcPr>
          <w:p w14:paraId="3DD0D0D9" w14:textId="77777777" w:rsidR="0088150F" w:rsidRDefault="0088150F" w:rsidP="007259FB">
            <w:pPr>
              <w:pStyle w:val="Tabletext"/>
              <w:jc w:val="center"/>
              <w:rPr>
                <w:b/>
                <w:bCs/>
                <w:szCs w:val="24"/>
              </w:rPr>
            </w:pPr>
            <w:r w:rsidRPr="24A4069D">
              <w:rPr>
                <w:b/>
                <w:bCs/>
                <w:szCs w:val="24"/>
              </w:rPr>
              <w:t>2022</w:t>
            </w:r>
          </w:p>
        </w:tc>
        <w:tc>
          <w:tcPr>
            <w:tcW w:w="420" w:type="pct"/>
            <w:tcBorders>
              <w:top w:val="single" w:sz="8" w:space="0" w:color="auto"/>
              <w:left w:val="single" w:sz="8" w:space="0" w:color="auto"/>
              <w:bottom w:val="single" w:sz="8" w:space="0" w:color="auto"/>
              <w:right w:val="single" w:sz="8" w:space="0" w:color="auto"/>
            </w:tcBorders>
          </w:tcPr>
          <w:p w14:paraId="0EE8E0BD" w14:textId="77777777" w:rsidR="0088150F" w:rsidRDefault="0088150F" w:rsidP="007259FB">
            <w:pPr>
              <w:pStyle w:val="Tabletext"/>
              <w:jc w:val="center"/>
              <w:rPr>
                <w:b/>
                <w:bCs/>
                <w:szCs w:val="24"/>
              </w:rPr>
            </w:pPr>
            <w:r w:rsidRPr="24A4069D">
              <w:rPr>
                <w:b/>
                <w:bCs/>
                <w:szCs w:val="24"/>
              </w:rPr>
              <w:t>2023</w:t>
            </w:r>
          </w:p>
        </w:tc>
      </w:tr>
      <w:tr w:rsidR="0088150F" w14:paraId="63C9C24B"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5217FE42" w14:textId="77777777" w:rsidR="0088150F" w:rsidRDefault="0088150F" w:rsidP="002C2830">
            <w:pPr>
              <w:pStyle w:val="Tabletext"/>
              <w:rPr>
                <w:b/>
                <w:bCs/>
                <w:szCs w:val="24"/>
              </w:rPr>
            </w:pPr>
            <w:r w:rsidRPr="24A4069D">
              <w:rPr>
                <w:b/>
                <w:bCs/>
                <w:szCs w:val="24"/>
              </w:rPr>
              <w:t>Africa (Sub-Saharan): 2</w:t>
            </w:r>
          </w:p>
        </w:tc>
        <w:tc>
          <w:tcPr>
            <w:tcW w:w="983" w:type="pct"/>
            <w:tcBorders>
              <w:top w:val="single" w:sz="8" w:space="0" w:color="auto"/>
              <w:left w:val="single" w:sz="8" w:space="0" w:color="auto"/>
              <w:bottom w:val="single" w:sz="8" w:space="0" w:color="auto"/>
              <w:right w:val="single" w:sz="8" w:space="0" w:color="auto"/>
            </w:tcBorders>
          </w:tcPr>
          <w:p w14:paraId="7D81FF3E" w14:textId="77777777" w:rsidR="0088150F" w:rsidRDefault="0088150F" w:rsidP="002C2830">
            <w:pPr>
              <w:pStyle w:val="Tabletext"/>
              <w:rPr>
                <w:szCs w:val="24"/>
              </w:rPr>
            </w:pPr>
            <w:r w:rsidRPr="24A4069D">
              <w:rPr>
                <w:szCs w:val="24"/>
              </w:rPr>
              <w:t xml:space="preserve"> </w:t>
            </w:r>
          </w:p>
        </w:tc>
        <w:tc>
          <w:tcPr>
            <w:tcW w:w="750" w:type="pct"/>
            <w:tcBorders>
              <w:top w:val="single" w:sz="8" w:space="0" w:color="auto"/>
              <w:left w:val="single" w:sz="8" w:space="0" w:color="auto"/>
              <w:bottom w:val="single" w:sz="8" w:space="0" w:color="auto"/>
              <w:right w:val="single" w:sz="8" w:space="0" w:color="auto"/>
            </w:tcBorders>
          </w:tcPr>
          <w:p w14:paraId="7F29E27C" w14:textId="77777777" w:rsidR="0088150F" w:rsidRDefault="0088150F" w:rsidP="002C2830">
            <w:pPr>
              <w:pStyle w:val="Tabletext"/>
            </w:pPr>
          </w:p>
        </w:tc>
        <w:tc>
          <w:tcPr>
            <w:tcW w:w="744" w:type="pct"/>
            <w:tcBorders>
              <w:top w:val="single" w:sz="8" w:space="0" w:color="auto"/>
              <w:left w:val="single" w:sz="8" w:space="0" w:color="auto"/>
              <w:bottom w:val="single" w:sz="8" w:space="0" w:color="auto"/>
              <w:right w:val="single" w:sz="8" w:space="0" w:color="auto"/>
            </w:tcBorders>
          </w:tcPr>
          <w:p w14:paraId="04E29DB8" w14:textId="77777777" w:rsidR="0088150F" w:rsidRDefault="0088150F" w:rsidP="002C2830">
            <w:pPr>
              <w:pStyle w:val="Tabletext"/>
            </w:pPr>
          </w:p>
        </w:tc>
        <w:tc>
          <w:tcPr>
            <w:tcW w:w="614" w:type="pct"/>
            <w:tcBorders>
              <w:top w:val="single" w:sz="8" w:space="0" w:color="auto"/>
              <w:left w:val="single" w:sz="8" w:space="0" w:color="auto"/>
              <w:bottom w:val="single" w:sz="8" w:space="0" w:color="auto"/>
              <w:right w:val="single" w:sz="8" w:space="0" w:color="auto"/>
            </w:tcBorders>
          </w:tcPr>
          <w:p w14:paraId="04C95A43" w14:textId="77777777" w:rsidR="0088150F" w:rsidRDefault="0088150F" w:rsidP="002C2830">
            <w:pPr>
              <w:pStyle w:val="Tabletext"/>
            </w:pPr>
          </w:p>
        </w:tc>
        <w:tc>
          <w:tcPr>
            <w:tcW w:w="420" w:type="pct"/>
            <w:tcBorders>
              <w:top w:val="single" w:sz="8" w:space="0" w:color="auto"/>
              <w:left w:val="single" w:sz="8" w:space="0" w:color="auto"/>
              <w:bottom w:val="single" w:sz="8" w:space="0" w:color="auto"/>
              <w:right w:val="single" w:sz="8" w:space="0" w:color="auto"/>
            </w:tcBorders>
          </w:tcPr>
          <w:p w14:paraId="3B987B94" w14:textId="77777777" w:rsidR="0088150F" w:rsidRDefault="0088150F" w:rsidP="002C2830">
            <w:pPr>
              <w:pStyle w:val="Tabletext"/>
            </w:pPr>
          </w:p>
        </w:tc>
      </w:tr>
      <w:tr w:rsidR="0088150F" w14:paraId="26E91CF1"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4E2F95CE" w14:textId="2FFE57DC" w:rsidR="0088150F" w:rsidRDefault="0088150F" w:rsidP="007259FB">
            <w:pPr>
              <w:pStyle w:val="Tabletext"/>
              <w:jc w:val="right"/>
              <w:rPr>
                <w:szCs w:val="24"/>
              </w:rPr>
            </w:pPr>
            <w:r w:rsidRPr="24A4069D">
              <w:rPr>
                <w:szCs w:val="24"/>
              </w:rPr>
              <w:t>Africa</w:t>
            </w:r>
          </w:p>
        </w:tc>
        <w:tc>
          <w:tcPr>
            <w:tcW w:w="983" w:type="pct"/>
            <w:tcBorders>
              <w:top w:val="single" w:sz="8" w:space="0" w:color="auto"/>
              <w:left w:val="single" w:sz="8" w:space="0" w:color="auto"/>
              <w:bottom w:val="single" w:sz="8" w:space="0" w:color="auto"/>
              <w:right w:val="single" w:sz="8" w:space="0" w:color="auto"/>
            </w:tcBorders>
          </w:tcPr>
          <w:p w14:paraId="1292E285" w14:textId="3A88D49E" w:rsidR="0088150F" w:rsidRDefault="0088150F" w:rsidP="007259FB">
            <w:pPr>
              <w:pStyle w:val="Tabletext"/>
              <w:jc w:val="center"/>
              <w:rPr>
                <w:szCs w:val="24"/>
              </w:rPr>
            </w:pPr>
            <w:r w:rsidRPr="24A4069D">
              <w:rPr>
                <w:szCs w:val="24"/>
              </w:rPr>
              <w:t>English/French</w:t>
            </w:r>
          </w:p>
        </w:tc>
        <w:tc>
          <w:tcPr>
            <w:tcW w:w="750" w:type="pct"/>
            <w:tcBorders>
              <w:top w:val="single" w:sz="8" w:space="0" w:color="auto"/>
              <w:left w:val="single" w:sz="8" w:space="0" w:color="auto"/>
              <w:bottom w:val="single" w:sz="8" w:space="0" w:color="auto"/>
              <w:right w:val="single" w:sz="8" w:space="0" w:color="auto"/>
            </w:tcBorders>
          </w:tcPr>
          <w:p w14:paraId="2808C443" w14:textId="77777777" w:rsidR="0088150F" w:rsidRDefault="0088150F" w:rsidP="007259FB">
            <w:pPr>
              <w:pStyle w:val="Tabletext"/>
              <w:jc w:val="center"/>
            </w:pPr>
          </w:p>
        </w:tc>
        <w:tc>
          <w:tcPr>
            <w:tcW w:w="744" w:type="pct"/>
            <w:tcBorders>
              <w:top w:val="single" w:sz="8" w:space="0" w:color="auto"/>
              <w:left w:val="single" w:sz="8" w:space="0" w:color="auto"/>
              <w:bottom w:val="single" w:sz="8" w:space="0" w:color="auto"/>
              <w:right w:val="single" w:sz="8" w:space="0" w:color="auto"/>
            </w:tcBorders>
          </w:tcPr>
          <w:p w14:paraId="735DFDCD" w14:textId="65892E50" w:rsidR="0088150F" w:rsidRDefault="000D16DB" w:rsidP="007259FB">
            <w:pPr>
              <w:pStyle w:val="Tabletext"/>
              <w:jc w:val="center"/>
              <w:rPr>
                <w:szCs w:val="24"/>
              </w:rPr>
            </w:pPr>
            <w:r>
              <w:rPr>
                <w:szCs w:val="24"/>
              </w:rPr>
              <w:t xml:space="preserve">5-16 </w:t>
            </w:r>
            <w:r w:rsidR="00F16700">
              <w:rPr>
                <w:szCs w:val="24"/>
              </w:rPr>
              <w:t>July</w:t>
            </w:r>
            <w:r>
              <w:rPr>
                <w:szCs w:val="24"/>
              </w:rPr>
              <w:br/>
              <w:t>Online</w:t>
            </w:r>
          </w:p>
        </w:tc>
        <w:tc>
          <w:tcPr>
            <w:tcW w:w="614" w:type="pct"/>
            <w:tcBorders>
              <w:top w:val="single" w:sz="8" w:space="0" w:color="auto"/>
              <w:left w:val="single" w:sz="8" w:space="0" w:color="auto"/>
              <w:bottom w:val="single" w:sz="8" w:space="0" w:color="auto"/>
              <w:right w:val="single" w:sz="8" w:space="0" w:color="auto"/>
            </w:tcBorders>
          </w:tcPr>
          <w:p w14:paraId="77DE9BE7" w14:textId="77777777" w:rsidR="0088150F" w:rsidRDefault="0088150F" w:rsidP="007259FB">
            <w:pPr>
              <w:pStyle w:val="Tabletext"/>
              <w:jc w:val="center"/>
            </w:pPr>
          </w:p>
        </w:tc>
        <w:tc>
          <w:tcPr>
            <w:tcW w:w="420" w:type="pct"/>
            <w:tcBorders>
              <w:top w:val="single" w:sz="8" w:space="0" w:color="auto"/>
              <w:left w:val="single" w:sz="8" w:space="0" w:color="auto"/>
              <w:bottom w:val="single" w:sz="8" w:space="0" w:color="auto"/>
              <w:right w:val="single" w:sz="8" w:space="0" w:color="auto"/>
            </w:tcBorders>
          </w:tcPr>
          <w:p w14:paraId="320FE5A1" w14:textId="2E5177A5" w:rsidR="0088150F" w:rsidRPr="00BE7AFE" w:rsidRDefault="001808C6" w:rsidP="007259FB">
            <w:pPr>
              <w:pStyle w:val="Tabletext"/>
              <w:jc w:val="center"/>
              <w:rPr>
                <w:spacing w:val="-4"/>
              </w:rPr>
            </w:pPr>
            <w:r>
              <w:rPr>
                <w:szCs w:val="24"/>
              </w:rPr>
              <w:t>19-23 June</w:t>
            </w:r>
            <w:r>
              <w:rPr>
                <w:szCs w:val="24"/>
              </w:rPr>
              <w:br/>
            </w:r>
            <w:r w:rsidR="00BE7AFE">
              <w:rPr>
                <w:szCs w:val="24"/>
              </w:rPr>
              <w:t>Brazzaville, Congo</w:t>
            </w:r>
          </w:p>
        </w:tc>
      </w:tr>
      <w:tr w:rsidR="0088150F" w14:paraId="23BBC3BA"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1D11DB46" w14:textId="77777777" w:rsidR="0088150F" w:rsidRDefault="0088150F" w:rsidP="002C2830">
            <w:pPr>
              <w:pStyle w:val="Tabletext"/>
              <w:rPr>
                <w:b/>
                <w:bCs/>
                <w:szCs w:val="24"/>
              </w:rPr>
            </w:pPr>
            <w:r w:rsidRPr="24A4069D">
              <w:rPr>
                <w:b/>
                <w:bCs/>
                <w:szCs w:val="24"/>
              </w:rPr>
              <w:t>Americas: (3)</w:t>
            </w:r>
          </w:p>
        </w:tc>
        <w:tc>
          <w:tcPr>
            <w:tcW w:w="983" w:type="pct"/>
            <w:tcBorders>
              <w:top w:val="single" w:sz="8" w:space="0" w:color="auto"/>
              <w:left w:val="single" w:sz="8" w:space="0" w:color="auto"/>
              <w:bottom w:val="single" w:sz="8" w:space="0" w:color="auto"/>
              <w:right w:val="single" w:sz="8" w:space="0" w:color="auto"/>
            </w:tcBorders>
          </w:tcPr>
          <w:p w14:paraId="5115D8C8" w14:textId="77777777" w:rsidR="0088150F" w:rsidRDefault="0088150F" w:rsidP="007259FB">
            <w:pPr>
              <w:pStyle w:val="Tabletext"/>
              <w:jc w:val="center"/>
            </w:pPr>
          </w:p>
        </w:tc>
        <w:tc>
          <w:tcPr>
            <w:tcW w:w="750" w:type="pct"/>
            <w:tcBorders>
              <w:top w:val="single" w:sz="8" w:space="0" w:color="auto"/>
              <w:left w:val="single" w:sz="8" w:space="0" w:color="auto"/>
              <w:bottom w:val="single" w:sz="8" w:space="0" w:color="auto"/>
              <w:right w:val="single" w:sz="8" w:space="0" w:color="auto"/>
            </w:tcBorders>
          </w:tcPr>
          <w:p w14:paraId="4E2A4E04" w14:textId="77777777" w:rsidR="0088150F" w:rsidRDefault="0088150F" w:rsidP="007259FB">
            <w:pPr>
              <w:pStyle w:val="Tabletext"/>
              <w:jc w:val="center"/>
            </w:pPr>
          </w:p>
        </w:tc>
        <w:tc>
          <w:tcPr>
            <w:tcW w:w="744" w:type="pct"/>
            <w:tcBorders>
              <w:top w:val="single" w:sz="8" w:space="0" w:color="auto"/>
              <w:left w:val="single" w:sz="8" w:space="0" w:color="auto"/>
              <w:bottom w:val="single" w:sz="8" w:space="0" w:color="auto"/>
              <w:right w:val="single" w:sz="8" w:space="0" w:color="auto"/>
            </w:tcBorders>
          </w:tcPr>
          <w:p w14:paraId="47FFD5BB" w14:textId="77777777" w:rsidR="0088150F" w:rsidRDefault="0088150F" w:rsidP="007259FB">
            <w:pPr>
              <w:pStyle w:val="Tabletext"/>
              <w:jc w:val="center"/>
            </w:pPr>
          </w:p>
        </w:tc>
        <w:tc>
          <w:tcPr>
            <w:tcW w:w="614" w:type="pct"/>
            <w:tcBorders>
              <w:top w:val="single" w:sz="8" w:space="0" w:color="auto"/>
              <w:left w:val="single" w:sz="8" w:space="0" w:color="auto"/>
              <w:bottom w:val="single" w:sz="8" w:space="0" w:color="auto"/>
              <w:right w:val="single" w:sz="8" w:space="0" w:color="auto"/>
            </w:tcBorders>
          </w:tcPr>
          <w:p w14:paraId="3CB73E73" w14:textId="77777777" w:rsidR="0088150F" w:rsidRDefault="0088150F" w:rsidP="007259FB">
            <w:pPr>
              <w:pStyle w:val="Tabletext"/>
              <w:jc w:val="center"/>
            </w:pPr>
          </w:p>
        </w:tc>
        <w:tc>
          <w:tcPr>
            <w:tcW w:w="420" w:type="pct"/>
            <w:tcBorders>
              <w:top w:val="single" w:sz="8" w:space="0" w:color="auto"/>
              <w:left w:val="single" w:sz="8" w:space="0" w:color="auto"/>
              <w:bottom w:val="single" w:sz="8" w:space="0" w:color="auto"/>
              <w:right w:val="single" w:sz="8" w:space="0" w:color="auto"/>
            </w:tcBorders>
          </w:tcPr>
          <w:p w14:paraId="5CE3A19C" w14:textId="77777777" w:rsidR="0088150F" w:rsidRDefault="0088150F" w:rsidP="007259FB">
            <w:pPr>
              <w:pStyle w:val="Tabletext"/>
              <w:jc w:val="center"/>
            </w:pPr>
          </w:p>
        </w:tc>
      </w:tr>
      <w:tr w:rsidR="0088150F" w14:paraId="3D72C29E"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7550792E" w14:textId="77777777" w:rsidR="0088150F" w:rsidRDefault="0088150F" w:rsidP="007259FB">
            <w:pPr>
              <w:pStyle w:val="Tabletext"/>
              <w:jc w:val="right"/>
              <w:rPr>
                <w:szCs w:val="24"/>
              </w:rPr>
            </w:pPr>
            <w:r w:rsidRPr="24A4069D">
              <w:rPr>
                <w:szCs w:val="24"/>
              </w:rPr>
              <w:t>South America</w:t>
            </w:r>
          </w:p>
        </w:tc>
        <w:tc>
          <w:tcPr>
            <w:tcW w:w="983" w:type="pct"/>
            <w:tcBorders>
              <w:top w:val="single" w:sz="8" w:space="0" w:color="auto"/>
              <w:left w:val="single" w:sz="8" w:space="0" w:color="auto"/>
              <w:bottom w:val="single" w:sz="8" w:space="0" w:color="auto"/>
              <w:right w:val="single" w:sz="8" w:space="0" w:color="auto"/>
            </w:tcBorders>
          </w:tcPr>
          <w:p w14:paraId="2B45C5E9" w14:textId="77777777" w:rsidR="0088150F" w:rsidRDefault="0088150F" w:rsidP="007259FB">
            <w:pPr>
              <w:pStyle w:val="Tabletext"/>
              <w:jc w:val="center"/>
              <w:rPr>
                <w:szCs w:val="24"/>
              </w:rPr>
            </w:pPr>
            <w:r w:rsidRPr="24A4069D">
              <w:rPr>
                <w:szCs w:val="24"/>
              </w:rPr>
              <w:t>Spanish</w:t>
            </w:r>
          </w:p>
        </w:tc>
        <w:tc>
          <w:tcPr>
            <w:tcW w:w="750" w:type="pct"/>
            <w:tcBorders>
              <w:top w:val="single" w:sz="8" w:space="0" w:color="auto"/>
              <w:left w:val="single" w:sz="8" w:space="0" w:color="auto"/>
              <w:bottom w:val="single" w:sz="8" w:space="0" w:color="auto"/>
              <w:right w:val="single" w:sz="8" w:space="0" w:color="auto"/>
            </w:tcBorders>
          </w:tcPr>
          <w:p w14:paraId="2EC63A36" w14:textId="77777777" w:rsidR="0088150F" w:rsidRDefault="0088150F" w:rsidP="007259FB">
            <w:pPr>
              <w:pStyle w:val="Tabletext"/>
              <w:jc w:val="center"/>
            </w:pPr>
          </w:p>
        </w:tc>
        <w:tc>
          <w:tcPr>
            <w:tcW w:w="744" w:type="pct"/>
            <w:tcBorders>
              <w:top w:val="single" w:sz="8" w:space="0" w:color="auto"/>
              <w:left w:val="single" w:sz="8" w:space="0" w:color="auto"/>
              <w:bottom w:val="single" w:sz="8" w:space="0" w:color="auto"/>
              <w:right w:val="single" w:sz="8" w:space="0" w:color="auto"/>
            </w:tcBorders>
          </w:tcPr>
          <w:p w14:paraId="05B3F6CC" w14:textId="074D4F06" w:rsidR="0088150F" w:rsidRDefault="000D16DB" w:rsidP="007259FB">
            <w:pPr>
              <w:pStyle w:val="Tabletext"/>
              <w:jc w:val="center"/>
            </w:pPr>
            <w:r>
              <w:rPr>
                <w:szCs w:val="24"/>
              </w:rPr>
              <w:t>26 April-7 May</w:t>
            </w:r>
            <w:r>
              <w:rPr>
                <w:szCs w:val="24"/>
              </w:rPr>
              <w:br/>
              <w:t>Online</w:t>
            </w:r>
          </w:p>
        </w:tc>
        <w:tc>
          <w:tcPr>
            <w:tcW w:w="614" w:type="pct"/>
            <w:tcBorders>
              <w:top w:val="single" w:sz="8" w:space="0" w:color="auto"/>
              <w:left w:val="single" w:sz="8" w:space="0" w:color="auto"/>
              <w:bottom w:val="single" w:sz="8" w:space="0" w:color="auto"/>
              <w:right w:val="single" w:sz="8" w:space="0" w:color="auto"/>
            </w:tcBorders>
          </w:tcPr>
          <w:p w14:paraId="640FA708" w14:textId="5AC2A60A" w:rsidR="0088150F" w:rsidRDefault="0088150F" w:rsidP="007259FB">
            <w:pPr>
              <w:pStyle w:val="Tabletext"/>
              <w:jc w:val="center"/>
              <w:rPr>
                <w:szCs w:val="24"/>
              </w:rPr>
            </w:pPr>
          </w:p>
        </w:tc>
        <w:tc>
          <w:tcPr>
            <w:tcW w:w="420" w:type="pct"/>
            <w:tcBorders>
              <w:top w:val="single" w:sz="8" w:space="0" w:color="auto"/>
              <w:left w:val="single" w:sz="8" w:space="0" w:color="auto"/>
              <w:bottom w:val="single" w:sz="8" w:space="0" w:color="auto"/>
              <w:right w:val="single" w:sz="8" w:space="0" w:color="auto"/>
            </w:tcBorders>
          </w:tcPr>
          <w:p w14:paraId="4787BD37" w14:textId="77777777" w:rsidR="0088150F" w:rsidRDefault="0088150F" w:rsidP="007259FB">
            <w:pPr>
              <w:pStyle w:val="Tabletext"/>
              <w:jc w:val="center"/>
            </w:pPr>
          </w:p>
        </w:tc>
      </w:tr>
      <w:tr w:rsidR="0088150F" w14:paraId="68F3DA27"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76A106DB" w14:textId="77777777" w:rsidR="0088150F" w:rsidRDefault="0088150F" w:rsidP="007259FB">
            <w:pPr>
              <w:pStyle w:val="Tabletext"/>
              <w:jc w:val="right"/>
              <w:rPr>
                <w:szCs w:val="24"/>
              </w:rPr>
            </w:pPr>
            <w:proofErr w:type="spellStart"/>
            <w:r w:rsidRPr="24A4069D">
              <w:rPr>
                <w:szCs w:val="24"/>
              </w:rPr>
              <w:t>Meso</w:t>
            </w:r>
            <w:proofErr w:type="spellEnd"/>
            <w:r w:rsidRPr="24A4069D">
              <w:rPr>
                <w:szCs w:val="24"/>
              </w:rPr>
              <w:t xml:space="preserve"> America </w:t>
            </w:r>
          </w:p>
        </w:tc>
        <w:tc>
          <w:tcPr>
            <w:tcW w:w="983" w:type="pct"/>
            <w:tcBorders>
              <w:top w:val="single" w:sz="8" w:space="0" w:color="auto"/>
              <w:left w:val="single" w:sz="8" w:space="0" w:color="auto"/>
              <w:bottom w:val="single" w:sz="8" w:space="0" w:color="auto"/>
              <w:right w:val="single" w:sz="8" w:space="0" w:color="auto"/>
            </w:tcBorders>
          </w:tcPr>
          <w:p w14:paraId="1A90E923" w14:textId="77777777" w:rsidR="0088150F" w:rsidRDefault="0088150F" w:rsidP="007259FB">
            <w:pPr>
              <w:pStyle w:val="Tabletext"/>
              <w:jc w:val="center"/>
              <w:rPr>
                <w:szCs w:val="24"/>
              </w:rPr>
            </w:pPr>
            <w:r w:rsidRPr="24A4069D">
              <w:rPr>
                <w:szCs w:val="24"/>
              </w:rPr>
              <w:t>Spanish</w:t>
            </w:r>
          </w:p>
        </w:tc>
        <w:tc>
          <w:tcPr>
            <w:tcW w:w="750" w:type="pct"/>
            <w:tcBorders>
              <w:top w:val="single" w:sz="8" w:space="0" w:color="auto"/>
              <w:left w:val="single" w:sz="8" w:space="0" w:color="auto"/>
              <w:bottom w:val="single" w:sz="8" w:space="0" w:color="auto"/>
              <w:right w:val="single" w:sz="8" w:space="0" w:color="auto"/>
            </w:tcBorders>
          </w:tcPr>
          <w:p w14:paraId="444C94A5" w14:textId="77777777" w:rsidR="0088150F" w:rsidRDefault="0088150F" w:rsidP="007259FB">
            <w:pPr>
              <w:pStyle w:val="Tabletext"/>
              <w:jc w:val="center"/>
            </w:pPr>
          </w:p>
        </w:tc>
        <w:tc>
          <w:tcPr>
            <w:tcW w:w="744" w:type="pct"/>
            <w:tcBorders>
              <w:top w:val="single" w:sz="8" w:space="0" w:color="auto"/>
              <w:left w:val="single" w:sz="8" w:space="0" w:color="auto"/>
              <w:bottom w:val="single" w:sz="8" w:space="0" w:color="auto"/>
              <w:right w:val="single" w:sz="8" w:space="0" w:color="auto"/>
            </w:tcBorders>
          </w:tcPr>
          <w:p w14:paraId="48EF48DF" w14:textId="7868B03C" w:rsidR="0088150F" w:rsidRDefault="0088150F" w:rsidP="007259FB">
            <w:pPr>
              <w:pStyle w:val="Tabletext"/>
              <w:jc w:val="center"/>
              <w:rPr>
                <w:szCs w:val="24"/>
              </w:rPr>
            </w:pPr>
          </w:p>
        </w:tc>
        <w:tc>
          <w:tcPr>
            <w:tcW w:w="614" w:type="pct"/>
            <w:tcBorders>
              <w:top w:val="single" w:sz="8" w:space="0" w:color="auto"/>
              <w:left w:val="single" w:sz="8" w:space="0" w:color="auto"/>
              <w:bottom w:val="single" w:sz="8" w:space="0" w:color="auto"/>
              <w:right w:val="single" w:sz="8" w:space="0" w:color="auto"/>
            </w:tcBorders>
          </w:tcPr>
          <w:p w14:paraId="1ECB5F11" w14:textId="77777777" w:rsidR="0088150F" w:rsidRDefault="0088150F" w:rsidP="007259FB">
            <w:pPr>
              <w:pStyle w:val="Tabletext"/>
              <w:jc w:val="center"/>
            </w:pPr>
          </w:p>
        </w:tc>
        <w:tc>
          <w:tcPr>
            <w:tcW w:w="420" w:type="pct"/>
            <w:tcBorders>
              <w:top w:val="single" w:sz="8" w:space="0" w:color="auto"/>
              <w:left w:val="single" w:sz="8" w:space="0" w:color="auto"/>
              <w:bottom w:val="single" w:sz="8" w:space="0" w:color="auto"/>
              <w:right w:val="single" w:sz="8" w:space="0" w:color="auto"/>
            </w:tcBorders>
          </w:tcPr>
          <w:p w14:paraId="7B0AD0A9" w14:textId="3C9D68C6" w:rsidR="0088150F" w:rsidRDefault="005A5FBC" w:rsidP="007259FB">
            <w:pPr>
              <w:pStyle w:val="Tabletext"/>
              <w:jc w:val="center"/>
            </w:pPr>
            <w:r>
              <w:t>8-12 May</w:t>
            </w:r>
            <w:r w:rsidR="001808C6">
              <w:br/>
            </w:r>
            <w:r w:rsidR="00252D91">
              <w:t>La Havana</w:t>
            </w:r>
            <w:r>
              <w:t>,</w:t>
            </w:r>
            <w:r w:rsidR="00252D91">
              <w:t xml:space="preserve"> </w:t>
            </w:r>
            <w:r>
              <w:t>Cuba</w:t>
            </w:r>
          </w:p>
        </w:tc>
      </w:tr>
      <w:tr w:rsidR="0088150F" w14:paraId="6C988794"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6E05069F" w14:textId="77777777" w:rsidR="0088150F" w:rsidRDefault="0088150F" w:rsidP="007259FB">
            <w:pPr>
              <w:pStyle w:val="Tabletext"/>
              <w:jc w:val="right"/>
              <w:rPr>
                <w:szCs w:val="24"/>
              </w:rPr>
            </w:pPr>
            <w:r w:rsidRPr="24A4069D">
              <w:rPr>
                <w:szCs w:val="24"/>
              </w:rPr>
              <w:t xml:space="preserve">Caribbean </w:t>
            </w:r>
          </w:p>
        </w:tc>
        <w:tc>
          <w:tcPr>
            <w:tcW w:w="983" w:type="pct"/>
            <w:tcBorders>
              <w:top w:val="single" w:sz="8" w:space="0" w:color="auto"/>
              <w:left w:val="single" w:sz="8" w:space="0" w:color="auto"/>
              <w:bottom w:val="single" w:sz="8" w:space="0" w:color="auto"/>
              <w:right w:val="single" w:sz="8" w:space="0" w:color="auto"/>
            </w:tcBorders>
          </w:tcPr>
          <w:p w14:paraId="51DBF6A6" w14:textId="77777777" w:rsidR="0088150F" w:rsidRDefault="0088150F" w:rsidP="007259FB">
            <w:pPr>
              <w:pStyle w:val="Tabletext"/>
              <w:jc w:val="center"/>
              <w:rPr>
                <w:szCs w:val="24"/>
              </w:rPr>
            </w:pPr>
            <w:r w:rsidRPr="24A4069D">
              <w:rPr>
                <w:szCs w:val="24"/>
              </w:rPr>
              <w:t>English</w:t>
            </w:r>
          </w:p>
        </w:tc>
        <w:tc>
          <w:tcPr>
            <w:tcW w:w="750" w:type="pct"/>
            <w:tcBorders>
              <w:top w:val="single" w:sz="8" w:space="0" w:color="auto"/>
              <w:left w:val="single" w:sz="8" w:space="0" w:color="auto"/>
              <w:bottom w:val="single" w:sz="8" w:space="0" w:color="auto"/>
              <w:right w:val="single" w:sz="8" w:space="0" w:color="auto"/>
            </w:tcBorders>
          </w:tcPr>
          <w:p w14:paraId="7E9225ED" w14:textId="36092E64" w:rsidR="0088150F" w:rsidRDefault="000D16DB" w:rsidP="007259FB">
            <w:pPr>
              <w:pStyle w:val="Tabletext"/>
              <w:jc w:val="center"/>
              <w:rPr>
                <w:szCs w:val="24"/>
              </w:rPr>
            </w:pPr>
            <w:r>
              <w:rPr>
                <w:szCs w:val="24"/>
              </w:rPr>
              <w:t xml:space="preserve">13-24 </w:t>
            </w:r>
            <w:r w:rsidR="0088150F" w:rsidRPr="24A4069D">
              <w:rPr>
                <w:szCs w:val="24"/>
              </w:rPr>
              <w:t>July</w:t>
            </w:r>
            <w:r>
              <w:rPr>
                <w:szCs w:val="24"/>
              </w:rPr>
              <w:br/>
              <w:t>Online</w:t>
            </w:r>
          </w:p>
        </w:tc>
        <w:tc>
          <w:tcPr>
            <w:tcW w:w="744" w:type="pct"/>
            <w:tcBorders>
              <w:top w:val="single" w:sz="8" w:space="0" w:color="auto"/>
              <w:left w:val="single" w:sz="8" w:space="0" w:color="auto"/>
              <w:bottom w:val="single" w:sz="8" w:space="0" w:color="auto"/>
              <w:right w:val="single" w:sz="8" w:space="0" w:color="auto"/>
            </w:tcBorders>
          </w:tcPr>
          <w:p w14:paraId="47C5FD51" w14:textId="77777777" w:rsidR="0088150F" w:rsidRDefault="0088150F" w:rsidP="007259FB">
            <w:pPr>
              <w:pStyle w:val="Tabletext"/>
              <w:jc w:val="center"/>
            </w:pPr>
          </w:p>
        </w:tc>
        <w:tc>
          <w:tcPr>
            <w:tcW w:w="614" w:type="pct"/>
            <w:tcBorders>
              <w:top w:val="single" w:sz="8" w:space="0" w:color="auto"/>
              <w:left w:val="single" w:sz="8" w:space="0" w:color="auto"/>
              <w:bottom w:val="single" w:sz="8" w:space="0" w:color="auto"/>
              <w:right w:val="single" w:sz="8" w:space="0" w:color="auto"/>
            </w:tcBorders>
          </w:tcPr>
          <w:p w14:paraId="1193EEF6" w14:textId="77777777" w:rsidR="0088150F" w:rsidRDefault="0088150F" w:rsidP="007259FB">
            <w:pPr>
              <w:pStyle w:val="Tabletext"/>
              <w:jc w:val="center"/>
            </w:pPr>
          </w:p>
        </w:tc>
        <w:tc>
          <w:tcPr>
            <w:tcW w:w="420" w:type="pct"/>
            <w:tcBorders>
              <w:top w:val="single" w:sz="8" w:space="0" w:color="auto"/>
              <w:left w:val="single" w:sz="8" w:space="0" w:color="auto"/>
              <w:bottom w:val="single" w:sz="8" w:space="0" w:color="auto"/>
              <w:right w:val="single" w:sz="8" w:space="0" w:color="auto"/>
            </w:tcBorders>
          </w:tcPr>
          <w:p w14:paraId="7343015F" w14:textId="77777777" w:rsidR="0088150F" w:rsidRDefault="0088150F" w:rsidP="007259FB">
            <w:pPr>
              <w:pStyle w:val="Tabletext"/>
              <w:jc w:val="center"/>
            </w:pPr>
          </w:p>
        </w:tc>
      </w:tr>
      <w:tr w:rsidR="0088150F" w14:paraId="530DCE17"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32963286" w14:textId="77777777" w:rsidR="0088150F" w:rsidRDefault="0088150F" w:rsidP="002C2830">
            <w:pPr>
              <w:pStyle w:val="Tabletext"/>
              <w:rPr>
                <w:b/>
                <w:bCs/>
                <w:szCs w:val="24"/>
              </w:rPr>
            </w:pPr>
            <w:r w:rsidRPr="24A4069D">
              <w:rPr>
                <w:b/>
                <w:bCs/>
                <w:szCs w:val="24"/>
              </w:rPr>
              <w:t>Asia &amp; Pacific: (3)</w:t>
            </w:r>
          </w:p>
        </w:tc>
        <w:tc>
          <w:tcPr>
            <w:tcW w:w="983" w:type="pct"/>
            <w:tcBorders>
              <w:top w:val="single" w:sz="8" w:space="0" w:color="auto"/>
              <w:left w:val="single" w:sz="8" w:space="0" w:color="auto"/>
              <w:bottom w:val="single" w:sz="8" w:space="0" w:color="auto"/>
              <w:right w:val="single" w:sz="8" w:space="0" w:color="auto"/>
            </w:tcBorders>
          </w:tcPr>
          <w:p w14:paraId="471D1EF6" w14:textId="77777777" w:rsidR="0088150F" w:rsidRDefault="0088150F" w:rsidP="007259FB">
            <w:pPr>
              <w:pStyle w:val="Tabletext"/>
              <w:jc w:val="center"/>
            </w:pPr>
          </w:p>
        </w:tc>
        <w:tc>
          <w:tcPr>
            <w:tcW w:w="750" w:type="pct"/>
            <w:tcBorders>
              <w:top w:val="single" w:sz="8" w:space="0" w:color="auto"/>
              <w:left w:val="single" w:sz="8" w:space="0" w:color="auto"/>
              <w:bottom w:val="single" w:sz="8" w:space="0" w:color="auto"/>
              <w:right w:val="single" w:sz="8" w:space="0" w:color="auto"/>
            </w:tcBorders>
          </w:tcPr>
          <w:p w14:paraId="4339ACDE" w14:textId="77777777" w:rsidR="0088150F" w:rsidRDefault="0088150F" w:rsidP="007259FB">
            <w:pPr>
              <w:pStyle w:val="Tabletext"/>
              <w:jc w:val="center"/>
            </w:pPr>
          </w:p>
        </w:tc>
        <w:tc>
          <w:tcPr>
            <w:tcW w:w="744" w:type="pct"/>
            <w:tcBorders>
              <w:top w:val="single" w:sz="8" w:space="0" w:color="auto"/>
              <w:left w:val="single" w:sz="8" w:space="0" w:color="auto"/>
              <w:bottom w:val="single" w:sz="8" w:space="0" w:color="auto"/>
              <w:right w:val="single" w:sz="8" w:space="0" w:color="auto"/>
            </w:tcBorders>
          </w:tcPr>
          <w:p w14:paraId="16A990E6" w14:textId="77777777" w:rsidR="0088150F" w:rsidRDefault="0088150F" w:rsidP="007259FB">
            <w:pPr>
              <w:pStyle w:val="Tabletext"/>
              <w:jc w:val="center"/>
            </w:pPr>
          </w:p>
        </w:tc>
        <w:tc>
          <w:tcPr>
            <w:tcW w:w="614" w:type="pct"/>
            <w:tcBorders>
              <w:top w:val="single" w:sz="8" w:space="0" w:color="auto"/>
              <w:left w:val="single" w:sz="8" w:space="0" w:color="auto"/>
              <w:bottom w:val="single" w:sz="8" w:space="0" w:color="auto"/>
              <w:right w:val="single" w:sz="8" w:space="0" w:color="auto"/>
            </w:tcBorders>
          </w:tcPr>
          <w:p w14:paraId="02288FA4" w14:textId="77777777" w:rsidR="0088150F" w:rsidRDefault="0088150F" w:rsidP="007259FB">
            <w:pPr>
              <w:pStyle w:val="Tabletext"/>
              <w:jc w:val="center"/>
            </w:pPr>
          </w:p>
        </w:tc>
        <w:tc>
          <w:tcPr>
            <w:tcW w:w="420" w:type="pct"/>
            <w:tcBorders>
              <w:top w:val="single" w:sz="8" w:space="0" w:color="auto"/>
              <w:left w:val="single" w:sz="8" w:space="0" w:color="auto"/>
              <w:bottom w:val="single" w:sz="8" w:space="0" w:color="auto"/>
              <w:right w:val="single" w:sz="8" w:space="0" w:color="auto"/>
            </w:tcBorders>
          </w:tcPr>
          <w:p w14:paraId="691B3003" w14:textId="77777777" w:rsidR="0088150F" w:rsidRDefault="0088150F" w:rsidP="007259FB">
            <w:pPr>
              <w:pStyle w:val="Tabletext"/>
              <w:jc w:val="center"/>
            </w:pPr>
          </w:p>
        </w:tc>
      </w:tr>
      <w:tr w:rsidR="0088150F" w14:paraId="3B463DBD"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53A82185" w14:textId="77777777" w:rsidR="0088150F" w:rsidRDefault="0088150F" w:rsidP="007259FB">
            <w:pPr>
              <w:pStyle w:val="Tabletext"/>
              <w:jc w:val="right"/>
              <w:rPr>
                <w:szCs w:val="24"/>
              </w:rPr>
            </w:pPr>
            <w:r w:rsidRPr="24A4069D">
              <w:rPr>
                <w:szCs w:val="24"/>
              </w:rPr>
              <w:t>Pacific Islands States</w:t>
            </w:r>
          </w:p>
        </w:tc>
        <w:tc>
          <w:tcPr>
            <w:tcW w:w="983" w:type="pct"/>
            <w:tcBorders>
              <w:top w:val="single" w:sz="8" w:space="0" w:color="auto"/>
              <w:left w:val="single" w:sz="8" w:space="0" w:color="auto"/>
              <w:bottom w:val="single" w:sz="8" w:space="0" w:color="auto"/>
              <w:right w:val="single" w:sz="8" w:space="0" w:color="auto"/>
            </w:tcBorders>
          </w:tcPr>
          <w:p w14:paraId="741ACAFF" w14:textId="77777777" w:rsidR="0088150F" w:rsidRDefault="0088150F" w:rsidP="007259FB">
            <w:pPr>
              <w:pStyle w:val="Tabletext"/>
              <w:jc w:val="center"/>
              <w:rPr>
                <w:szCs w:val="24"/>
              </w:rPr>
            </w:pPr>
            <w:r w:rsidRPr="24A4069D">
              <w:rPr>
                <w:szCs w:val="24"/>
              </w:rPr>
              <w:t>English</w:t>
            </w:r>
          </w:p>
        </w:tc>
        <w:tc>
          <w:tcPr>
            <w:tcW w:w="750" w:type="pct"/>
            <w:tcBorders>
              <w:top w:val="single" w:sz="8" w:space="0" w:color="auto"/>
              <w:left w:val="single" w:sz="8" w:space="0" w:color="auto"/>
              <w:bottom w:val="single" w:sz="8" w:space="0" w:color="auto"/>
              <w:right w:val="single" w:sz="8" w:space="0" w:color="auto"/>
            </w:tcBorders>
          </w:tcPr>
          <w:p w14:paraId="42EA971E" w14:textId="77777777" w:rsidR="0088150F" w:rsidRDefault="0088150F" w:rsidP="007259FB">
            <w:pPr>
              <w:pStyle w:val="Tabletext"/>
              <w:jc w:val="center"/>
            </w:pPr>
          </w:p>
        </w:tc>
        <w:tc>
          <w:tcPr>
            <w:tcW w:w="744" w:type="pct"/>
            <w:tcBorders>
              <w:top w:val="single" w:sz="8" w:space="0" w:color="auto"/>
              <w:left w:val="single" w:sz="8" w:space="0" w:color="auto"/>
              <w:bottom w:val="single" w:sz="8" w:space="0" w:color="auto"/>
              <w:right w:val="single" w:sz="8" w:space="0" w:color="auto"/>
            </w:tcBorders>
          </w:tcPr>
          <w:p w14:paraId="3CB424C1" w14:textId="633DEF7F" w:rsidR="0088150F" w:rsidRDefault="0088150F" w:rsidP="007259FB">
            <w:pPr>
              <w:pStyle w:val="Tabletext"/>
              <w:jc w:val="center"/>
              <w:rPr>
                <w:szCs w:val="24"/>
              </w:rPr>
            </w:pPr>
          </w:p>
        </w:tc>
        <w:tc>
          <w:tcPr>
            <w:tcW w:w="614" w:type="pct"/>
            <w:tcBorders>
              <w:top w:val="single" w:sz="8" w:space="0" w:color="auto"/>
              <w:left w:val="single" w:sz="8" w:space="0" w:color="auto"/>
              <w:bottom w:val="single" w:sz="8" w:space="0" w:color="auto"/>
              <w:right w:val="single" w:sz="8" w:space="0" w:color="auto"/>
            </w:tcBorders>
          </w:tcPr>
          <w:p w14:paraId="65F2C532" w14:textId="46F59F1D" w:rsidR="0088150F" w:rsidRDefault="00407287" w:rsidP="007259FB">
            <w:pPr>
              <w:pStyle w:val="Tabletext"/>
              <w:jc w:val="center"/>
            </w:pPr>
            <w:r w:rsidRPr="0004162A">
              <w:rPr>
                <w:szCs w:val="24"/>
              </w:rPr>
              <w:t>15-20 December</w:t>
            </w:r>
            <w:r>
              <w:rPr>
                <w:szCs w:val="24"/>
              </w:rPr>
              <w:br/>
            </w:r>
            <w:r>
              <w:t>(</w:t>
            </w:r>
            <w:proofErr w:type="spellStart"/>
            <w:r>
              <w:t>Nadi</w:t>
            </w:r>
            <w:proofErr w:type="spellEnd"/>
            <w:r>
              <w:t>, Fiji)</w:t>
            </w:r>
          </w:p>
        </w:tc>
        <w:tc>
          <w:tcPr>
            <w:tcW w:w="420" w:type="pct"/>
            <w:tcBorders>
              <w:top w:val="single" w:sz="8" w:space="0" w:color="auto"/>
              <w:left w:val="single" w:sz="8" w:space="0" w:color="auto"/>
              <w:bottom w:val="single" w:sz="8" w:space="0" w:color="auto"/>
              <w:right w:val="single" w:sz="8" w:space="0" w:color="auto"/>
            </w:tcBorders>
          </w:tcPr>
          <w:p w14:paraId="2D83FB23" w14:textId="77777777" w:rsidR="0088150F" w:rsidRDefault="0088150F" w:rsidP="007259FB">
            <w:pPr>
              <w:pStyle w:val="Tabletext"/>
              <w:jc w:val="center"/>
            </w:pPr>
          </w:p>
        </w:tc>
      </w:tr>
      <w:tr w:rsidR="0088150F" w14:paraId="060FB169"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10BB5534" w14:textId="77777777" w:rsidR="0088150F" w:rsidRDefault="0088150F" w:rsidP="007259FB">
            <w:pPr>
              <w:pStyle w:val="Tabletext"/>
              <w:jc w:val="right"/>
              <w:rPr>
                <w:szCs w:val="24"/>
              </w:rPr>
            </w:pPr>
            <w:r w:rsidRPr="24A4069D">
              <w:rPr>
                <w:szCs w:val="24"/>
              </w:rPr>
              <w:lastRenderedPageBreak/>
              <w:t>Central Asia</w:t>
            </w:r>
          </w:p>
        </w:tc>
        <w:tc>
          <w:tcPr>
            <w:tcW w:w="983" w:type="pct"/>
            <w:tcBorders>
              <w:top w:val="single" w:sz="8" w:space="0" w:color="auto"/>
              <w:left w:val="single" w:sz="8" w:space="0" w:color="auto"/>
              <w:bottom w:val="single" w:sz="8" w:space="0" w:color="auto"/>
              <w:right w:val="single" w:sz="8" w:space="0" w:color="auto"/>
            </w:tcBorders>
          </w:tcPr>
          <w:p w14:paraId="7DC061B0" w14:textId="77777777" w:rsidR="0088150F" w:rsidRDefault="0088150F" w:rsidP="007259FB">
            <w:pPr>
              <w:pStyle w:val="Tabletext"/>
              <w:jc w:val="center"/>
              <w:rPr>
                <w:szCs w:val="24"/>
              </w:rPr>
            </w:pPr>
            <w:r w:rsidRPr="24A4069D">
              <w:rPr>
                <w:szCs w:val="24"/>
              </w:rPr>
              <w:t>English</w:t>
            </w:r>
          </w:p>
        </w:tc>
        <w:tc>
          <w:tcPr>
            <w:tcW w:w="750" w:type="pct"/>
            <w:tcBorders>
              <w:top w:val="single" w:sz="8" w:space="0" w:color="auto"/>
              <w:left w:val="single" w:sz="8" w:space="0" w:color="auto"/>
              <w:bottom w:val="single" w:sz="8" w:space="0" w:color="auto"/>
              <w:right w:val="single" w:sz="8" w:space="0" w:color="auto"/>
            </w:tcBorders>
          </w:tcPr>
          <w:p w14:paraId="587086CF" w14:textId="35B289F0" w:rsidR="0088150F" w:rsidRDefault="000407F4" w:rsidP="007259FB">
            <w:pPr>
              <w:pStyle w:val="Tabletext"/>
              <w:jc w:val="center"/>
            </w:pPr>
            <w:r w:rsidRPr="00AA3771">
              <w:t>19-30 October</w:t>
            </w:r>
            <w:r>
              <w:br/>
            </w:r>
            <w:r w:rsidRPr="00AA3771">
              <w:t>Online</w:t>
            </w:r>
          </w:p>
        </w:tc>
        <w:tc>
          <w:tcPr>
            <w:tcW w:w="744" w:type="pct"/>
            <w:tcBorders>
              <w:top w:val="single" w:sz="8" w:space="0" w:color="auto"/>
              <w:left w:val="single" w:sz="8" w:space="0" w:color="auto"/>
              <w:bottom w:val="single" w:sz="8" w:space="0" w:color="auto"/>
              <w:right w:val="single" w:sz="8" w:space="0" w:color="auto"/>
            </w:tcBorders>
          </w:tcPr>
          <w:p w14:paraId="6FF0A65D" w14:textId="77777777" w:rsidR="0088150F" w:rsidRDefault="0088150F" w:rsidP="007259FB">
            <w:pPr>
              <w:pStyle w:val="Tabletext"/>
              <w:jc w:val="center"/>
            </w:pPr>
          </w:p>
        </w:tc>
        <w:tc>
          <w:tcPr>
            <w:tcW w:w="614" w:type="pct"/>
            <w:tcBorders>
              <w:top w:val="single" w:sz="8" w:space="0" w:color="auto"/>
              <w:left w:val="single" w:sz="8" w:space="0" w:color="auto"/>
              <w:bottom w:val="single" w:sz="8" w:space="0" w:color="auto"/>
              <w:right w:val="single" w:sz="8" w:space="0" w:color="auto"/>
            </w:tcBorders>
          </w:tcPr>
          <w:p w14:paraId="7E2B1E97" w14:textId="5A19C529" w:rsidR="0088150F" w:rsidRDefault="0088150F" w:rsidP="007259FB">
            <w:pPr>
              <w:pStyle w:val="Tabletext"/>
              <w:jc w:val="center"/>
              <w:rPr>
                <w:szCs w:val="24"/>
              </w:rPr>
            </w:pPr>
          </w:p>
        </w:tc>
        <w:tc>
          <w:tcPr>
            <w:tcW w:w="420" w:type="pct"/>
            <w:tcBorders>
              <w:top w:val="single" w:sz="8" w:space="0" w:color="auto"/>
              <w:left w:val="single" w:sz="8" w:space="0" w:color="auto"/>
              <w:bottom w:val="single" w:sz="8" w:space="0" w:color="auto"/>
              <w:right w:val="single" w:sz="8" w:space="0" w:color="auto"/>
            </w:tcBorders>
          </w:tcPr>
          <w:p w14:paraId="57417AC5" w14:textId="173D523B" w:rsidR="0088150F" w:rsidRDefault="002F28DF" w:rsidP="007259FB">
            <w:pPr>
              <w:pStyle w:val="Tabletext"/>
              <w:jc w:val="center"/>
            </w:pPr>
            <w:r>
              <w:t>2Q</w:t>
            </w:r>
          </w:p>
        </w:tc>
      </w:tr>
      <w:tr w:rsidR="0088150F" w14:paraId="0CF8D304"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2315B475" w14:textId="77777777" w:rsidR="0088150F" w:rsidRDefault="0088150F" w:rsidP="007259FB">
            <w:pPr>
              <w:pStyle w:val="Tabletext"/>
              <w:jc w:val="right"/>
              <w:rPr>
                <w:szCs w:val="24"/>
              </w:rPr>
            </w:pPr>
            <w:r w:rsidRPr="24A4069D">
              <w:rPr>
                <w:szCs w:val="24"/>
              </w:rPr>
              <w:t>South Asia</w:t>
            </w:r>
          </w:p>
        </w:tc>
        <w:tc>
          <w:tcPr>
            <w:tcW w:w="983" w:type="pct"/>
            <w:tcBorders>
              <w:top w:val="single" w:sz="8" w:space="0" w:color="auto"/>
              <w:left w:val="single" w:sz="8" w:space="0" w:color="auto"/>
              <w:bottom w:val="single" w:sz="8" w:space="0" w:color="auto"/>
              <w:right w:val="single" w:sz="8" w:space="0" w:color="auto"/>
            </w:tcBorders>
          </w:tcPr>
          <w:p w14:paraId="12B89F88" w14:textId="77777777" w:rsidR="0088150F" w:rsidRDefault="0088150F" w:rsidP="007259FB">
            <w:pPr>
              <w:pStyle w:val="Tabletext"/>
              <w:jc w:val="center"/>
              <w:rPr>
                <w:szCs w:val="24"/>
              </w:rPr>
            </w:pPr>
            <w:r w:rsidRPr="24A4069D">
              <w:rPr>
                <w:szCs w:val="24"/>
              </w:rPr>
              <w:t>English</w:t>
            </w:r>
          </w:p>
        </w:tc>
        <w:tc>
          <w:tcPr>
            <w:tcW w:w="750" w:type="pct"/>
            <w:tcBorders>
              <w:top w:val="single" w:sz="8" w:space="0" w:color="auto"/>
              <w:left w:val="single" w:sz="8" w:space="0" w:color="auto"/>
              <w:bottom w:val="single" w:sz="8" w:space="0" w:color="auto"/>
              <w:right w:val="single" w:sz="8" w:space="0" w:color="auto"/>
            </w:tcBorders>
          </w:tcPr>
          <w:p w14:paraId="4FCCF2A1" w14:textId="493DBBA4" w:rsidR="0088150F" w:rsidRDefault="0088150F" w:rsidP="007259FB">
            <w:pPr>
              <w:pStyle w:val="Tabletext"/>
              <w:jc w:val="center"/>
              <w:rPr>
                <w:szCs w:val="24"/>
              </w:rPr>
            </w:pPr>
          </w:p>
        </w:tc>
        <w:tc>
          <w:tcPr>
            <w:tcW w:w="744" w:type="pct"/>
            <w:tcBorders>
              <w:top w:val="single" w:sz="8" w:space="0" w:color="auto"/>
              <w:left w:val="single" w:sz="8" w:space="0" w:color="auto"/>
              <w:bottom w:val="single" w:sz="8" w:space="0" w:color="auto"/>
              <w:right w:val="single" w:sz="8" w:space="0" w:color="auto"/>
            </w:tcBorders>
          </w:tcPr>
          <w:p w14:paraId="0484FC9C" w14:textId="3E02561A" w:rsidR="0088150F" w:rsidRDefault="003B3EFD" w:rsidP="007259FB">
            <w:pPr>
              <w:pStyle w:val="Tabletext"/>
              <w:jc w:val="center"/>
            </w:pPr>
            <w:r>
              <w:rPr>
                <w:szCs w:val="24"/>
              </w:rPr>
              <w:t xml:space="preserve">11-22 </w:t>
            </w:r>
            <w:r w:rsidRPr="24A4069D">
              <w:rPr>
                <w:szCs w:val="24"/>
              </w:rPr>
              <w:t>October</w:t>
            </w:r>
            <w:r>
              <w:rPr>
                <w:szCs w:val="24"/>
              </w:rPr>
              <w:br/>
              <w:t>Online</w:t>
            </w:r>
          </w:p>
        </w:tc>
        <w:tc>
          <w:tcPr>
            <w:tcW w:w="614" w:type="pct"/>
            <w:tcBorders>
              <w:top w:val="single" w:sz="8" w:space="0" w:color="auto"/>
              <w:left w:val="single" w:sz="8" w:space="0" w:color="auto"/>
              <w:bottom w:val="single" w:sz="8" w:space="0" w:color="auto"/>
              <w:right w:val="single" w:sz="8" w:space="0" w:color="auto"/>
            </w:tcBorders>
          </w:tcPr>
          <w:p w14:paraId="7CDB9248" w14:textId="77777777" w:rsidR="0088150F" w:rsidRDefault="0088150F" w:rsidP="007259FB">
            <w:pPr>
              <w:pStyle w:val="Tabletext"/>
              <w:jc w:val="center"/>
            </w:pPr>
          </w:p>
        </w:tc>
        <w:tc>
          <w:tcPr>
            <w:tcW w:w="420" w:type="pct"/>
            <w:tcBorders>
              <w:top w:val="single" w:sz="8" w:space="0" w:color="auto"/>
              <w:left w:val="single" w:sz="8" w:space="0" w:color="auto"/>
              <w:bottom w:val="single" w:sz="8" w:space="0" w:color="auto"/>
              <w:right w:val="single" w:sz="8" w:space="0" w:color="auto"/>
            </w:tcBorders>
          </w:tcPr>
          <w:p w14:paraId="0E87DB68" w14:textId="308FC9CC" w:rsidR="0088150F" w:rsidRDefault="0088150F" w:rsidP="007259FB">
            <w:pPr>
              <w:pStyle w:val="Tabletext"/>
              <w:jc w:val="center"/>
            </w:pPr>
          </w:p>
        </w:tc>
      </w:tr>
      <w:tr w:rsidR="0088150F" w14:paraId="50136A18"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40C3F6B4" w14:textId="77777777" w:rsidR="0088150F" w:rsidRDefault="0088150F" w:rsidP="002C2830">
            <w:pPr>
              <w:pStyle w:val="Tabletext"/>
              <w:rPr>
                <w:b/>
                <w:bCs/>
                <w:szCs w:val="24"/>
              </w:rPr>
            </w:pPr>
            <w:r w:rsidRPr="24A4069D">
              <w:rPr>
                <w:b/>
                <w:bCs/>
                <w:szCs w:val="24"/>
              </w:rPr>
              <w:t>Arab States (1)</w:t>
            </w:r>
          </w:p>
        </w:tc>
        <w:tc>
          <w:tcPr>
            <w:tcW w:w="983" w:type="pct"/>
            <w:tcBorders>
              <w:top w:val="single" w:sz="8" w:space="0" w:color="auto"/>
              <w:left w:val="single" w:sz="8" w:space="0" w:color="auto"/>
              <w:bottom w:val="single" w:sz="8" w:space="0" w:color="auto"/>
              <w:right w:val="single" w:sz="8" w:space="0" w:color="auto"/>
            </w:tcBorders>
          </w:tcPr>
          <w:p w14:paraId="38DC1E59" w14:textId="77777777" w:rsidR="0088150F" w:rsidRDefault="0088150F" w:rsidP="007259FB">
            <w:pPr>
              <w:pStyle w:val="Tabletext"/>
              <w:jc w:val="center"/>
              <w:rPr>
                <w:szCs w:val="24"/>
              </w:rPr>
            </w:pPr>
            <w:r w:rsidRPr="24A4069D">
              <w:rPr>
                <w:szCs w:val="24"/>
              </w:rPr>
              <w:t>Arab/English</w:t>
            </w:r>
          </w:p>
        </w:tc>
        <w:tc>
          <w:tcPr>
            <w:tcW w:w="750" w:type="pct"/>
            <w:tcBorders>
              <w:top w:val="single" w:sz="8" w:space="0" w:color="auto"/>
              <w:left w:val="single" w:sz="8" w:space="0" w:color="auto"/>
              <w:bottom w:val="single" w:sz="8" w:space="0" w:color="auto"/>
              <w:right w:val="single" w:sz="8" w:space="0" w:color="auto"/>
            </w:tcBorders>
          </w:tcPr>
          <w:p w14:paraId="6F8516B1" w14:textId="77777777" w:rsidR="0088150F" w:rsidRDefault="0088150F" w:rsidP="007259FB">
            <w:pPr>
              <w:pStyle w:val="Tabletext"/>
              <w:jc w:val="center"/>
            </w:pPr>
          </w:p>
        </w:tc>
        <w:tc>
          <w:tcPr>
            <w:tcW w:w="744" w:type="pct"/>
            <w:tcBorders>
              <w:top w:val="single" w:sz="8" w:space="0" w:color="auto"/>
              <w:left w:val="single" w:sz="8" w:space="0" w:color="auto"/>
              <w:bottom w:val="single" w:sz="8" w:space="0" w:color="auto"/>
              <w:right w:val="single" w:sz="8" w:space="0" w:color="auto"/>
            </w:tcBorders>
          </w:tcPr>
          <w:p w14:paraId="5FC486C0" w14:textId="29AD908F" w:rsidR="0088150F" w:rsidRDefault="0088150F" w:rsidP="007259FB">
            <w:pPr>
              <w:pStyle w:val="Tabletext"/>
              <w:jc w:val="center"/>
              <w:rPr>
                <w:szCs w:val="24"/>
              </w:rPr>
            </w:pPr>
          </w:p>
        </w:tc>
        <w:tc>
          <w:tcPr>
            <w:tcW w:w="614" w:type="pct"/>
            <w:tcBorders>
              <w:top w:val="single" w:sz="8" w:space="0" w:color="auto"/>
              <w:left w:val="single" w:sz="8" w:space="0" w:color="auto"/>
              <w:bottom w:val="single" w:sz="8" w:space="0" w:color="auto"/>
              <w:right w:val="single" w:sz="8" w:space="0" w:color="auto"/>
            </w:tcBorders>
          </w:tcPr>
          <w:p w14:paraId="117256BC" w14:textId="504EFB64" w:rsidR="0088150F" w:rsidRDefault="003F75E3" w:rsidP="007259FB">
            <w:pPr>
              <w:pStyle w:val="Tabletext"/>
              <w:jc w:val="center"/>
            </w:pPr>
            <w:r>
              <w:t>13-24 March</w:t>
            </w:r>
            <w:r>
              <w:br/>
              <w:t>Online</w:t>
            </w:r>
          </w:p>
        </w:tc>
        <w:tc>
          <w:tcPr>
            <w:tcW w:w="420" w:type="pct"/>
            <w:tcBorders>
              <w:top w:val="single" w:sz="8" w:space="0" w:color="auto"/>
              <w:left w:val="single" w:sz="8" w:space="0" w:color="auto"/>
              <w:bottom w:val="single" w:sz="8" w:space="0" w:color="auto"/>
              <w:right w:val="single" w:sz="8" w:space="0" w:color="auto"/>
            </w:tcBorders>
          </w:tcPr>
          <w:p w14:paraId="6A761BBF" w14:textId="77777777" w:rsidR="0088150F" w:rsidRDefault="0088150F" w:rsidP="007259FB">
            <w:pPr>
              <w:pStyle w:val="Tabletext"/>
              <w:jc w:val="center"/>
            </w:pPr>
          </w:p>
        </w:tc>
      </w:tr>
      <w:tr w:rsidR="0088150F" w14:paraId="4D7C5168"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13D9F04A" w14:textId="77777777" w:rsidR="0088150F" w:rsidRDefault="0088150F" w:rsidP="002C2830">
            <w:pPr>
              <w:pStyle w:val="Tabletext"/>
              <w:rPr>
                <w:b/>
                <w:bCs/>
                <w:szCs w:val="24"/>
              </w:rPr>
            </w:pPr>
            <w:r w:rsidRPr="24A4069D">
              <w:rPr>
                <w:b/>
                <w:bCs/>
                <w:szCs w:val="24"/>
              </w:rPr>
              <w:t>CIS (1)</w:t>
            </w:r>
          </w:p>
        </w:tc>
        <w:tc>
          <w:tcPr>
            <w:tcW w:w="983" w:type="pct"/>
            <w:tcBorders>
              <w:top w:val="single" w:sz="8" w:space="0" w:color="auto"/>
              <w:left w:val="single" w:sz="8" w:space="0" w:color="auto"/>
              <w:bottom w:val="single" w:sz="8" w:space="0" w:color="auto"/>
              <w:right w:val="single" w:sz="8" w:space="0" w:color="auto"/>
            </w:tcBorders>
          </w:tcPr>
          <w:p w14:paraId="2AE40AFF" w14:textId="77777777" w:rsidR="0088150F" w:rsidRDefault="0088150F" w:rsidP="007259FB">
            <w:pPr>
              <w:pStyle w:val="Tabletext"/>
              <w:jc w:val="center"/>
              <w:rPr>
                <w:szCs w:val="24"/>
              </w:rPr>
            </w:pPr>
            <w:r w:rsidRPr="24A4069D">
              <w:rPr>
                <w:szCs w:val="24"/>
              </w:rPr>
              <w:t>Russian</w:t>
            </w:r>
          </w:p>
        </w:tc>
        <w:tc>
          <w:tcPr>
            <w:tcW w:w="750" w:type="pct"/>
            <w:tcBorders>
              <w:top w:val="single" w:sz="8" w:space="0" w:color="auto"/>
              <w:left w:val="single" w:sz="8" w:space="0" w:color="auto"/>
              <w:bottom w:val="single" w:sz="8" w:space="0" w:color="auto"/>
              <w:right w:val="single" w:sz="8" w:space="0" w:color="auto"/>
            </w:tcBorders>
          </w:tcPr>
          <w:p w14:paraId="09869063" w14:textId="77777777" w:rsidR="0088150F" w:rsidRDefault="0088150F" w:rsidP="007259FB">
            <w:pPr>
              <w:pStyle w:val="Tabletext"/>
              <w:jc w:val="center"/>
            </w:pPr>
          </w:p>
        </w:tc>
        <w:tc>
          <w:tcPr>
            <w:tcW w:w="744" w:type="pct"/>
            <w:tcBorders>
              <w:top w:val="single" w:sz="8" w:space="0" w:color="auto"/>
              <w:left w:val="single" w:sz="8" w:space="0" w:color="auto"/>
              <w:bottom w:val="single" w:sz="8" w:space="0" w:color="auto"/>
              <w:right w:val="single" w:sz="8" w:space="0" w:color="auto"/>
            </w:tcBorders>
          </w:tcPr>
          <w:p w14:paraId="0A5DDED7" w14:textId="77777777" w:rsidR="0088150F" w:rsidRDefault="0088150F" w:rsidP="007259FB">
            <w:pPr>
              <w:pStyle w:val="Tabletext"/>
              <w:jc w:val="center"/>
            </w:pPr>
          </w:p>
        </w:tc>
        <w:tc>
          <w:tcPr>
            <w:tcW w:w="614" w:type="pct"/>
            <w:tcBorders>
              <w:top w:val="single" w:sz="8" w:space="0" w:color="auto"/>
              <w:left w:val="single" w:sz="8" w:space="0" w:color="auto"/>
              <w:bottom w:val="single" w:sz="8" w:space="0" w:color="auto"/>
              <w:right w:val="single" w:sz="8" w:space="0" w:color="auto"/>
            </w:tcBorders>
          </w:tcPr>
          <w:p w14:paraId="4E3A8C69" w14:textId="1F870541" w:rsidR="0088150F" w:rsidRDefault="0088150F" w:rsidP="007259FB">
            <w:pPr>
              <w:pStyle w:val="Tabletext"/>
              <w:jc w:val="center"/>
              <w:rPr>
                <w:szCs w:val="24"/>
              </w:rPr>
            </w:pPr>
          </w:p>
        </w:tc>
        <w:tc>
          <w:tcPr>
            <w:tcW w:w="420" w:type="pct"/>
            <w:tcBorders>
              <w:top w:val="single" w:sz="8" w:space="0" w:color="auto"/>
              <w:left w:val="single" w:sz="8" w:space="0" w:color="auto"/>
              <w:bottom w:val="single" w:sz="8" w:space="0" w:color="auto"/>
              <w:right w:val="single" w:sz="8" w:space="0" w:color="auto"/>
            </w:tcBorders>
          </w:tcPr>
          <w:p w14:paraId="37297BBA" w14:textId="3CE6CF82" w:rsidR="0088150F" w:rsidRPr="008B3BC0" w:rsidRDefault="000B6490" w:rsidP="007259FB">
            <w:pPr>
              <w:pStyle w:val="Tabletext"/>
              <w:jc w:val="center"/>
            </w:pPr>
            <w:r w:rsidRPr="008B3BC0">
              <w:t>TBD</w:t>
            </w:r>
          </w:p>
        </w:tc>
      </w:tr>
      <w:tr w:rsidR="0088150F" w14:paraId="1B10C5A1" w14:textId="77777777" w:rsidTr="00B61CE8">
        <w:trPr>
          <w:trHeight w:val="300"/>
          <w:jc w:val="center"/>
        </w:trPr>
        <w:tc>
          <w:tcPr>
            <w:tcW w:w="1488" w:type="pct"/>
            <w:tcBorders>
              <w:top w:val="single" w:sz="8" w:space="0" w:color="auto"/>
              <w:left w:val="single" w:sz="8" w:space="0" w:color="auto"/>
              <w:bottom w:val="single" w:sz="8" w:space="0" w:color="auto"/>
              <w:right w:val="single" w:sz="8" w:space="0" w:color="auto"/>
            </w:tcBorders>
          </w:tcPr>
          <w:p w14:paraId="354BDD85" w14:textId="19E13ECB" w:rsidR="0088150F" w:rsidRDefault="0088150F" w:rsidP="002C2830">
            <w:pPr>
              <w:pStyle w:val="Tabletext"/>
              <w:rPr>
                <w:b/>
                <w:bCs/>
                <w:szCs w:val="24"/>
              </w:rPr>
            </w:pPr>
            <w:r w:rsidRPr="24A4069D">
              <w:rPr>
                <w:b/>
                <w:bCs/>
                <w:szCs w:val="24"/>
              </w:rPr>
              <w:t>Europe (1)</w:t>
            </w:r>
          </w:p>
        </w:tc>
        <w:tc>
          <w:tcPr>
            <w:tcW w:w="983" w:type="pct"/>
            <w:tcBorders>
              <w:top w:val="single" w:sz="8" w:space="0" w:color="auto"/>
              <w:left w:val="single" w:sz="8" w:space="0" w:color="auto"/>
              <w:bottom w:val="single" w:sz="8" w:space="0" w:color="auto"/>
              <w:right w:val="single" w:sz="8" w:space="0" w:color="auto"/>
            </w:tcBorders>
          </w:tcPr>
          <w:p w14:paraId="3A7E0FE2" w14:textId="7132C3B7" w:rsidR="0088150F" w:rsidRDefault="0088150F" w:rsidP="007259FB">
            <w:pPr>
              <w:pStyle w:val="Tabletext"/>
              <w:jc w:val="center"/>
              <w:rPr>
                <w:szCs w:val="24"/>
              </w:rPr>
            </w:pPr>
            <w:r w:rsidRPr="24A4069D">
              <w:rPr>
                <w:szCs w:val="24"/>
              </w:rPr>
              <w:t>English</w:t>
            </w:r>
          </w:p>
        </w:tc>
        <w:tc>
          <w:tcPr>
            <w:tcW w:w="750" w:type="pct"/>
            <w:tcBorders>
              <w:top w:val="single" w:sz="8" w:space="0" w:color="auto"/>
              <w:left w:val="single" w:sz="8" w:space="0" w:color="auto"/>
              <w:bottom w:val="single" w:sz="8" w:space="0" w:color="auto"/>
              <w:right w:val="single" w:sz="8" w:space="0" w:color="auto"/>
            </w:tcBorders>
          </w:tcPr>
          <w:p w14:paraId="11341F68" w14:textId="77777777" w:rsidR="0088150F" w:rsidRDefault="0088150F" w:rsidP="007259FB">
            <w:pPr>
              <w:pStyle w:val="Tabletext"/>
              <w:jc w:val="center"/>
            </w:pPr>
          </w:p>
        </w:tc>
        <w:tc>
          <w:tcPr>
            <w:tcW w:w="744" w:type="pct"/>
            <w:tcBorders>
              <w:top w:val="single" w:sz="8" w:space="0" w:color="auto"/>
              <w:left w:val="single" w:sz="8" w:space="0" w:color="auto"/>
              <w:bottom w:val="single" w:sz="8" w:space="0" w:color="auto"/>
              <w:right w:val="single" w:sz="8" w:space="0" w:color="auto"/>
            </w:tcBorders>
          </w:tcPr>
          <w:p w14:paraId="17A58524" w14:textId="77777777" w:rsidR="0088150F" w:rsidRDefault="0088150F" w:rsidP="007259FB">
            <w:pPr>
              <w:pStyle w:val="Tabletext"/>
              <w:jc w:val="center"/>
            </w:pPr>
          </w:p>
        </w:tc>
        <w:tc>
          <w:tcPr>
            <w:tcW w:w="614" w:type="pct"/>
            <w:tcBorders>
              <w:top w:val="single" w:sz="8" w:space="0" w:color="auto"/>
              <w:left w:val="single" w:sz="8" w:space="0" w:color="auto"/>
              <w:bottom w:val="single" w:sz="8" w:space="0" w:color="auto"/>
              <w:right w:val="single" w:sz="8" w:space="0" w:color="auto"/>
            </w:tcBorders>
          </w:tcPr>
          <w:p w14:paraId="43F17DEF" w14:textId="54300D3C" w:rsidR="0088150F" w:rsidRDefault="00CC5647" w:rsidP="007259FB">
            <w:pPr>
              <w:pStyle w:val="Tabletext"/>
              <w:jc w:val="center"/>
            </w:pPr>
            <w:r w:rsidRPr="0004162A">
              <w:t xml:space="preserve">30 August </w:t>
            </w:r>
            <w:r>
              <w:t>to</w:t>
            </w:r>
            <w:r w:rsidRPr="0004162A">
              <w:t xml:space="preserve"> 8 September</w:t>
            </w:r>
            <w:r>
              <w:br/>
              <w:t>Online</w:t>
            </w:r>
          </w:p>
        </w:tc>
        <w:tc>
          <w:tcPr>
            <w:tcW w:w="420" w:type="pct"/>
            <w:tcBorders>
              <w:top w:val="single" w:sz="8" w:space="0" w:color="auto"/>
              <w:left w:val="single" w:sz="8" w:space="0" w:color="auto"/>
              <w:bottom w:val="single" w:sz="8" w:space="0" w:color="auto"/>
              <w:right w:val="single" w:sz="8" w:space="0" w:color="auto"/>
            </w:tcBorders>
          </w:tcPr>
          <w:p w14:paraId="22791B15" w14:textId="1792F54F" w:rsidR="0088150F" w:rsidRDefault="00CC5647" w:rsidP="007259FB">
            <w:pPr>
              <w:pStyle w:val="Tabletext"/>
              <w:jc w:val="center"/>
              <w:rPr>
                <w:szCs w:val="24"/>
              </w:rPr>
            </w:pPr>
            <w:r>
              <w:rPr>
                <w:szCs w:val="24"/>
              </w:rPr>
              <w:t>[</w:t>
            </w:r>
            <w:r w:rsidR="0088150F" w:rsidRPr="24A4069D">
              <w:rPr>
                <w:szCs w:val="24"/>
              </w:rPr>
              <w:t>2Q</w:t>
            </w:r>
            <w:r>
              <w:rPr>
                <w:szCs w:val="24"/>
              </w:rPr>
              <w:t>]</w:t>
            </w:r>
          </w:p>
        </w:tc>
      </w:tr>
      <w:tr w:rsidR="0088150F" w14:paraId="236F47B2" w14:textId="77777777" w:rsidTr="00B61CE8">
        <w:trPr>
          <w:trHeight w:val="450"/>
          <w:jc w:val="center"/>
        </w:trPr>
        <w:tc>
          <w:tcPr>
            <w:tcW w:w="1488" w:type="pct"/>
            <w:tcBorders>
              <w:top w:val="single" w:sz="8" w:space="0" w:color="auto"/>
              <w:left w:val="single" w:sz="8" w:space="0" w:color="auto"/>
              <w:bottom w:val="single" w:sz="8" w:space="0" w:color="auto"/>
              <w:right w:val="single" w:sz="8" w:space="0" w:color="auto"/>
            </w:tcBorders>
          </w:tcPr>
          <w:p w14:paraId="6D7A7286" w14:textId="77777777" w:rsidR="0088150F" w:rsidRDefault="0088150F" w:rsidP="002C2830">
            <w:pPr>
              <w:pStyle w:val="Tabletext"/>
              <w:rPr>
                <w:b/>
                <w:bCs/>
                <w:szCs w:val="24"/>
              </w:rPr>
            </w:pPr>
            <w:r w:rsidRPr="24A4069D">
              <w:rPr>
                <w:b/>
                <w:bCs/>
                <w:szCs w:val="24"/>
              </w:rPr>
              <w:t>WRS (2)</w:t>
            </w:r>
          </w:p>
        </w:tc>
        <w:tc>
          <w:tcPr>
            <w:tcW w:w="983" w:type="pct"/>
            <w:tcBorders>
              <w:top w:val="single" w:sz="8" w:space="0" w:color="auto"/>
              <w:left w:val="single" w:sz="8" w:space="0" w:color="auto"/>
              <w:bottom w:val="single" w:sz="8" w:space="0" w:color="auto"/>
              <w:right w:val="single" w:sz="8" w:space="0" w:color="auto"/>
            </w:tcBorders>
          </w:tcPr>
          <w:p w14:paraId="0D8871FF" w14:textId="5882C048" w:rsidR="0088150F" w:rsidRDefault="00FC29A7" w:rsidP="007259FB">
            <w:pPr>
              <w:pStyle w:val="Tabletext"/>
              <w:jc w:val="center"/>
              <w:rPr>
                <w:szCs w:val="24"/>
              </w:rPr>
            </w:pPr>
            <w:r>
              <w:rPr>
                <w:szCs w:val="24"/>
              </w:rPr>
              <w:t>six</w:t>
            </w:r>
            <w:r w:rsidRPr="24A4069D">
              <w:rPr>
                <w:szCs w:val="24"/>
              </w:rPr>
              <w:t xml:space="preserve"> </w:t>
            </w:r>
            <w:r w:rsidR="0088150F" w:rsidRPr="24A4069D">
              <w:rPr>
                <w:szCs w:val="24"/>
              </w:rPr>
              <w:t>UN</w:t>
            </w:r>
            <w:r>
              <w:rPr>
                <w:szCs w:val="24"/>
              </w:rPr>
              <w:t xml:space="preserve"> official</w:t>
            </w:r>
            <w:r w:rsidR="0088150F" w:rsidRPr="24A4069D">
              <w:rPr>
                <w:szCs w:val="24"/>
              </w:rPr>
              <w:t xml:space="preserve"> languages</w:t>
            </w:r>
          </w:p>
        </w:tc>
        <w:tc>
          <w:tcPr>
            <w:tcW w:w="750" w:type="pct"/>
            <w:tcBorders>
              <w:top w:val="single" w:sz="8" w:space="0" w:color="auto"/>
              <w:left w:val="single" w:sz="8" w:space="0" w:color="auto"/>
              <w:bottom w:val="single" w:sz="8" w:space="0" w:color="auto"/>
              <w:right w:val="single" w:sz="8" w:space="0" w:color="auto"/>
            </w:tcBorders>
          </w:tcPr>
          <w:p w14:paraId="2F2483CF" w14:textId="77777777" w:rsidR="00DA327D" w:rsidRDefault="00E00191" w:rsidP="007259FB">
            <w:pPr>
              <w:pStyle w:val="Tabletext"/>
              <w:jc w:val="center"/>
              <w:rPr>
                <w:szCs w:val="24"/>
              </w:rPr>
            </w:pPr>
            <w:r>
              <w:rPr>
                <w:szCs w:val="24"/>
              </w:rPr>
              <w:t xml:space="preserve">30 November-11 </w:t>
            </w:r>
            <w:r w:rsidR="0088150F" w:rsidRPr="24A4069D">
              <w:rPr>
                <w:szCs w:val="24"/>
              </w:rPr>
              <w:t>December</w:t>
            </w:r>
            <w:r w:rsidR="00DA327D">
              <w:rPr>
                <w:szCs w:val="24"/>
              </w:rPr>
              <w:br/>
              <w:t>Online Eastern Hemisphere: morning</w:t>
            </w:r>
          </w:p>
          <w:p w14:paraId="468A0C18" w14:textId="16BFF610" w:rsidR="0088150F" w:rsidRDefault="00DA327D" w:rsidP="007259FB">
            <w:pPr>
              <w:pStyle w:val="Tabletext"/>
              <w:jc w:val="center"/>
              <w:rPr>
                <w:szCs w:val="24"/>
              </w:rPr>
            </w:pPr>
            <w:r>
              <w:rPr>
                <w:szCs w:val="24"/>
              </w:rPr>
              <w:t>Western Hemisphere:</w:t>
            </w:r>
            <w:r w:rsidR="00FC29A7">
              <w:rPr>
                <w:szCs w:val="24"/>
              </w:rPr>
              <w:t xml:space="preserve"> </w:t>
            </w:r>
            <w:r>
              <w:rPr>
                <w:szCs w:val="24"/>
              </w:rPr>
              <w:t>afternoon</w:t>
            </w:r>
          </w:p>
        </w:tc>
        <w:tc>
          <w:tcPr>
            <w:tcW w:w="744" w:type="pct"/>
            <w:tcBorders>
              <w:top w:val="single" w:sz="8" w:space="0" w:color="auto"/>
              <w:left w:val="single" w:sz="8" w:space="0" w:color="auto"/>
              <w:bottom w:val="single" w:sz="8" w:space="0" w:color="auto"/>
              <w:right w:val="single" w:sz="8" w:space="0" w:color="auto"/>
            </w:tcBorders>
          </w:tcPr>
          <w:p w14:paraId="38FEC0FF" w14:textId="77777777" w:rsidR="0088150F" w:rsidRDefault="0088150F" w:rsidP="007259FB">
            <w:pPr>
              <w:pStyle w:val="Tabletext"/>
              <w:jc w:val="center"/>
            </w:pPr>
          </w:p>
        </w:tc>
        <w:tc>
          <w:tcPr>
            <w:tcW w:w="614" w:type="pct"/>
            <w:tcBorders>
              <w:top w:val="single" w:sz="8" w:space="0" w:color="auto"/>
              <w:left w:val="single" w:sz="8" w:space="0" w:color="auto"/>
              <w:bottom w:val="single" w:sz="8" w:space="0" w:color="auto"/>
              <w:right w:val="single" w:sz="8" w:space="0" w:color="auto"/>
            </w:tcBorders>
          </w:tcPr>
          <w:p w14:paraId="7372E6F0" w14:textId="77777777" w:rsidR="003A5D50" w:rsidRDefault="003A5D50" w:rsidP="007259FB">
            <w:pPr>
              <w:pStyle w:val="Tabletext"/>
              <w:jc w:val="center"/>
              <w:rPr>
                <w:szCs w:val="24"/>
              </w:rPr>
            </w:pPr>
            <w:r>
              <w:rPr>
                <w:szCs w:val="24"/>
              </w:rPr>
              <w:t>24-28</w:t>
            </w:r>
          </w:p>
          <w:p w14:paraId="489E7D75" w14:textId="32EE1A47" w:rsidR="003A5D50" w:rsidRDefault="003A5D50" w:rsidP="007259FB">
            <w:pPr>
              <w:pStyle w:val="Tabletext"/>
              <w:jc w:val="center"/>
              <w:rPr>
                <w:szCs w:val="24"/>
              </w:rPr>
            </w:pPr>
            <w:r>
              <w:rPr>
                <w:szCs w:val="24"/>
              </w:rPr>
              <w:t>October</w:t>
            </w:r>
          </w:p>
          <w:p w14:paraId="203ECD08" w14:textId="58EA601B" w:rsidR="0088150F" w:rsidRDefault="0088150F" w:rsidP="007259FB">
            <w:pPr>
              <w:pStyle w:val="Tabletext"/>
              <w:jc w:val="center"/>
              <w:rPr>
                <w:szCs w:val="24"/>
              </w:rPr>
            </w:pPr>
          </w:p>
        </w:tc>
        <w:tc>
          <w:tcPr>
            <w:tcW w:w="420" w:type="pct"/>
            <w:tcBorders>
              <w:top w:val="single" w:sz="8" w:space="0" w:color="auto"/>
              <w:left w:val="single" w:sz="8" w:space="0" w:color="auto"/>
              <w:bottom w:val="single" w:sz="8" w:space="0" w:color="auto"/>
              <w:right w:val="single" w:sz="8" w:space="0" w:color="auto"/>
            </w:tcBorders>
          </w:tcPr>
          <w:p w14:paraId="244C6FF1" w14:textId="77777777" w:rsidR="0088150F" w:rsidRDefault="0088150F" w:rsidP="002C2830">
            <w:pPr>
              <w:pStyle w:val="Tabletext"/>
            </w:pPr>
          </w:p>
        </w:tc>
      </w:tr>
    </w:tbl>
    <w:p w14:paraId="7F1E34A7" w14:textId="028A2D4C" w:rsidR="0088150F" w:rsidRDefault="0088150F" w:rsidP="005E530B">
      <w:pPr>
        <w:pStyle w:val="Tablefin"/>
      </w:pPr>
    </w:p>
    <w:p w14:paraId="44D6E553" w14:textId="77777777" w:rsidR="0088150F" w:rsidRDefault="0088150F" w:rsidP="00F64C11">
      <w:pPr>
        <w:spacing w:line="257" w:lineRule="auto"/>
        <w:rPr>
          <w:szCs w:val="24"/>
        </w:rPr>
      </w:pPr>
      <w:r w:rsidRPr="24A4069D">
        <w:rPr>
          <w:szCs w:val="24"/>
        </w:rPr>
        <w:t>As in prior cycles, to optimize the necessary resources, this planning has the following principles:</w:t>
      </w:r>
    </w:p>
    <w:p w14:paraId="03288855" w14:textId="77777777" w:rsidR="0088150F" w:rsidRDefault="0088150F">
      <w:pPr>
        <w:pStyle w:val="ListParagraph"/>
        <w:numPr>
          <w:ilvl w:val="0"/>
          <w:numId w:val="6"/>
        </w:numPr>
        <w:spacing w:before="120" w:after="0" w:line="257" w:lineRule="auto"/>
        <w:ind w:left="714" w:hanging="357"/>
        <w:contextualSpacing w:val="0"/>
        <w:rPr>
          <w:szCs w:val="24"/>
        </w:rPr>
      </w:pPr>
      <w:r w:rsidRPr="24A4069D">
        <w:rPr>
          <w:rFonts w:eastAsia="Times New Roman" w:cs="Times New Roman"/>
          <w:szCs w:val="24"/>
          <w:lang w:val="en-GB"/>
        </w:rPr>
        <w:t>1</w:t>
      </w:r>
      <w:r w:rsidRPr="24A4069D">
        <w:rPr>
          <w:rFonts w:eastAsia="Times New Roman" w:cs="Times New Roman"/>
          <w:szCs w:val="24"/>
          <w:vertAlign w:val="superscript"/>
          <w:lang w:val="en-GB"/>
        </w:rPr>
        <w:t>st</w:t>
      </w:r>
      <w:r w:rsidRPr="24A4069D">
        <w:rPr>
          <w:rFonts w:eastAsia="Times New Roman" w:cs="Times New Roman"/>
          <w:szCs w:val="24"/>
          <w:lang w:val="en-GB"/>
        </w:rPr>
        <w:t xml:space="preserve"> semester 2020: no RRS/WRS, updating RR and associated software </w:t>
      </w:r>
      <w:proofErr w:type="gramStart"/>
      <w:r w:rsidRPr="24A4069D">
        <w:rPr>
          <w:rFonts w:eastAsia="Times New Roman" w:cs="Times New Roman"/>
          <w:szCs w:val="24"/>
          <w:lang w:val="en-GB"/>
        </w:rPr>
        <w:t>tools;</w:t>
      </w:r>
      <w:proofErr w:type="gramEnd"/>
    </w:p>
    <w:p w14:paraId="4502DCED" w14:textId="77777777" w:rsidR="0088150F" w:rsidRDefault="0088150F">
      <w:pPr>
        <w:pStyle w:val="ListParagraph"/>
        <w:numPr>
          <w:ilvl w:val="0"/>
          <w:numId w:val="6"/>
        </w:numPr>
        <w:spacing w:before="120" w:after="0" w:line="257" w:lineRule="auto"/>
        <w:ind w:left="714" w:hanging="357"/>
        <w:contextualSpacing w:val="0"/>
        <w:rPr>
          <w:szCs w:val="24"/>
        </w:rPr>
      </w:pPr>
      <w:r w:rsidRPr="24A4069D">
        <w:rPr>
          <w:rFonts w:eastAsia="Times New Roman" w:cs="Times New Roman"/>
          <w:szCs w:val="24"/>
          <w:lang w:val="en-GB"/>
        </w:rPr>
        <w:t>2</w:t>
      </w:r>
      <w:r w:rsidRPr="24A4069D">
        <w:rPr>
          <w:rFonts w:eastAsia="Times New Roman" w:cs="Times New Roman"/>
          <w:szCs w:val="24"/>
          <w:vertAlign w:val="superscript"/>
          <w:lang w:val="en-GB"/>
        </w:rPr>
        <w:t>nd</w:t>
      </w:r>
      <w:r w:rsidRPr="24A4069D">
        <w:rPr>
          <w:rFonts w:eastAsia="Times New Roman" w:cs="Times New Roman"/>
          <w:szCs w:val="24"/>
          <w:lang w:val="en-GB"/>
        </w:rPr>
        <w:t xml:space="preserve"> semester 2023: no RRS/WRS: preparation of upcoming WRC-</w:t>
      </w:r>
      <w:proofErr w:type="gramStart"/>
      <w:r w:rsidRPr="24A4069D">
        <w:rPr>
          <w:rFonts w:eastAsia="Times New Roman" w:cs="Times New Roman"/>
          <w:szCs w:val="24"/>
          <w:lang w:val="en-GB"/>
        </w:rPr>
        <w:t>23;</w:t>
      </w:r>
      <w:proofErr w:type="gramEnd"/>
    </w:p>
    <w:p w14:paraId="19E244D9" w14:textId="27D3B182" w:rsidR="0088150F" w:rsidRDefault="0088150F">
      <w:pPr>
        <w:pStyle w:val="ListParagraph"/>
        <w:numPr>
          <w:ilvl w:val="0"/>
          <w:numId w:val="6"/>
        </w:numPr>
        <w:spacing w:before="120" w:after="0" w:line="257" w:lineRule="auto"/>
        <w:ind w:left="714" w:hanging="357"/>
        <w:contextualSpacing w:val="0"/>
        <w:rPr>
          <w:szCs w:val="24"/>
        </w:rPr>
      </w:pPr>
      <w:r w:rsidRPr="24A4069D">
        <w:rPr>
          <w:rFonts w:eastAsia="Times New Roman" w:cs="Times New Roman"/>
          <w:szCs w:val="24"/>
          <w:lang w:val="en-GB"/>
        </w:rPr>
        <w:t>Two WRS per cycle (every 2 years): WRS-20 and WRS-</w:t>
      </w:r>
      <w:proofErr w:type="gramStart"/>
      <w:r w:rsidRPr="24A4069D">
        <w:rPr>
          <w:rFonts w:eastAsia="Times New Roman" w:cs="Times New Roman"/>
          <w:szCs w:val="24"/>
          <w:lang w:val="en-GB"/>
        </w:rPr>
        <w:t>22</w:t>
      </w:r>
      <w:r w:rsidR="00981505">
        <w:rPr>
          <w:rFonts w:eastAsia="Times New Roman" w:cs="Times New Roman"/>
          <w:szCs w:val="24"/>
          <w:lang w:val="en-GB"/>
        </w:rPr>
        <w:t>;</w:t>
      </w:r>
      <w:proofErr w:type="gramEnd"/>
    </w:p>
    <w:p w14:paraId="1877EDA9" w14:textId="22E6ABDA" w:rsidR="0088150F" w:rsidRDefault="0088150F">
      <w:pPr>
        <w:pStyle w:val="ListParagraph"/>
        <w:numPr>
          <w:ilvl w:val="0"/>
          <w:numId w:val="6"/>
        </w:numPr>
        <w:spacing w:before="120" w:after="0" w:line="257" w:lineRule="auto"/>
        <w:ind w:left="714" w:hanging="357"/>
        <w:contextualSpacing w:val="0"/>
        <w:rPr>
          <w:szCs w:val="24"/>
        </w:rPr>
      </w:pPr>
      <w:r w:rsidRPr="24A4069D">
        <w:rPr>
          <w:rFonts w:eastAsia="Times New Roman" w:cs="Times New Roman"/>
          <w:szCs w:val="24"/>
          <w:lang w:val="en-GB"/>
        </w:rPr>
        <w:t xml:space="preserve">The first WRS after a WRC </w:t>
      </w:r>
      <w:r w:rsidR="00BB764A">
        <w:rPr>
          <w:rFonts w:eastAsia="Times New Roman" w:cs="Times New Roman"/>
          <w:szCs w:val="24"/>
          <w:lang w:val="en-GB"/>
        </w:rPr>
        <w:t>(WRS-20</w:t>
      </w:r>
      <w:r w:rsidR="00BF3D23">
        <w:rPr>
          <w:rFonts w:eastAsia="Times New Roman" w:cs="Times New Roman"/>
          <w:szCs w:val="24"/>
          <w:lang w:val="en-GB"/>
        </w:rPr>
        <w:t>) had</w:t>
      </w:r>
      <w:r w:rsidRPr="24A4069D">
        <w:rPr>
          <w:rFonts w:eastAsia="Times New Roman" w:cs="Times New Roman"/>
          <w:szCs w:val="24"/>
          <w:lang w:val="en-GB"/>
        </w:rPr>
        <w:t xml:space="preserve"> a specific session devoted to explaining in detail, the modifications </w:t>
      </w:r>
      <w:r w:rsidR="004B3D15">
        <w:rPr>
          <w:rFonts w:eastAsia="Times New Roman" w:cs="Times New Roman"/>
          <w:szCs w:val="24"/>
          <w:lang w:val="en-GB"/>
        </w:rPr>
        <w:t>to</w:t>
      </w:r>
      <w:r w:rsidR="004B3D15" w:rsidRPr="24A4069D">
        <w:rPr>
          <w:rFonts w:eastAsia="Times New Roman" w:cs="Times New Roman"/>
          <w:szCs w:val="24"/>
          <w:lang w:val="en-GB"/>
        </w:rPr>
        <w:t xml:space="preserve"> </w:t>
      </w:r>
      <w:r w:rsidRPr="24A4069D">
        <w:rPr>
          <w:rFonts w:eastAsia="Times New Roman" w:cs="Times New Roman"/>
          <w:szCs w:val="24"/>
          <w:lang w:val="en-GB"/>
        </w:rPr>
        <w:t xml:space="preserve">the RRs introduced by the </w:t>
      </w:r>
      <w:proofErr w:type="gramStart"/>
      <w:r w:rsidRPr="24A4069D">
        <w:rPr>
          <w:rFonts w:eastAsia="Times New Roman" w:cs="Times New Roman"/>
          <w:szCs w:val="24"/>
          <w:lang w:val="en-GB"/>
        </w:rPr>
        <w:t>WRC</w:t>
      </w:r>
      <w:r w:rsidR="00981505">
        <w:rPr>
          <w:rFonts w:eastAsia="Times New Roman" w:cs="Times New Roman"/>
          <w:szCs w:val="24"/>
          <w:lang w:val="en-GB"/>
        </w:rPr>
        <w:t>;</w:t>
      </w:r>
      <w:proofErr w:type="gramEnd"/>
    </w:p>
    <w:p w14:paraId="4BE5220B" w14:textId="3A44A33F" w:rsidR="0088150F" w:rsidRDefault="0088150F">
      <w:pPr>
        <w:pStyle w:val="ListParagraph"/>
        <w:numPr>
          <w:ilvl w:val="0"/>
          <w:numId w:val="6"/>
        </w:numPr>
        <w:spacing w:before="120" w:after="0" w:line="257" w:lineRule="auto"/>
        <w:ind w:left="714" w:hanging="357"/>
        <w:contextualSpacing w:val="0"/>
        <w:rPr>
          <w:szCs w:val="24"/>
        </w:rPr>
      </w:pPr>
      <w:r w:rsidRPr="24A4069D">
        <w:rPr>
          <w:rFonts w:eastAsia="Times New Roman" w:cs="Times New Roman"/>
          <w:szCs w:val="24"/>
          <w:lang w:val="en-GB"/>
        </w:rPr>
        <w:t xml:space="preserve">The two RRSs for Africa </w:t>
      </w:r>
      <w:r w:rsidR="00C83CF8">
        <w:rPr>
          <w:rFonts w:eastAsia="Times New Roman" w:cs="Times New Roman"/>
          <w:szCs w:val="24"/>
          <w:lang w:val="en-GB"/>
        </w:rPr>
        <w:t>are</w:t>
      </w:r>
      <w:r w:rsidRPr="24A4069D">
        <w:rPr>
          <w:rFonts w:eastAsia="Times New Roman" w:cs="Times New Roman"/>
          <w:szCs w:val="24"/>
          <w:lang w:val="en-GB"/>
        </w:rPr>
        <w:t xml:space="preserve"> scheduled in different years than the WRS, considering that the participation in RRS Africa is nearly twice as large as other RRSs, and allowing for an even distribution of the fellowship </w:t>
      </w:r>
      <w:proofErr w:type="gramStart"/>
      <w:r w:rsidRPr="24A4069D">
        <w:rPr>
          <w:rFonts w:eastAsia="Times New Roman" w:cs="Times New Roman"/>
          <w:szCs w:val="24"/>
          <w:lang w:val="en-GB"/>
        </w:rPr>
        <w:t>budget;</w:t>
      </w:r>
      <w:proofErr w:type="gramEnd"/>
    </w:p>
    <w:p w14:paraId="3057DBEF" w14:textId="76376E51" w:rsidR="0088150F" w:rsidRDefault="0088150F">
      <w:pPr>
        <w:pStyle w:val="ListParagraph"/>
        <w:numPr>
          <w:ilvl w:val="0"/>
          <w:numId w:val="6"/>
        </w:numPr>
        <w:spacing w:before="120" w:after="0" w:line="257" w:lineRule="auto"/>
        <w:ind w:left="714" w:hanging="357"/>
        <w:contextualSpacing w:val="0"/>
        <w:rPr>
          <w:szCs w:val="24"/>
        </w:rPr>
      </w:pPr>
      <w:r w:rsidRPr="24A4069D">
        <w:rPr>
          <w:rFonts w:eastAsia="Times New Roman" w:cs="Times New Roman"/>
          <w:szCs w:val="24"/>
          <w:lang w:val="en-GB"/>
        </w:rPr>
        <w:t xml:space="preserve">RRSs </w:t>
      </w:r>
      <w:r w:rsidR="00C83CF8">
        <w:rPr>
          <w:rFonts w:eastAsia="Times New Roman" w:cs="Times New Roman"/>
          <w:szCs w:val="24"/>
          <w:lang w:val="en-GB"/>
        </w:rPr>
        <w:t>are</w:t>
      </w:r>
      <w:r w:rsidRPr="24A4069D">
        <w:rPr>
          <w:rFonts w:eastAsia="Times New Roman" w:cs="Times New Roman"/>
          <w:szCs w:val="24"/>
          <w:lang w:val="en-GB"/>
        </w:rPr>
        <w:t xml:space="preserve"> carried out in the predominant language</w:t>
      </w:r>
      <w:r w:rsidR="00C83CF8">
        <w:rPr>
          <w:rFonts w:eastAsia="Times New Roman" w:cs="Times New Roman"/>
          <w:szCs w:val="24"/>
          <w:lang w:val="en-GB"/>
        </w:rPr>
        <w:t>(s)</w:t>
      </w:r>
      <w:r w:rsidRPr="24A4069D">
        <w:rPr>
          <w:rFonts w:eastAsia="Times New Roman" w:cs="Times New Roman"/>
          <w:szCs w:val="24"/>
          <w:lang w:val="en-GB"/>
        </w:rPr>
        <w:t xml:space="preserve"> of the region, which helps reduce interpretation costs and allows for an easier exchange of information during the </w:t>
      </w:r>
      <w:proofErr w:type="gramStart"/>
      <w:r w:rsidRPr="24A4069D">
        <w:rPr>
          <w:rFonts w:eastAsia="Times New Roman" w:cs="Times New Roman"/>
          <w:szCs w:val="24"/>
          <w:lang w:val="en-GB"/>
        </w:rPr>
        <w:t>event;</w:t>
      </w:r>
      <w:proofErr w:type="gramEnd"/>
    </w:p>
    <w:p w14:paraId="359D34CB" w14:textId="47900FBD" w:rsidR="0088150F" w:rsidRDefault="0088150F">
      <w:pPr>
        <w:pStyle w:val="ListParagraph"/>
        <w:numPr>
          <w:ilvl w:val="0"/>
          <w:numId w:val="6"/>
        </w:numPr>
        <w:spacing w:before="120" w:after="0" w:line="257" w:lineRule="auto"/>
        <w:ind w:left="714" w:hanging="357"/>
        <w:contextualSpacing w:val="0"/>
        <w:rPr>
          <w:szCs w:val="24"/>
        </w:rPr>
      </w:pPr>
      <w:r w:rsidRPr="24A4069D">
        <w:rPr>
          <w:rFonts w:eastAsia="Times New Roman" w:cs="Times New Roman"/>
          <w:szCs w:val="24"/>
          <w:lang w:val="en-GB"/>
        </w:rPr>
        <w:t xml:space="preserve">The programs of the RRSs </w:t>
      </w:r>
      <w:r w:rsidR="00C83CF8">
        <w:rPr>
          <w:rFonts w:eastAsia="Times New Roman" w:cs="Times New Roman"/>
          <w:szCs w:val="24"/>
          <w:lang w:val="en-GB"/>
        </w:rPr>
        <w:t>are</w:t>
      </w:r>
      <w:r w:rsidRPr="24A4069D">
        <w:rPr>
          <w:rFonts w:eastAsia="Times New Roman" w:cs="Times New Roman"/>
          <w:szCs w:val="24"/>
          <w:lang w:val="en-GB"/>
        </w:rPr>
        <w:t xml:space="preserve"> tailored to the specific needs of the region </w:t>
      </w:r>
      <w:proofErr w:type="gramStart"/>
      <w:r w:rsidRPr="24A4069D">
        <w:rPr>
          <w:rFonts w:eastAsia="Times New Roman" w:cs="Times New Roman"/>
          <w:szCs w:val="24"/>
          <w:lang w:val="en-GB"/>
        </w:rPr>
        <w:t>concerned;</w:t>
      </w:r>
      <w:proofErr w:type="gramEnd"/>
    </w:p>
    <w:p w14:paraId="6AFF28D5" w14:textId="36C4FF88" w:rsidR="0088150F" w:rsidRPr="00102253" w:rsidRDefault="0088150F">
      <w:pPr>
        <w:pStyle w:val="ListParagraph"/>
        <w:numPr>
          <w:ilvl w:val="0"/>
          <w:numId w:val="6"/>
        </w:numPr>
        <w:spacing w:before="120" w:after="0" w:line="257" w:lineRule="auto"/>
        <w:ind w:left="714" w:hanging="357"/>
        <w:contextualSpacing w:val="0"/>
        <w:rPr>
          <w:szCs w:val="24"/>
        </w:rPr>
      </w:pPr>
      <w:r w:rsidRPr="24A4069D">
        <w:rPr>
          <w:rFonts w:eastAsia="Times New Roman" w:cs="Times New Roman"/>
          <w:szCs w:val="24"/>
          <w:lang w:val="en-GB"/>
        </w:rPr>
        <w:t xml:space="preserve">The last day(s) of each RRS </w:t>
      </w:r>
      <w:r w:rsidR="00C03B2E">
        <w:rPr>
          <w:rFonts w:eastAsia="Times New Roman" w:cs="Times New Roman"/>
          <w:szCs w:val="24"/>
          <w:lang w:val="en-GB"/>
        </w:rPr>
        <w:t>are</w:t>
      </w:r>
      <w:r w:rsidRPr="24A4069D">
        <w:rPr>
          <w:rFonts w:eastAsia="Times New Roman" w:cs="Times New Roman"/>
          <w:szCs w:val="24"/>
          <w:lang w:val="en-GB"/>
        </w:rPr>
        <w:t xml:space="preserve"> devoted to a Forum-type session, where </w:t>
      </w:r>
      <w:r w:rsidR="005C490D" w:rsidRPr="24A4069D">
        <w:rPr>
          <w:rFonts w:eastAsia="Times New Roman" w:cs="Times New Roman"/>
          <w:szCs w:val="24"/>
          <w:lang w:val="en-GB"/>
        </w:rPr>
        <w:t>panellists</w:t>
      </w:r>
      <w:r w:rsidRPr="24A4069D">
        <w:rPr>
          <w:rFonts w:eastAsia="Times New Roman" w:cs="Times New Roman"/>
          <w:szCs w:val="24"/>
          <w:lang w:val="en-GB"/>
        </w:rPr>
        <w:t xml:space="preserve"> from outside the region could be invited to enlarge the scope of the discussions (provision of interpretation from/to English might become necessary for </w:t>
      </w:r>
      <w:r w:rsidR="00BC4845">
        <w:rPr>
          <w:rFonts w:eastAsia="Times New Roman" w:cs="Times New Roman"/>
          <w:szCs w:val="24"/>
          <w:lang w:val="en-GB"/>
        </w:rPr>
        <w:t>those</w:t>
      </w:r>
      <w:r w:rsidR="00BC4845" w:rsidRPr="24A4069D">
        <w:rPr>
          <w:rFonts w:eastAsia="Times New Roman" w:cs="Times New Roman"/>
          <w:szCs w:val="24"/>
          <w:lang w:val="en-GB"/>
        </w:rPr>
        <w:t xml:space="preserve"> </w:t>
      </w:r>
      <w:r w:rsidRPr="24A4069D">
        <w:rPr>
          <w:rFonts w:eastAsia="Times New Roman" w:cs="Times New Roman"/>
          <w:szCs w:val="24"/>
          <w:lang w:val="en-GB"/>
        </w:rPr>
        <w:t>day</w:t>
      </w:r>
      <w:r w:rsidR="00BC4845">
        <w:rPr>
          <w:rFonts w:eastAsia="Times New Roman" w:cs="Times New Roman"/>
          <w:szCs w:val="24"/>
          <w:lang w:val="en-GB"/>
        </w:rPr>
        <w:t>s</w:t>
      </w:r>
      <w:proofErr w:type="gramStart"/>
      <w:r w:rsidRPr="24A4069D">
        <w:rPr>
          <w:rFonts w:eastAsia="Times New Roman" w:cs="Times New Roman"/>
          <w:szCs w:val="24"/>
          <w:lang w:val="en-GB"/>
        </w:rPr>
        <w:t>)</w:t>
      </w:r>
      <w:r w:rsidR="00102253">
        <w:rPr>
          <w:rFonts w:eastAsia="Times New Roman" w:cs="Times New Roman"/>
          <w:szCs w:val="24"/>
          <w:lang w:val="en-GB"/>
        </w:rPr>
        <w:t>;</w:t>
      </w:r>
      <w:proofErr w:type="gramEnd"/>
    </w:p>
    <w:p w14:paraId="3227BD0C" w14:textId="5CD84BD0" w:rsidR="00102253" w:rsidRPr="00102253" w:rsidRDefault="7D25DD2E">
      <w:pPr>
        <w:pStyle w:val="ListParagraph"/>
        <w:numPr>
          <w:ilvl w:val="0"/>
          <w:numId w:val="6"/>
        </w:numPr>
        <w:spacing w:before="120" w:after="0" w:line="257" w:lineRule="auto"/>
        <w:ind w:left="714" w:hanging="357"/>
        <w:contextualSpacing w:val="0"/>
        <w:rPr>
          <w:szCs w:val="24"/>
        </w:rPr>
      </w:pPr>
      <w:r w:rsidRPr="17B7759E">
        <w:rPr>
          <w:rFonts w:eastAsia="Times New Roman" w:cs="Times New Roman"/>
          <w:lang w:val="en-GB"/>
        </w:rPr>
        <w:lastRenderedPageBreak/>
        <w:t xml:space="preserve">Online format: due to the </w:t>
      </w:r>
      <w:r w:rsidR="250A8835" w:rsidRPr="17B7759E">
        <w:rPr>
          <w:rFonts w:eastAsia="Times New Roman" w:cs="Times New Roman"/>
          <w:lang w:val="en-GB"/>
        </w:rPr>
        <w:t>Covid-19</w:t>
      </w:r>
      <w:r w:rsidRPr="17B7759E">
        <w:rPr>
          <w:rFonts w:eastAsia="Times New Roman" w:cs="Times New Roman"/>
          <w:lang w:val="en-GB"/>
        </w:rPr>
        <w:t xml:space="preserve"> outbreak, WRS</w:t>
      </w:r>
      <w:r w:rsidR="1E459884" w:rsidRPr="17B7759E">
        <w:rPr>
          <w:rFonts w:eastAsia="Times New Roman" w:cs="Times New Roman"/>
          <w:lang w:val="en-GB"/>
        </w:rPr>
        <w:t>-20 and most of the RRS</w:t>
      </w:r>
      <w:r w:rsidR="0F0AB86A" w:rsidRPr="17B7759E">
        <w:rPr>
          <w:rFonts w:eastAsia="Times New Roman" w:cs="Times New Roman"/>
          <w:lang w:val="en-GB"/>
        </w:rPr>
        <w:t xml:space="preserve"> held</w:t>
      </w:r>
      <w:r w:rsidR="1E459884" w:rsidRPr="17B7759E">
        <w:rPr>
          <w:rFonts w:eastAsia="Times New Roman" w:cs="Times New Roman"/>
          <w:lang w:val="en-GB"/>
        </w:rPr>
        <w:t xml:space="preserve"> </w:t>
      </w:r>
      <w:r w:rsidR="0F0AB86A" w:rsidRPr="17B7759E">
        <w:rPr>
          <w:rFonts w:eastAsia="Times New Roman" w:cs="Times New Roman"/>
          <w:lang w:val="en-GB"/>
        </w:rPr>
        <w:t>in 2020, 2021 and part of 2022 were</w:t>
      </w:r>
      <w:r w:rsidRPr="17B7759E">
        <w:rPr>
          <w:rFonts w:eastAsia="Times New Roman" w:cs="Times New Roman"/>
          <w:lang w:val="en-GB"/>
        </w:rPr>
        <w:t xml:space="preserve"> conducted onlin</w:t>
      </w:r>
      <w:r w:rsidR="1C5BF256" w:rsidRPr="17B7759E">
        <w:rPr>
          <w:rFonts w:eastAsia="Times New Roman" w:cs="Times New Roman"/>
          <w:lang w:val="en-GB"/>
        </w:rPr>
        <w:t xml:space="preserve">e. </w:t>
      </w:r>
      <w:r w:rsidR="0FDD5923" w:rsidRPr="17B7759E">
        <w:rPr>
          <w:rFonts w:eastAsia="Times New Roman" w:cs="Times New Roman"/>
          <w:lang w:val="en-GB"/>
        </w:rPr>
        <w:t xml:space="preserve">This led to </w:t>
      </w:r>
      <w:r w:rsidR="004B3D15" w:rsidRPr="17B7759E">
        <w:rPr>
          <w:rFonts w:eastAsia="Times New Roman" w:cs="Times New Roman"/>
          <w:lang w:val="en-GB"/>
        </w:rPr>
        <w:t>reshap</w:t>
      </w:r>
      <w:r w:rsidR="004B3D15">
        <w:rPr>
          <w:rFonts w:eastAsia="Times New Roman" w:cs="Times New Roman"/>
          <w:lang w:val="en-GB"/>
        </w:rPr>
        <w:t>ing</w:t>
      </w:r>
      <w:r w:rsidR="004B3D15" w:rsidRPr="17B7759E">
        <w:rPr>
          <w:rFonts w:eastAsia="Times New Roman" w:cs="Times New Roman"/>
          <w:lang w:val="en-GB"/>
        </w:rPr>
        <w:t xml:space="preserve"> </w:t>
      </w:r>
      <w:r w:rsidR="0FDD5923" w:rsidRPr="17B7759E">
        <w:rPr>
          <w:rFonts w:eastAsia="Times New Roman" w:cs="Times New Roman"/>
          <w:lang w:val="en-GB"/>
        </w:rPr>
        <w:t xml:space="preserve">the format of exercises for station notifications: from hands-on Workshop to Tutorials. </w:t>
      </w:r>
      <w:r w:rsidR="1C5BF256" w:rsidRPr="17B7759E">
        <w:rPr>
          <w:rFonts w:eastAsia="Times New Roman" w:cs="Times New Roman"/>
          <w:lang w:val="en-GB"/>
        </w:rPr>
        <w:t xml:space="preserve">WRS-22 was held as a physical meeting with remote participation. </w:t>
      </w:r>
    </w:p>
    <w:p w14:paraId="6009CEBD" w14:textId="0F3A7BE0" w:rsidR="0088150F" w:rsidRDefault="0088150F" w:rsidP="00F64C11">
      <w:pPr>
        <w:spacing w:line="257" w:lineRule="auto"/>
        <w:rPr>
          <w:szCs w:val="24"/>
        </w:rPr>
      </w:pPr>
      <w:r w:rsidRPr="24A4069D">
        <w:rPr>
          <w:szCs w:val="24"/>
        </w:rPr>
        <w:t xml:space="preserve">The above planning </w:t>
      </w:r>
      <w:r w:rsidR="00B061F9">
        <w:rPr>
          <w:szCs w:val="24"/>
        </w:rPr>
        <w:t>has been</w:t>
      </w:r>
      <w:r w:rsidRPr="24A4069D">
        <w:rPr>
          <w:szCs w:val="24"/>
        </w:rPr>
        <w:t xml:space="preserve"> duly coordinated/and adjusted with ITU </w:t>
      </w:r>
      <w:r w:rsidR="004A3B8C">
        <w:rPr>
          <w:szCs w:val="24"/>
        </w:rPr>
        <w:t>Regional Offices (</w:t>
      </w:r>
      <w:r w:rsidRPr="24A4069D">
        <w:rPr>
          <w:szCs w:val="24"/>
        </w:rPr>
        <w:t>R</w:t>
      </w:r>
      <w:r w:rsidR="004A3B8C">
        <w:rPr>
          <w:szCs w:val="24"/>
        </w:rPr>
        <w:t>O</w:t>
      </w:r>
      <w:r w:rsidRPr="24A4069D">
        <w:rPr>
          <w:szCs w:val="24"/>
        </w:rPr>
        <w:t>s</w:t>
      </w:r>
      <w:r w:rsidR="004A3B8C">
        <w:rPr>
          <w:szCs w:val="24"/>
        </w:rPr>
        <w:t>)</w:t>
      </w:r>
      <w:r w:rsidRPr="24A4069D">
        <w:rPr>
          <w:szCs w:val="24"/>
        </w:rPr>
        <w:t xml:space="preserve"> as well as pertinent </w:t>
      </w:r>
      <w:r w:rsidR="00B23DD0" w:rsidRPr="009B56E0">
        <w:rPr>
          <w:szCs w:val="24"/>
        </w:rPr>
        <w:t>regional groups</w:t>
      </w:r>
      <w:r w:rsidRPr="24A4069D">
        <w:rPr>
          <w:szCs w:val="24"/>
        </w:rPr>
        <w:t xml:space="preserve">, considering the challenges </w:t>
      </w:r>
      <w:r w:rsidR="004B3D15" w:rsidRPr="24A4069D">
        <w:rPr>
          <w:szCs w:val="24"/>
        </w:rPr>
        <w:t>aris</w:t>
      </w:r>
      <w:r w:rsidR="004B3D15">
        <w:rPr>
          <w:szCs w:val="24"/>
        </w:rPr>
        <w:t>ing</w:t>
      </w:r>
      <w:r w:rsidR="004B3D15" w:rsidRPr="24A4069D">
        <w:rPr>
          <w:szCs w:val="24"/>
        </w:rPr>
        <w:t xml:space="preserve"> </w:t>
      </w:r>
      <w:r w:rsidR="004B3D15">
        <w:rPr>
          <w:szCs w:val="24"/>
        </w:rPr>
        <w:t>from</w:t>
      </w:r>
      <w:r w:rsidR="004B3D15" w:rsidRPr="24A4069D">
        <w:rPr>
          <w:szCs w:val="24"/>
        </w:rPr>
        <w:t xml:space="preserve"> </w:t>
      </w:r>
      <w:r w:rsidRPr="24A4069D">
        <w:rPr>
          <w:szCs w:val="24"/>
        </w:rPr>
        <w:t>the current outbreak and the subsequent changes of format (online events), and its implications on the involved ITU Staff (BR, ROs)</w:t>
      </w:r>
      <w:r w:rsidR="00D25202">
        <w:rPr>
          <w:szCs w:val="24"/>
        </w:rPr>
        <w:t>.</w:t>
      </w:r>
    </w:p>
    <w:p w14:paraId="734D1980" w14:textId="77777777" w:rsidR="0088150F" w:rsidRDefault="0088150F" w:rsidP="00F64C11">
      <w:pPr>
        <w:spacing w:line="257" w:lineRule="auto"/>
        <w:rPr>
          <w:b/>
          <w:bCs/>
          <w:szCs w:val="24"/>
        </w:rPr>
      </w:pPr>
      <w:r w:rsidRPr="24A4069D">
        <w:rPr>
          <w:b/>
          <w:bCs/>
          <w:szCs w:val="24"/>
        </w:rPr>
        <w:t>8.2.1</w:t>
      </w:r>
      <w:r>
        <w:tab/>
      </w:r>
      <w:r w:rsidRPr="24A4069D">
        <w:rPr>
          <w:b/>
          <w:bCs/>
          <w:szCs w:val="24"/>
        </w:rPr>
        <w:t xml:space="preserve">World Radiocommunication Seminars (WRS) </w:t>
      </w:r>
    </w:p>
    <w:p w14:paraId="01158A32" w14:textId="1B284DFF" w:rsidR="00935BF8" w:rsidRPr="009D134E" w:rsidRDefault="00252D91" w:rsidP="002631FB">
      <w:pPr>
        <w:pStyle w:val="Headingb"/>
      </w:pPr>
      <w:r>
        <w:t>2022 World Radiocommunication Seminars (</w:t>
      </w:r>
      <w:r w:rsidR="00935BF8" w:rsidRPr="009D134E">
        <w:t>WRS-22</w:t>
      </w:r>
      <w:r>
        <w:t>)</w:t>
      </w:r>
    </w:p>
    <w:p w14:paraId="326354C4" w14:textId="50B4F5E4" w:rsidR="00935BF8" w:rsidRPr="00190B36" w:rsidRDefault="0008350B" w:rsidP="007259FB">
      <w:pPr>
        <w:spacing w:line="257" w:lineRule="auto"/>
        <w:rPr>
          <w:szCs w:val="24"/>
        </w:rPr>
      </w:pPr>
      <w:r w:rsidRPr="00190B36">
        <w:rPr>
          <w:szCs w:val="24"/>
        </w:rPr>
        <w:t xml:space="preserve">The </w:t>
      </w:r>
      <w:r w:rsidR="00252D91" w:rsidRPr="00190B36">
        <w:rPr>
          <w:szCs w:val="24"/>
        </w:rPr>
        <w:t>WRS-22</w:t>
      </w:r>
      <w:r w:rsidRPr="00190B36">
        <w:rPr>
          <w:szCs w:val="24"/>
        </w:rPr>
        <w:t xml:space="preserve"> was</w:t>
      </w:r>
      <w:r w:rsidR="00935BF8" w:rsidRPr="00190B36">
        <w:rPr>
          <w:szCs w:val="24"/>
        </w:rPr>
        <w:t xml:space="preserve"> conducted from 24 to 28 October</w:t>
      </w:r>
      <w:r w:rsidR="00D945FB" w:rsidRPr="00190B36">
        <w:rPr>
          <w:szCs w:val="24"/>
        </w:rPr>
        <w:t xml:space="preserve"> 2022.</w:t>
      </w:r>
      <w:r w:rsidR="00F4776D" w:rsidRPr="00190B36">
        <w:t xml:space="preserve"> </w:t>
      </w:r>
    </w:p>
    <w:p w14:paraId="336F07C2" w14:textId="0490CB5F" w:rsidR="00A32888" w:rsidRPr="00190B36" w:rsidRDefault="00177524" w:rsidP="007259FB">
      <w:pPr>
        <w:spacing w:line="257" w:lineRule="auto"/>
        <w:rPr>
          <w:szCs w:val="24"/>
        </w:rPr>
      </w:pPr>
      <w:r w:rsidRPr="00190B36">
        <w:rPr>
          <w:szCs w:val="24"/>
        </w:rPr>
        <w:t xml:space="preserve">The WRS-22 </w:t>
      </w:r>
      <w:r w:rsidR="00A32888" w:rsidRPr="00190B36">
        <w:rPr>
          <w:szCs w:val="24"/>
        </w:rPr>
        <w:t>P</w:t>
      </w:r>
      <w:r w:rsidRPr="00190B36">
        <w:rPr>
          <w:szCs w:val="24"/>
        </w:rPr>
        <w:t xml:space="preserve">lenary </w:t>
      </w:r>
      <w:r w:rsidR="00190B36" w:rsidRPr="00190B36">
        <w:rPr>
          <w:szCs w:val="24"/>
        </w:rPr>
        <w:t>was</w:t>
      </w:r>
      <w:r w:rsidRPr="00190B36">
        <w:rPr>
          <w:szCs w:val="24"/>
        </w:rPr>
        <w:t xml:space="preserve"> held on </w:t>
      </w:r>
      <w:r w:rsidR="00935BF8" w:rsidRPr="00190B36">
        <w:rPr>
          <w:szCs w:val="24"/>
        </w:rPr>
        <w:t>Monday</w:t>
      </w:r>
      <w:r w:rsidR="00D945FB" w:rsidRPr="00190B36">
        <w:rPr>
          <w:szCs w:val="24"/>
        </w:rPr>
        <w:t xml:space="preserve">, </w:t>
      </w:r>
      <w:r w:rsidR="00935BF8" w:rsidRPr="00190B36">
        <w:rPr>
          <w:szCs w:val="24"/>
        </w:rPr>
        <w:t>24</w:t>
      </w:r>
      <w:r w:rsidR="00D945FB" w:rsidRPr="00190B36">
        <w:rPr>
          <w:szCs w:val="24"/>
        </w:rPr>
        <w:t xml:space="preserve"> October 2022</w:t>
      </w:r>
      <w:r w:rsidRPr="00190B36">
        <w:rPr>
          <w:szCs w:val="24"/>
        </w:rPr>
        <w:t xml:space="preserve">, </w:t>
      </w:r>
      <w:r w:rsidR="00E0333B" w:rsidRPr="00190B36">
        <w:rPr>
          <w:szCs w:val="24"/>
        </w:rPr>
        <w:t xml:space="preserve">as a </w:t>
      </w:r>
      <w:r w:rsidR="00935BF8" w:rsidRPr="00190B36">
        <w:rPr>
          <w:szCs w:val="24"/>
        </w:rPr>
        <w:t xml:space="preserve">physical </w:t>
      </w:r>
      <w:r w:rsidR="00D945FB" w:rsidRPr="00190B36">
        <w:rPr>
          <w:szCs w:val="24"/>
        </w:rPr>
        <w:t>meeting with</w:t>
      </w:r>
      <w:r w:rsidR="00935BF8" w:rsidRPr="00190B36">
        <w:rPr>
          <w:szCs w:val="24"/>
        </w:rPr>
        <w:t xml:space="preserve"> remote participation</w:t>
      </w:r>
      <w:r w:rsidRPr="00190B36">
        <w:rPr>
          <w:szCs w:val="24"/>
        </w:rPr>
        <w:t xml:space="preserve"> that was </w:t>
      </w:r>
      <w:r w:rsidR="00753F6D" w:rsidRPr="00190B36">
        <w:rPr>
          <w:szCs w:val="24"/>
        </w:rPr>
        <w:t>open</w:t>
      </w:r>
      <w:r w:rsidRPr="00190B36">
        <w:rPr>
          <w:szCs w:val="24"/>
        </w:rPr>
        <w:t xml:space="preserve"> to both the ITU-R membership </w:t>
      </w:r>
      <w:proofErr w:type="gramStart"/>
      <w:r w:rsidRPr="00190B36">
        <w:rPr>
          <w:szCs w:val="24"/>
        </w:rPr>
        <w:t>and also</w:t>
      </w:r>
      <w:proofErr w:type="gramEnd"/>
      <w:r w:rsidRPr="00190B36">
        <w:rPr>
          <w:szCs w:val="24"/>
        </w:rPr>
        <w:t xml:space="preserve"> to the general </w:t>
      </w:r>
      <w:r w:rsidR="00935BF8" w:rsidRPr="00190B36">
        <w:rPr>
          <w:szCs w:val="24"/>
        </w:rPr>
        <w:t>public</w:t>
      </w:r>
      <w:r w:rsidR="00D945FB" w:rsidRPr="00190B36">
        <w:rPr>
          <w:szCs w:val="24"/>
        </w:rPr>
        <w:t>.</w:t>
      </w:r>
      <w:r w:rsidR="00935BF8" w:rsidRPr="00190B36">
        <w:rPr>
          <w:szCs w:val="24"/>
        </w:rPr>
        <w:t xml:space="preserve"> </w:t>
      </w:r>
      <w:r w:rsidRPr="00190B36">
        <w:rPr>
          <w:szCs w:val="24"/>
        </w:rPr>
        <w:t xml:space="preserve"> </w:t>
      </w:r>
      <w:r w:rsidR="00190B36" w:rsidRPr="00190B36">
        <w:rPr>
          <w:szCs w:val="24"/>
        </w:rPr>
        <w:t xml:space="preserve">This session covered radiocommunication-related matters, </w:t>
      </w:r>
      <w:r w:rsidR="004B3D15">
        <w:rPr>
          <w:szCs w:val="24"/>
        </w:rPr>
        <w:t xml:space="preserve">the </w:t>
      </w:r>
      <w:r w:rsidR="00190B36" w:rsidRPr="00190B36">
        <w:rPr>
          <w:szCs w:val="24"/>
        </w:rPr>
        <w:t xml:space="preserve">application of ITU Radio Regulations and trends in various radiocommunication services. Participants were also introduced to the activities and work of the ITU-R Study Groups, the Radio Regulations Board, the Radiocommunication Assembly (RA) and the World Radiocommunication Conference (WRC). </w:t>
      </w:r>
      <w:r w:rsidRPr="00190B36">
        <w:rPr>
          <w:szCs w:val="24"/>
        </w:rPr>
        <w:t>This session</w:t>
      </w:r>
      <w:r w:rsidR="00D945FB" w:rsidRPr="00190B36">
        <w:rPr>
          <w:szCs w:val="24"/>
        </w:rPr>
        <w:t xml:space="preserve"> was c</w:t>
      </w:r>
      <w:r w:rsidR="00935BF8" w:rsidRPr="00190B36">
        <w:rPr>
          <w:szCs w:val="24"/>
        </w:rPr>
        <w:t xml:space="preserve">onducted </w:t>
      </w:r>
      <w:r w:rsidR="000B4FE4" w:rsidRPr="00190B36">
        <w:rPr>
          <w:szCs w:val="24"/>
        </w:rPr>
        <w:t>i</w:t>
      </w:r>
      <w:r w:rsidR="00935BF8" w:rsidRPr="00190B36">
        <w:rPr>
          <w:szCs w:val="24"/>
        </w:rPr>
        <w:t xml:space="preserve">n the </w:t>
      </w:r>
      <w:r w:rsidR="000B4FE4" w:rsidRPr="00190B36">
        <w:rPr>
          <w:szCs w:val="24"/>
        </w:rPr>
        <w:t>six</w:t>
      </w:r>
      <w:r w:rsidR="00935BF8" w:rsidRPr="00190B36">
        <w:rPr>
          <w:szCs w:val="24"/>
        </w:rPr>
        <w:t xml:space="preserve"> UN</w:t>
      </w:r>
      <w:r w:rsidR="00D945FB" w:rsidRPr="00190B36">
        <w:rPr>
          <w:szCs w:val="24"/>
        </w:rPr>
        <w:t xml:space="preserve"> official</w:t>
      </w:r>
      <w:r w:rsidR="00935BF8" w:rsidRPr="00190B36">
        <w:rPr>
          <w:szCs w:val="24"/>
        </w:rPr>
        <w:t xml:space="preserve"> languages</w:t>
      </w:r>
      <w:r w:rsidR="00190B36" w:rsidRPr="00190B36">
        <w:rPr>
          <w:szCs w:val="24"/>
        </w:rPr>
        <w:t>.</w:t>
      </w:r>
    </w:p>
    <w:p w14:paraId="3D6674C7" w14:textId="63D9B881" w:rsidR="00753F6D" w:rsidRDefault="00753F6D" w:rsidP="007259FB">
      <w:pPr>
        <w:spacing w:line="257" w:lineRule="auto"/>
      </w:pPr>
      <w:r>
        <w:t xml:space="preserve">The WRS-22 plenary sessions were attended by </w:t>
      </w:r>
      <w:r w:rsidR="004831D2">
        <w:t>540</w:t>
      </w:r>
      <w:r w:rsidR="6A2BCC15">
        <w:t xml:space="preserve"> participants</w:t>
      </w:r>
      <w:r w:rsidR="004831D2">
        <w:t xml:space="preserve"> </w:t>
      </w:r>
      <w:r>
        <w:t xml:space="preserve">from </w:t>
      </w:r>
      <w:r w:rsidR="004831D2">
        <w:t>1</w:t>
      </w:r>
      <w:r w:rsidR="005A2926">
        <w:t>23</w:t>
      </w:r>
      <w:r w:rsidR="004831D2">
        <w:t xml:space="preserve"> </w:t>
      </w:r>
      <w:r>
        <w:t>countries.</w:t>
      </w:r>
    </w:p>
    <w:p w14:paraId="4C0D8C80" w14:textId="5C8ABC8B" w:rsidR="00935BF8" w:rsidRDefault="00177524" w:rsidP="007259FB">
      <w:pPr>
        <w:spacing w:line="257" w:lineRule="auto"/>
        <w:rPr>
          <w:szCs w:val="24"/>
        </w:rPr>
      </w:pPr>
      <w:r>
        <w:rPr>
          <w:szCs w:val="24"/>
        </w:rPr>
        <w:t xml:space="preserve">WRS-22 Terrestrial and Space Workshops were held from </w:t>
      </w:r>
      <w:r w:rsidR="00935BF8">
        <w:rPr>
          <w:szCs w:val="24"/>
        </w:rPr>
        <w:t>Tuesday 25 to Friday 28</w:t>
      </w:r>
      <w:r w:rsidR="00D945FB">
        <w:rPr>
          <w:szCs w:val="24"/>
        </w:rPr>
        <w:t xml:space="preserve"> October 2022</w:t>
      </w:r>
      <w:r>
        <w:rPr>
          <w:szCs w:val="24"/>
        </w:rPr>
        <w:t>.  These</w:t>
      </w:r>
      <w:r w:rsidR="00935BF8">
        <w:rPr>
          <w:szCs w:val="24"/>
        </w:rPr>
        <w:t xml:space="preserve"> </w:t>
      </w:r>
      <w:r w:rsidR="00753F6D">
        <w:rPr>
          <w:szCs w:val="24"/>
        </w:rPr>
        <w:t xml:space="preserve">hands-on workshops were held in parallel and </w:t>
      </w:r>
      <w:r w:rsidR="0068122E">
        <w:rPr>
          <w:szCs w:val="24"/>
        </w:rPr>
        <w:t xml:space="preserve">organized </w:t>
      </w:r>
      <w:r>
        <w:rPr>
          <w:szCs w:val="24"/>
        </w:rPr>
        <w:t>as</w:t>
      </w:r>
      <w:r w:rsidR="00935BF8">
        <w:rPr>
          <w:szCs w:val="24"/>
        </w:rPr>
        <w:t xml:space="preserve"> physical </w:t>
      </w:r>
      <w:r>
        <w:rPr>
          <w:szCs w:val="24"/>
        </w:rPr>
        <w:t>meetings</w:t>
      </w:r>
      <w:r w:rsidR="00753F6D">
        <w:rPr>
          <w:szCs w:val="24"/>
        </w:rPr>
        <w:t xml:space="preserve"> only</w:t>
      </w:r>
      <w:r>
        <w:rPr>
          <w:szCs w:val="24"/>
        </w:rPr>
        <w:t xml:space="preserve"> and were</w:t>
      </w:r>
      <w:r w:rsidR="00935BF8">
        <w:rPr>
          <w:szCs w:val="24"/>
        </w:rPr>
        <w:t xml:space="preserve"> </w:t>
      </w:r>
      <w:r w:rsidR="0068122E">
        <w:rPr>
          <w:szCs w:val="24"/>
        </w:rPr>
        <w:t>limited to</w:t>
      </w:r>
      <w:r w:rsidR="00AA4121">
        <w:rPr>
          <w:szCs w:val="24"/>
        </w:rPr>
        <w:t xml:space="preserve"> </w:t>
      </w:r>
      <w:r>
        <w:rPr>
          <w:szCs w:val="24"/>
        </w:rPr>
        <w:t xml:space="preserve">participation by </w:t>
      </w:r>
      <w:r w:rsidR="00935BF8">
        <w:rPr>
          <w:szCs w:val="24"/>
        </w:rPr>
        <w:t>ITU-R membership</w:t>
      </w:r>
      <w:r w:rsidR="00AA4121">
        <w:rPr>
          <w:szCs w:val="24"/>
        </w:rPr>
        <w:t xml:space="preserve">. </w:t>
      </w:r>
      <w:r w:rsidR="00190B36" w:rsidRPr="00F4776D">
        <w:rPr>
          <w:szCs w:val="24"/>
        </w:rPr>
        <w:t xml:space="preserve">During the </w:t>
      </w:r>
      <w:r w:rsidR="00190B36">
        <w:rPr>
          <w:szCs w:val="24"/>
        </w:rPr>
        <w:t xml:space="preserve">four-day </w:t>
      </w:r>
      <w:r w:rsidR="00190B36" w:rsidRPr="00F4776D">
        <w:rPr>
          <w:szCs w:val="24"/>
        </w:rPr>
        <w:t>WRS-22 space and terrestrial workshops</w:t>
      </w:r>
      <w:r w:rsidR="004B3D15">
        <w:rPr>
          <w:szCs w:val="24"/>
        </w:rPr>
        <w:t>,</w:t>
      </w:r>
      <w:r w:rsidR="00190B36" w:rsidRPr="00F4776D">
        <w:rPr>
          <w:szCs w:val="24"/>
        </w:rPr>
        <w:t xml:space="preserve"> participants received hands-on experience with ITU notification procedures</w:t>
      </w:r>
      <w:r w:rsidR="00190B36">
        <w:rPr>
          <w:szCs w:val="24"/>
        </w:rPr>
        <w:t>,</w:t>
      </w:r>
      <w:r w:rsidR="00190B36" w:rsidRPr="00F4776D">
        <w:rPr>
          <w:szCs w:val="24"/>
        </w:rPr>
        <w:t xml:space="preserve"> as well as with the software, databases and electronic publications made available by the Radiocommunication Bureau to the ITU membership. Tailored sessions were also available for both beginners and advanced users of BR software tools. </w:t>
      </w:r>
      <w:r w:rsidR="00AA4121">
        <w:rPr>
          <w:szCs w:val="24"/>
        </w:rPr>
        <w:t>The sessions</w:t>
      </w:r>
      <w:r w:rsidR="00935BF8">
        <w:rPr>
          <w:szCs w:val="24"/>
        </w:rPr>
        <w:t xml:space="preserve"> were mainly conducted in English and French</w:t>
      </w:r>
      <w:r w:rsidR="00D945FB">
        <w:rPr>
          <w:szCs w:val="24"/>
        </w:rPr>
        <w:t>.</w:t>
      </w:r>
    </w:p>
    <w:p w14:paraId="0D4EBB92" w14:textId="58AA09F8" w:rsidR="0063794E" w:rsidRDefault="00AA4121" w:rsidP="007259FB">
      <w:pPr>
        <w:spacing w:line="257" w:lineRule="auto"/>
        <w:rPr>
          <w:szCs w:val="24"/>
        </w:rPr>
      </w:pPr>
      <w:r>
        <w:rPr>
          <w:szCs w:val="24"/>
        </w:rPr>
        <w:t xml:space="preserve">The </w:t>
      </w:r>
      <w:r w:rsidR="00753F6D">
        <w:rPr>
          <w:szCs w:val="24"/>
        </w:rPr>
        <w:t xml:space="preserve">WRS-22 workshop </w:t>
      </w:r>
      <w:r>
        <w:rPr>
          <w:szCs w:val="24"/>
        </w:rPr>
        <w:t>sessions were attended by</w:t>
      </w:r>
      <w:r w:rsidR="00935BF8">
        <w:rPr>
          <w:szCs w:val="24"/>
        </w:rPr>
        <w:t xml:space="preserve"> </w:t>
      </w:r>
      <w:r w:rsidR="00935BF8" w:rsidRPr="00133735">
        <w:rPr>
          <w:szCs w:val="24"/>
        </w:rPr>
        <w:t xml:space="preserve">427 </w:t>
      </w:r>
      <w:r w:rsidR="00935BF8">
        <w:rPr>
          <w:szCs w:val="24"/>
        </w:rPr>
        <w:t>participants</w:t>
      </w:r>
      <w:r w:rsidR="00935BF8" w:rsidRPr="00133735">
        <w:rPr>
          <w:szCs w:val="24"/>
        </w:rPr>
        <w:t xml:space="preserve"> from 92 countries </w:t>
      </w:r>
      <w:r w:rsidR="001310FB">
        <w:rPr>
          <w:szCs w:val="24"/>
        </w:rPr>
        <w:t xml:space="preserve">who </w:t>
      </w:r>
      <w:r w:rsidR="00935BF8" w:rsidRPr="00133735">
        <w:rPr>
          <w:szCs w:val="24"/>
        </w:rPr>
        <w:t>took part in activities offered during the week-long event</w:t>
      </w:r>
      <w:r w:rsidR="00935BF8">
        <w:rPr>
          <w:szCs w:val="24"/>
        </w:rPr>
        <w:t xml:space="preserve">. BR provided </w:t>
      </w:r>
      <w:r w:rsidR="00B47BB0">
        <w:rPr>
          <w:szCs w:val="24"/>
        </w:rPr>
        <w:t>23</w:t>
      </w:r>
      <w:r w:rsidR="00935BF8">
        <w:rPr>
          <w:szCs w:val="24"/>
        </w:rPr>
        <w:t xml:space="preserve"> fellowships</w:t>
      </w:r>
      <w:r w:rsidR="002F46A6">
        <w:rPr>
          <w:szCs w:val="24"/>
        </w:rPr>
        <w:t>.</w:t>
      </w:r>
    </w:p>
    <w:p w14:paraId="6052061D" w14:textId="77777777" w:rsidR="0088150F" w:rsidRDefault="0088150F" w:rsidP="00F64C11">
      <w:pPr>
        <w:spacing w:line="257" w:lineRule="auto"/>
        <w:rPr>
          <w:b/>
          <w:bCs/>
          <w:szCs w:val="24"/>
        </w:rPr>
      </w:pPr>
      <w:r w:rsidRPr="24A4069D">
        <w:rPr>
          <w:b/>
          <w:bCs/>
          <w:szCs w:val="24"/>
        </w:rPr>
        <w:t>8.2.2</w:t>
      </w:r>
      <w:r>
        <w:tab/>
      </w:r>
      <w:r w:rsidRPr="24A4069D">
        <w:rPr>
          <w:b/>
          <w:bCs/>
          <w:szCs w:val="24"/>
        </w:rPr>
        <w:t xml:space="preserve">Regional Radiocommunication Seminars (RRS) </w:t>
      </w:r>
    </w:p>
    <w:p w14:paraId="45C17940" w14:textId="19B65F2D" w:rsidR="0088150F" w:rsidRDefault="0088150F" w:rsidP="00F64C11">
      <w:pPr>
        <w:spacing w:line="257" w:lineRule="auto"/>
        <w:rPr>
          <w:szCs w:val="24"/>
        </w:rPr>
      </w:pPr>
      <w:r w:rsidRPr="24A4069D">
        <w:rPr>
          <w:szCs w:val="24"/>
        </w:rPr>
        <w:t xml:space="preserve">As a complement to the biennial WRS, the BR maintained its strategy for regional outreach through the organization of Regional Radiocommunication Seminars (RRS) aimed to visit every developing region worldwide, fostering human capacity building on the use of the radio-frequency spectrum and satellite orbits, in particular the application of the provisions of the ITU Radio Regulations. </w:t>
      </w:r>
    </w:p>
    <w:p w14:paraId="2A55699D" w14:textId="4E0A2F7E" w:rsidR="0088150F" w:rsidRDefault="0088150F" w:rsidP="00F64C11">
      <w:pPr>
        <w:spacing w:line="257" w:lineRule="auto"/>
        <w:rPr>
          <w:szCs w:val="24"/>
        </w:rPr>
      </w:pPr>
      <w:r w:rsidRPr="24A4069D">
        <w:rPr>
          <w:szCs w:val="24"/>
        </w:rPr>
        <w:t>RRSs are jointly organized with the spectrum management authorities of host countries, in close cooperation with relevant regional organizations and the ITU regional/areas offices. Their agenda</w:t>
      </w:r>
      <w:r w:rsidR="00CA24B6">
        <w:rPr>
          <w:szCs w:val="24"/>
        </w:rPr>
        <w:t>s</w:t>
      </w:r>
      <w:r w:rsidRPr="24A4069D">
        <w:rPr>
          <w:szCs w:val="24"/>
        </w:rPr>
        <w:t xml:space="preserve"> include two days of theoretical sessions and one or two days of workshops on terrestrial and space services. They are complemented </w:t>
      </w:r>
      <w:r w:rsidR="004B3D15">
        <w:rPr>
          <w:szCs w:val="24"/>
        </w:rPr>
        <w:t>by</w:t>
      </w:r>
      <w:r w:rsidR="004B3D15" w:rsidRPr="24A4069D">
        <w:rPr>
          <w:szCs w:val="24"/>
        </w:rPr>
        <w:t xml:space="preserve"> </w:t>
      </w:r>
      <w:r w:rsidRPr="24A4069D">
        <w:rPr>
          <w:szCs w:val="24"/>
        </w:rPr>
        <w:t xml:space="preserve">a one or two-day forum, dedicated to spectrum-related topics of particular interest to the region. </w:t>
      </w:r>
      <w:r w:rsidR="00F40596">
        <w:rPr>
          <w:szCs w:val="24"/>
        </w:rPr>
        <w:t>Due to</w:t>
      </w:r>
      <w:r w:rsidR="00AE27CC">
        <w:rPr>
          <w:szCs w:val="24"/>
        </w:rPr>
        <w:t xml:space="preserve"> the</w:t>
      </w:r>
      <w:r w:rsidR="00F40596">
        <w:rPr>
          <w:szCs w:val="24"/>
        </w:rPr>
        <w:t xml:space="preserve"> Covid-19 pandemic outbreak, the duration and working hours </w:t>
      </w:r>
      <w:r w:rsidR="00171122">
        <w:rPr>
          <w:szCs w:val="24"/>
        </w:rPr>
        <w:t xml:space="preserve">were </w:t>
      </w:r>
      <w:r w:rsidR="00F40596">
        <w:rPr>
          <w:szCs w:val="24"/>
        </w:rPr>
        <w:t>adapted to accommodate the different time zones in the world.</w:t>
      </w:r>
    </w:p>
    <w:p w14:paraId="327B802B" w14:textId="77777777" w:rsidR="002C2830" w:rsidRDefault="002C2830">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29C16BF3" w14:textId="5FD96819" w:rsidR="0088150F" w:rsidRDefault="000C1812" w:rsidP="00F64C11">
      <w:pPr>
        <w:spacing w:after="120" w:line="257" w:lineRule="auto"/>
        <w:rPr>
          <w:szCs w:val="24"/>
        </w:rPr>
      </w:pPr>
      <w:r>
        <w:rPr>
          <w:szCs w:val="24"/>
        </w:rPr>
        <w:lastRenderedPageBreak/>
        <w:t>In</w:t>
      </w:r>
      <w:r w:rsidR="0088150F" w:rsidRPr="24A4069D">
        <w:rPr>
          <w:szCs w:val="24"/>
        </w:rPr>
        <w:t xml:space="preserve"> 20</w:t>
      </w:r>
      <w:r w:rsidR="00F40596">
        <w:rPr>
          <w:szCs w:val="24"/>
        </w:rPr>
        <w:t>22</w:t>
      </w:r>
      <w:r w:rsidR="0088150F" w:rsidRPr="24A4069D">
        <w:rPr>
          <w:szCs w:val="24"/>
        </w:rPr>
        <w:t xml:space="preserve">, </w:t>
      </w:r>
      <w:r w:rsidR="00B20797">
        <w:rPr>
          <w:szCs w:val="24"/>
        </w:rPr>
        <w:t>three</w:t>
      </w:r>
      <w:r w:rsidR="00B20797" w:rsidRPr="24A4069D">
        <w:rPr>
          <w:szCs w:val="24"/>
        </w:rPr>
        <w:t xml:space="preserve"> </w:t>
      </w:r>
      <w:r w:rsidR="0088150F" w:rsidRPr="24A4069D">
        <w:rPr>
          <w:szCs w:val="24"/>
        </w:rPr>
        <w:t>RRS</w:t>
      </w:r>
      <w:r w:rsidR="004B3D15">
        <w:rPr>
          <w:szCs w:val="24"/>
        </w:rPr>
        <w:t>s</w:t>
      </w:r>
      <w:r w:rsidR="0088150F" w:rsidRPr="24A4069D">
        <w:rPr>
          <w:szCs w:val="24"/>
        </w:rPr>
        <w:t xml:space="preserve"> were conducted as follows:</w:t>
      </w:r>
    </w:p>
    <w:p w14:paraId="3591EB95" w14:textId="023E0D76" w:rsidR="0088150F" w:rsidRPr="00535449" w:rsidRDefault="00540EDF" w:rsidP="00540EDF">
      <w:pPr>
        <w:pStyle w:val="enumlev1"/>
      </w:pPr>
      <w:r>
        <w:t>−</w:t>
      </w:r>
      <w:r>
        <w:tab/>
      </w:r>
      <w:r w:rsidR="0088150F" w:rsidRPr="00535449">
        <w:t>ITU Regional Radiocommunication Seminar 20</w:t>
      </w:r>
      <w:r w:rsidR="00F05E2B">
        <w:t>22</w:t>
      </w:r>
      <w:r w:rsidR="0088150F" w:rsidRPr="00535449">
        <w:t xml:space="preserve"> for the </w:t>
      </w:r>
      <w:r w:rsidR="00F05E2B">
        <w:t>Arab States</w:t>
      </w:r>
      <w:r w:rsidR="0088150F" w:rsidRPr="00535449">
        <w:t xml:space="preserve"> (RRS-</w:t>
      </w:r>
      <w:r w:rsidR="00F05E2B">
        <w:t>22</w:t>
      </w:r>
      <w:r w:rsidR="0088150F" w:rsidRPr="00535449">
        <w:t>-</w:t>
      </w:r>
      <w:r w:rsidR="00F05E2B">
        <w:t>Arab States</w:t>
      </w:r>
      <w:r w:rsidR="0088150F" w:rsidRPr="00535449">
        <w:t>)</w:t>
      </w:r>
    </w:p>
    <w:p w14:paraId="51455E6D" w14:textId="0C7EFF77" w:rsidR="00FC5801" w:rsidRPr="00535449" w:rsidRDefault="00540EDF" w:rsidP="00540EDF">
      <w:pPr>
        <w:pStyle w:val="enumlev1"/>
        <w:rPr>
          <w:szCs w:val="24"/>
        </w:rPr>
      </w:pPr>
      <w:r>
        <w:t>−</w:t>
      </w:r>
      <w:r>
        <w:tab/>
      </w:r>
      <w:r w:rsidR="00FC5801" w:rsidRPr="00535449">
        <w:t>ITU Regional Radiocommunication Seminar 20</w:t>
      </w:r>
      <w:r w:rsidR="00D87A9C">
        <w:t>22</w:t>
      </w:r>
      <w:r w:rsidR="00FC5801" w:rsidRPr="00535449">
        <w:t xml:space="preserve"> for </w:t>
      </w:r>
      <w:r w:rsidR="00D87A9C">
        <w:t>Europe</w:t>
      </w:r>
      <w:r w:rsidR="00FC5801">
        <w:t xml:space="preserve"> (RRS-</w:t>
      </w:r>
      <w:r w:rsidR="00D87A9C">
        <w:t>22</w:t>
      </w:r>
      <w:r w:rsidR="00FC5801">
        <w:t>-</w:t>
      </w:r>
      <w:r w:rsidR="00D87A9C">
        <w:t>Europe</w:t>
      </w:r>
      <w:r w:rsidR="00FC5801">
        <w:t>)</w:t>
      </w:r>
    </w:p>
    <w:p w14:paraId="1BC03496" w14:textId="6E09F922" w:rsidR="0088150F" w:rsidRPr="00535449" w:rsidRDefault="00540EDF" w:rsidP="00540EDF">
      <w:pPr>
        <w:pStyle w:val="enumlev1"/>
        <w:rPr>
          <w:szCs w:val="24"/>
        </w:rPr>
      </w:pPr>
      <w:r>
        <w:t>−</w:t>
      </w:r>
      <w:r>
        <w:tab/>
      </w:r>
      <w:r w:rsidR="0088150F" w:rsidRPr="00535449">
        <w:t>ITU Regional Radiocommunication Seminar 20</w:t>
      </w:r>
      <w:r w:rsidR="00CF50D2">
        <w:t>22</w:t>
      </w:r>
      <w:r w:rsidR="0088150F" w:rsidRPr="00535449">
        <w:t xml:space="preserve"> for Asia and the Pacific (RRS</w:t>
      </w:r>
      <w:r w:rsidR="00535449" w:rsidRPr="00535449">
        <w:noBreakHyphen/>
      </w:r>
      <w:r w:rsidR="00CF50D2">
        <w:t>22</w:t>
      </w:r>
      <w:r w:rsidR="00535449" w:rsidRPr="00535449">
        <w:noBreakHyphen/>
      </w:r>
      <w:r w:rsidR="0088150F" w:rsidRPr="00535449">
        <w:t>Asia</w:t>
      </w:r>
      <w:r w:rsidR="00CF50D2">
        <w:t>-</w:t>
      </w:r>
      <w:r w:rsidR="0088150F" w:rsidRPr="00535449">
        <w:t>Pacific)</w:t>
      </w:r>
    </w:p>
    <w:p w14:paraId="4821DED9" w14:textId="332E90AD" w:rsidR="00713AFE" w:rsidRPr="00E65CCA" w:rsidRDefault="00D4058B" w:rsidP="00B212D3">
      <w:pPr>
        <w:spacing w:line="257" w:lineRule="auto"/>
      </w:pPr>
      <w:r>
        <w:t xml:space="preserve">Details on the RRS held in 2022 can be found in </w:t>
      </w:r>
      <w:r w:rsidR="00E65CCA">
        <w:t>Table 8.2.2-</w:t>
      </w:r>
      <w:r w:rsidR="00A75C8A">
        <w:t>2</w:t>
      </w:r>
      <w:r w:rsidR="00E65CCA">
        <w:t>.</w:t>
      </w:r>
    </w:p>
    <w:p w14:paraId="566F05F2" w14:textId="77777777" w:rsidR="00713AFE" w:rsidRPr="000C4608" w:rsidRDefault="00713AFE" w:rsidP="00713AFE">
      <w:pPr>
        <w:pStyle w:val="enumlev1"/>
        <w:rPr>
          <w:szCs w:val="24"/>
        </w:rPr>
      </w:pPr>
    </w:p>
    <w:p w14:paraId="7C43E9F4" w14:textId="77777777" w:rsidR="00713AFE" w:rsidRPr="000C4608" w:rsidRDefault="00713AFE" w:rsidP="00713AFE">
      <w:pPr>
        <w:rPr>
          <w:szCs w:val="24"/>
        </w:rPr>
        <w:sectPr w:rsidR="00713AFE" w:rsidRPr="000C4608" w:rsidSect="00495605">
          <w:headerReference w:type="default" r:id="rId30"/>
          <w:headerReference w:type="first" r:id="rId31"/>
          <w:pgSz w:w="11907" w:h="16834"/>
          <w:pgMar w:top="1418" w:right="1134" w:bottom="2127" w:left="1134" w:header="720" w:footer="720" w:gutter="0"/>
          <w:paperSrc w:first="15" w:other="15"/>
          <w:cols w:space="720"/>
          <w:titlePg/>
          <w:docGrid w:linePitch="326"/>
        </w:sectPr>
      </w:pPr>
    </w:p>
    <w:p w14:paraId="54733C10" w14:textId="440E2F8F" w:rsidR="00713AFE" w:rsidRDefault="00713AFE" w:rsidP="00B212D3">
      <w:pPr>
        <w:pStyle w:val="TableNo"/>
        <w:spacing w:before="240"/>
        <w:rPr>
          <w:lang w:val="en-US"/>
        </w:rPr>
      </w:pPr>
      <w:r>
        <w:rPr>
          <w:lang w:val="en-US"/>
        </w:rPr>
        <w:lastRenderedPageBreak/>
        <w:t>Table 8.</w:t>
      </w:r>
      <w:r w:rsidRPr="00776E42">
        <w:rPr>
          <w:lang w:val="en-US"/>
        </w:rPr>
        <w:t>2</w:t>
      </w:r>
      <w:r>
        <w:rPr>
          <w:lang w:val="en-US"/>
        </w:rPr>
        <w:t>.</w:t>
      </w:r>
      <w:r w:rsidRPr="00776E42">
        <w:rPr>
          <w:lang w:val="en-US"/>
        </w:rPr>
        <w:t>2-</w:t>
      </w:r>
      <w:r w:rsidR="00AF2DEE">
        <w:rPr>
          <w:lang w:val="en-US"/>
        </w:rPr>
        <w:t>2</w:t>
      </w:r>
    </w:p>
    <w:p w14:paraId="63D4068E" w14:textId="521244B8" w:rsidR="00713AFE" w:rsidRPr="00776E42" w:rsidRDefault="00713AFE" w:rsidP="00713AFE">
      <w:pPr>
        <w:pStyle w:val="TabletitleBR"/>
      </w:pPr>
      <w:r w:rsidRPr="00776E42">
        <w:t>ITU Regional Radiocommunication Seminars</w:t>
      </w:r>
      <w:r w:rsidR="0053520F">
        <w:t xml:space="preserve"> (20</w:t>
      </w:r>
      <w:r w:rsidR="004964E8">
        <w:t>22</w:t>
      </w:r>
      <w:r w:rsidR="0053520F">
        <w:t>)</w:t>
      </w:r>
    </w:p>
    <w:tbl>
      <w:tblPr>
        <w:tblStyle w:val="GridTable4-Accent122"/>
        <w:tblW w:w="5000" w:type="pct"/>
        <w:tblLayout w:type="fixed"/>
        <w:tblLook w:val="0420" w:firstRow="1" w:lastRow="0" w:firstColumn="0" w:lastColumn="0" w:noHBand="0" w:noVBand="1"/>
      </w:tblPr>
      <w:tblGrid>
        <w:gridCol w:w="1071"/>
        <w:gridCol w:w="1305"/>
        <w:gridCol w:w="1299"/>
        <w:gridCol w:w="1704"/>
        <w:gridCol w:w="2595"/>
        <w:gridCol w:w="3646"/>
        <w:gridCol w:w="850"/>
        <w:gridCol w:w="868"/>
        <w:gridCol w:w="1223"/>
      </w:tblGrid>
      <w:tr w:rsidR="00D4058B" w:rsidRPr="00F04662" w14:paraId="71A1160E" w14:textId="281D5F21" w:rsidTr="00B212D3">
        <w:trPr>
          <w:cnfStyle w:val="100000000000" w:firstRow="1" w:lastRow="0" w:firstColumn="0" w:lastColumn="0" w:oddVBand="0" w:evenVBand="0" w:oddHBand="0" w:evenHBand="0" w:firstRowFirstColumn="0" w:firstRowLastColumn="0" w:lastRowFirstColumn="0" w:lastRowLastColumn="0"/>
        </w:trPr>
        <w:tc>
          <w:tcPr>
            <w:tcW w:w="368" w:type="pct"/>
            <w:vAlign w:val="center"/>
          </w:tcPr>
          <w:p w14:paraId="6DD0DD6D" w14:textId="77777777" w:rsidR="00D4058B" w:rsidRPr="006E23BB" w:rsidRDefault="00D4058B"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Date</w:t>
            </w:r>
          </w:p>
        </w:tc>
        <w:tc>
          <w:tcPr>
            <w:tcW w:w="448" w:type="pct"/>
            <w:vAlign w:val="center"/>
          </w:tcPr>
          <w:p w14:paraId="00CBA014" w14:textId="77777777" w:rsidR="00D4058B" w:rsidRPr="006E23BB" w:rsidRDefault="00D4058B"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RRS</w:t>
            </w:r>
          </w:p>
        </w:tc>
        <w:tc>
          <w:tcPr>
            <w:tcW w:w="446" w:type="pct"/>
            <w:vAlign w:val="center"/>
          </w:tcPr>
          <w:p w14:paraId="1EC8CDF3" w14:textId="77777777" w:rsidR="00D4058B" w:rsidRPr="006E23BB" w:rsidRDefault="00D4058B"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Place</w:t>
            </w:r>
          </w:p>
        </w:tc>
        <w:tc>
          <w:tcPr>
            <w:tcW w:w="585" w:type="pct"/>
            <w:vAlign w:val="center"/>
          </w:tcPr>
          <w:p w14:paraId="18919CFA" w14:textId="77777777" w:rsidR="00D4058B" w:rsidRPr="006E23BB" w:rsidRDefault="00D4058B"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Host</w:t>
            </w:r>
          </w:p>
        </w:tc>
        <w:tc>
          <w:tcPr>
            <w:tcW w:w="891" w:type="pct"/>
            <w:vAlign w:val="center"/>
          </w:tcPr>
          <w:p w14:paraId="253FDC8E" w14:textId="77777777" w:rsidR="00D4058B" w:rsidRPr="006E23BB" w:rsidRDefault="00D4058B"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Cooperation</w:t>
            </w:r>
          </w:p>
        </w:tc>
        <w:tc>
          <w:tcPr>
            <w:tcW w:w="1252" w:type="pct"/>
            <w:vAlign w:val="center"/>
          </w:tcPr>
          <w:p w14:paraId="1DFCF87C" w14:textId="77777777" w:rsidR="00D4058B" w:rsidRPr="006E23BB" w:rsidRDefault="00D4058B"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Forum Topics</w:t>
            </w:r>
          </w:p>
        </w:tc>
        <w:tc>
          <w:tcPr>
            <w:tcW w:w="292" w:type="pct"/>
            <w:vAlign w:val="center"/>
          </w:tcPr>
          <w:p w14:paraId="0CD5746B" w14:textId="77777777" w:rsidR="00D4058B" w:rsidRPr="006E23BB" w:rsidRDefault="00D4058B"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Lang.</w:t>
            </w:r>
          </w:p>
        </w:tc>
        <w:tc>
          <w:tcPr>
            <w:tcW w:w="298" w:type="pct"/>
            <w:vAlign w:val="center"/>
          </w:tcPr>
          <w:p w14:paraId="73DFF403" w14:textId="77777777" w:rsidR="00D4058B" w:rsidRPr="006E23BB" w:rsidRDefault="00D4058B"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Parts/</w:t>
            </w:r>
            <w:r w:rsidRPr="006E23BB">
              <w:rPr>
                <w:rFonts w:asciiTheme="majorBidi" w:hAnsiTheme="majorBidi" w:cstheme="majorBidi"/>
                <w:sz w:val="20"/>
                <w:szCs w:val="20"/>
              </w:rPr>
              <w:br/>
            </w:r>
            <w:proofErr w:type="spellStart"/>
            <w:r w:rsidRPr="006E23BB">
              <w:rPr>
                <w:rFonts w:asciiTheme="majorBidi" w:hAnsiTheme="majorBidi" w:cstheme="majorBidi"/>
                <w:sz w:val="20"/>
                <w:szCs w:val="20"/>
              </w:rPr>
              <w:t>Adms</w:t>
            </w:r>
            <w:proofErr w:type="spellEnd"/>
          </w:p>
        </w:tc>
        <w:tc>
          <w:tcPr>
            <w:tcW w:w="420" w:type="pct"/>
            <w:vAlign w:val="center"/>
          </w:tcPr>
          <w:p w14:paraId="09D72AF1" w14:textId="0F36EC0B" w:rsidR="00D4058B" w:rsidRPr="006E23BB" w:rsidRDefault="00D4058B" w:rsidP="00D4058B">
            <w:pPr>
              <w:spacing w:before="0"/>
              <w:jc w:val="center"/>
              <w:rPr>
                <w:rFonts w:asciiTheme="majorBidi" w:hAnsiTheme="majorBidi" w:cstheme="majorBidi"/>
                <w:sz w:val="20"/>
              </w:rPr>
            </w:pPr>
            <w:r>
              <w:rPr>
                <w:rFonts w:asciiTheme="majorBidi" w:hAnsiTheme="majorBidi" w:cstheme="majorBidi"/>
                <w:sz w:val="20"/>
              </w:rPr>
              <w:t>Fellowships</w:t>
            </w:r>
          </w:p>
        </w:tc>
      </w:tr>
      <w:tr w:rsidR="00D4058B" w:rsidRPr="00F04662" w14:paraId="37F1B272" w14:textId="79E9549D" w:rsidTr="00CD594C">
        <w:trPr>
          <w:cnfStyle w:val="000000100000" w:firstRow="0" w:lastRow="0" w:firstColumn="0" w:lastColumn="0" w:oddVBand="0" w:evenVBand="0" w:oddHBand="1" w:evenHBand="0" w:firstRowFirstColumn="0" w:firstRowLastColumn="0" w:lastRowFirstColumn="0" w:lastRowLastColumn="0"/>
        </w:trPr>
        <w:tc>
          <w:tcPr>
            <w:tcW w:w="5000" w:type="pct"/>
            <w:gridSpan w:val="9"/>
          </w:tcPr>
          <w:p w14:paraId="075FFC08" w14:textId="7F866E2E" w:rsidR="00D4058B" w:rsidRPr="00271369" w:rsidRDefault="005231F9" w:rsidP="00483919">
            <w:pPr>
              <w:spacing w:before="0"/>
              <w:jc w:val="center"/>
              <w:rPr>
                <w:rFonts w:asciiTheme="majorBidi" w:hAnsiTheme="majorBidi" w:cstheme="majorBidi"/>
                <w:b/>
                <w:sz w:val="20"/>
              </w:rPr>
            </w:pPr>
            <w:r w:rsidRPr="00271369">
              <w:rPr>
                <w:rFonts w:asciiTheme="majorBidi" w:hAnsiTheme="majorBidi" w:cstheme="majorBidi"/>
                <w:b/>
                <w:sz w:val="20"/>
              </w:rPr>
              <w:t>20</w:t>
            </w:r>
            <w:r>
              <w:rPr>
                <w:rFonts w:asciiTheme="majorBidi" w:hAnsiTheme="majorBidi" w:cstheme="majorBidi"/>
                <w:b/>
                <w:sz w:val="20"/>
              </w:rPr>
              <w:t>22</w:t>
            </w:r>
          </w:p>
        </w:tc>
      </w:tr>
      <w:tr w:rsidR="00D4058B" w:rsidRPr="00F04662" w14:paraId="0AA929F5" w14:textId="059882A2" w:rsidTr="00B212D3">
        <w:tc>
          <w:tcPr>
            <w:tcW w:w="368" w:type="pct"/>
          </w:tcPr>
          <w:p w14:paraId="7D35243D" w14:textId="56E74D06" w:rsidR="00D4058B" w:rsidRPr="006E23BB" w:rsidRDefault="00D4058B" w:rsidP="00483919">
            <w:pPr>
              <w:spacing w:before="0"/>
              <w:rPr>
                <w:rFonts w:asciiTheme="majorBidi" w:hAnsiTheme="majorBidi" w:cstheme="majorBidi"/>
                <w:sz w:val="20"/>
                <w:szCs w:val="20"/>
              </w:rPr>
            </w:pPr>
            <w:r w:rsidRPr="0001131B">
              <w:rPr>
                <w:rFonts w:asciiTheme="majorBidi" w:hAnsiTheme="majorBidi" w:cstheme="majorBidi"/>
                <w:sz w:val="20"/>
                <w:szCs w:val="20"/>
              </w:rPr>
              <w:t>13</w:t>
            </w:r>
            <w:r>
              <w:rPr>
                <w:rFonts w:asciiTheme="majorBidi" w:hAnsiTheme="majorBidi" w:cstheme="majorBidi"/>
                <w:sz w:val="20"/>
                <w:szCs w:val="20"/>
              </w:rPr>
              <w:t>-</w:t>
            </w:r>
            <w:r w:rsidRPr="0001131B">
              <w:rPr>
                <w:rFonts w:asciiTheme="majorBidi" w:hAnsiTheme="majorBidi" w:cstheme="majorBidi"/>
                <w:sz w:val="20"/>
                <w:szCs w:val="20"/>
              </w:rPr>
              <w:t>24 March 2022</w:t>
            </w:r>
          </w:p>
        </w:tc>
        <w:tc>
          <w:tcPr>
            <w:tcW w:w="448" w:type="pct"/>
          </w:tcPr>
          <w:p w14:paraId="7ABC409A" w14:textId="70565491" w:rsidR="00D4058B" w:rsidRPr="006E23BB" w:rsidRDefault="00D4058B" w:rsidP="00483919">
            <w:pPr>
              <w:spacing w:before="0"/>
              <w:rPr>
                <w:rFonts w:asciiTheme="majorBidi" w:hAnsiTheme="majorBidi" w:cstheme="majorBidi"/>
                <w:sz w:val="20"/>
                <w:szCs w:val="20"/>
              </w:rPr>
            </w:pPr>
            <w:r w:rsidRPr="006E23BB">
              <w:rPr>
                <w:rFonts w:asciiTheme="majorBidi" w:hAnsiTheme="majorBidi" w:cstheme="majorBidi"/>
                <w:sz w:val="20"/>
                <w:szCs w:val="20"/>
              </w:rPr>
              <w:t>RRS-</w:t>
            </w:r>
            <w:r>
              <w:rPr>
                <w:rFonts w:asciiTheme="majorBidi" w:hAnsiTheme="majorBidi" w:cstheme="majorBidi"/>
                <w:sz w:val="20"/>
                <w:szCs w:val="20"/>
              </w:rPr>
              <w:t>22-Arab States</w:t>
            </w:r>
          </w:p>
        </w:tc>
        <w:tc>
          <w:tcPr>
            <w:tcW w:w="446" w:type="pct"/>
          </w:tcPr>
          <w:p w14:paraId="23074B4F" w14:textId="31C98B0F" w:rsidR="00D4058B" w:rsidRPr="006E23BB" w:rsidRDefault="00D4058B" w:rsidP="00483919">
            <w:pPr>
              <w:spacing w:before="0"/>
              <w:jc w:val="center"/>
              <w:rPr>
                <w:rFonts w:asciiTheme="majorBidi" w:hAnsiTheme="majorBidi" w:cstheme="majorBidi"/>
                <w:sz w:val="20"/>
                <w:szCs w:val="20"/>
              </w:rPr>
            </w:pPr>
            <w:r>
              <w:rPr>
                <w:rFonts w:asciiTheme="majorBidi" w:hAnsiTheme="majorBidi" w:cstheme="majorBidi"/>
                <w:sz w:val="20"/>
                <w:szCs w:val="20"/>
              </w:rPr>
              <w:t>E-meeting</w:t>
            </w:r>
          </w:p>
        </w:tc>
        <w:tc>
          <w:tcPr>
            <w:tcW w:w="585" w:type="pct"/>
          </w:tcPr>
          <w:p w14:paraId="69E0D6CF" w14:textId="1BE87AFE" w:rsidR="00D4058B" w:rsidRPr="006E23BB" w:rsidRDefault="00D4058B" w:rsidP="00483919">
            <w:pPr>
              <w:spacing w:before="0"/>
              <w:jc w:val="center"/>
              <w:rPr>
                <w:rFonts w:asciiTheme="majorBidi" w:hAnsiTheme="majorBidi" w:cstheme="majorBidi"/>
                <w:sz w:val="20"/>
                <w:szCs w:val="20"/>
              </w:rPr>
            </w:pPr>
            <w:r w:rsidRPr="00535449">
              <w:rPr>
                <w:sz w:val="20"/>
              </w:rPr>
              <w:t>−</w:t>
            </w:r>
          </w:p>
        </w:tc>
        <w:tc>
          <w:tcPr>
            <w:tcW w:w="891" w:type="pct"/>
          </w:tcPr>
          <w:p w14:paraId="1234ADEC" w14:textId="62959382" w:rsidR="00D4058B" w:rsidRDefault="00D4058B" w:rsidP="00954D09">
            <w:pPr>
              <w:spacing w:before="0"/>
              <w:jc w:val="center"/>
              <w:rPr>
                <w:rFonts w:asciiTheme="majorBidi" w:hAnsiTheme="majorBidi" w:cstheme="majorBidi"/>
                <w:sz w:val="20"/>
                <w:szCs w:val="20"/>
              </w:rPr>
            </w:pPr>
            <w:r w:rsidRPr="00CB1FD5">
              <w:rPr>
                <w:rFonts w:asciiTheme="majorBidi" w:hAnsiTheme="majorBidi" w:cstheme="majorBidi"/>
                <w:sz w:val="20"/>
                <w:szCs w:val="20"/>
              </w:rPr>
              <w:t>Arab Spectrum Management Group (ASMG)</w:t>
            </w:r>
          </w:p>
          <w:p w14:paraId="0A00EF89" w14:textId="77777777" w:rsidR="00D4058B" w:rsidRDefault="00D4058B" w:rsidP="00954D09">
            <w:pPr>
              <w:spacing w:before="0"/>
              <w:jc w:val="center"/>
              <w:rPr>
                <w:rFonts w:asciiTheme="majorBidi" w:hAnsiTheme="majorBidi" w:cstheme="majorBidi"/>
                <w:sz w:val="20"/>
                <w:szCs w:val="20"/>
              </w:rPr>
            </w:pPr>
          </w:p>
          <w:p w14:paraId="4B7B024E" w14:textId="60F2021B" w:rsidR="00D4058B" w:rsidRPr="006E23BB" w:rsidRDefault="00D4058B" w:rsidP="00954D09">
            <w:pPr>
              <w:spacing w:before="0"/>
              <w:jc w:val="center"/>
              <w:rPr>
                <w:rFonts w:asciiTheme="majorBidi" w:hAnsiTheme="majorBidi" w:cstheme="majorBidi"/>
                <w:sz w:val="20"/>
                <w:szCs w:val="20"/>
              </w:rPr>
            </w:pPr>
            <w:r>
              <w:rPr>
                <w:rFonts w:asciiTheme="majorBidi" w:hAnsiTheme="majorBidi" w:cstheme="majorBidi"/>
                <w:sz w:val="20"/>
                <w:szCs w:val="20"/>
              </w:rPr>
              <w:t>ITU Regional Office for Arab States</w:t>
            </w:r>
          </w:p>
        </w:tc>
        <w:tc>
          <w:tcPr>
            <w:tcW w:w="1252" w:type="pct"/>
          </w:tcPr>
          <w:p w14:paraId="7838C6DC" w14:textId="7CBF6034" w:rsidR="00D4058B" w:rsidRPr="00297657" w:rsidRDefault="00D4058B" w:rsidP="005C4A34">
            <w:pPr>
              <w:spacing w:before="0"/>
              <w:rPr>
                <w:rFonts w:cs="Times New Roman"/>
                <w:sz w:val="20"/>
              </w:rPr>
            </w:pPr>
            <w:r w:rsidRPr="00297657">
              <w:rPr>
                <w:rFonts w:cs="Times New Roman"/>
                <w:sz w:val="20"/>
              </w:rPr>
              <w:t>• National Frequency Allocations Tables and NFAT Tools.</w:t>
            </w:r>
          </w:p>
          <w:p w14:paraId="3531D232" w14:textId="77777777" w:rsidR="00D4058B" w:rsidRPr="00297657" w:rsidRDefault="00D4058B" w:rsidP="005C4A34">
            <w:pPr>
              <w:spacing w:before="0"/>
              <w:rPr>
                <w:rFonts w:cs="Times New Roman"/>
                <w:sz w:val="20"/>
              </w:rPr>
            </w:pPr>
            <w:r w:rsidRPr="00297657">
              <w:rPr>
                <w:rFonts w:cs="Times New Roman"/>
                <w:sz w:val="20"/>
              </w:rPr>
              <w:t>• Modern spectrum management and monitoring.</w:t>
            </w:r>
          </w:p>
          <w:p w14:paraId="53598DC6" w14:textId="77777777" w:rsidR="00D4058B" w:rsidRPr="00297657" w:rsidRDefault="00D4058B" w:rsidP="005C4A34">
            <w:pPr>
              <w:spacing w:before="0"/>
              <w:rPr>
                <w:rFonts w:cs="Times New Roman"/>
                <w:sz w:val="20"/>
              </w:rPr>
            </w:pPr>
            <w:r w:rsidRPr="00297657">
              <w:rPr>
                <w:rFonts w:cs="Times New Roman"/>
                <w:sz w:val="20"/>
              </w:rPr>
              <w:t>• Regional scope for maritime services.</w:t>
            </w:r>
          </w:p>
          <w:p w14:paraId="2DA0B4F4" w14:textId="77777777" w:rsidR="00D4058B" w:rsidRPr="00297657" w:rsidRDefault="00D4058B" w:rsidP="005C4A34">
            <w:pPr>
              <w:spacing w:before="0"/>
              <w:rPr>
                <w:rFonts w:cs="Times New Roman"/>
                <w:sz w:val="20"/>
              </w:rPr>
            </w:pPr>
            <w:r w:rsidRPr="00297657">
              <w:rPr>
                <w:rFonts w:cs="Times New Roman"/>
                <w:sz w:val="20"/>
              </w:rPr>
              <w:t>• Non-GSO constellations.</w:t>
            </w:r>
          </w:p>
          <w:p w14:paraId="094ACE2F" w14:textId="77777777" w:rsidR="00D4058B" w:rsidRPr="00297657" w:rsidRDefault="00D4058B" w:rsidP="005C4A34">
            <w:pPr>
              <w:spacing w:before="0"/>
              <w:rPr>
                <w:rFonts w:cs="Times New Roman"/>
                <w:sz w:val="20"/>
              </w:rPr>
            </w:pPr>
            <w:r w:rsidRPr="00297657">
              <w:rPr>
                <w:rFonts w:cs="Times New Roman"/>
                <w:sz w:val="20"/>
              </w:rPr>
              <w:t>•  UHF refarming.</w:t>
            </w:r>
          </w:p>
          <w:p w14:paraId="15D496E0" w14:textId="77777777" w:rsidR="00D4058B" w:rsidRPr="00297657" w:rsidRDefault="00D4058B" w:rsidP="005C4A34">
            <w:pPr>
              <w:spacing w:before="0"/>
              <w:rPr>
                <w:rFonts w:cs="Times New Roman"/>
                <w:sz w:val="20"/>
              </w:rPr>
            </w:pPr>
            <w:r w:rsidRPr="00297657">
              <w:rPr>
                <w:rFonts w:cs="Times New Roman"/>
                <w:sz w:val="20"/>
              </w:rPr>
              <w:t>•  6 GHz sharing.</w:t>
            </w:r>
          </w:p>
          <w:p w14:paraId="17ACD2E3" w14:textId="77777777" w:rsidR="00D4058B" w:rsidRPr="00297657" w:rsidRDefault="00D4058B" w:rsidP="005C4A34">
            <w:pPr>
              <w:spacing w:before="0"/>
              <w:rPr>
                <w:rFonts w:cs="Times New Roman"/>
                <w:sz w:val="20"/>
              </w:rPr>
            </w:pPr>
            <w:r w:rsidRPr="00297657">
              <w:rPr>
                <w:rFonts w:cs="Times New Roman"/>
                <w:sz w:val="20"/>
              </w:rPr>
              <w:t>• 5G licensing model.</w:t>
            </w:r>
          </w:p>
          <w:p w14:paraId="49145675" w14:textId="54DAA7DF" w:rsidR="00D4058B" w:rsidRPr="006E23BB" w:rsidRDefault="00D4058B" w:rsidP="00B9421B">
            <w:pPr>
              <w:spacing w:before="0"/>
              <w:rPr>
                <w:rFonts w:asciiTheme="majorBidi" w:hAnsiTheme="majorBidi" w:cstheme="majorBidi"/>
                <w:sz w:val="20"/>
                <w:szCs w:val="20"/>
              </w:rPr>
            </w:pPr>
            <w:r>
              <w:rPr>
                <w:rFonts w:cs="Times New Roman"/>
                <w:sz w:val="20"/>
              </w:rPr>
              <w:t>•</w:t>
            </w:r>
            <w:r>
              <w:rPr>
                <w:sz w:val="20"/>
              </w:rPr>
              <w:t xml:space="preserve"> </w:t>
            </w:r>
            <w:r>
              <w:rPr>
                <w:rFonts w:cs="Times New Roman"/>
                <w:sz w:val="20"/>
              </w:rPr>
              <w:t xml:space="preserve">Round Table on Regional scope on </w:t>
            </w:r>
            <w:r w:rsidRPr="00E53240">
              <w:rPr>
                <w:rFonts w:cs="Times New Roman"/>
                <w:sz w:val="20"/>
              </w:rPr>
              <w:t>WRC-23 Agenda Challenges</w:t>
            </w:r>
            <w:r>
              <w:rPr>
                <w:rFonts w:cs="Times New Roman"/>
                <w:sz w:val="20"/>
              </w:rPr>
              <w:t>.</w:t>
            </w:r>
          </w:p>
        </w:tc>
        <w:tc>
          <w:tcPr>
            <w:tcW w:w="292" w:type="pct"/>
          </w:tcPr>
          <w:p w14:paraId="2C45A477" w14:textId="6366EEF3" w:rsidR="00D4058B" w:rsidRPr="006E23BB" w:rsidRDefault="00D4058B" w:rsidP="00483919">
            <w:pPr>
              <w:spacing w:before="0"/>
              <w:jc w:val="center"/>
              <w:rPr>
                <w:rFonts w:asciiTheme="majorBidi" w:hAnsiTheme="majorBidi" w:cstheme="majorBidi"/>
                <w:sz w:val="20"/>
                <w:szCs w:val="20"/>
              </w:rPr>
            </w:pPr>
            <w:r>
              <w:rPr>
                <w:sz w:val="20"/>
              </w:rPr>
              <w:t>A &amp; E</w:t>
            </w:r>
          </w:p>
        </w:tc>
        <w:tc>
          <w:tcPr>
            <w:tcW w:w="298" w:type="pct"/>
          </w:tcPr>
          <w:p w14:paraId="06C33A88" w14:textId="73AC787F" w:rsidR="00D4058B" w:rsidRPr="006E23BB" w:rsidRDefault="00D4058B" w:rsidP="00483919">
            <w:pPr>
              <w:spacing w:before="0"/>
              <w:jc w:val="center"/>
              <w:rPr>
                <w:rFonts w:asciiTheme="majorBidi" w:hAnsiTheme="majorBidi" w:cstheme="majorBidi"/>
                <w:sz w:val="20"/>
                <w:szCs w:val="20"/>
              </w:rPr>
            </w:pPr>
            <w:r>
              <w:rPr>
                <w:sz w:val="20"/>
              </w:rPr>
              <w:t>185/51</w:t>
            </w:r>
          </w:p>
        </w:tc>
        <w:tc>
          <w:tcPr>
            <w:tcW w:w="420" w:type="pct"/>
          </w:tcPr>
          <w:p w14:paraId="46D83E98" w14:textId="09EEDCBA" w:rsidR="00D4058B" w:rsidRPr="00D4058B" w:rsidDel="00F6570E" w:rsidRDefault="00D4058B" w:rsidP="00483919">
            <w:pPr>
              <w:spacing w:before="0"/>
              <w:jc w:val="center"/>
              <w:rPr>
                <w:sz w:val="20"/>
                <w:lang w:val="en-US"/>
              </w:rPr>
            </w:pPr>
            <w:r>
              <w:rPr>
                <w:sz w:val="20"/>
              </w:rPr>
              <w:t>N/A</w:t>
            </w:r>
          </w:p>
        </w:tc>
      </w:tr>
      <w:tr w:rsidR="00D4058B" w:rsidRPr="00F04662" w14:paraId="69F90CD9" w14:textId="765ACD2B" w:rsidTr="00B212D3">
        <w:trPr>
          <w:cnfStyle w:val="000000100000" w:firstRow="0" w:lastRow="0" w:firstColumn="0" w:lastColumn="0" w:oddVBand="0" w:evenVBand="0" w:oddHBand="1" w:evenHBand="0" w:firstRowFirstColumn="0" w:firstRowLastColumn="0" w:lastRowFirstColumn="0" w:lastRowLastColumn="0"/>
        </w:trPr>
        <w:tc>
          <w:tcPr>
            <w:tcW w:w="368" w:type="pct"/>
          </w:tcPr>
          <w:p w14:paraId="17B51B26" w14:textId="04A02CA6" w:rsidR="00D4058B" w:rsidRPr="00D81613" w:rsidDel="00FF3CD0" w:rsidRDefault="00D4058B" w:rsidP="008A6642">
            <w:pPr>
              <w:spacing w:before="0"/>
              <w:rPr>
                <w:rFonts w:asciiTheme="majorBidi" w:hAnsiTheme="majorBidi" w:cstheme="majorBidi"/>
                <w:sz w:val="20"/>
              </w:rPr>
            </w:pPr>
            <w:r w:rsidRPr="00CB1FD5">
              <w:rPr>
                <w:rFonts w:asciiTheme="majorBidi" w:hAnsiTheme="majorBidi" w:cstheme="majorBidi"/>
                <w:sz w:val="20"/>
              </w:rPr>
              <w:t xml:space="preserve">30 August </w:t>
            </w:r>
            <w:r w:rsidR="005231F9">
              <w:rPr>
                <w:rFonts w:asciiTheme="majorBidi" w:hAnsiTheme="majorBidi" w:cstheme="majorBidi"/>
                <w:sz w:val="20"/>
              </w:rPr>
              <w:t>to</w:t>
            </w:r>
            <w:r w:rsidRPr="00CB1FD5">
              <w:rPr>
                <w:rFonts w:asciiTheme="majorBidi" w:hAnsiTheme="majorBidi" w:cstheme="majorBidi"/>
                <w:sz w:val="20"/>
              </w:rPr>
              <w:t xml:space="preserve"> 8 September 2022</w:t>
            </w:r>
          </w:p>
        </w:tc>
        <w:tc>
          <w:tcPr>
            <w:tcW w:w="448" w:type="pct"/>
          </w:tcPr>
          <w:p w14:paraId="19DF2EE3" w14:textId="42EA316E" w:rsidR="00D4058B" w:rsidRPr="006E23BB" w:rsidRDefault="00D4058B" w:rsidP="008A6642">
            <w:pPr>
              <w:spacing w:before="0"/>
              <w:rPr>
                <w:rFonts w:asciiTheme="majorBidi" w:hAnsiTheme="majorBidi" w:cstheme="majorBidi"/>
                <w:sz w:val="20"/>
              </w:rPr>
            </w:pPr>
            <w:r>
              <w:rPr>
                <w:rFonts w:asciiTheme="majorBidi" w:hAnsiTheme="majorBidi" w:cstheme="majorBidi"/>
                <w:sz w:val="20"/>
              </w:rPr>
              <w:t>RRS-22-Europe</w:t>
            </w:r>
          </w:p>
        </w:tc>
        <w:tc>
          <w:tcPr>
            <w:tcW w:w="446" w:type="pct"/>
          </w:tcPr>
          <w:p w14:paraId="22168924" w14:textId="188AC21C" w:rsidR="00D4058B" w:rsidRDefault="00D4058B" w:rsidP="008A6642">
            <w:pPr>
              <w:spacing w:before="0"/>
              <w:jc w:val="center"/>
              <w:rPr>
                <w:rFonts w:asciiTheme="majorBidi" w:hAnsiTheme="majorBidi" w:cstheme="majorBidi"/>
                <w:sz w:val="20"/>
              </w:rPr>
            </w:pPr>
            <w:r>
              <w:rPr>
                <w:rFonts w:asciiTheme="majorBidi" w:hAnsiTheme="majorBidi" w:cstheme="majorBidi"/>
                <w:sz w:val="20"/>
                <w:szCs w:val="20"/>
              </w:rPr>
              <w:t>E-meeting</w:t>
            </w:r>
          </w:p>
        </w:tc>
        <w:tc>
          <w:tcPr>
            <w:tcW w:w="585" w:type="pct"/>
          </w:tcPr>
          <w:p w14:paraId="5597F947" w14:textId="1E4578E7" w:rsidR="00D4058B" w:rsidRPr="00535449" w:rsidRDefault="00D4058B" w:rsidP="008A6642">
            <w:pPr>
              <w:spacing w:before="0"/>
              <w:jc w:val="center"/>
              <w:rPr>
                <w:sz w:val="20"/>
              </w:rPr>
            </w:pPr>
            <w:r w:rsidRPr="00535449">
              <w:rPr>
                <w:sz w:val="20"/>
              </w:rPr>
              <w:t>−</w:t>
            </w:r>
          </w:p>
        </w:tc>
        <w:tc>
          <w:tcPr>
            <w:tcW w:w="891" w:type="pct"/>
          </w:tcPr>
          <w:p w14:paraId="4242F268" w14:textId="4F1A1D29" w:rsidR="00D4058B" w:rsidRPr="00C44DA3" w:rsidRDefault="00D4058B" w:rsidP="008A6642">
            <w:pPr>
              <w:spacing w:before="0"/>
              <w:jc w:val="center"/>
              <w:rPr>
                <w:sz w:val="20"/>
              </w:rPr>
            </w:pPr>
            <w:r>
              <w:rPr>
                <w:sz w:val="20"/>
              </w:rPr>
              <w:t>ITU Regional Office for Europe</w:t>
            </w:r>
          </w:p>
        </w:tc>
        <w:tc>
          <w:tcPr>
            <w:tcW w:w="1252" w:type="pct"/>
          </w:tcPr>
          <w:p w14:paraId="51EEB292" w14:textId="77777777" w:rsidR="00D4058B" w:rsidRDefault="00D4058B" w:rsidP="008A6642">
            <w:pPr>
              <w:spacing w:before="0"/>
              <w:rPr>
                <w:rFonts w:cs="Times New Roman"/>
                <w:sz w:val="20"/>
              </w:rPr>
            </w:pPr>
            <w:r>
              <w:rPr>
                <w:rFonts w:cs="Times New Roman"/>
                <w:sz w:val="20"/>
              </w:rPr>
              <w:t xml:space="preserve">• Tools on National Frequency Table Allocations and RR Article </w:t>
            </w:r>
            <w:r w:rsidRPr="0000340C">
              <w:rPr>
                <w:rFonts w:cs="Times New Roman"/>
                <w:b/>
                <w:bCs/>
                <w:sz w:val="20"/>
              </w:rPr>
              <w:t>5</w:t>
            </w:r>
            <w:r>
              <w:rPr>
                <w:rFonts w:cs="Times New Roman"/>
                <w:sz w:val="20"/>
              </w:rPr>
              <w:t xml:space="preserve"> Viewer.</w:t>
            </w:r>
          </w:p>
          <w:p w14:paraId="3D9F9322" w14:textId="51E45519" w:rsidR="00D4058B" w:rsidRPr="00297657" w:rsidRDefault="00D4058B" w:rsidP="00A678C4">
            <w:pPr>
              <w:spacing w:before="0"/>
              <w:rPr>
                <w:rFonts w:cs="Times New Roman"/>
                <w:sz w:val="20"/>
              </w:rPr>
            </w:pPr>
            <w:r w:rsidRPr="00297657">
              <w:rPr>
                <w:rFonts w:cs="Times New Roman"/>
                <w:sz w:val="20"/>
              </w:rPr>
              <w:t>•</w:t>
            </w:r>
            <w:r w:rsidRPr="00297657">
              <w:rPr>
                <w:sz w:val="20"/>
              </w:rPr>
              <w:t xml:space="preserve"> E</w:t>
            </w:r>
            <w:r w:rsidRPr="00297657">
              <w:rPr>
                <w:rFonts w:cs="Times New Roman"/>
                <w:sz w:val="20"/>
              </w:rPr>
              <w:t>volution of 5G in Europe.</w:t>
            </w:r>
          </w:p>
          <w:p w14:paraId="1D5A62EA" w14:textId="2FC6B04E" w:rsidR="00D4058B" w:rsidDel="00B9421B" w:rsidRDefault="00D4058B" w:rsidP="008A6642">
            <w:pPr>
              <w:spacing w:before="0"/>
              <w:rPr>
                <w:sz w:val="20"/>
              </w:rPr>
            </w:pPr>
            <w:r w:rsidRPr="00297657">
              <w:rPr>
                <w:rFonts w:cs="Times New Roman"/>
                <w:sz w:val="20"/>
              </w:rPr>
              <w:t>•</w:t>
            </w:r>
            <w:r w:rsidRPr="00297657">
              <w:rPr>
                <w:sz w:val="20"/>
              </w:rPr>
              <w:t xml:space="preserve"> M</w:t>
            </w:r>
            <w:r w:rsidRPr="00297657">
              <w:rPr>
                <w:rFonts w:cs="Times New Roman"/>
                <w:sz w:val="20"/>
              </w:rPr>
              <w:t xml:space="preserve">odern spectrum management and </w:t>
            </w:r>
            <w:proofErr w:type="gramStart"/>
            <w:r w:rsidRPr="00297657">
              <w:rPr>
                <w:rFonts w:cs="Times New Roman"/>
                <w:sz w:val="20"/>
              </w:rPr>
              <w:t>monitoring.</w:t>
            </w:r>
            <w:r>
              <w:rPr>
                <w:rFonts w:cs="Times New Roman"/>
                <w:sz w:val="20"/>
              </w:rPr>
              <w:t>•</w:t>
            </w:r>
            <w:proofErr w:type="gramEnd"/>
            <w:r>
              <w:rPr>
                <w:sz w:val="20"/>
              </w:rPr>
              <w:t xml:space="preserve"> </w:t>
            </w:r>
            <w:r>
              <w:rPr>
                <w:rFonts w:cs="Times New Roman"/>
                <w:sz w:val="20"/>
              </w:rPr>
              <w:t xml:space="preserve">Round Table on Regional scope on </w:t>
            </w:r>
            <w:r w:rsidRPr="00E53240">
              <w:rPr>
                <w:rFonts w:cs="Times New Roman"/>
                <w:sz w:val="20"/>
              </w:rPr>
              <w:t>WRC-23 Agenda Challenges</w:t>
            </w:r>
            <w:r>
              <w:rPr>
                <w:rFonts w:cs="Times New Roman"/>
                <w:sz w:val="20"/>
              </w:rPr>
              <w:t>.</w:t>
            </w:r>
          </w:p>
        </w:tc>
        <w:tc>
          <w:tcPr>
            <w:tcW w:w="292" w:type="pct"/>
          </w:tcPr>
          <w:p w14:paraId="2F916A66" w14:textId="7466753A" w:rsidR="00D4058B" w:rsidRPr="00271369" w:rsidDel="00B9421B" w:rsidRDefault="00D4058B" w:rsidP="008A6642">
            <w:pPr>
              <w:spacing w:before="0"/>
              <w:jc w:val="center"/>
              <w:rPr>
                <w:sz w:val="20"/>
              </w:rPr>
            </w:pPr>
            <w:r>
              <w:rPr>
                <w:sz w:val="20"/>
              </w:rPr>
              <w:t>E</w:t>
            </w:r>
          </w:p>
        </w:tc>
        <w:tc>
          <w:tcPr>
            <w:tcW w:w="298" w:type="pct"/>
          </w:tcPr>
          <w:p w14:paraId="78AB9827" w14:textId="19AC2A8F" w:rsidR="00D4058B" w:rsidRPr="00535449" w:rsidDel="00B9421B" w:rsidRDefault="00D4058B" w:rsidP="008A6642">
            <w:pPr>
              <w:spacing w:before="0"/>
              <w:jc w:val="center"/>
              <w:rPr>
                <w:sz w:val="20"/>
              </w:rPr>
            </w:pPr>
            <w:r>
              <w:rPr>
                <w:sz w:val="20"/>
              </w:rPr>
              <w:t>286/83</w:t>
            </w:r>
          </w:p>
        </w:tc>
        <w:tc>
          <w:tcPr>
            <w:tcW w:w="420" w:type="pct"/>
          </w:tcPr>
          <w:p w14:paraId="147DD493" w14:textId="0717DBDE" w:rsidR="00D4058B" w:rsidDel="0000340C" w:rsidRDefault="00D4058B" w:rsidP="008A6642">
            <w:pPr>
              <w:spacing w:before="0"/>
              <w:jc w:val="center"/>
              <w:rPr>
                <w:sz w:val="20"/>
              </w:rPr>
            </w:pPr>
            <w:r>
              <w:rPr>
                <w:sz w:val="20"/>
              </w:rPr>
              <w:t>N/A</w:t>
            </w:r>
          </w:p>
        </w:tc>
      </w:tr>
      <w:tr w:rsidR="00D4058B" w:rsidRPr="00F04662" w14:paraId="044950EC" w14:textId="15047149" w:rsidTr="00B212D3">
        <w:tc>
          <w:tcPr>
            <w:tcW w:w="368" w:type="pct"/>
          </w:tcPr>
          <w:p w14:paraId="3DC4BCFA" w14:textId="41CEA23C" w:rsidR="00D4058B" w:rsidRPr="006E23BB" w:rsidRDefault="00D4058B" w:rsidP="008A6642">
            <w:pPr>
              <w:spacing w:before="0"/>
              <w:rPr>
                <w:rFonts w:asciiTheme="majorBidi" w:hAnsiTheme="majorBidi" w:cstheme="majorBidi"/>
                <w:sz w:val="20"/>
              </w:rPr>
            </w:pPr>
            <w:r w:rsidRPr="00297657">
              <w:rPr>
                <w:rFonts w:asciiTheme="majorBidi" w:hAnsiTheme="majorBidi" w:cstheme="majorBidi"/>
                <w:sz w:val="20"/>
                <w:szCs w:val="20"/>
              </w:rPr>
              <w:t>15</w:t>
            </w:r>
            <w:r>
              <w:rPr>
                <w:rFonts w:asciiTheme="majorBidi" w:hAnsiTheme="majorBidi" w:cstheme="majorBidi"/>
                <w:sz w:val="20"/>
                <w:szCs w:val="20"/>
              </w:rPr>
              <w:t>-</w:t>
            </w:r>
            <w:r w:rsidRPr="00297657">
              <w:rPr>
                <w:rFonts w:asciiTheme="majorBidi" w:hAnsiTheme="majorBidi" w:cstheme="majorBidi"/>
                <w:sz w:val="20"/>
                <w:szCs w:val="20"/>
              </w:rPr>
              <w:t>20 December 2022</w:t>
            </w:r>
          </w:p>
        </w:tc>
        <w:tc>
          <w:tcPr>
            <w:tcW w:w="448" w:type="pct"/>
          </w:tcPr>
          <w:p w14:paraId="3F9299AA" w14:textId="2F329C95" w:rsidR="00D4058B" w:rsidRPr="006E23BB" w:rsidRDefault="00D4058B" w:rsidP="008A6642">
            <w:pPr>
              <w:spacing w:before="0"/>
              <w:rPr>
                <w:rFonts w:asciiTheme="majorBidi" w:hAnsiTheme="majorBidi" w:cstheme="majorBidi"/>
                <w:sz w:val="20"/>
              </w:rPr>
            </w:pPr>
            <w:r w:rsidRPr="006E23BB">
              <w:rPr>
                <w:rFonts w:asciiTheme="majorBidi" w:hAnsiTheme="majorBidi" w:cstheme="majorBidi"/>
                <w:sz w:val="20"/>
                <w:szCs w:val="20"/>
              </w:rPr>
              <w:t>RRS-</w:t>
            </w:r>
            <w:r>
              <w:rPr>
                <w:rFonts w:asciiTheme="majorBidi" w:hAnsiTheme="majorBidi" w:cstheme="majorBidi"/>
                <w:sz w:val="20"/>
                <w:szCs w:val="20"/>
              </w:rPr>
              <w:t>22</w:t>
            </w:r>
            <w:r w:rsidRPr="006E23BB">
              <w:rPr>
                <w:rFonts w:asciiTheme="majorBidi" w:hAnsiTheme="majorBidi" w:cstheme="majorBidi"/>
                <w:sz w:val="20"/>
                <w:szCs w:val="20"/>
              </w:rPr>
              <w:t xml:space="preserve"> Asia-Pacific</w:t>
            </w:r>
          </w:p>
        </w:tc>
        <w:tc>
          <w:tcPr>
            <w:tcW w:w="446" w:type="pct"/>
          </w:tcPr>
          <w:p w14:paraId="761DD63D" w14:textId="43ADD03A" w:rsidR="00D4058B" w:rsidRPr="006E23BB" w:rsidRDefault="00D4058B" w:rsidP="008A6642">
            <w:pPr>
              <w:spacing w:before="0"/>
              <w:jc w:val="center"/>
              <w:rPr>
                <w:rFonts w:asciiTheme="majorBidi" w:hAnsiTheme="majorBidi" w:cstheme="majorBidi"/>
                <w:sz w:val="20"/>
              </w:rPr>
            </w:pPr>
            <w:proofErr w:type="spellStart"/>
            <w:r>
              <w:rPr>
                <w:rFonts w:cs="Times New Roman"/>
                <w:sz w:val="20"/>
              </w:rPr>
              <w:t>Nadi</w:t>
            </w:r>
            <w:proofErr w:type="spellEnd"/>
            <w:r>
              <w:rPr>
                <w:rFonts w:cs="Times New Roman"/>
                <w:sz w:val="20"/>
              </w:rPr>
              <w:t>, Fiji</w:t>
            </w:r>
          </w:p>
        </w:tc>
        <w:tc>
          <w:tcPr>
            <w:tcW w:w="585" w:type="pct"/>
          </w:tcPr>
          <w:p w14:paraId="71B0C6F0" w14:textId="7E1A2193" w:rsidR="00D4058B" w:rsidRPr="006E23BB" w:rsidRDefault="00EC67B4" w:rsidP="008A6642">
            <w:pPr>
              <w:spacing w:before="0"/>
              <w:jc w:val="center"/>
              <w:rPr>
                <w:rFonts w:asciiTheme="majorBidi" w:hAnsiTheme="majorBidi" w:cstheme="majorBidi"/>
                <w:sz w:val="20"/>
              </w:rPr>
            </w:pPr>
            <w:hyperlink r:id="rId32" w:tgtFrame="_blank" w:history="1">
              <w:r w:rsidR="00D4058B" w:rsidRPr="00297657">
                <w:rPr>
                  <w:rStyle w:val="Hyperlink"/>
                  <w:rFonts w:cs="Times New Roman"/>
                  <w:color w:val="3789BD"/>
                  <w:sz w:val="20"/>
                  <w:szCs w:val="20"/>
                  <w:bdr w:val="none" w:sz="0" w:space="0" w:color="auto" w:frame="1"/>
                  <w:shd w:val="clear" w:color="auto" w:fill="FFFFFF"/>
                </w:rPr>
                <w:t>Ministry of Communications</w:t>
              </w:r>
            </w:hyperlink>
            <w:r w:rsidR="00CD594C">
              <w:rPr>
                <w:sz w:val="20"/>
              </w:rPr>
              <w:t xml:space="preserve"> </w:t>
            </w:r>
            <w:r w:rsidR="00D4058B" w:rsidRPr="00297657">
              <w:rPr>
                <w:rFonts w:cs="Times New Roman"/>
                <w:sz w:val="20"/>
                <w:szCs w:val="20"/>
                <w:shd w:val="clear" w:color="auto" w:fill="FFFFFF"/>
              </w:rPr>
              <w:t>(MOC) of Fiji</w:t>
            </w:r>
          </w:p>
        </w:tc>
        <w:tc>
          <w:tcPr>
            <w:tcW w:w="891" w:type="pct"/>
          </w:tcPr>
          <w:p w14:paraId="1FD7D417" w14:textId="4B8702CE" w:rsidR="00D4058B" w:rsidRPr="00297657" w:rsidRDefault="00EC67B4" w:rsidP="00F43558">
            <w:pPr>
              <w:spacing w:before="0"/>
              <w:jc w:val="center"/>
              <w:rPr>
                <w:rFonts w:cs="Times New Roman"/>
                <w:color w:val="444444"/>
                <w:sz w:val="20"/>
                <w:szCs w:val="20"/>
                <w:shd w:val="clear" w:color="auto" w:fill="FFFFFF"/>
              </w:rPr>
            </w:pPr>
            <w:hyperlink r:id="rId33" w:tgtFrame="_blank" w:history="1">
              <w:r w:rsidR="00D4058B" w:rsidRPr="00297657">
                <w:rPr>
                  <w:rStyle w:val="Hyperlink"/>
                  <w:rFonts w:cs="Times New Roman"/>
                  <w:color w:val="3789BD"/>
                  <w:sz w:val="20"/>
                  <w:szCs w:val="20"/>
                  <w:bdr w:val="none" w:sz="0" w:space="0" w:color="auto" w:frame="1"/>
                  <w:shd w:val="clear" w:color="auto" w:fill="FFFFFF"/>
                </w:rPr>
                <w:t>Pacific Islands Telecommunications Association (PITA)</w:t>
              </w:r>
            </w:hyperlink>
          </w:p>
          <w:p w14:paraId="35F03B97" w14:textId="1A0B5271" w:rsidR="00D4058B" w:rsidRDefault="00D4058B" w:rsidP="00F43558">
            <w:pPr>
              <w:spacing w:before="0"/>
              <w:jc w:val="center"/>
              <w:rPr>
                <w:sz w:val="20"/>
                <w:szCs w:val="20"/>
              </w:rPr>
            </w:pPr>
            <w:r w:rsidRPr="00297657">
              <w:rPr>
                <w:rFonts w:cs="Times New Roman"/>
                <w:color w:val="444444"/>
                <w:sz w:val="20"/>
                <w:szCs w:val="20"/>
                <w:shd w:val="clear" w:color="auto" w:fill="FFFFFF"/>
              </w:rPr>
              <w:br/>
            </w:r>
            <w:hyperlink r:id="rId34" w:tgtFrame="_blank" w:history="1">
              <w:r w:rsidRPr="00297657">
                <w:rPr>
                  <w:rStyle w:val="Hyperlink"/>
                  <w:rFonts w:cs="Times New Roman"/>
                  <w:color w:val="3789BD"/>
                  <w:sz w:val="20"/>
                  <w:szCs w:val="20"/>
                  <w:bdr w:val="none" w:sz="0" w:space="0" w:color="auto" w:frame="1"/>
                  <w:shd w:val="clear" w:color="auto" w:fill="FFFFFF"/>
                </w:rPr>
                <w:t xml:space="preserve">Department of Infrastructure, Transport, Regional Development, </w:t>
              </w:r>
              <w:proofErr w:type="gramStart"/>
              <w:r w:rsidRPr="00297657">
                <w:rPr>
                  <w:rStyle w:val="Hyperlink"/>
                  <w:rFonts w:cs="Times New Roman"/>
                  <w:color w:val="3789BD"/>
                  <w:sz w:val="20"/>
                  <w:szCs w:val="20"/>
                  <w:bdr w:val="none" w:sz="0" w:space="0" w:color="auto" w:frame="1"/>
                  <w:shd w:val="clear" w:color="auto" w:fill="FFFFFF"/>
                </w:rPr>
                <w:t>Communications</w:t>
              </w:r>
              <w:proofErr w:type="gramEnd"/>
              <w:r w:rsidRPr="00297657">
                <w:rPr>
                  <w:rStyle w:val="Hyperlink"/>
                  <w:rFonts w:cs="Times New Roman"/>
                  <w:color w:val="3789BD"/>
                  <w:sz w:val="20"/>
                  <w:szCs w:val="20"/>
                  <w:bdr w:val="none" w:sz="0" w:space="0" w:color="auto" w:frame="1"/>
                  <w:shd w:val="clear" w:color="auto" w:fill="FFFFFF"/>
                </w:rPr>
                <w:t xml:space="preserve"> and the Arts</w:t>
              </w:r>
            </w:hyperlink>
            <w:r w:rsidRPr="00297657">
              <w:rPr>
                <w:rFonts w:cs="Times New Roman"/>
                <w:color w:val="444444"/>
                <w:sz w:val="20"/>
                <w:szCs w:val="20"/>
                <w:shd w:val="clear" w:color="auto" w:fill="FFFFFF"/>
              </w:rPr>
              <w:t> </w:t>
            </w:r>
            <w:r w:rsidRPr="00297657">
              <w:rPr>
                <w:rFonts w:cs="Times New Roman"/>
                <w:sz w:val="20"/>
                <w:szCs w:val="20"/>
                <w:shd w:val="clear" w:color="auto" w:fill="FFFFFF"/>
              </w:rPr>
              <w:t xml:space="preserve">(DITRDCA) of </w:t>
            </w:r>
            <w:r w:rsidR="004B3D15">
              <w:rPr>
                <w:rFonts w:cs="Times New Roman"/>
                <w:sz w:val="20"/>
                <w:szCs w:val="20"/>
                <w:shd w:val="clear" w:color="auto" w:fill="FFFFFF"/>
              </w:rPr>
              <w:t xml:space="preserve">the </w:t>
            </w:r>
            <w:r w:rsidRPr="00297657">
              <w:rPr>
                <w:rFonts w:cs="Times New Roman"/>
                <w:sz w:val="20"/>
                <w:szCs w:val="20"/>
                <w:shd w:val="clear" w:color="auto" w:fill="FFFFFF"/>
              </w:rPr>
              <w:t>Government of Australia</w:t>
            </w:r>
          </w:p>
          <w:p w14:paraId="25CCCADE" w14:textId="7A494FA6" w:rsidR="00D4058B" w:rsidRPr="006E23BB" w:rsidRDefault="00D4058B" w:rsidP="008A6642">
            <w:pPr>
              <w:spacing w:before="0"/>
              <w:jc w:val="center"/>
              <w:rPr>
                <w:rFonts w:asciiTheme="majorBidi" w:hAnsiTheme="majorBidi" w:cstheme="majorBidi"/>
                <w:sz w:val="20"/>
              </w:rPr>
            </w:pPr>
            <w:r>
              <w:rPr>
                <w:sz w:val="20"/>
                <w:szCs w:val="20"/>
              </w:rPr>
              <w:br/>
            </w:r>
            <w:r w:rsidRPr="00271369">
              <w:rPr>
                <w:sz w:val="20"/>
              </w:rPr>
              <w:t xml:space="preserve">ITU </w:t>
            </w:r>
            <w:r>
              <w:rPr>
                <w:sz w:val="20"/>
              </w:rPr>
              <w:t xml:space="preserve">Regional Office for </w:t>
            </w:r>
            <w:r w:rsidRPr="00271369">
              <w:rPr>
                <w:sz w:val="20"/>
              </w:rPr>
              <w:t>Asia</w:t>
            </w:r>
            <w:r>
              <w:rPr>
                <w:sz w:val="20"/>
              </w:rPr>
              <w:t xml:space="preserve"> and the </w:t>
            </w:r>
            <w:r w:rsidRPr="00271369">
              <w:rPr>
                <w:sz w:val="20"/>
              </w:rPr>
              <w:t>Pacific</w:t>
            </w:r>
          </w:p>
        </w:tc>
        <w:tc>
          <w:tcPr>
            <w:tcW w:w="1252" w:type="pct"/>
          </w:tcPr>
          <w:p w14:paraId="4F678805" w14:textId="69818DA9" w:rsidR="00D4058B" w:rsidRDefault="00D4058B" w:rsidP="00D63888">
            <w:pPr>
              <w:spacing w:before="0"/>
              <w:rPr>
                <w:rFonts w:cs="Times New Roman"/>
                <w:sz w:val="20"/>
              </w:rPr>
            </w:pPr>
            <w:r>
              <w:rPr>
                <w:rFonts w:cs="Times New Roman"/>
                <w:sz w:val="20"/>
              </w:rPr>
              <w:t>•</w:t>
            </w:r>
            <w:r w:rsidRPr="00297657">
              <w:rPr>
                <w:rFonts w:cs="Times New Roman"/>
                <w:sz w:val="20"/>
              </w:rPr>
              <w:t xml:space="preserve"> National Frequency Allocations Tables and NFAT Tools</w:t>
            </w:r>
            <w:r>
              <w:rPr>
                <w:rFonts w:cs="Times New Roman"/>
                <w:sz w:val="20"/>
              </w:rPr>
              <w:t>.</w:t>
            </w:r>
          </w:p>
          <w:p w14:paraId="51DA00FB" w14:textId="3A1EA737" w:rsidR="00D4058B" w:rsidRDefault="00D4058B" w:rsidP="00D63888">
            <w:pPr>
              <w:spacing w:before="0"/>
              <w:rPr>
                <w:rFonts w:cs="Times New Roman"/>
                <w:sz w:val="20"/>
              </w:rPr>
            </w:pPr>
            <w:r>
              <w:rPr>
                <w:rFonts w:cs="Times New Roman"/>
                <w:sz w:val="20"/>
              </w:rPr>
              <w:t>• Modern spectrum management and monitoring.</w:t>
            </w:r>
          </w:p>
          <w:p w14:paraId="33647CDE" w14:textId="4501BB40" w:rsidR="00D4058B" w:rsidRDefault="00D4058B" w:rsidP="00D63888">
            <w:pPr>
              <w:spacing w:before="0"/>
              <w:rPr>
                <w:rFonts w:cs="Times New Roman"/>
                <w:sz w:val="20"/>
              </w:rPr>
            </w:pPr>
            <w:r>
              <w:rPr>
                <w:rFonts w:cs="Times New Roman"/>
                <w:sz w:val="20"/>
              </w:rPr>
              <w:t>• Digital Terrestrial Broadcasting for TV (TDT) and Audio (DAB).</w:t>
            </w:r>
          </w:p>
          <w:p w14:paraId="311728C4" w14:textId="77777777" w:rsidR="00D4058B" w:rsidRDefault="00D4058B" w:rsidP="00D63888">
            <w:pPr>
              <w:spacing w:before="0"/>
              <w:rPr>
                <w:rFonts w:cs="Times New Roman"/>
                <w:sz w:val="20"/>
              </w:rPr>
            </w:pPr>
            <w:r>
              <w:rPr>
                <w:rFonts w:cs="Times New Roman"/>
                <w:sz w:val="20"/>
              </w:rPr>
              <w:t xml:space="preserve">• </w:t>
            </w:r>
            <w:r w:rsidRPr="00E53240">
              <w:rPr>
                <w:rFonts w:cs="Times New Roman"/>
                <w:sz w:val="20"/>
              </w:rPr>
              <w:t>National Plan Frameworks</w:t>
            </w:r>
            <w:r>
              <w:rPr>
                <w:rFonts w:cs="Times New Roman"/>
                <w:sz w:val="20"/>
              </w:rPr>
              <w:t xml:space="preserve"> for Emergency Communications.</w:t>
            </w:r>
          </w:p>
          <w:p w14:paraId="6083B20E" w14:textId="77777777" w:rsidR="00D4058B" w:rsidRDefault="00D4058B" w:rsidP="00D63888">
            <w:pPr>
              <w:spacing w:before="0"/>
              <w:rPr>
                <w:rFonts w:cs="Times New Roman"/>
                <w:sz w:val="20"/>
              </w:rPr>
            </w:pPr>
            <w:r>
              <w:rPr>
                <w:rFonts w:cs="Times New Roman"/>
                <w:sz w:val="20"/>
              </w:rPr>
              <w:t>•</w:t>
            </w:r>
            <w:r>
              <w:rPr>
                <w:sz w:val="20"/>
              </w:rPr>
              <w:t xml:space="preserve"> </w:t>
            </w:r>
            <w:r>
              <w:rPr>
                <w:rFonts w:cs="Times New Roman"/>
                <w:sz w:val="20"/>
              </w:rPr>
              <w:t>Trends on IMT-2020 (5G).</w:t>
            </w:r>
          </w:p>
          <w:p w14:paraId="3752AE89" w14:textId="77777777" w:rsidR="00D4058B" w:rsidRDefault="00D4058B" w:rsidP="00D63888">
            <w:pPr>
              <w:spacing w:before="0"/>
              <w:rPr>
                <w:rFonts w:cs="Times New Roman"/>
                <w:sz w:val="20"/>
              </w:rPr>
            </w:pPr>
            <w:r>
              <w:rPr>
                <w:rFonts w:cs="Times New Roman"/>
                <w:sz w:val="20"/>
              </w:rPr>
              <w:t>•</w:t>
            </w:r>
            <w:r>
              <w:rPr>
                <w:sz w:val="20"/>
              </w:rPr>
              <w:t xml:space="preserve"> </w:t>
            </w:r>
            <w:r w:rsidRPr="00E53240">
              <w:rPr>
                <w:rFonts w:cs="Times New Roman"/>
                <w:sz w:val="20"/>
              </w:rPr>
              <w:t>Other terrestrial broadband systems: Fixed; HAPS/HIBS; RLAN</w:t>
            </w:r>
            <w:r>
              <w:rPr>
                <w:rFonts w:cs="Times New Roman"/>
                <w:sz w:val="20"/>
              </w:rPr>
              <w:t>.</w:t>
            </w:r>
          </w:p>
          <w:p w14:paraId="79FE8360" w14:textId="2D647539" w:rsidR="00D4058B" w:rsidRDefault="00D4058B" w:rsidP="00D63888">
            <w:pPr>
              <w:spacing w:before="0"/>
              <w:rPr>
                <w:rFonts w:cs="Times New Roman"/>
                <w:sz w:val="20"/>
              </w:rPr>
            </w:pPr>
            <w:r>
              <w:rPr>
                <w:rFonts w:cs="Times New Roman"/>
                <w:sz w:val="20"/>
              </w:rPr>
              <w:t>•</w:t>
            </w:r>
            <w:r>
              <w:rPr>
                <w:sz w:val="20"/>
              </w:rPr>
              <w:t xml:space="preserve"> </w:t>
            </w:r>
            <w:r>
              <w:rPr>
                <w:rFonts w:cs="Times New Roman"/>
                <w:sz w:val="20"/>
              </w:rPr>
              <w:t>GSO and non-GSO</w:t>
            </w:r>
            <w:r w:rsidRPr="00E53240">
              <w:rPr>
                <w:rFonts w:cs="Times New Roman"/>
                <w:sz w:val="20"/>
              </w:rPr>
              <w:t xml:space="preserve"> </w:t>
            </w:r>
            <w:r>
              <w:rPr>
                <w:rFonts w:cs="Times New Roman"/>
                <w:sz w:val="20"/>
              </w:rPr>
              <w:t>b</w:t>
            </w:r>
            <w:r w:rsidRPr="00E53240">
              <w:rPr>
                <w:rFonts w:cs="Times New Roman"/>
                <w:sz w:val="20"/>
              </w:rPr>
              <w:t xml:space="preserve">roadband satellite </w:t>
            </w:r>
            <w:r>
              <w:rPr>
                <w:rFonts w:cs="Times New Roman"/>
                <w:sz w:val="20"/>
              </w:rPr>
              <w:t>systems.</w:t>
            </w:r>
          </w:p>
          <w:p w14:paraId="217162B5" w14:textId="7DE87D6A" w:rsidR="00D4058B" w:rsidRDefault="00D4058B" w:rsidP="00D63888">
            <w:pPr>
              <w:spacing w:before="0"/>
              <w:rPr>
                <w:rFonts w:cs="Times New Roman"/>
                <w:sz w:val="20"/>
              </w:rPr>
            </w:pPr>
            <w:r w:rsidRPr="00297657">
              <w:rPr>
                <w:rFonts w:cs="Times New Roman"/>
                <w:sz w:val="20"/>
              </w:rPr>
              <w:t>•</w:t>
            </w:r>
            <w:r w:rsidRPr="00297657">
              <w:rPr>
                <w:sz w:val="20"/>
              </w:rPr>
              <w:t xml:space="preserve"> </w:t>
            </w:r>
            <w:r>
              <w:rPr>
                <w:rFonts w:cs="Times New Roman"/>
                <w:sz w:val="20"/>
              </w:rPr>
              <w:t>Spectrum pricing.</w:t>
            </w:r>
          </w:p>
          <w:p w14:paraId="3C8F6CDB" w14:textId="01F1E1E1" w:rsidR="00D4058B" w:rsidRPr="006E23BB" w:rsidRDefault="00D4058B" w:rsidP="00D63888">
            <w:pPr>
              <w:spacing w:before="0"/>
              <w:rPr>
                <w:rFonts w:asciiTheme="majorBidi" w:hAnsiTheme="majorBidi" w:cstheme="majorBidi"/>
                <w:sz w:val="20"/>
              </w:rPr>
            </w:pPr>
            <w:r>
              <w:rPr>
                <w:rFonts w:cs="Times New Roman"/>
                <w:sz w:val="20"/>
              </w:rPr>
              <w:t>•</w:t>
            </w:r>
            <w:r>
              <w:rPr>
                <w:sz w:val="20"/>
              </w:rPr>
              <w:t xml:space="preserve"> </w:t>
            </w:r>
            <w:r>
              <w:rPr>
                <w:rFonts w:cs="Times New Roman"/>
                <w:sz w:val="20"/>
              </w:rPr>
              <w:t xml:space="preserve">Round Table on Regional scope </w:t>
            </w:r>
            <w:proofErr w:type="gramStart"/>
            <w:r>
              <w:rPr>
                <w:rFonts w:cs="Times New Roman"/>
                <w:sz w:val="20"/>
              </w:rPr>
              <w:t xml:space="preserve">on </w:t>
            </w:r>
            <w:r w:rsidRPr="00E53240">
              <w:rPr>
                <w:rFonts w:cs="Times New Roman"/>
                <w:sz w:val="20"/>
              </w:rPr>
              <w:t xml:space="preserve"> WRC</w:t>
            </w:r>
            <w:proofErr w:type="gramEnd"/>
            <w:r w:rsidRPr="00E53240">
              <w:rPr>
                <w:rFonts w:cs="Times New Roman"/>
                <w:sz w:val="20"/>
              </w:rPr>
              <w:t>-23 Agenda Challenges</w:t>
            </w:r>
            <w:r>
              <w:rPr>
                <w:rFonts w:cs="Times New Roman"/>
                <w:sz w:val="20"/>
              </w:rPr>
              <w:t>.</w:t>
            </w:r>
          </w:p>
        </w:tc>
        <w:tc>
          <w:tcPr>
            <w:tcW w:w="292" w:type="pct"/>
          </w:tcPr>
          <w:p w14:paraId="654FEEF7" w14:textId="6ECDC300" w:rsidR="00D4058B" w:rsidRPr="006E23BB" w:rsidRDefault="00D4058B" w:rsidP="008A6642">
            <w:pPr>
              <w:spacing w:before="0"/>
              <w:jc w:val="center"/>
              <w:rPr>
                <w:rFonts w:asciiTheme="majorBidi" w:hAnsiTheme="majorBidi" w:cstheme="majorBidi"/>
                <w:sz w:val="20"/>
              </w:rPr>
            </w:pPr>
            <w:r w:rsidRPr="00271369">
              <w:rPr>
                <w:sz w:val="20"/>
              </w:rPr>
              <w:t>E</w:t>
            </w:r>
          </w:p>
        </w:tc>
        <w:tc>
          <w:tcPr>
            <w:tcW w:w="298" w:type="pct"/>
          </w:tcPr>
          <w:p w14:paraId="468F58AA" w14:textId="7C04D466" w:rsidR="00D4058B" w:rsidRPr="006E23BB" w:rsidRDefault="00D4058B" w:rsidP="008A6642">
            <w:pPr>
              <w:spacing w:before="0"/>
              <w:jc w:val="center"/>
              <w:rPr>
                <w:rFonts w:asciiTheme="majorBidi" w:hAnsiTheme="majorBidi" w:cstheme="majorBidi"/>
                <w:sz w:val="20"/>
              </w:rPr>
            </w:pPr>
            <w:r>
              <w:rPr>
                <w:sz w:val="20"/>
              </w:rPr>
              <w:t>80/40</w:t>
            </w:r>
          </w:p>
        </w:tc>
        <w:tc>
          <w:tcPr>
            <w:tcW w:w="420" w:type="pct"/>
          </w:tcPr>
          <w:p w14:paraId="667AADC5" w14:textId="2F9A53ED" w:rsidR="00D4058B" w:rsidDel="00E9400A" w:rsidRDefault="00043445" w:rsidP="008A6642">
            <w:pPr>
              <w:spacing w:before="0"/>
              <w:jc w:val="center"/>
              <w:rPr>
                <w:sz w:val="20"/>
              </w:rPr>
            </w:pPr>
            <w:r>
              <w:rPr>
                <w:sz w:val="20"/>
              </w:rPr>
              <w:t xml:space="preserve">11 (funded and granted by BR and </w:t>
            </w:r>
            <w:r w:rsidRPr="00043445">
              <w:rPr>
                <w:sz w:val="20"/>
              </w:rPr>
              <w:t>DITRDCA Australia</w:t>
            </w:r>
            <w:r>
              <w:rPr>
                <w:sz w:val="20"/>
              </w:rPr>
              <w:t>)</w:t>
            </w:r>
          </w:p>
        </w:tc>
      </w:tr>
    </w:tbl>
    <w:p w14:paraId="1DF95343" w14:textId="77777777" w:rsidR="00713AFE" w:rsidRDefault="00713AFE" w:rsidP="00713AFE">
      <w:pPr>
        <w:rPr>
          <w:rFonts w:asciiTheme="majorBidi" w:hAnsiTheme="majorBidi" w:cstheme="majorBidi"/>
        </w:rPr>
        <w:sectPr w:rsidR="00713AFE" w:rsidSect="00821CFB">
          <w:headerReference w:type="default" r:id="rId35"/>
          <w:footerReference w:type="default" r:id="rId36"/>
          <w:headerReference w:type="first" r:id="rId37"/>
          <w:footerReference w:type="first" r:id="rId38"/>
          <w:pgSz w:w="16840" w:h="11907" w:orient="landscape" w:code="9"/>
          <w:pgMar w:top="1134" w:right="1418" w:bottom="1134" w:left="851" w:header="720" w:footer="720" w:gutter="0"/>
          <w:paperSrc w:first="15" w:other="15"/>
          <w:cols w:space="720"/>
          <w:docGrid w:linePitch="326"/>
        </w:sectPr>
      </w:pPr>
    </w:p>
    <w:p w14:paraId="00FBE6FE" w14:textId="6D7B07E6" w:rsidR="00713AFE" w:rsidRPr="00F4776D" w:rsidRDefault="00713AFE" w:rsidP="00F64C11">
      <w:pPr>
        <w:pStyle w:val="Heading3"/>
        <w:rPr>
          <w:i/>
          <w:iCs/>
          <w:lang w:val="en-US"/>
        </w:rPr>
      </w:pPr>
      <w:bookmarkStart w:id="34" w:name="_Toc446060786"/>
      <w:bookmarkStart w:id="35" w:name="_Toc424047604"/>
      <w:r w:rsidRPr="00F4776D">
        <w:lastRenderedPageBreak/>
        <w:t>8.2.3</w:t>
      </w:r>
      <w:r w:rsidRPr="00F4776D">
        <w:tab/>
        <w:t>Planned World and Regional Radiocommunication Seminars for 20</w:t>
      </w:r>
      <w:r w:rsidR="31BEF1FE" w:rsidRPr="00F4776D">
        <w:t>2</w:t>
      </w:r>
      <w:r w:rsidR="005B54BC" w:rsidRPr="00F4776D">
        <w:t>2</w:t>
      </w:r>
      <w:r w:rsidRPr="00F4776D">
        <w:t>-20</w:t>
      </w:r>
      <w:bookmarkEnd w:id="34"/>
      <w:r w:rsidRPr="00F4776D">
        <w:t>23</w:t>
      </w:r>
    </w:p>
    <w:p w14:paraId="71BA5D2D" w14:textId="344AE1A4" w:rsidR="00713AFE" w:rsidRPr="00F4776D" w:rsidRDefault="00713AFE" w:rsidP="00F64C11">
      <w:r w:rsidRPr="00F4776D">
        <w:t xml:space="preserve">Based on the </w:t>
      </w:r>
      <w:r w:rsidR="00A33348" w:rsidRPr="00F4776D">
        <w:t>WRS/RRS 2020-2023 planning (Table 8.2.2-1)</w:t>
      </w:r>
      <w:r w:rsidRPr="00F4776D">
        <w:t xml:space="preserve">, the following seminars are being </w:t>
      </w:r>
      <w:r w:rsidR="000805F7" w:rsidRPr="00F4776D">
        <w:t xml:space="preserve">considered </w:t>
      </w:r>
      <w:r w:rsidRPr="00F4776D">
        <w:t>for 20</w:t>
      </w:r>
      <w:r w:rsidR="00B94FC6" w:rsidRPr="00F4776D">
        <w:t>23</w:t>
      </w:r>
      <w:r w:rsidRPr="00F4776D">
        <w:t>:</w:t>
      </w:r>
    </w:p>
    <w:p w14:paraId="1E849D03" w14:textId="6CCC457E" w:rsidR="00A72FA2" w:rsidRPr="00F4776D" w:rsidRDefault="00A72FA2">
      <w:pPr>
        <w:pStyle w:val="ListParagraph"/>
        <w:numPr>
          <w:ilvl w:val="0"/>
          <w:numId w:val="6"/>
        </w:numPr>
        <w:spacing w:before="120" w:after="0" w:line="257" w:lineRule="auto"/>
        <w:ind w:left="714" w:hanging="357"/>
        <w:contextualSpacing w:val="0"/>
        <w:rPr>
          <w:lang w:val="en-GB"/>
        </w:rPr>
      </w:pPr>
      <w:r w:rsidRPr="00F4776D">
        <w:rPr>
          <w:rFonts w:eastAsia="Times New Roman" w:cs="Times New Roman"/>
          <w:szCs w:val="24"/>
          <w:lang w:val="en-GB"/>
        </w:rPr>
        <w:t xml:space="preserve"> RRS-23-Americas; Havana</w:t>
      </w:r>
      <w:r w:rsidR="00833E61" w:rsidRPr="00F4776D">
        <w:rPr>
          <w:rFonts w:eastAsia="Times New Roman" w:cs="Times New Roman"/>
          <w:szCs w:val="24"/>
          <w:lang w:val="en-GB"/>
        </w:rPr>
        <w:t xml:space="preserve">, </w:t>
      </w:r>
      <w:r w:rsidRPr="00F4776D">
        <w:rPr>
          <w:rFonts w:eastAsia="Times New Roman" w:cs="Times New Roman"/>
          <w:szCs w:val="24"/>
          <w:lang w:val="en-GB"/>
        </w:rPr>
        <w:t>Cuba</w:t>
      </w:r>
      <w:r w:rsidR="00833E61" w:rsidRPr="00F4776D">
        <w:rPr>
          <w:rFonts w:eastAsia="Times New Roman" w:cs="Times New Roman"/>
          <w:szCs w:val="24"/>
          <w:lang w:val="en-GB"/>
        </w:rPr>
        <w:t xml:space="preserve">; </w:t>
      </w:r>
      <w:r w:rsidR="007960B8" w:rsidRPr="00F4776D">
        <w:rPr>
          <w:lang w:val="en-GB"/>
        </w:rPr>
        <w:t xml:space="preserve">8 to 12 May 2023, </w:t>
      </w:r>
      <w:r w:rsidR="00833E61" w:rsidRPr="00F4776D">
        <w:rPr>
          <w:rFonts w:eastAsia="Times New Roman" w:cs="Times New Roman"/>
          <w:szCs w:val="24"/>
          <w:lang w:val="en-GB"/>
        </w:rPr>
        <w:t xml:space="preserve">to be conducted in </w:t>
      </w:r>
      <w:proofErr w:type="gramStart"/>
      <w:r w:rsidR="00833E61" w:rsidRPr="00F4776D">
        <w:rPr>
          <w:rFonts w:eastAsia="Times New Roman" w:cs="Times New Roman"/>
          <w:szCs w:val="24"/>
          <w:lang w:val="en-GB"/>
        </w:rPr>
        <w:t>Spanish</w:t>
      </w:r>
      <w:r w:rsidR="00F4776D" w:rsidRPr="00F4776D">
        <w:rPr>
          <w:rFonts w:eastAsia="Times New Roman" w:cs="Times New Roman"/>
          <w:szCs w:val="24"/>
          <w:lang w:val="en-GB"/>
        </w:rPr>
        <w:t>;</w:t>
      </w:r>
      <w:proofErr w:type="gramEnd"/>
    </w:p>
    <w:p w14:paraId="50FE75E0" w14:textId="68B5A5C2" w:rsidR="009E6B73" w:rsidRPr="00F4776D" w:rsidRDefault="1581BEE6">
      <w:pPr>
        <w:pStyle w:val="ListParagraph"/>
        <w:numPr>
          <w:ilvl w:val="0"/>
          <w:numId w:val="6"/>
        </w:numPr>
        <w:spacing w:before="120" w:after="0" w:line="257" w:lineRule="auto"/>
        <w:ind w:left="714" w:hanging="357"/>
        <w:contextualSpacing w:val="0"/>
      </w:pPr>
      <w:r w:rsidRPr="00F4776D">
        <w:rPr>
          <w:lang w:val="en-GB"/>
        </w:rPr>
        <w:t>RRS-23-Africa; Brazzaville, Congo</w:t>
      </w:r>
      <w:r w:rsidR="00F444F0" w:rsidRPr="00F4776D">
        <w:rPr>
          <w:lang w:val="en-GB"/>
        </w:rPr>
        <w:t>;</w:t>
      </w:r>
      <w:r w:rsidRPr="00F4776D">
        <w:rPr>
          <w:lang w:val="en-GB"/>
        </w:rPr>
        <w:t xml:space="preserve"> 19 to 23 June</w:t>
      </w:r>
      <w:r w:rsidR="16328FF0" w:rsidRPr="00F4776D">
        <w:rPr>
          <w:lang w:val="en-GB"/>
        </w:rPr>
        <w:t xml:space="preserve"> </w:t>
      </w:r>
      <w:r w:rsidRPr="00F4776D">
        <w:rPr>
          <w:lang w:val="en-GB"/>
        </w:rPr>
        <w:t>2023</w:t>
      </w:r>
      <w:r w:rsidR="00F444F0" w:rsidRPr="00F4776D">
        <w:rPr>
          <w:lang w:val="en-GB"/>
        </w:rPr>
        <w:t xml:space="preserve">, to be conducted in English and </w:t>
      </w:r>
      <w:r w:rsidR="00F4776D" w:rsidRPr="00F4776D">
        <w:rPr>
          <w:lang w:val="en-GB"/>
        </w:rPr>
        <w:t>French.</w:t>
      </w:r>
    </w:p>
    <w:p w14:paraId="2CE3F5F9" w14:textId="1C1BA0B5" w:rsidR="00BD39A7" w:rsidRPr="00F4776D" w:rsidRDefault="00BD39A7" w:rsidP="00F64C11">
      <w:r w:rsidRPr="00F4776D">
        <w:rPr>
          <w:rFonts w:eastAsia="SimSun" w:cs="Arial"/>
          <w:szCs w:val="24"/>
        </w:rPr>
        <w:t>As indicated above, this 20</w:t>
      </w:r>
      <w:r w:rsidR="007960B8" w:rsidRPr="00F4776D">
        <w:rPr>
          <w:rFonts w:eastAsia="SimSun" w:cs="Arial"/>
          <w:szCs w:val="24"/>
        </w:rPr>
        <w:t>23</w:t>
      </w:r>
      <w:r w:rsidRPr="00F4776D">
        <w:rPr>
          <w:rFonts w:eastAsia="SimSun" w:cs="Arial"/>
          <w:szCs w:val="24"/>
        </w:rPr>
        <w:t xml:space="preserve"> </w:t>
      </w:r>
      <w:r w:rsidRPr="00F4776D">
        <w:rPr>
          <w:rFonts w:eastAsia="Calibri"/>
        </w:rPr>
        <w:t xml:space="preserve">planning is currently coordinated/and adjusted with ITU ROs as well as pertinent </w:t>
      </w:r>
      <w:r w:rsidR="00B23DD0" w:rsidRPr="00F4776D">
        <w:rPr>
          <w:rFonts w:eastAsia="Calibri"/>
        </w:rPr>
        <w:t>regional groups</w:t>
      </w:r>
      <w:r w:rsidRPr="00F4776D">
        <w:rPr>
          <w:rFonts w:eastAsia="Calibri"/>
        </w:rPr>
        <w:t xml:space="preserve">, </w:t>
      </w:r>
      <w:r w:rsidR="003E7C3B" w:rsidRPr="00F4776D">
        <w:rPr>
          <w:rFonts w:eastAsia="Calibri"/>
        </w:rPr>
        <w:t xml:space="preserve">taking also </w:t>
      </w:r>
      <w:r w:rsidR="003B2947" w:rsidRPr="00F4776D">
        <w:rPr>
          <w:rFonts w:eastAsia="Calibri"/>
        </w:rPr>
        <w:t>into consideration any</w:t>
      </w:r>
      <w:r w:rsidR="003E7C3B" w:rsidRPr="00F4776D">
        <w:rPr>
          <w:rFonts w:eastAsia="Calibri"/>
        </w:rPr>
        <w:t xml:space="preserve"> regional</w:t>
      </w:r>
      <w:r w:rsidRPr="00F4776D">
        <w:rPr>
          <w:rFonts w:eastAsia="Calibri"/>
        </w:rPr>
        <w:t xml:space="preserve"> challenge </w:t>
      </w:r>
      <w:r w:rsidR="00386322" w:rsidRPr="00F4776D">
        <w:rPr>
          <w:rFonts w:eastAsia="Calibri"/>
        </w:rPr>
        <w:t xml:space="preserve">that </w:t>
      </w:r>
      <w:r w:rsidR="003B2947" w:rsidRPr="00F4776D">
        <w:rPr>
          <w:rFonts w:eastAsia="Calibri"/>
        </w:rPr>
        <w:t>may</w:t>
      </w:r>
      <w:r w:rsidR="00386322" w:rsidRPr="00F4776D">
        <w:rPr>
          <w:rFonts w:eastAsia="Calibri"/>
        </w:rPr>
        <w:t xml:space="preserve"> </w:t>
      </w:r>
      <w:r w:rsidRPr="00F4776D">
        <w:rPr>
          <w:rFonts w:eastAsia="Calibri"/>
        </w:rPr>
        <w:t>arise</w:t>
      </w:r>
      <w:r w:rsidR="005F4651" w:rsidRPr="00F4776D">
        <w:rPr>
          <w:rFonts w:eastAsia="Calibri"/>
        </w:rPr>
        <w:t>.</w:t>
      </w:r>
    </w:p>
    <w:p w14:paraId="223F944A" w14:textId="06BC5EB7" w:rsidR="00713AFE" w:rsidRDefault="00713AFE" w:rsidP="00F64C11">
      <w:pPr>
        <w:pStyle w:val="Heading3"/>
      </w:pPr>
      <w:bookmarkStart w:id="36" w:name="_Toc446060787"/>
      <w:r w:rsidRPr="00F4776D">
        <w:t>8.2.4</w:t>
      </w:r>
      <w:r w:rsidRPr="00F4776D">
        <w:tab/>
        <w:t>Other events</w:t>
      </w:r>
      <w:bookmarkEnd w:id="35"/>
      <w:bookmarkEnd w:id="36"/>
    </w:p>
    <w:p w14:paraId="4B920A29" w14:textId="1BA4F705" w:rsidR="008E07A3" w:rsidRPr="007B53DF" w:rsidRDefault="00713AFE" w:rsidP="00F64C11">
      <w:pPr>
        <w:spacing w:line="259" w:lineRule="auto"/>
      </w:pPr>
      <w:r>
        <w:t xml:space="preserve">BR experts </w:t>
      </w:r>
      <w:r w:rsidR="00790921">
        <w:t xml:space="preserve">kept </w:t>
      </w:r>
      <w:r>
        <w:t>attend</w:t>
      </w:r>
      <w:r w:rsidR="00790921">
        <w:t>ing</w:t>
      </w:r>
      <w:r>
        <w:t xml:space="preserve"> and provid</w:t>
      </w:r>
      <w:r w:rsidR="00C33816">
        <w:t>ing</w:t>
      </w:r>
      <w:r>
        <w:t xml:space="preserve"> support to several events such as those organized by Specialized UN Agencies and by Regional Telecommunication Organizations, as well as non-ITU Conferences and Symposia. The BR also organized Seminars and Workshops and responded to Assistance requests from </w:t>
      </w:r>
      <w:r w:rsidR="009B6EE9">
        <w:t xml:space="preserve">the </w:t>
      </w:r>
      <w:r>
        <w:t>Member States</w:t>
      </w:r>
      <w:r w:rsidR="00F4776D">
        <w:t xml:space="preserve"> </w:t>
      </w:r>
      <w:r w:rsidR="009B6EE9">
        <w:t xml:space="preserve">such </w:t>
      </w:r>
      <w:r w:rsidR="008E07A3">
        <w:t>as:</w:t>
      </w:r>
    </w:p>
    <w:p w14:paraId="3C9CAAED" w14:textId="77777777" w:rsidR="008E07A3" w:rsidRPr="008B7CBF" w:rsidRDefault="45DC260B">
      <w:pPr>
        <w:pStyle w:val="ListParagraph"/>
        <w:numPr>
          <w:ilvl w:val="0"/>
          <w:numId w:val="6"/>
        </w:numPr>
        <w:spacing w:before="120" w:after="0" w:line="257" w:lineRule="auto"/>
        <w:ind w:left="714" w:hanging="357"/>
        <w:contextualSpacing w:val="0"/>
        <w:rPr>
          <w:rFonts w:eastAsia="Times New Roman" w:cs="Times New Roman"/>
          <w:szCs w:val="24"/>
          <w:lang w:val="en-GB"/>
        </w:rPr>
      </w:pPr>
      <w:r w:rsidRPr="17B7759E">
        <w:rPr>
          <w:rFonts w:eastAsia="Times New Roman" w:cs="Times New Roman"/>
          <w:lang w:val="en-GB"/>
        </w:rPr>
        <w:t>SADC Capacity Building Workshop on Satellite issues</w:t>
      </w:r>
    </w:p>
    <w:p w14:paraId="61560C61" w14:textId="56D5CA92" w:rsidR="008E07A3" w:rsidRPr="008B7CBF" w:rsidRDefault="45DC260B">
      <w:pPr>
        <w:pStyle w:val="ListParagraph"/>
        <w:numPr>
          <w:ilvl w:val="0"/>
          <w:numId w:val="6"/>
        </w:numPr>
        <w:spacing w:before="120" w:after="0" w:line="257" w:lineRule="auto"/>
        <w:ind w:left="714" w:hanging="357"/>
        <w:contextualSpacing w:val="0"/>
        <w:rPr>
          <w:rFonts w:eastAsia="Times New Roman" w:cs="Times New Roman"/>
          <w:szCs w:val="24"/>
          <w:lang w:val="en-GB"/>
        </w:rPr>
      </w:pPr>
      <w:r w:rsidRPr="17B7759E">
        <w:rPr>
          <w:rFonts w:eastAsia="Times New Roman" w:cs="Times New Roman"/>
          <w:lang w:val="en-GB"/>
        </w:rPr>
        <w:t>ITU/ATU Workshop on implement</w:t>
      </w:r>
      <w:r w:rsidR="390CA6D8" w:rsidRPr="17B7759E">
        <w:rPr>
          <w:rFonts w:eastAsia="Times New Roman" w:cs="Times New Roman"/>
          <w:lang w:val="en-GB"/>
        </w:rPr>
        <w:t>ation of</w:t>
      </w:r>
      <w:r w:rsidRPr="17B7759E">
        <w:rPr>
          <w:rFonts w:eastAsia="Times New Roman" w:cs="Times New Roman"/>
          <w:lang w:val="en-GB"/>
        </w:rPr>
        <w:t xml:space="preserve"> WRC-19 </w:t>
      </w:r>
      <w:r w:rsidR="390CA6D8" w:rsidRPr="17B7759E">
        <w:rPr>
          <w:rFonts w:eastAsia="Times New Roman" w:cs="Times New Roman"/>
          <w:lang w:val="en-GB"/>
        </w:rPr>
        <w:t>agenda i</w:t>
      </w:r>
      <w:r w:rsidRPr="17B7759E">
        <w:rPr>
          <w:rFonts w:eastAsia="Times New Roman" w:cs="Times New Roman"/>
          <w:lang w:val="en-GB"/>
        </w:rPr>
        <w:t>tem 1.4</w:t>
      </w:r>
    </w:p>
    <w:p w14:paraId="3BD1965E" w14:textId="77777777" w:rsidR="008E07A3" w:rsidRPr="008B7CBF" w:rsidRDefault="45DC260B">
      <w:pPr>
        <w:pStyle w:val="ListParagraph"/>
        <w:numPr>
          <w:ilvl w:val="0"/>
          <w:numId w:val="6"/>
        </w:numPr>
        <w:spacing w:before="120" w:after="0" w:line="257" w:lineRule="auto"/>
        <w:ind w:left="714" w:hanging="357"/>
        <w:contextualSpacing w:val="0"/>
        <w:rPr>
          <w:rFonts w:eastAsia="Times New Roman" w:cs="Times New Roman"/>
          <w:szCs w:val="24"/>
          <w:lang w:val="en-GB"/>
        </w:rPr>
      </w:pPr>
      <w:r w:rsidRPr="17B7759E">
        <w:rPr>
          <w:rFonts w:eastAsia="Times New Roman" w:cs="Times New Roman"/>
          <w:lang w:val="en-GB"/>
        </w:rPr>
        <w:t>ITU Reg. Sem. Europe &amp; CIS - Spectrum &amp; Broadcast</w:t>
      </w:r>
    </w:p>
    <w:p w14:paraId="0E6C6F7C" w14:textId="77777777" w:rsidR="008E07A3" w:rsidRPr="008B7CBF" w:rsidRDefault="45DC260B">
      <w:pPr>
        <w:pStyle w:val="ListParagraph"/>
        <w:numPr>
          <w:ilvl w:val="0"/>
          <w:numId w:val="6"/>
        </w:numPr>
        <w:spacing w:before="120" w:after="0" w:line="257" w:lineRule="auto"/>
        <w:ind w:left="714" w:hanging="357"/>
        <w:contextualSpacing w:val="0"/>
        <w:rPr>
          <w:rFonts w:eastAsia="Times New Roman" w:cs="Times New Roman"/>
          <w:szCs w:val="24"/>
          <w:lang w:val="en-GB"/>
        </w:rPr>
      </w:pPr>
      <w:r w:rsidRPr="17B7759E">
        <w:rPr>
          <w:rFonts w:eastAsia="Times New Roman" w:cs="Times New Roman"/>
          <w:lang w:val="en-GB"/>
        </w:rPr>
        <w:t>ITU/ITSO Training for Americas</w:t>
      </w:r>
    </w:p>
    <w:p w14:paraId="0E6F8141" w14:textId="68854F48" w:rsidR="04302BF2" w:rsidRDefault="04302BF2">
      <w:pPr>
        <w:pStyle w:val="ListParagraph"/>
        <w:numPr>
          <w:ilvl w:val="0"/>
          <w:numId w:val="6"/>
        </w:numPr>
        <w:spacing w:before="120" w:after="0" w:line="257" w:lineRule="auto"/>
        <w:ind w:left="714" w:hanging="357"/>
        <w:rPr>
          <w:lang w:val="en-GB"/>
        </w:rPr>
      </w:pPr>
      <w:r w:rsidRPr="1EA2FE78">
        <w:rPr>
          <w:lang w:val="en-GB"/>
        </w:rPr>
        <w:t>ITU/ Smart Seas (Caribbean) Project Workshop on Smart Seas Toolkit (safety at sea for small-scale fishers)</w:t>
      </w:r>
    </w:p>
    <w:p w14:paraId="7954D798" w14:textId="07EDEEFD" w:rsidR="00713AFE" w:rsidRPr="008C05BE" w:rsidRDefault="00713AFE" w:rsidP="00F64C11">
      <w:pPr>
        <w:pStyle w:val="Heading2"/>
      </w:pPr>
      <w:bookmarkStart w:id="37" w:name="_Toc424047610"/>
      <w:bookmarkStart w:id="38" w:name="_Toc446060788"/>
      <w:r>
        <w:t>8.3</w:t>
      </w:r>
      <w:r w:rsidRPr="008C05BE">
        <w:tab/>
        <w:t xml:space="preserve">Assistance to </w:t>
      </w:r>
      <w:r w:rsidR="002C54FB">
        <w:t xml:space="preserve">the </w:t>
      </w:r>
      <w:r w:rsidRPr="008C05BE">
        <w:t>Member States</w:t>
      </w:r>
      <w:bookmarkEnd w:id="37"/>
      <w:bookmarkEnd w:id="38"/>
      <w:r>
        <w:t xml:space="preserve">, in particular in developing countries and </w:t>
      </w:r>
      <w:proofErr w:type="gramStart"/>
      <w:r>
        <w:t>LDCs</w:t>
      </w:r>
      <w:proofErr w:type="gramEnd"/>
    </w:p>
    <w:p w14:paraId="46DFD515" w14:textId="77777777" w:rsidR="00713AFE" w:rsidRDefault="00713AFE" w:rsidP="00F64C11">
      <w:pPr>
        <w:pStyle w:val="Heading3"/>
      </w:pPr>
      <w:bookmarkStart w:id="39" w:name="_Toc424047611"/>
      <w:bookmarkStart w:id="40" w:name="_Toc446060789"/>
      <w:r>
        <w:t>8.3</w:t>
      </w:r>
      <w:r w:rsidRPr="008C05BE">
        <w:t>.1</w:t>
      </w:r>
      <w:r w:rsidRPr="008C05BE">
        <w:tab/>
        <w:t xml:space="preserve">Assistance to administrations of developing </w:t>
      </w:r>
      <w:proofErr w:type="gramStart"/>
      <w:r w:rsidRPr="008C05BE">
        <w:t>countries</w:t>
      </w:r>
      <w:bookmarkEnd w:id="39"/>
      <w:bookmarkEnd w:id="40"/>
      <w:proofErr w:type="gramEnd"/>
    </w:p>
    <w:p w14:paraId="13FE7201" w14:textId="77777777" w:rsidR="00713AFE" w:rsidRDefault="00713AFE" w:rsidP="00F64C11">
      <w:r>
        <w:t xml:space="preserve">The Bureau continued assisting Administrations of developing countries in areas such as: </w:t>
      </w:r>
    </w:p>
    <w:p w14:paraId="23684F01" w14:textId="77777777" w:rsidR="00713AFE" w:rsidRDefault="4C3B40F2">
      <w:pPr>
        <w:pStyle w:val="ListParagraph"/>
        <w:numPr>
          <w:ilvl w:val="0"/>
          <w:numId w:val="6"/>
        </w:numPr>
        <w:spacing w:before="120" w:after="0" w:line="257" w:lineRule="auto"/>
        <w:ind w:left="714" w:hanging="357"/>
        <w:contextualSpacing w:val="0"/>
      </w:pPr>
      <w:r w:rsidRPr="17B7759E">
        <w:rPr>
          <w:rFonts w:eastAsia="Times New Roman" w:cs="Times New Roman"/>
          <w:lang w:val="en-GB"/>
        </w:rPr>
        <w:t>Supporting</w:t>
      </w:r>
      <w:r>
        <w:t xml:space="preserve"> national spectrum management activities in the rapidly changing regulatory </w:t>
      </w:r>
      <w:r w:rsidRPr="17B7759E">
        <w:rPr>
          <w:rFonts w:eastAsia="Times New Roman" w:cs="Times New Roman"/>
          <w:lang w:val="en-GB"/>
        </w:rPr>
        <w:t>environment</w:t>
      </w:r>
      <w:r>
        <w:t xml:space="preserve"> (see Resolution </w:t>
      </w:r>
      <w:r w:rsidRPr="17B7759E">
        <w:rPr>
          <w:b/>
          <w:bCs/>
        </w:rPr>
        <w:t>7 (Rev.WRC-19)</w:t>
      </w:r>
      <w:r>
        <w:t xml:space="preserve">) and providing technical assistance in the field of </w:t>
      </w:r>
      <w:r w:rsidRPr="17B7759E">
        <w:rPr>
          <w:rFonts w:eastAsia="Times New Roman" w:cs="Times New Roman"/>
          <w:lang w:val="en-GB"/>
        </w:rPr>
        <w:t>space</w:t>
      </w:r>
      <w:r>
        <w:t xml:space="preserve"> radiocommunication (Resolution </w:t>
      </w:r>
      <w:r w:rsidRPr="17B7759E">
        <w:rPr>
          <w:b/>
          <w:bCs/>
        </w:rPr>
        <w:t>15 (Rev.WRC-03)</w:t>
      </w:r>
      <w:r>
        <w:t>) either in ITU headquarters or in the field.</w:t>
      </w:r>
    </w:p>
    <w:p w14:paraId="73ABAD81" w14:textId="77777777" w:rsidR="00713AFE" w:rsidRPr="008B7CBF" w:rsidRDefault="4C3B40F2">
      <w:pPr>
        <w:pStyle w:val="ListParagraph"/>
        <w:numPr>
          <w:ilvl w:val="0"/>
          <w:numId w:val="6"/>
        </w:numPr>
        <w:spacing w:before="120" w:after="0" w:line="257" w:lineRule="auto"/>
        <w:ind w:left="714" w:hanging="357"/>
        <w:contextualSpacing w:val="0"/>
        <w:rPr>
          <w:rFonts w:eastAsia="Times New Roman" w:cs="Times New Roman"/>
          <w:lang w:val="en-GB"/>
        </w:rPr>
      </w:pPr>
      <w:r w:rsidRPr="17B7759E">
        <w:rPr>
          <w:rFonts w:eastAsia="Times New Roman" w:cs="Times New Roman"/>
          <w:lang w:val="en-GB"/>
        </w:rPr>
        <w:t>Participation in the meetings of the regional coordination groups, as requested by Article 12 of the Radio Regulations.</w:t>
      </w:r>
    </w:p>
    <w:p w14:paraId="1C2C2D65" w14:textId="77777777" w:rsidR="00713AFE" w:rsidRPr="008B7CBF" w:rsidRDefault="4C3B40F2">
      <w:pPr>
        <w:pStyle w:val="ListParagraph"/>
        <w:numPr>
          <w:ilvl w:val="0"/>
          <w:numId w:val="6"/>
        </w:numPr>
        <w:spacing w:before="120" w:after="0" w:line="257" w:lineRule="auto"/>
        <w:ind w:left="714" w:hanging="357"/>
        <w:contextualSpacing w:val="0"/>
        <w:rPr>
          <w:rFonts w:eastAsia="Times New Roman" w:cs="Times New Roman"/>
          <w:lang w:val="en-GB"/>
        </w:rPr>
      </w:pPr>
      <w:r w:rsidRPr="17B7759E">
        <w:rPr>
          <w:rFonts w:eastAsia="Times New Roman" w:cs="Times New Roman"/>
          <w:lang w:val="en-GB"/>
        </w:rPr>
        <w:t>Provision of assistance in long-term spectrum roadmap for mobile broadband and assignment for mobile broadband (IMT)</w:t>
      </w:r>
    </w:p>
    <w:p w14:paraId="65C24BF2" w14:textId="1F161A5D" w:rsidR="00713AFE" w:rsidRPr="00913952" w:rsidRDefault="2A17B43A" w:rsidP="1A5784CD">
      <w:r>
        <w:t xml:space="preserve">During 2020 direct </w:t>
      </w:r>
      <w:r w:rsidR="1A5784CD">
        <w:t>technical assistance in progress were concluded</w:t>
      </w:r>
      <w:r w:rsidR="00F47E41">
        <w:t>.</w:t>
      </w:r>
      <w:r w:rsidR="00713AFE" w:rsidRPr="009D58FD">
        <w:t xml:space="preserve"> </w:t>
      </w:r>
      <w:r w:rsidR="1A5784CD">
        <w:t>N</w:t>
      </w:r>
      <w:r w:rsidR="00F47E41">
        <w:t>o</w:t>
      </w:r>
      <w:r w:rsidR="1A5784CD">
        <w:t xml:space="preserve"> new direct requests were received. </w:t>
      </w:r>
    </w:p>
    <w:p w14:paraId="69E86BE3" w14:textId="77777777" w:rsidR="00713AFE" w:rsidRPr="009727B4" w:rsidRDefault="00713AFE" w:rsidP="005A6F8C">
      <w:pPr>
        <w:pStyle w:val="Heading3"/>
      </w:pPr>
      <w:bookmarkStart w:id="41" w:name="_Toc424047612"/>
      <w:bookmarkStart w:id="42" w:name="_Toc446060790"/>
      <w:r>
        <w:rPr>
          <w:bCs/>
        </w:rPr>
        <w:t>8.3</w:t>
      </w:r>
      <w:r w:rsidRPr="008C05BE">
        <w:rPr>
          <w:bCs/>
        </w:rPr>
        <w:t>.2</w:t>
      </w:r>
      <w:r w:rsidRPr="008C05BE">
        <w:tab/>
        <w:t>Assistance to Regional Groups</w:t>
      </w:r>
      <w:bookmarkEnd w:id="41"/>
      <w:bookmarkEnd w:id="42"/>
    </w:p>
    <w:p w14:paraId="147FCFAA" w14:textId="32B2BB68" w:rsidR="00713AFE" w:rsidRPr="001174C2" w:rsidRDefault="00713AFE" w:rsidP="005A6F8C">
      <w:pPr>
        <w:rPr>
          <w:highlight w:val="yellow"/>
        </w:rPr>
      </w:pPr>
      <w:r w:rsidRPr="001174C2">
        <w:t xml:space="preserve">The </w:t>
      </w:r>
      <w:r>
        <w:t xml:space="preserve">BR </w:t>
      </w:r>
      <w:r w:rsidRPr="001174C2">
        <w:t>continued its participation in the meetings of the regional coordination groups</w:t>
      </w:r>
      <w:r>
        <w:t xml:space="preserve"> </w:t>
      </w:r>
      <w:r w:rsidRPr="001174C2">
        <w:t>(</w:t>
      </w:r>
      <w:proofErr w:type="gramStart"/>
      <w:r w:rsidRPr="001174C2">
        <w:t>e.g.</w:t>
      </w:r>
      <w:proofErr w:type="gramEnd"/>
      <w:r w:rsidRPr="001174C2">
        <w:t xml:space="preserve"> HFCC), as requested by Article 12 of the Radio Regulations, providing the necessary assistance and col</w:t>
      </w:r>
      <w:r>
        <w:t>laboration</w:t>
      </w:r>
      <w:r w:rsidR="4258DE31">
        <w:t>, as follows</w:t>
      </w:r>
      <w:r w:rsidR="7C186E6F">
        <w:t>:</w:t>
      </w:r>
    </w:p>
    <w:p w14:paraId="064E6B54" w14:textId="2A03990E" w:rsidR="00713AFE" w:rsidRPr="009727B4" w:rsidRDefault="00713AFE" w:rsidP="005A6F8C">
      <w:pPr>
        <w:pStyle w:val="Heading4"/>
      </w:pPr>
      <w:bookmarkStart w:id="43" w:name="_Toc424047613"/>
      <w:r>
        <w:lastRenderedPageBreak/>
        <w:t>8.3.2.1</w:t>
      </w:r>
      <w:r w:rsidR="530A26AF">
        <w:t xml:space="preserve"> </w:t>
      </w:r>
      <w:r>
        <w:tab/>
        <w:t>Assistance to ATU</w:t>
      </w:r>
      <w:bookmarkEnd w:id="43"/>
    </w:p>
    <w:p w14:paraId="62ECC164" w14:textId="6421ACF3" w:rsidR="00BE5E91" w:rsidRDefault="00713AFE" w:rsidP="005A6F8C">
      <w:r w:rsidRPr="009D5921">
        <w:rPr>
          <w:b/>
          <w:bCs/>
        </w:rPr>
        <w:t>PRIDA</w:t>
      </w:r>
      <w:r>
        <w:t>: The Policy and Regulatory Initiative for Digital Africa (PRIDA) project, is an initiative by the African Union, European Union and ITU. It also includes Regional Economic Communities, ATU, Regional Regulatory Associations, National Regulators, and other stakeholders. The BR, jointly with BDT</w:t>
      </w:r>
      <w:r w:rsidR="004B3D15">
        <w:t>,</w:t>
      </w:r>
      <w:r>
        <w:t xml:space="preserve"> </w:t>
      </w:r>
      <w:r w:rsidR="004B3D15">
        <w:t xml:space="preserve">is </w:t>
      </w:r>
      <w:r>
        <w:t xml:space="preserve">actively participating </w:t>
      </w:r>
      <w:r w:rsidR="009B6EE9">
        <w:t>i</w:t>
      </w:r>
      <w:r>
        <w:t>n the Action "</w:t>
      </w:r>
      <w:r w:rsidRPr="76C684D9">
        <w:rPr>
          <w:i/>
          <w:iCs/>
        </w:rPr>
        <w:t>Increasing wireless broadband penetration through improved and harmonized spectrum utilization and regulations</w:t>
      </w:r>
      <w:r>
        <w:t xml:space="preserve">". </w:t>
      </w:r>
      <w:r w:rsidR="242393D8" w:rsidRPr="1EA2FE78">
        <w:rPr>
          <w:szCs w:val="24"/>
        </w:rPr>
        <w:t>The BR participated in the PRIDA Project Technical Committee meeting held in June 2022 that approved three training</w:t>
      </w:r>
      <w:r w:rsidR="004B3D15">
        <w:rPr>
          <w:szCs w:val="24"/>
        </w:rPr>
        <w:t xml:space="preserve"> session</w:t>
      </w:r>
      <w:r w:rsidR="242393D8" w:rsidRPr="1EA2FE78">
        <w:rPr>
          <w:szCs w:val="24"/>
        </w:rPr>
        <w:t xml:space="preserve">s proposed by the BR (spectrum monitoring, aeronautical </w:t>
      </w:r>
      <w:proofErr w:type="gramStart"/>
      <w:r w:rsidR="242393D8" w:rsidRPr="1EA2FE78">
        <w:rPr>
          <w:szCs w:val="24"/>
        </w:rPr>
        <w:t>services</w:t>
      </w:r>
      <w:proofErr w:type="gramEnd"/>
      <w:r w:rsidR="242393D8" w:rsidRPr="1EA2FE78">
        <w:rPr>
          <w:szCs w:val="24"/>
        </w:rPr>
        <w:t xml:space="preserve"> and maritime services) to be organised this year in cooperation with BR, ICAO and IMO. </w:t>
      </w:r>
      <w:r w:rsidR="00BE5E91">
        <w:rPr>
          <w:szCs w:val="24"/>
        </w:rPr>
        <w:t xml:space="preserve"> </w:t>
      </w:r>
    </w:p>
    <w:p w14:paraId="322D2856" w14:textId="461C50D9" w:rsidR="00713AFE" w:rsidRPr="005723FA" w:rsidRDefault="00713AFE" w:rsidP="005A6F8C">
      <w:pPr>
        <w:pStyle w:val="Heading2"/>
      </w:pPr>
      <w:bookmarkStart w:id="44" w:name="_Toc418163382"/>
      <w:bookmarkStart w:id="45" w:name="_Toc418232300"/>
      <w:bookmarkStart w:id="46" w:name="_Toc424047620"/>
      <w:bookmarkStart w:id="47" w:name="_Toc446060792"/>
      <w:r w:rsidRPr="008C05BE">
        <w:t>8</w:t>
      </w:r>
      <w:r>
        <w:t>.4</w:t>
      </w:r>
      <w:r w:rsidRPr="008C05BE">
        <w:tab/>
      </w:r>
      <w:r>
        <w:t xml:space="preserve">Strategic Partnerships, including inter-sector </w:t>
      </w:r>
      <w:proofErr w:type="gramStart"/>
      <w:r>
        <w:t>c</w:t>
      </w:r>
      <w:r w:rsidRPr="008C05BE">
        <w:t>ooperation</w:t>
      </w:r>
      <w:bookmarkEnd w:id="44"/>
      <w:bookmarkEnd w:id="45"/>
      <w:bookmarkEnd w:id="46"/>
      <w:bookmarkEnd w:id="47"/>
      <w:proofErr w:type="gramEnd"/>
    </w:p>
    <w:p w14:paraId="172D2455" w14:textId="35AE679B" w:rsidR="00713AFE" w:rsidRPr="00CC3C34" w:rsidRDefault="00713AFE" w:rsidP="005A6F8C">
      <w:r>
        <w:t xml:space="preserve"> </w:t>
      </w:r>
    </w:p>
    <w:p w14:paraId="39D78182" w14:textId="24B2ECC1" w:rsidR="00713AFE" w:rsidRPr="005723FA" w:rsidRDefault="00713AFE" w:rsidP="005A6F8C">
      <w:pPr>
        <w:pStyle w:val="Heading3"/>
      </w:pPr>
      <w:bookmarkStart w:id="48" w:name="_Toc424047621"/>
      <w:bookmarkStart w:id="49" w:name="_Toc446060793"/>
      <w:r w:rsidRPr="008C05BE">
        <w:t>8</w:t>
      </w:r>
      <w:r>
        <w:t>.4.1</w:t>
      </w:r>
      <w:r w:rsidRPr="008C05BE">
        <w:tab/>
        <w:t xml:space="preserve">Cooperation with </w:t>
      </w:r>
      <w:r>
        <w:t>ITU</w:t>
      </w:r>
      <w:r w:rsidR="00A32D6A">
        <w:t>-</w:t>
      </w:r>
      <w:r>
        <w:t>D</w:t>
      </w:r>
      <w:bookmarkStart w:id="50" w:name="_Toc424047622"/>
      <w:bookmarkEnd w:id="48"/>
      <w:bookmarkEnd w:id="49"/>
    </w:p>
    <w:p w14:paraId="1B902DA6" w14:textId="007E22FD" w:rsidR="00713AFE" w:rsidRPr="00B548DD" w:rsidRDefault="00713AFE" w:rsidP="005A6F8C">
      <w:r w:rsidRPr="00B548DD">
        <w:t xml:space="preserve">BR </w:t>
      </w:r>
      <w:r>
        <w:t xml:space="preserve">works </w:t>
      </w:r>
      <w:r w:rsidRPr="00B548DD">
        <w:t>closely with the BDT on issues of mutual interest to ITU</w:t>
      </w:r>
      <w:r>
        <w:t>-</w:t>
      </w:r>
      <w:r w:rsidRPr="00B548DD">
        <w:t>R and ITU</w:t>
      </w:r>
      <w:r>
        <w:t>-</w:t>
      </w:r>
      <w:r w:rsidRPr="00B548DD">
        <w:t>D. The BR has participated in relevant meetings of ITU</w:t>
      </w:r>
      <w:r>
        <w:t>-</w:t>
      </w:r>
      <w:r w:rsidRPr="00B548DD">
        <w:t>D Study Groups, Rapporteur Groups</w:t>
      </w:r>
      <w:r w:rsidR="0099601E">
        <w:t>,</w:t>
      </w:r>
      <w:r w:rsidRPr="00B548DD">
        <w:t xml:space="preserve"> and TDAG, where liaison activities have involved topics such as spectrum management, digital broadcasting and migration from analogue systems, </w:t>
      </w:r>
      <w:r w:rsidR="0099601E">
        <w:t xml:space="preserve">the </w:t>
      </w:r>
      <w:r w:rsidRPr="00B548DD">
        <w:t xml:space="preserve">transition towards and implementation of IMT, and broadband wireless access technologies. </w:t>
      </w:r>
    </w:p>
    <w:p w14:paraId="6F9B5F43" w14:textId="7A934034" w:rsidR="00713AFE" w:rsidRPr="000231C1" w:rsidRDefault="00713AFE" w:rsidP="00713AFE">
      <w:pPr>
        <w:pStyle w:val="Heading4"/>
        <w:rPr>
          <w:i/>
          <w:iCs/>
        </w:rPr>
      </w:pPr>
      <w:r>
        <w:t>8.4</w:t>
      </w:r>
      <w:r w:rsidRPr="008C05BE">
        <w:t>.1</w:t>
      </w:r>
      <w:r>
        <w:t xml:space="preserve">.1 </w:t>
      </w:r>
      <w:r w:rsidR="00D46052">
        <w:tab/>
      </w:r>
      <w:r w:rsidRPr="008C05BE">
        <w:t>GSR</w:t>
      </w:r>
      <w:bookmarkEnd w:id="50"/>
    </w:p>
    <w:p w14:paraId="36A272CB" w14:textId="15349DB1" w:rsidR="00713AFE" w:rsidRPr="002D4CD7" w:rsidRDefault="00713AFE" w:rsidP="00B045A5">
      <w:r>
        <w:t xml:space="preserve">The ITU Global Symposium of Regulators </w:t>
      </w:r>
      <w:r w:rsidR="22A1CCCF">
        <w:t>was not held in 2022.</w:t>
      </w:r>
      <w:r>
        <w:t xml:space="preserve"> </w:t>
      </w:r>
    </w:p>
    <w:p w14:paraId="111AB8E1" w14:textId="7CDA0A95" w:rsidR="00713AFE" w:rsidRPr="000231C1" w:rsidRDefault="00713AFE" w:rsidP="00713AFE">
      <w:pPr>
        <w:pStyle w:val="Heading4"/>
        <w:rPr>
          <w:i/>
          <w:iCs/>
        </w:rPr>
      </w:pPr>
      <w:bookmarkStart w:id="51" w:name="_Toc424047623"/>
      <w:r w:rsidRPr="008C05BE">
        <w:t>8.</w:t>
      </w:r>
      <w:r>
        <w:t>4.</w:t>
      </w:r>
      <w:r w:rsidRPr="008C05BE">
        <w:t>1.2</w:t>
      </w:r>
      <w:r>
        <w:t xml:space="preserve"> </w:t>
      </w:r>
      <w:r w:rsidR="00D46052">
        <w:tab/>
      </w:r>
      <w:r>
        <w:t>World Telecommunication/</w:t>
      </w:r>
      <w:r w:rsidRPr="008C05BE">
        <w:t xml:space="preserve">ICT </w:t>
      </w:r>
      <w:r>
        <w:t>Indicators Symposium, WTIS</w:t>
      </w:r>
      <w:bookmarkEnd w:id="51"/>
    </w:p>
    <w:p w14:paraId="49334F21" w14:textId="24E93CDD" w:rsidR="00713AFE" w:rsidRPr="00433634" w:rsidRDefault="00713AFE" w:rsidP="00713AFE">
      <w:pPr>
        <w:jc w:val="both"/>
      </w:pPr>
      <w:r w:rsidRPr="00CC3C34">
        <w:t xml:space="preserve">The WTIS </w:t>
      </w:r>
      <w:r w:rsidR="00443FFB">
        <w:t>was not held in 202</w:t>
      </w:r>
      <w:r w:rsidR="004B3D15">
        <w:t>2</w:t>
      </w:r>
      <w:r w:rsidR="00443FFB">
        <w:t>.</w:t>
      </w:r>
    </w:p>
    <w:p w14:paraId="2D2FCE1F" w14:textId="4FDDA76A" w:rsidR="00713AFE" w:rsidRPr="00BB3F4A" w:rsidRDefault="00713AFE" w:rsidP="00713AFE">
      <w:pPr>
        <w:pStyle w:val="Heading4"/>
      </w:pPr>
      <w:bookmarkStart w:id="52" w:name="_Toc424047624"/>
      <w:r>
        <w:t>8.4.1.</w:t>
      </w:r>
      <w:r w:rsidR="00192AA3">
        <w:t>3</w:t>
      </w:r>
      <w:r>
        <w:tab/>
      </w:r>
      <w:r w:rsidR="3684013A">
        <w:t xml:space="preserve"> </w:t>
      </w:r>
      <w:r>
        <w:t>Spectrum Management Training Programme (SMTP)</w:t>
      </w:r>
      <w:bookmarkEnd w:id="52"/>
    </w:p>
    <w:p w14:paraId="4318A8A9" w14:textId="118EC31F" w:rsidR="0046704B" w:rsidRPr="0046704B" w:rsidRDefault="008D4DB4" w:rsidP="005A6F8C">
      <w:r>
        <w:t xml:space="preserve">Since 2013, the BR </w:t>
      </w:r>
      <w:r w:rsidR="0099601E">
        <w:t xml:space="preserve">has </w:t>
      </w:r>
      <w:r>
        <w:t xml:space="preserve">actively participated in a joint project with the BDT to develop the Spectrum Management Training Programme (SMTP) through its different phases: design, material preparation, peer review, </w:t>
      </w:r>
      <w:r w:rsidR="004B3D15">
        <w:t xml:space="preserve">and </w:t>
      </w:r>
      <w:r>
        <w:t xml:space="preserve">pilot test. Several updates occurred over the years and BR </w:t>
      </w:r>
      <w:proofErr w:type="gramStart"/>
      <w:r>
        <w:t xml:space="preserve">performed </w:t>
      </w:r>
      <w:r w:rsidR="44D70D32">
        <w:t>r</w:t>
      </w:r>
      <w:r>
        <w:t>e</w:t>
      </w:r>
      <w:r w:rsidR="44D70D32">
        <w:t>gularly</w:t>
      </w:r>
      <w:proofErr w:type="gramEnd"/>
      <w:r w:rsidR="44D70D32">
        <w:t xml:space="preserve"> a</w:t>
      </w:r>
      <w:r>
        <w:t xml:space="preserve"> review of the material contained in the current SMTP. Recent updates were performed to include the outcomes from WRC-19/RA-19.</w:t>
      </w:r>
    </w:p>
    <w:p w14:paraId="74584326" w14:textId="6FD2B83B" w:rsidR="005145DA" w:rsidRPr="00794E22" w:rsidRDefault="00494293" w:rsidP="00FB7EDD">
      <w:pPr>
        <w:pStyle w:val="Heading3"/>
        <w:ind w:left="0" w:firstLine="0"/>
        <w:rPr>
          <w:b w:val="0"/>
          <w:bCs/>
        </w:rPr>
      </w:pPr>
      <w:r w:rsidRPr="00794E22">
        <w:rPr>
          <w:b w:val="0"/>
          <w:bCs/>
        </w:rPr>
        <w:t xml:space="preserve">Considering the resources necessary to maintain/update this tool and </w:t>
      </w:r>
      <w:r w:rsidR="004B3D15">
        <w:rPr>
          <w:b w:val="0"/>
          <w:bCs/>
        </w:rPr>
        <w:t>its</w:t>
      </w:r>
      <w:r w:rsidR="004B3D15" w:rsidRPr="00794E22">
        <w:rPr>
          <w:b w:val="0"/>
          <w:bCs/>
        </w:rPr>
        <w:t xml:space="preserve"> </w:t>
      </w:r>
      <w:r w:rsidRPr="00794E22">
        <w:rPr>
          <w:b w:val="0"/>
          <w:bCs/>
        </w:rPr>
        <w:t>importance for many administrations, a discussion is currently taking place in BDT to verify if SMTP could be further enhanced or migrated to a different tool.</w:t>
      </w:r>
    </w:p>
    <w:p w14:paraId="2B1987F5" w14:textId="038A33FA" w:rsidR="00713AFE" w:rsidRDefault="00713AFE" w:rsidP="00713AFE">
      <w:pPr>
        <w:pStyle w:val="Heading2"/>
      </w:pPr>
      <w:bookmarkStart w:id="53" w:name="_Toc446060796"/>
      <w:r w:rsidRPr="00DA3553">
        <w:t>8.5</w:t>
      </w:r>
      <w:r w:rsidRPr="00DA3553">
        <w:tab/>
        <w:t>Membership</w:t>
      </w:r>
      <w:bookmarkEnd w:id="53"/>
    </w:p>
    <w:p w14:paraId="0D8189DD" w14:textId="77777777" w:rsidR="00713AFE" w:rsidRPr="008E1622" w:rsidRDefault="00713AFE" w:rsidP="00713AFE">
      <w:pPr>
        <w:pStyle w:val="Heading3"/>
      </w:pPr>
      <w:r>
        <w:t>8.5.1</w:t>
      </w:r>
      <w:r>
        <w:tab/>
        <w:t>ITU Membership</w:t>
      </w:r>
    </w:p>
    <w:p w14:paraId="3D0E897C" w14:textId="7D2F086F" w:rsidR="00713AFE" w:rsidRPr="000D7876" w:rsidRDefault="00713AFE" w:rsidP="005A6F8C">
      <w:r>
        <w:t xml:space="preserve">Tables 8.5.1-1 to 8.5.1-3 show the Membership by Sector and Region, along with the associated contributions in </w:t>
      </w:r>
      <w:r w:rsidR="006C690A">
        <w:t>202</w:t>
      </w:r>
      <w:r w:rsidR="07A1AF23">
        <w:t>2</w:t>
      </w:r>
      <w:r>
        <w:t xml:space="preserve"> and the evolution of the number of ITU-R Sector Members, Associates and Academia during the period </w:t>
      </w:r>
      <w:r w:rsidR="54CF64BD">
        <w:t>201</w:t>
      </w:r>
      <w:r w:rsidR="29229E83">
        <w:t>8</w:t>
      </w:r>
      <w:r>
        <w:t xml:space="preserve"> to </w:t>
      </w:r>
      <w:r w:rsidR="54CF64BD">
        <w:t>202</w:t>
      </w:r>
      <w:r w:rsidR="10428124">
        <w:t>2</w:t>
      </w:r>
      <w:r>
        <w:t>.</w:t>
      </w:r>
    </w:p>
    <w:p w14:paraId="71BD226D" w14:textId="77777777" w:rsidR="00713AFE" w:rsidRDefault="00713AFE" w:rsidP="00713AFE">
      <w:pPr>
        <w:pStyle w:val="TableNoBR"/>
      </w:pPr>
      <w:r>
        <w:lastRenderedPageBreak/>
        <w:t>Table 8.5.</w:t>
      </w:r>
      <w:r w:rsidRPr="00E057F1">
        <w:t>1</w:t>
      </w:r>
      <w:r>
        <w:t>-1</w:t>
      </w:r>
    </w:p>
    <w:p w14:paraId="77BB91FB" w14:textId="15ED125B" w:rsidR="574FFBF9" w:rsidRDefault="574FFBF9" w:rsidP="12F1037C">
      <w:r>
        <w:rPr>
          <w:noProof/>
        </w:rPr>
        <w:drawing>
          <wp:inline distT="0" distB="0" distL="0" distR="0" wp14:anchorId="6CA503D1" wp14:editId="3106AF59">
            <wp:extent cx="5857875" cy="2086868"/>
            <wp:effectExtent l="0" t="0" r="0" b="0"/>
            <wp:docPr id="1841905058" name="Picture 184190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857875" cy="2086868"/>
                    </a:xfrm>
                    <a:prstGeom prst="rect">
                      <a:avLst/>
                    </a:prstGeom>
                  </pic:spPr>
                </pic:pic>
              </a:graphicData>
            </a:graphic>
          </wp:inline>
        </w:drawing>
      </w:r>
    </w:p>
    <w:p w14:paraId="19F780A8" w14:textId="540B69F4" w:rsidR="00713AFE" w:rsidRDefault="00713AFE" w:rsidP="00713AFE">
      <w:pPr>
        <w:pStyle w:val="TableNoBR"/>
      </w:pPr>
      <w:r>
        <w:t>Table 8.5.</w:t>
      </w:r>
      <w:r w:rsidRPr="00E057F1">
        <w:t>1</w:t>
      </w:r>
      <w:r>
        <w:t>-2</w:t>
      </w:r>
    </w:p>
    <w:p w14:paraId="377144CF" w14:textId="04B4B978" w:rsidR="00713AFE" w:rsidRDefault="5F19A5B3" w:rsidP="00C21F15">
      <w:pPr>
        <w:jc w:val="center"/>
      </w:pPr>
      <w:r>
        <w:rPr>
          <w:noProof/>
        </w:rPr>
        <w:drawing>
          <wp:inline distT="0" distB="0" distL="0" distR="0" wp14:anchorId="0245A62B" wp14:editId="02EB3BCA">
            <wp:extent cx="5314390" cy="3764359"/>
            <wp:effectExtent l="0" t="0" r="0" b="0"/>
            <wp:docPr id="1668433361" name="Picture 166843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5314390" cy="3764359"/>
                    </a:xfrm>
                    <a:prstGeom prst="rect">
                      <a:avLst/>
                    </a:prstGeom>
                  </pic:spPr>
                </pic:pic>
              </a:graphicData>
            </a:graphic>
          </wp:inline>
        </w:drawing>
      </w:r>
    </w:p>
    <w:p w14:paraId="0F69870E" w14:textId="72DFBB24" w:rsidR="00713AFE" w:rsidRDefault="00713AFE" w:rsidP="002C2830">
      <w:pPr>
        <w:pStyle w:val="TableNoBR"/>
      </w:pPr>
      <w:r>
        <w:lastRenderedPageBreak/>
        <w:t>Table 8.5.</w:t>
      </w:r>
      <w:r w:rsidRPr="00E057F1">
        <w:t>1</w:t>
      </w:r>
      <w:r>
        <w:t>-3</w:t>
      </w:r>
    </w:p>
    <w:p w14:paraId="1F90712E" w14:textId="1B4B8311" w:rsidR="38AE2A6C" w:rsidRDefault="38AE2A6C" w:rsidP="12F1037C">
      <w:r>
        <w:rPr>
          <w:noProof/>
        </w:rPr>
        <w:drawing>
          <wp:inline distT="0" distB="0" distL="0" distR="0" wp14:anchorId="68744620" wp14:editId="78C2CF5E">
            <wp:extent cx="6299200" cy="1771650"/>
            <wp:effectExtent l="0" t="0" r="0" b="0"/>
            <wp:docPr id="1954842713" name="Picture 195484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299200" cy="1771650"/>
                    </a:xfrm>
                    <a:prstGeom prst="rect">
                      <a:avLst/>
                    </a:prstGeom>
                  </pic:spPr>
                </pic:pic>
              </a:graphicData>
            </a:graphic>
          </wp:inline>
        </w:drawing>
      </w:r>
    </w:p>
    <w:p w14:paraId="37A8CA5B" w14:textId="77777777" w:rsidR="00713AFE" w:rsidRDefault="00713AFE" w:rsidP="00713AFE">
      <w:pPr>
        <w:pStyle w:val="Heading3"/>
      </w:pPr>
      <w:r>
        <w:t>8.5.2</w:t>
      </w:r>
      <w:r>
        <w:tab/>
        <w:t>ITU-R Membership</w:t>
      </w:r>
    </w:p>
    <w:p w14:paraId="64F69C3B" w14:textId="4E436E7B" w:rsidR="00713AFE" w:rsidRDefault="00713AFE" w:rsidP="005A6F8C">
      <w:r>
        <w:t>Table 8.5.2 shows the evolution of the number of ITU-R Sector Members, Associates</w:t>
      </w:r>
      <w:r w:rsidR="0099601E">
        <w:t>,</w:t>
      </w:r>
      <w:r>
        <w:t xml:space="preserve"> and Academia during the period </w:t>
      </w:r>
      <w:r w:rsidR="5755F65D">
        <w:t>201</w:t>
      </w:r>
      <w:r w:rsidR="797E1264">
        <w:t>8</w:t>
      </w:r>
      <w:r>
        <w:t xml:space="preserve"> to </w:t>
      </w:r>
      <w:r w:rsidR="3A6B2719">
        <w:t>202</w:t>
      </w:r>
      <w:r w:rsidR="691AE6A4">
        <w:t>2</w:t>
      </w:r>
      <w:r>
        <w:t>.</w:t>
      </w:r>
    </w:p>
    <w:p w14:paraId="63D46B82" w14:textId="77777777" w:rsidR="00713AFE" w:rsidRPr="00E057F1" w:rsidRDefault="00713AFE" w:rsidP="00EC000A">
      <w:pPr>
        <w:pStyle w:val="TableNoBR"/>
        <w:keepLines/>
      </w:pPr>
      <w:r>
        <w:t>Table 8.5.2</w:t>
      </w:r>
    </w:p>
    <w:p w14:paraId="27A4D2DC" w14:textId="4257679B" w:rsidR="005714A4" w:rsidRDefault="00713AFE" w:rsidP="00EC000A">
      <w:pPr>
        <w:pStyle w:val="TabletitleBR"/>
      </w:pPr>
      <w:r w:rsidRPr="00EC000A">
        <w:t xml:space="preserve">Evolution of the ITU-R membership since </w:t>
      </w:r>
      <w:r>
        <w:t>201</w:t>
      </w:r>
      <w:r w:rsidR="126F56C1">
        <w:t>8</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559"/>
        <w:gridCol w:w="1134"/>
        <w:gridCol w:w="1134"/>
        <w:gridCol w:w="938"/>
        <w:gridCol w:w="1135"/>
        <w:gridCol w:w="1182"/>
      </w:tblGrid>
      <w:tr w:rsidR="00ED51D5" w:rsidRPr="00EC000A" w14:paraId="48A13509" w14:textId="77777777" w:rsidTr="00CC6B37">
        <w:trPr>
          <w:trHeight w:val="300"/>
        </w:trPr>
        <w:tc>
          <w:tcPr>
            <w:tcW w:w="1413" w:type="dxa"/>
          </w:tcPr>
          <w:p w14:paraId="686F1776" w14:textId="77777777" w:rsidR="00ED51D5" w:rsidRPr="004B3D15" w:rsidRDefault="00ED51D5" w:rsidP="00ED51D5">
            <w:pPr>
              <w:pStyle w:val="Tabletext"/>
              <w:jc w:val="center"/>
            </w:pPr>
          </w:p>
        </w:tc>
        <w:tc>
          <w:tcPr>
            <w:tcW w:w="1134" w:type="dxa"/>
          </w:tcPr>
          <w:p w14:paraId="08E409EC" w14:textId="5CCA115E" w:rsidR="00ED51D5" w:rsidRPr="00ED51D5" w:rsidRDefault="00ED51D5" w:rsidP="00ED51D5">
            <w:pPr>
              <w:pStyle w:val="Tabletext"/>
              <w:jc w:val="center"/>
              <w:rPr>
                <w:b/>
                <w:bCs/>
                <w:color w:val="000000"/>
              </w:rPr>
            </w:pPr>
            <w:r w:rsidRPr="004B3D15">
              <w:rPr>
                <w:b/>
                <w:bCs/>
                <w:szCs w:val="24"/>
              </w:rPr>
              <w:t>2018</w:t>
            </w:r>
          </w:p>
        </w:tc>
        <w:tc>
          <w:tcPr>
            <w:tcW w:w="1559" w:type="dxa"/>
          </w:tcPr>
          <w:p w14:paraId="2F5D6679" w14:textId="2CCA0D2A" w:rsidR="00ED51D5" w:rsidRPr="00ED51D5" w:rsidRDefault="00ED51D5" w:rsidP="00ED51D5">
            <w:pPr>
              <w:pStyle w:val="Tabletext"/>
              <w:jc w:val="center"/>
              <w:rPr>
                <w:b/>
                <w:bCs/>
                <w:color w:val="000000"/>
              </w:rPr>
            </w:pPr>
            <w:r>
              <w:rPr>
                <w:b/>
                <w:bCs/>
                <w:color w:val="000000"/>
              </w:rPr>
              <w:t>2019</w:t>
            </w:r>
          </w:p>
        </w:tc>
        <w:tc>
          <w:tcPr>
            <w:tcW w:w="1134" w:type="dxa"/>
          </w:tcPr>
          <w:p w14:paraId="2D30EB3A" w14:textId="2C01EBEA" w:rsidR="00ED51D5" w:rsidRPr="00ED51D5" w:rsidRDefault="00ED51D5" w:rsidP="00ED51D5">
            <w:pPr>
              <w:pStyle w:val="Tabletext"/>
              <w:jc w:val="center"/>
              <w:rPr>
                <w:b/>
                <w:bCs/>
                <w:color w:val="000000"/>
              </w:rPr>
            </w:pPr>
            <w:r>
              <w:rPr>
                <w:b/>
                <w:bCs/>
                <w:color w:val="000000"/>
              </w:rPr>
              <w:t>2020</w:t>
            </w:r>
          </w:p>
        </w:tc>
        <w:tc>
          <w:tcPr>
            <w:tcW w:w="1134" w:type="dxa"/>
          </w:tcPr>
          <w:p w14:paraId="48BCDD8C" w14:textId="570C30C3" w:rsidR="00ED51D5" w:rsidRPr="00ED51D5" w:rsidRDefault="00ED51D5" w:rsidP="00ED51D5">
            <w:pPr>
              <w:pStyle w:val="Tabletext"/>
              <w:jc w:val="center"/>
              <w:rPr>
                <w:b/>
                <w:bCs/>
                <w:color w:val="000000"/>
              </w:rPr>
            </w:pPr>
            <w:r>
              <w:rPr>
                <w:b/>
                <w:bCs/>
                <w:color w:val="000000"/>
              </w:rPr>
              <w:t>2021</w:t>
            </w:r>
          </w:p>
        </w:tc>
        <w:tc>
          <w:tcPr>
            <w:tcW w:w="938" w:type="dxa"/>
          </w:tcPr>
          <w:p w14:paraId="108C16A9" w14:textId="0690A407" w:rsidR="00ED51D5" w:rsidRPr="00ED51D5" w:rsidRDefault="00ED51D5" w:rsidP="00ED51D5">
            <w:pPr>
              <w:pStyle w:val="Tabletext"/>
              <w:jc w:val="center"/>
              <w:rPr>
                <w:b/>
                <w:bCs/>
                <w:color w:val="000000" w:themeColor="text1"/>
              </w:rPr>
            </w:pPr>
            <w:r>
              <w:rPr>
                <w:b/>
                <w:bCs/>
                <w:color w:val="000000" w:themeColor="text1"/>
              </w:rPr>
              <w:t>2022</w:t>
            </w:r>
          </w:p>
        </w:tc>
        <w:tc>
          <w:tcPr>
            <w:tcW w:w="1135" w:type="dxa"/>
          </w:tcPr>
          <w:p w14:paraId="694DF9DB" w14:textId="36B45CE1" w:rsidR="00ED51D5" w:rsidRPr="00ED51D5" w:rsidRDefault="00ED51D5" w:rsidP="00ED51D5">
            <w:pPr>
              <w:pStyle w:val="Tabletext"/>
              <w:jc w:val="center"/>
              <w:rPr>
                <w:b/>
                <w:bCs/>
                <w:color w:val="000000" w:themeColor="text1"/>
              </w:rPr>
            </w:pPr>
            <w:r>
              <w:rPr>
                <w:b/>
                <w:bCs/>
                <w:color w:val="000000" w:themeColor="text1"/>
              </w:rPr>
              <w:t xml:space="preserve">2022 </w:t>
            </w:r>
            <w:r>
              <w:rPr>
                <w:b/>
                <w:bCs/>
                <w:color w:val="000000" w:themeColor="text1"/>
              </w:rPr>
              <w:br/>
              <w:t xml:space="preserve">vs </w:t>
            </w:r>
            <w:r>
              <w:rPr>
                <w:b/>
                <w:bCs/>
                <w:color w:val="000000" w:themeColor="text1"/>
              </w:rPr>
              <w:br/>
              <w:t>2018</w:t>
            </w:r>
          </w:p>
        </w:tc>
        <w:tc>
          <w:tcPr>
            <w:tcW w:w="1182" w:type="dxa"/>
          </w:tcPr>
          <w:p w14:paraId="6F7723B1" w14:textId="405BF2A3" w:rsidR="00ED51D5" w:rsidRPr="00ED51D5" w:rsidRDefault="00ED51D5" w:rsidP="00ED51D5">
            <w:pPr>
              <w:pStyle w:val="Tabletext"/>
              <w:jc w:val="center"/>
              <w:rPr>
                <w:b/>
                <w:bCs/>
                <w:color w:val="000000" w:themeColor="text1"/>
              </w:rPr>
            </w:pPr>
            <w:r w:rsidRPr="004B3D15">
              <w:rPr>
                <w:b/>
                <w:bCs/>
                <w:szCs w:val="24"/>
              </w:rPr>
              <w:t>% Increase</w:t>
            </w:r>
          </w:p>
        </w:tc>
      </w:tr>
      <w:tr w:rsidR="00ED51D5" w:rsidRPr="00EC000A" w14:paraId="63F8E351" w14:textId="77777777" w:rsidTr="00CC6B37">
        <w:trPr>
          <w:trHeight w:val="300"/>
        </w:trPr>
        <w:tc>
          <w:tcPr>
            <w:tcW w:w="1413" w:type="dxa"/>
            <w:hideMark/>
          </w:tcPr>
          <w:p w14:paraId="3FE18792" w14:textId="77777777" w:rsidR="00ED51D5" w:rsidRPr="00ED51D5" w:rsidRDefault="00ED51D5" w:rsidP="00ED51D5">
            <w:pPr>
              <w:pStyle w:val="Tabletext"/>
              <w:jc w:val="center"/>
              <w:rPr>
                <w:b/>
                <w:bCs/>
              </w:rPr>
            </w:pPr>
            <w:r w:rsidRPr="00ED51D5">
              <w:rPr>
                <w:b/>
                <w:bCs/>
              </w:rPr>
              <w:t>Sector member Members</w:t>
            </w:r>
          </w:p>
        </w:tc>
        <w:tc>
          <w:tcPr>
            <w:tcW w:w="1134" w:type="dxa"/>
            <w:hideMark/>
          </w:tcPr>
          <w:p w14:paraId="4A1AC966" w14:textId="6B7C7E4C" w:rsidR="00ED51D5" w:rsidRPr="004B3D15" w:rsidRDefault="00ED51D5" w:rsidP="00ED51D5">
            <w:pPr>
              <w:pStyle w:val="Tabletext"/>
              <w:jc w:val="center"/>
            </w:pPr>
            <w:r w:rsidRPr="004B3D15">
              <w:rPr>
                <w:color w:val="000000"/>
              </w:rPr>
              <w:t>264</w:t>
            </w:r>
          </w:p>
        </w:tc>
        <w:tc>
          <w:tcPr>
            <w:tcW w:w="1559" w:type="dxa"/>
            <w:hideMark/>
          </w:tcPr>
          <w:p w14:paraId="00AD3456" w14:textId="22061642" w:rsidR="00ED51D5" w:rsidRPr="004B3D15" w:rsidRDefault="00ED51D5" w:rsidP="00ED51D5">
            <w:pPr>
              <w:pStyle w:val="Tabletext"/>
              <w:jc w:val="center"/>
            </w:pPr>
            <w:r w:rsidRPr="004B3D15">
              <w:rPr>
                <w:color w:val="000000"/>
              </w:rPr>
              <w:t>272</w:t>
            </w:r>
          </w:p>
        </w:tc>
        <w:tc>
          <w:tcPr>
            <w:tcW w:w="1134" w:type="dxa"/>
            <w:hideMark/>
          </w:tcPr>
          <w:p w14:paraId="0FBD7866" w14:textId="77777777" w:rsidR="00ED51D5" w:rsidRPr="004B3D15" w:rsidRDefault="00ED51D5" w:rsidP="00ED51D5">
            <w:pPr>
              <w:pStyle w:val="Tabletext"/>
              <w:jc w:val="center"/>
            </w:pPr>
            <w:r w:rsidRPr="004B3D15">
              <w:rPr>
                <w:color w:val="000000"/>
              </w:rPr>
              <w:t>275</w:t>
            </w:r>
          </w:p>
        </w:tc>
        <w:tc>
          <w:tcPr>
            <w:tcW w:w="1134" w:type="dxa"/>
          </w:tcPr>
          <w:p w14:paraId="72C09A86" w14:textId="77777777" w:rsidR="00ED51D5" w:rsidRPr="004B3D15" w:rsidRDefault="00ED51D5" w:rsidP="00ED51D5">
            <w:pPr>
              <w:pStyle w:val="Tabletext"/>
              <w:jc w:val="center"/>
              <w:rPr>
                <w:color w:val="000000"/>
              </w:rPr>
            </w:pPr>
            <w:r w:rsidRPr="004B3D15">
              <w:rPr>
                <w:color w:val="000000"/>
              </w:rPr>
              <w:t>278</w:t>
            </w:r>
          </w:p>
        </w:tc>
        <w:tc>
          <w:tcPr>
            <w:tcW w:w="938" w:type="dxa"/>
          </w:tcPr>
          <w:p w14:paraId="61F4F83B" w14:textId="77777777" w:rsidR="00ED51D5" w:rsidRPr="004B3D15" w:rsidRDefault="00ED51D5" w:rsidP="00ED51D5">
            <w:pPr>
              <w:pStyle w:val="Tabletext"/>
              <w:jc w:val="center"/>
              <w:rPr>
                <w:color w:val="000000" w:themeColor="text1"/>
              </w:rPr>
            </w:pPr>
            <w:r w:rsidRPr="004B3D15">
              <w:rPr>
                <w:color w:val="000000" w:themeColor="text1"/>
              </w:rPr>
              <w:t>278</w:t>
            </w:r>
          </w:p>
        </w:tc>
        <w:tc>
          <w:tcPr>
            <w:tcW w:w="1135" w:type="dxa"/>
            <w:hideMark/>
          </w:tcPr>
          <w:p w14:paraId="0DE3E719" w14:textId="77777777" w:rsidR="00ED51D5" w:rsidRPr="004B3D15" w:rsidRDefault="00ED51D5" w:rsidP="00ED51D5">
            <w:pPr>
              <w:pStyle w:val="Tabletext"/>
              <w:jc w:val="center"/>
            </w:pPr>
            <w:r w:rsidRPr="004B3D15">
              <w:rPr>
                <w:color w:val="000000" w:themeColor="text1"/>
              </w:rPr>
              <w:t>14</w:t>
            </w:r>
          </w:p>
        </w:tc>
        <w:tc>
          <w:tcPr>
            <w:tcW w:w="1182" w:type="dxa"/>
            <w:hideMark/>
          </w:tcPr>
          <w:p w14:paraId="7B2560A0" w14:textId="5E90A423" w:rsidR="00ED51D5" w:rsidRPr="004B3D15" w:rsidRDefault="00ED51D5" w:rsidP="00ED51D5">
            <w:pPr>
              <w:pStyle w:val="Tabletext"/>
              <w:jc w:val="center"/>
            </w:pPr>
            <w:r w:rsidRPr="004B3D15">
              <w:rPr>
                <w:color w:val="000000" w:themeColor="text1"/>
              </w:rPr>
              <w:t>5.3%</w:t>
            </w:r>
          </w:p>
        </w:tc>
      </w:tr>
      <w:tr w:rsidR="00ED51D5" w:rsidRPr="00EC000A" w14:paraId="35068265" w14:textId="77777777" w:rsidTr="00CC6B37">
        <w:trPr>
          <w:trHeight w:val="300"/>
        </w:trPr>
        <w:tc>
          <w:tcPr>
            <w:tcW w:w="1413" w:type="dxa"/>
            <w:hideMark/>
          </w:tcPr>
          <w:p w14:paraId="5E358ABE" w14:textId="77777777" w:rsidR="00ED51D5" w:rsidRPr="00ED51D5" w:rsidRDefault="00ED51D5" w:rsidP="00ED51D5">
            <w:pPr>
              <w:pStyle w:val="Tabletext"/>
              <w:jc w:val="center"/>
              <w:rPr>
                <w:b/>
                <w:bCs/>
              </w:rPr>
            </w:pPr>
            <w:r w:rsidRPr="00ED51D5">
              <w:rPr>
                <w:b/>
                <w:bCs/>
              </w:rPr>
              <w:t>Associate</w:t>
            </w:r>
          </w:p>
        </w:tc>
        <w:tc>
          <w:tcPr>
            <w:tcW w:w="1134" w:type="dxa"/>
            <w:hideMark/>
          </w:tcPr>
          <w:p w14:paraId="47187F94" w14:textId="6DF5BB76" w:rsidR="00ED51D5" w:rsidRPr="004B3D15" w:rsidRDefault="00ED51D5" w:rsidP="00ED51D5">
            <w:pPr>
              <w:pStyle w:val="Tabletext"/>
              <w:jc w:val="center"/>
            </w:pPr>
            <w:r w:rsidRPr="004B3D15">
              <w:rPr>
                <w:color w:val="000000"/>
              </w:rPr>
              <w:t>20</w:t>
            </w:r>
          </w:p>
        </w:tc>
        <w:tc>
          <w:tcPr>
            <w:tcW w:w="1559" w:type="dxa"/>
            <w:hideMark/>
          </w:tcPr>
          <w:p w14:paraId="11E32177" w14:textId="77777777" w:rsidR="00ED51D5" w:rsidRPr="004B3D15" w:rsidRDefault="00ED51D5" w:rsidP="00ED51D5">
            <w:pPr>
              <w:pStyle w:val="Tabletext"/>
              <w:jc w:val="center"/>
            </w:pPr>
            <w:r w:rsidRPr="004B3D15">
              <w:rPr>
                <w:color w:val="000000"/>
              </w:rPr>
              <w:t>21</w:t>
            </w:r>
          </w:p>
        </w:tc>
        <w:tc>
          <w:tcPr>
            <w:tcW w:w="1134" w:type="dxa"/>
            <w:hideMark/>
          </w:tcPr>
          <w:p w14:paraId="51879DC2" w14:textId="77777777" w:rsidR="00ED51D5" w:rsidRPr="004B3D15" w:rsidRDefault="00ED51D5" w:rsidP="00ED51D5">
            <w:pPr>
              <w:pStyle w:val="Tabletext"/>
              <w:jc w:val="center"/>
            </w:pPr>
            <w:r w:rsidRPr="004B3D15">
              <w:rPr>
                <w:color w:val="000000"/>
              </w:rPr>
              <w:t>22</w:t>
            </w:r>
          </w:p>
        </w:tc>
        <w:tc>
          <w:tcPr>
            <w:tcW w:w="1134" w:type="dxa"/>
          </w:tcPr>
          <w:p w14:paraId="5ABBF8E9" w14:textId="77777777" w:rsidR="00ED51D5" w:rsidRPr="004B3D15" w:rsidRDefault="00ED51D5" w:rsidP="00ED51D5">
            <w:pPr>
              <w:pStyle w:val="Tabletext"/>
              <w:jc w:val="center"/>
              <w:rPr>
                <w:color w:val="000000"/>
              </w:rPr>
            </w:pPr>
            <w:r w:rsidRPr="004B3D15">
              <w:rPr>
                <w:color w:val="000000"/>
              </w:rPr>
              <w:t>28</w:t>
            </w:r>
          </w:p>
        </w:tc>
        <w:tc>
          <w:tcPr>
            <w:tcW w:w="938" w:type="dxa"/>
          </w:tcPr>
          <w:p w14:paraId="7848EFE3" w14:textId="77777777" w:rsidR="00ED51D5" w:rsidRPr="004B3D15" w:rsidRDefault="00ED51D5" w:rsidP="00ED51D5">
            <w:pPr>
              <w:pStyle w:val="Tabletext"/>
              <w:jc w:val="center"/>
              <w:rPr>
                <w:color w:val="000000" w:themeColor="text1"/>
              </w:rPr>
            </w:pPr>
            <w:r w:rsidRPr="004B3D15">
              <w:rPr>
                <w:color w:val="000000" w:themeColor="text1"/>
              </w:rPr>
              <w:t>38</w:t>
            </w:r>
          </w:p>
          <w:p w14:paraId="2127D13A" w14:textId="77777777" w:rsidR="00ED51D5" w:rsidRPr="004B3D15" w:rsidRDefault="00ED51D5" w:rsidP="00ED51D5">
            <w:pPr>
              <w:pStyle w:val="Tabletext"/>
              <w:jc w:val="center"/>
              <w:rPr>
                <w:color w:val="000000" w:themeColor="text1"/>
              </w:rPr>
            </w:pPr>
          </w:p>
        </w:tc>
        <w:tc>
          <w:tcPr>
            <w:tcW w:w="1135" w:type="dxa"/>
            <w:hideMark/>
          </w:tcPr>
          <w:p w14:paraId="0F9257FE" w14:textId="77777777" w:rsidR="00ED51D5" w:rsidRPr="004B3D15" w:rsidRDefault="00ED51D5" w:rsidP="00ED51D5">
            <w:pPr>
              <w:pStyle w:val="Tabletext"/>
              <w:jc w:val="center"/>
            </w:pPr>
            <w:r w:rsidRPr="004B3D15">
              <w:rPr>
                <w:color w:val="000000" w:themeColor="text1"/>
              </w:rPr>
              <w:t>18</w:t>
            </w:r>
          </w:p>
        </w:tc>
        <w:tc>
          <w:tcPr>
            <w:tcW w:w="1182" w:type="dxa"/>
            <w:hideMark/>
          </w:tcPr>
          <w:p w14:paraId="7C466E68" w14:textId="07259B87" w:rsidR="00ED51D5" w:rsidRPr="004B3D15" w:rsidRDefault="00ED51D5" w:rsidP="00ED51D5">
            <w:pPr>
              <w:pStyle w:val="Tabletext"/>
              <w:jc w:val="center"/>
            </w:pPr>
            <w:r w:rsidRPr="004B3D15">
              <w:rPr>
                <w:color w:val="000000" w:themeColor="text1"/>
              </w:rPr>
              <w:t>90%</w:t>
            </w:r>
          </w:p>
        </w:tc>
      </w:tr>
      <w:tr w:rsidR="00ED51D5" w:rsidRPr="00EC000A" w14:paraId="0D489EC7" w14:textId="77777777" w:rsidTr="00CC6B37">
        <w:trPr>
          <w:trHeight w:val="315"/>
        </w:trPr>
        <w:tc>
          <w:tcPr>
            <w:tcW w:w="1413" w:type="dxa"/>
            <w:hideMark/>
          </w:tcPr>
          <w:p w14:paraId="55C524D9" w14:textId="77777777" w:rsidR="00ED51D5" w:rsidRPr="00ED51D5" w:rsidRDefault="00ED51D5" w:rsidP="00ED51D5">
            <w:pPr>
              <w:pStyle w:val="Tabletext"/>
              <w:jc w:val="center"/>
              <w:rPr>
                <w:b/>
                <w:bCs/>
              </w:rPr>
            </w:pPr>
            <w:r w:rsidRPr="00ED51D5">
              <w:rPr>
                <w:b/>
                <w:bCs/>
              </w:rPr>
              <w:t>Academia*</w:t>
            </w:r>
          </w:p>
        </w:tc>
        <w:tc>
          <w:tcPr>
            <w:tcW w:w="1134" w:type="dxa"/>
            <w:hideMark/>
          </w:tcPr>
          <w:p w14:paraId="07236F9A" w14:textId="48CC2EAF" w:rsidR="00ED51D5" w:rsidRPr="004B3D15" w:rsidRDefault="00ED51D5" w:rsidP="00ED51D5">
            <w:pPr>
              <w:pStyle w:val="Tabletext"/>
              <w:jc w:val="center"/>
            </w:pPr>
            <w:r w:rsidRPr="004B3D15">
              <w:rPr>
                <w:color w:val="000000"/>
              </w:rPr>
              <w:t>147</w:t>
            </w:r>
          </w:p>
        </w:tc>
        <w:tc>
          <w:tcPr>
            <w:tcW w:w="1559" w:type="dxa"/>
            <w:hideMark/>
          </w:tcPr>
          <w:p w14:paraId="757D2775" w14:textId="5C27C298" w:rsidR="00ED51D5" w:rsidRPr="004B3D15" w:rsidRDefault="00ED51D5" w:rsidP="00ED51D5">
            <w:pPr>
              <w:pStyle w:val="Tabletext"/>
              <w:jc w:val="center"/>
            </w:pPr>
            <w:r w:rsidRPr="004B3D15">
              <w:rPr>
                <w:color w:val="000000"/>
              </w:rPr>
              <w:t>156</w:t>
            </w:r>
          </w:p>
        </w:tc>
        <w:tc>
          <w:tcPr>
            <w:tcW w:w="1134" w:type="dxa"/>
            <w:hideMark/>
          </w:tcPr>
          <w:p w14:paraId="5D5F9C67" w14:textId="77777777" w:rsidR="00ED51D5" w:rsidRPr="004B3D15" w:rsidRDefault="00ED51D5" w:rsidP="00ED51D5">
            <w:pPr>
              <w:pStyle w:val="Tabletext"/>
              <w:jc w:val="center"/>
            </w:pPr>
            <w:r w:rsidRPr="004B3D15">
              <w:rPr>
                <w:color w:val="000000"/>
              </w:rPr>
              <w:t>161</w:t>
            </w:r>
          </w:p>
        </w:tc>
        <w:tc>
          <w:tcPr>
            <w:tcW w:w="1134" w:type="dxa"/>
          </w:tcPr>
          <w:p w14:paraId="380000A6" w14:textId="77777777" w:rsidR="00ED51D5" w:rsidRPr="004B3D15" w:rsidRDefault="00ED51D5" w:rsidP="00ED51D5">
            <w:pPr>
              <w:pStyle w:val="Tabletext"/>
              <w:jc w:val="center"/>
              <w:rPr>
                <w:color w:val="000000"/>
              </w:rPr>
            </w:pPr>
            <w:r w:rsidRPr="004B3D15">
              <w:rPr>
                <w:color w:val="000000"/>
              </w:rPr>
              <w:t>161</w:t>
            </w:r>
          </w:p>
        </w:tc>
        <w:tc>
          <w:tcPr>
            <w:tcW w:w="938" w:type="dxa"/>
          </w:tcPr>
          <w:p w14:paraId="7325A2FD" w14:textId="77777777" w:rsidR="00ED51D5" w:rsidRPr="004B3D15" w:rsidRDefault="00ED51D5" w:rsidP="00ED51D5">
            <w:pPr>
              <w:pStyle w:val="Tabletext"/>
              <w:jc w:val="center"/>
              <w:rPr>
                <w:color w:val="000000" w:themeColor="text1"/>
              </w:rPr>
            </w:pPr>
            <w:r w:rsidRPr="004B3D15">
              <w:rPr>
                <w:color w:val="000000" w:themeColor="text1"/>
              </w:rPr>
              <w:t>171</w:t>
            </w:r>
          </w:p>
          <w:p w14:paraId="05EAB714" w14:textId="77777777" w:rsidR="00ED51D5" w:rsidRPr="004B3D15" w:rsidRDefault="00ED51D5" w:rsidP="00ED51D5">
            <w:pPr>
              <w:pStyle w:val="Tabletext"/>
              <w:jc w:val="center"/>
              <w:rPr>
                <w:color w:val="000000" w:themeColor="text1"/>
              </w:rPr>
            </w:pPr>
          </w:p>
        </w:tc>
        <w:tc>
          <w:tcPr>
            <w:tcW w:w="1135" w:type="dxa"/>
            <w:hideMark/>
          </w:tcPr>
          <w:p w14:paraId="187E34CA" w14:textId="77777777" w:rsidR="00ED51D5" w:rsidRPr="004B3D15" w:rsidRDefault="00ED51D5" w:rsidP="00ED51D5">
            <w:pPr>
              <w:pStyle w:val="Tabletext"/>
              <w:jc w:val="center"/>
            </w:pPr>
            <w:r w:rsidRPr="004B3D15">
              <w:rPr>
                <w:color w:val="000000" w:themeColor="text1"/>
              </w:rPr>
              <w:t>24</w:t>
            </w:r>
          </w:p>
        </w:tc>
        <w:tc>
          <w:tcPr>
            <w:tcW w:w="1182" w:type="dxa"/>
            <w:hideMark/>
          </w:tcPr>
          <w:p w14:paraId="3CBBD78A" w14:textId="7C6124F2" w:rsidR="00ED51D5" w:rsidRPr="004B3D15" w:rsidRDefault="00ED51D5" w:rsidP="00ED51D5">
            <w:pPr>
              <w:pStyle w:val="Tabletext"/>
              <w:jc w:val="center"/>
            </w:pPr>
            <w:r w:rsidRPr="004B3D15">
              <w:rPr>
                <w:color w:val="000000" w:themeColor="text1"/>
              </w:rPr>
              <w:t>16.33%</w:t>
            </w:r>
          </w:p>
        </w:tc>
      </w:tr>
    </w:tbl>
    <w:tbl>
      <w:tblPr>
        <w:tblStyle w:val="GridTable5Dark-Accent1"/>
        <w:tblW w:w="8080" w:type="dxa"/>
        <w:jc w:val="center"/>
        <w:tblLook w:val="04A0" w:firstRow="1" w:lastRow="0" w:firstColumn="1" w:lastColumn="0" w:noHBand="0" w:noVBand="1"/>
      </w:tblPr>
      <w:tblGrid>
        <w:gridCol w:w="8080"/>
      </w:tblGrid>
      <w:tr w:rsidR="00713AFE" w:rsidRPr="009732B7" w14:paraId="4B5C8723" w14:textId="77777777" w:rsidTr="00821CF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noWrap/>
          </w:tcPr>
          <w:p w14:paraId="0960384D" w14:textId="684C1524" w:rsidR="00713AFE" w:rsidRPr="009732B7" w:rsidRDefault="00713AFE" w:rsidP="00EC000A">
            <w:pPr>
              <w:keepNext/>
              <w:keepLines/>
              <w:tabs>
                <w:tab w:val="decimal" w:pos="175"/>
              </w:tabs>
              <w:spacing w:before="0" w:after="120"/>
              <w:rPr>
                <w:b w:val="0"/>
                <w:color w:val="000000"/>
                <w:sz w:val="18"/>
                <w:lang w:eastAsia="zh-CN"/>
              </w:rPr>
            </w:pPr>
            <w:r w:rsidRPr="009732B7">
              <w:rPr>
                <w:b w:val="0"/>
                <w:i/>
                <w:color w:val="auto"/>
                <w:sz w:val="18"/>
              </w:rPr>
              <w:t xml:space="preserve">*As per </w:t>
            </w:r>
            <w:r w:rsidR="004B3D15">
              <w:rPr>
                <w:b w:val="0"/>
                <w:i/>
                <w:color w:val="auto"/>
                <w:sz w:val="18"/>
              </w:rPr>
              <w:t xml:space="preserve">the </w:t>
            </w:r>
            <w:r w:rsidRPr="009732B7">
              <w:rPr>
                <w:b w:val="0"/>
                <w:i/>
                <w:color w:val="auto"/>
                <w:sz w:val="18"/>
              </w:rPr>
              <w:t>PP-14 decision, Academia membership encompasses all 3 ITU sectors</w:t>
            </w:r>
          </w:p>
        </w:tc>
      </w:tr>
    </w:tbl>
    <w:p w14:paraId="37B92727" w14:textId="05ACC811" w:rsidR="00713AFE" w:rsidRPr="00DE2227" w:rsidRDefault="00713AFE" w:rsidP="32B84070">
      <w:pPr>
        <w:pStyle w:val="Heading2"/>
        <w:rPr>
          <w:i/>
          <w:iCs/>
          <w:lang w:val="en-US"/>
        </w:rPr>
      </w:pPr>
      <w:bookmarkStart w:id="54" w:name="_Toc424047607"/>
      <w:bookmarkStart w:id="55" w:name="_Toc446060797"/>
      <w:r>
        <w:t>8.6</w:t>
      </w:r>
      <w:r>
        <w:tab/>
        <w:t>Communication</w:t>
      </w:r>
      <w:r w:rsidR="0035104E">
        <w:t xml:space="preserve"> </w:t>
      </w:r>
      <w:r>
        <w:t>and promotion</w:t>
      </w:r>
      <w:bookmarkEnd w:id="54"/>
      <w:bookmarkEnd w:id="55"/>
    </w:p>
    <w:p w14:paraId="551FCA0D" w14:textId="0A1C7AF1" w:rsidR="00713AFE" w:rsidRPr="00DE2227" w:rsidRDefault="4C3B40F2" w:rsidP="03FCD81A">
      <w:pPr>
        <w:pStyle w:val="Heading3"/>
        <w:rPr>
          <w:i/>
          <w:iCs/>
        </w:rPr>
      </w:pPr>
      <w:r>
        <w:t>8.6.1</w:t>
      </w:r>
      <w:r w:rsidR="00713AFE">
        <w:tab/>
      </w:r>
      <w:r>
        <w:t>Website</w:t>
      </w:r>
      <w:r w:rsidR="11BE4242">
        <w:t>s and databases</w:t>
      </w:r>
    </w:p>
    <w:p w14:paraId="0824BFAD" w14:textId="27E64B23" w:rsidR="1415D079" w:rsidRDefault="34FD0B6A" w:rsidP="00BE5E91">
      <w:r>
        <w:t>The on‐going performances of ITU-R websites</w:t>
      </w:r>
      <w:r w:rsidR="004B3D15">
        <w:t>,</w:t>
      </w:r>
      <w:r>
        <w:t xml:space="preserve"> including related databases and other information management systems, are </w:t>
      </w:r>
      <w:proofErr w:type="gramStart"/>
      <w:r>
        <w:t>maintained</w:t>
      </w:r>
      <w:proofErr w:type="gramEnd"/>
      <w:r>
        <w:t xml:space="preserve"> and ensured constantly</w:t>
      </w:r>
      <w:r w:rsidR="257EFE30">
        <w:t xml:space="preserve"> by BRWeb team (</w:t>
      </w:r>
      <w:hyperlink r:id="rId42" w:history="1">
        <w:r w:rsidR="00B21575">
          <w:t>brweb@</w:t>
        </w:r>
        <w:r w:rsidR="00B21575" w:rsidRPr="3394820E">
          <w:rPr>
            <w:rStyle w:val="Hyperlink"/>
          </w:rPr>
          <w:t>itu.int</w:t>
        </w:r>
      </w:hyperlink>
      <w:r w:rsidR="14CACC36">
        <w:t>).</w:t>
      </w:r>
    </w:p>
    <w:p w14:paraId="3933FBBE" w14:textId="18D5963A" w:rsidR="6BAA7491" w:rsidRDefault="6BAA7491" w:rsidP="3394820E">
      <w:r>
        <w:t xml:space="preserve">Since Q3/22 focus is on </w:t>
      </w:r>
      <w:r w:rsidR="004B3D15">
        <w:t xml:space="preserve">the </w:t>
      </w:r>
      <w:r>
        <w:t>WRC-23 website and related activities and developments.</w:t>
      </w:r>
    </w:p>
    <w:p w14:paraId="4C926A1C" w14:textId="729A9999" w:rsidR="1415D079" w:rsidRDefault="0CF4C255" w:rsidP="00BE5E91">
      <w:pPr>
        <w:pStyle w:val="Heading4"/>
      </w:pPr>
      <w:r>
        <w:t xml:space="preserve">8.6.1.1 </w:t>
      </w:r>
      <w:r>
        <w:tab/>
      </w:r>
      <w:r w:rsidR="24B05180">
        <w:t xml:space="preserve"> </w:t>
      </w:r>
      <w:r w:rsidR="5E5E4C00">
        <w:t xml:space="preserve">New content management system (CMS) </w:t>
      </w:r>
      <w:r w:rsidR="55A4EF01" w:rsidRPr="1B181269">
        <w:rPr>
          <w:rFonts w:ascii="Wingdings" w:eastAsia="Wingdings" w:hAnsi="Wingdings" w:cs="Wingdings"/>
          <w:sz w:val="22"/>
          <w:szCs w:val="22"/>
        </w:rPr>
        <w:t>à</w:t>
      </w:r>
      <w:r w:rsidR="234BB3DC">
        <w:t xml:space="preserve"> </w:t>
      </w:r>
      <w:r>
        <w:t>WordPress</w:t>
      </w:r>
    </w:p>
    <w:p w14:paraId="653E2891" w14:textId="64CB1DE6" w:rsidR="00713AFE" w:rsidRPr="00DA3553" w:rsidRDefault="75EE67A7" w:rsidP="005A6F8C">
      <w:r>
        <w:t>The</w:t>
      </w:r>
      <w:r w:rsidR="6646EEBE">
        <w:t xml:space="preserve"> following websites</w:t>
      </w:r>
      <w:r w:rsidR="0C4DF29F">
        <w:t xml:space="preserve"> </w:t>
      </w:r>
      <w:r w:rsidR="292F5EF7">
        <w:t>were</w:t>
      </w:r>
      <w:r>
        <w:t xml:space="preserve"> launched in the fourth quarter of 2022 </w:t>
      </w:r>
      <w:r w:rsidR="19C8EC71">
        <w:t>under</w:t>
      </w:r>
      <w:r>
        <w:t xml:space="preserve"> WordPress</w:t>
      </w:r>
      <w:r w:rsidR="70B2F755">
        <w:t xml:space="preserve"> CMS</w:t>
      </w:r>
      <w:r w:rsidR="2C62C6BC">
        <w:t xml:space="preserve"> </w:t>
      </w:r>
      <w:r w:rsidR="3477D03F">
        <w:t xml:space="preserve">and </w:t>
      </w:r>
      <w:r w:rsidR="2C62C6BC">
        <w:t>in the six official languages of the Union</w:t>
      </w:r>
      <w:r w:rsidR="24682E9E">
        <w:t>:</w:t>
      </w:r>
    </w:p>
    <w:p w14:paraId="7DD2B65F" w14:textId="56515E74" w:rsidR="00713AFE" w:rsidRPr="00DA3553" w:rsidRDefault="00EC67B4" w:rsidP="00BE5E91">
      <w:pPr>
        <w:pStyle w:val="ListParagraph"/>
        <w:numPr>
          <w:ilvl w:val="0"/>
          <w:numId w:val="1"/>
        </w:numPr>
      </w:pPr>
      <w:hyperlink r:id="rId43" w:history="1">
        <w:r w:rsidR="3A298C54" w:rsidRPr="03FCD81A">
          <w:rPr>
            <w:rStyle w:val="Hyperlink"/>
          </w:rPr>
          <w:t>WRC-23 event website</w:t>
        </w:r>
      </w:hyperlink>
    </w:p>
    <w:p w14:paraId="58534B64" w14:textId="57654EB6" w:rsidR="00713AFE" w:rsidRPr="00DA3553" w:rsidRDefault="00EC67B4" w:rsidP="00BE5E91">
      <w:pPr>
        <w:pStyle w:val="ListParagraph"/>
        <w:numPr>
          <w:ilvl w:val="0"/>
          <w:numId w:val="1"/>
        </w:numPr>
        <w:rPr>
          <w:rStyle w:val="Hyperlink"/>
        </w:rPr>
      </w:pPr>
      <w:hyperlink r:id="rId44" w:history="1">
        <w:r w:rsidR="3B0F9A1B" w:rsidRPr="17B7759E">
          <w:rPr>
            <w:rStyle w:val="Hyperlink"/>
          </w:rPr>
          <w:t>RA-23 event website</w:t>
        </w:r>
      </w:hyperlink>
    </w:p>
    <w:p w14:paraId="6BF8EDA5" w14:textId="712A5F6A" w:rsidR="072297C3" w:rsidRDefault="00EC67B4" w:rsidP="00BE5E91">
      <w:pPr>
        <w:pStyle w:val="ListParagraph"/>
        <w:numPr>
          <w:ilvl w:val="0"/>
          <w:numId w:val="1"/>
        </w:numPr>
        <w:rPr>
          <w:rStyle w:val="Hyperlink"/>
        </w:rPr>
      </w:pPr>
      <w:hyperlink r:id="rId45" w:history="1">
        <w:r w:rsidR="072297C3" w:rsidRPr="17B7759E">
          <w:rPr>
            <w:rStyle w:val="Hyperlink"/>
          </w:rPr>
          <w:t>Best of WRS</w:t>
        </w:r>
      </w:hyperlink>
    </w:p>
    <w:p w14:paraId="50DBF38B" w14:textId="71C3B045" w:rsidR="00713AFE" w:rsidRPr="00DA3553" w:rsidRDefault="00EC67B4" w:rsidP="00BE5E91">
      <w:pPr>
        <w:pStyle w:val="ListParagraph"/>
        <w:numPr>
          <w:ilvl w:val="0"/>
          <w:numId w:val="1"/>
        </w:numPr>
      </w:pPr>
      <w:hyperlink r:id="rId46" w:history="1">
        <w:r w:rsidR="3B0F9A1B" w:rsidRPr="17B7759E">
          <w:rPr>
            <w:rStyle w:val="Hyperlink"/>
          </w:rPr>
          <w:t>Network of Women for WRC-23 (NOW4WRC23)</w:t>
        </w:r>
      </w:hyperlink>
    </w:p>
    <w:p w14:paraId="7D7870EB" w14:textId="4AB2DD24" w:rsidR="00713AFE" w:rsidRPr="00DA3553" w:rsidRDefault="75EE67A7" w:rsidP="005A6F8C">
      <w:r>
        <w:t>The</w:t>
      </w:r>
      <w:r w:rsidR="410F5918">
        <w:t>se</w:t>
      </w:r>
      <w:r>
        <w:t xml:space="preserve"> website</w:t>
      </w:r>
      <w:r w:rsidR="00A3CE21">
        <w:t>s are</w:t>
      </w:r>
      <w:r>
        <w:t xml:space="preserve"> being updated with relevant materials and information as they become available</w:t>
      </w:r>
      <w:r w:rsidR="5A5E8F20">
        <w:t>.</w:t>
      </w:r>
    </w:p>
    <w:p w14:paraId="6F34B3D1" w14:textId="4B7F88F9" w:rsidR="00713AFE" w:rsidRPr="00DA3553" w:rsidRDefault="2159DF0E" w:rsidP="03FCD81A">
      <w:pPr>
        <w:pStyle w:val="Heading4"/>
      </w:pPr>
      <w:r>
        <w:lastRenderedPageBreak/>
        <w:t xml:space="preserve">8.6.1.2 </w:t>
      </w:r>
      <w:r w:rsidR="00713AFE">
        <w:tab/>
      </w:r>
      <w:r w:rsidR="20B40CA2">
        <w:t xml:space="preserve"> </w:t>
      </w:r>
      <w:r>
        <w:t xml:space="preserve">Translation status </w:t>
      </w:r>
    </w:p>
    <w:p w14:paraId="20BAD57D" w14:textId="51CB409D" w:rsidR="00F52561" w:rsidDel="0009410A" w:rsidRDefault="08EE2DB1" w:rsidP="03FCD81A">
      <w:pPr>
        <w:spacing w:line="259" w:lineRule="auto"/>
        <w:rPr>
          <w:rFonts w:ascii="Calibri" w:eastAsia="Calibri" w:hAnsi="Calibri" w:cs="Calibri"/>
          <w:sz w:val="22"/>
          <w:szCs w:val="22"/>
        </w:rPr>
      </w:pPr>
      <w:r w:rsidRPr="00BE5E91">
        <w:rPr>
          <w:szCs w:val="24"/>
        </w:rPr>
        <w:t>Availability status in the six ITU official languages refers to the landing pages of the various departments and topics (level 0) and the pages accessible via one click only (level 1).</w:t>
      </w:r>
    </w:p>
    <w:p w14:paraId="2CAAF2CC" w14:textId="35BF793D" w:rsidR="00F52561" w:rsidDel="0009410A" w:rsidRDefault="08EE2DB1" w:rsidP="03FCD81A">
      <w:pPr>
        <w:spacing w:line="259" w:lineRule="auto"/>
        <w:rPr>
          <w:rFonts w:ascii="Calibri" w:eastAsia="Calibri" w:hAnsi="Calibri" w:cs="Calibri"/>
          <w:sz w:val="22"/>
          <w:szCs w:val="22"/>
        </w:rPr>
      </w:pPr>
      <w:r w:rsidRPr="004B3D15">
        <w:t>This status is now reaching roughly 70%</w:t>
      </w:r>
      <w:r w:rsidRPr="00BE5E91">
        <w:t>, taking into consideration that most of the 30% left is mainly due to some events webpages (</w:t>
      </w:r>
      <w:proofErr w:type="gramStart"/>
      <w:r w:rsidRPr="00BE5E91">
        <w:t>e.g.</w:t>
      </w:r>
      <w:proofErr w:type="gramEnd"/>
      <w:r w:rsidRPr="00BE5E91">
        <w:t xml:space="preserve"> SG activities/sessions, workshops, and regional events like RRS), as well as SSD webpages (formerly available only in English, French and Spanish, like </w:t>
      </w:r>
      <w:r w:rsidR="7E72C885">
        <w:t xml:space="preserve">ITU Publications </w:t>
      </w:r>
      <w:r w:rsidRPr="00BE5E91">
        <w:t>pages</w:t>
      </w:r>
      <w:r w:rsidR="3FD87F6C">
        <w:t xml:space="preserve"> on DMS</w:t>
      </w:r>
      <w:r w:rsidRPr="00BE5E91">
        <w:t>), that are not yet being translated into the six official languages.</w:t>
      </w:r>
    </w:p>
    <w:p w14:paraId="238F36A5" w14:textId="7F328B03" w:rsidR="00713AFE" w:rsidRPr="00B843CE" w:rsidRDefault="00713AFE" w:rsidP="005A6F8C">
      <w:pPr>
        <w:pStyle w:val="Heading3"/>
        <w:rPr>
          <w:i/>
          <w:iCs/>
        </w:rPr>
      </w:pPr>
      <w:r w:rsidRPr="002A4318">
        <w:t>8.6.2</w:t>
      </w:r>
      <w:r w:rsidRPr="002A4318">
        <w:tab/>
        <w:t>Promotion and media relations</w:t>
      </w:r>
    </w:p>
    <w:p w14:paraId="37CB5C56" w14:textId="607A1010" w:rsidR="00666199" w:rsidRDefault="0067702C" w:rsidP="005A6F8C">
      <w:pPr>
        <w:rPr>
          <w:lang w:val="en-US"/>
        </w:rPr>
      </w:pPr>
      <w:r w:rsidRPr="12F1037C">
        <w:rPr>
          <w:lang w:val="en-US"/>
        </w:rPr>
        <w:t>In</w:t>
      </w:r>
      <w:r w:rsidR="00713AFE" w:rsidRPr="12F1037C">
        <w:rPr>
          <w:lang w:val="en-US"/>
        </w:rPr>
        <w:t xml:space="preserve"> </w:t>
      </w:r>
      <w:r w:rsidR="0067560C" w:rsidRPr="12F1037C">
        <w:rPr>
          <w:lang w:val="en-US"/>
        </w:rPr>
        <w:t>202</w:t>
      </w:r>
      <w:r w:rsidR="220033CA" w:rsidRPr="12F1037C">
        <w:rPr>
          <w:lang w:val="en-US"/>
        </w:rPr>
        <w:t>2</w:t>
      </w:r>
      <w:r w:rsidR="00713AFE" w:rsidRPr="12F1037C">
        <w:rPr>
          <w:lang w:val="en-US"/>
        </w:rPr>
        <w:t xml:space="preserve">, the primary focus of BR’s </w:t>
      </w:r>
      <w:r w:rsidR="080B8A38" w:rsidRPr="12F1037C">
        <w:rPr>
          <w:lang w:val="en-US"/>
        </w:rPr>
        <w:t>c</w:t>
      </w:r>
      <w:r w:rsidR="00713AFE" w:rsidRPr="12F1037C">
        <w:rPr>
          <w:lang w:val="en-US"/>
        </w:rPr>
        <w:t>ommunication</w:t>
      </w:r>
      <w:r w:rsidR="291F3A76" w:rsidRPr="12F1037C">
        <w:rPr>
          <w:lang w:val="en-US"/>
        </w:rPr>
        <w:t>s</w:t>
      </w:r>
      <w:r w:rsidR="00713AFE" w:rsidRPr="12F1037C">
        <w:rPr>
          <w:lang w:val="en-US"/>
        </w:rPr>
        <w:t xml:space="preserve"> was related to </w:t>
      </w:r>
      <w:r w:rsidR="179ABAFA" w:rsidRPr="12F1037C">
        <w:rPr>
          <w:lang w:val="en-US"/>
        </w:rPr>
        <w:t xml:space="preserve">BR's </w:t>
      </w:r>
      <w:r w:rsidR="5F357F70" w:rsidRPr="12F1037C">
        <w:rPr>
          <w:lang w:val="en-US"/>
        </w:rPr>
        <w:t>virtual meetings and webinars</w:t>
      </w:r>
      <w:r w:rsidR="43663179" w:rsidRPr="12F1037C">
        <w:rPr>
          <w:lang w:val="en-US"/>
        </w:rPr>
        <w:t xml:space="preserve"> and promoting the work of the Bureau</w:t>
      </w:r>
      <w:r w:rsidR="5F9A4E72" w:rsidRPr="12F1037C">
        <w:rPr>
          <w:lang w:val="en-US"/>
        </w:rPr>
        <w:t xml:space="preserve"> online and through social media</w:t>
      </w:r>
      <w:r w:rsidR="00A04EDB" w:rsidRPr="12F1037C">
        <w:rPr>
          <w:lang w:val="en-US"/>
        </w:rPr>
        <w:t xml:space="preserve">. </w:t>
      </w:r>
    </w:p>
    <w:p w14:paraId="22500954" w14:textId="2813E00F" w:rsidR="007806C7" w:rsidRPr="00BE5E91" w:rsidRDefault="46BC50C0" w:rsidP="005A6F8C">
      <w:pPr>
        <w:rPr>
          <w:szCs w:val="24"/>
          <w:lang w:val="en-US"/>
        </w:rPr>
      </w:pPr>
      <w:r w:rsidRPr="00BE5E91">
        <w:rPr>
          <w:b/>
          <w:bCs/>
          <w:lang w:val="en-US"/>
        </w:rPr>
        <w:t xml:space="preserve">World Radiocommunication Conference </w:t>
      </w:r>
      <w:proofErr w:type="gramStart"/>
      <w:r w:rsidRPr="00BE5E91">
        <w:rPr>
          <w:b/>
          <w:bCs/>
          <w:lang w:val="en-US"/>
        </w:rPr>
        <w:t>2023:</w:t>
      </w:r>
      <w:r w:rsidR="1AA80335">
        <w:t>The</w:t>
      </w:r>
      <w:proofErr w:type="gramEnd"/>
      <w:r w:rsidR="1AA80335">
        <w:t xml:space="preserve"> promotion of the World Radiocommunication Conference 2023 (WRC-23) began in the third quarter of 2022 with the unveiling of its official visual identity and logo, which were designed in collaboration with the host country, the United Arab Emirates. To complement this launch, the </w:t>
      </w:r>
      <w:hyperlink r:id="rId47" w:history="1">
        <w:r w:rsidR="1AA80335" w:rsidRPr="12F1037C">
          <w:rPr>
            <w:rStyle w:val="Hyperlink"/>
          </w:rPr>
          <w:t>WRC-23 Newsroom</w:t>
        </w:r>
      </w:hyperlink>
      <w:r w:rsidR="1AA80335">
        <w:t xml:space="preserve"> was established on a WordPress platform, providing up-to-date press releases, articles, special editions of the ITU News magazine for WRC 2023, and other relevant materials and information available in all six official languages of the United Nations.</w:t>
      </w:r>
      <w:r w:rsidR="004B3D15">
        <w:t xml:space="preserve"> </w:t>
      </w:r>
      <w:r w:rsidR="00095C70" w:rsidRPr="00BE5E91">
        <w:rPr>
          <w:szCs w:val="24"/>
          <w:lang w:val="en-US"/>
        </w:rPr>
        <w:t>During 202</w:t>
      </w:r>
      <w:r w:rsidR="0EFBA393" w:rsidRPr="00BE5E91">
        <w:rPr>
          <w:szCs w:val="24"/>
          <w:lang w:val="en-US"/>
        </w:rPr>
        <w:t>2</w:t>
      </w:r>
      <w:r w:rsidR="00095C70" w:rsidRPr="00BE5E91">
        <w:rPr>
          <w:szCs w:val="24"/>
          <w:lang w:val="en-US"/>
        </w:rPr>
        <w:t xml:space="preserve">, the </w:t>
      </w:r>
      <w:r w:rsidR="00902275" w:rsidRPr="00BE5E91">
        <w:rPr>
          <w:szCs w:val="24"/>
          <w:lang w:val="en-US"/>
        </w:rPr>
        <w:t xml:space="preserve">Radiocommunication Bureau </w:t>
      </w:r>
      <w:r w:rsidR="00095C70" w:rsidRPr="00BE5E91">
        <w:rPr>
          <w:szCs w:val="24"/>
          <w:lang w:val="en-US"/>
        </w:rPr>
        <w:t>issued</w:t>
      </w:r>
      <w:r w:rsidR="00902275" w:rsidRPr="00BE5E91">
        <w:rPr>
          <w:szCs w:val="24"/>
          <w:lang w:val="en-US"/>
        </w:rPr>
        <w:t xml:space="preserve"> </w:t>
      </w:r>
      <w:r w:rsidR="00FA17F3">
        <w:rPr>
          <w:szCs w:val="24"/>
          <w:lang w:val="en-US"/>
        </w:rPr>
        <w:t>nine</w:t>
      </w:r>
      <w:r w:rsidR="00FA17F3" w:rsidRPr="00BE5E91">
        <w:rPr>
          <w:szCs w:val="24"/>
          <w:lang w:val="en-US"/>
        </w:rPr>
        <w:t xml:space="preserve"> </w:t>
      </w:r>
      <w:r w:rsidR="007806C7" w:rsidRPr="00BE5E91">
        <w:rPr>
          <w:szCs w:val="24"/>
          <w:lang w:val="en-US"/>
        </w:rPr>
        <w:t>Members Communiqués</w:t>
      </w:r>
      <w:r w:rsidR="00FA17F3">
        <w:rPr>
          <w:szCs w:val="24"/>
          <w:lang w:val="en-US"/>
        </w:rPr>
        <w:t xml:space="preserve"> and Press Releases</w:t>
      </w:r>
      <w:r w:rsidR="007806C7" w:rsidRPr="00BE5E91">
        <w:rPr>
          <w:szCs w:val="24"/>
          <w:lang w:val="en-US"/>
        </w:rPr>
        <w:t>.</w:t>
      </w:r>
      <w:r w:rsidR="70F7A68F" w:rsidRPr="00BE5E91">
        <w:rPr>
          <w:szCs w:val="24"/>
          <w:lang w:val="en-US"/>
        </w:rPr>
        <w:t xml:space="preserve"> These included</w:t>
      </w:r>
      <w:r w:rsidR="00FF33C5">
        <w:rPr>
          <w:szCs w:val="24"/>
          <w:lang w:val="en-US"/>
        </w:rPr>
        <w:t>:</w:t>
      </w:r>
      <w:r w:rsidR="70F7A68F" w:rsidRPr="00BE5E91">
        <w:rPr>
          <w:szCs w:val="24"/>
          <w:lang w:val="en-US"/>
        </w:rPr>
        <w:t xml:space="preserve"> </w:t>
      </w:r>
    </w:p>
    <w:p w14:paraId="015D2108" w14:textId="1D877120" w:rsidR="70F7A68F" w:rsidRPr="00BE5E91" w:rsidRDefault="70F7A68F" w:rsidP="00BE5E91">
      <w:pPr>
        <w:spacing w:line="257" w:lineRule="auto"/>
        <w:rPr>
          <w:rFonts w:eastAsia="Calibri"/>
          <w:b/>
          <w:bCs/>
          <w:szCs w:val="24"/>
          <w:lang w:val="en-US"/>
        </w:rPr>
      </w:pPr>
      <w:r w:rsidRPr="00BE5E91">
        <w:rPr>
          <w:rFonts w:eastAsia="Calibri"/>
          <w:b/>
          <w:bCs/>
          <w:szCs w:val="24"/>
          <w:lang w:val="en-US"/>
        </w:rPr>
        <w:t>Member</w:t>
      </w:r>
      <w:r w:rsidR="00FA17F3">
        <w:rPr>
          <w:rFonts w:eastAsia="Calibri"/>
          <w:b/>
          <w:bCs/>
          <w:szCs w:val="24"/>
          <w:lang w:val="en-US"/>
        </w:rPr>
        <w:t>s</w:t>
      </w:r>
      <w:r w:rsidRPr="00BE5E91">
        <w:rPr>
          <w:rFonts w:eastAsia="Calibri"/>
          <w:b/>
          <w:bCs/>
          <w:szCs w:val="24"/>
          <w:lang w:val="en-US"/>
        </w:rPr>
        <w:t xml:space="preserve"> communiqu</w:t>
      </w:r>
      <w:r w:rsidR="00FA17F3">
        <w:rPr>
          <w:rFonts w:eastAsia="Calibri"/>
          <w:b/>
          <w:bCs/>
          <w:szCs w:val="24"/>
          <w:lang w:val="en-US"/>
        </w:rPr>
        <w:t>é</w:t>
      </w:r>
      <w:r w:rsidR="003779A6">
        <w:rPr>
          <w:rFonts w:eastAsia="Calibri"/>
          <w:b/>
          <w:bCs/>
          <w:szCs w:val="24"/>
          <w:lang w:val="en-US"/>
        </w:rPr>
        <w:t>s</w:t>
      </w:r>
    </w:p>
    <w:p w14:paraId="07FC1F38" w14:textId="540E0714" w:rsidR="70F7A68F" w:rsidRPr="00BE5E91" w:rsidRDefault="70F7A68F">
      <w:pPr>
        <w:pStyle w:val="ListParagraph"/>
        <w:numPr>
          <w:ilvl w:val="0"/>
          <w:numId w:val="11"/>
        </w:numPr>
        <w:spacing w:line="257" w:lineRule="auto"/>
        <w:rPr>
          <w:rStyle w:val="Hyperlink"/>
          <w:rFonts w:eastAsia="Calibri" w:cs="Times New Roman"/>
          <w:szCs w:val="24"/>
        </w:rPr>
      </w:pPr>
      <w:r w:rsidRPr="00B21575">
        <w:rPr>
          <w:rFonts w:eastAsia="Calibri" w:cs="Times New Roman"/>
          <w:color w:val="000000" w:themeColor="text1"/>
          <w:szCs w:val="24"/>
        </w:rPr>
        <w:t>GE84 Plan optimization project for Africa:</w:t>
      </w:r>
      <w:r w:rsidRPr="00BE5E91">
        <w:rPr>
          <w:rFonts w:eastAsia="Calibri" w:cs="Times New Roman"/>
          <w:szCs w:val="24"/>
        </w:rPr>
        <w:t xml:space="preserve"> </w:t>
      </w:r>
      <w:hyperlink r:id="rId48" w:history="1">
        <w:r w:rsidRPr="00BE5E91">
          <w:rPr>
            <w:rStyle w:val="Hyperlink"/>
            <w:rFonts w:eastAsia="Calibri" w:cs="Times New Roman"/>
            <w:szCs w:val="24"/>
          </w:rPr>
          <w:t>New FM frequencies to expand radio’s reach in Africa</w:t>
        </w:r>
      </w:hyperlink>
    </w:p>
    <w:p w14:paraId="1949AD22" w14:textId="267D6947" w:rsidR="70F7A68F" w:rsidRPr="00BE5E91" w:rsidRDefault="70F7A68F">
      <w:pPr>
        <w:pStyle w:val="ListParagraph"/>
        <w:numPr>
          <w:ilvl w:val="0"/>
          <w:numId w:val="11"/>
        </w:numPr>
        <w:spacing w:line="257" w:lineRule="auto"/>
        <w:rPr>
          <w:rStyle w:val="Hyperlink"/>
          <w:rFonts w:eastAsia="Calibri" w:cs="Times New Roman"/>
          <w:szCs w:val="24"/>
        </w:rPr>
      </w:pPr>
      <w:r w:rsidRPr="00BE5E91">
        <w:rPr>
          <w:rFonts w:eastAsia="Calibri" w:cs="Times New Roman"/>
          <w:color w:val="000000" w:themeColor="text1"/>
          <w:szCs w:val="24"/>
        </w:rPr>
        <w:t xml:space="preserve">RRS Arab States: </w:t>
      </w:r>
      <w:hyperlink r:id="rId49" w:history="1">
        <w:r w:rsidRPr="00BE5E91">
          <w:rPr>
            <w:rStyle w:val="Hyperlink"/>
            <w:rFonts w:eastAsia="Calibri" w:cs="Times New Roman"/>
            <w:szCs w:val="24"/>
          </w:rPr>
          <w:t>Arab States put WRC-19 outcomes into practice</w:t>
        </w:r>
      </w:hyperlink>
    </w:p>
    <w:p w14:paraId="46125D54" w14:textId="3BBA25E5" w:rsidR="70F7A68F" w:rsidRPr="00BE5E91" w:rsidRDefault="70F7A68F">
      <w:pPr>
        <w:pStyle w:val="ListParagraph"/>
        <w:numPr>
          <w:ilvl w:val="0"/>
          <w:numId w:val="11"/>
        </w:numPr>
        <w:spacing w:line="257" w:lineRule="auto"/>
        <w:rPr>
          <w:rStyle w:val="Hyperlink"/>
          <w:rFonts w:eastAsia="Calibri" w:cs="Times New Roman"/>
          <w:szCs w:val="24"/>
          <w:lang w:val="fr-FR"/>
        </w:rPr>
      </w:pPr>
      <w:r w:rsidRPr="00BE5E91">
        <w:rPr>
          <w:rFonts w:eastAsia="Calibri" w:cs="Times New Roman"/>
          <w:color w:val="000000" w:themeColor="text1"/>
          <w:szCs w:val="24"/>
          <w:lang w:val="fr-FR"/>
        </w:rPr>
        <w:t xml:space="preserve">RRS </w:t>
      </w:r>
      <w:proofErr w:type="gramStart"/>
      <w:r w:rsidRPr="00BE5E91">
        <w:rPr>
          <w:rFonts w:eastAsia="Calibri" w:cs="Times New Roman"/>
          <w:color w:val="000000" w:themeColor="text1"/>
          <w:szCs w:val="24"/>
          <w:lang w:val="fr-FR"/>
        </w:rPr>
        <w:t>Europe:</w:t>
      </w:r>
      <w:proofErr w:type="gramEnd"/>
      <w:r w:rsidRPr="00BE5E91">
        <w:rPr>
          <w:rFonts w:eastAsia="Calibri" w:cs="Times New Roman"/>
          <w:color w:val="000000" w:themeColor="text1"/>
          <w:szCs w:val="24"/>
          <w:lang w:val="fr-FR"/>
        </w:rPr>
        <w:t xml:space="preserve"> </w:t>
      </w:r>
      <w:hyperlink r:id="rId50" w:history="1">
        <w:r w:rsidRPr="00BE5E91">
          <w:rPr>
            <w:rStyle w:val="Hyperlink"/>
            <w:rFonts w:eastAsia="Calibri" w:cs="Times New Roman"/>
            <w:szCs w:val="24"/>
            <w:lang w:val="fr-FR"/>
          </w:rPr>
          <w:t xml:space="preserve">Europe </w:t>
        </w:r>
        <w:proofErr w:type="spellStart"/>
        <w:r w:rsidRPr="00BE5E91">
          <w:rPr>
            <w:rStyle w:val="Hyperlink"/>
            <w:rFonts w:eastAsia="Calibri" w:cs="Times New Roman"/>
            <w:szCs w:val="24"/>
            <w:lang w:val="fr-FR"/>
          </w:rPr>
          <w:t>seeks</w:t>
        </w:r>
        <w:proofErr w:type="spellEnd"/>
        <w:r w:rsidRPr="00BE5E91">
          <w:rPr>
            <w:rStyle w:val="Hyperlink"/>
            <w:rFonts w:eastAsia="Calibri" w:cs="Times New Roman"/>
            <w:szCs w:val="24"/>
            <w:lang w:val="fr-FR"/>
          </w:rPr>
          <w:t xml:space="preserve"> efficient </w:t>
        </w:r>
        <w:proofErr w:type="spellStart"/>
        <w:r w:rsidRPr="00BE5E91">
          <w:rPr>
            <w:rStyle w:val="Hyperlink"/>
            <w:rFonts w:eastAsia="Calibri" w:cs="Times New Roman"/>
            <w:szCs w:val="24"/>
            <w:lang w:val="fr-FR"/>
          </w:rPr>
          <w:t>spectrum</w:t>
        </w:r>
        <w:proofErr w:type="spellEnd"/>
        <w:r w:rsidRPr="00BE5E91">
          <w:rPr>
            <w:rStyle w:val="Hyperlink"/>
            <w:rFonts w:eastAsia="Calibri" w:cs="Times New Roman"/>
            <w:szCs w:val="24"/>
            <w:lang w:val="fr-FR"/>
          </w:rPr>
          <w:t xml:space="preserve"> application</w:t>
        </w:r>
      </w:hyperlink>
    </w:p>
    <w:p w14:paraId="7470BF79" w14:textId="4A8D30D9" w:rsidR="70F7A68F" w:rsidRPr="00BE5E91" w:rsidRDefault="70F7A68F">
      <w:pPr>
        <w:pStyle w:val="ListParagraph"/>
        <w:numPr>
          <w:ilvl w:val="0"/>
          <w:numId w:val="11"/>
        </w:numPr>
        <w:spacing w:line="257" w:lineRule="auto"/>
        <w:rPr>
          <w:rStyle w:val="Hyperlink"/>
          <w:rFonts w:eastAsia="Calibri" w:cs="Times New Roman"/>
          <w:szCs w:val="24"/>
        </w:rPr>
      </w:pPr>
      <w:r w:rsidRPr="00BE5E91">
        <w:rPr>
          <w:rFonts w:eastAsia="Calibri" w:cs="Times New Roman"/>
          <w:color w:val="000000" w:themeColor="text1"/>
          <w:szCs w:val="24"/>
        </w:rPr>
        <w:t xml:space="preserve">WRS2022: </w:t>
      </w:r>
      <w:hyperlink r:id="rId51" w:history="1">
        <w:r w:rsidRPr="00BE5E91">
          <w:rPr>
            <w:rStyle w:val="Hyperlink"/>
            <w:rFonts w:eastAsia="Calibri" w:cs="Times New Roman"/>
            <w:szCs w:val="24"/>
          </w:rPr>
          <w:t>World Radiocommunication Seminar shows how ITU Radio Regulations drive global communications</w:t>
        </w:r>
      </w:hyperlink>
    </w:p>
    <w:p w14:paraId="39E9B3DC" w14:textId="3189C645" w:rsidR="70F7A68F" w:rsidRPr="00BE5E91" w:rsidRDefault="70F7A68F">
      <w:pPr>
        <w:pStyle w:val="ListParagraph"/>
        <w:numPr>
          <w:ilvl w:val="0"/>
          <w:numId w:val="11"/>
        </w:numPr>
        <w:spacing w:line="257" w:lineRule="auto"/>
        <w:rPr>
          <w:rStyle w:val="Hyperlink"/>
          <w:rFonts w:eastAsia="Calibri" w:cs="Times New Roman"/>
          <w:szCs w:val="24"/>
        </w:rPr>
      </w:pPr>
      <w:r w:rsidRPr="00BE5E91">
        <w:rPr>
          <w:rFonts w:eastAsia="Calibri" w:cs="Times New Roman"/>
          <w:color w:val="000000" w:themeColor="text1"/>
          <w:szCs w:val="24"/>
        </w:rPr>
        <w:t xml:space="preserve">Connecting the World from the Skies: </w:t>
      </w:r>
      <w:hyperlink r:id="rId52" w:history="1">
        <w:r w:rsidRPr="00BE5E91">
          <w:rPr>
            <w:rStyle w:val="Hyperlink"/>
            <w:rFonts w:eastAsia="Calibri" w:cs="Times New Roman"/>
            <w:szCs w:val="24"/>
          </w:rPr>
          <w:t>Space and air-based networks are key to reaching the 2.7 billion people still unconnected worldwide</w:t>
        </w:r>
      </w:hyperlink>
    </w:p>
    <w:p w14:paraId="6493C915" w14:textId="67AB3C21" w:rsidR="009A0CD9" w:rsidRPr="003779A6" w:rsidRDefault="00EC67B4" w:rsidP="003779A6">
      <w:pPr>
        <w:pStyle w:val="ListParagraph"/>
        <w:numPr>
          <w:ilvl w:val="0"/>
          <w:numId w:val="11"/>
        </w:numPr>
        <w:spacing w:line="257" w:lineRule="auto"/>
        <w:rPr>
          <w:rFonts w:eastAsia="Calibri"/>
          <w:b/>
          <w:bCs/>
          <w:color w:val="444444"/>
          <w:szCs w:val="24"/>
        </w:rPr>
      </w:pPr>
      <w:hyperlink r:id="rId53" w:history="1">
        <w:r w:rsidR="70F7A68F" w:rsidRPr="00BE5E91">
          <w:rPr>
            <w:rStyle w:val="Hyperlink"/>
            <w:rFonts w:eastAsia="Calibri" w:cs="Times New Roman"/>
            <w:szCs w:val="24"/>
          </w:rPr>
          <w:t>Frequency allocations and sharing of spectrum top agenda ahead of World Radiocommunication Conference 2023</w:t>
        </w:r>
      </w:hyperlink>
    </w:p>
    <w:p w14:paraId="2017949D" w14:textId="0AB1D6FA" w:rsidR="70F7A68F" w:rsidRPr="009A0CD9" w:rsidRDefault="70F7A68F" w:rsidP="009A0CD9">
      <w:pPr>
        <w:spacing w:line="257" w:lineRule="auto"/>
        <w:rPr>
          <w:rFonts w:eastAsia="Calibri"/>
          <w:b/>
          <w:bCs/>
          <w:color w:val="444444"/>
          <w:szCs w:val="24"/>
        </w:rPr>
      </w:pPr>
      <w:r w:rsidRPr="009A0CD9">
        <w:rPr>
          <w:rFonts w:eastAsia="Calibri"/>
          <w:b/>
          <w:bCs/>
          <w:color w:val="444444"/>
          <w:szCs w:val="24"/>
        </w:rPr>
        <w:t>Press Release</w:t>
      </w:r>
      <w:r w:rsidR="003779A6">
        <w:rPr>
          <w:rFonts w:eastAsia="Calibri"/>
          <w:b/>
          <w:bCs/>
          <w:color w:val="444444"/>
          <w:szCs w:val="24"/>
        </w:rPr>
        <w:t>s</w:t>
      </w:r>
    </w:p>
    <w:p w14:paraId="4ED0F4EF" w14:textId="35893634" w:rsidR="70F7A68F" w:rsidRPr="00BE5E91" w:rsidRDefault="00EC67B4">
      <w:pPr>
        <w:pStyle w:val="ListParagraph"/>
        <w:numPr>
          <w:ilvl w:val="0"/>
          <w:numId w:val="11"/>
        </w:numPr>
        <w:spacing w:line="257" w:lineRule="auto"/>
        <w:rPr>
          <w:rStyle w:val="Hyperlink"/>
          <w:rFonts w:eastAsia="Calibri" w:cs="Times New Roman"/>
          <w:szCs w:val="24"/>
        </w:rPr>
      </w:pPr>
      <w:hyperlink r:id="rId54" w:history="1">
        <w:r w:rsidR="70F7A68F" w:rsidRPr="00BE5E91">
          <w:rPr>
            <w:rStyle w:val="Hyperlink"/>
            <w:rFonts w:eastAsia="Calibri" w:cs="Times New Roman"/>
            <w:szCs w:val="24"/>
          </w:rPr>
          <w:t>Fourth radio interface technology added to 5G standards</w:t>
        </w:r>
      </w:hyperlink>
    </w:p>
    <w:p w14:paraId="0FD5A0B8" w14:textId="06FA3E7E" w:rsidR="70F7A68F" w:rsidRPr="00BE5E91" w:rsidRDefault="00EC67B4">
      <w:pPr>
        <w:pStyle w:val="ListParagraph"/>
        <w:numPr>
          <w:ilvl w:val="0"/>
          <w:numId w:val="11"/>
        </w:numPr>
        <w:spacing w:line="257" w:lineRule="auto"/>
        <w:rPr>
          <w:rStyle w:val="Hyperlink"/>
          <w:rFonts w:eastAsia="Calibri" w:cs="Times New Roman"/>
          <w:szCs w:val="24"/>
        </w:rPr>
      </w:pPr>
      <w:hyperlink r:id="rId55" w:history="1">
        <w:r w:rsidR="70F7A68F" w:rsidRPr="00BE5E91">
          <w:rPr>
            <w:rStyle w:val="Hyperlink"/>
            <w:rFonts w:eastAsia="Calibri" w:cs="Times New Roman"/>
            <w:szCs w:val="24"/>
          </w:rPr>
          <w:t>UAE to host next year’s World Radiocommunication Conference (WRC-23) in Dubai</w:t>
        </w:r>
      </w:hyperlink>
    </w:p>
    <w:p w14:paraId="7F68EC2D" w14:textId="1D50C295" w:rsidR="70F7A68F" w:rsidRPr="00BE5E91" w:rsidRDefault="00EC67B4">
      <w:pPr>
        <w:pStyle w:val="ListParagraph"/>
        <w:numPr>
          <w:ilvl w:val="0"/>
          <w:numId w:val="11"/>
        </w:numPr>
        <w:spacing w:line="257" w:lineRule="auto"/>
        <w:rPr>
          <w:rStyle w:val="Hyperlink"/>
          <w:rFonts w:eastAsia="Calibri" w:cs="Times New Roman"/>
          <w:szCs w:val="24"/>
        </w:rPr>
      </w:pPr>
      <w:hyperlink r:id="rId56" w:history="1">
        <w:r w:rsidR="70F7A68F" w:rsidRPr="00BE5E91">
          <w:rPr>
            <w:rStyle w:val="Hyperlink"/>
            <w:rFonts w:eastAsia="Calibri" w:cs="Times New Roman"/>
            <w:szCs w:val="24"/>
          </w:rPr>
          <w:t>ITU and UAE sign host country agreement for 2023 World Radiocommunication Conference in Dubai</w:t>
        </w:r>
      </w:hyperlink>
    </w:p>
    <w:p w14:paraId="48300AF8" w14:textId="10CBD7E9" w:rsidR="00713AFE" w:rsidRPr="00EC000A" w:rsidRDefault="00722018" w:rsidP="005A6F8C">
      <w:pPr>
        <w:rPr>
          <w:rFonts w:eastAsia="SimSun"/>
        </w:rPr>
      </w:pPr>
      <w:r>
        <w:t xml:space="preserve">The </w:t>
      </w:r>
      <w:r w:rsidR="007C576F">
        <w:t>B</w:t>
      </w:r>
      <w:r>
        <w:t xml:space="preserve">ureau also participated actively in </w:t>
      </w:r>
      <w:r w:rsidR="004630A9">
        <w:t>sever</w:t>
      </w:r>
      <w:r w:rsidR="00723F5F">
        <w:t xml:space="preserve">al United Nations </w:t>
      </w:r>
      <w:r w:rsidR="00DC6E77">
        <w:t>I</w:t>
      </w:r>
      <w:r w:rsidR="00723F5F">
        <w:t>nternational Days which</w:t>
      </w:r>
      <w:r w:rsidR="00FF7BE8">
        <w:t xml:space="preserve"> are directly related to the work of BR. </w:t>
      </w:r>
      <w:r w:rsidR="00DC6E77">
        <w:t>These include World</w:t>
      </w:r>
      <w:r w:rsidR="004A7F86">
        <w:t xml:space="preserve"> Radio Day, International Day of Women and Girls in Science, </w:t>
      </w:r>
      <w:r w:rsidR="00E92DFD">
        <w:t>International Women’s Day</w:t>
      </w:r>
      <w:r w:rsidR="00780A54">
        <w:t xml:space="preserve">, </w:t>
      </w:r>
      <w:r w:rsidR="00CC0AE0">
        <w:t xml:space="preserve">World Meteorological Day, </w:t>
      </w:r>
      <w:r w:rsidR="006E0453">
        <w:t>International Day of Human Space flight</w:t>
      </w:r>
      <w:r w:rsidR="0080295D">
        <w:t xml:space="preserve">, </w:t>
      </w:r>
      <w:r w:rsidR="0008616C">
        <w:t xml:space="preserve">World Telecommunication and Information Society Day, </w:t>
      </w:r>
      <w:r w:rsidR="008100DD">
        <w:t xml:space="preserve">World Oceans Day, </w:t>
      </w:r>
      <w:r w:rsidR="00864DCF">
        <w:t xml:space="preserve">World Maritime Day, </w:t>
      </w:r>
      <w:r w:rsidR="16F5E145">
        <w:t xml:space="preserve">International Moon Day, </w:t>
      </w:r>
      <w:r w:rsidR="008318A5">
        <w:t xml:space="preserve">World Space Week, </w:t>
      </w:r>
      <w:r w:rsidR="004417E0">
        <w:t>World</w:t>
      </w:r>
      <w:r w:rsidR="00D85D4D">
        <w:t xml:space="preserve"> Television Day</w:t>
      </w:r>
      <w:r w:rsidR="003626C3">
        <w:t xml:space="preserve">, World Standards </w:t>
      </w:r>
      <w:proofErr w:type="gramStart"/>
      <w:r w:rsidR="003626C3">
        <w:t>Day</w:t>
      </w:r>
      <w:proofErr w:type="gramEnd"/>
      <w:r w:rsidR="003626C3">
        <w:t xml:space="preserve"> and International Civil Aviation Day. </w:t>
      </w:r>
      <w:r w:rsidR="00D85D4D">
        <w:t xml:space="preserve"> </w:t>
      </w:r>
      <w:r w:rsidR="009B6CBF">
        <w:t>The BR communications team</w:t>
      </w:r>
      <w:r w:rsidR="006B7977">
        <w:t>,</w:t>
      </w:r>
      <w:r w:rsidR="009B6CBF">
        <w:t xml:space="preserve"> in close collaboration with </w:t>
      </w:r>
      <w:r w:rsidR="004624EB">
        <w:t>focal points</w:t>
      </w:r>
      <w:r w:rsidR="006B7977">
        <w:t>,</w:t>
      </w:r>
      <w:r w:rsidR="004624EB">
        <w:t xml:space="preserve"> </w:t>
      </w:r>
      <w:r w:rsidR="0073121C">
        <w:t>drafted</w:t>
      </w:r>
      <w:r w:rsidR="00E1689F">
        <w:t xml:space="preserve"> articles and blog</w:t>
      </w:r>
      <w:r w:rsidR="00A879B3">
        <w:t>s which were published by</w:t>
      </w:r>
      <w:r w:rsidR="00C62201">
        <w:t xml:space="preserve"> </w:t>
      </w:r>
      <w:proofErr w:type="spellStart"/>
      <w:r w:rsidR="00C62201">
        <w:t>ITUNews</w:t>
      </w:r>
      <w:proofErr w:type="spellEnd"/>
      <w:r w:rsidR="00D939B4">
        <w:t xml:space="preserve"> and</w:t>
      </w:r>
      <w:r w:rsidR="00280D43">
        <w:t xml:space="preserve"> </w:t>
      </w:r>
      <w:r w:rsidR="00246622">
        <w:t>UN News</w:t>
      </w:r>
      <w:r w:rsidR="00C62201">
        <w:t xml:space="preserve">. </w:t>
      </w:r>
    </w:p>
    <w:p w14:paraId="76219A51" w14:textId="72A2D0F5" w:rsidR="00713AFE" w:rsidRPr="00B843CE" w:rsidRDefault="00713AFE" w:rsidP="32B84070">
      <w:pPr>
        <w:pStyle w:val="Heading4"/>
        <w:rPr>
          <w:i/>
          <w:iCs/>
          <w:lang w:val="en-US"/>
        </w:rPr>
      </w:pPr>
      <w:r>
        <w:lastRenderedPageBreak/>
        <w:t>8.6.2.1</w:t>
      </w:r>
      <w:r>
        <w:tab/>
      </w:r>
      <w:r w:rsidR="3EA3CB34">
        <w:t xml:space="preserve"> </w:t>
      </w:r>
      <w:r>
        <w:t>FAQs</w:t>
      </w:r>
      <w:r w:rsidR="6B2CEA1D">
        <w:t>,</w:t>
      </w:r>
      <w:r w:rsidR="00BC1DC8">
        <w:t xml:space="preserve"> </w:t>
      </w:r>
      <w:r w:rsidR="02B7EFBB" w:rsidRPr="32B84070">
        <w:rPr>
          <w:lang w:val="en-US"/>
        </w:rPr>
        <w:t xml:space="preserve">Media </w:t>
      </w:r>
      <w:r w:rsidRPr="32B84070">
        <w:rPr>
          <w:lang w:val="en-US"/>
        </w:rPr>
        <w:t>Backgrounders &amp; ITU News</w:t>
      </w:r>
    </w:p>
    <w:p w14:paraId="022A078C" w14:textId="044D1C6F" w:rsidR="00713AFE" w:rsidRDefault="00713AFE" w:rsidP="005A6F8C">
      <w:pPr>
        <w:rPr>
          <w:lang w:val="en-US"/>
        </w:rPr>
      </w:pPr>
      <w:r w:rsidRPr="32B84070">
        <w:rPr>
          <w:lang w:val="en-US"/>
        </w:rPr>
        <w:t>The following Frequently Asked Questions (FAQs), Backgrounders</w:t>
      </w:r>
      <w:r w:rsidR="0001BA1E" w:rsidRPr="32B84070">
        <w:rPr>
          <w:lang w:val="en-US"/>
        </w:rPr>
        <w:t xml:space="preserve"> for the media, articles and ITU News magazines</w:t>
      </w:r>
      <w:r w:rsidR="00034247">
        <w:rPr>
          <w:lang w:val="en-US"/>
        </w:rPr>
        <w:t>,</w:t>
      </w:r>
      <w:r w:rsidRPr="32B84070">
        <w:rPr>
          <w:lang w:val="en-US"/>
        </w:rPr>
        <w:t xml:space="preserve"> and other resources continued to be </w:t>
      </w:r>
      <w:r w:rsidR="00693970">
        <w:rPr>
          <w:lang w:val="en-US"/>
        </w:rPr>
        <w:t>developed</w:t>
      </w:r>
      <w:r w:rsidR="00693970" w:rsidRPr="32B84070">
        <w:rPr>
          <w:lang w:val="en-US"/>
        </w:rPr>
        <w:t xml:space="preserve"> </w:t>
      </w:r>
      <w:r w:rsidR="50D1FE37" w:rsidRPr="32B84070">
        <w:rPr>
          <w:lang w:val="en-US"/>
        </w:rPr>
        <w:t xml:space="preserve">or </w:t>
      </w:r>
      <w:r w:rsidRPr="32B84070">
        <w:rPr>
          <w:lang w:val="en-US"/>
        </w:rPr>
        <w:t xml:space="preserve">maintained during </w:t>
      </w:r>
      <w:r w:rsidR="356DE365" w:rsidRPr="12F1037C">
        <w:rPr>
          <w:lang w:val="en-US"/>
        </w:rPr>
        <w:t>202</w:t>
      </w:r>
      <w:r w:rsidR="72334EBF" w:rsidRPr="12F1037C">
        <w:rPr>
          <w:lang w:val="en-US"/>
        </w:rPr>
        <w:t>2</w:t>
      </w:r>
      <w:r w:rsidR="009B2FD3">
        <w:rPr>
          <w:lang w:val="en-US"/>
        </w:rPr>
        <w:t>.</w:t>
      </w:r>
    </w:p>
    <w:p w14:paraId="21702B8D" w14:textId="77777777" w:rsidR="00713AFE" w:rsidRPr="00144F00" w:rsidRDefault="00713AFE" w:rsidP="4655CE1E">
      <w:pPr>
        <w:rPr>
          <w:szCs w:val="24"/>
          <w:lang w:val="en-US"/>
        </w:rPr>
      </w:pPr>
      <w:r w:rsidRPr="00870D9C">
        <w:rPr>
          <w:szCs w:val="24"/>
          <w:lang w:val="en-US"/>
        </w:rPr>
        <w:t>FAQs:</w:t>
      </w:r>
    </w:p>
    <w:p w14:paraId="674381B6" w14:textId="77777777" w:rsidR="00713AFE" w:rsidRPr="006D65EC" w:rsidRDefault="00EC67B4">
      <w:pPr>
        <w:pStyle w:val="ListParagraph"/>
        <w:numPr>
          <w:ilvl w:val="0"/>
          <w:numId w:val="5"/>
        </w:numPr>
        <w:rPr>
          <w:rFonts w:eastAsia="Times New Roman" w:cs="Times New Roman"/>
          <w:szCs w:val="24"/>
        </w:rPr>
      </w:pPr>
      <w:hyperlink r:id="rId57" w:tgtFrame="_blank" w:history="1">
        <w:r w:rsidR="00713AFE" w:rsidRPr="00941D16">
          <w:rPr>
            <w:rStyle w:val="Hyperlink"/>
            <w:rFonts w:eastAsia="Times New Roman" w:cs="Times New Roman" w:hint="eastAsia"/>
            <w:szCs w:val="24"/>
            <w:bdr w:val="none" w:sz="0" w:space="0" w:color="auto" w:frame="1"/>
          </w:rPr>
          <w:t>ITU-R FAQ on Universal Time Scale (UTC) – Leap Second</w:t>
        </w:r>
      </w:hyperlink>
    </w:p>
    <w:p w14:paraId="23D40A85" w14:textId="21C79B31" w:rsidR="00713AFE" w:rsidRPr="00941D16" w:rsidRDefault="00EC67B4">
      <w:pPr>
        <w:pStyle w:val="ListParagraph"/>
        <w:numPr>
          <w:ilvl w:val="0"/>
          <w:numId w:val="5"/>
        </w:numPr>
        <w:rPr>
          <w:rFonts w:eastAsia="Times New Roman" w:cs="Times New Roman"/>
          <w:szCs w:val="24"/>
          <w:lang w:val="fr-FR"/>
        </w:rPr>
      </w:pPr>
      <w:hyperlink r:id="rId58" w:tgtFrame="_blank" w:history="1">
        <w:r w:rsidR="00713AFE" w:rsidRPr="00941D16">
          <w:rPr>
            <w:rStyle w:val="Hyperlink"/>
            <w:rFonts w:eastAsia="Times New Roman" w:cs="Times New Roman" w:hint="eastAsia"/>
            <w:szCs w:val="24"/>
            <w:bdr w:val="none" w:sz="0" w:space="0" w:color="auto" w:frame="1"/>
            <w:lang w:val="fr-FR"/>
          </w:rPr>
          <w:t xml:space="preserve">ITU-R FAQ on International Mobile </w:t>
        </w:r>
        <w:proofErr w:type="spellStart"/>
        <w:r w:rsidR="00713AFE" w:rsidRPr="00941D16">
          <w:rPr>
            <w:rStyle w:val="Hyperlink"/>
            <w:rFonts w:eastAsia="Times New Roman" w:cs="Times New Roman" w:hint="eastAsia"/>
            <w:szCs w:val="24"/>
            <w:bdr w:val="none" w:sz="0" w:space="0" w:color="auto" w:frame="1"/>
            <w:lang w:val="fr-FR"/>
          </w:rPr>
          <w:t>Telecommunications</w:t>
        </w:r>
        <w:proofErr w:type="spellEnd"/>
        <w:r w:rsidR="00713AFE" w:rsidRPr="00941D16">
          <w:rPr>
            <w:rStyle w:val="Hyperlink"/>
            <w:rFonts w:eastAsia="Times New Roman" w:cs="Times New Roman" w:hint="eastAsia"/>
            <w:szCs w:val="24"/>
            <w:bdr w:val="none" w:sz="0" w:space="0" w:color="auto" w:frame="1"/>
            <w:lang w:val="fr-FR"/>
          </w:rPr>
          <w:t xml:space="preserve"> (IMT)</w:t>
        </w:r>
      </w:hyperlink>
      <w:r w:rsidR="00713AFE" w:rsidRPr="00941D16">
        <w:rPr>
          <w:rFonts w:eastAsia="Times New Roman" w:cs="Times New Roman" w:hint="eastAsia"/>
          <w:szCs w:val="24"/>
          <w:lang w:val="fr-FR"/>
        </w:rPr>
        <w:t xml:space="preserve"> </w:t>
      </w:r>
    </w:p>
    <w:p w14:paraId="18A45D45" w14:textId="77777777" w:rsidR="00713AFE" w:rsidRPr="006D65EC" w:rsidRDefault="00EC67B4">
      <w:pPr>
        <w:pStyle w:val="ListParagraph"/>
        <w:numPr>
          <w:ilvl w:val="0"/>
          <w:numId w:val="5"/>
        </w:numPr>
        <w:rPr>
          <w:rFonts w:eastAsia="Times New Roman" w:cs="Times New Roman"/>
          <w:szCs w:val="24"/>
        </w:rPr>
      </w:pPr>
      <w:hyperlink r:id="rId59" w:tgtFrame="_blank" w:history="1">
        <w:r w:rsidR="00713AFE" w:rsidRPr="00941D16">
          <w:rPr>
            <w:rStyle w:val="Hyperlink"/>
            <w:rFonts w:eastAsia="Times New Roman" w:cs="Times New Roman" w:hint="eastAsia"/>
            <w:szCs w:val="24"/>
            <w:bdr w:val="none" w:sz="0" w:space="0" w:color="auto" w:frame="1"/>
          </w:rPr>
          <w:t>ITU-R FAQ on the Digital Dividend and the Digital Switchover (DSO)</w:t>
        </w:r>
      </w:hyperlink>
    </w:p>
    <w:p w14:paraId="749AE872" w14:textId="77777777" w:rsidR="00713AFE" w:rsidRPr="006D65EC" w:rsidRDefault="00EC67B4">
      <w:pPr>
        <w:pStyle w:val="ListParagraph"/>
        <w:numPr>
          <w:ilvl w:val="0"/>
          <w:numId w:val="5"/>
        </w:numPr>
        <w:rPr>
          <w:rFonts w:eastAsia="Times New Roman" w:cs="Times New Roman"/>
          <w:szCs w:val="24"/>
        </w:rPr>
      </w:pPr>
      <w:hyperlink r:id="rId60" w:tgtFrame="_blank" w:history="1">
        <w:r w:rsidR="00713AFE" w:rsidRPr="00941D16">
          <w:rPr>
            <w:rStyle w:val="Hyperlink"/>
            <w:rFonts w:eastAsia="Times New Roman" w:cs="Times New Roman" w:hint="eastAsia"/>
            <w:szCs w:val="24"/>
            <w:bdr w:val="none" w:sz="0" w:space="0" w:color="auto" w:frame="1"/>
          </w:rPr>
          <w:t>ITU-R FAQ on Radio Regulations</w:t>
        </w:r>
      </w:hyperlink>
    </w:p>
    <w:p w14:paraId="75D44915" w14:textId="0351E7DA" w:rsidR="00713AFE" w:rsidRPr="00144F00" w:rsidRDefault="00713AFE">
      <w:pPr>
        <w:pStyle w:val="ListParagraph"/>
        <w:numPr>
          <w:ilvl w:val="0"/>
          <w:numId w:val="12"/>
        </w:numPr>
        <w:jc w:val="both"/>
      </w:pPr>
      <w:r>
        <w:t>Backgrounders</w:t>
      </w:r>
      <w:r w:rsidR="033C21DD">
        <w:t xml:space="preserve"> for the media and the </w:t>
      </w:r>
      <w:proofErr w:type="gramStart"/>
      <w:r w:rsidR="033C21DD">
        <w:t>general public</w:t>
      </w:r>
      <w:proofErr w:type="gramEnd"/>
      <w:r w:rsidR="6806AB4D">
        <w:t xml:space="preserve"> were updated as necessary</w:t>
      </w:r>
      <w:r>
        <w:t>:</w:t>
      </w:r>
    </w:p>
    <w:p w14:paraId="48C89B78" w14:textId="77777777" w:rsidR="001C46CC" w:rsidRPr="001C46CC" w:rsidRDefault="001C46CC">
      <w:pPr>
        <w:pStyle w:val="ListParagraph"/>
        <w:numPr>
          <w:ilvl w:val="0"/>
          <w:numId w:val="12"/>
        </w:numPr>
        <w:rPr>
          <w:rFonts w:eastAsia="Times New Roman" w:cs="Times New Roman"/>
          <w:color w:val="0000FF" w:themeColor="hyperlink"/>
          <w:szCs w:val="24"/>
          <w:u w:val="single"/>
          <w:bdr w:val="none" w:sz="0" w:space="0" w:color="auto" w:frame="1"/>
        </w:rPr>
      </w:pPr>
      <w:r>
        <w:t>Terrestrial Issues:</w:t>
      </w:r>
    </w:p>
    <w:p w14:paraId="6C04AB94" w14:textId="28A3EB1C" w:rsidR="00713AFE" w:rsidRPr="006D65EC" w:rsidRDefault="00EC67B4">
      <w:pPr>
        <w:pStyle w:val="ListParagraph"/>
        <w:numPr>
          <w:ilvl w:val="1"/>
          <w:numId w:val="13"/>
        </w:numPr>
        <w:rPr>
          <w:rStyle w:val="Hyperlink"/>
          <w:rFonts w:eastAsia="Times New Roman" w:cs="Times New Roman"/>
          <w:szCs w:val="24"/>
          <w:bdr w:val="none" w:sz="0" w:space="0" w:color="auto" w:frame="1"/>
        </w:rPr>
      </w:pPr>
      <w:hyperlink r:id="rId61" w:history="1">
        <w:r w:rsidR="00713AFE" w:rsidRPr="00941D16">
          <w:rPr>
            <w:rStyle w:val="Hyperlink"/>
            <w:rFonts w:eastAsia="Times New Roman" w:cs="Times New Roman" w:hint="eastAsia"/>
            <w:szCs w:val="24"/>
            <w:bdr w:val="none" w:sz="0" w:space="0" w:color="auto" w:frame="1"/>
          </w:rPr>
          <w:t>5G - Fifth Generation of Mobile Technologies (IMT-2020 and beyond)</w:t>
        </w:r>
      </w:hyperlink>
    </w:p>
    <w:p w14:paraId="2A050D83" w14:textId="596233A6" w:rsidR="00FA731F" w:rsidRPr="006D65EC" w:rsidRDefault="00EC67B4">
      <w:pPr>
        <w:pStyle w:val="ListParagraph"/>
        <w:numPr>
          <w:ilvl w:val="1"/>
          <w:numId w:val="13"/>
        </w:numPr>
        <w:rPr>
          <w:rStyle w:val="Hyperlink"/>
          <w:rFonts w:eastAsia="Times New Roman" w:cs="Times New Roman"/>
          <w:szCs w:val="24"/>
          <w:bdr w:val="none" w:sz="0" w:space="0" w:color="auto" w:frame="1"/>
        </w:rPr>
      </w:pPr>
      <w:hyperlink r:id="rId62" w:history="1">
        <w:r w:rsidR="00B665B0" w:rsidRPr="00B665B0">
          <w:rPr>
            <w:rStyle w:val="Hyperlink"/>
            <w:rFonts w:eastAsia="Times New Roman" w:cs="Times New Roman"/>
            <w:szCs w:val="24"/>
            <w:bdr w:val="none" w:sz="0" w:space="0" w:color="auto" w:frame="1"/>
          </w:rPr>
          <w:t>5G, human exposure to electromagnetic fields (EMF) and health</w:t>
        </w:r>
      </w:hyperlink>
    </w:p>
    <w:p w14:paraId="15AF6A6E" w14:textId="77777777" w:rsidR="00241E2F" w:rsidRPr="00241E2F" w:rsidRDefault="00EC67B4">
      <w:pPr>
        <w:pStyle w:val="ListParagraph"/>
        <w:numPr>
          <w:ilvl w:val="1"/>
          <w:numId w:val="13"/>
        </w:numPr>
        <w:rPr>
          <w:rStyle w:val="Hyperlink"/>
          <w:rFonts w:eastAsia="Times New Roman" w:cs="Times New Roman"/>
          <w:szCs w:val="24"/>
          <w:bdr w:val="none" w:sz="0" w:space="0" w:color="auto" w:frame="1"/>
        </w:rPr>
      </w:pPr>
      <w:hyperlink r:id="rId63" w:history="1">
        <w:r w:rsidR="00713AFE" w:rsidRPr="00941D16">
          <w:rPr>
            <w:rStyle w:val="Hyperlink"/>
            <w:rFonts w:eastAsia="Times New Roman" w:cs="Times New Roman" w:hint="eastAsia"/>
            <w:szCs w:val="24"/>
            <w:bdr w:val="none" w:sz="0" w:space="0" w:color="auto" w:frame="1"/>
          </w:rPr>
          <w:t>High-Altitude Platform Systems (HAPS)</w:t>
        </w:r>
      </w:hyperlink>
    </w:p>
    <w:p w14:paraId="0A373DD6" w14:textId="40F5CF35" w:rsidR="00713AFE" w:rsidRPr="006D65EC" w:rsidRDefault="00EC67B4">
      <w:pPr>
        <w:pStyle w:val="ListParagraph"/>
        <w:numPr>
          <w:ilvl w:val="1"/>
          <w:numId w:val="13"/>
        </w:numPr>
        <w:rPr>
          <w:rStyle w:val="Hyperlink"/>
          <w:rFonts w:eastAsia="Times New Roman" w:cs="Times New Roman"/>
          <w:szCs w:val="24"/>
          <w:bdr w:val="none" w:sz="0" w:space="0" w:color="auto" w:frame="1"/>
        </w:rPr>
      </w:pPr>
      <w:hyperlink r:id="rId64" w:history="1">
        <w:r w:rsidR="00241E2F" w:rsidRPr="00B725EE">
          <w:rPr>
            <w:rStyle w:val="Hyperlink"/>
            <w:rFonts w:eastAsia="Times New Roman" w:cs="Times New Roman"/>
          </w:rPr>
          <w:t>Radiocommunications for keeping ships and people safe at sea</w:t>
        </w:r>
      </w:hyperlink>
    </w:p>
    <w:p w14:paraId="044BF1F8" w14:textId="77777777" w:rsidR="00713AFE" w:rsidRPr="006D65EC" w:rsidRDefault="00EC67B4">
      <w:pPr>
        <w:pStyle w:val="ListParagraph"/>
        <w:numPr>
          <w:ilvl w:val="0"/>
          <w:numId w:val="12"/>
        </w:numPr>
        <w:rPr>
          <w:rStyle w:val="Hyperlink"/>
          <w:rFonts w:eastAsia="Times New Roman" w:cs="Times New Roman"/>
          <w:szCs w:val="24"/>
          <w:bdr w:val="none" w:sz="0" w:space="0" w:color="auto" w:frame="1"/>
        </w:rPr>
      </w:pPr>
      <w:hyperlink r:id="rId65" w:history="1">
        <w:r w:rsidR="00713AFE" w:rsidRPr="00941D16">
          <w:rPr>
            <w:rStyle w:val="Hyperlink"/>
            <w:rFonts w:eastAsia="Times New Roman" w:cs="Times New Roman" w:hint="eastAsia"/>
            <w:szCs w:val="24"/>
            <w:bdr w:val="none" w:sz="0" w:space="0" w:color="auto" w:frame="1"/>
          </w:rPr>
          <w:t>ITU Study Groups</w:t>
        </w:r>
      </w:hyperlink>
    </w:p>
    <w:p w14:paraId="708E658C" w14:textId="77777777" w:rsidR="00713AFE" w:rsidRPr="006D65EC" w:rsidRDefault="00EC67B4">
      <w:pPr>
        <w:pStyle w:val="ListParagraph"/>
        <w:numPr>
          <w:ilvl w:val="0"/>
          <w:numId w:val="12"/>
        </w:numPr>
        <w:rPr>
          <w:rStyle w:val="Hyperlink"/>
          <w:rFonts w:eastAsia="Times New Roman" w:cs="Times New Roman"/>
          <w:szCs w:val="24"/>
          <w:bdr w:val="none" w:sz="0" w:space="0" w:color="auto" w:frame="1"/>
        </w:rPr>
      </w:pPr>
      <w:hyperlink r:id="rId66" w:history="1">
        <w:r w:rsidR="00713AFE" w:rsidRPr="00941D16">
          <w:rPr>
            <w:rStyle w:val="Hyperlink"/>
            <w:rFonts w:eastAsia="Times New Roman" w:cs="Times New Roman" w:hint="eastAsia"/>
            <w:szCs w:val="24"/>
            <w:bdr w:val="none" w:sz="0" w:space="0" w:color="auto" w:frame="1"/>
          </w:rPr>
          <w:t>ITU-R: Managing the radio-frequency spectrum for the world</w:t>
        </w:r>
      </w:hyperlink>
    </w:p>
    <w:p w14:paraId="7CE24616" w14:textId="77777777" w:rsidR="001B3F64" w:rsidRPr="00A2109C" w:rsidRDefault="00713AFE">
      <w:pPr>
        <w:pStyle w:val="ListParagraph"/>
        <w:numPr>
          <w:ilvl w:val="0"/>
          <w:numId w:val="12"/>
        </w:numPr>
        <w:rPr>
          <w:rFonts w:eastAsia="Times New Roman" w:cs="Times New Roman"/>
          <w:szCs w:val="24"/>
          <w:u w:val="single"/>
          <w:bdr w:val="none" w:sz="0" w:space="0" w:color="auto" w:frame="1"/>
        </w:rPr>
      </w:pPr>
      <w:r w:rsidRPr="001B3F64">
        <w:rPr>
          <w:rFonts w:eastAsia="Times New Roman" w:cs="Times New Roman" w:hint="eastAsia"/>
          <w:szCs w:val="24"/>
          <w:bdr w:val="none" w:sz="0" w:space="0" w:color="auto" w:frame="1"/>
        </w:rPr>
        <w:t xml:space="preserve">Satellite issues: </w:t>
      </w:r>
    </w:p>
    <w:p w14:paraId="21DA9D61" w14:textId="681A12C3" w:rsidR="00713AFE" w:rsidRPr="006D65EC" w:rsidRDefault="00EC67B4">
      <w:pPr>
        <w:pStyle w:val="ListParagraph"/>
        <w:numPr>
          <w:ilvl w:val="1"/>
          <w:numId w:val="14"/>
        </w:numPr>
        <w:rPr>
          <w:rStyle w:val="Hyperlink"/>
          <w:rFonts w:eastAsia="Times New Roman" w:cs="Times New Roman"/>
          <w:szCs w:val="24"/>
          <w:bdr w:val="none" w:sz="0" w:space="0" w:color="auto" w:frame="1"/>
        </w:rPr>
      </w:pPr>
      <w:hyperlink r:id="rId67" w:history="1">
        <w:r w:rsidR="00713AFE" w:rsidRPr="00941D16">
          <w:rPr>
            <w:rStyle w:val="Hyperlink"/>
            <w:rFonts w:eastAsia="Times New Roman" w:cs="Times New Roman" w:hint="eastAsia"/>
            <w:szCs w:val="24"/>
            <w:bdr w:val="none" w:sz="0" w:space="0" w:color="auto" w:frame="1"/>
          </w:rPr>
          <w:t>Earth stations in motion (ESIM)</w:t>
        </w:r>
      </w:hyperlink>
    </w:p>
    <w:p w14:paraId="1D3B852B" w14:textId="1685A5D3" w:rsidR="00713AFE" w:rsidRPr="00C52392" w:rsidRDefault="00EC67B4">
      <w:pPr>
        <w:pStyle w:val="ListParagraph"/>
        <w:numPr>
          <w:ilvl w:val="1"/>
          <w:numId w:val="14"/>
        </w:numPr>
        <w:rPr>
          <w:rStyle w:val="Hyperlink"/>
          <w:rFonts w:eastAsia="Times New Roman" w:cs="Times New Roman"/>
          <w:bdr w:val="none" w:sz="0" w:space="0" w:color="auto" w:frame="1"/>
        </w:rPr>
      </w:pPr>
      <w:hyperlink r:id="rId68" w:history="1">
        <w:r w:rsidR="00713AFE" w:rsidRPr="00941D16">
          <w:rPr>
            <w:rStyle w:val="Hyperlink"/>
            <w:rFonts w:eastAsia="Times New Roman" w:cs="Times New Roman" w:hint="eastAsia"/>
            <w:szCs w:val="24"/>
            <w:bdr w:val="none" w:sz="0" w:space="0" w:color="auto" w:frame="1"/>
          </w:rPr>
          <w:t>Non-GSO satellite systems</w:t>
        </w:r>
      </w:hyperlink>
    </w:p>
    <w:p w14:paraId="22C99BE8" w14:textId="0A99CF31" w:rsidR="00BA116E" w:rsidRPr="00EF77AD" w:rsidRDefault="00EC67B4">
      <w:pPr>
        <w:pStyle w:val="ListParagraph"/>
        <w:numPr>
          <w:ilvl w:val="1"/>
          <w:numId w:val="14"/>
        </w:numPr>
        <w:rPr>
          <w:rStyle w:val="Hyperlink"/>
          <w:rFonts w:eastAsia="Times New Roman" w:cs="Times New Roman"/>
          <w:bdr w:val="none" w:sz="0" w:space="0" w:color="auto" w:frame="1"/>
        </w:rPr>
      </w:pPr>
      <w:hyperlink r:id="rId69">
        <w:r w:rsidR="004B3D15">
          <w:rPr>
            <w:rStyle w:val="Hyperlink"/>
            <w:rFonts w:eastAsia="Times New Roman" w:cs="Times New Roman"/>
          </w:rPr>
          <w:t>Non-GSO satellite systems with short-duration missions</w:t>
        </w:r>
      </w:hyperlink>
    </w:p>
    <w:p w14:paraId="2EE60318" w14:textId="179B19B7" w:rsidR="0082171A" w:rsidRPr="00EF77AD" w:rsidRDefault="00EC67B4">
      <w:pPr>
        <w:pStyle w:val="ListParagraph"/>
        <w:numPr>
          <w:ilvl w:val="1"/>
          <w:numId w:val="14"/>
        </w:numPr>
        <w:rPr>
          <w:rStyle w:val="Hyperlink"/>
          <w:rFonts w:eastAsia="Times New Roman" w:cs="Times New Roman"/>
          <w:bdr w:val="none" w:sz="0" w:space="0" w:color="auto" w:frame="1"/>
        </w:rPr>
      </w:pPr>
      <w:hyperlink r:id="rId70" w:history="1">
        <w:r w:rsidR="004B3D15">
          <w:rPr>
            <w:rStyle w:val="Hyperlink"/>
            <w:rFonts w:eastAsia="Times New Roman" w:cs="Times New Roman"/>
          </w:rPr>
          <w:t>Satellite issues: Small SATS: Nano and Pico - short-duration missions</w:t>
        </w:r>
      </w:hyperlink>
    </w:p>
    <w:p w14:paraId="24171750" w14:textId="0FC0A401" w:rsidR="0082171A" w:rsidRPr="00D657B4" w:rsidRDefault="00EC67B4" w:rsidP="00D657B4">
      <w:pPr>
        <w:pStyle w:val="ListParagraph"/>
        <w:numPr>
          <w:ilvl w:val="1"/>
          <w:numId w:val="14"/>
        </w:numPr>
        <w:rPr>
          <w:rFonts w:eastAsia="Times New Roman" w:cs="Times New Roman"/>
          <w:color w:val="0000FF" w:themeColor="hyperlink"/>
          <w:u w:val="single"/>
          <w:bdr w:val="none" w:sz="0" w:space="0" w:color="auto" w:frame="1"/>
        </w:rPr>
      </w:pPr>
      <w:hyperlink r:id="rId71">
        <w:r w:rsidR="53ED38D9" w:rsidRPr="1253E3F1">
          <w:rPr>
            <w:rStyle w:val="Hyperlink"/>
            <w:rFonts w:eastAsia="Times New Roman" w:cs="Times New Roman"/>
          </w:rPr>
          <w:t>Regulation of Satellite Systems</w:t>
        </w:r>
      </w:hyperlink>
      <w:r w:rsidR="53ED38D9" w:rsidRPr="1253E3F1">
        <w:rPr>
          <w:rStyle w:val="Hyperlink"/>
          <w:rFonts w:eastAsia="Times New Roman" w:cs="Times New Roman"/>
        </w:rPr>
        <w:t xml:space="preserve"> (new backgrounder)</w:t>
      </w:r>
    </w:p>
    <w:p w14:paraId="1CB2B1CB" w14:textId="665D4B1A" w:rsidR="0AC5F3DF" w:rsidRPr="0082171A" w:rsidRDefault="0AC5F3DF" w:rsidP="00FA17F3">
      <w:pPr>
        <w:rPr>
          <w:rFonts w:eastAsia="SimSun"/>
        </w:rPr>
      </w:pPr>
      <w:r w:rsidRPr="0082171A">
        <w:rPr>
          <w:rFonts w:eastAsia="SimSun"/>
        </w:rPr>
        <w:t xml:space="preserve">In 2022, our Radiocommunication Bureau received </w:t>
      </w:r>
      <w:r w:rsidR="7D999D9D" w:rsidRPr="0082171A">
        <w:rPr>
          <w:rFonts w:eastAsia="SimSun"/>
        </w:rPr>
        <w:t>68</w:t>
      </w:r>
      <w:r w:rsidRPr="0082171A">
        <w:rPr>
          <w:rFonts w:eastAsia="SimSun"/>
        </w:rPr>
        <w:t xml:space="preserve"> media queries from specialized technical magazines and media expressing interest in our work. We promptly responded to each query, providing the requested </w:t>
      </w:r>
      <w:proofErr w:type="gramStart"/>
      <w:r w:rsidRPr="0082171A">
        <w:rPr>
          <w:rFonts w:eastAsia="SimSun"/>
        </w:rPr>
        <w:t>information</w:t>
      </w:r>
      <w:proofErr w:type="gramEnd"/>
      <w:r w:rsidRPr="0082171A">
        <w:rPr>
          <w:rFonts w:eastAsia="SimSun"/>
        </w:rPr>
        <w:t xml:space="preserve"> and maintaining positive relationships with the media outlets.</w:t>
      </w:r>
    </w:p>
    <w:p w14:paraId="505ACBA1" w14:textId="75FD9D20" w:rsidR="7BB81251" w:rsidRDefault="7BB81251" w:rsidP="7BB81251">
      <w:pPr>
        <w:rPr>
          <w:rFonts w:eastAsia="SimSun"/>
          <w:b/>
          <w:bCs/>
        </w:rPr>
      </w:pPr>
    </w:p>
    <w:p w14:paraId="241A42EA" w14:textId="1A507649" w:rsidR="00467043" w:rsidRPr="00D657B4" w:rsidRDefault="3CC59EF3" w:rsidP="00D657B4">
      <w:pPr>
        <w:rPr>
          <w:rFonts w:eastAsia="Calibri"/>
        </w:rPr>
      </w:pPr>
      <w:r w:rsidRPr="00D657B4">
        <w:rPr>
          <w:rFonts w:eastAsia="SimSun"/>
        </w:rPr>
        <w:t>ITU News Hub</w:t>
      </w:r>
      <w:r w:rsidR="00D657B4">
        <w:rPr>
          <w:rFonts w:eastAsia="SimSun"/>
        </w:rPr>
        <w:t>:</w:t>
      </w:r>
    </w:p>
    <w:p w14:paraId="3B31CB4B" w14:textId="01F62480" w:rsidR="00467043" w:rsidRPr="00D657B4" w:rsidRDefault="7F048008" w:rsidP="00D657B4">
      <w:pPr>
        <w:rPr>
          <w:rFonts w:eastAsia="Calibri"/>
        </w:rPr>
      </w:pPr>
      <w:r>
        <w:t>The ITU News Hub was updated with the following:</w:t>
      </w:r>
      <w:r w:rsidR="571EF7DE">
        <w:br/>
      </w:r>
      <w:r w:rsidR="140D6C73" w:rsidRPr="5DF15AC8">
        <w:rPr>
          <w:rFonts w:eastAsia="Calibri"/>
        </w:rPr>
        <w:t>In</w:t>
      </w:r>
      <w:r w:rsidR="3759E2A4" w:rsidRPr="5DF15AC8">
        <w:rPr>
          <w:rFonts w:eastAsia="Calibri"/>
        </w:rPr>
        <w:t xml:space="preserve"> 202</w:t>
      </w:r>
      <w:r w:rsidR="62CCC86C" w:rsidRPr="5DF15AC8">
        <w:rPr>
          <w:rFonts w:eastAsia="Calibri"/>
        </w:rPr>
        <w:t>2</w:t>
      </w:r>
      <w:r w:rsidR="3759E2A4" w:rsidRPr="5DF15AC8">
        <w:rPr>
          <w:rFonts w:eastAsia="Calibri"/>
        </w:rPr>
        <w:t xml:space="preserve">, </w:t>
      </w:r>
      <w:r w:rsidR="2FED4022" w:rsidRPr="5DF15AC8">
        <w:rPr>
          <w:rFonts w:eastAsia="Calibri"/>
        </w:rPr>
        <w:t xml:space="preserve">the Radiocommunication Bureau </w:t>
      </w:r>
      <w:r w:rsidR="0AFC2FBC" w:rsidRPr="5DF15AC8">
        <w:rPr>
          <w:rFonts w:eastAsia="Calibri"/>
        </w:rPr>
        <w:t xml:space="preserve">contributed articles to </w:t>
      </w:r>
      <w:r w:rsidR="33958DE4" w:rsidRPr="5DF15AC8">
        <w:rPr>
          <w:rFonts w:eastAsia="Calibri"/>
        </w:rPr>
        <w:t>t</w:t>
      </w:r>
      <w:r w:rsidR="27F4F04E" w:rsidRPr="5DF15AC8">
        <w:rPr>
          <w:rFonts w:eastAsia="Calibri"/>
        </w:rPr>
        <w:t xml:space="preserve">he </w:t>
      </w:r>
      <w:r w:rsidR="0138C1A0" w:rsidRPr="5DF15AC8">
        <w:rPr>
          <w:rFonts w:eastAsia="Calibri"/>
        </w:rPr>
        <w:t xml:space="preserve">Special </w:t>
      </w:r>
      <w:r w:rsidR="3981E947" w:rsidRPr="5DF15AC8">
        <w:rPr>
          <w:rFonts w:eastAsia="Calibri"/>
        </w:rPr>
        <w:t>edition of the ITU Ma</w:t>
      </w:r>
      <w:r w:rsidR="3C5E87B7" w:rsidRPr="5DF15AC8">
        <w:rPr>
          <w:rFonts w:eastAsia="Calibri"/>
        </w:rPr>
        <w:t>gazine</w:t>
      </w:r>
      <w:r w:rsidR="57D3C301" w:rsidRPr="5DF15AC8">
        <w:rPr>
          <w:rFonts w:eastAsia="Calibri"/>
        </w:rPr>
        <w:t xml:space="preserve"> on ‘</w:t>
      </w:r>
      <w:hyperlink r:id="rId72">
        <w:r w:rsidR="57D3C301" w:rsidRPr="5DF15AC8">
          <w:rPr>
            <w:rStyle w:val="Hyperlink"/>
            <w:rFonts w:eastAsia="Calibri"/>
          </w:rPr>
          <w:t>Tech serving people and the planet</w:t>
        </w:r>
      </w:hyperlink>
      <w:r w:rsidR="57D3C301" w:rsidRPr="5DF15AC8">
        <w:rPr>
          <w:rFonts w:eastAsia="Calibri"/>
        </w:rPr>
        <w:t xml:space="preserve"> (digital solutions for all 17 Sustainable Development Goals)’</w:t>
      </w:r>
      <w:r w:rsidR="3C5E87B7" w:rsidRPr="5DF15AC8">
        <w:rPr>
          <w:rFonts w:eastAsia="Calibri"/>
        </w:rPr>
        <w:t>. These were</w:t>
      </w:r>
      <w:r w:rsidR="738999A1" w:rsidRPr="5DF15AC8">
        <w:rPr>
          <w:rFonts w:eastAsia="Calibri"/>
        </w:rPr>
        <w:t>:</w:t>
      </w:r>
    </w:p>
    <w:p w14:paraId="50492B2D" w14:textId="46DC273A" w:rsidR="1761A047" w:rsidRPr="009550A3" w:rsidRDefault="1761A047">
      <w:pPr>
        <w:pStyle w:val="ListParagraph"/>
        <w:numPr>
          <w:ilvl w:val="0"/>
          <w:numId w:val="12"/>
        </w:numPr>
        <w:rPr>
          <w:rFonts w:cs="Times New Roman"/>
          <w:szCs w:val="24"/>
        </w:rPr>
      </w:pPr>
      <w:r>
        <w:t xml:space="preserve">Celebrating radio’s trust and accessibility By Mario Maniewicz, Director, ITU </w:t>
      </w:r>
      <w:r w:rsidRPr="009550A3">
        <w:rPr>
          <w:rFonts w:cs="Times New Roman"/>
          <w:szCs w:val="24"/>
        </w:rPr>
        <w:t>Radiocommunication Bureau</w:t>
      </w:r>
    </w:p>
    <w:p w14:paraId="131B4AE8" w14:textId="21985977" w:rsidR="00D657B4" w:rsidRPr="009550A3" w:rsidRDefault="1761A047">
      <w:pPr>
        <w:pStyle w:val="ListParagraph"/>
        <w:numPr>
          <w:ilvl w:val="0"/>
          <w:numId w:val="12"/>
        </w:numPr>
        <w:rPr>
          <w:rFonts w:cs="Times New Roman"/>
          <w:szCs w:val="24"/>
        </w:rPr>
      </w:pPr>
      <w:r w:rsidRPr="009550A3">
        <w:rPr>
          <w:rFonts w:cs="Times New Roman"/>
          <w:szCs w:val="24"/>
        </w:rPr>
        <w:t>Preparing for the next World Radiocommunication Conference</w:t>
      </w:r>
    </w:p>
    <w:p w14:paraId="45C889B4" w14:textId="00288EFC" w:rsidR="12F1037C" w:rsidRPr="00D657B4" w:rsidRDefault="1761A047" w:rsidP="12F1037C">
      <w:pPr>
        <w:pStyle w:val="ListParagraph"/>
        <w:numPr>
          <w:ilvl w:val="0"/>
          <w:numId w:val="12"/>
        </w:numPr>
        <w:rPr>
          <w:szCs w:val="24"/>
        </w:rPr>
      </w:pPr>
      <w:r w:rsidRPr="00D657B4">
        <w:rPr>
          <w:szCs w:val="24"/>
        </w:rPr>
        <w:t xml:space="preserve">New FM frequencies to expand radio’s reach in </w:t>
      </w:r>
      <w:proofErr w:type="gramStart"/>
      <w:r w:rsidRPr="00D657B4">
        <w:rPr>
          <w:szCs w:val="24"/>
        </w:rPr>
        <w:t>Africa</w:t>
      </w:r>
      <w:proofErr w:type="gramEnd"/>
    </w:p>
    <w:p w14:paraId="4BC8F9BA" w14:textId="1F46889F" w:rsidR="008A723D" w:rsidRPr="009550A3" w:rsidRDefault="684EF87D">
      <w:pPr>
        <w:pStyle w:val="ListParagraph"/>
        <w:numPr>
          <w:ilvl w:val="0"/>
          <w:numId w:val="12"/>
        </w:numPr>
        <w:rPr>
          <w:rFonts w:eastAsia="Calibri" w:cs="Times New Roman"/>
          <w:szCs w:val="24"/>
        </w:rPr>
      </w:pPr>
      <w:r w:rsidRPr="009550A3">
        <w:rPr>
          <w:rFonts w:eastAsia="Calibri" w:cs="Times New Roman"/>
          <w:szCs w:val="24"/>
        </w:rPr>
        <w:t>The WRC-23 website and Booklet were</w:t>
      </w:r>
      <w:r w:rsidR="1EC16CA7" w:rsidRPr="009550A3">
        <w:rPr>
          <w:rFonts w:eastAsia="Calibri" w:cs="Times New Roman"/>
          <w:szCs w:val="24"/>
        </w:rPr>
        <w:t xml:space="preserve"> also</w:t>
      </w:r>
      <w:r w:rsidRPr="009550A3">
        <w:rPr>
          <w:rFonts w:eastAsia="Calibri" w:cs="Times New Roman"/>
          <w:szCs w:val="24"/>
        </w:rPr>
        <w:t xml:space="preserve"> promoted in this and subsequent editions.</w:t>
      </w:r>
    </w:p>
    <w:p w14:paraId="5E404695" w14:textId="290B943E" w:rsidR="008A723D" w:rsidRPr="009550A3" w:rsidRDefault="55363616" w:rsidP="009550A3">
      <w:pPr>
        <w:rPr>
          <w:rFonts w:eastAsia="Calibri"/>
          <w:szCs w:val="24"/>
        </w:rPr>
      </w:pPr>
      <w:r w:rsidRPr="009550A3">
        <w:rPr>
          <w:rFonts w:eastAsia="Calibri"/>
          <w:szCs w:val="24"/>
        </w:rPr>
        <w:t xml:space="preserve">The </w:t>
      </w:r>
      <w:r w:rsidR="025C9368" w:rsidRPr="009550A3">
        <w:rPr>
          <w:rFonts w:eastAsia="Calibri"/>
          <w:szCs w:val="24"/>
        </w:rPr>
        <w:t xml:space="preserve">Director of the </w:t>
      </w:r>
      <w:r w:rsidRPr="009550A3">
        <w:rPr>
          <w:rFonts w:eastAsia="Calibri"/>
          <w:szCs w:val="24"/>
        </w:rPr>
        <w:t>Radio</w:t>
      </w:r>
      <w:r w:rsidR="7A784AC8" w:rsidRPr="009550A3">
        <w:rPr>
          <w:rFonts w:eastAsia="Calibri"/>
          <w:szCs w:val="24"/>
        </w:rPr>
        <w:t xml:space="preserve">communication Bureau </w:t>
      </w:r>
      <w:r w:rsidR="41298A9F" w:rsidRPr="009550A3">
        <w:rPr>
          <w:rFonts w:eastAsia="Calibri"/>
          <w:szCs w:val="24"/>
        </w:rPr>
        <w:t xml:space="preserve">was </w:t>
      </w:r>
      <w:r w:rsidR="7A784AC8" w:rsidRPr="009550A3">
        <w:rPr>
          <w:rFonts w:eastAsia="Calibri"/>
          <w:szCs w:val="24"/>
        </w:rPr>
        <w:t>a regular contributor to</w:t>
      </w:r>
      <w:r w:rsidR="39494B9A" w:rsidRPr="009550A3">
        <w:rPr>
          <w:rFonts w:eastAsia="Calibri"/>
          <w:szCs w:val="24"/>
        </w:rPr>
        <w:t xml:space="preserve"> </w:t>
      </w:r>
      <w:proofErr w:type="spellStart"/>
      <w:r w:rsidR="39494B9A" w:rsidRPr="009550A3">
        <w:rPr>
          <w:rFonts w:eastAsia="Calibri"/>
          <w:szCs w:val="24"/>
        </w:rPr>
        <w:t>ITUNews</w:t>
      </w:r>
      <w:proofErr w:type="spellEnd"/>
      <w:r w:rsidR="39494B9A" w:rsidRPr="009550A3">
        <w:rPr>
          <w:rFonts w:eastAsia="Calibri"/>
          <w:szCs w:val="24"/>
        </w:rPr>
        <w:t xml:space="preserve"> articles</w:t>
      </w:r>
      <w:r w:rsidR="2A9DB625" w:rsidRPr="009550A3">
        <w:rPr>
          <w:rFonts w:eastAsia="Calibri"/>
          <w:szCs w:val="24"/>
        </w:rPr>
        <w:t xml:space="preserve">, </w:t>
      </w:r>
      <w:proofErr w:type="gramStart"/>
      <w:r w:rsidR="5786B3B4" w:rsidRPr="009550A3">
        <w:rPr>
          <w:rFonts w:eastAsia="Calibri"/>
          <w:szCs w:val="24"/>
        </w:rPr>
        <w:t>b</w:t>
      </w:r>
      <w:r w:rsidR="39494B9A" w:rsidRPr="009550A3">
        <w:rPr>
          <w:rFonts w:eastAsia="Calibri"/>
          <w:szCs w:val="24"/>
        </w:rPr>
        <w:t>logs</w:t>
      </w:r>
      <w:proofErr w:type="gramEnd"/>
      <w:r w:rsidR="2A9DB625" w:rsidRPr="009550A3">
        <w:rPr>
          <w:rFonts w:eastAsia="Calibri"/>
          <w:szCs w:val="24"/>
        </w:rPr>
        <w:t xml:space="preserve"> and Podcasts</w:t>
      </w:r>
      <w:r w:rsidR="025C9368" w:rsidRPr="009550A3">
        <w:rPr>
          <w:rFonts w:eastAsia="Calibri"/>
          <w:szCs w:val="24"/>
        </w:rPr>
        <w:t>.</w:t>
      </w:r>
      <w:r w:rsidR="3DC72DE3" w:rsidRPr="009550A3">
        <w:rPr>
          <w:rFonts w:eastAsia="Calibri"/>
          <w:szCs w:val="24"/>
        </w:rPr>
        <w:t xml:space="preserve"> The following news blogs were published in </w:t>
      </w:r>
      <w:proofErr w:type="gramStart"/>
      <w:r w:rsidR="3DC72DE3" w:rsidRPr="009550A3">
        <w:rPr>
          <w:rFonts w:eastAsia="Calibri"/>
          <w:szCs w:val="24"/>
        </w:rPr>
        <w:t>2022</w:t>
      </w:r>
      <w:proofErr w:type="gramEnd"/>
      <w:r w:rsidR="025C9368" w:rsidRPr="009550A3">
        <w:rPr>
          <w:rFonts w:eastAsia="Calibri"/>
          <w:szCs w:val="24"/>
        </w:rPr>
        <w:t xml:space="preserve"> </w:t>
      </w:r>
    </w:p>
    <w:p w14:paraId="247A39B6" w14:textId="158C37CF" w:rsidR="008A723D" w:rsidRPr="009550A3" w:rsidRDefault="00EC67B4">
      <w:pPr>
        <w:pStyle w:val="ListParagraph"/>
        <w:numPr>
          <w:ilvl w:val="0"/>
          <w:numId w:val="15"/>
        </w:numPr>
        <w:rPr>
          <w:rStyle w:val="Hyperlink"/>
          <w:rFonts w:eastAsia="Calibri" w:cs="Times New Roman"/>
          <w:szCs w:val="24"/>
        </w:rPr>
      </w:pPr>
      <w:hyperlink r:id="rId73" w:history="1">
        <w:r w:rsidR="508796BF" w:rsidRPr="009550A3">
          <w:rPr>
            <w:rStyle w:val="Hyperlink"/>
            <w:rFonts w:eastAsia="Calibri" w:cs="Times New Roman"/>
            <w:szCs w:val="24"/>
          </w:rPr>
          <w:t>Another step towards FM radio expansion in Africa</w:t>
        </w:r>
      </w:hyperlink>
    </w:p>
    <w:p w14:paraId="52116159" w14:textId="503D0326" w:rsidR="008A723D" w:rsidRPr="009550A3" w:rsidRDefault="00EC67B4">
      <w:pPr>
        <w:pStyle w:val="ListParagraph"/>
        <w:numPr>
          <w:ilvl w:val="0"/>
          <w:numId w:val="15"/>
        </w:numPr>
        <w:spacing w:line="257" w:lineRule="auto"/>
        <w:rPr>
          <w:rStyle w:val="Hyperlink"/>
          <w:rFonts w:eastAsia="Calibri" w:cs="Times New Roman"/>
          <w:szCs w:val="24"/>
        </w:rPr>
      </w:pPr>
      <w:hyperlink r:id="rId74" w:history="1">
        <w:r w:rsidR="508796BF" w:rsidRPr="009550A3">
          <w:rPr>
            <w:rStyle w:val="Hyperlink"/>
            <w:rFonts w:eastAsia="Calibri" w:cs="Times New Roman"/>
            <w:szCs w:val="24"/>
          </w:rPr>
          <w:t>In radio we trust: The role of technical standards</w:t>
        </w:r>
      </w:hyperlink>
    </w:p>
    <w:p w14:paraId="291988A6" w14:textId="37981C12" w:rsidR="008A723D" w:rsidRPr="009550A3" w:rsidRDefault="00EC67B4">
      <w:pPr>
        <w:pStyle w:val="ListParagraph"/>
        <w:numPr>
          <w:ilvl w:val="0"/>
          <w:numId w:val="15"/>
        </w:numPr>
        <w:spacing w:line="257" w:lineRule="auto"/>
        <w:rPr>
          <w:rStyle w:val="Hyperlink"/>
          <w:rFonts w:eastAsia="Calibri" w:cs="Times New Roman"/>
          <w:szCs w:val="24"/>
        </w:rPr>
      </w:pPr>
      <w:hyperlink r:id="rId75" w:history="1">
        <w:r w:rsidR="508796BF" w:rsidRPr="009550A3">
          <w:rPr>
            <w:rStyle w:val="Hyperlink"/>
            <w:rFonts w:eastAsia="Calibri" w:cs="Times New Roman"/>
            <w:szCs w:val="24"/>
          </w:rPr>
          <w:t>How space technologies improve our understanding of water systems</w:t>
        </w:r>
      </w:hyperlink>
    </w:p>
    <w:p w14:paraId="54A6582D" w14:textId="085ABE2D" w:rsidR="008A723D" w:rsidRPr="009550A3" w:rsidRDefault="00EC67B4">
      <w:pPr>
        <w:pStyle w:val="ListParagraph"/>
        <w:numPr>
          <w:ilvl w:val="0"/>
          <w:numId w:val="15"/>
        </w:numPr>
        <w:spacing w:line="257" w:lineRule="auto"/>
        <w:rPr>
          <w:rFonts w:eastAsia="Calibri" w:cs="Times New Roman"/>
          <w:szCs w:val="24"/>
        </w:rPr>
      </w:pPr>
      <w:hyperlink r:id="rId76" w:history="1">
        <w:r w:rsidR="508796BF" w:rsidRPr="009550A3">
          <w:rPr>
            <w:rStyle w:val="Hyperlink"/>
            <w:rFonts w:eastAsia="Calibri" w:cs="Times New Roman"/>
            <w:szCs w:val="24"/>
          </w:rPr>
          <w:t>World Radio Day: Celebrating trust and accessibility</w:t>
        </w:r>
      </w:hyperlink>
      <w:r w:rsidR="508796BF" w:rsidRPr="009550A3">
        <w:rPr>
          <w:rFonts w:eastAsia="Calibri" w:cs="Times New Roman"/>
          <w:szCs w:val="24"/>
        </w:rPr>
        <w:t xml:space="preserve"> </w:t>
      </w:r>
    </w:p>
    <w:p w14:paraId="06D6A2F0" w14:textId="14275002" w:rsidR="008A723D" w:rsidRPr="009550A3" w:rsidRDefault="00EC67B4">
      <w:pPr>
        <w:pStyle w:val="ListParagraph"/>
        <w:numPr>
          <w:ilvl w:val="0"/>
          <w:numId w:val="15"/>
        </w:numPr>
        <w:spacing w:line="257" w:lineRule="auto"/>
        <w:rPr>
          <w:rStyle w:val="Hyperlink"/>
          <w:rFonts w:eastAsia="Calibri" w:cs="Times New Roman"/>
          <w:szCs w:val="24"/>
        </w:rPr>
      </w:pPr>
      <w:hyperlink r:id="rId77" w:history="1">
        <w:r w:rsidR="508796BF" w:rsidRPr="009550A3">
          <w:rPr>
            <w:rStyle w:val="Hyperlink"/>
            <w:rFonts w:eastAsia="Calibri" w:cs="Times New Roman"/>
            <w:szCs w:val="24"/>
          </w:rPr>
          <w:t>World Radio Day 2022 Podcast with BR Director Mario Maniewicz</w:t>
        </w:r>
      </w:hyperlink>
    </w:p>
    <w:p w14:paraId="64AE3D05" w14:textId="180082BF" w:rsidR="008A723D" w:rsidRPr="009550A3" w:rsidRDefault="00EC67B4">
      <w:pPr>
        <w:pStyle w:val="ListParagraph"/>
        <w:numPr>
          <w:ilvl w:val="0"/>
          <w:numId w:val="15"/>
        </w:numPr>
        <w:spacing w:line="257" w:lineRule="auto"/>
        <w:rPr>
          <w:rStyle w:val="Hyperlink"/>
          <w:rFonts w:eastAsia="Calibri" w:cs="Times New Roman"/>
          <w:szCs w:val="24"/>
        </w:rPr>
      </w:pPr>
      <w:hyperlink r:id="rId78" w:history="1">
        <w:r w:rsidR="508796BF" w:rsidRPr="009550A3">
          <w:rPr>
            <w:rStyle w:val="Hyperlink"/>
            <w:rFonts w:eastAsia="Calibri" w:cs="Times New Roman"/>
            <w:szCs w:val="24"/>
          </w:rPr>
          <w:t>Radio: The universal medium that leaves no one behind</w:t>
        </w:r>
      </w:hyperlink>
    </w:p>
    <w:p w14:paraId="763B90A2" w14:textId="50AFA042" w:rsidR="008A723D" w:rsidRPr="009550A3" w:rsidRDefault="00EC67B4">
      <w:pPr>
        <w:pStyle w:val="ListParagraph"/>
        <w:numPr>
          <w:ilvl w:val="0"/>
          <w:numId w:val="15"/>
        </w:numPr>
        <w:spacing w:line="257" w:lineRule="auto"/>
        <w:rPr>
          <w:rStyle w:val="Hyperlink"/>
          <w:rFonts w:eastAsia="Calibri" w:cs="Times New Roman"/>
          <w:szCs w:val="24"/>
        </w:rPr>
      </w:pPr>
      <w:hyperlink r:id="rId79" w:history="1">
        <w:r w:rsidR="508796BF" w:rsidRPr="009550A3">
          <w:rPr>
            <w:rStyle w:val="Hyperlink"/>
            <w:rFonts w:eastAsia="Calibri" w:cs="Times New Roman"/>
            <w:szCs w:val="24"/>
          </w:rPr>
          <w:t>ITU and space: Ensuring interference-free satellite orbits in LEO and beyond</w:t>
        </w:r>
      </w:hyperlink>
    </w:p>
    <w:p w14:paraId="195DDA05" w14:textId="4E69F517" w:rsidR="008A723D" w:rsidRPr="009550A3" w:rsidRDefault="00EC67B4">
      <w:pPr>
        <w:pStyle w:val="ListParagraph"/>
        <w:numPr>
          <w:ilvl w:val="0"/>
          <w:numId w:val="15"/>
        </w:numPr>
        <w:spacing w:line="257" w:lineRule="auto"/>
        <w:rPr>
          <w:rStyle w:val="Hyperlink"/>
          <w:rFonts w:eastAsia="Calibri" w:cs="Times New Roman"/>
          <w:szCs w:val="24"/>
        </w:rPr>
      </w:pPr>
      <w:hyperlink r:id="rId80" w:history="1">
        <w:r w:rsidR="508796BF" w:rsidRPr="009550A3">
          <w:rPr>
            <w:rStyle w:val="Hyperlink"/>
            <w:rFonts w:eastAsia="Calibri" w:cs="Times New Roman"/>
            <w:szCs w:val="24"/>
          </w:rPr>
          <w:t>An inside look at mobile broadband standards development</w:t>
        </w:r>
      </w:hyperlink>
    </w:p>
    <w:p w14:paraId="18CE1AD9" w14:textId="34D59D48" w:rsidR="008A723D" w:rsidRPr="009550A3" w:rsidRDefault="00EC67B4">
      <w:pPr>
        <w:pStyle w:val="ListParagraph"/>
        <w:numPr>
          <w:ilvl w:val="0"/>
          <w:numId w:val="15"/>
        </w:numPr>
        <w:spacing w:line="257" w:lineRule="auto"/>
        <w:rPr>
          <w:rStyle w:val="Hyperlink"/>
          <w:rFonts w:eastAsia="Calibri" w:cs="Times New Roman"/>
          <w:szCs w:val="24"/>
        </w:rPr>
      </w:pPr>
      <w:hyperlink r:id="rId81" w:history="1">
        <w:r w:rsidR="508796BF" w:rsidRPr="009550A3">
          <w:rPr>
            <w:rStyle w:val="Hyperlink"/>
            <w:rFonts w:eastAsia="Calibri" w:cs="Times New Roman"/>
            <w:szCs w:val="24"/>
          </w:rPr>
          <w:t>Why space science and spectrum are key for early warning systems and disaster risk reduction</w:t>
        </w:r>
      </w:hyperlink>
    </w:p>
    <w:p w14:paraId="28F452ED" w14:textId="63774C65" w:rsidR="008A723D" w:rsidRPr="009550A3" w:rsidRDefault="508796BF">
      <w:pPr>
        <w:pStyle w:val="ListParagraph"/>
        <w:numPr>
          <w:ilvl w:val="0"/>
          <w:numId w:val="15"/>
        </w:numPr>
        <w:spacing w:line="257" w:lineRule="auto"/>
        <w:rPr>
          <w:rStyle w:val="Hyperlink"/>
          <w:rFonts w:eastAsia="Calibri" w:cs="Times New Roman"/>
          <w:szCs w:val="24"/>
        </w:rPr>
      </w:pPr>
      <w:r w:rsidRPr="009550A3">
        <w:rPr>
          <w:rFonts w:eastAsia="Calibri" w:cs="Times New Roman"/>
          <w:szCs w:val="24"/>
        </w:rPr>
        <w:t xml:space="preserve">World Amateur Radio Day: </w:t>
      </w:r>
      <w:hyperlink r:id="rId82" w:history="1">
        <w:r w:rsidRPr="009550A3">
          <w:rPr>
            <w:rStyle w:val="Hyperlink"/>
            <w:rFonts w:eastAsia="Calibri" w:cs="Times New Roman"/>
            <w:szCs w:val="24"/>
          </w:rPr>
          <w:t>Young radio amateurs light up the air: Q&amp;A with Philipp Springer</w:t>
        </w:r>
      </w:hyperlink>
    </w:p>
    <w:p w14:paraId="0C0E62E5" w14:textId="218877A4" w:rsidR="008A723D" w:rsidRPr="009550A3" w:rsidRDefault="508796BF">
      <w:pPr>
        <w:pStyle w:val="ListParagraph"/>
        <w:numPr>
          <w:ilvl w:val="0"/>
          <w:numId w:val="15"/>
        </w:numPr>
        <w:spacing w:line="257" w:lineRule="auto"/>
        <w:rPr>
          <w:rStyle w:val="Hyperlink"/>
          <w:rFonts w:eastAsia="Calibri" w:cs="Times New Roman"/>
          <w:szCs w:val="24"/>
        </w:rPr>
      </w:pPr>
      <w:r w:rsidRPr="009550A3">
        <w:rPr>
          <w:rFonts w:eastAsia="Calibri" w:cs="Times New Roman"/>
          <w:szCs w:val="24"/>
        </w:rPr>
        <w:t xml:space="preserve">World Amateur Radio Day: </w:t>
      </w:r>
      <w:hyperlink r:id="rId83" w:history="1">
        <w:r w:rsidRPr="009550A3">
          <w:rPr>
            <w:rStyle w:val="Hyperlink"/>
            <w:rFonts w:eastAsia="Calibri" w:cs="Times New Roman"/>
            <w:szCs w:val="24"/>
          </w:rPr>
          <w:t>How to become a radio ‘ham’ in the digital era</w:t>
        </w:r>
      </w:hyperlink>
    </w:p>
    <w:p w14:paraId="07F7EF30" w14:textId="1E36D1D2" w:rsidR="008A723D" w:rsidRPr="009550A3" w:rsidRDefault="00EC67B4">
      <w:pPr>
        <w:pStyle w:val="ListParagraph"/>
        <w:numPr>
          <w:ilvl w:val="0"/>
          <w:numId w:val="15"/>
        </w:numPr>
        <w:spacing w:line="257" w:lineRule="auto"/>
        <w:rPr>
          <w:rStyle w:val="Hyperlink"/>
          <w:rFonts w:eastAsia="Calibri" w:cs="Times New Roman"/>
          <w:szCs w:val="24"/>
        </w:rPr>
      </w:pPr>
      <w:hyperlink r:id="rId84" w:history="1">
        <w:r w:rsidR="508796BF" w:rsidRPr="009550A3">
          <w:rPr>
            <w:rStyle w:val="Hyperlink"/>
            <w:rFonts w:eastAsia="Calibri" w:cs="Times New Roman"/>
            <w:szCs w:val="24"/>
          </w:rPr>
          <w:t>Safeguarding radio astronomy on the Moon</w:t>
        </w:r>
      </w:hyperlink>
    </w:p>
    <w:p w14:paraId="1516C8EF" w14:textId="59520000" w:rsidR="008A723D" w:rsidRPr="009550A3" w:rsidRDefault="00EC67B4">
      <w:pPr>
        <w:pStyle w:val="ListParagraph"/>
        <w:numPr>
          <w:ilvl w:val="0"/>
          <w:numId w:val="15"/>
        </w:numPr>
        <w:spacing w:line="257" w:lineRule="auto"/>
        <w:rPr>
          <w:rStyle w:val="Hyperlink"/>
          <w:rFonts w:eastAsia="Calibri" w:cs="Times New Roman"/>
          <w:szCs w:val="24"/>
        </w:rPr>
      </w:pPr>
      <w:hyperlink r:id="rId85" w:history="1">
        <w:r w:rsidR="508796BF" w:rsidRPr="009550A3">
          <w:rPr>
            <w:rStyle w:val="Hyperlink"/>
            <w:rFonts w:eastAsia="Calibri" w:cs="Times New Roman"/>
            <w:szCs w:val="24"/>
          </w:rPr>
          <w:t>ITU’s ham radio station celebrates 60 years on air</w:t>
        </w:r>
      </w:hyperlink>
    </w:p>
    <w:p w14:paraId="4D808A56" w14:textId="1A6106A7" w:rsidR="008A723D" w:rsidRPr="009550A3" w:rsidRDefault="00EC67B4">
      <w:pPr>
        <w:pStyle w:val="ListParagraph"/>
        <w:numPr>
          <w:ilvl w:val="0"/>
          <w:numId w:val="15"/>
        </w:numPr>
        <w:spacing w:line="257" w:lineRule="auto"/>
        <w:rPr>
          <w:rStyle w:val="Hyperlink"/>
          <w:rFonts w:eastAsia="Calibri" w:cs="Times New Roman"/>
          <w:szCs w:val="24"/>
        </w:rPr>
      </w:pPr>
      <w:hyperlink r:id="rId86" w:history="1">
        <w:r w:rsidR="508796BF" w:rsidRPr="009550A3">
          <w:rPr>
            <w:rStyle w:val="Hyperlink"/>
            <w:rFonts w:eastAsia="Calibri" w:cs="Times New Roman"/>
            <w:szCs w:val="24"/>
          </w:rPr>
          <w:t>ITU’s maritime journey: Then and now</w:t>
        </w:r>
      </w:hyperlink>
    </w:p>
    <w:p w14:paraId="6EEBF140" w14:textId="1F3DE528" w:rsidR="008A723D" w:rsidRPr="009550A3" w:rsidRDefault="00EC67B4">
      <w:pPr>
        <w:pStyle w:val="ListParagraph"/>
        <w:numPr>
          <w:ilvl w:val="0"/>
          <w:numId w:val="15"/>
        </w:numPr>
        <w:spacing w:line="257" w:lineRule="auto"/>
        <w:rPr>
          <w:rStyle w:val="Hyperlink"/>
          <w:rFonts w:eastAsia="Calibri" w:cs="Times New Roman"/>
          <w:szCs w:val="24"/>
        </w:rPr>
      </w:pPr>
      <w:hyperlink r:id="rId87" w:history="1">
        <w:r w:rsidR="508796BF" w:rsidRPr="009550A3">
          <w:rPr>
            <w:rStyle w:val="Hyperlink"/>
            <w:rFonts w:eastAsia="Calibri" w:cs="Times New Roman"/>
            <w:szCs w:val="24"/>
          </w:rPr>
          <w:t>Space monitoring at the core of ITU Radiocommunication activities</w:t>
        </w:r>
      </w:hyperlink>
    </w:p>
    <w:p w14:paraId="7C54D615" w14:textId="2C674423" w:rsidR="008A723D" w:rsidRPr="009550A3" w:rsidRDefault="00EC67B4">
      <w:pPr>
        <w:pStyle w:val="ListParagraph"/>
        <w:numPr>
          <w:ilvl w:val="0"/>
          <w:numId w:val="16"/>
        </w:numPr>
        <w:spacing w:line="257" w:lineRule="auto"/>
        <w:rPr>
          <w:rStyle w:val="Hyperlink"/>
          <w:rFonts w:eastAsia="Calibri" w:cs="Times New Roman"/>
          <w:szCs w:val="24"/>
        </w:rPr>
      </w:pPr>
      <w:hyperlink r:id="rId88" w:history="1">
        <w:r w:rsidR="508796BF" w:rsidRPr="009550A3">
          <w:rPr>
            <w:rStyle w:val="Hyperlink"/>
            <w:rFonts w:eastAsia="Calibri" w:cs="Times New Roman"/>
            <w:szCs w:val="24"/>
          </w:rPr>
          <w:t>ITU issues warning on interference with radio navigation satellite service</w:t>
        </w:r>
      </w:hyperlink>
    </w:p>
    <w:p w14:paraId="52CFB461" w14:textId="01AA9A50" w:rsidR="008A723D" w:rsidRPr="009550A3" w:rsidRDefault="00EC67B4">
      <w:pPr>
        <w:pStyle w:val="ListParagraph"/>
        <w:numPr>
          <w:ilvl w:val="0"/>
          <w:numId w:val="16"/>
        </w:numPr>
        <w:spacing w:line="257" w:lineRule="auto"/>
        <w:rPr>
          <w:rStyle w:val="Hyperlink"/>
          <w:rFonts w:eastAsia="Calibri" w:cs="Times New Roman"/>
          <w:szCs w:val="24"/>
        </w:rPr>
      </w:pPr>
      <w:hyperlink r:id="rId89" w:history="1">
        <w:r w:rsidR="508796BF" w:rsidRPr="009550A3">
          <w:rPr>
            <w:rStyle w:val="Hyperlink"/>
            <w:rFonts w:eastAsia="Calibri" w:cs="Times New Roman"/>
            <w:szCs w:val="24"/>
          </w:rPr>
          <w:t xml:space="preserve">ITU </w:t>
        </w:r>
        <w:proofErr w:type="spellStart"/>
        <w:r w:rsidR="508796BF" w:rsidRPr="009550A3">
          <w:rPr>
            <w:rStyle w:val="Hyperlink"/>
            <w:rFonts w:eastAsia="Calibri" w:cs="Times New Roman"/>
            <w:szCs w:val="24"/>
          </w:rPr>
          <w:t>SpaceExplorer</w:t>
        </w:r>
        <w:proofErr w:type="spellEnd"/>
        <w:r w:rsidR="508796BF" w:rsidRPr="009550A3">
          <w:rPr>
            <w:rStyle w:val="Hyperlink"/>
            <w:rFonts w:eastAsia="Calibri" w:cs="Times New Roman"/>
            <w:szCs w:val="24"/>
          </w:rPr>
          <w:t>: Satellite frequency data at your fingertips</w:t>
        </w:r>
      </w:hyperlink>
    </w:p>
    <w:p w14:paraId="528524A2" w14:textId="42ABB06A" w:rsidR="008A723D" w:rsidRPr="009550A3" w:rsidRDefault="00EC67B4">
      <w:pPr>
        <w:pStyle w:val="ListParagraph"/>
        <w:numPr>
          <w:ilvl w:val="0"/>
          <w:numId w:val="16"/>
        </w:numPr>
        <w:spacing w:line="257" w:lineRule="auto"/>
        <w:rPr>
          <w:rStyle w:val="Hyperlink"/>
          <w:rFonts w:eastAsia="Calibri" w:cs="Times New Roman"/>
          <w:szCs w:val="24"/>
        </w:rPr>
      </w:pPr>
      <w:hyperlink r:id="rId90" w:history="1">
        <w:r w:rsidR="508796BF" w:rsidRPr="009550A3">
          <w:rPr>
            <w:rStyle w:val="Hyperlink"/>
            <w:rFonts w:eastAsia="Calibri" w:cs="Times New Roman"/>
            <w:szCs w:val="24"/>
          </w:rPr>
          <w:t>World Maritime Day 2022: Leveraging technologies and regulations for greener shipping</w:t>
        </w:r>
      </w:hyperlink>
    </w:p>
    <w:p w14:paraId="4FC31BF3" w14:textId="3963D2E3" w:rsidR="008A723D" w:rsidRPr="009550A3" w:rsidRDefault="508796BF">
      <w:pPr>
        <w:pStyle w:val="ListParagraph"/>
        <w:numPr>
          <w:ilvl w:val="0"/>
          <w:numId w:val="16"/>
        </w:numPr>
        <w:spacing w:line="257" w:lineRule="auto"/>
        <w:rPr>
          <w:rStyle w:val="Hyperlink"/>
          <w:rFonts w:eastAsia="Calibri" w:cs="Times New Roman"/>
          <w:szCs w:val="24"/>
        </w:rPr>
      </w:pPr>
      <w:r w:rsidRPr="009550A3">
        <w:rPr>
          <w:rFonts w:eastAsia="Calibri" w:cs="Times New Roman"/>
          <w:szCs w:val="24"/>
        </w:rPr>
        <w:t xml:space="preserve">World Space Week: </w:t>
      </w:r>
      <w:hyperlink r:id="rId91" w:history="1">
        <w:r w:rsidRPr="009550A3">
          <w:rPr>
            <w:rStyle w:val="Hyperlink"/>
            <w:rFonts w:eastAsia="Calibri" w:cs="Times New Roman"/>
            <w:szCs w:val="24"/>
          </w:rPr>
          <w:t>Geospatial data reveal a changing Earth</w:t>
        </w:r>
      </w:hyperlink>
    </w:p>
    <w:p w14:paraId="3CC17128" w14:textId="354B3A52" w:rsidR="008A723D" w:rsidRPr="009550A3" w:rsidRDefault="00EC67B4">
      <w:pPr>
        <w:pStyle w:val="ListParagraph"/>
        <w:numPr>
          <w:ilvl w:val="0"/>
          <w:numId w:val="16"/>
        </w:numPr>
        <w:spacing w:line="257" w:lineRule="auto"/>
        <w:rPr>
          <w:rStyle w:val="Hyperlink"/>
          <w:rFonts w:eastAsia="Calibri" w:cs="Times New Roman"/>
          <w:szCs w:val="24"/>
        </w:rPr>
      </w:pPr>
      <w:hyperlink r:id="rId92" w:history="1">
        <w:r w:rsidR="508796BF" w:rsidRPr="009550A3">
          <w:rPr>
            <w:rStyle w:val="Hyperlink"/>
            <w:rFonts w:eastAsia="Calibri" w:cs="Times New Roman"/>
            <w:szCs w:val="24"/>
          </w:rPr>
          <w:t>Synergies for outer space sustainability: Lessons from ITU experiences</w:t>
        </w:r>
      </w:hyperlink>
    </w:p>
    <w:p w14:paraId="7DE97D8D" w14:textId="60DABABA" w:rsidR="008A723D" w:rsidRPr="009550A3" w:rsidRDefault="508796BF">
      <w:pPr>
        <w:pStyle w:val="ListParagraph"/>
        <w:numPr>
          <w:ilvl w:val="0"/>
          <w:numId w:val="16"/>
        </w:numPr>
        <w:spacing w:line="257" w:lineRule="auto"/>
        <w:rPr>
          <w:rStyle w:val="Hyperlink"/>
          <w:rFonts w:eastAsia="Calibri" w:cs="Times New Roman"/>
          <w:szCs w:val="24"/>
        </w:rPr>
      </w:pPr>
      <w:r w:rsidRPr="009550A3">
        <w:rPr>
          <w:rFonts w:eastAsia="Calibri" w:cs="Times New Roman"/>
          <w:szCs w:val="24"/>
        </w:rPr>
        <w:t xml:space="preserve">World TV Day 2022: </w:t>
      </w:r>
      <w:hyperlink r:id="rId93" w:history="1">
        <w:r w:rsidRPr="009550A3">
          <w:rPr>
            <w:rStyle w:val="Hyperlink"/>
            <w:rFonts w:eastAsia="Calibri" w:cs="Times New Roman"/>
            <w:szCs w:val="24"/>
          </w:rPr>
          <w:t>Why terrestrial TV broadcasting is crucial in times of crisis</w:t>
        </w:r>
      </w:hyperlink>
    </w:p>
    <w:p w14:paraId="6768B138" w14:textId="7AFAE22E" w:rsidR="008A723D" w:rsidRPr="009550A3" w:rsidRDefault="008A723D" w:rsidP="009550A3">
      <w:pPr>
        <w:spacing w:line="257" w:lineRule="auto"/>
        <w:ind w:firstLine="60"/>
        <w:rPr>
          <w:rFonts w:eastAsia="Calibri"/>
          <w:szCs w:val="24"/>
        </w:rPr>
      </w:pPr>
    </w:p>
    <w:p w14:paraId="55E4CD9D" w14:textId="456B44F5" w:rsidR="008A723D" w:rsidRPr="00A80365" w:rsidRDefault="508796BF" w:rsidP="00A80365">
      <w:pPr>
        <w:spacing w:line="257" w:lineRule="auto"/>
        <w:rPr>
          <w:rFonts w:eastAsia="Calibri"/>
          <w:szCs w:val="24"/>
        </w:rPr>
      </w:pPr>
      <w:r w:rsidRPr="00A80365">
        <w:rPr>
          <w:rFonts w:eastAsia="Calibri"/>
          <w:szCs w:val="24"/>
        </w:rPr>
        <w:t>The following news blogs were published as part of the World Radiocommunication Seminar (WRS-22) promotion.</w:t>
      </w:r>
    </w:p>
    <w:p w14:paraId="0FC08228" w14:textId="281F89CB" w:rsidR="008A723D" w:rsidRPr="009550A3" w:rsidRDefault="00EC67B4">
      <w:pPr>
        <w:pStyle w:val="ListParagraph"/>
        <w:numPr>
          <w:ilvl w:val="0"/>
          <w:numId w:val="16"/>
        </w:numPr>
        <w:rPr>
          <w:rFonts w:cs="Times New Roman"/>
          <w:color w:val="0563C1"/>
          <w:szCs w:val="24"/>
          <w:u w:val="single"/>
        </w:rPr>
      </w:pPr>
      <w:hyperlink r:id="rId94" w:history="1">
        <w:r w:rsidR="508796BF" w:rsidRPr="009550A3">
          <w:rPr>
            <w:rStyle w:val="Hyperlink"/>
            <w:rFonts w:cs="Times New Roman"/>
            <w:szCs w:val="24"/>
          </w:rPr>
          <w:t>Global harmonization paves road to WRC-23</w:t>
        </w:r>
      </w:hyperlink>
    </w:p>
    <w:p w14:paraId="5AB39E9E" w14:textId="52ECEE13" w:rsidR="008A723D" w:rsidRPr="009550A3" w:rsidRDefault="00EC67B4">
      <w:pPr>
        <w:pStyle w:val="ListParagraph"/>
        <w:numPr>
          <w:ilvl w:val="0"/>
          <w:numId w:val="16"/>
        </w:numPr>
        <w:rPr>
          <w:rFonts w:cs="Times New Roman"/>
          <w:color w:val="0563C1"/>
          <w:szCs w:val="24"/>
          <w:u w:val="single"/>
        </w:rPr>
      </w:pPr>
      <w:hyperlink r:id="rId95" w:history="1">
        <w:r w:rsidR="508796BF" w:rsidRPr="009550A3">
          <w:rPr>
            <w:rStyle w:val="Hyperlink"/>
            <w:rFonts w:cs="Times New Roman"/>
            <w:szCs w:val="24"/>
          </w:rPr>
          <w:t>The quest for a gender-balanced radiocommunication future</w:t>
        </w:r>
      </w:hyperlink>
    </w:p>
    <w:p w14:paraId="5EE6C13C" w14:textId="753F45A8" w:rsidR="008A723D" w:rsidRPr="009550A3" w:rsidRDefault="00EC67B4">
      <w:pPr>
        <w:pStyle w:val="ListParagraph"/>
        <w:numPr>
          <w:ilvl w:val="0"/>
          <w:numId w:val="16"/>
        </w:numPr>
        <w:rPr>
          <w:rFonts w:cs="Times New Roman"/>
          <w:color w:val="0563C1"/>
          <w:szCs w:val="24"/>
          <w:u w:val="single"/>
        </w:rPr>
      </w:pPr>
      <w:hyperlink r:id="rId96" w:history="1">
        <w:r w:rsidR="508796BF" w:rsidRPr="009550A3">
          <w:rPr>
            <w:rStyle w:val="Hyperlink"/>
            <w:rFonts w:cs="Times New Roman"/>
            <w:szCs w:val="24"/>
          </w:rPr>
          <w:t>Regulation of satellites in Earth’s orbit</w:t>
        </w:r>
      </w:hyperlink>
    </w:p>
    <w:p w14:paraId="292A7F89" w14:textId="78EF7624" w:rsidR="008A723D" w:rsidRPr="009550A3" w:rsidRDefault="00EC67B4">
      <w:pPr>
        <w:pStyle w:val="ListParagraph"/>
        <w:numPr>
          <w:ilvl w:val="0"/>
          <w:numId w:val="16"/>
        </w:numPr>
        <w:rPr>
          <w:rFonts w:cs="Times New Roman"/>
          <w:color w:val="0563C1"/>
          <w:szCs w:val="24"/>
          <w:u w:val="single"/>
        </w:rPr>
      </w:pPr>
      <w:hyperlink r:id="rId97" w:history="1">
        <w:r w:rsidR="508796BF" w:rsidRPr="009550A3">
          <w:rPr>
            <w:rStyle w:val="Hyperlink"/>
            <w:rFonts w:cs="Times New Roman"/>
            <w:szCs w:val="24"/>
          </w:rPr>
          <w:t>How ITU-R study groups work</w:t>
        </w:r>
      </w:hyperlink>
    </w:p>
    <w:p w14:paraId="08D12318" w14:textId="444BBAEB" w:rsidR="008A723D" w:rsidRPr="009550A3" w:rsidRDefault="00EC67B4">
      <w:pPr>
        <w:pStyle w:val="ListParagraph"/>
        <w:numPr>
          <w:ilvl w:val="0"/>
          <w:numId w:val="16"/>
        </w:numPr>
        <w:rPr>
          <w:rFonts w:cs="Times New Roman"/>
          <w:color w:val="0563C1"/>
          <w:szCs w:val="24"/>
          <w:u w:val="single"/>
        </w:rPr>
      </w:pPr>
      <w:hyperlink r:id="rId98" w:history="1">
        <w:r w:rsidR="508796BF" w:rsidRPr="009550A3">
          <w:rPr>
            <w:rStyle w:val="Hyperlink"/>
            <w:rFonts w:cs="Times New Roman"/>
            <w:szCs w:val="24"/>
          </w:rPr>
          <w:t>Taking stock of terrestrial services</w:t>
        </w:r>
      </w:hyperlink>
    </w:p>
    <w:p w14:paraId="563DAD7F" w14:textId="553FDB8B" w:rsidR="008A723D" w:rsidRPr="009550A3" w:rsidRDefault="00EC67B4">
      <w:pPr>
        <w:pStyle w:val="ListParagraph"/>
        <w:numPr>
          <w:ilvl w:val="0"/>
          <w:numId w:val="16"/>
        </w:numPr>
        <w:rPr>
          <w:rFonts w:cs="Times New Roman"/>
          <w:color w:val="0563C1"/>
          <w:szCs w:val="24"/>
          <w:u w:val="single"/>
        </w:rPr>
      </w:pPr>
      <w:hyperlink r:id="rId99" w:history="1">
        <w:r w:rsidR="508796BF" w:rsidRPr="009550A3">
          <w:rPr>
            <w:rStyle w:val="Hyperlink"/>
            <w:rFonts w:cs="Times New Roman"/>
            <w:szCs w:val="24"/>
          </w:rPr>
          <w:t>Mobile broadband trends from 3G to 6G</w:t>
        </w:r>
      </w:hyperlink>
    </w:p>
    <w:p w14:paraId="39E70958" w14:textId="054BEC32" w:rsidR="008A723D" w:rsidRPr="009550A3" w:rsidRDefault="00EC67B4">
      <w:pPr>
        <w:pStyle w:val="ListParagraph"/>
        <w:numPr>
          <w:ilvl w:val="0"/>
          <w:numId w:val="16"/>
        </w:numPr>
        <w:rPr>
          <w:rFonts w:cs="Times New Roman"/>
          <w:color w:val="0563C1"/>
          <w:szCs w:val="24"/>
          <w:u w:val="single"/>
        </w:rPr>
      </w:pPr>
      <w:hyperlink r:id="rId100" w:history="1">
        <w:r w:rsidR="508796BF" w:rsidRPr="009550A3">
          <w:rPr>
            <w:rStyle w:val="Hyperlink"/>
            <w:rFonts w:cs="Times New Roman"/>
            <w:szCs w:val="24"/>
          </w:rPr>
          <w:t>Trends in maritime communications</w:t>
        </w:r>
      </w:hyperlink>
    </w:p>
    <w:p w14:paraId="5D7EF663" w14:textId="7CC97D36" w:rsidR="008A723D" w:rsidRPr="009550A3" w:rsidRDefault="00EC67B4">
      <w:pPr>
        <w:pStyle w:val="ListParagraph"/>
        <w:numPr>
          <w:ilvl w:val="0"/>
          <w:numId w:val="16"/>
        </w:numPr>
        <w:rPr>
          <w:rFonts w:cs="Times New Roman"/>
          <w:color w:val="0563C1"/>
          <w:szCs w:val="24"/>
          <w:u w:val="single"/>
        </w:rPr>
      </w:pPr>
      <w:hyperlink r:id="rId101" w:history="1">
        <w:r w:rsidR="508796BF" w:rsidRPr="009550A3">
          <w:rPr>
            <w:rStyle w:val="Hyperlink"/>
            <w:rFonts w:cs="Times New Roman"/>
            <w:szCs w:val="24"/>
          </w:rPr>
          <w:t>Tracking the latest broadcasting trends</w:t>
        </w:r>
      </w:hyperlink>
    </w:p>
    <w:p w14:paraId="66156D1D" w14:textId="2F360E82" w:rsidR="538EF6E4" w:rsidRPr="004B3D15" w:rsidRDefault="00EC67B4">
      <w:pPr>
        <w:pStyle w:val="ListParagraph"/>
        <w:numPr>
          <w:ilvl w:val="0"/>
          <w:numId w:val="16"/>
        </w:numPr>
        <w:rPr>
          <w:rFonts w:eastAsia="SimSun" w:cs="Arial"/>
        </w:rPr>
      </w:pPr>
      <w:hyperlink r:id="rId102" w:history="1">
        <w:r w:rsidR="34A62F12" w:rsidRPr="009550A3">
          <w:rPr>
            <w:rStyle w:val="Hyperlink"/>
            <w:rFonts w:cs="Times New Roman"/>
            <w:szCs w:val="24"/>
          </w:rPr>
          <w:t>New tools to help navigate and apply the Radio Regulations</w:t>
        </w:r>
      </w:hyperlink>
    </w:p>
    <w:p w14:paraId="42432A59" w14:textId="150C24E5" w:rsidR="12F1037C" w:rsidRDefault="12F1037C" w:rsidP="12F1037C"/>
    <w:p w14:paraId="665E9D86" w14:textId="05F4D146" w:rsidR="00713AFE" w:rsidRPr="009550A3" w:rsidRDefault="00713AFE" w:rsidP="009550A3">
      <w:pPr>
        <w:rPr>
          <w:b/>
        </w:rPr>
      </w:pPr>
      <w:r w:rsidRPr="009550A3">
        <w:rPr>
          <w:b/>
        </w:rPr>
        <w:t>8.6.2.</w:t>
      </w:r>
      <w:r w:rsidR="000248A5" w:rsidRPr="009550A3">
        <w:rPr>
          <w:b/>
        </w:rPr>
        <w:t>2</w:t>
      </w:r>
      <w:r>
        <w:tab/>
      </w:r>
      <w:r w:rsidRPr="009550A3">
        <w:rPr>
          <w:b/>
        </w:rPr>
        <w:t>Branding communications</w:t>
      </w:r>
      <w:r w:rsidR="5A8E774F" w:rsidRPr="009550A3">
        <w:rPr>
          <w:b/>
        </w:rPr>
        <w:t xml:space="preserve">, </w:t>
      </w:r>
      <w:proofErr w:type="gramStart"/>
      <w:r w:rsidR="5A8E774F" w:rsidRPr="009550A3">
        <w:rPr>
          <w:b/>
        </w:rPr>
        <w:t>Sales</w:t>
      </w:r>
      <w:proofErr w:type="gramEnd"/>
      <w:r w:rsidR="36206CCA" w:rsidRPr="009550A3">
        <w:rPr>
          <w:b/>
        </w:rPr>
        <w:t xml:space="preserve"> and</w:t>
      </w:r>
      <w:r w:rsidR="3ED0535E" w:rsidRPr="009550A3">
        <w:rPr>
          <w:b/>
        </w:rPr>
        <w:t xml:space="preserve"> Marketing</w:t>
      </w:r>
    </w:p>
    <w:p w14:paraId="3C401E86" w14:textId="27B4FB12" w:rsidR="00713AFE" w:rsidRPr="009550A3" w:rsidRDefault="00F43523" w:rsidP="009550A3">
      <w:pPr>
        <w:rPr>
          <w:rStyle w:val="Hyperlink"/>
          <w:color w:val="0000FF"/>
        </w:rPr>
      </w:pPr>
      <w:r w:rsidRPr="009550A3">
        <w:rPr>
          <w:rFonts w:eastAsia="SimSun"/>
        </w:rPr>
        <w:t>The br</w:t>
      </w:r>
      <w:r w:rsidR="2666DC40" w:rsidRPr="009550A3">
        <w:rPr>
          <w:rFonts w:eastAsia="SimSun"/>
        </w:rPr>
        <w:t>anding</w:t>
      </w:r>
      <w:r w:rsidR="2C1FDD8B" w:rsidRPr="009550A3">
        <w:rPr>
          <w:rFonts w:eastAsia="SimSun"/>
        </w:rPr>
        <w:t xml:space="preserve"> and </w:t>
      </w:r>
      <w:r w:rsidR="32506467" w:rsidRPr="009550A3">
        <w:rPr>
          <w:rFonts w:eastAsia="SimSun"/>
        </w:rPr>
        <w:t>communication</w:t>
      </w:r>
      <w:r w:rsidR="2C1FDD8B" w:rsidRPr="009550A3">
        <w:rPr>
          <w:rFonts w:eastAsia="SimSun"/>
        </w:rPr>
        <w:t xml:space="preserve"> activities </w:t>
      </w:r>
      <w:r w:rsidR="2666DC40" w:rsidRPr="009550A3">
        <w:rPr>
          <w:rFonts w:eastAsia="SimSun"/>
        </w:rPr>
        <w:t xml:space="preserve">carried out during </w:t>
      </w:r>
      <w:r w:rsidR="61B3A47A" w:rsidRPr="009550A3">
        <w:rPr>
          <w:rFonts w:eastAsia="SimSun"/>
        </w:rPr>
        <w:t>202</w:t>
      </w:r>
      <w:r w:rsidR="528A6F05" w:rsidRPr="009550A3">
        <w:rPr>
          <w:rFonts w:eastAsia="SimSun"/>
        </w:rPr>
        <w:t>2</w:t>
      </w:r>
      <w:r w:rsidR="61B3A47A" w:rsidRPr="009550A3">
        <w:rPr>
          <w:rFonts w:eastAsia="SimSun"/>
        </w:rPr>
        <w:t xml:space="preserve"> </w:t>
      </w:r>
      <w:proofErr w:type="spellStart"/>
      <w:r w:rsidR="4E120B75" w:rsidRPr="009550A3">
        <w:rPr>
          <w:rFonts w:eastAsia="SimSun"/>
        </w:rPr>
        <w:t>cent</w:t>
      </w:r>
      <w:r w:rsidR="1A2A88D7" w:rsidRPr="009550A3">
        <w:rPr>
          <w:rFonts w:eastAsia="SimSun"/>
        </w:rPr>
        <w:t>e</w:t>
      </w:r>
      <w:r w:rsidR="4E120B75" w:rsidRPr="009550A3">
        <w:rPr>
          <w:rFonts w:eastAsia="SimSun"/>
        </w:rPr>
        <w:t>red</w:t>
      </w:r>
      <w:proofErr w:type="spellEnd"/>
      <w:r w:rsidR="2666DC40" w:rsidRPr="009550A3">
        <w:rPr>
          <w:rFonts w:eastAsia="SimSun"/>
        </w:rPr>
        <w:t xml:space="preserve"> around </w:t>
      </w:r>
      <w:r w:rsidR="6FF04BEC" w:rsidRPr="009550A3">
        <w:rPr>
          <w:rFonts w:eastAsia="SimSun"/>
        </w:rPr>
        <w:t xml:space="preserve">using the new </w:t>
      </w:r>
      <w:hyperlink r:id="rId103" w:history="1">
        <w:r w:rsidR="6FF04BEC" w:rsidRPr="009550A3">
          <w:rPr>
            <w:rFonts w:eastAsia="SimSun"/>
          </w:rPr>
          <w:t>ITU</w:t>
        </w:r>
        <w:r w:rsidR="3314CB64" w:rsidRPr="009550A3">
          <w:rPr>
            <w:rStyle w:val="Hyperlink"/>
            <w:rFonts w:eastAsia="SimSun"/>
          </w:rPr>
          <w:t xml:space="preserve"> News Hub</w:t>
        </w:r>
      </w:hyperlink>
      <w:r w:rsidR="6FF04BEC" w:rsidRPr="009550A3">
        <w:rPr>
          <w:rFonts w:eastAsia="SimSun"/>
        </w:rPr>
        <w:t xml:space="preserve"> platform in colla</w:t>
      </w:r>
      <w:r w:rsidR="3ACA7190" w:rsidRPr="009550A3">
        <w:rPr>
          <w:rFonts w:eastAsia="SimSun"/>
        </w:rPr>
        <w:t>bo</w:t>
      </w:r>
      <w:r w:rsidR="6FF04BEC" w:rsidRPr="009550A3">
        <w:rPr>
          <w:rFonts w:eastAsia="SimSun"/>
        </w:rPr>
        <w:t>ration with Sales and Marketin</w:t>
      </w:r>
      <w:r w:rsidR="3CCBC397" w:rsidRPr="009550A3">
        <w:rPr>
          <w:rFonts w:eastAsia="SimSun"/>
        </w:rPr>
        <w:t xml:space="preserve">g to promote the </w:t>
      </w:r>
      <w:r w:rsidR="2666DC40" w:rsidRPr="009550A3">
        <w:rPr>
          <w:rFonts w:eastAsia="SimSun"/>
        </w:rPr>
        <w:t>following ITU-R Publications</w:t>
      </w:r>
      <w:r w:rsidR="4D1EEAE7" w:rsidRPr="009550A3">
        <w:rPr>
          <w:rFonts w:eastAsia="SimSun"/>
        </w:rPr>
        <w:t xml:space="preserve">, </w:t>
      </w:r>
      <w:proofErr w:type="gramStart"/>
      <w:r w:rsidR="4D1EEAE7" w:rsidRPr="009550A3">
        <w:rPr>
          <w:rFonts w:eastAsia="SimSun"/>
        </w:rPr>
        <w:t>databases</w:t>
      </w:r>
      <w:proofErr w:type="gramEnd"/>
      <w:r w:rsidR="5371E218" w:rsidRPr="009550A3">
        <w:rPr>
          <w:rFonts w:eastAsia="SimSun"/>
        </w:rPr>
        <w:t xml:space="preserve"> and software</w:t>
      </w:r>
      <w:r w:rsidR="2666DC40" w:rsidRPr="009550A3">
        <w:rPr>
          <w:rFonts w:eastAsia="SimSun"/>
        </w:rPr>
        <w:t>:</w:t>
      </w:r>
      <w:r w:rsidR="00713AFE">
        <w:br/>
      </w:r>
    </w:p>
    <w:p w14:paraId="59F1E396" w14:textId="2CCBC10F" w:rsidR="00713AFE" w:rsidRPr="00E057F1" w:rsidRDefault="00EC67B4">
      <w:pPr>
        <w:pStyle w:val="ListParagraph"/>
        <w:numPr>
          <w:ilvl w:val="0"/>
          <w:numId w:val="17"/>
        </w:numPr>
        <w:rPr>
          <w:rStyle w:val="Hyperlink"/>
          <w:color w:val="0000FF"/>
        </w:rPr>
      </w:pPr>
      <w:hyperlink r:id="rId104" w:history="1">
        <w:r w:rsidR="54EE507A" w:rsidRPr="71CD7A71">
          <w:rPr>
            <w:rStyle w:val="Hyperlink"/>
            <w:color w:val="0000FF"/>
          </w:rPr>
          <w:t>Space</w:t>
        </w:r>
        <w:r w:rsidR="1F87C649" w:rsidRPr="71CD7A71">
          <w:rPr>
            <w:rStyle w:val="Hyperlink"/>
          </w:rPr>
          <w:t xml:space="preserve"> Explorer</w:t>
        </w:r>
      </w:hyperlink>
    </w:p>
    <w:p w14:paraId="4A7037DD" w14:textId="044ABC72" w:rsidR="00713AFE" w:rsidRPr="00E057F1" w:rsidRDefault="00EC67B4">
      <w:pPr>
        <w:pStyle w:val="ListParagraph"/>
        <w:numPr>
          <w:ilvl w:val="0"/>
          <w:numId w:val="17"/>
        </w:numPr>
        <w:rPr>
          <w:rStyle w:val="Hyperlink"/>
          <w:color w:val="0000FF"/>
        </w:rPr>
      </w:pPr>
      <w:hyperlink r:id="rId105" w:history="1">
        <w:r w:rsidR="1F87C649" w:rsidRPr="12F1037C">
          <w:rPr>
            <w:rStyle w:val="Hyperlink"/>
          </w:rPr>
          <w:t>WRC-23 Booklet</w:t>
        </w:r>
      </w:hyperlink>
    </w:p>
    <w:p w14:paraId="588BA2E5" w14:textId="32E81F87" w:rsidR="00713AFE" w:rsidRPr="00E057F1" w:rsidRDefault="00EC67B4">
      <w:pPr>
        <w:pStyle w:val="ListParagraph"/>
        <w:numPr>
          <w:ilvl w:val="0"/>
          <w:numId w:val="17"/>
        </w:numPr>
        <w:rPr>
          <w:rStyle w:val="Hyperlink"/>
          <w:color w:val="0000FF"/>
        </w:rPr>
      </w:pPr>
      <w:hyperlink r:id="rId106" w:history="1">
        <w:r w:rsidR="03C1BCC9" w:rsidRPr="12F1037C">
          <w:rPr>
            <w:rStyle w:val="Hyperlink"/>
          </w:rPr>
          <w:t>List V – List of Ship Stations and Maritime Mobile Service Identity Assignments 2022</w:t>
        </w:r>
      </w:hyperlink>
    </w:p>
    <w:p w14:paraId="3EA273A4" w14:textId="191EFCF2" w:rsidR="00713AFE" w:rsidRPr="00E057F1" w:rsidRDefault="00EC67B4">
      <w:pPr>
        <w:pStyle w:val="ListParagraph"/>
        <w:numPr>
          <w:ilvl w:val="0"/>
          <w:numId w:val="17"/>
        </w:numPr>
        <w:rPr>
          <w:color w:val="0000FF"/>
        </w:rPr>
      </w:pPr>
      <w:hyperlink r:id="rId107" w:history="1">
        <w:r w:rsidR="449BB921" w:rsidRPr="12F1037C">
          <w:rPr>
            <w:rStyle w:val="Hyperlink"/>
            <w:color w:val="0000FF"/>
          </w:rPr>
          <w:t xml:space="preserve">Radio </w:t>
        </w:r>
        <w:r w:rsidR="7F67E28D" w:rsidRPr="12F1037C">
          <w:rPr>
            <w:rStyle w:val="Hyperlink"/>
            <w:color w:val="0000FF"/>
          </w:rPr>
          <w:t xml:space="preserve">Regulation </w:t>
        </w:r>
        <w:r w:rsidR="449BB921" w:rsidRPr="12F1037C">
          <w:rPr>
            <w:rStyle w:val="Hyperlink"/>
            <w:color w:val="0000FF"/>
          </w:rPr>
          <w:t>Navigation Tool</w:t>
        </w:r>
        <w:r w:rsidR="7BD31E91" w:rsidRPr="12F1037C">
          <w:rPr>
            <w:rStyle w:val="Hyperlink"/>
          </w:rPr>
          <w:t>s</w:t>
        </w:r>
      </w:hyperlink>
    </w:p>
    <w:p w14:paraId="2DAF1A8B" w14:textId="689BA58C" w:rsidR="00713AFE" w:rsidRPr="00E057F1" w:rsidRDefault="00713AFE" w:rsidP="12F1037C">
      <w:pPr>
        <w:rPr>
          <w:rStyle w:val="Hyperlink"/>
          <w:color w:val="0000FF"/>
        </w:rPr>
      </w:pPr>
    </w:p>
    <w:p w14:paraId="370D95F2" w14:textId="26E8EE2C" w:rsidR="00713AFE" w:rsidRPr="00E057F1" w:rsidRDefault="00713AFE" w:rsidP="12F1037C">
      <w:pPr>
        <w:rPr>
          <w:b/>
        </w:rPr>
      </w:pPr>
      <w:r w:rsidRPr="12F1037C">
        <w:rPr>
          <w:b/>
        </w:rPr>
        <w:t>8.6.2.</w:t>
      </w:r>
      <w:r w:rsidR="000248A5" w:rsidRPr="12F1037C">
        <w:rPr>
          <w:b/>
        </w:rPr>
        <w:t>3</w:t>
      </w:r>
      <w:r>
        <w:tab/>
      </w:r>
      <w:r w:rsidRPr="12F1037C">
        <w:rPr>
          <w:b/>
        </w:rPr>
        <w:t>Exhibitions and demos</w:t>
      </w:r>
    </w:p>
    <w:p w14:paraId="299687D8" w14:textId="78DE5098" w:rsidR="00713AFE" w:rsidRPr="007A6DB8" w:rsidRDefault="18A277C4" w:rsidP="005A6F8C">
      <w:pPr>
        <w:rPr>
          <w:rFonts w:eastAsia="SimSun"/>
          <w:bCs/>
        </w:rPr>
      </w:pPr>
      <w:r w:rsidRPr="12F1037C">
        <w:rPr>
          <w:rFonts w:asciiTheme="majorBidi" w:hAnsiTheme="majorBidi" w:cstheme="majorBidi"/>
          <w:lang w:val="en-US"/>
        </w:rPr>
        <w:t>T</w:t>
      </w:r>
      <w:r w:rsidR="04FB1835" w:rsidRPr="12F1037C">
        <w:rPr>
          <w:rFonts w:asciiTheme="majorBidi" w:hAnsiTheme="majorBidi" w:cstheme="majorBidi"/>
          <w:lang w:val="en-US"/>
        </w:rPr>
        <w:t>here</w:t>
      </w:r>
      <w:r w:rsidR="66EB466D" w:rsidRPr="007A6DB8">
        <w:rPr>
          <w:rFonts w:asciiTheme="majorBidi" w:hAnsiTheme="majorBidi" w:cstheme="majorBidi"/>
          <w:bCs/>
          <w:lang w:val="en-US"/>
        </w:rPr>
        <w:t xml:space="preserve"> were no exhibitions </w:t>
      </w:r>
      <w:r w:rsidR="004B3D15">
        <w:rPr>
          <w:rFonts w:asciiTheme="majorBidi" w:hAnsiTheme="majorBidi" w:cstheme="majorBidi"/>
          <w:bCs/>
          <w:lang w:val="en-US"/>
        </w:rPr>
        <w:t>or</w:t>
      </w:r>
      <w:r w:rsidR="004B3D15" w:rsidRPr="007A6DB8">
        <w:rPr>
          <w:rFonts w:asciiTheme="majorBidi" w:hAnsiTheme="majorBidi" w:cstheme="majorBidi"/>
          <w:bCs/>
          <w:lang w:val="en-US"/>
        </w:rPr>
        <w:t xml:space="preserve"> </w:t>
      </w:r>
      <w:r w:rsidR="66EB466D" w:rsidRPr="007A6DB8">
        <w:rPr>
          <w:rFonts w:asciiTheme="majorBidi" w:hAnsiTheme="majorBidi" w:cstheme="majorBidi"/>
          <w:bCs/>
          <w:lang w:val="en-US"/>
        </w:rPr>
        <w:t xml:space="preserve">demos organized during this period. </w:t>
      </w:r>
    </w:p>
    <w:p w14:paraId="76118724" w14:textId="6B17346C" w:rsidR="4655CE1E" w:rsidRDefault="0F37FDB9" w:rsidP="69522F33">
      <w:pPr>
        <w:pStyle w:val="Heading4"/>
      </w:pPr>
      <w:r>
        <w:lastRenderedPageBreak/>
        <w:t>8.</w:t>
      </w:r>
      <w:r w:rsidR="00EF0FF8">
        <w:t>7</w:t>
      </w:r>
      <w:r w:rsidR="2116539F">
        <w:t xml:space="preserve"> </w:t>
      </w:r>
      <w:r>
        <w:tab/>
        <w:t>Gender Equity</w:t>
      </w:r>
    </w:p>
    <w:p w14:paraId="528AB4DE" w14:textId="098024B1" w:rsidR="4655CE1E" w:rsidRPr="007A6DB8" w:rsidRDefault="3AB9EA97" w:rsidP="005A6F8C">
      <w:pPr>
        <w:rPr>
          <w:rFonts w:asciiTheme="majorBidi" w:hAnsiTheme="majorBidi" w:cstheme="majorBidi"/>
          <w:bCs/>
          <w:lang w:val="en-US"/>
        </w:rPr>
      </w:pPr>
      <w:r w:rsidRPr="007A6DB8">
        <w:rPr>
          <w:rFonts w:asciiTheme="majorBidi" w:hAnsiTheme="majorBidi" w:cstheme="majorBidi"/>
          <w:bCs/>
          <w:lang w:val="en-US"/>
        </w:rPr>
        <w:t>Promoting gender equality in all spheres of today’s digital society has never been more crucial as the world embarks on the Decade of Action to achieve the 2030 Agenda for Sustainable Development. Digital technologies are crucial to the attainment of all the 17 Sustainable Development Goals and increasing the share of women with access to and using digital technologies to better their lives - and by extension improve the lives of their families and society is a development challenge we all have a</w:t>
      </w:r>
      <w:r w:rsidR="009672CA">
        <w:rPr>
          <w:rFonts w:asciiTheme="majorBidi" w:hAnsiTheme="majorBidi" w:cstheme="majorBidi"/>
          <w:bCs/>
          <w:lang w:val="en-US"/>
        </w:rPr>
        <w:t> </w:t>
      </w:r>
      <w:r w:rsidRPr="007A6DB8">
        <w:rPr>
          <w:rFonts w:asciiTheme="majorBidi" w:hAnsiTheme="majorBidi" w:cstheme="majorBidi"/>
          <w:bCs/>
          <w:lang w:val="en-US"/>
        </w:rPr>
        <w:t xml:space="preserve">stake in.  </w:t>
      </w:r>
    </w:p>
    <w:p w14:paraId="56FDFE30" w14:textId="25FE9B26" w:rsidR="00600410" w:rsidRPr="009550A3" w:rsidRDefault="3AB9EA97" w:rsidP="009B2FD3">
      <w:pPr>
        <w:jc w:val="both"/>
        <w:rPr>
          <w:bCs/>
          <w:szCs w:val="24"/>
          <w:lang w:val="en-US"/>
        </w:rPr>
      </w:pPr>
      <w:r w:rsidRPr="009550A3">
        <w:rPr>
          <w:bCs/>
          <w:szCs w:val="24"/>
          <w:lang w:val="en-US"/>
        </w:rPr>
        <w:t xml:space="preserve">The following activities were </w:t>
      </w:r>
      <w:r w:rsidR="006D53A0" w:rsidRPr="009550A3">
        <w:rPr>
          <w:bCs/>
          <w:szCs w:val="24"/>
          <w:lang w:val="en-US"/>
        </w:rPr>
        <w:t>progressed</w:t>
      </w:r>
      <w:r w:rsidRPr="009550A3">
        <w:rPr>
          <w:bCs/>
          <w:szCs w:val="24"/>
          <w:lang w:val="en-US"/>
        </w:rPr>
        <w:t xml:space="preserve"> in 202</w:t>
      </w:r>
      <w:r w:rsidR="004B3D15">
        <w:rPr>
          <w:bCs/>
          <w:szCs w:val="24"/>
          <w:lang w:val="en-US"/>
        </w:rPr>
        <w:t>2</w:t>
      </w:r>
      <w:r w:rsidRPr="009550A3">
        <w:rPr>
          <w:bCs/>
          <w:szCs w:val="24"/>
          <w:lang w:val="en-US"/>
        </w:rPr>
        <w:t>:</w:t>
      </w:r>
    </w:p>
    <w:p w14:paraId="02708889" w14:textId="539F91DD" w:rsidR="4655CE1E" w:rsidRPr="009550A3" w:rsidRDefault="00EF0FF8" w:rsidP="00EF0FF8">
      <w:pPr>
        <w:pStyle w:val="Heading3"/>
        <w:rPr>
          <w:rFonts w:eastAsia="Calibri"/>
          <w:b w:val="0"/>
          <w:szCs w:val="24"/>
        </w:rPr>
      </w:pPr>
      <w:r w:rsidRPr="009550A3">
        <w:rPr>
          <w:szCs w:val="24"/>
          <w:lang w:val="en-US"/>
        </w:rPr>
        <w:t>8.7.1</w:t>
      </w:r>
      <w:r w:rsidRPr="009550A3">
        <w:rPr>
          <w:szCs w:val="24"/>
        </w:rPr>
        <w:tab/>
      </w:r>
      <w:r w:rsidR="3AB9EA97" w:rsidRPr="009550A3">
        <w:rPr>
          <w:rFonts w:eastAsia="Calibri"/>
          <w:szCs w:val="24"/>
        </w:rPr>
        <w:t xml:space="preserve">RAG Correspondence Group on Gender </w:t>
      </w:r>
    </w:p>
    <w:p w14:paraId="5862CB47" w14:textId="2A122161" w:rsidR="4655CE1E" w:rsidRPr="009550A3" w:rsidRDefault="006D53A0" w:rsidP="005A6F8C">
      <w:pPr>
        <w:rPr>
          <w:rFonts w:eastAsia="Calibri"/>
          <w:szCs w:val="24"/>
        </w:rPr>
      </w:pPr>
      <w:r w:rsidRPr="009550A3">
        <w:rPr>
          <w:rFonts w:eastAsia="Calibri"/>
          <w:szCs w:val="24"/>
        </w:rPr>
        <w:t xml:space="preserve">The </w:t>
      </w:r>
      <w:r w:rsidR="001D4385" w:rsidRPr="009550A3">
        <w:rPr>
          <w:rFonts w:eastAsia="Calibri"/>
          <w:szCs w:val="24"/>
        </w:rPr>
        <w:t>activities</w:t>
      </w:r>
      <w:r w:rsidRPr="009550A3">
        <w:rPr>
          <w:rFonts w:eastAsia="Calibri"/>
          <w:szCs w:val="24"/>
        </w:rPr>
        <w:t xml:space="preserve"> of the RAG Correspondence Group on Gender (</w:t>
      </w:r>
      <w:r w:rsidR="003510C0" w:rsidRPr="009550A3">
        <w:rPr>
          <w:rFonts w:eastAsia="Calibri"/>
          <w:szCs w:val="24"/>
        </w:rPr>
        <w:t xml:space="preserve">RAG </w:t>
      </w:r>
      <w:r w:rsidRPr="009550A3">
        <w:rPr>
          <w:rFonts w:eastAsia="Calibri"/>
          <w:szCs w:val="24"/>
        </w:rPr>
        <w:t xml:space="preserve">CG-Gender) </w:t>
      </w:r>
      <w:r w:rsidR="7A0C3A6B" w:rsidRPr="009550A3">
        <w:rPr>
          <w:rFonts w:eastAsia="Calibri"/>
          <w:szCs w:val="24"/>
        </w:rPr>
        <w:t xml:space="preserve">from the last RAG </w:t>
      </w:r>
      <w:r w:rsidR="001D4385" w:rsidRPr="009550A3">
        <w:rPr>
          <w:rFonts w:eastAsia="Calibri"/>
          <w:szCs w:val="24"/>
        </w:rPr>
        <w:t>are described in their separate report</w:t>
      </w:r>
      <w:r w:rsidR="004B3D15">
        <w:rPr>
          <w:rFonts w:eastAsia="Calibri"/>
          <w:szCs w:val="24"/>
        </w:rPr>
        <w:t xml:space="preserve"> (</w:t>
      </w:r>
      <w:r w:rsidR="004B3D15" w:rsidRPr="00B21575">
        <w:rPr>
          <w:rFonts w:eastAsia="Calibri"/>
          <w:szCs w:val="24"/>
        </w:rPr>
        <w:t xml:space="preserve">document </w:t>
      </w:r>
      <w:hyperlink r:id="rId108" w:history="1">
        <w:r w:rsidR="00B21575" w:rsidRPr="00B21575">
          <w:rPr>
            <w:rStyle w:val="Hyperlink"/>
            <w:bCs/>
            <w:sz w:val="20"/>
          </w:rPr>
          <w:t>RAG/60-E</w:t>
        </w:r>
      </w:hyperlink>
      <w:r w:rsidR="004B3D15">
        <w:rPr>
          <w:rFonts w:eastAsia="Calibri"/>
          <w:szCs w:val="24"/>
        </w:rPr>
        <w:t>)</w:t>
      </w:r>
      <w:r w:rsidR="001D4385" w:rsidRPr="009550A3">
        <w:rPr>
          <w:rFonts w:eastAsia="Calibri"/>
          <w:szCs w:val="24"/>
        </w:rPr>
        <w:t xml:space="preserve"> to </w:t>
      </w:r>
      <w:r w:rsidR="004B3D15">
        <w:rPr>
          <w:rFonts w:eastAsia="Calibri"/>
          <w:szCs w:val="24"/>
        </w:rPr>
        <w:t>this</w:t>
      </w:r>
      <w:r w:rsidR="001D4385" w:rsidRPr="009550A3">
        <w:rPr>
          <w:rFonts w:eastAsia="Calibri"/>
          <w:szCs w:val="24"/>
        </w:rPr>
        <w:t xml:space="preserve"> RAG</w:t>
      </w:r>
      <w:r w:rsidR="003510C0" w:rsidRPr="009550A3">
        <w:rPr>
          <w:rFonts w:eastAsia="Calibri"/>
          <w:szCs w:val="24"/>
        </w:rPr>
        <w:t xml:space="preserve"> meeting</w:t>
      </w:r>
      <w:r w:rsidR="001D4385" w:rsidRPr="009550A3">
        <w:rPr>
          <w:rFonts w:eastAsia="Calibri"/>
          <w:szCs w:val="24"/>
        </w:rPr>
        <w:t>.</w:t>
      </w:r>
    </w:p>
    <w:p w14:paraId="38B2914B" w14:textId="1023DD90" w:rsidR="4655CE1E" w:rsidRPr="007A6DB8" w:rsidRDefault="00EF0FF8" w:rsidP="00EF0FF8">
      <w:pPr>
        <w:pStyle w:val="Heading3"/>
        <w:rPr>
          <w:rFonts w:eastAsia="Calibri"/>
          <w:b w:val="0"/>
        </w:rPr>
      </w:pPr>
      <w:r>
        <w:rPr>
          <w:rFonts w:asciiTheme="majorBidi" w:hAnsiTheme="majorBidi" w:cstheme="majorBidi"/>
          <w:lang w:val="en-US"/>
        </w:rPr>
        <w:t>8.7.2</w:t>
      </w:r>
      <w:r>
        <w:tab/>
      </w:r>
      <w:r w:rsidR="3AB9EA97" w:rsidRPr="00EF0FF8">
        <w:rPr>
          <w:rFonts w:asciiTheme="majorBidi" w:eastAsia="Calibri" w:hAnsiTheme="majorBidi" w:cstheme="majorBidi"/>
          <w:lang w:val="en-US"/>
        </w:rPr>
        <w:t>Network of Women for WRC-23 (NOW4WRC23)</w:t>
      </w:r>
      <w:r w:rsidR="3AB9EA97" w:rsidRPr="65A81ACE">
        <w:rPr>
          <w:rFonts w:eastAsia="Calibri"/>
        </w:rPr>
        <w:t xml:space="preserve"> </w:t>
      </w:r>
    </w:p>
    <w:p w14:paraId="74AA62D2" w14:textId="6642386D" w:rsidR="239CA50C" w:rsidRPr="009550A3" w:rsidRDefault="004B3D15" w:rsidP="004B3D15">
      <w:pPr>
        <w:rPr>
          <w:rFonts w:eastAsia="Calibri"/>
          <w:b/>
          <w:bCs/>
          <w:szCs w:val="24"/>
        </w:rPr>
      </w:pPr>
      <w:r w:rsidRPr="004B3D15">
        <w:rPr>
          <w:rFonts w:eastAsia="Calibri"/>
        </w:rPr>
        <w:t xml:space="preserve">At the global level, </w:t>
      </w:r>
      <w:r w:rsidR="00FC2FD4" w:rsidRPr="004B3D15">
        <w:rPr>
          <w:rFonts w:eastAsia="Calibri"/>
        </w:rPr>
        <w:t>NOW4WRC</w:t>
      </w:r>
      <w:r w:rsidR="000E552C" w:rsidRPr="004B3D15">
        <w:rPr>
          <w:rFonts w:eastAsia="Calibri"/>
        </w:rPr>
        <w:t xml:space="preserve">23 </w:t>
      </w:r>
      <w:r w:rsidRPr="004B3D15">
        <w:rPr>
          <w:rFonts w:eastAsia="Calibri"/>
        </w:rPr>
        <w:t>includes</w:t>
      </w:r>
      <w:r w:rsidR="00CC25AB" w:rsidRPr="004B3D15">
        <w:rPr>
          <w:rFonts w:eastAsia="Calibri"/>
        </w:rPr>
        <w:t xml:space="preserve"> a mentoring program that matches </w:t>
      </w:r>
      <w:r w:rsidR="00A94E6D" w:rsidRPr="004B3D15">
        <w:rPr>
          <w:rFonts w:eastAsia="Calibri"/>
        </w:rPr>
        <w:t>mentor</w:t>
      </w:r>
      <w:r w:rsidR="00F465EA" w:rsidRPr="004B3D15">
        <w:rPr>
          <w:rFonts w:eastAsia="Calibri"/>
        </w:rPr>
        <w:t>s</w:t>
      </w:r>
      <w:r w:rsidR="00A94E6D" w:rsidRPr="004B3D15">
        <w:rPr>
          <w:rFonts w:eastAsia="Calibri"/>
        </w:rPr>
        <w:t xml:space="preserve"> and mentees </w:t>
      </w:r>
      <w:r w:rsidR="00F04873" w:rsidRPr="004B3D15">
        <w:rPr>
          <w:rFonts w:eastAsia="Calibri"/>
        </w:rPr>
        <w:t>who are participating in the work of the ITU-R and who have</w:t>
      </w:r>
      <w:r w:rsidR="00A94E6D" w:rsidRPr="004B3D15">
        <w:rPr>
          <w:rFonts w:eastAsia="Calibri"/>
        </w:rPr>
        <w:t xml:space="preserve"> </w:t>
      </w:r>
      <w:r w:rsidR="00E07B09" w:rsidRPr="004B3D15">
        <w:rPr>
          <w:rFonts w:eastAsia="Calibri"/>
        </w:rPr>
        <w:t>common areas of interest</w:t>
      </w:r>
      <w:r w:rsidR="0036296C" w:rsidRPr="004B3D15">
        <w:rPr>
          <w:rFonts w:eastAsia="Calibri"/>
        </w:rPr>
        <w:t xml:space="preserve">.  </w:t>
      </w:r>
      <w:r w:rsidR="00030868" w:rsidRPr="004B3D15">
        <w:rPr>
          <w:rFonts w:eastAsia="Calibri"/>
        </w:rPr>
        <w:t xml:space="preserve">At the regional level, </w:t>
      </w:r>
      <w:r w:rsidR="00DE2A11" w:rsidRPr="004B3D15">
        <w:rPr>
          <w:rFonts w:eastAsia="Calibri"/>
        </w:rPr>
        <w:t xml:space="preserve">the </w:t>
      </w:r>
      <w:r w:rsidR="006210FB" w:rsidRPr="004B3D15">
        <w:rPr>
          <w:rFonts w:eastAsia="Calibri"/>
        </w:rPr>
        <w:t>NOW4WRC23 in</w:t>
      </w:r>
      <w:r w:rsidR="00E37CB3" w:rsidRPr="004B3D15">
        <w:rPr>
          <w:rFonts w:eastAsia="Calibri"/>
        </w:rPr>
        <w:t>i</w:t>
      </w:r>
      <w:r w:rsidR="006210FB" w:rsidRPr="004B3D15">
        <w:rPr>
          <w:rFonts w:eastAsia="Calibri"/>
        </w:rPr>
        <w:t>tiative is led by</w:t>
      </w:r>
      <w:r w:rsidR="00BB6B7A" w:rsidRPr="004B3D15">
        <w:rPr>
          <w:rFonts w:eastAsia="Calibri"/>
        </w:rPr>
        <w:t xml:space="preserve"> </w:t>
      </w:r>
      <w:r w:rsidR="00B2715C" w:rsidRPr="004B3D15">
        <w:rPr>
          <w:rFonts w:eastAsia="Calibri"/>
        </w:rPr>
        <w:t>Regional NOW</w:t>
      </w:r>
      <w:r w:rsidR="00275736" w:rsidRPr="004B3D15">
        <w:rPr>
          <w:rFonts w:eastAsia="Calibri"/>
        </w:rPr>
        <w:t xml:space="preserve">4WRC23 </w:t>
      </w:r>
      <w:proofErr w:type="spellStart"/>
      <w:r w:rsidR="00275736" w:rsidRPr="004B3D15">
        <w:rPr>
          <w:rFonts w:eastAsia="Calibri"/>
        </w:rPr>
        <w:t>CoChairs</w:t>
      </w:r>
      <w:proofErr w:type="spellEnd"/>
      <w:r w:rsidR="00BB6B7A" w:rsidRPr="004B3D15">
        <w:rPr>
          <w:rFonts w:eastAsia="Calibri"/>
        </w:rPr>
        <w:t xml:space="preserve"> who carry out </w:t>
      </w:r>
      <w:r w:rsidR="003D2299" w:rsidRPr="004B3D15">
        <w:rPr>
          <w:rFonts w:eastAsia="Calibri"/>
        </w:rPr>
        <w:t xml:space="preserve">regional </w:t>
      </w:r>
      <w:r w:rsidR="005B5678" w:rsidRPr="004B3D15">
        <w:rPr>
          <w:rFonts w:eastAsia="Calibri"/>
        </w:rPr>
        <w:t>mentoring programs</w:t>
      </w:r>
      <w:r w:rsidR="003D2299" w:rsidRPr="004B3D15">
        <w:rPr>
          <w:rFonts w:eastAsia="Calibri"/>
        </w:rPr>
        <w:t xml:space="preserve"> and </w:t>
      </w:r>
      <w:r w:rsidR="00B15A88" w:rsidRPr="004B3D15">
        <w:rPr>
          <w:rFonts w:eastAsia="Calibri"/>
        </w:rPr>
        <w:t>workshop</w:t>
      </w:r>
      <w:r w:rsidR="00A8167C" w:rsidRPr="004B3D15">
        <w:rPr>
          <w:rFonts w:eastAsia="Calibri"/>
        </w:rPr>
        <w:t xml:space="preserve">s </w:t>
      </w:r>
      <w:r w:rsidR="002109D8" w:rsidRPr="004B3D15">
        <w:rPr>
          <w:rFonts w:eastAsia="Calibri"/>
        </w:rPr>
        <w:t>in conjunction with the meetings of their associated Regional Telecommunication</w:t>
      </w:r>
      <w:r w:rsidR="001D441A" w:rsidRPr="004B3D15">
        <w:rPr>
          <w:rFonts w:eastAsia="Calibri"/>
        </w:rPr>
        <w:t xml:space="preserve"> Organizations.  </w:t>
      </w:r>
    </w:p>
    <w:p w14:paraId="1716FE59" w14:textId="337D1B1C" w:rsidR="12F1037C" w:rsidRPr="009550A3" w:rsidRDefault="239CA50C" w:rsidP="12F1037C">
      <w:pPr>
        <w:rPr>
          <w:rFonts w:eastAsia="Calibri"/>
          <w:szCs w:val="24"/>
        </w:rPr>
      </w:pPr>
      <w:r w:rsidRPr="009550A3">
        <w:rPr>
          <w:rFonts w:eastAsia="Calibri"/>
          <w:szCs w:val="24"/>
        </w:rPr>
        <w:t>A NOW4WRC23 session was held during the 2</w:t>
      </w:r>
      <w:r w:rsidRPr="009550A3">
        <w:rPr>
          <w:rFonts w:eastAsia="Calibri"/>
          <w:szCs w:val="24"/>
          <w:vertAlign w:val="superscript"/>
        </w:rPr>
        <w:t>nd</w:t>
      </w:r>
      <w:r w:rsidRPr="009550A3">
        <w:rPr>
          <w:rFonts w:eastAsia="Calibri"/>
          <w:szCs w:val="24"/>
        </w:rPr>
        <w:t xml:space="preserve"> ITU Inter-Regional Workshop on WRC-23 Preparation. The session was well received with a presentation sharing regiona</w:t>
      </w:r>
      <w:r w:rsidR="60974AD2" w:rsidRPr="009550A3">
        <w:rPr>
          <w:rFonts w:eastAsia="Calibri"/>
          <w:szCs w:val="24"/>
        </w:rPr>
        <w:t>l</w:t>
      </w:r>
      <w:r w:rsidRPr="009550A3">
        <w:rPr>
          <w:rFonts w:eastAsia="Calibri"/>
          <w:szCs w:val="24"/>
        </w:rPr>
        <w:t xml:space="preserve"> activities from each of the regions.  </w:t>
      </w:r>
    </w:p>
    <w:p w14:paraId="0E403071" w14:textId="167B8519" w:rsidR="239CA50C" w:rsidRPr="009550A3" w:rsidRDefault="239CA50C" w:rsidP="12F1037C">
      <w:pPr>
        <w:rPr>
          <w:rFonts w:eastAsia="Calibri"/>
          <w:b/>
          <w:bCs/>
          <w:szCs w:val="24"/>
        </w:rPr>
      </w:pPr>
      <w:r w:rsidRPr="009550A3">
        <w:rPr>
          <w:rFonts w:eastAsia="Calibri"/>
          <w:b/>
          <w:bCs/>
          <w:szCs w:val="24"/>
        </w:rPr>
        <w:t>NOW4WRC23 Mentoring Program</w:t>
      </w:r>
    </w:p>
    <w:p w14:paraId="1750690A" w14:textId="2B9B021C" w:rsidR="239CA50C" w:rsidRPr="009550A3" w:rsidRDefault="239CA50C" w:rsidP="12F1037C">
      <w:pPr>
        <w:spacing w:line="257" w:lineRule="auto"/>
        <w:rPr>
          <w:rFonts w:eastAsia="Calibri"/>
          <w:szCs w:val="24"/>
        </w:rPr>
      </w:pPr>
      <w:r w:rsidRPr="009550A3">
        <w:rPr>
          <w:rFonts w:eastAsia="Calibri"/>
          <w:szCs w:val="24"/>
        </w:rPr>
        <w:t>NOW4WRC23 focal points reported that there were lots of activities in the Regions.</w:t>
      </w:r>
      <w:r w:rsidR="28DBD8C3" w:rsidRPr="009550A3">
        <w:rPr>
          <w:rFonts w:eastAsia="Calibri"/>
          <w:szCs w:val="24"/>
        </w:rPr>
        <w:t xml:space="preserve"> </w:t>
      </w:r>
      <w:r w:rsidRPr="009550A3">
        <w:rPr>
          <w:rFonts w:eastAsia="Calibri"/>
          <w:szCs w:val="24"/>
        </w:rPr>
        <w:t xml:space="preserve"> On the ITU side, they were able to make two presentations during WRS-22 where the attendance was quite high.</w:t>
      </w:r>
    </w:p>
    <w:p w14:paraId="48DB98CB" w14:textId="510B315E" w:rsidR="239CA50C" w:rsidRPr="009550A3" w:rsidRDefault="239CA50C" w:rsidP="12F1037C">
      <w:pPr>
        <w:spacing w:line="257" w:lineRule="auto"/>
        <w:rPr>
          <w:rFonts w:eastAsia="Calibri"/>
          <w:szCs w:val="24"/>
        </w:rPr>
      </w:pPr>
      <w:proofErr w:type="gramStart"/>
      <w:r w:rsidRPr="009550A3">
        <w:rPr>
          <w:rFonts w:eastAsia="Calibri"/>
          <w:szCs w:val="24"/>
        </w:rPr>
        <w:t>Concerning the mentoring program, there</w:t>
      </w:r>
      <w:proofErr w:type="gramEnd"/>
      <w:r w:rsidRPr="009550A3">
        <w:rPr>
          <w:rFonts w:eastAsia="Calibri"/>
          <w:szCs w:val="24"/>
        </w:rPr>
        <w:t xml:space="preserve"> has been no significant increase in the number of mentors in the program. At this stage, the best way forward would be to work during events and get some feedback from participants. Some pairs are quite successful, and some are less dynamic.  It may be possible to help participants unlock whatever issue they might have and identify how to improve their mentor/mentee relationship.</w:t>
      </w:r>
      <w:r w:rsidR="384AD79E" w:rsidRPr="009550A3">
        <w:rPr>
          <w:rFonts w:eastAsia="Calibri"/>
          <w:szCs w:val="24"/>
        </w:rPr>
        <w:t xml:space="preserve"> An Excel sheet for the management of pairs was created.</w:t>
      </w:r>
      <w:r w:rsidR="4FB07868" w:rsidRPr="009550A3">
        <w:rPr>
          <w:rFonts w:eastAsia="Calibri"/>
          <w:szCs w:val="24"/>
        </w:rPr>
        <w:t xml:space="preserve"> </w:t>
      </w:r>
    </w:p>
    <w:p w14:paraId="3505B270" w14:textId="5DB6A6B7" w:rsidR="2C7169B7" w:rsidRPr="009550A3" w:rsidRDefault="2C7169B7" w:rsidP="12F1037C">
      <w:pPr>
        <w:spacing w:line="257" w:lineRule="auto"/>
        <w:rPr>
          <w:rFonts w:eastAsia="Calibri"/>
          <w:szCs w:val="24"/>
        </w:rPr>
      </w:pPr>
      <w:r w:rsidRPr="009550A3">
        <w:rPr>
          <w:rFonts w:eastAsia="Calibri"/>
          <w:szCs w:val="24"/>
        </w:rPr>
        <w:t>A survey was launched where mentees were asked about their experience in other bodies regarding the representation of women.</w:t>
      </w:r>
    </w:p>
    <w:p w14:paraId="592743E0" w14:textId="4ECE7A80" w:rsidR="00CC3C34" w:rsidRPr="00CC3C34" w:rsidRDefault="00CC3C34" w:rsidP="008C608C">
      <w:pPr>
        <w:pStyle w:val="Heading1"/>
      </w:pPr>
      <w:r w:rsidRPr="00CC3C34">
        <w:t>9</w:t>
      </w:r>
      <w:r w:rsidRPr="00CC3C34">
        <w:tab/>
      </w:r>
      <w:r w:rsidR="0064239C">
        <w:t>Remaining f</w:t>
      </w:r>
      <w:r w:rsidRPr="00CC3C34">
        <w:t xml:space="preserve">ollow-up actions requested by RAG at its meeting in </w:t>
      </w:r>
      <w:proofErr w:type="gramStart"/>
      <w:r w:rsidRPr="00CC3C34">
        <w:t>202</w:t>
      </w:r>
      <w:r w:rsidR="004B3D15">
        <w:t>2</w:t>
      </w:r>
      <w:proofErr w:type="gramEnd"/>
    </w:p>
    <w:p w14:paraId="2E448242" w14:textId="02590313" w:rsidR="00CD1430" w:rsidRDefault="004B3D15" w:rsidP="004B3D15">
      <w:pPr>
        <w:rPr>
          <w:rFonts w:eastAsia="SimSun"/>
        </w:rPr>
      </w:pPr>
      <w:r>
        <w:t>The</w:t>
      </w:r>
      <w:r w:rsidRPr="00CC3C34">
        <w:t xml:space="preserve"> </w:t>
      </w:r>
      <w:r w:rsidR="00CC3C34" w:rsidRPr="00CC3C34">
        <w:t>response to RAG’s requests at its 202</w:t>
      </w:r>
      <w:r>
        <w:t>2</w:t>
      </w:r>
      <w:r w:rsidR="00CC3C34" w:rsidRPr="00CC3C34">
        <w:t xml:space="preserve"> meeting</w:t>
      </w:r>
      <w:r>
        <w:t>,</w:t>
      </w:r>
      <w:r w:rsidR="00CC3C34" w:rsidRPr="00CC3C34">
        <w:t xml:space="preserve"> as contained in the Summary of Conclusions (Administrative Circular </w:t>
      </w:r>
      <w:hyperlink r:id="rId109" w:history="1">
        <w:r w:rsidRPr="004B3D15">
          <w:rPr>
            <w:rStyle w:val="Hyperlink"/>
          </w:rPr>
          <w:t>CA/260</w:t>
        </w:r>
      </w:hyperlink>
      <w:r w:rsidR="00CC3C34" w:rsidRPr="00CC3C34">
        <w:t xml:space="preserve">), </w:t>
      </w:r>
      <w:r w:rsidR="00F5681B">
        <w:rPr>
          <w:rFonts w:eastAsia="SimSun"/>
        </w:rPr>
        <w:t>w</w:t>
      </w:r>
      <w:r>
        <w:rPr>
          <w:rFonts w:eastAsia="SimSun"/>
        </w:rPr>
        <w:t>as</w:t>
      </w:r>
      <w:r w:rsidR="00F5681B">
        <w:rPr>
          <w:rFonts w:eastAsia="SimSun"/>
        </w:rPr>
        <w:t xml:space="preserve"> carried out by the</w:t>
      </w:r>
      <w:r w:rsidR="009420E1" w:rsidRPr="009420E1">
        <w:rPr>
          <w:rFonts w:eastAsia="SimSun"/>
        </w:rPr>
        <w:t xml:space="preserve"> BR SGD </w:t>
      </w:r>
      <w:r w:rsidR="00E4193E">
        <w:rPr>
          <w:rFonts w:eastAsia="SimSun"/>
        </w:rPr>
        <w:t xml:space="preserve">and </w:t>
      </w:r>
      <w:r>
        <w:rPr>
          <w:rFonts w:eastAsia="SimSun"/>
        </w:rPr>
        <w:t xml:space="preserve">is </w:t>
      </w:r>
      <w:r w:rsidR="00CD1430" w:rsidRPr="00EF27CA">
        <w:rPr>
          <w:rFonts w:eastAsia="SimSun"/>
        </w:rPr>
        <w:t xml:space="preserve">presented in </w:t>
      </w:r>
      <w:r w:rsidR="000220FF">
        <w:rPr>
          <w:rFonts w:eastAsia="SimSun"/>
        </w:rPr>
        <w:t>S</w:t>
      </w:r>
      <w:r w:rsidR="00B95634">
        <w:rPr>
          <w:rFonts w:eastAsia="SimSun"/>
        </w:rPr>
        <w:t xml:space="preserve">ection 9 of </w:t>
      </w:r>
      <w:r w:rsidR="00CD1430" w:rsidRPr="00EF27CA">
        <w:rPr>
          <w:rFonts w:eastAsia="SimSun"/>
        </w:rPr>
        <w:t>A</w:t>
      </w:r>
      <w:r w:rsidR="00CD1430">
        <w:rPr>
          <w:rFonts w:eastAsia="SimSun"/>
        </w:rPr>
        <w:t>ddendum 1</w:t>
      </w:r>
      <w:r w:rsidR="00CD1430" w:rsidRPr="00EF27CA">
        <w:rPr>
          <w:rFonts w:eastAsia="SimSun"/>
        </w:rPr>
        <w:t xml:space="preserve"> to this document.</w:t>
      </w:r>
    </w:p>
    <w:p w14:paraId="5A95C77D" w14:textId="77777777" w:rsidR="00F30FF1" w:rsidRPr="00FD777A" w:rsidRDefault="00F30FF1" w:rsidP="003768CD">
      <w:pPr>
        <w:jc w:val="both"/>
        <w:rPr>
          <w:rFonts w:eastAsia="SimSun"/>
        </w:rPr>
      </w:pPr>
    </w:p>
    <w:p w14:paraId="3E7FED8B" w14:textId="77777777" w:rsidR="00EF61DD" w:rsidRDefault="00EF61DD">
      <w:pPr>
        <w:jc w:val="center"/>
      </w:pPr>
      <w:r>
        <w:t>______________</w:t>
      </w:r>
    </w:p>
    <w:p w14:paraId="2D88A8D6" w14:textId="45D20566" w:rsidR="00713AFE" w:rsidRPr="009D0532" w:rsidRDefault="00713AFE" w:rsidP="00600410">
      <w:pPr>
        <w:spacing w:before="0"/>
        <w:jc w:val="both"/>
        <w:rPr>
          <w:rFonts w:eastAsia="SimSun"/>
        </w:rPr>
      </w:pPr>
    </w:p>
    <w:sectPr w:rsidR="00713AFE" w:rsidRPr="009D0532" w:rsidSect="008317C1">
      <w:headerReference w:type="default" r:id="rId110"/>
      <w:headerReference w:type="first" r:id="rId111"/>
      <w:footerReference w:type="first" r:id="rId1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56B5" w14:textId="77777777" w:rsidR="00C15C5D" w:rsidRDefault="00C15C5D">
      <w:r>
        <w:separator/>
      </w:r>
    </w:p>
  </w:endnote>
  <w:endnote w:type="continuationSeparator" w:id="0">
    <w:p w14:paraId="6D09F965" w14:textId="77777777" w:rsidR="00C15C5D" w:rsidRDefault="00C15C5D">
      <w:r>
        <w:continuationSeparator/>
      </w:r>
    </w:p>
  </w:endnote>
  <w:endnote w:type="continuationNotice" w:id="1">
    <w:p w14:paraId="5D2C36D7" w14:textId="77777777" w:rsidR="00C15C5D" w:rsidRDefault="00C15C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9042" w14:textId="77777777" w:rsidR="00821CFB" w:rsidRPr="000C08A4" w:rsidRDefault="00821CFB" w:rsidP="00821CFB">
    <w:pPr>
      <w:pStyle w:val="Footer"/>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3FCD81A" w14:paraId="7AD4E182" w14:textId="77777777" w:rsidTr="00D532BF">
      <w:trPr>
        <w:trHeight w:val="300"/>
      </w:trPr>
      <w:tc>
        <w:tcPr>
          <w:tcW w:w="4855" w:type="dxa"/>
        </w:tcPr>
        <w:p w14:paraId="344BFD42" w14:textId="07B9B893" w:rsidR="03FCD81A" w:rsidRDefault="03FCD81A" w:rsidP="00D532BF">
          <w:pPr>
            <w:ind w:left="-115"/>
          </w:pPr>
        </w:p>
      </w:tc>
      <w:tc>
        <w:tcPr>
          <w:tcW w:w="4855" w:type="dxa"/>
        </w:tcPr>
        <w:p w14:paraId="0C4C3179" w14:textId="1F9E1749" w:rsidR="03FCD81A" w:rsidRDefault="03FCD81A" w:rsidP="00D532BF">
          <w:pPr>
            <w:jc w:val="center"/>
          </w:pPr>
        </w:p>
      </w:tc>
      <w:tc>
        <w:tcPr>
          <w:tcW w:w="4855" w:type="dxa"/>
        </w:tcPr>
        <w:p w14:paraId="022CA6AB" w14:textId="0F205EEA" w:rsidR="03FCD81A" w:rsidRDefault="03FCD81A" w:rsidP="00D532BF">
          <w:pPr>
            <w:ind w:right="-115"/>
            <w:jc w:val="right"/>
          </w:pPr>
        </w:p>
      </w:tc>
    </w:tr>
  </w:tbl>
  <w:p w14:paraId="44DD3767" w14:textId="1DFD9843" w:rsidR="03FCD81A" w:rsidRDefault="03FCD81A" w:rsidP="00D53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A8E2" w14:textId="2D94F2EE" w:rsidR="03FCD81A" w:rsidRDefault="03FCD81A" w:rsidP="00D53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96F3" w14:textId="77777777" w:rsidR="00C15C5D" w:rsidRDefault="00C15C5D">
      <w:r>
        <w:t>____________________</w:t>
      </w:r>
    </w:p>
  </w:footnote>
  <w:footnote w:type="continuationSeparator" w:id="0">
    <w:p w14:paraId="4F69FC3B" w14:textId="77777777" w:rsidR="00C15C5D" w:rsidRDefault="00C15C5D">
      <w:r>
        <w:continuationSeparator/>
      </w:r>
    </w:p>
  </w:footnote>
  <w:footnote w:type="continuationNotice" w:id="1">
    <w:p w14:paraId="48E02853" w14:textId="77777777" w:rsidR="00C15C5D" w:rsidRDefault="00C15C5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22358"/>
      <w:docPartObj>
        <w:docPartGallery w:val="Page Numbers (Top of Page)"/>
        <w:docPartUnique/>
      </w:docPartObj>
    </w:sdtPr>
    <w:sdtEndPr>
      <w:rPr>
        <w:noProof/>
      </w:rPr>
    </w:sdtEndPr>
    <w:sdtContent>
      <w:sdt>
        <w:sdtPr>
          <w:id w:val="-534198450"/>
          <w:docPartObj>
            <w:docPartGallery w:val="Page Numbers (Top of Page)"/>
            <w:docPartUnique/>
          </w:docPartObj>
        </w:sdtPr>
        <w:sdtEndPr>
          <w:rPr>
            <w:noProof/>
          </w:rPr>
        </w:sdtEndPr>
        <w:sdtContent>
          <w:p w14:paraId="2886B8C1" w14:textId="77777777" w:rsidR="003E6DD1" w:rsidRDefault="003E6DD1" w:rsidP="00713AFE">
            <w:pPr>
              <w:pStyle w:val="Header"/>
            </w:pPr>
            <w:r>
              <w:fldChar w:fldCharType="begin"/>
            </w:r>
            <w:r>
              <w:instrText xml:space="preserve"> PAGE   \* MERGEFORMAT </w:instrText>
            </w:r>
            <w:r>
              <w:fldChar w:fldCharType="separate"/>
            </w:r>
            <w:r>
              <w:t>40</w:t>
            </w:r>
            <w:r>
              <w:rPr>
                <w:noProof/>
              </w:rPr>
              <w:fldChar w:fldCharType="end"/>
            </w:r>
          </w:p>
          <w:p w14:paraId="536A7D82" w14:textId="2FCBC395" w:rsidR="003E6DD1" w:rsidRDefault="003C1376" w:rsidP="00713AFE">
            <w:pPr>
              <w:pStyle w:val="Header"/>
              <w:rPr>
                <w:noProof/>
              </w:rPr>
            </w:pPr>
            <w:r>
              <w:rPr>
                <w:lang w:val="es-ES"/>
              </w:rPr>
              <w:t>RAG/</w:t>
            </w:r>
            <w:r w:rsidR="009B44E9">
              <w:rPr>
                <w:lang w:val="es-ES"/>
              </w:rPr>
              <w:t>58</w:t>
            </w:r>
            <w:r w:rsidR="00EC67B4">
              <w:rPr>
                <w:lang w:val="es-ES"/>
              </w:rPr>
              <w:t>(Rev.1)</w:t>
            </w:r>
            <w:r>
              <w:rPr>
                <w:lang w:val="es-ES"/>
              </w:rPr>
              <w:t>-E</w:t>
            </w:r>
          </w:p>
        </w:sdtContent>
      </w:sdt>
      <w:p w14:paraId="375DC350" w14:textId="77777777" w:rsidR="003E6DD1" w:rsidRDefault="00EC67B4">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3FCD81A" w14:paraId="16C90055" w14:textId="77777777" w:rsidTr="00D532BF">
      <w:trPr>
        <w:trHeight w:val="300"/>
      </w:trPr>
      <w:tc>
        <w:tcPr>
          <w:tcW w:w="3210" w:type="dxa"/>
        </w:tcPr>
        <w:p w14:paraId="569D34C8" w14:textId="7D9D107B" w:rsidR="03FCD81A" w:rsidRDefault="03FCD81A" w:rsidP="00D532BF">
          <w:pPr>
            <w:ind w:left="-115"/>
          </w:pPr>
        </w:p>
      </w:tc>
      <w:tc>
        <w:tcPr>
          <w:tcW w:w="3210" w:type="dxa"/>
        </w:tcPr>
        <w:p w14:paraId="3F31F8E5" w14:textId="566FB1B3" w:rsidR="03FCD81A" w:rsidRDefault="03FCD81A" w:rsidP="00D532BF">
          <w:pPr>
            <w:jc w:val="center"/>
          </w:pPr>
        </w:p>
      </w:tc>
      <w:tc>
        <w:tcPr>
          <w:tcW w:w="3210" w:type="dxa"/>
        </w:tcPr>
        <w:p w14:paraId="03522D6F" w14:textId="6E266D1E" w:rsidR="03FCD81A" w:rsidRDefault="03FCD81A" w:rsidP="00D532BF">
          <w:pPr>
            <w:ind w:right="-115"/>
            <w:jc w:val="right"/>
          </w:pPr>
        </w:p>
      </w:tc>
    </w:tr>
  </w:tbl>
  <w:p w14:paraId="4C4FB28F" w14:textId="35DB1539" w:rsidR="03FCD81A" w:rsidRDefault="03FCD8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63536"/>
      <w:docPartObj>
        <w:docPartGallery w:val="Page Numbers (Top of Page)"/>
        <w:docPartUnique/>
      </w:docPartObj>
    </w:sdtPr>
    <w:sdtEndPr>
      <w:rPr>
        <w:noProof/>
      </w:rPr>
    </w:sdtEndPr>
    <w:sdtContent>
      <w:sdt>
        <w:sdtPr>
          <w:id w:val="952059597"/>
          <w:docPartObj>
            <w:docPartGallery w:val="Page Numbers (Top of Page)"/>
            <w:docPartUnique/>
          </w:docPartObj>
        </w:sdtPr>
        <w:sdtEndPr>
          <w:rPr>
            <w:noProof/>
          </w:rPr>
        </w:sdtEndPr>
        <w:sdtContent>
          <w:p w14:paraId="4591D730" w14:textId="77777777" w:rsidR="00821CFB" w:rsidRDefault="00821CFB" w:rsidP="00713AFE">
            <w:pPr>
              <w:pStyle w:val="Header"/>
            </w:pPr>
            <w:r>
              <w:fldChar w:fldCharType="begin"/>
            </w:r>
            <w:r>
              <w:instrText xml:space="preserve"> PAGE   \* MERGEFORMAT </w:instrText>
            </w:r>
            <w:r>
              <w:fldChar w:fldCharType="separate"/>
            </w:r>
            <w:r>
              <w:t>40</w:t>
            </w:r>
            <w:r>
              <w:rPr>
                <w:noProof/>
              </w:rPr>
              <w:fldChar w:fldCharType="end"/>
            </w:r>
          </w:p>
          <w:p w14:paraId="06F937D0" w14:textId="4C08CD2C" w:rsidR="00821CFB" w:rsidRDefault="003C1376" w:rsidP="00713AFE">
            <w:pPr>
              <w:pStyle w:val="Header"/>
              <w:rPr>
                <w:noProof/>
              </w:rPr>
            </w:pPr>
            <w:r>
              <w:rPr>
                <w:lang w:val="es-ES"/>
              </w:rPr>
              <w:t>RAG/</w:t>
            </w:r>
            <w:r w:rsidR="009B44E9">
              <w:rPr>
                <w:lang w:val="es-ES"/>
              </w:rPr>
              <w:t>58</w:t>
            </w:r>
            <w:r w:rsidR="00EC67B4">
              <w:rPr>
                <w:lang w:val="es-ES"/>
              </w:rPr>
              <w:t>(Rev.1)</w:t>
            </w:r>
            <w:r>
              <w:rPr>
                <w:lang w:val="es-ES"/>
              </w:rPr>
              <w:t>-E</w:t>
            </w:r>
          </w:p>
        </w:sdtContent>
      </w:sdt>
      <w:p w14:paraId="0D114EE2" w14:textId="6428088A" w:rsidR="00821CFB" w:rsidRPr="00800972" w:rsidRDefault="00EC67B4" w:rsidP="00713AFE">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3FCD81A" w14:paraId="75CA2D28" w14:textId="77777777" w:rsidTr="00D532BF">
      <w:trPr>
        <w:trHeight w:val="300"/>
      </w:trPr>
      <w:tc>
        <w:tcPr>
          <w:tcW w:w="4855" w:type="dxa"/>
        </w:tcPr>
        <w:p w14:paraId="52EE4C77" w14:textId="65425685" w:rsidR="03FCD81A" w:rsidRDefault="03FCD81A" w:rsidP="00D532BF">
          <w:pPr>
            <w:ind w:left="-115"/>
          </w:pPr>
        </w:p>
      </w:tc>
      <w:tc>
        <w:tcPr>
          <w:tcW w:w="4855" w:type="dxa"/>
        </w:tcPr>
        <w:p w14:paraId="332E3468" w14:textId="1DE07E97" w:rsidR="03FCD81A" w:rsidRDefault="03FCD81A" w:rsidP="00D532BF">
          <w:pPr>
            <w:jc w:val="center"/>
          </w:pPr>
        </w:p>
      </w:tc>
      <w:tc>
        <w:tcPr>
          <w:tcW w:w="4855" w:type="dxa"/>
        </w:tcPr>
        <w:p w14:paraId="63596296" w14:textId="795FD65F" w:rsidR="03FCD81A" w:rsidRDefault="03FCD81A" w:rsidP="00D532BF">
          <w:pPr>
            <w:ind w:right="-115"/>
            <w:jc w:val="right"/>
          </w:pPr>
        </w:p>
      </w:tc>
    </w:tr>
  </w:tbl>
  <w:p w14:paraId="06A5044A" w14:textId="543A5613" w:rsidR="03FCD81A" w:rsidRDefault="03FCD8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6056" w14:textId="0AF40CE3" w:rsidR="00821CFB" w:rsidRDefault="00821CF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A0FC65" w14:textId="7930D426" w:rsidR="00821CFB" w:rsidRPr="00734104" w:rsidRDefault="00821CFB">
    <w:pPr>
      <w:pStyle w:val="Header"/>
      <w:rPr>
        <w:lang w:val="es-ES"/>
      </w:rPr>
    </w:pPr>
    <w:r>
      <w:rPr>
        <w:lang w:val="es-ES"/>
      </w:rPr>
      <w:t>RAG/</w:t>
    </w:r>
    <w:r w:rsidR="009B44E9">
      <w:rPr>
        <w:lang w:val="es-ES"/>
      </w:rPr>
      <w:t>58</w:t>
    </w:r>
    <w:r w:rsidR="00EC67B4">
      <w:rPr>
        <w:lang w:val="es-ES"/>
      </w:rPr>
      <w:t>(Rev.1)</w:t>
    </w:r>
    <w:r>
      <w:rPr>
        <w:lang w:val="es-ES"/>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779B" w14:textId="77777777" w:rsidR="00821CFB" w:rsidRDefault="00821CFB" w:rsidP="00713AFE">
    <w:pPr>
      <w:pStyle w:val="Header"/>
    </w:pPr>
    <w:r>
      <w:fldChar w:fldCharType="begin"/>
    </w:r>
    <w:r>
      <w:instrText xml:space="preserve"> PAGE   \* MERGEFORMAT </w:instrText>
    </w:r>
    <w:r>
      <w:fldChar w:fldCharType="separate"/>
    </w:r>
    <w:r>
      <w:t>39</w:t>
    </w:r>
    <w:r>
      <w:rPr>
        <w:noProof/>
      </w:rPr>
      <w:fldChar w:fldCharType="end"/>
    </w:r>
  </w:p>
  <w:p w14:paraId="6A251D3E" w14:textId="46850A39" w:rsidR="00821CFB" w:rsidRDefault="003C1376" w:rsidP="00713AFE">
    <w:pPr>
      <w:pStyle w:val="Header"/>
      <w:rPr>
        <w:noProof/>
      </w:rPr>
    </w:pPr>
    <w:r>
      <w:rPr>
        <w:lang w:val="es-ES"/>
      </w:rPr>
      <w:t>RAG/</w:t>
    </w:r>
    <w:r w:rsidR="009B44E9">
      <w:rPr>
        <w:lang w:val="es-ES"/>
      </w:rPr>
      <w:t>58</w:t>
    </w:r>
    <w:r>
      <w:rPr>
        <w:lang w:val="es-ES"/>
      </w:rPr>
      <w:t>-E</w:t>
    </w:r>
  </w:p>
  <w:p w14:paraId="5EA2E092" w14:textId="77777777" w:rsidR="00821CFB" w:rsidRDefault="00821CFB">
    <w:pPr>
      <w:pStyle w:val="Header"/>
    </w:pPr>
  </w:p>
</w:hdr>
</file>

<file path=word/intelligence2.xml><?xml version="1.0" encoding="utf-8"?>
<int2:intelligence xmlns:int2="http://schemas.microsoft.com/office/intelligence/2020/intelligence" xmlns:oel="http://schemas.microsoft.com/office/2019/extlst">
  <int2:observations>
    <int2:textHash int2:hashCode="EX/S1WJxnG5g9m" int2:id="VuiYwh3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1EBF"/>
    <w:multiLevelType w:val="hybridMultilevel"/>
    <w:tmpl w:val="FFE6C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2178D"/>
    <w:multiLevelType w:val="hybridMultilevel"/>
    <w:tmpl w:val="D73488B4"/>
    <w:lvl w:ilvl="0" w:tplc="DCB80F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97505"/>
    <w:multiLevelType w:val="multilevel"/>
    <w:tmpl w:val="0D86288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CD4AB1"/>
    <w:multiLevelType w:val="hybridMultilevel"/>
    <w:tmpl w:val="5ADC10C2"/>
    <w:lvl w:ilvl="0" w:tplc="FFFFFFFF">
      <w:start w:val="1"/>
      <w:numFmt w:val="bullet"/>
      <w:lvlText w:val=""/>
      <w:lvlJc w:val="left"/>
      <w:pPr>
        <w:ind w:left="720" w:hanging="360"/>
      </w:pPr>
      <w:rPr>
        <w:rFonts w:ascii="Symbol" w:hAnsi="Symbol" w:hint="default"/>
        <w:color w:val="000000" w:themeColor="text1"/>
      </w:rPr>
    </w:lvl>
    <w:lvl w:ilvl="1" w:tplc="74382B84">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90494"/>
    <w:multiLevelType w:val="hybridMultilevel"/>
    <w:tmpl w:val="BC746404"/>
    <w:lvl w:ilvl="0" w:tplc="FFFFFFFF">
      <w:start w:val="1"/>
      <w:numFmt w:val="bullet"/>
      <w:lvlText w:val="–"/>
      <w:lvlJc w:val="left"/>
      <w:pPr>
        <w:ind w:left="2629"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9" w15:restartNumberingAfterBreak="0">
    <w:nsid w:val="2479933C"/>
    <w:multiLevelType w:val="hybridMultilevel"/>
    <w:tmpl w:val="51629A78"/>
    <w:lvl w:ilvl="0" w:tplc="966A031A">
      <w:start w:val="1"/>
      <w:numFmt w:val="bullet"/>
      <w:lvlText w:val="·"/>
      <w:lvlJc w:val="left"/>
      <w:pPr>
        <w:ind w:left="720" w:hanging="360"/>
      </w:pPr>
      <w:rPr>
        <w:rFonts w:ascii="Symbol" w:hAnsi="Symbol" w:hint="default"/>
      </w:rPr>
    </w:lvl>
    <w:lvl w:ilvl="1" w:tplc="3E98AF08">
      <w:start w:val="1"/>
      <w:numFmt w:val="bullet"/>
      <w:lvlText w:val="o"/>
      <w:lvlJc w:val="left"/>
      <w:pPr>
        <w:ind w:left="1440" w:hanging="360"/>
      </w:pPr>
      <w:rPr>
        <w:rFonts w:ascii="Courier New" w:hAnsi="Courier New" w:hint="default"/>
      </w:rPr>
    </w:lvl>
    <w:lvl w:ilvl="2" w:tplc="6700FBC8">
      <w:start w:val="1"/>
      <w:numFmt w:val="bullet"/>
      <w:lvlText w:val=""/>
      <w:lvlJc w:val="left"/>
      <w:pPr>
        <w:ind w:left="2160" w:hanging="360"/>
      </w:pPr>
      <w:rPr>
        <w:rFonts w:ascii="Wingdings" w:hAnsi="Wingdings" w:hint="default"/>
      </w:rPr>
    </w:lvl>
    <w:lvl w:ilvl="3" w:tplc="C798CCFC">
      <w:start w:val="1"/>
      <w:numFmt w:val="bullet"/>
      <w:lvlText w:val=""/>
      <w:lvlJc w:val="left"/>
      <w:pPr>
        <w:ind w:left="2880" w:hanging="360"/>
      </w:pPr>
      <w:rPr>
        <w:rFonts w:ascii="Symbol" w:hAnsi="Symbol" w:hint="default"/>
      </w:rPr>
    </w:lvl>
    <w:lvl w:ilvl="4" w:tplc="5492DA1C">
      <w:start w:val="1"/>
      <w:numFmt w:val="bullet"/>
      <w:lvlText w:val="o"/>
      <w:lvlJc w:val="left"/>
      <w:pPr>
        <w:ind w:left="3600" w:hanging="360"/>
      </w:pPr>
      <w:rPr>
        <w:rFonts w:ascii="Courier New" w:hAnsi="Courier New" w:hint="default"/>
      </w:rPr>
    </w:lvl>
    <w:lvl w:ilvl="5" w:tplc="0610D6A2">
      <w:start w:val="1"/>
      <w:numFmt w:val="bullet"/>
      <w:lvlText w:val=""/>
      <w:lvlJc w:val="left"/>
      <w:pPr>
        <w:ind w:left="4320" w:hanging="360"/>
      </w:pPr>
      <w:rPr>
        <w:rFonts w:ascii="Wingdings" w:hAnsi="Wingdings" w:hint="default"/>
      </w:rPr>
    </w:lvl>
    <w:lvl w:ilvl="6" w:tplc="7F9AC520">
      <w:start w:val="1"/>
      <w:numFmt w:val="bullet"/>
      <w:lvlText w:val=""/>
      <w:lvlJc w:val="left"/>
      <w:pPr>
        <w:ind w:left="5040" w:hanging="360"/>
      </w:pPr>
      <w:rPr>
        <w:rFonts w:ascii="Symbol" w:hAnsi="Symbol" w:hint="default"/>
      </w:rPr>
    </w:lvl>
    <w:lvl w:ilvl="7" w:tplc="E16A3350">
      <w:start w:val="1"/>
      <w:numFmt w:val="bullet"/>
      <w:lvlText w:val="o"/>
      <w:lvlJc w:val="left"/>
      <w:pPr>
        <w:ind w:left="5760" w:hanging="360"/>
      </w:pPr>
      <w:rPr>
        <w:rFonts w:ascii="Courier New" w:hAnsi="Courier New" w:hint="default"/>
      </w:rPr>
    </w:lvl>
    <w:lvl w:ilvl="8" w:tplc="12C6BB32">
      <w:start w:val="1"/>
      <w:numFmt w:val="bullet"/>
      <w:lvlText w:val=""/>
      <w:lvlJc w:val="left"/>
      <w:pPr>
        <w:ind w:left="6480" w:hanging="360"/>
      </w:pPr>
      <w:rPr>
        <w:rFonts w:ascii="Wingdings" w:hAnsi="Wingdings" w:hint="default"/>
      </w:rPr>
    </w:lvl>
  </w:abstractNum>
  <w:abstractNum w:abstractNumId="10" w15:restartNumberingAfterBreak="0">
    <w:nsid w:val="29FB3FAB"/>
    <w:multiLevelType w:val="hybridMultilevel"/>
    <w:tmpl w:val="9D2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26EBC"/>
    <w:multiLevelType w:val="hybridMultilevel"/>
    <w:tmpl w:val="EC340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B59CA8"/>
    <w:multiLevelType w:val="hybridMultilevel"/>
    <w:tmpl w:val="FFFFFFFF"/>
    <w:lvl w:ilvl="0" w:tplc="2EC0C408">
      <w:start w:val="1"/>
      <w:numFmt w:val="bullet"/>
      <w:lvlText w:val="·"/>
      <w:lvlJc w:val="left"/>
      <w:pPr>
        <w:ind w:left="720" w:hanging="360"/>
      </w:pPr>
      <w:rPr>
        <w:rFonts w:ascii="Symbol" w:hAnsi="Symbol" w:hint="default"/>
      </w:rPr>
    </w:lvl>
    <w:lvl w:ilvl="1" w:tplc="E438FDE0">
      <w:start w:val="1"/>
      <w:numFmt w:val="bullet"/>
      <w:lvlText w:val="o"/>
      <w:lvlJc w:val="left"/>
      <w:pPr>
        <w:ind w:left="1440" w:hanging="360"/>
      </w:pPr>
      <w:rPr>
        <w:rFonts w:ascii="Courier New" w:hAnsi="Courier New" w:hint="default"/>
      </w:rPr>
    </w:lvl>
    <w:lvl w:ilvl="2" w:tplc="3BA233A8">
      <w:start w:val="1"/>
      <w:numFmt w:val="bullet"/>
      <w:lvlText w:val=""/>
      <w:lvlJc w:val="left"/>
      <w:pPr>
        <w:ind w:left="2160" w:hanging="360"/>
      </w:pPr>
      <w:rPr>
        <w:rFonts w:ascii="Wingdings" w:hAnsi="Wingdings" w:hint="default"/>
      </w:rPr>
    </w:lvl>
    <w:lvl w:ilvl="3" w:tplc="3C5611BC">
      <w:start w:val="1"/>
      <w:numFmt w:val="bullet"/>
      <w:lvlText w:val=""/>
      <w:lvlJc w:val="left"/>
      <w:pPr>
        <w:ind w:left="2880" w:hanging="360"/>
      </w:pPr>
      <w:rPr>
        <w:rFonts w:ascii="Symbol" w:hAnsi="Symbol" w:hint="default"/>
      </w:rPr>
    </w:lvl>
    <w:lvl w:ilvl="4" w:tplc="A7AE2AE0">
      <w:start w:val="1"/>
      <w:numFmt w:val="bullet"/>
      <w:lvlText w:val="o"/>
      <w:lvlJc w:val="left"/>
      <w:pPr>
        <w:ind w:left="3600" w:hanging="360"/>
      </w:pPr>
      <w:rPr>
        <w:rFonts w:ascii="Courier New" w:hAnsi="Courier New" w:hint="default"/>
      </w:rPr>
    </w:lvl>
    <w:lvl w:ilvl="5" w:tplc="25A0F7C8">
      <w:start w:val="1"/>
      <w:numFmt w:val="bullet"/>
      <w:lvlText w:val=""/>
      <w:lvlJc w:val="left"/>
      <w:pPr>
        <w:ind w:left="4320" w:hanging="360"/>
      </w:pPr>
      <w:rPr>
        <w:rFonts w:ascii="Wingdings" w:hAnsi="Wingdings" w:hint="default"/>
      </w:rPr>
    </w:lvl>
    <w:lvl w:ilvl="6" w:tplc="38BE4344">
      <w:start w:val="1"/>
      <w:numFmt w:val="bullet"/>
      <w:lvlText w:val=""/>
      <w:lvlJc w:val="left"/>
      <w:pPr>
        <w:ind w:left="5040" w:hanging="360"/>
      </w:pPr>
      <w:rPr>
        <w:rFonts w:ascii="Symbol" w:hAnsi="Symbol" w:hint="default"/>
      </w:rPr>
    </w:lvl>
    <w:lvl w:ilvl="7" w:tplc="D6866FF2">
      <w:start w:val="1"/>
      <w:numFmt w:val="bullet"/>
      <w:lvlText w:val="o"/>
      <w:lvlJc w:val="left"/>
      <w:pPr>
        <w:ind w:left="5760" w:hanging="360"/>
      </w:pPr>
      <w:rPr>
        <w:rFonts w:ascii="Courier New" w:hAnsi="Courier New" w:hint="default"/>
      </w:rPr>
    </w:lvl>
    <w:lvl w:ilvl="8" w:tplc="0F9AC47E">
      <w:start w:val="1"/>
      <w:numFmt w:val="bullet"/>
      <w:lvlText w:val=""/>
      <w:lvlJc w:val="left"/>
      <w:pPr>
        <w:ind w:left="6480" w:hanging="360"/>
      </w:pPr>
      <w:rPr>
        <w:rFonts w:ascii="Wingdings" w:hAnsi="Wingdings" w:hint="default"/>
      </w:rPr>
    </w:lvl>
  </w:abstractNum>
  <w:abstractNum w:abstractNumId="13"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D20BB7"/>
    <w:multiLevelType w:val="hybridMultilevel"/>
    <w:tmpl w:val="3D30BF54"/>
    <w:lvl w:ilvl="0" w:tplc="FFFFFFFF">
      <w:start w:val="1"/>
      <w:numFmt w:val="bullet"/>
      <w:lvlText w:val=""/>
      <w:lvlJc w:val="left"/>
      <w:pPr>
        <w:ind w:left="720" w:hanging="360"/>
      </w:pPr>
      <w:rPr>
        <w:rFonts w:ascii="Symbol" w:hAnsi="Symbol" w:hint="default"/>
        <w:color w:val="000000" w:themeColor="text1"/>
      </w:rPr>
    </w:lvl>
    <w:lvl w:ilvl="1" w:tplc="2D547A30">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20" w15:restartNumberingAfterBreak="0">
    <w:nsid w:val="523F0118"/>
    <w:multiLevelType w:val="hybridMultilevel"/>
    <w:tmpl w:val="35906108"/>
    <w:lvl w:ilvl="0" w:tplc="08090001">
      <w:start w:val="1"/>
      <w:numFmt w:val="bullet"/>
      <w:lvlText w:val=""/>
      <w:lvlJc w:val="left"/>
      <w:pPr>
        <w:ind w:left="5760" w:hanging="360"/>
      </w:pPr>
      <w:rPr>
        <w:rFonts w:ascii="Symbol" w:hAnsi="Symbol" w:hint="default"/>
      </w:rPr>
    </w:lvl>
    <w:lvl w:ilvl="1" w:tplc="08090003">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1" w15:restartNumberingAfterBreak="0">
    <w:nsid w:val="6AA93635"/>
    <w:multiLevelType w:val="hybridMultilevel"/>
    <w:tmpl w:val="9AA06462"/>
    <w:lvl w:ilvl="0" w:tplc="97D68AF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AA4E74"/>
    <w:multiLevelType w:val="hybridMultilevel"/>
    <w:tmpl w:val="A74C83AA"/>
    <w:lvl w:ilvl="0" w:tplc="AF70C6B8">
      <w:start w:val="1"/>
      <w:numFmt w:val="bullet"/>
      <w:lvlText w:val="·"/>
      <w:lvlJc w:val="left"/>
      <w:pPr>
        <w:ind w:left="720" w:hanging="360"/>
      </w:pPr>
      <w:rPr>
        <w:rFonts w:ascii="Symbol" w:hAnsi="Symbol" w:hint="default"/>
      </w:rPr>
    </w:lvl>
    <w:lvl w:ilvl="1" w:tplc="2056FC5E">
      <w:start w:val="1"/>
      <w:numFmt w:val="bullet"/>
      <w:lvlText w:val="o"/>
      <w:lvlJc w:val="left"/>
      <w:pPr>
        <w:ind w:left="1440" w:hanging="360"/>
      </w:pPr>
      <w:rPr>
        <w:rFonts w:ascii="Courier New" w:hAnsi="Courier New" w:hint="default"/>
      </w:rPr>
    </w:lvl>
    <w:lvl w:ilvl="2" w:tplc="3C3A03B8">
      <w:start w:val="1"/>
      <w:numFmt w:val="bullet"/>
      <w:lvlText w:val=""/>
      <w:lvlJc w:val="left"/>
      <w:pPr>
        <w:ind w:left="2160" w:hanging="360"/>
      </w:pPr>
      <w:rPr>
        <w:rFonts w:ascii="Wingdings" w:hAnsi="Wingdings" w:hint="default"/>
      </w:rPr>
    </w:lvl>
    <w:lvl w:ilvl="3" w:tplc="2242A2D2">
      <w:start w:val="1"/>
      <w:numFmt w:val="bullet"/>
      <w:lvlText w:val=""/>
      <w:lvlJc w:val="left"/>
      <w:pPr>
        <w:ind w:left="2880" w:hanging="360"/>
      </w:pPr>
      <w:rPr>
        <w:rFonts w:ascii="Symbol" w:hAnsi="Symbol" w:hint="default"/>
      </w:rPr>
    </w:lvl>
    <w:lvl w:ilvl="4" w:tplc="F6B41ABC">
      <w:start w:val="1"/>
      <w:numFmt w:val="bullet"/>
      <w:lvlText w:val="o"/>
      <w:lvlJc w:val="left"/>
      <w:pPr>
        <w:ind w:left="3600" w:hanging="360"/>
      </w:pPr>
      <w:rPr>
        <w:rFonts w:ascii="Courier New" w:hAnsi="Courier New" w:hint="default"/>
      </w:rPr>
    </w:lvl>
    <w:lvl w:ilvl="5" w:tplc="180869B4">
      <w:start w:val="1"/>
      <w:numFmt w:val="bullet"/>
      <w:lvlText w:val=""/>
      <w:lvlJc w:val="left"/>
      <w:pPr>
        <w:ind w:left="4320" w:hanging="360"/>
      </w:pPr>
      <w:rPr>
        <w:rFonts w:ascii="Wingdings" w:hAnsi="Wingdings" w:hint="default"/>
      </w:rPr>
    </w:lvl>
    <w:lvl w:ilvl="6" w:tplc="A3F8E8C8">
      <w:start w:val="1"/>
      <w:numFmt w:val="bullet"/>
      <w:lvlText w:val=""/>
      <w:lvlJc w:val="left"/>
      <w:pPr>
        <w:ind w:left="5040" w:hanging="360"/>
      </w:pPr>
      <w:rPr>
        <w:rFonts w:ascii="Symbol" w:hAnsi="Symbol" w:hint="default"/>
      </w:rPr>
    </w:lvl>
    <w:lvl w:ilvl="7" w:tplc="C1B61E22">
      <w:start w:val="1"/>
      <w:numFmt w:val="bullet"/>
      <w:lvlText w:val="o"/>
      <w:lvlJc w:val="left"/>
      <w:pPr>
        <w:ind w:left="5760" w:hanging="360"/>
      </w:pPr>
      <w:rPr>
        <w:rFonts w:ascii="Courier New" w:hAnsi="Courier New" w:hint="default"/>
      </w:rPr>
    </w:lvl>
    <w:lvl w:ilvl="8" w:tplc="7B5847B0">
      <w:start w:val="1"/>
      <w:numFmt w:val="bullet"/>
      <w:lvlText w:val=""/>
      <w:lvlJc w:val="left"/>
      <w:pPr>
        <w:ind w:left="6480" w:hanging="360"/>
      </w:pPr>
      <w:rPr>
        <w:rFonts w:ascii="Wingdings" w:hAnsi="Wingdings" w:hint="default"/>
      </w:rPr>
    </w:lvl>
  </w:abstractNum>
  <w:num w:numId="1" w16cid:durableId="1396198158">
    <w:abstractNumId w:val="19"/>
  </w:num>
  <w:num w:numId="2" w16cid:durableId="657349190">
    <w:abstractNumId w:val="12"/>
  </w:num>
  <w:num w:numId="3" w16cid:durableId="580137961">
    <w:abstractNumId w:val="6"/>
  </w:num>
  <w:num w:numId="4" w16cid:durableId="2121562841">
    <w:abstractNumId w:val="18"/>
  </w:num>
  <w:num w:numId="5" w16cid:durableId="124390130">
    <w:abstractNumId w:val="5"/>
  </w:num>
  <w:num w:numId="6" w16cid:durableId="1929076540">
    <w:abstractNumId w:val="8"/>
  </w:num>
  <w:num w:numId="7" w16cid:durableId="637150184">
    <w:abstractNumId w:val="20"/>
  </w:num>
  <w:num w:numId="8" w16cid:durableId="1359698545">
    <w:abstractNumId w:val="1"/>
  </w:num>
  <w:num w:numId="9" w16cid:durableId="1653022485">
    <w:abstractNumId w:val="9"/>
  </w:num>
  <w:num w:numId="10" w16cid:durableId="631786185">
    <w:abstractNumId w:val="22"/>
  </w:num>
  <w:num w:numId="11" w16cid:durableId="175267185">
    <w:abstractNumId w:val="3"/>
  </w:num>
  <w:num w:numId="12" w16cid:durableId="171729289">
    <w:abstractNumId w:val="0"/>
  </w:num>
  <w:num w:numId="13" w16cid:durableId="1007102115">
    <w:abstractNumId w:val="7"/>
  </w:num>
  <w:num w:numId="14" w16cid:durableId="731275247">
    <w:abstractNumId w:val="15"/>
  </w:num>
  <w:num w:numId="15" w16cid:durableId="1720593576">
    <w:abstractNumId w:val="14"/>
  </w:num>
  <w:num w:numId="16" w16cid:durableId="1041440424">
    <w:abstractNumId w:val="13"/>
  </w:num>
  <w:num w:numId="17" w16cid:durableId="429401416">
    <w:abstractNumId w:val="21"/>
  </w:num>
  <w:num w:numId="18" w16cid:durableId="2013952398">
    <w:abstractNumId w:val="4"/>
  </w:num>
  <w:num w:numId="19" w16cid:durableId="1624530364">
    <w:abstractNumId w:val="17"/>
  </w:num>
  <w:num w:numId="20" w16cid:durableId="1769307904">
    <w:abstractNumId w:val="2"/>
  </w:num>
  <w:num w:numId="21" w16cid:durableId="1492940118">
    <w:abstractNumId w:val="10"/>
  </w:num>
  <w:num w:numId="22" w16cid:durableId="144783948">
    <w:abstractNumId w:val="11"/>
  </w:num>
  <w:num w:numId="23" w16cid:durableId="26018314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3sLQwNTewsDS3sDBU0lEKTi0uzszPAykwNq0FAGcYRrwtAAAA"/>
  </w:docVars>
  <w:rsids>
    <w:rsidRoot w:val="00337A4C"/>
    <w:rsid w:val="00000AD3"/>
    <w:rsid w:val="00001324"/>
    <w:rsid w:val="00002175"/>
    <w:rsid w:val="0000340C"/>
    <w:rsid w:val="00003D69"/>
    <w:rsid w:val="0000529A"/>
    <w:rsid w:val="000060CE"/>
    <w:rsid w:val="0000703C"/>
    <w:rsid w:val="000075A0"/>
    <w:rsid w:val="00011634"/>
    <w:rsid w:val="00014EEE"/>
    <w:rsid w:val="00015BC1"/>
    <w:rsid w:val="0001BA1E"/>
    <w:rsid w:val="0002083C"/>
    <w:rsid w:val="000213EC"/>
    <w:rsid w:val="000220FF"/>
    <w:rsid w:val="00022488"/>
    <w:rsid w:val="00023312"/>
    <w:rsid w:val="00024708"/>
    <w:rsid w:val="000248A5"/>
    <w:rsid w:val="00024B6A"/>
    <w:rsid w:val="00026FCB"/>
    <w:rsid w:val="00027EAC"/>
    <w:rsid w:val="00030868"/>
    <w:rsid w:val="000309B9"/>
    <w:rsid w:val="000314CD"/>
    <w:rsid w:val="00031F38"/>
    <w:rsid w:val="00033BED"/>
    <w:rsid w:val="00033FA3"/>
    <w:rsid w:val="00034247"/>
    <w:rsid w:val="0003425D"/>
    <w:rsid w:val="000346D9"/>
    <w:rsid w:val="00034F95"/>
    <w:rsid w:val="00035CBF"/>
    <w:rsid w:val="00036B6D"/>
    <w:rsid w:val="000407F4"/>
    <w:rsid w:val="00040DE0"/>
    <w:rsid w:val="00041522"/>
    <w:rsid w:val="00041AD5"/>
    <w:rsid w:val="00043303"/>
    <w:rsid w:val="00043445"/>
    <w:rsid w:val="00043476"/>
    <w:rsid w:val="00044490"/>
    <w:rsid w:val="00044741"/>
    <w:rsid w:val="00045221"/>
    <w:rsid w:val="00045755"/>
    <w:rsid w:val="00045CB9"/>
    <w:rsid w:val="00046608"/>
    <w:rsid w:val="00050FE1"/>
    <w:rsid w:val="0005230B"/>
    <w:rsid w:val="000550FB"/>
    <w:rsid w:val="00055989"/>
    <w:rsid w:val="00055E29"/>
    <w:rsid w:val="0005662E"/>
    <w:rsid w:val="00056CE2"/>
    <w:rsid w:val="00057A2F"/>
    <w:rsid w:val="00057F79"/>
    <w:rsid w:val="00060828"/>
    <w:rsid w:val="00060FAE"/>
    <w:rsid w:val="000626C7"/>
    <w:rsid w:val="00063BD8"/>
    <w:rsid w:val="00064C59"/>
    <w:rsid w:val="00065455"/>
    <w:rsid w:val="000657B3"/>
    <w:rsid w:val="00065EEF"/>
    <w:rsid w:val="000669E9"/>
    <w:rsid w:val="000677B9"/>
    <w:rsid w:val="0007073F"/>
    <w:rsid w:val="0007131F"/>
    <w:rsid w:val="000722C4"/>
    <w:rsid w:val="00072D36"/>
    <w:rsid w:val="0007326C"/>
    <w:rsid w:val="000747F4"/>
    <w:rsid w:val="00074B0B"/>
    <w:rsid w:val="00075A36"/>
    <w:rsid w:val="00075AA5"/>
    <w:rsid w:val="000765E6"/>
    <w:rsid w:val="000776B8"/>
    <w:rsid w:val="0007773C"/>
    <w:rsid w:val="00077A4B"/>
    <w:rsid w:val="000802A9"/>
    <w:rsid w:val="000805F7"/>
    <w:rsid w:val="000816CE"/>
    <w:rsid w:val="000817B5"/>
    <w:rsid w:val="00082414"/>
    <w:rsid w:val="0008350B"/>
    <w:rsid w:val="00083F80"/>
    <w:rsid w:val="00084569"/>
    <w:rsid w:val="0008616C"/>
    <w:rsid w:val="000870C2"/>
    <w:rsid w:val="000871A0"/>
    <w:rsid w:val="000875D4"/>
    <w:rsid w:val="00090950"/>
    <w:rsid w:val="000911C8"/>
    <w:rsid w:val="00093B4D"/>
    <w:rsid w:val="00093C73"/>
    <w:rsid w:val="0009410A"/>
    <w:rsid w:val="0009548C"/>
    <w:rsid w:val="00095C70"/>
    <w:rsid w:val="000A0A9B"/>
    <w:rsid w:val="000A0C91"/>
    <w:rsid w:val="000A243C"/>
    <w:rsid w:val="000A3EAD"/>
    <w:rsid w:val="000A4695"/>
    <w:rsid w:val="000A591F"/>
    <w:rsid w:val="000A7A35"/>
    <w:rsid w:val="000A7D6A"/>
    <w:rsid w:val="000B05B7"/>
    <w:rsid w:val="000B1438"/>
    <w:rsid w:val="000B1A88"/>
    <w:rsid w:val="000B33C0"/>
    <w:rsid w:val="000B356C"/>
    <w:rsid w:val="000B3EC0"/>
    <w:rsid w:val="000B4EB2"/>
    <w:rsid w:val="000B4FE4"/>
    <w:rsid w:val="000B59D1"/>
    <w:rsid w:val="000B6490"/>
    <w:rsid w:val="000B7480"/>
    <w:rsid w:val="000B79F0"/>
    <w:rsid w:val="000C1812"/>
    <w:rsid w:val="000C2262"/>
    <w:rsid w:val="000C24AD"/>
    <w:rsid w:val="000C3435"/>
    <w:rsid w:val="000C52E6"/>
    <w:rsid w:val="000D16DB"/>
    <w:rsid w:val="000D1FC9"/>
    <w:rsid w:val="000D2804"/>
    <w:rsid w:val="000D39D7"/>
    <w:rsid w:val="000D3B8E"/>
    <w:rsid w:val="000D622C"/>
    <w:rsid w:val="000D632E"/>
    <w:rsid w:val="000E1103"/>
    <w:rsid w:val="000E131E"/>
    <w:rsid w:val="000E1D6A"/>
    <w:rsid w:val="000E2E37"/>
    <w:rsid w:val="000E3B7E"/>
    <w:rsid w:val="000E46D3"/>
    <w:rsid w:val="000E552C"/>
    <w:rsid w:val="000E666A"/>
    <w:rsid w:val="000E6799"/>
    <w:rsid w:val="000E6DEC"/>
    <w:rsid w:val="000E7695"/>
    <w:rsid w:val="000F2431"/>
    <w:rsid w:val="000F3068"/>
    <w:rsid w:val="000F786C"/>
    <w:rsid w:val="0010008B"/>
    <w:rsid w:val="00102253"/>
    <w:rsid w:val="00103218"/>
    <w:rsid w:val="00104701"/>
    <w:rsid w:val="00104989"/>
    <w:rsid w:val="00104D45"/>
    <w:rsid w:val="001075DE"/>
    <w:rsid w:val="00107825"/>
    <w:rsid w:val="001079BC"/>
    <w:rsid w:val="0011043D"/>
    <w:rsid w:val="001108D3"/>
    <w:rsid w:val="0011238F"/>
    <w:rsid w:val="00112618"/>
    <w:rsid w:val="00113238"/>
    <w:rsid w:val="001140C6"/>
    <w:rsid w:val="00114EDF"/>
    <w:rsid w:val="00115928"/>
    <w:rsid w:val="00115E4A"/>
    <w:rsid w:val="00115F18"/>
    <w:rsid w:val="00116408"/>
    <w:rsid w:val="00116789"/>
    <w:rsid w:val="0011695A"/>
    <w:rsid w:val="00117474"/>
    <w:rsid w:val="00117D1E"/>
    <w:rsid w:val="0012005B"/>
    <w:rsid w:val="00120E80"/>
    <w:rsid w:val="0012227D"/>
    <w:rsid w:val="00122945"/>
    <w:rsid w:val="00122AC9"/>
    <w:rsid w:val="001247B1"/>
    <w:rsid w:val="0012494C"/>
    <w:rsid w:val="00125E15"/>
    <w:rsid w:val="001264B4"/>
    <w:rsid w:val="00126914"/>
    <w:rsid w:val="001272F1"/>
    <w:rsid w:val="00127591"/>
    <w:rsid w:val="00127FB8"/>
    <w:rsid w:val="001310FB"/>
    <w:rsid w:val="001318E1"/>
    <w:rsid w:val="00133316"/>
    <w:rsid w:val="00135091"/>
    <w:rsid w:val="00135490"/>
    <w:rsid w:val="001364B1"/>
    <w:rsid w:val="001377D6"/>
    <w:rsid w:val="00137F64"/>
    <w:rsid w:val="001423F0"/>
    <w:rsid w:val="001425C7"/>
    <w:rsid w:val="00142D96"/>
    <w:rsid w:val="0014346F"/>
    <w:rsid w:val="00143BD4"/>
    <w:rsid w:val="00143BFF"/>
    <w:rsid w:val="00144F00"/>
    <w:rsid w:val="0014516E"/>
    <w:rsid w:val="00145CF8"/>
    <w:rsid w:val="00146F9F"/>
    <w:rsid w:val="00147CE4"/>
    <w:rsid w:val="00150420"/>
    <w:rsid w:val="001514DB"/>
    <w:rsid w:val="00151DCD"/>
    <w:rsid w:val="0015222D"/>
    <w:rsid w:val="0015304F"/>
    <w:rsid w:val="001531B6"/>
    <w:rsid w:val="00155C52"/>
    <w:rsid w:val="001565C1"/>
    <w:rsid w:val="001575F8"/>
    <w:rsid w:val="00157700"/>
    <w:rsid w:val="00161827"/>
    <w:rsid w:val="00161F67"/>
    <w:rsid w:val="001623F0"/>
    <w:rsid w:val="001631EF"/>
    <w:rsid w:val="001632FD"/>
    <w:rsid w:val="00163F93"/>
    <w:rsid w:val="0016400D"/>
    <w:rsid w:val="00165109"/>
    <w:rsid w:val="001657D6"/>
    <w:rsid w:val="00170C33"/>
    <w:rsid w:val="00171122"/>
    <w:rsid w:val="0017350A"/>
    <w:rsid w:val="0017451B"/>
    <w:rsid w:val="00174854"/>
    <w:rsid w:val="00174F58"/>
    <w:rsid w:val="00174F75"/>
    <w:rsid w:val="001751C8"/>
    <w:rsid w:val="001755CE"/>
    <w:rsid w:val="00176DCC"/>
    <w:rsid w:val="00177524"/>
    <w:rsid w:val="00177DA2"/>
    <w:rsid w:val="00177F5F"/>
    <w:rsid w:val="001808C6"/>
    <w:rsid w:val="00181C0A"/>
    <w:rsid w:val="00182214"/>
    <w:rsid w:val="0018296B"/>
    <w:rsid w:val="00183BA8"/>
    <w:rsid w:val="001858AA"/>
    <w:rsid w:val="00186D28"/>
    <w:rsid w:val="001874FE"/>
    <w:rsid w:val="00187FCB"/>
    <w:rsid w:val="00190B36"/>
    <w:rsid w:val="00190C37"/>
    <w:rsid w:val="00192505"/>
    <w:rsid w:val="00192AA3"/>
    <w:rsid w:val="00193895"/>
    <w:rsid w:val="00193EFC"/>
    <w:rsid w:val="00193F54"/>
    <w:rsid w:val="0019696C"/>
    <w:rsid w:val="00196C85"/>
    <w:rsid w:val="0019709C"/>
    <w:rsid w:val="00197DF0"/>
    <w:rsid w:val="001A1CDD"/>
    <w:rsid w:val="001A5F9A"/>
    <w:rsid w:val="001B006B"/>
    <w:rsid w:val="001B0C85"/>
    <w:rsid w:val="001B0DB2"/>
    <w:rsid w:val="001B1C52"/>
    <w:rsid w:val="001B339D"/>
    <w:rsid w:val="001B3F64"/>
    <w:rsid w:val="001B43C9"/>
    <w:rsid w:val="001B48E3"/>
    <w:rsid w:val="001B6010"/>
    <w:rsid w:val="001B6B44"/>
    <w:rsid w:val="001B6C47"/>
    <w:rsid w:val="001B7CEB"/>
    <w:rsid w:val="001B7F7F"/>
    <w:rsid w:val="001C0C92"/>
    <w:rsid w:val="001C22FF"/>
    <w:rsid w:val="001C25E0"/>
    <w:rsid w:val="001C2B62"/>
    <w:rsid w:val="001C33C7"/>
    <w:rsid w:val="001C46CC"/>
    <w:rsid w:val="001C535E"/>
    <w:rsid w:val="001C6AF0"/>
    <w:rsid w:val="001D139F"/>
    <w:rsid w:val="001D165D"/>
    <w:rsid w:val="001D1B25"/>
    <w:rsid w:val="001D24FC"/>
    <w:rsid w:val="001D3045"/>
    <w:rsid w:val="001D3800"/>
    <w:rsid w:val="001D3AFF"/>
    <w:rsid w:val="001D4385"/>
    <w:rsid w:val="001D441A"/>
    <w:rsid w:val="001D46A6"/>
    <w:rsid w:val="001D4DA8"/>
    <w:rsid w:val="001D5B2A"/>
    <w:rsid w:val="001D66C4"/>
    <w:rsid w:val="001D6767"/>
    <w:rsid w:val="001D69DF"/>
    <w:rsid w:val="001D6AB9"/>
    <w:rsid w:val="001D6F0C"/>
    <w:rsid w:val="001D6FEF"/>
    <w:rsid w:val="001D7383"/>
    <w:rsid w:val="001E2AC1"/>
    <w:rsid w:val="001E2BEB"/>
    <w:rsid w:val="001E3D9C"/>
    <w:rsid w:val="001E41A0"/>
    <w:rsid w:val="001E502F"/>
    <w:rsid w:val="001E58D5"/>
    <w:rsid w:val="001E743A"/>
    <w:rsid w:val="001E7DB9"/>
    <w:rsid w:val="001F1698"/>
    <w:rsid w:val="001F1EB8"/>
    <w:rsid w:val="001F2867"/>
    <w:rsid w:val="001F5228"/>
    <w:rsid w:val="001F6E3C"/>
    <w:rsid w:val="001F7A0B"/>
    <w:rsid w:val="0020045E"/>
    <w:rsid w:val="0020103E"/>
    <w:rsid w:val="002012E4"/>
    <w:rsid w:val="00202437"/>
    <w:rsid w:val="00202D58"/>
    <w:rsid w:val="00203F51"/>
    <w:rsid w:val="00205D84"/>
    <w:rsid w:val="00207EC8"/>
    <w:rsid w:val="002109D8"/>
    <w:rsid w:val="00210CF0"/>
    <w:rsid w:val="00211212"/>
    <w:rsid w:val="002126C5"/>
    <w:rsid w:val="00213ADE"/>
    <w:rsid w:val="0021431C"/>
    <w:rsid w:val="0022224A"/>
    <w:rsid w:val="00222C18"/>
    <w:rsid w:val="0022466F"/>
    <w:rsid w:val="00224AD5"/>
    <w:rsid w:val="00225414"/>
    <w:rsid w:val="00226F3C"/>
    <w:rsid w:val="00227835"/>
    <w:rsid w:val="002303BB"/>
    <w:rsid w:val="00230752"/>
    <w:rsid w:val="0023077B"/>
    <w:rsid w:val="002315CA"/>
    <w:rsid w:val="00232B65"/>
    <w:rsid w:val="0023319B"/>
    <w:rsid w:val="0023497E"/>
    <w:rsid w:val="00236307"/>
    <w:rsid w:val="002364C8"/>
    <w:rsid w:val="00236D86"/>
    <w:rsid w:val="00236F32"/>
    <w:rsid w:val="002377A2"/>
    <w:rsid w:val="00237E22"/>
    <w:rsid w:val="00240643"/>
    <w:rsid w:val="00240F57"/>
    <w:rsid w:val="002412E9"/>
    <w:rsid w:val="00241E2F"/>
    <w:rsid w:val="00243414"/>
    <w:rsid w:val="00243B62"/>
    <w:rsid w:val="00244119"/>
    <w:rsid w:val="00246622"/>
    <w:rsid w:val="002468D8"/>
    <w:rsid w:val="00247566"/>
    <w:rsid w:val="00250676"/>
    <w:rsid w:val="002509DA"/>
    <w:rsid w:val="00250A0F"/>
    <w:rsid w:val="00252D91"/>
    <w:rsid w:val="00253043"/>
    <w:rsid w:val="0025330C"/>
    <w:rsid w:val="00254393"/>
    <w:rsid w:val="002573FD"/>
    <w:rsid w:val="00257F74"/>
    <w:rsid w:val="00260C19"/>
    <w:rsid w:val="002619AD"/>
    <w:rsid w:val="00261D49"/>
    <w:rsid w:val="002622FB"/>
    <w:rsid w:val="00262DC9"/>
    <w:rsid w:val="002631FB"/>
    <w:rsid w:val="0026340E"/>
    <w:rsid w:val="00265245"/>
    <w:rsid w:val="0026582F"/>
    <w:rsid w:val="0026719C"/>
    <w:rsid w:val="00270341"/>
    <w:rsid w:val="002725A0"/>
    <w:rsid w:val="00272695"/>
    <w:rsid w:val="00275736"/>
    <w:rsid w:val="00276513"/>
    <w:rsid w:val="00276CB0"/>
    <w:rsid w:val="0027735B"/>
    <w:rsid w:val="002774E4"/>
    <w:rsid w:val="00280D43"/>
    <w:rsid w:val="00280E84"/>
    <w:rsid w:val="002829BE"/>
    <w:rsid w:val="00282F64"/>
    <w:rsid w:val="002853A9"/>
    <w:rsid w:val="0028554D"/>
    <w:rsid w:val="00285BAD"/>
    <w:rsid w:val="00286F9F"/>
    <w:rsid w:val="002870B0"/>
    <w:rsid w:val="00287EB9"/>
    <w:rsid w:val="00291ADF"/>
    <w:rsid w:val="00292F75"/>
    <w:rsid w:val="00293127"/>
    <w:rsid w:val="0029325F"/>
    <w:rsid w:val="00293E8A"/>
    <w:rsid w:val="00293EDE"/>
    <w:rsid w:val="00293EE3"/>
    <w:rsid w:val="002946AB"/>
    <w:rsid w:val="00294731"/>
    <w:rsid w:val="00297F6F"/>
    <w:rsid w:val="002A2FD0"/>
    <w:rsid w:val="002A3351"/>
    <w:rsid w:val="002A390C"/>
    <w:rsid w:val="002A3F10"/>
    <w:rsid w:val="002A3F11"/>
    <w:rsid w:val="002A4E65"/>
    <w:rsid w:val="002A545A"/>
    <w:rsid w:val="002A6689"/>
    <w:rsid w:val="002A745F"/>
    <w:rsid w:val="002B11DC"/>
    <w:rsid w:val="002B1CC3"/>
    <w:rsid w:val="002B33ED"/>
    <w:rsid w:val="002B5054"/>
    <w:rsid w:val="002B5164"/>
    <w:rsid w:val="002B7E30"/>
    <w:rsid w:val="002C00FE"/>
    <w:rsid w:val="002C0A9C"/>
    <w:rsid w:val="002C20B9"/>
    <w:rsid w:val="002C26A4"/>
    <w:rsid w:val="002C2830"/>
    <w:rsid w:val="002C54FB"/>
    <w:rsid w:val="002C6907"/>
    <w:rsid w:val="002D018E"/>
    <w:rsid w:val="002D1490"/>
    <w:rsid w:val="002D1D27"/>
    <w:rsid w:val="002D1FCD"/>
    <w:rsid w:val="002D2211"/>
    <w:rsid w:val="002D28B6"/>
    <w:rsid w:val="002D4CD7"/>
    <w:rsid w:val="002D52B1"/>
    <w:rsid w:val="002D54EC"/>
    <w:rsid w:val="002D5DC4"/>
    <w:rsid w:val="002D6F02"/>
    <w:rsid w:val="002D7060"/>
    <w:rsid w:val="002D77A2"/>
    <w:rsid w:val="002D78AC"/>
    <w:rsid w:val="002E138F"/>
    <w:rsid w:val="002E22C0"/>
    <w:rsid w:val="002E2BD8"/>
    <w:rsid w:val="002E328A"/>
    <w:rsid w:val="002E5ED3"/>
    <w:rsid w:val="002E6CCC"/>
    <w:rsid w:val="002E70EA"/>
    <w:rsid w:val="002E7748"/>
    <w:rsid w:val="002F0A02"/>
    <w:rsid w:val="002F0BB0"/>
    <w:rsid w:val="002F28DF"/>
    <w:rsid w:val="002F2BCA"/>
    <w:rsid w:val="002F2E94"/>
    <w:rsid w:val="002F3722"/>
    <w:rsid w:val="002F46A6"/>
    <w:rsid w:val="002F47D1"/>
    <w:rsid w:val="002F48FF"/>
    <w:rsid w:val="002F4DA3"/>
    <w:rsid w:val="002F55F5"/>
    <w:rsid w:val="00300A0A"/>
    <w:rsid w:val="00307DC8"/>
    <w:rsid w:val="0031151D"/>
    <w:rsid w:val="00311B76"/>
    <w:rsid w:val="00312278"/>
    <w:rsid w:val="00312549"/>
    <w:rsid w:val="00313CD3"/>
    <w:rsid w:val="003159E9"/>
    <w:rsid w:val="00316D9A"/>
    <w:rsid w:val="00317F32"/>
    <w:rsid w:val="00320CF2"/>
    <w:rsid w:val="003211C6"/>
    <w:rsid w:val="0032202E"/>
    <w:rsid w:val="003222F9"/>
    <w:rsid w:val="00322707"/>
    <w:rsid w:val="00322763"/>
    <w:rsid w:val="00323F0D"/>
    <w:rsid w:val="00324640"/>
    <w:rsid w:val="00324F6D"/>
    <w:rsid w:val="0032531B"/>
    <w:rsid w:val="003265B0"/>
    <w:rsid w:val="00330CB2"/>
    <w:rsid w:val="00331329"/>
    <w:rsid w:val="0033185C"/>
    <w:rsid w:val="00331C20"/>
    <w:rsid w:val="00332934"/>
    <w:rsid w:val="00333203"/>
    <w:rsid w:val="003332FE"/>
    <w:rsid w:val="00333B79"/>
    <w:rsid w:val="00335140"/>
    <w:rsid w:val="00335501"/>
    <w:rsid w:val="003359B1"/>
    <w:rsid w:val="00337A4C"/>
    <w:rsid w:val="00337C36"/>
    <w:rsid w:val="00340871"/>
    <w:rsid w:val="003411E2"/>
    <w:rsid w:val="003413BF"/>
    <w:rsid w:val="00341D86"/>
    <w:rsid w:val="00342992"/>
    <w:rsid w:val="00343AF1"/>
    <w:rsid w:val="003452B5"/>
    <w:rsid w:val="003455E8"/>
    <w:rsid w:val="00346DCF"/>
    <w:rsid w:val="003500ED"/>
    <w:rsid w:val="00350558"/>
    <w:rsid w:val="003507FB"/>
    <w:rsid w:val="0035104E"/>
    <w:rsid w:val="003510C0"/>
    <w:rsid w:val="0035149C"/>
    <w:rsid w:val="0035197E"/>
    <w:rsid w:val="00353F13"/>
    <w:rsid w:val="003544EE"/>
    <w:rsid w:val="0035544B"/>
    <w:rsid w:val="00355958"/>
    <w:rsid w:val="00355DBB"/>
    <w:rsid w:val="0035686C"/>
    <w:rsid w:val="00356936"/>
    <w:rsid w:val="0036096E"/>
    <w:rsid w:val="00361CB6"/>
    <w:rsid w:val="003626C3"/>
    <w:rsid w:val="003626E6"/>
    <w:rsid w:val="0036296C"/>
    <w:rsid w:val="00362CA4"/>
    <w:rsid w:val="003643B9"/>
    <w:rsid w:val="003651CE"/>
    <w:rsid w:val="00366364"/>
    <w:rsid w:val="003670BD"/>
    <w:rsid w:val="00373029"/>
    <w:rsid w:val="00373054"/>
    <w:rsid w:val="00373AA9"/>
    <w:rsid w:val="003743A1"/>
    <w:rsid w:val="0037463A"/>
    <w:rsid w:val="0037519D"/>
    <w:rsid w:val="003757A2"/>
    <w:rsid w:val="003768CD"/>
    <w:rsid w:val="003776C0"/>
    <w:rsid w:val="003779A6"/>
    <w:rsid w:val="0038397F"/>
    <w:rsid w:val="00384678"/>
    <w:rsid w:val="00384C99"/>
    <w:rsid w:val="00385B09"/>
    <w:rsid w:val="00385C78"/>
    <w:rsid w:val="00386322"/>
    <w:rsid w:val="00386AA5"/>
    <w:rsid w:val="00390A75"/>
    <w:rsid w:val="00391312"/>
    <w:rsid w:val="00392422"/>
    <w:rsid w:val="00393254"/>
    <w:rsid w:val="0039356D"/>
    <w:rsid w:val="003943EE"/>
    <w:rsid w:val="003948AF"/>
    <w:rsid w:val="0039540A"/>
    <w:rsid w:val="00395C65"/>
    <w:rsid w:val="00396206"/>
    <w:rsid w:val="00396AE3"/>
    <w:rsid w:val="00397CA9"/>
    <w:rsid w:val="00397CF5"/>
    <w:rsid w:val="003A0DF1"/>
    <w:rsid w:val="003A344C"/>
    <w:rsid w:val="003A3F61"/>
    <w:rsid w:val="003A4D69"/>
    <w:rsid w:val="003A4FBB"/>
    <w:rsid w:val="003A5328"/>
    <w:rsid w:val="003A59F0"/>
    <w:rsid w:val="003A5D50"/>
    <w:rsid w:val="003A5F22"/>
    <w:rsid w:val="003A750A"/>
    <w:rsid w:val="003B00FA"/>
    <w:rsid w:val="003B23CD"/>
    <w:rsid w:val="003B2947"/>
    <w:rsid w:val="003B3EFD"/>
    <w:rsid w:val="003B5634"/>
    <w:rsid w:val="003B679A"/>
    <w:rsid w:val="003C1376"/>
    <w:rsid w:val="003C22B4"/>
    <w:rsid w:val="003C33FD"/>
    <w:rsid w:val="003C51AF"/>
    <w:rsid w:val="003C69EC"/>
    <w:rsid w:val="003C7A06"/>
    <w:rsid w:val="003C7B03"/>
    <w:rsid w:val="003C7EF0"/>
    <w:rsid w:val="003D009B"/>
    <w:rsid w:val="003D068D"/>
    <w:rsid w:val="003D0C6F"/>
    <w:rsid w:val="003D2299"/>
    <w:rsid w:val="003D257C"/>
    <w:rsid w:val="003D296C"/>
    <w:rsid w:val="003D44F4"/>
    <w:rsid w:val="003D48AD"/>
    <w:rsid w:val="003D7109"/>
    <w:rsid w:val="003E1B3D"/>
    <w:rsid w:val="003E2CE2"/>
    <w:rsid w:val="003E3CAC"/>
    <w:rsid w:val="003E607E"/>
    <w:rsid w:val="003E6DD1"/>
    <w:rsid w:val="003E7C3B"/>
    <w:rsid w:val="003F108F"/>
    <w:rsid w:val="003F19C6"/>
    <w:rsid w:val="003F1B46"/>
    <w:rsid w:val="003F1C13"/>
    <w:rsid w:val="003F2141"/>
    <w:rsid w:val="003F28E0"/>
    <w:rsid w:val="003F2D42"/>
    <w:rsid w:val="003F5032"/>
    <w:rsid w:val="003F5E82"/>
    <w:rsid w:val="003F7138"/>
    <w:rsid w:val="003F75E3"/>
    <w:rsid w:val="0040187E"/>
    <w:rsid w:val="00403455"/>
    <w:rsid w:val="00403829"/>
    <w:rsid w:val="00403C2C"/>
    <w:rsid w:val="00406222"/>
    <w:rsid w:val="00407287"/>
    <w:rsid w:val="00407978"/>
    <w:rsid w:val="004079CF"/>
    <w:rsid w:val="00407A9C"/>
    <w:rsid w:val="00407DD6"/>
    <w:rsid w:val="00407F90"/>
    <w:rsid w:val="00411103"/>
    <w:rsid w:val="00411E8D"/>
    <w:rsid w:val="00411EE2"/>
    <w:rsid w:val="0041436F"/>
    <w:rsid w:val="00415DEF"/>
    <w:rsid w:val="00416747"/>
    <w:rsid w:val="0042012F"/>
    <w:rsid w:val="004203EB"/>
    <w:rsid w:val="00420F57"/>
    <w:rsid w:val="004216B4"/>
    <w:rsid w:val="00421ABC"/>
    <w:rsid w:val="0042499A"/>
    <w:rsid w:val="00424D3E"/>
    <w:rsid w:val="00425B64"/>
    <w:rsid w:val="00425D8A"/>
    <w:rsid w:val="004267E5"/>
    <w:rsid w:val="00427568"/>
    <w:rsid w:val="0042757E"/>
    <w:rsid w:val="00427A40"/>
    <w:rsid w:val="0043141D"/>
    <w:rsid w:val="004329C9"/>
    <w:rsid w:val="004333F1"/>
    <w:rsid w:val="004338C8"/>
    <w:rsid w:val="0043593F"/>
    <w:rsid w:val="0043626C"/>
    <w:rsid w:val="00436410"/>
    <w:rsid w:val="00436E8A"/>
    <w:rsid w:val="00440770"/>
    <w:rsid w:val="00441008"/>
    <w:rsid w:val="004417E0"/>
    <w:rsid w:val="0044262F"/>
    <w:rsid w:val="00442EBC"/>
    <w:rsid w:val="0044306B"/>
    <w:rsid w:val="0044374D"/>
    <w:rsid w:val="00443822"/>
    <w:rsid w:val="00443FB5"/>
    <w:rsid w:val="00443FFB"/>
    <w:rsid w:val="00444140"/>
    <w:rsid w:val="00453648"/>
    <w:rsid w:val="00453995"/>
    <w:rsid w:val="00453F78"/>
    <w:rsid w:val="0045467D"/>
    <w:rsid w:val="00454AB5"/>
    <w:rsid w:val="004590C3"/>
    <w:rsid w:val="00461D9E"/>
    <w:rsid w:val="004623F2"/>
    <w:rsid w:val="004624EB"/>
    <w:rsid w:val="004630A9"/>
    <w:rsid w:val="004634B1"/>
    <w:rsid w:val="00463DD9"/>
    <w:rsid w:val="00464B10"/>
    <w:rsid w:val="00465DAF"/>
    <w:rsid w:val="00466F36"/>
    <w:rsid w:val="00467043"/>
    <w:rsid w:val="0046704B"/>
    <w:rsid w:val="0047069A"/>
    <w:rsid w:val="00470D39"/>
    <w:rsid w:val="004725C3"/>
    <w:rsid w:val="004728FD"/>
    <w:rsid w:val="00473D24"/>
    <w:rsid w:val="00474FC0"/>
    <w:rsid w:val="004752B4"/>
    <w:rsid w:val="0047781C"/>
    <w:rsid w:val="00477B39"/>
    <w:rsid w:val="00477C2A"/>
    <w:rsid w:val="0048010E"/>
    <w:rsid w:val="0048098E"/>
    <w:rsid w:val="00481551"/>
    <w:rsid w:val="00481637"/>
    <w:rsid w:val="004831D2"/>
    <w:rsid w:val="00483919"/>
    <w:rsid w:val="00485454"/>
    <w:rsid w:val="004870B9"/>
    <w:rsid w:val="00490A1E"/>
    <w:rsid w:val="00491536"/>
    <w:rsid w:val="00492325"/>
    <w:rsid w:val="004924AB"/>
    <w:rsid w:val="0049384C"/>
    <w:rsid w:val="004938D2"/>
    <w:rsid w:val="00494293"/>
    <w:rsid w:val="0049493C"/>
    <w:rsid w:val="00494FE8"/>
    <w:rsid w:val="00495605"/>
    <w:rsid w:val="004964E8"/>
    <w:rsid w:val="00496F7D"/>
    <w:rsid w:val="004A0601"/>
    <w:rsid w:val="004A0D4B"/>
    <w:rsid w:val="004A1131"/>
    <w:rsid w:val="004A1ED3"/>
    <w:rsid w:val="004A2217"/>
    <w:rsid w:val="004A291F"/>
    <w:rsid w:val="004A2E65"/>
    <w:rsid w:val="004A3B8C"/>
    <w:rsid w:val="004A5D73"/>
    <w:rsid w:val="004A7F86"/>
    <w:rsid w:val="004B3644"/>
    <w:rsid w:val="004B3D15"/>
    <w:rsid w:val="004B6103"/>
    <w:rsid w:val="004B6A8A"/>
    <w:rsid w:val="004B7772"/>
    <w:rsid w:val="004C01FA"/>
    <w:rsid w:val="004C03B4"/>
    <w:rsid w:val="004C03FB"/>
    <w:rsid w:val="004C10EB"/>
    <w:rsid w:val="004C1823"/>
    <w:rsid w:val="004C2BEF"/>
    <w:rsid w:val="004C2E34"/>
    <w:rsid w:val="004C30F5"/>
    <w:rsid w:val="004C3B00"/>
    <w:rsid w:val="004C3C60"/>
    <w:rsid w:val="004C41D9"/>
    <w:rsid w:val="004C4BDC"/>
    <w:rsid w:val="004C4E8C"/>
    <w:rsid w:val="004C5038"/>
    <w:rsid w:val="004D061A"/>
    <w:rsid w:val="004D30DF"/>
    <w:rsid w:val="004D4DC3"/>
    <w:rsid w:val="004D573C"/>
    <w:rsid w:val="004D61BE"/>
    <w:rsid w:val="004D7701"/>
    <w:rsid w:val="004D79B6"/>
    <w:rsid w:val="004E2144"/>
    <w:rsid w:val="004E2F26"/>
    <w:rsid w:val="004E3581"/>
    <w:rsid w:val="004E372E"/>
    <w:rsid w:val="004E4997"/>
    <w:rsid w:val="004E5728"/>
    <w:rsid w:val="004E665C"/>
    <w:rsid w:val="004E69CE"/>
    <w:rsid w:val="004F0848"/>
    <w:rsid w:val="004F0B40"/>
    <w:rsid w:val="004F2D3F"/>
    <w:rsid w:val="004F38C3"/>
    <w:rsid w:val="004F420A"/>
    <w:rsid w:val="004F44A5"/>
    <w:rsid w:val="004F55C1"/>
    <w:rsid w:val="004F5628"/>
    <w:rsid w:val="004F5A96"/>
    <w:rsid w:val="004F6430"/>
    <w:rsid w:val="004F6C24"/>
    <w:rsid w:val="004F7EA8"/>
    <w:rsid w:val="004F7F0E"/>
    <w:rsid w:val="00500085"/>
    <w:rsid w:val="005000C4"/>
    <w:rsid w:val="005009DD"/>
    <w:rsid w:val="00503766"/>
    <w:rsid w:val="00503E3F"/>
    <w:rsid w:val="005041E6"/>
    <w:rsid w:val="0050643C"/>
    <w:rsid w:val="0050645A"/>
    <w:rsid w:val="00506E48"/>
    <w:rsid w:val="00507DA3"/>
    <w:rsid w:val="005109D9"/>
    <w:rsid w:val="0051134E"/>
    <w:rsid w:val="00511C0C"/>
    <w:rsid w:val="005133FA"/>
    <w:rsid w:val="005143EB"/>
    <w:rsid w:val="005145DA"/>
    <w:rsid w:val="00514C8D"/>
    <w:rsid w:val="005159D6"/>
    <w:rsid w:val="005167C2"/>
    <w:rsid w:val="00516A17"/>
    <w:rsid w:val="0051741B"/>
    <w:rsid w:val="0051782D"/>
    <w:rsid w:val="00517A13"/>
    <w:rsid w:val="00517F99"/>
    <w:rsid w:val="00522291"/>
    <w:rsid w:val="00522393"/>
    <w:rsid w:val="005231F9"/>
    <w:rsid w:val="00523207"/>
    <w:rsid w:val="005233C9"/>
    <w:rsid w:val="00523D19"/>
    <w:rsid w:val="00524CE3"/>
    <w:rsid w:val="005259BD"/>
    <w:rsid w:val="005269C8"/>
    <w:rsid w:val="00531C8F"/>
    <w:rsid w:val="00534772"/>
    <w:rsid w:val="0053520F"/>
    <w:rsid w:val="00535449"/>
    <w:rsid w:val="005375EA"/>
    <w:rsid w:val="00540EDF"/>
    <w:rsid w:val="00542F60"/>
    <w:rsid w:val="00542FCD"/>
    <w:rsid w:val="00543736"/>
    <w:rsid w:val="00545885"/>
    <w:rsid w:val="00545AC3"/>
    <w:rsid w:val="00545D51"/>
    <w:rsid w:val="00545FE2"/>
    <w:rsid w:val="00546535"/>
    <w:rsid w:val="005514FD"/>
    <w:rsid w:val="00552C8D"/>
    <w:rsid w:val="005530A5"/>
    <w:rsid w:val="00554989"/>
    <w:rsid w:val="00555A8C"/>
    <w:rsid w:val="00557FB9"/>
    <w:rsid w:val="00560E7A"/>
    <w:rsid w:val="005613B6"/>
    <w:rsid w:val="00562087"/>
    <w:rsid w:val="0056300D"/>
    <w:rsid w:val="00563183"/>
    <w:rsid w:val="00564D93"/>
    <w:rsid w:val="005669FB"/>
    <w:rsid w:val="00566C52"/>
    <w:rsid w:val="00570902"/>
    <w:rsid w:val="005711A5"/>
    <w:rsid w:val="005714A4"/>
    <w:rsid w:val="005715DA"/>
    <w:rsid w:val="005719DB"/>
    <w:rsid w:val="00571AAD"/>
    <w:rsid w:val="00571CDD"/>
    <w:rsid w:val="00573E54"/>
    <w:rsid w:val="005741BD"/>
    <w:rsid w:val="005744F2"/>
    <w:rsid w:val="00575FE9"/>
    <w:rsid w:val="005760F0"/>
    <w:rsid w:val="005761A0"/>
    <w:rsid w:val="00577DC3"/>
    <w:rsid w:val="0058015A"/>
    <w:rsid w:val="00580203"/>
    <w:rsid w:val="00582603"/>
    <w:rsid w:val="0058296A"/>
    <w:rsid w:val="00582DEA"/>
    <w:rsid w:val="00582F27"/>
    <w:rsid w:val="00586040"/>
    <w:rsid w:val="0058777E"/>
    <w:rsid w:val="00587C3E"/>
    <w:rsid w:val="00591DFB"/>
    <w:rsid w:val="005945B5"/>
    <w:rsid w:val="00597657"/>
    <w:rsid w:val="005A2926"/>
    <w:rsid w:val="005A5FBC"/>
    <w:rsid w:val="005A66AA"/>
    <w:rsid w:val="005A6D56"/>
    <w:rsid w:val="005A6F8C"/>
    <w:rsid w:val="005A76A6"/>
    <w:rsid w:val="005A7938"/>
    <w:rsid w:val="005A79AA"/>
    <w:rsid w:val="005B09C0"/>
    <w:rsid w:val="005B0E97"/>
    <w:rsid w:val="005B1A0F"/>
    <w:rsid w:val="005B2C58"/>
    <w:rsid w:val="005B3D4F"/>
    <w:rsid w:val="005B50E8"/>
    <w:rsid w:val="005B54BC"/>
    <w:rsid w:val="005B5627"/>
    <w:rsid w:val="005B5678"/>
    <w:rsid w:val="005B70ED"/>
    <w:rsid w:val="005B7CD5"/>
    <w:rsid w:val="005C12DA"/>
    <w:rsid w:val="005C1B7A"/>
    <w:rsid w:val="005C2B84"/>
    <w:rsid w:val="005C3C87"/>
    <w:rsid w:val="005C3FD5"/>
    <w:rsid w:val="005C490D"/>
    <w:rsid w:val="005C4A34"/>
    <w:rsid w:val="005C5097"/>
    <w:rsid w:val="005C58CA"/>
    <w:rsid w:val="005C61BE"/>
    <w:rsid w:val="005D0253"/>
    <w:rsid w:val="005D0990"/>
    <w:rsid w:val="005D0E51"/>
    <w:rsid w:val="005D17C7"/>
    <w:rsid w:val="005D1904"/>
    <w:rsid w:val="005D467B"/>
    <w:rsid w:val="005D59AF"/>
    <w:rsid w:val="005D5BC6"/>
    <w:rsid w:val="005D5FBD"/>
    <w:rsid w:val="005D7B66"/>
    <w:rsid w:val="005E25F3"/>
    <w:rsid w:val="005E2F41"/>
    <w:rsid w:val="005E358D"/>
    <w:rsid w:val="005E3A23"/>
    <w:rsid w:val="005E4C08"/>
    <w:rsid w:val="005E530B"/>
    <w:rsid w:val="005E5501"/>
    <w:rsid w:val="005E5DB5"/>
    <w:rsid w:val="005E7D6D"/>
    <w:rsid w:val="005F1BB1"/>
    <w:rsid w:val="005F20F2"/>
    <w:rsid w:val="005F2BAE"/>
    <w:rsid w:val="005F3BB1"/>
    <w:rsid w:val="005F4651"/>
    <w:rsid w:val="005F578A"/>
    <w:rsid w:val="005F6F27"/>
    <w:rsid w:val="00600410"/>
    <w:rsid w:val="00601398"/>
    <w:rsid w:val="00602037"/>
    <w:rsid w:val="006026FE"/>
    <w:rsid w:val="006036DF"/>
    <w:rsid w:val="00604751"/>
    <w:rsid w:val="00605CFF"/>
    <w:rsid w:val="00607E4B"/>
    <w:rsid w:val="006102A7"/>
    <w:rsid w:val="00610C61"/>
    <w:rsid w:val="0061132A"/>
    <w:rsid w:val="006123C3"/>
    <w:rsid w:val="00614038"/>
    <w:rsid w:val="006145C1"/>
    <w:rsid w:val="00614F31"/>
    <w:rsid w:val="006167C2"/>
    <w:rsid w:val="00616B1E"/>
    <w:rsid w:val="0062019F"/>
    <w:rsid w:val="00620CF7"/>
    <w:rsid w:val="00620F47"/>
    <w:rsid w:val="006210FB"/>
    <w:rsid w:val="00621B68"/>
    <w:rsid w:val="00621C09"/>
    <w:rsid w:val="0062292D"/>
    <w:rsid w:val="006258D6"/>
    <w:rsid w:val="00625C4A"/>
    <w:rsid w:val="0062781B"/>
    <w:rsid w:val="00630215"/>
    <w:rsid w:val="00631E82"/>
    <w:rsid w:val="00633140"/>
    <w:rsid w:val="00633306"/>
    <w:rsid w:val="006339B5"/>
    <w:rsid w:val="00633BDC"/>
    <w:rsid w:val="0063426C"/>
    <w:rsid w:val="00634B41"/>
    <w:rsid w:val="006355B0"/>
    <w:rsid w:val="0063794E"/>
    <w:rsid w:val="00639C6A"/>
    <w:rsid w:val="006417EE"/>
    <w:rsid w:val="0064239C"/>
    <w:rsid w:val="00642976"/>
    <w:rsid w:val="00643962"/>
    <w:rsid w:val="00643DE3"/>
    <w:rsid w:val="00644BFE"/>
    <w:rsid w:val="006461EC"/>
    <w:rsid w:val="0065017D"/>
    <w:rsid w:val="0065019A"/>
    <w:rsid w:val="00650336"/>
    <w:rsid w:val="00651444"/>
    <w:rsid w:val="006519E9"/>
    <w:rsid w:val="006527E1"/>
    <w:rsid w:val="006534B4"/>
    <w:rsid w:val="0065357C"/>
    <w:rsid w:val="00655D50"/>
    <w:rsid w:val="00656189"/>
    <w:rsid w:val="006615EE"/>
    <w:rsid w:val="006625A0"/>
    <w:rsid w:val="00662927"/>
    <w:rsid w:val="006630D4"/>
    <w:rsid w:val="00663281"/>
    <w:rsid w:val="006640E8"/>
    <w:rsid w:val="0066449C"/>
    <w:rsid w:val="006651D0"/>
    <w:rsid w:val="00666199"/>
    <w:rsid w:val="00666372"/>
    <w:rsid w:val="006717EC"/>
    <w:rsid w:val="00672C94"/>
    <w:rsid w:val="00673349"/>
    <w:rsid w:val="00673A54"/>
    <w:rsid w:val="0067427C"/>
    <w:rsid w:val="0067482D"/>
    <w:rsid w:val="00675271"/>
    <w:rsid w:val="0067560C"/>
    <w:rsid w:val="00675B34"/>
    <w:rsid w:val="00676096"/>
    <w:rsid w:val="0067702C"/>
    <w:rsid w:val="006771DD"/>
    <w:rsid w:val="00680FC9"/>
    <w:rsid w:val="0068122E"/>
    <w:rsid w:val="00681B89"/>
    <w:rsid w:val="00683B65"/>
    <w:rsid w:val="00686ABF"/>
    <w:rsid w:val="00691105"/>
    <w:rsid w:val="006921EA"/>
    <w:rsid w:val="00693970"/>
    <w:rsid w:val="00693E40"/>
    <w:rsid w:val="00694633"/>
    <w:rsid w:val="00695CE2"/>
    <w:rsid w:val="00697651"/>
    <w:rsid w:val="00697A61"/>
    <w:rsid w:val="006A0691"/>
    <w:rsid w:val="006A3A42"/>
    <w:rsid w:val="006A3F3C"/>
    <w:rsid w:val="006A3FC4"/>
    <w:rsid w:val="006A52F3"/>
    <w:rsid w:val="006A53AF"/>
    <w:rsid w:val="006A7C87"/>
    <w:rsid w:val="006B0C21"/>
    <w:rsid w:val="006B3E51"/>
    <w:rsid w:val="006B474E"/>
    <w:rsid w:val="006B4CFB"/>
    <w:rsid w:val="006B534F"/>
    <w:rsid w:val="006B7977"/>
    <w:rsid w:val="006C05A7"/>
    <w:rsid w:val="006C0952"/>
    <w:rsid w:val="006C142B"/>
    <w:rsid w:val="006C1BA2"/>
    <w:rsid w:val="006C2798"/>
    <w:rsid w:val="006C27DA"/>
    <w:rsid w:val="006C30E8"/>
    <w:rsid w:val="006C375B"/>
    <w:rsid w:val="006C5FD9"/>
    <w:rsid w:val="006C690A"/>
    <w:rsid w:val="006C6FA9"/>
    <w:rsid w:val="006D3225"/>
    <w:rsid w:val="006D3489"/>
    <w:rsid w:val="006D53A0"/>
    <w:rsid w:val="006D6AA4"/>
    <w:rsid w:val="006D79CF"/>
    <w:rsid w:val="006D7A4B"/>
    <w:rsid w:val="006E0453"/>
    <w:rsid w:val="006E0B59"/>
    <w:rsid w:val="006E1EA0"/>
    <w:rsid w:val="006E234D"/>
    <w:rsid w:val="006E2CB6"/>
    <w:rsid w:val="006E5BE3"/>
    <w:rsid w:val="006E6388"/>
    <w:rsid w:val="006F25F3"/>
    <w:rsid w:val="006F4932"/>
    <w:rsid w:val="006F4B34"/>
    <w:rsid w:val="006F666C"/>
    <w:rsid w:val="006F6CAD"/>
    <w:rsid w:val="00700360"/>
    <w:rsid w:val="00700ACA"/>
    <w:rsid w:val="0070186A"/>
    <w:rsid w:val="00701E06"/>
    <w:rsid w:val="00702209"/>
    <w:rsid w:val="007025F8"/>
    <w:rsid w:val="007026B9"/>
    <w:rsid w:val="007040C8"/>
    <w:rsid w:val="0070421C"/>
    <w:rsid w:val="00704CE6"/>
    <w:rsid w:val="00706061"/>
    <w:rsid w:val="00706DD9"/>
    <w:rsid w:val="00707BF9"/>
    <w:rsid w:val="0071019F"/>
    <w:rsid w:val="0071058E"/>
    <w:rsid w:val="007107EC"/>
    <w:rsid w:val="00710DB8"/>
    <w:rsid w:val="00713AFE"/>
    <w:rsid w:val="007163A4"/>
    <w:rsid w:val="007164BC"/>
    <w:rsid w:val="00716A2C"/>
    <w:rsid w:val="00717566"/>
    <w:rsid w:val="00721038"/>
    <w:rsid w:val="00722018"/>
    <w:rsid w:val="007230DF"/>
    <w:rsid w:val="00723961"/>
    <w:rsid w:val="00723F5F"/>
    <w:rsid w:val="00724672"/>
    <w:rsid w:val="00724908"/>
    <w:rsid w:val="00724DF0"/>
    <w:rsid w:val="00724E54"/>
    <w:rsid w:val="00725500"/>
    <w:rsid w:val="007259FB"/>
    <w:rsid w:val="00726D09"/>
    <w:rsid w:val="0073121C"/>
    <w:rsid w:val="007317E4"/>
    <w:rsid w:val="00731B09"/>
    <w:rsid w:val="0073281E"/>
    <w:rsid w:val="00734104"/>
    <w:rsid w:val="00735E8C"/>
    <w:rsid w:val="00736431"/>
    <w:rsid w:val="00736618"/>
    <w:rsid w:val="007374BE"/>
    <w:rsid w:val="00741341"/>
    <w:rsid w:val="0074150D"/>
    <w:rsid w:val="00742EB5"/>
    <w:rsid w:val="00744A73"/>
    <w:rsid w:val="007457A8"/>
    <w:rsid w:val="00745BE5"/>
    <w:rsid w:val="00746923"/>
    <w:rsid w:val="00746D98"/>
    <w:rsid w:val="007470BC"/>
    <w:rsid w:val="00747907"/>
    <w:rsid w:val="00750B52"/>
    <w:rsid w:val="00750C43"/>
    <w:rsid w:val="00751124"/>
    <w:rsid w:val="00751B1A"/>
    <w:rsid w:val="0075214A"/>
    <w:rsid w:val="007522AE"/>
    <w:rsid w:val="00752938"/>
    <w:rsid w:val="0075303B"/>
    <w:rsid w:val="00753673"/>
    <w:rsid w:val="00753F6D"/>
    <w:rsid w:val="0075444A"/>
    <w:rsid w:val="007547CA"/>
    <w:rsid w:val="007561E4"/>
    <w:rsid w:val="0075670F"/>
    <w:rsid w:val="00756DD9"/>
    <w:rsid w:val="0075738C"/>
    <w:rsid w:val="00757414"/>
    <w:rsid w:val="00760CC3"/>
    <w:rsid w:val="00761062"/>
    <w:rsid w:val="00761831"/>
    <w:rsid w:val="00761A81"/>
    <w:rsid w:val="00762B20"/>
    <w:rsid w:val="00763324"/>
    <w:rsid w:val="007640A2"/>
    <w:rsid w:val="0076580C"/>
    <w:rsid w:val="00766326"/>
    <w:rsid w:val="00766491"/>
    <w:rsid w:val="00766685"/>
    <w:rsid w:val="007705A5"/>
    <w:rsid w:val="007709EB"/>
    <w:rsid w:val="00772180"/>
    <w:rsid w:val="007732BA"/>
    <w:rsid w:val="0077416C"/>
    <w:rsid w:val="007749B6"/>
    <w:rsid w:val="007759C1"/>
    <w:rsid w:val="00775ECC"/>
    <w:rsid w:val="007800AD"/>
    <w:rsid w:val="0078036C"/>
    <w:rsid w:val="007806C7"/>
    <w:rsid w:val="00780A54"/>
    <w:rsid w:val="00780AF0"/>
    <w:rsid w:val="00780BB7"/>
    <w:rsid w:val="0078401D"/>
    <w:rsid w:val="00784C02"/>
    <w:rsid w:val="007852CD"/>
    <w:rsid w:val="007856E6"/>
    <w:rsid w:val="007858EF"/>
    <w:rsid w:val="0078650A"/>
    <w:rsid w:val="00786F13"/>
    <w:rsid w:val="0078743D"/>
    <w:rsid w:val="00787694"/>
    <w:rsid w:val="00787FE4"/>
    <w:rsid w:val="00790921"/>
    <w:rsid w:val="007913DB"/>
    <w:rsid w:val="00791CA9"/>
    <w:rsid w:val="00792816"/>
    <w:rsid w:val="007934C9"/>
    <w:rsid w:val="00794E22"/>
    <w:rsid w:val="00795695"/>
    <w:rsid w:val="007960B8"/>
    <w:rsid w:val="00796AD3"/>
    <w:rsid w:val="00796E71"/>
    <w:rsid w:val="00797399"/>
    <w:rsid w:val="00797730"/>
    <w:rsid w:val="007A02DC"/>
    <w:rsid w:val="007A05CA"/>
    <w:rsid w:val="007A14DB"/>
    <w:rsid w:val="007A16F6"/>
    <w:rsid w:val="007A2272"/>
    <w:rsid w:val="007A3EB5"/>
    <w:rsid w:val="007A51C9"/>
    <w:rsid w:val="007A67A7"/>
    <w:rsid w:val="007A6DB8"/>
    <w:rsid w:val="007A7CF4"/>
    <w:rsid w:val="007B05BA"/>
    <w:rsid w:val="007B2709"/>
    <w:rsid w:val="007B282F"/>
    <w:rsid w:val="007B2997"/>
    <w:rsid w:val="007B53A2"/>
    <w:rsid w:val="007B62C2"/>
    <w:rsid w:val="007B69B3"/>
    <w:rsid w:val="007B73A4"/>
    <w:rsid w:val="007C0187"/>
    <w:rsid w:val="007C0197"/>
    <w:rsid w:val="007C1123"/>
    <w:rsid w:val="007C1F69"/>
    <w:rsid w:val="007C220E"/>
    <w:rsid w:val="007C3E0C"/>
    <w:rsid w:val="007C4F59"/>
    <w:rsid w:val="007C55C3"/>
    <w:rsid w:val="007C576F"/>
    <w:rsid w:val="007C5E48"/>
    <w:rsid w:val="007C6653"/>
    <w:rsid w:val="007D0751"/>
    <w:rsid w:val="007D0ADE"/>
    <w:rsid w:val="007D15F6"/>
    <w:rsid w:val="007D1A8E"/>
    <w:rsid w:val="007D1FCA"/>
    <w:rsid w:val="007D2EB4"/>
    <w:rsid w:val="007E10F4"/>
    <w:rsid w:val="007E1567"/>
    <w:rsid w:val="007E24BD"/>
    <w:rsid w:val="007E2BBE"/>
    <w:rsid w:val="007E335A"/>
    <w:rsid w:val="007E55A5"/>
    <w:rsid w:val="007E6CE0"/>
    <w:rsid w:val="007F0357"/>
    <w:rsid w:val="007F038C"/>
    <w:rsid w:val="007F05CB"/>
    <w:rsid w:val="007F1218"/>
    <w:rsid w:val="007F169A"/>
    <w:rsid w:val="007F285D"/>
    <w:rsid w:val="007F346C"/>
    <w:rsid w:val="007F45BD"/>
    <w:rsid w:val="007F5B70"/>
    <w:rsid w:val="007F6997"/>
    <w:rsid w:val="007F7090"/>
    <w:rsid w:val="007F70C7"/>
    <w:rsid w:val="0080125E"/>
    <w:rsid w:val="008024E9"/>
    <w:rsid w:val="0080295D"/>
    <w:rsid w:val="00802FF1"/>
    <w:rsid w:val="00803DB4"/>
    <w:rsid w:val="00804B7A"/>
    <w:rsid w:val="00804E59"/>
    <w:rsid w:val="00806320"/>
    <w:rsid w:val="0080645B"/>
    <w:rsid w:val="00806E63"/>
    <w:rsid w:val="0080CA5D"/>
    <w:rsid w:val="008100DD"/>
    <w:rsid w:val="0081028D"/>
    <w:rsid w:val="008106B0"/>
    <w:rsid w:val="008117BB"/>
    <w:rsid w:val="008125CF"/>
    <w:rsid w:val="00812827"/>
    <w:rsid w:val="00814044"/>
    <w:rsid w:val="008140B6"/>
    <w:rsid w:val="0081455E"/>
    <w:rsid w:val="0081472E"/>
    <w:rsid w:val="0081519E"/>
    <w:rsid w:val="008155AB"/>
    <w:rsid w:val="008156AE"/>
    <w:rsid w:val="0081759D"/>
    <w:rsid w:val="00817AF0"/>
    <w:rsid w:val="00820D71"/>
    <w:rsid w:val="0082171A"/>
    <w:rsid w:val="00821CFB"/>
    <w:rsid w:val="00823AC3"/>
    <w:rsid w:val="0082411D"/>
    <w:rsid w:val="00825B74"/>
    <w:rsid w:val="0082615B"/>
    <w:rsid w:val="00826399"/>
    <w:rsid w:val="0083045B"/>
    <w:rsid w:val="00830C82"/>
    <w:rsid w:val="0083119E"/>
    <w:rsid w:val="008317C1"/>
    <w:rsid w:val="008318A5"/>
    <w:rsid w:val="00832CB9"/>
    <w:rsid w:val="00833E61"/>
    <w:rsid w:val="00834E60"/>
    <w:rsid w:val="008353AF"/>
    <w:rsid w:val="008360B2"/>
    <w:rsid w:val="008422F8"/>
    <w:rsid w:val="00842CF9"/>
    <w:rsid w:val="008452FD"/>
    <w:rsid w:val="00847BC6"/>
    <w:rsid w:val="00847E44"/>
    <w:rsid w:val="00850043"/>
    <w:rsid w:val="0085043A"/>
    <w:rsid w:val="008505B2"/>
    <w:rsid w:val="00850879"/>
    <w:rsid w:val="0085154C"/>
    <w:rsid w:val="00851787"/>
    <w:rsid w:val="00851E10"/>
    <w:rsid w:val="00853046"/>
    <w:rsid w:val="00854B13"/>
    <w:rsid w:val="0085681A"/>
    <w:rsid w:val="008607F5"/>
    <w:rsid w:val="00861886"/>
    <w:rsid w:val="00861A46"/>
    <w:rsid w:val="00862551"/>
    <w:rsid w:val="00863644"/>
    <w:rsid w:val="00863692"/>
    <w:rsid w:val="008643CF"/>
    <w:rsid w:val="008647E7"/>
    <w:rsid w:val="00864DCF"/>
    <w:rsid w:val="008671E3"/>
    <w:rsid w:val="0086754A"/>
    <w:rsid w:val="00867B33"/>
    <w:rsid w:val="00867CA6"/>
    <w:rsid w:val="0087076D"/>
    <w:rsid w:val="008707A7"/>
    <w:rsid w:val="00870D9C"/>
    <w:rsid w:val="0087137A"/>
    <w:rsid w:val="00872F96"/>
    <w:rsid w:val="00873CFA"/>
    <w:rsid w:val="008747E1"/>
    <w:rsid w:val="00874950"/>
    <w:rsid w:val="00874D0C"/>
    <w:rsid w:val="00875B6E"/>
    <w:rsid w:val="008760F1"/>
    <w:rsid w:val="008768B5"/>
    <w:rsid w:val="0087696B"/>
    <w:rsid w:val="00880720"/>
    <w:rsid w:val="0088150F"/>
    <w:rsid w:val="00882339"/>
    <w:rsid w:val="00883601"/>
    <w:rsid w:val="00883BEF"/>
    <w:rsid w:val="00884405"/>
    <w:rsid w:val="00887427"/>
    <w:rsid w:val="00887CBF"/>
    <w:rsid w:val="00887EA2"/>
    <w:rsid w:val="00890C68"/>
    <w:rsid w:val="00893374"/>
    <w:rsid w:val="008950D7"/>
    <w:rsid w:val="008960D9"/>
    <w:rsid w:val="0089678C"/>
    <w:rsid w:val="00896AF8"/>
    <w:rsid w:val="00897091"/>
    <w:rsid w:val="0089792D"/>
    <w:rsid w:val="00897BF6"/>
    <w:rsid w:val="008A0E5C"/>
    <w:rsid w:val="008A112F"/>
    <w:rsid w:val="008A2BBC"/>
    <w:rsid w:val="008A3BF0"/>
    <w:rsid w:val="008A3E86"/>
    <w:rsid w:val="008A4F1F"/>
    <w:rsid w:val="008A5A9F"/>
    <w:rsid w:val="008A5EFA"/>
    <w:rsid w:val="008A6642"/>
    <w:rsid w:val="008A723D"/>
    <w:rsid w:val="008A7308"/>
    <w:rsid w:val="008A78E0"/>
    <w:rsid w:val="008A7B7F"/>
    <w:rsid w:val="008A7C0B"/>
    <w:rsid w:val="008B0494"/>
    <w:rsid w:val="008B1686"/>
    <w:rsid w:val="008B1E3B"/>
    <w:rsid w:val="008B3A60"/>
    <w:rsid w:val="008B3BC0"/>
    <w:rsid w:val="008B3F50"/>
    <w:rsid w:val="008B4FEA"/>
    <w:rsid w:val="008B6890"/>
    <w:rsid w:val="008B7CBF"/>
    <w:rsid w:val="008C0266"/>
    <w:rsid w:val="008C1470"/>
    <w:rsid w:val="008C25BB"/>
    <w:rsid w:val="008C2631"/>
    <w:rsid w:val="008C266A"/>
    <w:rsid w:val="008C3C20"/>
    <w:rsid w:val="008C3DF7"/>
    <w:rsid w:val="008C4174"/>
    <w:rsid w:val="008C51AF"/>
    <w:rsid w:val="008C536F"/>
    <w:rsid w:val="008C608C"/>
    <w:rsid w:val="008C74E6"/>
    <w:rsid w:val="008D0019"/>
    <w:rsid w:val="008D2298"/>
    <w:rsid w:val="008D22CF"/>
    <w:rsid w:val="008D353E"/>
    <w:rsid w:val="008D45B9"/>
    <w:rsid w:val="008D4DB4"/>
    <w:rsid w:val="008E0681"/>
    <w:rsid w:val="008E07A3"/>
    <w:rsid w:val="008E08C1"/>
    <w:rsid w:val="008E15C2"/>
    <w:rsid w:val="008E2E1E"/>
    <w:rsid w:val="008E2E3E"/>
    <w:rsid w:val="008E3015"/>
    <w:rsid w:val="008E4948"/>
    <w:rsid w:val="008E4B9F"/>
    <w:rsid w:val="008E51EC"/>
    <w:rsid w:val="008E5707"/>
    <w:rsid w:val="008E6798"/>
    <w:rsid w:val="008F120D"/>
    <w:rsid w:val="008F1D2B"/>
    <w:rsid w:val="008F1E4D"/>
    <w:rsid w:val="008F2221"/>
    <w:rsid w:val="008F304E"/>
    <w:rsid w:val="008F3228"/>
    <w:rsid w:val="008F48B7"/>
    <w:rsid w:val="008F4975"/>
    <w:rsid w:val="008F6BF7"/>
    <w:rsid w:val="008F6DB3"/>
    <w:rsid w:val="008F70A4"/>
    <w:rsid w:val="008F7B02"/>
    <w:rsid w:val="00900B90"/>
    <w:rsid w:val="00900EEB"/>
    <w:rsid w:val="009016CE"/>
    <w:rsid w:val="00901E5A"/>
    <w:rsid w:val="00902275"/>
    <w:rsid w:val="0090358C"/>
    <w:rsid w:val="00903DB3"/>
    <w:rsid w:val="00906163"/>
    <w:rsid w:val="00906598"/>
    <w:rsid w:val="00906CF0"/>
    <w:rsid w:val="0090762F"/>
    <w:rsid w:val="00911164"/>
    <w:rsid w:val="00911725"/>
    <w:rsid w:val="00911AE4"/>
    <w:rsid w:val="00913096"/>
    <w:rsid w:val="009147FB"/>
    <w:rsid w:val="0091482A"/>
    <w:rsid w:val="00914E3B"/>
    <w:rsid w:val="0091560B"/>
    <w:rsid w:val="00916843"/>
    <w:rsid w:val="00917427"/>
    <w:rsid w:val="0091799E"/>
    <w:rsid w:val="00920779"/>
    <w:rsid w:val="0092125C"/>
    <w:rsid w:val="00921C19"/>
    <w:rsid w:val="00921F73"/>
    <w:rsid w:val="00922AE0"/>
    <w:rsid w:val="009252E9"/>
    <w:rsid w:val="0092555C"/>
    <w:rsid w:val="00925900"/>
    <w:rsid w:val="00927634"/>
    <w:rsid w:val="00930206"/>
    <w:rsid w:val="00931B39"/>
    <w:rsid w:val="00933497"/>
    <w:rsid w:val="0093581B"/>
    <w:rsid w:val="00935BF8"/>
    <w:rsid w:val="009402A5"/>
    <w:rsid w:val="00940379"/>
    <w:rsid w:val="009405F7"/>
    <w:rsid w:val="00940A41"/>
    <w:rsid w:val="00941D16"/>
    <w:rsid w:val="00941EF7"/>
    <w:rsid w:val="009420E1"/>
    <w:rsid w:val="00943153"/>
    <w:rsid w:val="009442F3"/>
    <w:rsid w:val="00944674"/>
    <w:rsid w:val="00944795"/>
    <w:rsid w:val="00946944"/>
    <w:rsid w:val="00947EF5"/>
    <w:rsid w:val="009523C0"/>
    <w:rsid w:val="0095426A"/>
    <w:rsid w:val="00954789"/>
    <w:rsid w:val="00954D09"/>
    <w:rsid w:val="009550A3"/>
    <w:rsid w:val="00955178"/>
    <w:rsid w:val="00955980"/>
    <w:rsid w:val="00955D65"/>
    <w:rsid w:val="00956031"/>
    <w:rsid w:val="00956F2E"/>
    <w:rsid w:val="0095748F"/>
    <w:rsid w:val="0096058F"/>
    <w:rsid w:val="0096165D"/>
    <w:rsid w:val="00961F3B"/>
    <w:rsid w:val="0096293A"/>
    <w:rsid w:val="00962A22"/>
    <w:rsid w:val="00963F74"/>
    <w:rsid w:val="009644E3"/>
    <w:rsid w:val="00964C43"/>
    <w:rsid w:val="00965738"/>
    <w:rsid w:val="009672CA"/>
    <w:rsid w:val="009675EE"/>
    <w:rsid w:val="00967954"/>
    <w:rsid w:val="00970B95"/>
    <w:rsid w:val="00970E0E"/>
    <w:rsid w:val="00971438"/>
    <w:rsid w:val="0097178C"/>
    <w:rsid w:val="009718EE"/>
    <w:rsid w:val="00971BF2"/>
    <w:rsid w:val="00972E86"/>
    <w:rsid w:val="0097439B"/>
    <w:rsid w:val="0097562B"/>
    <w:rsid w:val="00975AC7"/>
    <w:rsid w:val="00975D2C"/>
    <w:rsid w:val="00976803"/>
    <w:rsid w:val="009814B9"/>
    <w:rsid w:val="00981505"/>
    <w:rsid w:val="00981658"/>
    <w:rsid w:val="009816FE"/>
    <w:rsid w:val="00981738"/>
    <w:rsid w:val="00982F78"/>
    <w:rsid w:val="009841AC"/>
    <w:rsid w:val="009853E4"/>
    <w:rsid w:val="00986201"/>
    <w:rsid w:val="009911E2"/>
    <w:rsid w:val="0099152F"/>
    <w:rsid w:val="009921EA"/>
    <w:rsid w:val="009930B6"/>
    <w:rsid w:val="009931C2"/>
    <w:rsid w:val="00993834"/>
    <w:rsid w:val="009956CD"/>
    <w:rsid w:val="0099601E"/>
    <w:rsid w:val="00996043"/>
    <w:rsid w:val="0099649E"/>
    <w:rsid w:val="00996653"/>
    <w:rsid w:val="00996DAF"/>
    <w:rsid w:val="009A00B2"/>
    <w:rsid w:val="009A05B3"/>
    <w:rsid w:val="009A0799"/>
    <w:rsid w:val="009A0CD9"/>
    <w:rsid w:val="009A3125"/>
    <w:rsid w:val="009A41CF"/>
    <w:rsid w:val="009A4969"/>
    <w:rsid w:val="009A4B9F"/>
    <w:rsid w:val="009A72FF"/>
    <w:rsid w:val="009B09D7"/>
    <w:rsid w:val="009B2D13"/>
    <w:rsid w:val="009B2FD3"/>
    <w:rsid w:val="009B3413"/>
    <w:rsid w:val="009B44E9"/>
    <w:rsid w:val="009B56E0"/>
    <w:rsid w:val="009B5F04"/>
    <w:rsid w:val="009B6CBF"/>
    <w:rsid w:val="009B6EE9"/>
    <w:rsid w:val="009B7989"/>
    <w:rsid w:val="009B7BDD"/>
    <w:rsid w:val="009C0662"/>
    <w:rsid w:val="009C15E6"/>
    <w:rsid w:val="009C322D"/>
    <w:rsid w:val="009C3546"/>
    <w:rsid w:val="009C356A"/>
    <w:rsid w:val="009C70A8"/>
    <w:rsid w:val="009D0532"/>
    <w:rsid w:val="009D1659"/>
    <w:rsid w:val="009D27EC"/>
    <w:rsid w:val="009D3501"/>
    <w:rsid w:val="009D5921"/>
    <w:rsid w:val="009D74D3"/>
    <w:rsid w:val="009D7561"/>
    <w:rsid w:val="009D7FAC"/>
    <w:rsid w:val="009E2407"/>
    <w:rsid w:val="009E3C30"/>
    <w:rsid w:val="009E4071"/>
    <w:rsid w:val="009E6B73"/>
    <w:rsid w:val="009E7968"/>
    <w:rsid w:val="009F0B4B"/>
    <w:rsid w:val="009F1290"/>
    <w:rsid w:val="009F12BA"/>
    <w:rsid w:val="009F3AC9"/>
    <w:rsid w:val="009F4E55"/>
    <w:rsid w:val="009F682F"/>
    <w:rsid w:val="009F6BFA"/>
    <w:rsid w:val="009F6CEF"/>
    <w:rsid w:val="009F77B9"/>
    <w:rsid w:val="00A012EB"/>
    <w:rsid w:val="00A02136"/>
    <w:rsid w:val="00A02D66"/>
    <w:rsid w:val="00A03BB7"/>
    <w:rsid w:val="00A0451B"/>
    <w:rsid w:val="00A04EDB"/>
    <w:rsid w:val="00A12809"/>
    <w:rsid w:val="00A12C38"/>
    <w:rsid w:val="00A14053"/>
    <w:rsid w:val="00A15A5E"/>
    <w:rsid w:val="00A15A7C"/>
    <w:rsid w:val="00A15DEF"/>
    <w:rsid w:val="00A16BEA"/>
    <w:rsid w:val="00A16CB2"/>
    <w:rsid w:val="00A16FBE"/>
    <w:rsid w:val="00A17526"/>
    <w:rsid w:val="00A2109C"/>
    <w:rsid w:val="00A21BBB"/>
    <w:rsid w:val="00A23814"/>
    <w:rsid w:val="00A267A1"/>
    <w:rsid w:val="00A26BE2"/>
    <w:rsid w:val="00A26F07"/>
    <w:rsid w:val="00A301EB"/>
    <w:rsid w:val="00A30B2F"/>
    <w:rsid w:val="00A31604"/>
    <w:rsid w:val="00A32888"/>
    <w:rsid w:val="00A32D6A"/>
    <w:rsid w:val="00A33348"/>
    <w:rsid w:val="00A3386C"/>
    <w:rsid w:val="00A34377"/>
    <w:rsid w:val="00A34CD5"/>
    <w:rsid w:val="00A350BF"/>
    <w:rsid w:val="00A369F2"/>
    <w:rsid w:val="00A36BB9"/>
    <w:rsid w:val="00A370A8"/>
    <w:rsid w:val="00A37C93"/>
    <w:rsid w:val="00A37F03"/>
    <w:rsid w:val="00A3CE21"/>
    <w:rsid w:val="00A40526"/>
    <w:rsid w:val="00A41115"/>
    <w:rsid w:val="00A417D8"/>
    <w:rsid w:val="00A4237A"/>
    <w:rsid w:val="00A424E6"/>
    <w:rsid w:val="00A42611"/>
    <w:rsid w:val="00A42ED7"/>
    <w:rsid w:val="00A43E3A"/>
    <w:rsid w:val="00A4630B"/>
    <w:rsid w:val="00A4667B"/>
    <w:rsid w:val="00A46FB0"/>
    <w:rsid w:val="00A47B59"/>
    <w:rsid w:val="00A50609"/>
    <w:rsid w:val="00A50810"/>
    <w:rsid w:val="00A51B6F"/>
    <w:rsid w:val="00A51BC0"/>
    <w:rsid w:val="00A51EAE"/>
    <w:rsid w:val="00A51FAB"/>
    <w:rsid w:val="00A53FEB"/>
    <w:rsid w:val="00A548C4"/>
    <w:rsid w:val="00A5558F"/>
    <w:rsid w:val="00A55F7E"/>
    <w:rsid w:val="00A561D5"/>
    <w:rsid w:val="00A5792A"/>
    <w:rsid w:val="00A609EB"/>
    <w:rsid w:val="00A60AE6"/>
    <w:rsid w:val="00A6114E"/>
    <w:rsid w:val="00A64F66"/>
    <w:rsid w:val="00A65498"/>
    <w:rsid w:val="00A65D68"/>
    <w:rsid w:val="00A6629C"/>
    <w:rsid w:val="00A669A0"/>
    <w:rsid w:val="00A66DCC"/>
    <w:rsid w:val="00A67239"/>
    <w:rsid w:val="00A678C4"/>
    <w:rsid w:val="00A70A1E"/>
    <w:rsid w:val="00A710D3"/>
    <w:rsid w:val="00A71557"/>
    <w:rsid w:val="00A7273C"/>
    <w:rsid w:val="00A72DAA"/>
    <w:rsid w:val="00A72FA2"/>
    <w:rsid w:val="00A7437F"/>
    <w:rsid w:val="00A74458"/>
    <w:rsid w:val="00A74737"/>
    <w:rsid w:val="00A74AD9"/>
    <w:rsid w:val="00A757C2"/>
    <w:rsid w:val="00A75853"/>
    <w:rsid w:val="00A75C8A"/>
    <w:rsid w:val="00A770A7"/>
    <w:rsid w:val="00A80365"/>
    <w:rsid w:val="00A81259"/>
    <w:rsid w:val="00A8167C"/>
    <w:rsid w:val="00A84177"/>
    <w:rsid w:val="00A84ECB"/>
    <w:rsid w:val="00A859F7"/>
    <w:rsid w:val="00A8631A"/>
    <w:rsid w:val="00A86453"/>
    <w:rsid w:val="00A86A1F"/>
    <w:rsid w:val="00A86AF5"/>
    <w:rsid w:val="00A86E72"/>
    <w:rsid w:val="00A86ED1"/>
    <w:rsid w:val="00A86EED"/>
    <w:rsid w:val="00A879B3"/>
    <w:rsid w:val="00A907D8"/>
    <w:rsid w:val="00A90B18"/>
    <w:rsid w:val="00A9159A"/>
    <w:rsid w:val="00A94798"/>
    <w:rsid w:val="00A94A12"/>
    <w:rsid w:val="00A94E6D"/>
    <w:rsid w:val="00A961C4"/>
    <w:rsid w:val="00A965E6"/>
    <w:rsid w:val="00A96C5E"/>
    <w:rsid w:val="00A9719B"/>
    <w:rsid w:val="00AA1108"/>
    <w:rsid w:val="00AA322C"/>
    <w:rsid w:val="00AA4121"/>
    <w:rsid w:val="00AA476B"/>
    <w:rsid w:val="00AA53C2"/>
    <w:rsid w:val="00AA62E4"/>
    <w:rsid w:val="00AA6FBA"/>
    <w:rsid w:val="00AA7E80"/>
    <w:rsid w:val="00AB05B0"/>
    <w:rsid w:val="00AB0E37"/>
    <w:rsid w:val="00AB1051"/>
    <w:rsid w:val="00AB1449"/>
    <w:rsid w:val="00AB1C87"/>
    <w:rsid w:val="00AB1E49"/>
    <w:rsid w:val="00AB3359"/>
    <w:rsid w:val="00AB3A75"/>
    <w:rsid w:val="00AB48CF"/>
    <w:rsid w:val="00AB6A93"/>
    <w:rsid w:val="00AB6B55"/>
    <w:rsid w:val="00AB74B5"/>
    <w:rsid w:val="00AC3823"/>
    <w:rsid w:val="00AC4DC1"/>
    <w:rsid w:val="00AC5354"/>
    <w:rsid w:val="00AC5FCF"/>
    <w:rsid w:val="00AC7326"/>
    <w:rsid w:val="00AC7EA1"/>
    <w:rsid w:val="00AD15CC"/>
    <w:rsid w:val="00AD2740"/>
    <w:rsid w:val="00AD2BCA"/>
    <w:rsid w:val="00AD36AA"/>
    <w:rsid w:val="00AD6642"/>
    <w:rsid w:val="00AD7141"/>
    <w:rsid w:val="00AD788E"/>
    <w:rsid w:val="00AD7CE4"/>
    <w:rsid w:val="00AD7E60"/>
    <w:rsid w:val="00AE0D21"/>
    <w:rsid w:val="00AE13DE"/>
    <w:rsid w:val="00AE27CC"/>
    <w:rsid w:val="00AE289E"/>
    <w:rsid w:val="00AE2E68"/>
    <w:rsid w:val="00AE2E79"/>
    <w:rsid w:val="00AE3186"/>
    <w:rsid w:val="00AE3762"/>
    <w:rsid w:val="00AE512B"/>
    <w:rsid w:val="00AE734A"/>
    <w:rsid w:val="00AE7C36"/>
    <w:rsid w:val="00AF05AC"/>
    <w:rsid w:val="00AF0A95"/>
    <w:rsid w:val="00AF0AF6"/>
    <w:rsid w:val="00AF1C87"/>
    <w:rsid w:val="00AF2A00"/>
    <w:rsid w:val="00AF2DEE"/>
    <w:rsid w:val="00AF3D25"/>
    <w:rsid w:val="00AF4607"/>
    <w:rsid w:val="00AF626F"/>
    <w:rsid w:val="00AF694B"/>
    <w:rsid w:val="00AF7123"/>
    <w:rsid w:val="00AF7CE7"/>
    <w:rsid w:val="00B02C72"/>
    <w:rsid w:val="00B02DB6"/>
    <w:rsid w:val="00B0377A"/>
    <w:rsid w:val="00B039BD"/>
    <w:rsid w:val="00B045A5"/>
    <w:rsid w:val="00B061F9"/>
    <w:rsid w:val="00B06549"/>
    <w:rsid w:val="00B06D9C"/>
    <w:rsid w:val="00B07115"/>
    <w:rsid w:val="00B07324"/>
    <w:rsid w:val="00B07B2F"/>
    <w:rsid w:val="00B10507"/>
    <w:rsid w:val="00B128A5"/>
    <w:rsid w:val="00B13615"/>
    <w:rsid w:val="00B15401"/>
    <w:rsid w:val="00B15546"/>
    <w:rsid w:val="00B15A88"/>
    <w:rsid w:val="00B200DB"/>
    <w:rsid w:val="00B20797"/>
    <w:rsid w:val="00B2096D"/>
    <w:rsid w:val="00B212D3"/>
    <w:rsid w:val="00B21575"/>
    <w:rsid w:val="00B21ABE"/>
    <w:rsid w:val="00B23001"/>
    <w:rsid w:val="00B2353E"/>
    <w:rsid w:val="00B23DD0"/>
    <w:rsid w:val="00B2448A"/>
    <w:rsid w:val="00B2552F"/>
    <w:rsid w:val="00B2588A"/>
    <w:rsid w:val="00B2715C"/>
    <w:rsid w:val="00B2720C"/>
    <w:rsid w:val="00B273CE"/>
    <w:rsid w:val="00B27ABF"/>
    <w:rsid w:val="00B30285"/>
    <w:rsid w:val="00B30811"/>
    <w:rsid w:val="00B30DF5"/>
    <w:rsid w:val="00B31622"/>
    <w:rsid w:val="00B32C25"/>
    <w:rsid w:val="00B32D12"/>
    <w:rsid w:val="00B33477"/>
    <w:rsid w:val="00B334D8"/>
    <w:rsid w:val="00B3561D"/>
    <w:rsid w:val="00B35BE4"/>
    <w:rsid w:val="00B36C46"/>
    <w:rsid w:val="00B400B9"/>
    <w:rsid w:val="00B409FB"/>
    <w:rsid w:val="00B416B0"/>
    <w:rsid w:val="00B41EFA"/>
    <w:rsid w:val="00B43849"/>
    <w:rsid w:val="00B438BD"/>
    <w:rsid w:val="00B466EC"/>
    <w:rsid w:val="00B4722D"/>
    <w:rsid w:val="00B47774"/>
    <w:rsid w:val="00B47BB0"/>
    <w:rsid w:val="00B50D22"/>
    <w:rsid w:val="00B52992"/>
    <w:rsid w:val="00B53DEB"/>
    <w:rsid w:val="00B551F4"/>
    <w:rsid w:val="00B5750F"/>
    <w:rsid w:val="00B57968"/>
    <w:rsid w:val="00B57E52"/>
    <w:rsid w:val="00B60243"/>
    <w:rsid w:val="00B60BB3"/>
    <w:rsid w:val="00B60C49"/>
    <w:rsid w:val="00B61CE8"/>
    <w:rsid w:val="00B63ECA"/>
    <w:rsid w:val="00B6450B"/>
    <w:rsid w:val="00B658A7"/>
    <w:rsid w:val="00B665B0"/>
    <w:rsid w:val="00B66F32"/>
    <w:rsid w:val="00B70BC6"/>
    <w:rsid w:val="00B70C16"/>
    <w:rsid w:val="00B70E14"/>
    <w:rsid w:val="00B714BE"/>
    <w:rsid w:val="00B725EE"/>
    <w:rsid w:val="00B73D0E"/>
    <w:rsid w:val="00B74B0A"/>
    <w:rsid w:val="00B75758"/>
    <w:rsid w:val="00B75AE3"/>
    <w:rsid w:val="00B7682F"/>
    <w:rsid w:val="00B801BA"/>
    <w:rsid w:val="00B80256"/>
    <w:rsid w:val="00B80880"/>
    <w:rsid w:val="00B811DE"/>
    <w:rsid w:val="00B812C6"/>
    <w:rsid w:val="00B83576"/>
    <w:rsid w:val="00B8404E"/>
    <w:rsid w:val="00B84760"/>
    <w:rsid w:val="00B857D6"/>
    <w:rsid w:val="00B8726B"/>
    <w:rsid w:val="00B87A2B"/>
    <w:rsid w:val="00B90FD5"/>
    <w:rsid w:val="00B926AB"/>
    <w:rsid w:val="00B92E2D"/>
    <w:rsid w:val="00B9374B"/>
    <w:rsid w:val="00B93B64"/>
    <w:rsid w:val="00B9421B"/>
    <w:rsid w:val="00B9442A"/>
    <w:rsid w:val="00B94FC6"/>
    <w:rsid w:val="00B95634"/>
    <w:rsid w:val="00B968F3"/>
    <w:rsid w:val="00B96E0B"/>
    <w:rsid w:val="00B96E8A"/>
    <w:rsid w:val="00B96FB3"/>
    <w:rsid w:val="00B973E2"/>
    <w:rsid w:val="00BA116E"/>
    <w:rsid w:val="00BA177B"/>
    <w:rsid w:val="00BA18EA"/>
    <w:rsid w:val="00BA1F70"/>
    <w:rsid w:val="00BA23A7"/>
    <w:rsid w:val="00BA3989"/>
    <w:rsid w:val="00BA4675"/>
    <w:rsid w:val="00BA4749"/>
    <w:rsid w:val="00BA4A97"/>
    <w:rsid w:val="00BA4E15"/>
    <w:rsid w:val="00BA6065"/>
    <w:rsid w:val="00BA7ABA"/>
    <w:rsid w:val="00BB0AF6"/>
    <w:rsid w:val="00BB109C"/>
    <w:rsid w:val="00BB13B4"/>
    <w:rsid w:val="00BB19CE"/>
    <w:rsid w:val="00BB1A62"/>
    <w:rsid w:val="00BB4566"/>
    <w:rsid w:val="00BB4A8D"/>
    <w:rsid w:val="00BB4C21"/>
    <w:rsid w:val="00BB6B7A"/>
    <w:rsid w:val="00BB764A"/>
    <w:rsid w:val="00BC0B00"/>
    <w:rsid w:val="00BC0B75"/>
    <w:rsid w:val="00BC1342"/>
    <w:rsid w:val="00BC1DC8"/>
    <w:rsid w:val="00BC266A"/>
    <w:rsid w:val="00BC2E16"/>
    <w:rsid w:val="00BC32F7"/>
    <w:rsid w:val="00BC4644"/>
    <w:rsid w:val="00BC4749"/>
    <w:rsid w:val="00BC4845"/>
    <w:rsid w:val="00BC5F31"/>
    <w:rsid w:val="00BC66BD"/>
    <w:rsid w:val="00BC719C"/>
    <w:rsid w:val="00BD04C2"/>
    <w:rsid w:val="00BD0AFD"/>
    <w:rsid w:val="00BD0EAD"/>
    <w:rsid w:val="00BD202A"/>
    <w:rsid w:val="00BD229C"/>
    <w:rsid w:val="00BD22C6"/>
    <w:rsid w:val="00BD2BE2"/>
    <w:rsid w:val="00BD2C24"/>
    <w:rsid w:val="00BD2E11"/>
    <w:rsid w:val="00BD35B3"/>
    <w:rsid w:val="00BD3635"/>
    <w:rsid w:val="00BD39A7"/>
    <w:rsid w:val="00BE154E"/>
    <w:rsid w:val="00BE1CAE"/>
    <w:rsid w:val="00BE27B3"/>
    <w:rsid w:val="00BE2BED"/>
    <w:rsid w:val="00BE3403"/>
    <w:rsid w:val="00BE4349"/>
    <w:rsid w:val="00BE44AD"/>
    <w:rsid w:val="00BE4C1E"/>
    <w:rsid w:val="00BE5AD3"/>
    <w:rsid w:val="00BE5E91"/>
    <w:rsid w:val="00BE5F7E"/>
    <w:rsid w:val="00BE65FD"/>
    <w:rsid w:val="00BE7AFE"/>
    <w:rsid w:val="00BF1F17"/>
    <w:rsid w:val="00BF3D23"/>
    <w:rsid w:val="00BF6747"/>
    <w:rsid w:val="00BF74C3"/>
    <w:rsid w:val="00C0156A"/>
    <w:rsid w:val="00C02440"/>
    <w:rsid w:val="00C02CB9"/>
    <w:rsid w:val="00C02F84"/>
    <w:rsid w:val="00C03B2E"/>
    <w:rsid w:val="00C04828"/>
    <w:rsid w:val="00C05D31"/>
    <w:rsid w:val="00C070DC"/>
    <w:rsid w:val="00C0715E"/>
    <w:rsid w:val="00C07ECC"/>
    <w:rsid w:val="00C100EA"/>
    <w:rsid w:val="00C11A6D"/>
    <w:rsid w:val="00C126C1"/>
    <w:rsid w:val="00C13496"/>
    <w:rsid w:val="00C157EF"/>
    <w:rsid w:val="00C15C5D"/>
    <w:rsid w:val="00C16816"/>
    <w:rsid w:val="00C21393"/>
    <w:rsid w:val="00C213B1"/>
    <w:rsid w:val="00C21F15"/>
    <w:rsid w:val="00C2253A"/>
    <w:rsid w:val="00C25AFF"/>
    <w:rsid w:val="00C29BB8"/>
    <w:rsid w:val="00C30930"/>
    <w:rsid w:val="00C3137F"/>
    <w:rsid w:val="00C322C4"/>
    <w:rsid w:val="00C331B8"/>
    <w:rsid w:val="00C33816"/>
    <w:rsid w:val="00C3404F"/>
    <w:rsid w:val="00C34194"/>
    <w:rsid w:val="00C371A6"/>
    <w:rsid w:val="00C4012B"/>
    <w:rsid w:val="00C409A8"/>
    <w:rsid w:val="00C426CA"/>
    <w:rsid w:val="00C42BD5"/>
    <w:rsid w:val="00C456EC"/>
    <w:rsid w:val="00C45CC8"/>
    <w:rsid w:val="00C50449"/>
    <w:rsid w:val="00C5084C"/>
    <w:rsid w:val="00C512C8"/>
    <w:rsid w:val="00C51A09"/>
    <w:rsid w:val="00C51B1E"/>
    <w:rsid w:val="00C521EC"/>
    <w:rsid w:val="00C52392"/>
    <w:rsid w:val="00C529DF"/>
    <w:rsid w:val="00C52C52"/>
    <w:rsid w:val="00C53331"/>
    <w:rsid w:val="00C53758"/>
    <w:rsid w:val="00C54DF8"/>
    <w:rsid w:val="00C565F2"/>
    <w:rsid w:val="00C6041C"/>
    <w:rsid w:val="00C60C32"/>
    <w:rsid w:val="00C60D93"/>
    <w:rsid w:val="00C61523"/>
    <w:rsid w:val="00C617F9"/>
    <w:rsid w:val="00C61922"/>
    <w:rsid w:val="00C61FC5"/>
    <w:rsid w:val="00C62201"/>
    <w:rsid w:val="00C62FD0"/>
    <w:rsid w:val="00C634A0"/>
    <w:rsid w:val="00C635C4"/>
    <w:rsid w:val="00C641B2"/>
    <w:rsid w:val="00C643BD"/>
    <w:rsid w:val="00C6466F"/>
    <w:rsid w:val="00C64E23"/>
    <w:rsid w:val="00C67AEC"/>
    <w:rsid w:val="00C718B7"/>
    <w:rsid w:val="00C71E53"/>
    <w:rsid w:val="00C72707"/>
    <w:rsid w:val="00C735A6"/>
    <w:rsid w:val="00C736BC"/>
    <w:rsid w:val="00C744D3"/>
    <w:rsid w:val="00C76D20"/>
    <w:rsid w:val="00C77DB9"/>
    <w:rsid w:val="00C801F4"/>
    <w:rsid w:val="00C804CD"/>
    <w:rsid w:val="00C8064B"/>
    <w:rsid w:val="00C8123F"/>
    <w:rsid w:val="00C814D9"/>
    <w:rsid w:val="00C830C9"/>
    <w:rsid w:val="00C83CF8"/>
    <w:rsid w:val="00C861A9"/>
    <w:rsid w:val="00C86A94"/>
    <w:rsid w:val="00C86D53"/>
    <w:rsid w:val="00C87BDA"/>
    <w:rsid w:val="00C87DE7"/>
    <w:rsid w:val="00C90F4A"/>
    <w:rsid w:val="00C91AD8"/>
    <w:rsid w:val="00C93207"/>
    <w:rsid w:val="00C93970"/>
    <w:rsid w:val="00C93E7A"/>
    <w:rsid w:val="00C96816"/>
    <w:rsid w:val="00C979FB"/>
    <w:rsid w:val="00C97D63"/>
    <w:rsid w:val="00CA09A5"/>
    <w:rsid w:val="00CA22E6"/>
    <w:rsid w:val="00CA24B6"/>
    <w:rsid w:val="00CA3220"/>
    <w:rsid w:val="00CA3B25"/>
    <w:rsid w:val="00CA3C3E"/>
    <w:rsid w:val="00CA44A1"/>
    <w:rsid w:val="00CA4FB0"/>
    <w:rsid w:val="00CA5D4C"/>
    <w:rsid w:val="00CA5F6E"/>
    <w:rsid w:val="00CA5FAD"/>
    <w:rsid w:val="00CA683B"/>
    <w:rsid w:val="00CA7AC3"/>
    <w:rsid w:val="00CB3206"/>
    <w:rsid w:val="00CB334D"/>
    <w:rsid w:val="00CB34AC"/>
    <w:rsid w:val="00CB4DF8"/>
    <w:rsid w:val="00CB58AA"/>
    <w:rsid w:val="00CB744D"/>
    <w:rsid w:val="00CC0A0A"/>
    <w:rsid w:val="00CC0AE0"/>
    <w:rsid w:val="00CC0FBC"/>
    <w:rsid w:val="00CC1D49"/>
    <w:rsid w:val="00CC1DE0"/>
    <w:rsid w:val="00CC25AB"/>
    <w:rsid w:val="00CC25F0"/>
    <w:rsid w:val="00CC28E0"/>
    <w:rsid w:val="00CC3C34"/>
    <w:rsid w:val="00CC4458"/>
    <w:rsid w:val="00CC4F29"/>
    <w:rsid w:val="00CC5647"/>
    <w:rsid w:val="00CC621D"/>
    <w:rsid w:val="00CC6342"/>
    <w:rsid w:val="00CC6386"/>
    <w:rsid w:val="00CC6D81"/>
    <w:rsid w:val="00CC6E0E"/>
    <w:rsid w:val="00CD1430"/>
    <w:rsid w:val="00CD1B31"/>
    <w:rsid w:val="00CD2594"/>
    <w:rsid w:val="00CD2E0A"/>
    <w:rsid w:val="00CD3454"/>
    <w:rsid w:val="00CD3730"/>
    <w:rsid w:val="00CD4A20"/>
    <w:rsid w:val="00CD4D80"/>
    <w:rsid w:val="00CD55BC"/>
    <w:rsid w:val="00CD55EE"/>
    <w:rsid w:val="00CD594C"/>
    <w:rsid w:val="00CD5AA7"/>
    <w:rsid w:val="00CD6375"/>
    <w:rsid w:val="00CD6DE4"/>
    <w:rsid w:val="00CD7FFC"/>
    <w:rsid w:val="00CE0436"/>
    <w:rsid w:val="00CE17B9"/>
    <w:rsid w:val="00CE19CF"/>
    <w:rsid w:val="00CE366B"/>
    <w:rsid w:val="00CE37D2"/>
    <w:rsid w:val="00CE6082"/>
    <w:rsid w:val="00CE68C8"/>
    <w:rsid w:val="00CF0EC7"/>
    <w:rsid w:val="00CF29D3"/>
    <w:rsid w:val="00CF50D2"/>
    <w:rsid w:val="00CF6546"/>
    <w:rsid w:val="00CF71B3"/>
    <w:rsid w:val="00CF7532"/>
    <w:rsid w:val="00D02710"/>
    <w:rsid w:val="00D03076"/>
    <w:rsid w:val="00D0327A"/>
    <w:rsid w:val="00D06B5E"/>
    <w:rsid w:val="00D072DF"/>
    <w:rsid w:val="00D10716"/>
    <w:rsid w:val="00D12023"/>
    <w:rsid w:val="00D13BD6"/>
    <w:rsid w:val="00D13D14"/>
    <w:rsid w:val="00D17497"/>
    <w:rsid w:val="00D211BC"/>
    <w:rsid w:val="00D221A4"/>
    <w:rsid w:val="00D2405A"/>
    <w:rsid w:val="00D24B9E"/>
    <w:rsid w:val="00D25202"/>
    <w:rsid w:val="00D2571A"/>
    <w:rsid w:val="00D26F20"/>
    <w:rsid w:val="00D27A27"/>
    <w:rsid w:val="00D31409"/>
    <w:rsid w:val="00D31CF1"/>
    <w:rsid w:val="00D32563"/>
    <w:rsid w:val="00D326DF"/>
    <w:rsid w:val="00D349BE"/>
    <w:rsid w:val="00D37A4D"/>
    <w:rsid w:val="00D37C16"/>
    <w:rsid w:val="00D4058B"/>
    <w:rsid w:val="00D407A1"/>
    <w:rsid w:val="00D415C6"/>
    <w:rsid w:val="00D41AB4"/>
    <w:rsid w:val="00D421B6"/>
    <w:rsid w:val="00D4258B"/>
    <w:rsid w:val="00D42BF6"/>
    <w:rsid w:val="00D434D7"/>
    <w:rsid w:val="00D442D2"/>
    <w:rsid w:val="00D4434E"/>
    <w:rsid w:val="00D45F11"/>
    <w:rsid w:val="00D46052"/>
    <w:rsid w:val="00D4660A"/>
    <w:rsid w:val="00D46EEC"/>
    <w:rsid w:val="00D5077D"/>
    <w:rsid w:val="00D50874"/>
    <w:rsid w:val="00D5260A"/>
    <w:rsid w:val="00D52879"/>
    <w:rsid w:val="00D532BF"/>
    <w:rsid w:val="00D54A40"/>
    <w:rsid w:val="00D56510"/>
    <w:rsid w:val="00D57135"/>
    <w:rsid w:val="00D576EB"/>
    <w:rsid w:val="00D60421"/>
    <w:rsid w:val="00D63888"/>
    <w:rsid w:val="00D64EF5"/>
    <w:rsid w:val="00D657B4"/>
    <w:rsid w:val="00D65BAE"/>
    <w:rsid w:val="00D65CBC"/>
    <w:rsid w:val="00D67DB5"/>
    <w:rsid w:val="00D7178D"/>
    <w:rsid w:val="00D73112"/>
    <w:rsid w:val="00D738AE"/>
    <w:rsid w:val="00D73A71"/>
    <w:rsid w:val="00D73DCB"/>
    <w:rsid w:val="00D76488"/>
    <w:rsid w:val="00D772A5"/>
    <w:rsid w:val="00D7779E"/>
    <w:rsid w:val="00D81C55"/>
    <w:rsid w:val="00D82EF1"/>
    <w:rsid w:val="00D83F1F"/>
    <w:rsid w:val="00D84EAE"/>
    <w:rsid w:val="00D85CE9"/>
    <w:rsid w:val="00D85D4D"/>
    <w:rsid w:val="00D86723"/>
    <w:rsid w:val="00D86FEA"/>
    <w:rsid w:val="00D8724B"/>
    <w:rsid w:val="00D87918"/>
    <w:rsid w:val="00D87A9C"/>
    <w:rsid w:val="00D87A9D"/>
    <w:rsid w:val="00D9007B"/>
    <w:rsid w:val="00D917E3"/>
    <w:rsid w:val="00D91A15"/>
    <w:rsid w:val="00D939B4"/>
    <w:rsid w:val="00D945FB"/>
    <w:rsid w:val="00D94EBC"/>
    <w:rsid w:val="00D97BCB"/>
    <w:rsid w:val="00D97C47"/>
    <w:rsid w:val="00DA259E"/>
    <w:rsid w:val="00DA2CB1"/>
    <w:rsid w:val="00DA327D"/>
    <w:rsid w:val="00DA398B"/>
    <w:rsid w:val="00DA453C"/>
    <w:rsid w:val="00DA5084"/>
    <w:rsid w:val="00DA52AE"/>
    <w:rsid w:val="00DA5580"/>
    <w:rsid w:val="00DA6804"/>
    <w:rsid w:val="00DA7154"/>
    <w:rsid w:val="00DB0103"/>
    <w:rsid w:val="00DB0FA3"/>
    <w:rsid w:val="00DB1C72"/>
    <w:rsid w:val="00DB1F07"/>
    <w:rsid w:val="00DB2F9C"/>
    <w:rsid w:val="00DB3F2B"/>
    <w:rsid w:val="00DB56D7"/>
    <w:rsid w:val="00DB57E4"/>
    <w:rsid w:val="00DB581A"/>
    <w:rsid w:val="00DB5CAC"/>
    <w:rsid w:val="00DB6660"/>
    <w:rsid w:val="00DB6998"/>
    <w:rsid w:val="00DB7632"/>
    <w:rsid w:val="00DC0189"/>
    <w:rsid w:val="00DC0993"/>
    <w:rsid w:val="00DC3052"/>
    <w:rsid w:val="00DC3A7A"/>
    <w:rsid w:val="00DC3B29"/>
    <w:rsid w:val="00DC3E8C"/>
    <w:rsid w:val="00DC3EF0"/>
    <w:rsid w:val="00DC5E3A"/>
    <w:rsid w:val="00DC6E77"/>
    <w:rsid w:val="00DC7487"/>
    <w:rsid w:val="00DC793C"/>
    <w:rsid w:val="00DD0CA9"/>
    <w:rsid w:val="00DD139B"/>
    <w:rsid w:val="00DD1FF8"/>
    <w:rsid w:val="00DD3B47"/>
    <w:rsid w:val="00DD3BF8"/>
    <w:rsid w:val="00DD60E2"/>
    <w:rsid w:val="00DD7551"/>
    <w:rsid w:val="00DD7597"/>
    <w:rsid w:val="00DE2942"/>
    <w:rsid w:val="00DE2A11"/>
    <w:rsid w:val="00DE33D6"/>
    <w:rsid w:val="00DE3C28"/>
    <w:rsid w:val="00DE419F"/>
    <w:rsid w:val="00DE47AF"/>
    <w:rsid w:val="00DE52B9"/>
    <w:rsid w:val="00DE555A"/>
    <w:rsid w:val="00DE59E8"/>
    <w:rsid w:val="00DE669E"/>
    <w:rsid w:val="00DE6FA6"/>
    <w:rsid w:val="00DF038C"/>
    <w:rsid w:val="00DF08FC"/>
    <w:rsid w:val="00DF136A"/>
    <w:rsid w:val="00DF376E"/>
    <w:rsid w:val="00DF3B2E"/>
    <w:rsid w:val="00DF4382"/>
    <w:rsid w:val="00DF5E11"/>
    <w:rsid w:val="00DF65E3"/>
    <w:rsid w:val="00DF751A"/>
    <w:rsid w:val="00DF77C4"/>
    <w:rsid w:val="00E00191"/>
    <w:rsid w:val="00E00251"/>
    <w:rsid w:val="00E02081"/>
    <w:rsid w:val="00E02447"/>
    <w:rsid w:val="00E029A5"/>
    <w:rsid w:val="00E03169"/>
    <w:rsid w:val="00E0333B"/>
    <w:rsid w:val="00E0347E"/>
    <w:rsid w:val="00E04B6A"/>
    <w:rsid w:val="00E04FC3"/>
    <w:rsid w:val="00E04FE7"/>
    <w:rsid w:val="00E054D0"/>
    <w:rsid w:val="00E05897"/>
    <w:rsid w:val="00E06737"/>
    <w:rsid w:val="00E068E5"/>
    <w:rsid w:val="00E07B09"/>
    <w:rsid w:val="00E11195"/>
    <w:rsid w:val="00E11BA5"/>
    <w:rsid w:val="00E11E9F"/>
    <w:rsid w:val="00E11F3A"/>
    <w:rsid w:val="00E124A6"/>
    <w:rsid w:val="00E12587"/>
    <w:rsid w:val="00E12F8E"/>
    <w:rsid w:val="00E15CCA"/>
    <w:rsid w:val="00E1689F"/>
    <w:rsid w:val="00E20980"/>
    <w:rsid w:val="00E20C06"/>
    <w:rsid w:val="00E213AF"/>
    <w:rsid w:val="00E213FE"/>
    <w:rsid w:val="00E26960"/>
    <w:rsid w:val="00E274D2"/>
    <w:rsid w:val="00E2759F"/>
    <w:rsid w:val="00E30BD6"/>
    <w:rsid w:val="00E30E12"/>
    <w:rsid w:val="00E32E62"/>
    <w:rsid w:val="00E37718"/>
    <w:rsid w:val="00E37CB3"/>
    <w:rsid w:val="00E3A391"/>
    <w:rsid w:val="00E40DAB"/>
    <w:rsid w:val="00E41928"/>
    <w:rsid w:val="00E4193E"/>
    <w:rsid w:val="00E421AC"/>
    <w:rsid w:val="00E42BDF"/>
    <w:rsid w:val="00E4328D"/>
    <w:rsid w:val="00E439FE"/>
    <w:rsid w:val="00E43AE1"/>
    <w:rsid w:val="00E449BB"/>
    <w:rsid w:val="00E456E7"/>
    <w:rsid w:val="00E47C51"/>
    <w:rsid w:val="00E50EB0"/>
    <w:rsid w:val="00E52796"/>
    <w:rsid w:val="00E52B0A"/>
    <w:rsid w:val="00E5336C"/>
    <w:rsid w:val="00E576DB"/>
    <w:rsid w:val="00E57A01"/>
    <w:rsid w:val="00E604DD"/>
    <w:rsid w:val="00E61EF0"/>
    <w:rsid w:val="00E6376D"/>
    <w:rsid w:val="00E63FF0"/>
    <w:rsid w:val="00E64025"/>
    <w:rsid w:val="00E65CCA"/>
    <w:rsid w:val="00E665E0"/>
    <w:rsid w:val="00E711FD"/>
    <w:rsid w:val="00E7521D"/>
    <w:rsid w:val="00E77179"/>
    <w:rsid w:val="00E77FB3"/>
    <w:rsid w:val="00E8045C"/>
    <w:rsid w:val="00E80E91"/>
    <w:rsid w:val="00E8224F"/>
    <w:rsid w:val="00E84918"/>
    <w:rsid w:val="00E84BD1"/>
    <w:rsid w:val="00E85AFF"/>
    <w:rsid w:val="00E92DFD"/>
    <w:rsid w:val="00E935C7"/>
    <w:rsid w:val="00E93CCE"/>
    <w:rsid w:val="00E9400A"/>
    <w:rsid w:val="00E944CF"/>
    <w:rsid w:val="00E9496F"/>
    <w:rsid w:val="00E956EF"/>
    <w:rsid w:val="00E95AE7"/>
    <w:rsid w:val="00E974B2"/>
    <w:rsid w:val="00EA08EC"/>
    <w:rsid w:val="00EA0C4D"/>
    <w:rsid w:val="00EA1DE5"/>
    <w:rsid w:val="00EA2AD3"/>
    <w:rsid w:val="00EA5909"/>
    <w:rsid w:val="00EA5E83"/>
    <w:rsid w:val="00EB0D44"/>
    <w:rsid w:val="00EB0EA8"/>
    <w:rsid w:val="00EB0EB5"/>
    <w:rsid w:val="00EB2034"/>
    <w:rsid w:val="00EB217E"/>
    <w:rsid w:val="00EB37AC"/>
    <w:rsid w:val="00EB644B"/>
    <w:rsid w:val="00EB6E48"/>
    <w:rsid w:val="00EC000A"/>
    <w:rsid w:val="00EC0BE3"/>
    <w:rsid w:val="00EC1915"/>
    <w:rsid w:val="00EC1E87"/>
    <w:rsid w:val="00EC2228"/>
    <w:rsid w:val="00EC4679"/>
    <w:rsid w:val="00EC48E6"/>
    <w:rsid w:val="00EC4EE0"/>
    <w:rsid w:val="00EC63EC"/>
    <w:rsid w:val="00EC67B4"/>
    <w:rsid w:val="00EC68CB"/>
    <w:rsid w:val="00EC7512"/>
    <w:rsid w:val="00EC75DD"/>
    <w:rsid w:val="00EC7FAA"/>
    <w:rsid w:val="00ED0BF3"/>
    <w:rsid w:val="00ED0EB0"/>
    <w:rsid w:val="00ED126F"/>
    <w:rsid w:val="00ED13AC"/>
    <w:rsid w:val="00ED147E"/>
    <w:rsid w:val="00ED159E"/>
    <w:rsid w:val="00ED18C4"/>
    <w:rsid w:val="00ED1C42"/>
    <w:rsid w:val="00ED2EA1"/>
    <w:rsid w:val="00ED51D5"/>
    <w:rsid w:val="00ED55B8"/>
    <w:rsid w:val="00EE00C3"/>
    <w:rsid w:val="00EE16B4"/>
    <w:rsid w:val="00EE36D7"/>
    <w:rsid w:val="00EE5718"/>
    <w:rsid w:val="00EE6469"/>
    <w:rsid w:val="00EE767A"/>
    <w:rsid w:val="00EE775C"/>
    <w:rsid w:val="00EF0331"/>
    <w:rsid w:val="00EF051A"/>
    <w:rsid w:val="00EF057B"/>
    <w:rsid w:val="00EF0FF8"/>
    <w:rsid w:val="00EF178F"/>
    <w:rsid w:val="00EF2914"/>
    <w:rsid w:val="00EF346E"/>
    <w:rsid w:val="00EF3A27"/>
    <w:rsid w:val="00EF3BCF"/>
    <w:rsid w:val="00EF61DD"/>
    <w:rsid w:val="00EF77AD"/>
    <w:rsid w:val="00F00ACC"/>
    <w:rsid w:val="00F00AEE"/>
    <w:rsid w:val="00F01F9C"/>
    <w:rsid w:val="00F02F3D"/>
    <w:rsid w:val="00F03909"/>
    <w:rsid w:val="00F03EC7"/>
    <w:rsid w:val="00F04618"/>
    <w:rsid w:val="00F04873"/>
    <w:rsid w:val="00F04897"/>
    <w:rsid w:val="00F05E2B"/>
    <w:rsid w:val="00F063E4"/>
    <w:rsid w:val="00F068ED"/>
    <w:rsid w:val="00F11394"/>
    <w:rsid w:val="00F13065"/>
    <w:rsid w:val="00F1413C"/>
    <w:rsid w:val="00F1631E"/>
    <w:rsid w:val="00F16700"/>
    <w:rsid w:val="00F16E3D"/>
    <w:rsid w:val="00F17466"/>
    <w:rsid w:val="00F176DA"/>
    <w:rsid w:val="00F200FC"/>
    <w:rsid w:val="00F20F06"/>
    <w:rsid w:val="00F217E2"/>
    <w:rsid w:val="00F258C1"/>
    <w:rsid w:val="00F25959"/>
    <w:rsid w:val="00F26840"/>
    <w:rsid w:val="00F30774"/>
    <w:rsid w:val="00F30D87"/>
    <w:rsid w:val="00F30FF1"/>
    <w:rsid w:val="00F3166B"/>
    <w:rsid w:val="00F32D93"/>
    <w:rsid w:val="00F32E8D"/>
    <w:rsid w:val="00F330EC"/>
    <w:rsid w:val="00F33AF4"/>
    <w:rsid w:val="00F35935"/>
    <w:rsid w:val="00F35D33"/>
    <w:rsid w:val="00F3660B"/>
    <w:rsid w:val="00F37212"/>
    <w:rsid w:val="00F40596"/>
    <w:rsid w:val="00F412A8"/>
    <w:rsid w:val="00F4154F"/>
    <w:rsid w:val="00F41940"/>
    <w:rsid w:val="00F41DC5"/>
    <w:rsid w:val="00F43050"/>
    <w:rsid w:val="00F43523"/>
    <w:rsid w:val="00F43558"/>
    <w:rsid w:val="00F43653"/>
    <w:rsid w:val="00F444F0"/>
    <w:rsid w:val="00F45077"/>
    <w:rsid w:val="00F465EA"/>
    <w:rsid w:val="00F468AC"/>
    <w:rsid w:val="00F46D0F"/>
    <w:rsid w:val="00F4776D"/>
    <w:rsid w:val="00F479D3"/>
    <w:rsid w:val="00F47E41"/>
    <w:rsid w:val="00F514A8"/>
    <w:rsid w:val="00F52561"/>
    <w:rsid w:val="00F526F4"/>
    <w:rsid w:val="00F53871"/>
    <w:rsid w:val="00F5427D"/>
    <w:rsid w:val="00F54E35"/>
    <w:rsid w:val="00F558A5"/>
    <w:rsid w:val="00F560A4"/>
    <w:rsid w:val="00F56153"/>
    <w:rsid w:val="00F562FD"/>
    <w:rsid w:val="00F5681B"/>
    <w:rsid w:val="00F6168C"/>
    <w:rsid w:val="00F6213D"/>
    <w:rsid w:val="00F629B7"/>
    <w:rsid w:val="00F64C11"/>
    <w:rsid w:val="00F65362"/>
    <w:rsid w:val="00F6570E"/>
    <w:rsid w:val="00F6582B"/>
    <w:rsid w:val="00F662D6"/>
    <w:rsid w:val="00F66C2F"/>
    <w:rsid w:val="00F67B64"/>
    <w:rsid w:val="00F67CC7"/>
    <w:rsid w:val="00F720D4"/>
    <w:rsid w:val="00F73D65"/>
    <w:rsid w:val="00F749FF"/>
    <w:rsid w:val="00F74A0A"/>
    <w:rsid w:val="00F74E6C"/>
    <w:rsid w:val="00F74F5C"/>
    <w:rsid w:val="00F8088C"/>
    <w:rsid w:val="00F80D5F"/>
    <w:rsid w:val="00F80E72"/>
    <w:rsid w:val="00F80EEC"/>
    <w:rsid w:val="00F80EFF"/>
    <w:rsid w:val="00F81A76"/>
    <w:rsid w:val="00F81E5D"/>
    <w:rsid w:val="00F83FA5"/>
    <w:rsid w:val="00F84624"/>
    <w:rsid w:val="00F86229"/>
    <w:rsid w:val="00F8650E"/>
    <w:rsid w:val="00F875E2"/>
    <w:rsid w:val="00F8761F"/>
    <w:rsid w:val="00F90241"/>
    <w:rsid w:val="00F919FA"/>
    <w:rsid w:val="00F93ABC"/>
    <w:rsid w:val="00F950B3"/>
    <w:rsid w:val="00F9559F"/>
    <w:rsid w:val="00F96215"/>
    <w:rsid w:val="00F97AA9"/>
    <w:rsid w:val="00FA0D66"/>
    <w:rsid w:val="00FA17F3"/>
    <w:rsid w:val="00FA2D70"/>
    <w:rsid w:val="00FA3F6E"/>
    <w:rsid w:val="00FA5E3A"/>
    <w:rsid w:val="00FA6285"/>
    <w:rsid w:val="00FA6524"/>
    <w:rsid w:val="00FA6CD5"/>
    <w:rsid w:val="00FA731F"/>
    <w:rsid w:val="00FA7CBF"/>
    <w:rsid w:val="00FB033D"/>
    <w:rsid w:val="00FB0C19"/>
    <w:rsid w:val="00FB26AD"/>
    <w:rsid w:val="00FB2D82"/>
    <w:rsid w:val="00FB2E7A"/>
    <w:rsid w:val="00FB3BD1"/>
    <w:rsid w:val="00FB5327"/>
    <w:rsid w:val="00FB5514"/>
    <w:rsid w:val="00FB55BD"/>
    <w:rsid w:val="00FB6215"/>
    <w:rsid w:val="00FB678F"/>
    <w:rsid w:val="00FB77BB"/>
    <w:rsid w:val="00FB7BC9"/>
    <w:rsid w:val="00FB7EDD"/>
    <w:rsid w:val="00FC0442"/>
    <w:rsid w:val="00FC0F13"/>
    <w:rsid w:val="00FC14EE"/>
    <w:rsid w:val="00FC17AE"/>
    <w:rsid w:val="00FC1E29"/>
    <w:rsid w:val="00FC29A7"/>
    <w:rsid w:val="00FC2A48"/>
    <w:rsid w:val="00FC2FD4"/>
    <w:rsid w:val="00FC349B"/>
    <w:rsid w:val="00FC5801"/>
    <w:rsid w:val="00FCD68B"/>
    <w:rsid w:val="00FD036E"/>
    <w:rsid w:val="00FD0522"/>
    <w:rsid w:val="00FD0A1D"/>
    <w:rsid w:val="00FD17DB"/>
    <w:rsid w:val="00FD37D4"/>
    <w:rsid w:val="00FD42A5"/>
    <w:rsid w:val="00FD492C"/>
    <w:rsid w:val="00FD7C36"/>
    <w:rsid w:val="00FE026A"/>
    <w:rsid w:val="00FE04B6"/>
    <w:rsid w:val="00FE0A7D"/>
    <w:rsid w:val="00FE0D6B"/>
    <w:rsid w:val="00FE0D71"/>
    <w:rsid w:val="00FE0F23"/>
    <w:rsid w:val="00FE180C"/>
    <w:rsid w:val="00FE25A5"/>
    <w:rsid w:val="00FE2E71"/>
    <w:rsid w:val="00FE31B4"/>
    <w:rsid w:val="00FE4BA9"/>
    <w:rsid w:val="00FE5632"/>
    <w:rsid w:val="00FE5A57"/>
    <w:rsid w:val="00FE641F"/>
    <w:rsid w:val="00FE7AAA"/>
    <w:rsid w:val="00FF0F0E"/>
    <w:rsid w:val="00FF1290"/>
    <w:rsid w:val="00FF267E"/>
    <w:rsid w:val="00FF33C5"/>
    <w:rsid w:val="00FF3CD0"/>
    <w:rsid w:val="00FF498A"/>
    <w:rsid w:val="00FF4FF3"/>
    <w:rsid w:val="00FF7BE8"/>
    <w:rsid w:val="011A4915"/>
    <w:rsid w:val="0138C1A0"/>
    <w:rsid w:val="013B8799"/>
    <w:rsid w:val="0155BD9B"/>
    <w:rsid w:val="01576EF7"/>
    <w:rsid w:val="015E3B22"/>
    <w:rsid w:val="01665F34"/>
    <w:rsid w:val="0168A237"/>
    <w:rsid w:val="017296AC"/>
    <w:rsid w:val="017B6E31"/>
    <w:rsid w:val="018DC1DF"/>
    <w:rsid w:val="018E257A"/>
    <w:rsid w:val="019211DC"/>
    <w:rsid w:val="01926120"/>
    <w:rsid w:val="0193E6F6"/>
    <w:rsid w:val="01B08768"/>
    <w:rsid w:val="01B12035"/>
    <w:rsid w:val="01B9BAB8"/>
    <w:rsid w:val="01BA8D9C"/>
    <w:rsid w:val="01D8BF80"/>
    <w:rsid w:val="01DAB193"/>
    <w:rsid w:val="01DD73A5"/>
    <w:rsid w:val="01E2468F"/>
    <w:rsid w:val="01FB595A"/>
    <w:rsid w:val="0205DBB7"/>
    <w:rsid w:val="021B0015"/>
    <w:rsid w:val="02230505"/>
    <w:rsid w:val="022BDB7D"/>
    <w:rsid w:val="0230AB52"/>
    <w:rsid w:val="0238C823"/>
    <w:rsid w:val="0246AF16"/>
    <w:rsid w:val="025C9368"/>
    <w:rsid w:val="02695F98"/>
    <w:rsid w:val="0271EC7C"/>
    <w:rsid w:val="02A03ACE"/>
    <w:rsid w:val="02A890BC"/>
    <w:rsid w:val="02B7EFBB"/>
    <w:rsid w:val="02B8AAFB"/>
    <w:rsid w:val="02B8E6EE"/>
    <w:rsid w:val="02B9FB4C"/>
    <w:rsid w:val="02BD5F4B"/>
    <w:rsid w:val="02C042C5"/>
    <w:rsid w:val="02C85ECA"/>
    <w:rsid w:val="02C9861A"/>
    <w:rsid w:val="02CD97E4"/>
    <w:rsid w:val="02D757FA"/>
    <w:rsid w:val="02F12156"/>
    <w:rsid w:val="02F4C2D0"/>
    <w:rsid w:val="02FA57C7"/>
    <w:rsid w:val="02FFED7E"/>
    <w:rsid w:val="02FFEDC2"/>
    <w:rsid w:val="03055FCC"/>
    <w:rsid w:val="0309498D"/>
    <w:rsid w:val="030E54D2"/>
    <w:rsid w:val="031B2282"/>
    <w:rsid w:val="031EE074"/>
    <w:rsid w:val="033C21DD"/>
    <w:rsid w:val="03566438"/>
    <w:rsid w:val="0363C827"/>
    <w:rsid w:val="0379B4FF"/>
    <w:rsid w:val="037B4D9A"/>
    <w:rsid w:val="0381C1B6"/>
    <w:rsid w:val="03A01C24"/>
    <w:rsid w:val="03A5913C"/>
    <w:rsid w:val="03B37658"/>
    <w:rsid w:val="03B75A68"/>
    <w:rsid w:val="03C1BCC9"/>
    <w:rsid w:val="03CFF8D3"/>
    <w:rsid w:val="03D58E94"/>
    <w:rsid w:val="03E1273A"/>
    <w:rsid w:val="03E68C1C"/>
    <w:rsid w:val="03F069D3"/>
    <w:rsid w:val="03FCD81A"/>
    <w:rsid w:val="0402A8D6"/>
    <w:rsid w:val="04302BF2"/>
    <w:rsid w:val="0443CC54"/>
    <w:rsid w:val="046755D2"/>
    <w:rsid w:val="047D214A"/>
    <w:rsid w:val="0490B7E9"/>
    <w:rsid w:val="04ABAF2B"/>
    <w:rsid w:val="04B01643"/>
    <w:rsid w:val="04B6B780"/>
    <w:rsid w:val="04BBF4E4"/>
    <w:rsid w:val="04BD13C8"/>
    <w:rsid w:val="04C9783C"/>
    <w:rsid w:val="04D735B1"/>
    <w:rsid w:val="04E36CD6"/>
    <w:rsid w:val="04EA15B6"/>
    <w:rsid w:val="04FB1835"/>
    <w:rsid w:val="0504086A"/>
    <w:rsid w:val="0520E44D"/>
    <w:rsid w:val="0525C3BF"/>
    <w:rsid w:val="053316FC"/>
    <w:rsid w:val="053ACFA3"/>
    <w:rsid w:val="053BEC85"/>
    <w:rsid w:val="054580A2"/>
    <w:rsid w:val="0575F88B"/>
    <w:rsid w:val="0577DD1A"/>
    <w:rsid w:val="05872F79"/>
    <w:rsid w:val="05A1CE5C"/>
    <w:rsid w:val="05A73CBE"/>
    <w:rsid w:val="05AA6EE0"/>
    <w:rsid w:val="05BBA581"/>
    <w:rsid w:val="05DFAFC1"/>
    <w:rsid w:val="05E67016"/>
    <w:rsid w:val="05E7C1B3"/>
    <w:rsid w:val="05F00055"/>
    <w:rsid w:val="05FACE7A"/>
    <w:rsid w:val="0614800F"/>
    <w:rsid w:val="061883E8"/>
    <w:rsid w:val="061EE69A"/>
    <w:rsid w:val="062678FD"/>
    <w:rsid w:val="0626E5E0"/>
    <w:rsid w:val="063DF556"/>
    <w:rsid w:val="0664CA2C"/>
    <w:rsid w:val="066A1858"/>
    <w:rsid w:val="066C6A7A"/>
    <w:rsid w:val="0696A8AF"/>
    <w:rsid w:val="069B45FE"/>
    <w:rsid w:val="06A5C7FF"/>
    <w:rsid w:val="06A98ADB"/>
    <w:rsid w:val="06B0CE12"/>
    <w:rsid w:val="06C4E68F"/>
    <w:rsid w:val="06D535FC"/>
    <w:rsid w:val="06DD2BC9"/>
    <w:rsid w:val="06E8DB70"/>
    <w:rsid w:val="06F7383F"/>
    <w:rsid w:val="072297C3"/>
    <w:rsid w:val="072703FD"/>
    <w:rsid w:val="072C285A"/>
    <w:rsid w:val="073C18FF"/>
    <w:rsid w:val="074649D9"/>
    <w:rsid w:val="07500145"/>
    <w:rsid w:val="075A810C"/>
    <w:rsid w:val="075B71E0"/>
    <w:rsid w:val="07747B34"/>
    <w:rsid w:val="077B67B2"/>
    <w:rsid w:val="078342F8"/>
    <w:rsid w:val="078F4B1C"/>
    <w:rsid w:val="079A6BBA"/>
    <w:rsid w:val="07A0FE89"/>
    <w:rsid w:val="07A1AF23"/>
    <w:rsid w:val="07B2D466"/>
    <w:rsid w:val="07B7DE1C"/>
    <w:rsid w:val="07C9C94B"/>
    <w:rsid w:val="07CD5D8C"/>
    <w:rsid w:val="07D11819"/>
    <w:rsid w:val="07E543CB"/>
    <w:rsid w:val="07E6C3BF"/>
    <w:rsid w:val="080A7C00"/>
    <w:rsid w:val="080B8A38"/>
    <w:rsid w:val="080F6D2A"/>
    <w:rsid w:val="0834B99C"/>
    <w:rsid w:val="083C5305"/>
    <w:rsid w:val="0846E48E"/>
    <w:rsid w:val="084A4B84"/>
    <w:rsid w:val="0852FF04"/>
    <w:rsid w:val="085F45A1"/>
    <w:rsid w:val="086DCFFD"/>
    <w:rsid w:val="0876E45F"/>
    <w:rsid w:val="08900CBC"/>
    <w:rsid w:val="08A9FBA1"/>
    <w:rsid w:val="08D25E47"/>
    <w:rsid w:val="08D3517D"/>
    <w:rsid w:val="08E00FC7"/>
    <w:rsid w:val="08E81FD8"/>
    <w:rsid w:val="08EE2DB1"/>
    <w:rsid w:val="08EE5E39"/>
    <w:rsid w:val="0903DEE6"/>
    <w:rsid w:val="0916D271"/>
    <w:rsid w:val="09199F6A"/>
    <w:rsid w:val="091B758F"/>
    <w:rsid w:val="0930D383"/>
    <w:rsid w:val="0933B245"/>
    <w:rsid w:val="09587FF3"/>
    <w:rsid w:val="0974A83F"/>
    <w:rsid w:val="097C7555"/>
    <w:rsid w:val="0997C5FE"/>
    <w:rsid w:val="0998062A"/>
    <w:rsid w:val="099A545A"/>
    <w:rsid w:val="09A8090C"/>
    <w:rsid w:val="09D52E0E"/>
    <w:rsid w:val="09E0075E"/>
    <w:rsid w:val="09E1C1B9"/>
    <w:rsid w:val="09ED1E03"/>
    <w:rsid w:val="09F03620"/>
    <w:rsid w:val="09F6805F"/>
    <w:rsid w:val="0A003193"/>
    <w:rsid w:val="0A0D2A1C"/>
    <w:rsid w:val="0A0F5DA8"/>
    <w:rsid w:val="0A14F9FE"/>
    <w:rsid w:val="0A23B0AE"/>
    <w:rsid w:val="0A3AECE5"/>
    <w:rsid w:val="0A66BB77"/>
    <w:rsid w:val="0A6C8AC8"/>
    <w:rsid w:val="0A70AA78"/>
    <w:rsid w:val="0A74717D"/>
    <w:rsid w:val="0A7B4AFD"/>
    <w:rsid w:val="0A7B7F6C"/>
    <w:rsid w:val="0A9221CE"/>
    <w:rsid w:val="0A9A91BE"/>
    <w:rsid w:val="0AC5F3DF"/>
    <w:rsid w:val="0ACDEC36"/>
    <w:rsid w:val="0AE0D046"/>
    <w:rsid w:val="0AE96E71"/>
    <w:rsid w:val="0AEE45A9"/>
    <w:rsid w:val="0AFC2FBC"/>
    <w:rsid w:val="0AFE8111"/>
    <w:rsid w:val="0AFF35BA"/>
    <w:rsid w:val="0B067FF1"/>
    <w:rsid w:val="0B06E134"/>
    <w:rsid w:val="0B1F22C7"/>
    <w:rsid w:val="0B26DD7C"/>
    <w:rsid w:val="0B2C1F27"/>
    <w:rsid w:val="0B448637"/>
    <w:rsid w:val="0B53DEEF"/>
    <w:rsid w:val="0B571348"/>
    <w:rsid w:val="0B6117AE"/>
    <w:rsid w:val="0B7289B6"/>
    <w:rsid w:val="0BAC2C60"/>
    <w:rsid w:val="0BB683FD"/>
    <w:rsid w:val="0BB9E2A2"/>
    <w:rsid w:val="0BBA708C"/>
    <w:rsid w:val="0BBE0E85"/>
    <w:rsid w:val="0BC9AC0A"/>
    <w:rsid w:val="0BCF8A48"/>
    <w:rsid w:val="0BD076B7"/>
    <w:rsid w:val="0BD62CD2"/>
    <w:rsid w:val="0BF33EA7"/>
    <w:rsid w:val="0C018FB9"/>
    <w:rsid w:val="0C085622"/>
    <w:rsid w:val="0C1917CF"/>
    <w:rsid w:val="0C19BDC0"/>
    <w:rsid w:val="0C1BFF1D"/>
    <w:rsid w:val="0C2BDB1D"/>
    <w:rsid w:val="0C2E4B88"/>
    <w:rsid w:val="0C3485F9"/>
    <w:rsid w:val="0C390A77"/>
    <w:rsid w:val="0C3D1A2D"/>
    <w:rsid w:val="0C4D923E"/>
    <w:rsid w:val="0C4DF29F"/>
    <w:rsid w:val="0C612167"/>
    <w:rsid w:val="0C62FAFA"/>
    <w:rsid w:val="0C6A1E05"/>
    <w:rsid w:val="0C7168B2"/>
    <w:rsid w:val="0C76EBA8"/>
    <w:rsid w:val="0C7C3C00"/>
    <w:rsid w:val="0C85C89F"/>
    <w:rsid w:val="0C8AB45D"/>
    <w:rsid w:val="0C8C150F"/>
    <w:rsid w:val="0C8CECBA"/>
    <w:rsid w:val="0C9F08CF"/>
    <w:rsid w:val="0CAC91AA"/>
    <w:rsid w:val="0CD099EF"/>
    <w:rsid w:val="0CE995D1"/>
    <w:rsid w:val="0CEF9AED"/>
    <w:rsid w:val="0CF13DA4"/>
    <w:rsid w:val="0CF3B3C5"/>
    <w:rsid w:val="0CF4C255"/>
    <w:rsid w:val="0D03D000"/>
    <w:rsid w:val="0D06DA83"/>
    <w:rsid w:val="0D146D0C"/>
    <w:rsid w:val="0D1A3D2D"/>
    <w:rsid w:val="0D267027"/>
    <w:rsid w:val="0D49FB73"/>
    <w:rsid w:val="0D58DD17"/>
    <w:rsid w:val="0D69BC34"/>
    <w:rsid w:val="0D8B2679"/>
    <w:rsid w:val="0D94A5B2"/>
    <w:rsid w:val="0D94BFE1"/>
    <w:rsid w:val="0D98617E"/>
    <w:rsid w:val="0DA5A102"/>
    <w:rsid w:val="0DB33291"/>
    <w:rsid w:val="0DB58B5D"/>
    <w:rsid w:val="0DCC30CD"/>
    <w:rsid w:val="0DDAA3E3"/>
    <w:rsid w:val="0DF31565"/>
    <w:rsid w:val="0DFDC0A4"/>
    <w:rsid w:val="0E015D6E"/>
    <w:rsid w:val="0E069603"/>
    <w:rsid w:val="0E0D81B6"/>
    <w:rsid w:val="0E1313FD"/>
    <w:rsid w:val="0E19B700"/>
    <w:rsid w:val="0E1D1740"/>
    <w:rsid w:val="0E358FE3"/>
    <w:rsid w:val="0E5B15DE"/>
    <w:rsid w:val="0E5F21DA"/>
    <w:rsid w:val="0E609527"/>
    <w:rsid w:val="0E6720EC"/>
    <w:rsid w:val="0E6F99A1"/>
    <w:rsid w:val="0E8CE4B2"/>
    <w:rsid w:val="0E9304E7"/>
    <w:rsid w:val="0E94A1B5"/>
    <w:rsid w:val="0E962263"/>
    <w:rsid w:val="0EA59C09"/>
    <w:rsid w:val="0EA9E925"/>
    <w:rsid w:val="0EABE825"/>
    <w:rsid w:val="0EB240CA"/>
    <w:rsid w:val="0EC55549"/>
    <w:rsid w:val="0EC83E05"/>
    <w:rsid w:val="0EDAC855"/>
    <w:rsid w:val="0EDD00B5"/>
    <w:rsid w:val="0EE1F2B9"/>
    <w:rsid w:val="0EEEA5CA"/>
    <w:rsid w:val="0EF0633F"/>
    <w:rsid w:val="0EFBA393"/>
    <w:rsid w:val="0F06F37D"/>
    <w:rsid w:val="0F0AB86A"/>
    <w:rsid w:val="0F0B7B30"/>
    <w:rsid w:val="0F0DB43D"/>
    <w:rsid w:val="0F1AA894"/>
    <w:rsid w:val="0F2B4E97"/>
    <w:rsid w:val="0F2F3AF6"/>
    <w:rsid w:val="0F321442"/>
    <w:rsid w:val="0F37FDB9"/>
    <w:rsid w:val="0F477847"/>
    <w:rsid w:val="0F479124"/>
    <w:rsid w:val="0F501D0D"/>
    <w:rsid w:val="0F6B703C"/>
    <w:rsid w:val="0F6FCDAC"/>
    <w:rsid w:val="0F7B2DCF"/>
    <w:rsid w:val="0F87DBD6"/>
    <w:rsid w:val="0F9F4D46"/>
    <w:rsid w:val="0FAB8993"/>
    <w:rsid w:val="0FB4CEA6"/>
    <w:rsid w:val="0FC15E05"/>
    <w:rsid w:val="0FDD5923"/>
    <w:rsid w:val="0FED3715"/>
    <w:rsid w:val="0FF3A977"/>
    <w:rsid w:val="0FF40F07"/>
    <w:rsid w:val="0FFE6E9C"/>
    <w:rsid w:val="0FFE942B"/>
    <w:rsid w:val="1006B800"/>
    <w:rsid w:val="100A4057"/>
    <w:rsid w:val="100CDB12"/>
    <w:rsid w:val="1016DA98"/>
    <w:rsid w:val="101AC16E"/>
    <w:rsid w:val="1027A5CD"/>
    <w:rsid w:val="1028DE66"/>
    <w:rsid w:val="10351F3F"/>
    <w:rsid w:val="10404C45"/>
    <w:rsid w:val="10428124"/>
    <w:rsid w:val="106B1544"/>
    <w:rsid w:val="10851105"/>
    <w:rsid w:val="108601EA"/>
    <w:rsid w:val="108D5094"/>
    <w:rsid w:val="108EAB6C"/>
    <w:rsid w:val="10B2EC41"/>
    <w:rsid w:val="10B32046"/>
    <w:rsid w:val="10B9C847"/>
    <w:rsid w:val="10C1B69E"/>
    <w:rsid w:val="10DFA0F7"/>
    <w:rsid w:val="10EC2568"/>
    <w:rsid w:val="10EEF901"/>
    <w:rsid w:val="10F6FCED"/>
    <w:rsid w:val="1141FFAF"/>
    <w:rsid w:val="1152BED2"/>
    <w:rsid w:val="1165BACF"/>
    <w:rsid w:val="11803FF6"/>
    <w:rsid w:val="118A70BC"/>
    <w:rsid w:val="118AC8FF"/>
    <w:rsid w:val="1197976D"/>
    <w:rsid w:val="119BF46C"/>
    <w:rsid w:val="11BE4242"/>
    <w:rsid w:val="11C27385"/>
    <w:rsid w:val="11D2614A"/>
    <w:rsid w:val="11EFE82C"/>
    <w:rsid w:val="12046558"/>
    <w:rsid w:val="1215F70D"/>
    <w:rsid w:val="121A6F8D"/>
    <w:rsid w:val="1220892C"/>
    <w:rsid w:val="122104CA"/>
    <w:rsid w:val="1227338D"/>
    <w:rsid w:val="122C45F9"/>
    <w:rsid w:val="1238EE44"/>
    <w:rsid w:val="124CE392"/>
    <w:rsid w:val="1253E3F1"/>
    <w:rsid w:val="12628AC3"/>
    <w:rsid w:val="126816D5"/>
    <w:rsid w:val="126F56C1"/>
    <w:rsid w:val="126FE958"/>
    <w:rsid w:val="12721844"/>
    <w:rsid w:val="1277C82A"/>
    <w:rsid w:val="1284F16F"/>
    <w:rsid w:val="128E375C"/>
    <w:rsid w:val="12961155"/>
    <w:rsid w:val="129F8818"/>
    <w:rsid w:val="12A751C8"/>
    <w:rsid w:val="12C475D6"/>
    <w:rsid w:val="12C480CC"/>
    <w:rsid w:val="12C6A20C"/>
    <w:rsid w:val="12D16A3B"/>
    <w:rsid w:val="12D4E4D6"/>
    <w:rsid w:val="12DAC04E"/>
    <w:rsid w:val="12DBD95B"/>
    <w:rsid w:val="12E893F3"/>
    <w:rsid w:val="12E99D24"/>
    <w:rsid w:val="12F1037C"/>
    <w:rsid w:val="12F8DFBD"/>
    <w:rsid w:val="1301B1F4"/>
    <w:rsid w:val="13089FF3"/>
    <w:rsid w:val="13130320"/>
    <w:rsid w:val="1322273E"/>
    <w:rsid w:val="13239696"/>
    <w:rsid w:val="132429AE"/>
    <w:rsid w:val="1327186A"/>
    <w:rsid w:val="132E8701"/>
    <w:rsid w:val="13383F7C"/>
    <w:rsid w:val="1346AB46"/>
    <w:rsid w:val="13540360"/>
    <w:rsid w:val="13653459"/>
    <w:rsid w:val="136C4DDE"/>
    <w:rsid w:val="1373E06F"/>
    <w:rsid w:val="13786E54"/>
    <w:rsid w:val="139D95A3"/>
    <w:rsid w:val="13A717B3"/>
    <w:rsid w:val="13E823D5"/>
    <w:rsid w:val="1409027A"/>
    <w:rsid w:val="140D6C73"/>
    <w:rsid w:val="14133878"/>
    <w:rsid w:val="1415D079"/>
    <w:rsid w:val="141CAD85"/>
    <w:rsid w:val="1435F8EA"/>
    <w:rsid w:val="143EBBC1"/>
    <w:rsid w:val="144E44EA"/>
    <w:rsid w:val="1454337D"/>
    <w:rsid w:val="1462726D"/>
    <w:rsid w:val="1475D543"/>
    <w:rsid w:val="147DFE97"/>
    <w:rsid w:val="148011A6"/>
    <w:rsid w:val="1490DA84"/>
    <w:rsid w:val="149F582C"/>
    <w:rsid w:val="14AB77B4"/>
    <w:rsid w:val="14B88B13"/>
    <w:rsid w:val="14C9DCBC"/>
    <w:rsid w:val="14CACC36"/>
    <w:rsid w:val="14D08CEA"/>
    <w:rsid w:val="14D7CF2F"/>
    <w:rsid w:val="14DE10E2"/>
    <w:rsid w:val="14EE6675"/>
    <w:rsid w:val="14FD8A63"/>
    <w:rsid w:val="1511C52A"/>
    <w:rsid w:val="151687B9"/>
    <w:rsid w:val="151859AF"/>
    <w:rsid w:val="15247134"/>
    <w:rsid w:val="153CBD35"/>
    <w:rsid w:val="1559FDD5"/>
    <w:rsid w:val="155B6EAF"/>
    <w:rsid w:val="155D79B4"/>
    <w:rsid w:val="1563EFF0"/>
    <w:rsid w:val="1570F741"/>
    <w:rsid w:val="157B8251"/>
    <w:rsid w:val="157E75D0"/>
    <w:rsid w:val="1581BEE6"/>
    <w:rsid w:val="15875DF7"/>
    <w:rsid w:val="1594EF35"/>
    <w:rsid w:val="159CCDD2"/>
    <w:rsid w:val="15C31DC0"/>
    <w:rsid w:val="15D375C6"/>
    <w:rsid w:val="15D95DC1"/>
    <w:rsid w:val="15FA5106"/>
    <w:rsid w:val="15FE8E5A"/>
    <w:rsid w:val="1615B2AF"/>
    <w:rsid w:val="1620CBFF"/>
    <w:rsid w:val="1626FE80"/>
    <w:rsid w:val="162A30A4"/>
    <w:rsid w:val="16328FF0"/>
    <w:rsid w:val="163DC96F"/>
    <w:rsid w:val="163E2638"/>
    <w:rsid w:val="164A2679"/>
    <w:rsid w:val="164D44FB"/>
    <w:rsid w:val="16551C7A"/>
    <w:rsid w:val="165E2E9D"/>
    <w:rsid w:val="166E901B"/>
    <w:rsid w:val="167232D1"/>
    <w:rsid w:val="16756E1A"/>
    <w:rsid w:val="167B3A39"/>
    <w:rsid w:val="1684CF69"/>
    <w:rsid w:val="16A9241D"/>
    <w:rsid w:val="16C845EC"/>
    <w:rsid w:val="16DCA5D9"/>
    <w:rsid w:val="16E62BE9"/>
    <w:rsid w:val="16F5E145"/>
    <w:rsid w:val="16FAB7EA"/>
    <w:rsid w:val="16FE4BBE"/>
    <w:rsid w:val="16FE9C52"/>
    <w:rsid w:val="17088216"/>
    <w:rsid w:val="1709C4F7"/>
    <w:rsid w:val="17157E47"/>
    <w:rsid w:val="1723E80B"/>
    <w:rsid w:val="1727B667"/>
    <w:rsid w:val="1731F3C3"/>
    <w:rsid w:val="17435A7B"/>
    <w:rsid w:val="1746E7D0"/>
    <w:rsid w:val="1761A047"/>
    <w:rsid w:val="177290AA"/>
    <w:rsid w:val="178F8952"/>
    <w:rsid w:val="1791CA7B"/>
    <w:rsid w:val="17932877"/>
    <w:rsid w:val="179ABAFA"/>
    <w:rsid w:val="17A8BB78"/>
    <w:rsid w:val="17B7759E"/>
    <w:rsid w:val="17C6A85A"/>
    <w:rsid w:val="17D50903"/>
    <w:rsid w:val="17D9159F"/>
    <w:rsid w:val="17DCE979"/>
    <w:rsid w:val="17F0C116"/>
    <w:rsid w:val="17F792EA"/>
    <w:rsid w:val="17F796F9"/>
    <w:rsid w:val="17FAC919"/>
    <w:rsid w:val="1801930D"/>
    <w:rsid w:val="1813BBC1"/>
    <w:rsid w:val="18250080"/>
    <w:rsid w:val="182894F8"/>
    <w:rsid w:val="182B2D59"/>
    <w:rsid w:val="1848001D"/>
    <w:rsid w:val="18481B26"/>
    <w:rsid w:val="184C338C"/>
    <w:rsid w:val="1859CD44"/>
    <w:rsid w:val="185DA22F"/>
    <w:rsid w:val="18649F80"/>
    <w:rsid w:val="187EAC01"/>
    <w:rsid w:val="188B4BE1"/>
    <w:rsid w:val="188E8D87"/>
    <w:rsid w:val="189AA117"/>
    <w:rsid w:val="18A277C4"/>
    <w:rsid w:val="18A33096"/>
    <w:rsid w:val="18A9B9E4"/>
    <w:rsid w:val="18B9D227"/>
    <w:rsid w:val="18BA5E01"/>
    <w:rsid w:val="18C8C4C5"/>
    <w:rsid w:val="18D74EDE"/>
    <w:rsid w:val="18E159C8"/>
    <w:rsid w:val="18EFAE17"/>
    <w:rsid w:val="18F397D1"/>
    <w:rsid w:val="18F6945E"/>
    <w:rsid w:val="18FC939F"/>
    <w:rsid w:val="190D2835"/>
    <w:rsid w:val="1927B33E"/>
    <w:rsid w:val="192A43ED"/>
    <w:rsid w:val="192FC6B3"/>
    <w:rsid w:val="1943F3BB"/>
    <w:rsid w:val="1945C86A"/>
    <w:rsid w:val="1955BADC"/>
    <w:rsid w:val="19577F31"/>
    <w:rsid w:val="195CEB3A"/>
    <w:rsid w:val="195E4C7C"/>
    <w:rsid w:val="196278BB"/>
    <w:rsid w:val="19702F94"/>
    <w:rsid w:val="19737B03"/>
    <w:rsid w:val="1981181C"/>
    <w:rsid w:val="198947E3"/>
    <w:rsid w:val="19938C7B"/>
    <w:rsid w:val="19942856"/>
    <w:rsid w:val="199BD811"/>
    <w:rsid w:val="19A4A922"/>
    <w:rsid w:val="19A6229C"/>
    <w:rsid w:val="19AC3348"/>
    <w:rsid w:val="19B3AB0C"/>
    <w:rsid w:val="19C6F201"/>
    <w:rsid w:val="19C8EC71"/>
    <w:rsid w:val="19DFD231"/>
    <w:rsid w:val="19E49642"/>
    <w:rsid w:val="19E93E70"/>
    <w:rsid w:val="19F91732"/>
    <w:rsid w:val="1A02EE09"/>
    <w:rsid w:val="1A1B328E"/>
    <w:rsid w:val="1A2A88D7"/>
    <w:rsid w:val="1A2F19D7"/>
    <w:rsid w:val="1A35EC80"/>
    <w:rsid w:val="1A41BCD1"/>
    <w:rsid w:val="1A458A45"/>
    <w:rsid w:val="1A45EF8E"/>
    <w:rsid w:val="1A48C2FB"/>
    <w:rsid w:val="1A4E9B28"/>
    <w:rsid w:val="1A54B4D4"/>
    <w:rsid w:val="1A5784CD"/>
    <w:rsid w:val="1A5A770F"/>
    <w:rsid w:val="1A5D90FE"/>
    <w:rsid w:val="1A8ED2DD"/>
    <w:rsid w:val="1A928FBC"/>
    <w:rsid w:val="1AA80335"/>
    <w:rsid w:val="1AAAC4A8"/>
    <w:rsid w:val="1AB4DEF2"/>
    <w:rsid w:val="1AD24B37"/>
    <w:rsid w:val="1AED0256"/>
    <w:rsid w:val="1AF002A2"/>
    <w:rsid w:val="1AF9F82C"/>
    <w:rsid w:val="1B174078"/>
    <w:rsid w:val="1B181269"/>
    <w:rsid w:val="1B190CD3"/>
    <w:rsid w:val="1B1BF6F6"/>
    <w:rsid w:val="1B2A1269"/>
    <w:rsid w:val="1B349BA8"/>
    <w:rsid w:val="1B4AC2AA"/>
    <w:rsid w:val="1B53CD82"/>
    <w:rsid w:val="1B567E2D"/>
    <w:rsid w:val="1B5E9D14"/>
    <w:rsid w:val="1B62B3F4"/>
    <w:rsid w:val="1B6565DF"/>
    <w:rsid w:val="1B76B823"/>
    <w:rsid w:val="1B7A01D6"/>
    <w:rsid w:val="1B89655D"/>
    <w:rsid w:val="1B987068"/>
    <w:rsid w:val="1BA7FB78"/>
    <w:rsid w:val="1BB610A8"/>
    <w:rsid w:val="1BBC844A"/>
    <w:rsid w:val="1BBCA4B9"/>
    <w:rsid w:val="1BBFCC5F"/>
    <w:rsid w:val="1BC93F59"/>
    <w:rsid w:val="1BDAD158"/>
    <w:rsid w:val="1BED8A8C"/>
    <w:rsid w:val="1C0FCDFC"/>
    <w:rsid w:val="1C209D28"/>
    <w:rsid w:val="1C2FBA6F"/>
    <w:rsid w:val="1C391DEB"/>
    <w:rsid w:val="1C39C5BD"/>
    <w:rsid w:val="1C3FA8FA"/>
    <w:rsid w:val="1C4488A5"/>
    <w:rsid w:val="1C49F286"/>
    <w:rsid w:val="1C5BF256"/>
    <w:rsid w:val="1C6C961F"/>
    <w:rsid w:val="1C73A7C0"/>
    <w:rsid w:val="1C828494"/>
    <w:rsid w:val="1C9EC988"/>
    <w:rsid w:val="1CA9DD5A"/>
    <w:rsid w:val="1CBB2A9F"/>
    <w:rsid w:val="1CC37772"/>
    <w:rsid w:val="1CC462BD"/>
    <w:rsid w:val="1CCDEFC4"/>
    <w:rsid w:val="1CD09721"/>
    <w:rsid w:val="1CE26185"/>
    <w:rsid w:val="1CE6930B"/>
    <w:rsid w:val="1CE7AE9E"/>
    <w:rsid w:val="1D02F35A"/>
    <w:rsid w:val="1D08F184"/>
    <w:rsid w:val="1D22E9C1"/>
    <w:rsid w:val="1D3B520D"/>
    <w:rsid w:val="1D519498"/>
    <w:rsid w:val="1D5B2682"/>
    <w:rsid w:val="1D63936B"/>
    <w:rsid w:val="1D651B26"/>
    <w:rsid w:val="1D795D93"/>
    <w:rsid w:val="1DB07960"/>
    <w:rsid w:val="1DB45531"/>
    <w:rsid w:val="1DC487A0"/>
    <w:rsid w:val="1DCD3784"/>
    <w:rsid w:val="1DD546C6"/>
    <w:rsid w:val="1DD804AA"/>
    <w:rsid w:val="1DD8DE98"/>
    <w:rsid w:val="1DDD42BE"/>
    <w:rsid w:val="1DE9A940"/>
    <w:rsid w:val="1DEEABAA"/>
    <w:rsid w:val="1DFD8422"/>
    <w:rsid w:val="1E0D5583"/>
    <w:rsid w:val="1E1EFCC9"/>
    <w:rsid w:val="1E29A8E7"/>
    <w:rsid w:val="1E3BC43D"/>
    <w:rsid w:val="1E409B60"/>
    <w:rsid w:val="1E459884"/>
    <w:rsid w:val="1E48DB45"/>
    <w:rsid w:val="1E48DB54"/>
    <w:rsid w:val="1E4D709A"/>
    <w:rsid w:val="1E658835"/>
    <w:rsid w:val="1E6DAEBA"/>
    <w:rsid w:val="1E7BB9E2"/>
    <w:rsid w:val="1E99005D"/>
    <w:rsid w:val="1EA2FE78"/>
    <w:rsid w:val="1EA441A2"/>
    <w:rsid w:val="1EA464E9"/>
    <w:rsid w:val="1EBDDCAE"/>
    <w:rsid w:val="1EC16CA7"/>
    <w:rsid w:val="1EC4A297"/>
    <w:rsid w:val="1EE322F3"/>
    <w:rsid w:val="1EEA3724"/>
    <w:rsid w:val="1EEB666E"/>
    <w:rsid w:val="1F0AC901"/>
    <w:rsid w:val="1F0FBA2B"/>
    <w:rsid w:val="1F28588F"/>
    <w:rsid w:val="1F3E7106"/>
    <w:rsid w:val="1F3F76A0"/>
    <w:rsid w:val="1F476EBE"/>
    <w:rsid w:val="1F5F5978"/>
    <w:rsid w:val="1F64FC9B"/>
    <w:rsid w:val="1F65BD61"/>
    <w:rsid w:val="1F68F40E"/>
    <w:rsid w:val="1F7E3C53"/>
    <w:rsid w:val="1F87C649"/>
    <w:rsid w:val="1F8F0694"/>
    <w:rsid w:val="1F92345F"/>
    <w:rsid w:val="1FA032D5"/>
    <w:rsid w:val="1FD7C7D5"/>
    <w:rsid w:val="1FDDF421"/>
    <w:rsid w:val="1FDEC33D"/>
    <w:rsid w:val="1FFB0B19"/>
    <w:rsid w:val="1FFD838C"/>
    <w:rsid w:val="200BBFE5"/>
    <w:rsid w:val="2017D640"/>
    <w:rsid w:val="2026F797"/>
    <w:rsid w:val="2038A100"/>
    <w:rsid w:val="20442D13"/>
    <w:rsid w:val="2055FFD5"/>
    <w:rsid w:val="2088B70A"/>
    <w:rsid w:val="209CBF71"/>
    <w:rsid w:val="20B37FAE"/>
    <w:rsid w:val="20B40CA2"/>
    <w:rsid w:val="20BADF71"/>
    <w:rsid w:val="20BB634E"/>
    <w:rsid w:val="20BBC14B"/>
    <w:rsid w:val="20BFADAC"/>
    <w:rsid w:val="20C285C0"/>
    <w:rsid w:val="20C830C0"/>
    <w:rsid w:val="20CC2F33"/>
    <w:rsid w:val="20DDF31C"/>
    <w:rsid w:val="20DFDE84"/>
    <w:rsid w:val="20E99588"/>
    <w:rsid w:val="2105CC24"/>
    <w:rsid w:val="210C3A75"/>
    <w:rsid w:val="2113E0FF"/>
    <w:rsid w:val="2116539F"/>
    <w:rsid w:val="211901C5"/>
    <w:rsid w:val="2119FE8C"/>
    <w:rsid w:val="2126B697"/>
    <w:rsid w:val="21318686"/>
    <w:rsid w:val="21400F54"/>
    <w:rsid w:val="21495C3D"/>
    <w:rsid w:val="2159DF0E"/>
    <w:rsid w:val="215D818C"/>
    <w:rsid w:val="21696F98"/>
    <w:rsid w:val="217BB5D3"/>
    <w:rsid w:val="218312E9"/>
    <w:rsid w:val="2185FFFE"/>
    <w:rsid w:val="218E03F3"/>
    <w:rsid w:val="2193121A"/>
    <w:rsid w:val="21CDF8C4"/>
    <w:rsid w:val="21E459B1"/>
    <w:rsid w:val="21E64533"/>
    <w:rsid w:val="21F0729A"/>
    <w:rsid w:val="220033CA"/>
    <w:rsid w:val="220C8E72"/>
    <w:rsid w:val="221E3CD2"/>
    <w:rsid w:val="22212100"/>
    <w:rsid w:val="22360911"/>
    <w:rsid w:val="22472488"/>
    <w:rsid w:val="2252450D"/>
    <w:rsid w:val="226038D2"/>
    <w:rsid w:val="226F887A"/>
    <w:rsid w:val="2286C236"/>
    <w:rsid w:val="229F117C"/>
    <w:rsid w:val="22A1CCCF"/>
    <w:rsid w:val="22A815D9"/>
    <w:rsid w:val="22CD56E7"/>
    <w:rsid w:val="22D48771"/>
    <w:rsid w:val="22D51DF8"/>
    <w:rsid w:val="22DDFE79"/>
    <w:rsid w:val="22DF163A"/>
    <w:rsid w:val="22EA2351"/>
    <w:rsid w:val="22F0333E"/>
    <w:rsid w:val="23013BA5"/>
    <w:rsid w:val="230B7901"/>
    <w:rsid w:val="230F9C4E"/>
    <w:rsid w:val="23180731"/>
    <w:rsid w:val="2341E7B8"/>
    <w:rsid w:val="23480AE1"/>
    <w:rsid w:val="234BB3DC"/>
    <w:rsid w:val="2354463D"/>
    <w:rsid w:val="235B0461"/>
    <w:rsid w:val="23657D22"/>
    <w:rsid w:val="236DE93D"/>
    <w:rsid w:val="2389E140"/>
    <w:rsid w:val="2394116A"/>
    <w:rsid w:val="239CA50C"/>
    <w:rsid w:val="23BD9F31"/>
    <w:rsid w:val="23C3A669"/>
    <w:rsid w:val="23E6538F"/>
    <w:rsid w:val="23F6524F"/>
    <w:rsid w:val="23F662B1"/>
    <w:rsid w:val="23F680EA"/>
    <w:rsid w:val="23FF8C75"/>
    <w:rsid w:val="2408A0EC"/>
    <w:rsid w:val="242393D8"/>
    <w:rsid w:val="242EB8F2"/>
    <w:rsid w:val="24303EEF"/>
    <w:rsid w:val="24322615"/>
    <w:rsid w:val="243236DF"/>
    <w:rsid w:val="24350B69"/>
    <w:rsid w:val="24531079"/>
    <w:rsid w:val="246532F1"/>
    <w:rsid w:val="24682E9E"/>
    <w:rsid w:val="2468AB67"/>
    <w:rsid w:val="24831BFB"/>
    <w:rsid w:val="24845B27"/>
    <w:rsid w:val="24859211"/>
    <w:rsid w:val="24890EED"/>
    <w:rsid w:val="248A7EBE"/>
    <w:rsid w:val="249ACD0C"/>
    <w:rsid w:val="249D04AC"/>
    <w:rsid w:val="24AC6D31"/>
    <w:rsid w:val="24B05180"/>
    <w:rsid w:val="24C821AD"/>
    <w:rsid w:val="24CF6C62"/>
    <w:rsid w:val="24DDDFC3"/>
    <w:rsid w:val="24E55AAC"/>
    <w:rsid w:val="24E5D377"/>
    <w:rsid w:val="24E7783A"/>
    <w:rsid w:val="24EF4A80"/>
    <w:rsid w:val="25079D5A"/>
    <w:rsid w:val="250A8835"/>
    <w:rsid w:val="2531C10D"/>
    <w:rsid w:val="2531E9AB"/>
    <w:rsid w:val="25552A3D"/>
    <w:rsid w:val="25572212"/>
    <w:rsid w:val="255A176A"/>
    <w:rsid w:val="255E43BD"/>
    <w:rsid w:val="25730C08"/>
    <w:rsid w:val="257EFE30"/>
    <w:rsid w:val="25979A13"/>
    <w:rsid w:val="259E7C93"/>
    <w:rsid w:val="25A1700E"/>
    <w:rsid w:val="25A2CE4C"/>
    <w:rsid w:val="25F0272C"/>
    <w:rsid w:val="2608D027"/>
    <w:rsid w:val="26177054"/>
    <w:rsid w:val="26216272"/>
    <w:rsid w:val="263815E1"/>
    <w:rsid w:val="264ABC35"/>
    <w:rsid w:val="265ACBBF"/>
    <w:rsid w:val="2666DC40"/>
    <w:rsid w:val="266B77D4"/>
    <w:rsid w:val="266C4EA4"/>
    <w:rsid w:val="266FF887"/>
    <w:rsid w:val="2673D3A7"/>
    <w:rsid w:val="267CA466"/>
    <w:rsid w:val="26812050"/>
    <w:rsid w:val="268CD257"/>
    <w:rsid w:val="269BD54A"/>
    <w:rsid w:val="269FE4E1"/>
    <w:rsid w:val="26A8D881"/>
    <w:rsid w:val="26B11CBE"/>
    <w:rsid w:val="26B88F06"/>
    <w:rsid w:val="26CBAB73"/>
    <w:rsid w:val="26CC627E"/>
    <w:rsid w:val="26CFF3AB"/>
    <w:rsid w:val="26F8C20D"/>
    <w:rsid w:val="272231B5"/>
    <w:rsid w:val="272D91E7"/>
    <w:rsid w:val="2733E4F5"/>
    <w:rsid w:val="275464CE"/>
    <w:rsid w:val="27822CC6"/>
    <w:rsid w:val="27851D02"/>
    <w:rsid w:val="27960ECD"/>
    <w:rsid w:val="27A717CE"/>
    <w:rsid w:val="27AA6ADD"/>
    <w:rsid w:val="27B0CAD8"/>
    <w:rsid w:val="27BFFC15"/>
    <w:rsid w:val="27C879FC"/>
    <w:rsid w:val="27CA909F"/>
    <w:rsid w:val="27F07228"/>
    <w:rsid w:val="27F4F04E"/>
    <w:rsid w:val="2801D12E"/>
    <w:rsid w:val="280E7BBF"/>
    <w:rsid w:val="281CA1D9"/>
    <w:rsid w:val="2826BB41"/>
    <w:rsid w:val="282C4658"/>
    <w:rsid w:val="285B6D4C"/>
    <w:rsid w:val="285C1B7D"/>
    <w:rsid w:val="286D992C"/>
    <w:rsid w:val="286F8B05"/>
    <w:rsid w:val="287E1607"/>
    <w:rsid w:val="2888AA17"/>
    <w:rsid w:val="2890175F"/>
    <w:rsid w:val="289237E7"/>
    <w:rsid w:val="28934C70"/>
    <w:rsid w:val="2896691D"/>
    <w:rsid w:val="28A3471D"/>
    <w:rsid w:val="28A8BC3D"/>
    <w:rsid w:val="28B288BB"/>
    <w:rsid w:val="28B2D7AB"/>
    <w:rsid w:val="28B998CD"/>
    <w:rsid w:val="28C304DC"/>
    <w:rsid w:val="28C9F20D"/>
    <w:rsid w:val="28D32A58"/>
    <w:rsid w:val="28DBD8C3"/>
    <w:rsid w:val="29009CF9"/>
    <w:rsid w:val="29073A47"/>
    <w:rsid w:val="290AC8EA"/>
    <w:rsid w:val="291F3A76"/>
    <w:rsid w:val="29204A23"/>
    <w:rsid w:val="29229E83"/>
    <w:rsid w:val="292F5EF7"/>
    <w:rsid w:val="2932171F"/>
    <w:rsid w:val="29590334"/>
    <w:rsid w:val="295BCC76"/>
    <w:rsid w:val="299653DA"/>
    <w:rsid w:val="299B02C5"/>
    <w:rsid w:val="299DD88A"/>
    <w:rsid w:val="29A21DC9"/>
    <w:rsid w:val="29A8093D"/>
    <w:rsid w:val="29B239A6"/>
    <w:rsid w:val="29B3A0A1"/>
    <w:rsid w:val="29C0080E"/>
    <w:rsid w:val="29C3A653"/>
    <w:rsid w:val="29D45A11"/>
    <w:rsid w:val="29E1DA22"/>
    <w:rsid w:val="29E1EDC4"/>
    <w:rsid w:val="29E7BDB3"/>
    <w:rsid w:val="2A002064"/>
    <w:rsid w:val="2A007983"/>
    <w:rsid w:val="2A136EA9"/>
    <w:rsid w:val="2A1397AE"/>
    <w:rsid w:val="2A17B43A"/>
    <w:rsid w:val="2A1A385D"/>
    <w:rsid w:val="2A248691"/>
    <w:rsid w:val="2A31BC92"/>
    <w:rsid w:val="2A35C059"/>
    <w:rsid w:val="2A4B23C5"/>
    <w:rsid w:val="2A5B5677"/>
    <w:rsid w:val="2A6ECDF9"/>
    <w:rsid w:val="2A73FD58"/>
    <w:rsid w:val="2A824F2C"/>
    <w:rsid w:val="2A8A2E9B"/>
    <w:rsid w:val="2A99E4F7"/>
    <w:rsid w:val="2A9DB625"/>
    <w:rsid w:val="2AA80A07"/>
    <w:rsid w:val="2AAF03EB"/>
    <w:rsid w:val="2AB4ACA0"/>
    <w:rsid w:val="2AD957F5"/>
    <w:rsid w:val="2ADBF609"/>
    <w:rsid w:val="2AE78587"/>
    <w:rsid w:val="2AEA5A60"/>
    <w:rsid w:val="2AFA486A"/>
    <w:rsid w:val="2B0D1B92"/>
    <w:rsid w:val="2B124B76"/>
    <w:rsid w:val="2B1E10B6"/>
    <w:rsid w:val="2B1F97C4"/>
    <w:rsid w:val="2B2BD325"/>
    <w:rsid w:val="2B6A5B1F"/>
    <w:rsid w:val="2B727F50"/>
    <w:rsid w:val="2B7A89D0"/>
    <w:rsid w:val="2B8034F4"/>
    <w:rsid w:val="2B86264C"/>
    <w:rsid w:val="2B8FD80C"/>
    <w:rsid w:val="2B92D6CF"/>
    <w:rsid w:val="2BB17AD5"/>
    <w:rsid w:val="2BB243C9"/>
    <w:rsid w:val="2BCCE0F1"/>
    <w:rsid w:val="2BD244DC"/>
    <w:rsid w:val="2BE59494"/>
    <w:rsid w:val="2BF1CA03"/>
    <w:rsid w:val="2C17D420"/>
    <w:rsid w:val="2C1E309A"/>
    <w:rsid w:val="2C1FDD8B"/>
    <w:rsid w:val="2C3184AE"/>
    <w:rsid w:val="2C39DF74"/>
    <w:rsid w:val="2C4C372D"/>
    <w:rsid w:val="2C4CF220"/>
    <w:rsid w:val="2C51CB33"/>
    <w:rsid w:val="2C5A3021"/>
    <w:rsid w:val="2C62C6BC"/>
    <w:rsid w:val="2C6D0BD4"/>
    <w:rsid w:val="2C7169B7"/>
    <w:rsid w:val="2C7927EF"/>
    <w:rsid w:val="2CA000EB"/>
    <w:rsid w:val="2CA7EB1A"/>
    <w:rsid w:val="2CD634E5"/>
    <w:rsid w:val="2D05F1C4"/>
    <w:rsid w:val="2D0E8794"/>
    <w:rsid w:val="2D0F008F"/>
    <w:rsid w:val="2D0F9520"/>
    <w:rsid w:val="2D1C3D6B"/>
    <w:rsid w:val="2D1F966F"/>
    <w:rsid w:val="2D302ACD"/>
    <w:rsid w:val="2D30AA08"/>
    <w:rsid w:val="2D329DFC"/>
    <w:rsid w:val="2D3A8A82"/>
    <w:rsid w:val="2D5D41FE"/>
    <w:rsid w:val="2D648177"/>
    <w:rsid w:val="2D73C2E8"/>
    <w:rsid w:val="2D80A89C"/>
    <w:rsid w:val="2D97A1D4"/>
    <w:rsid w:val="2D992BD6"/>
    <w:rsid w:val="2D993079"/>
    <w:rsid w:val="2D9DF9A3"/>
    <w:rsid w:val="2DA6B6A7"/>
    <w:rsid w:val="2DA85805"/>
    <w:rsid w:val="2DAEF033"/>
    <w:rsid w:val="2DAF6549"/>
    <w:rsid w:val="2DB0A513"/>
    <w:rsid w:val="2DD79BE6"/>
    <w:rsid w:val="2DD9EC9D"/>
    <w:rsid w:val="2DE1C423"/>
    <w:rsid w:val="2DE4CF4D"/>
    <w:rsid w:val="2DFB0A5F"/>
    <w:rsid w:val="2E2B2992"/>
    <w:rsid w:val="2E324E0A"/>
    <w:rsid w:val="2E324E30"/>
    <w:rsid w:val="2E3CA5BD"/>
    <w:rsid w:val="2E43040C"/>
    <w:rsid w:val="2E4B8C2C"/>
    <w:rsid w:val="2E720546"/>
    <w:rsid w:val="2E7231E2"/>
    <w:rsid w:val="2EB21B9E"/>
    <w:rsid w:val="2EB478C7"/>
    <w:rsid w:val="2ECAA4A7"/>
    <w:rsid w:val="2ECF59D6"/>
    <w:rsid w:val="2ED7E01E"/>
    <w:rsid w:val="2EFB63BC"/>
    <w:rsid w:val="2EFE3804"/>
    <w:rsid w:val="2EFF53A1"/>
    <w:rsid w:val="2F0051D8"/>
    <w:rsid w:val="2F0C9021"/>
    <w:rsid w:val="2F0DE7C8"/>
    <w:rsid w:val="2F12365C"/>
    <w:rsid w:val="2F134D1E"/>
    <w:rsid w:val="2F15BA67"/>
    <w:rsid w:val="2F1C78FD"/>
    <w:rsid w:val="2F243CFB"/>
    <w:rsid w:val="2F58DF6D"/>
    <w:rsid w:val="2F61A1C2"/>
    <w:rsid w:val="2F6738C3"/>
    <w:rsid w:val="2F6FF468"/>
    <w:rsid w:val="2F7D9484"/>
    <w:rsid w:val="2F8215C8"/>
    <w:rsid w:val="2F8EF716"/>
    <w:rsid w:val="2F9DEC51"/>
    <w:rsid w:val="2FB01F2E"/>
    <w:rsid w:val="2FBEA480"/>
    <w:rsid w:val="2FC3C6D6"/>
    <w:rsid w:val="2FCD091F"/>
    <w:rsid w:val="2FD345FB"/>
    <w:rsid w:val="2FED4022"/>
    <w:rsid w:val="2FFB487B"/>
    <w:rsid w:val="3004382C"/>
    <w:rsid w:val="30093FF1"/>
    <w:rsid w:val="300BEB8A"/>
    <w:rsid w:val="301104ED"/>
    <w:rsid w:val="301DD0BB"/>
    <w:rsid w:val="302306B1"/>
    <w:rsid w:val="30267015"/>
    <w:rsid w:val="30328F80"/>
    <w:rsid w:val="3035B9C4"/>
    <w:rsid w:val="305E55AF"/>
    <w:rsid w:val="305ECAA8"/>
    <w:rsid w:val="30692F40"/>
    <w:rsid w:val="306EEAC9"/>
    <w:rsid w:val="307D8BAB"/>
    <w:rsid w:val="307F4CD9"/>
    <w:rsid w:val="30866A06"/>
    <w:rsid w:val="3098B21A"/>
    <w:rsid w:val="309CA6F6"/>
    <w:rsid w:val="30A79639"/>
    <w:rsid w:val="30A92C91"/>
    <w:rsid w:val="30AA7D43"/>
    <w:rsid w:val="30ABC31C"/>
    <w:rsid w:val="30B0C9A0"/>
    <w:rsid w:val="30B29BAA"/>
    <w:rsid w:val="30C1D14A"/>
    <w:rsid w:val="30C1D418"/>
    <w:rsid w:val="30CF0FA5"/>
    <w:rsid w:val="30DBC24A"/>
    <w:rsid w:val="30E13EE7"/>
    <w:rsid w:val="30E33EDC"/>
    <w:rsid w:val="30F02C6A"/>
    <w:rsid w:val="310347B2"/>
    <w:rsid w:val="310D8B19"/>
    <w:rsid w:val="310D959F"/>
    <w:rsid w:val="31142728"/>
    <w:rsid w:val="31300894"/>
    <w:rsid w:val="313BE07B"/>
    <w:rsid w:val="313EB77B"/>
    <w:rsid w:val="314084CB"/>
    <w:rsid w:val="314A9619"/>
    <w:rsid w:val="3159394A"/>
    <w:rsid w:val="3168F16A"/>
    <w:rsid w:val="316D831D"/>
    <w:rsid w:val="316E718A"/>
    <w:rsid w:val="317A5583"/>
    <w:rsid w:val="31869CD2"/>
    <w:rsid w:val="318A63DD"/>
    <w:rsid w:val="319585D0"/>
    <w:rsid w:val="31A0088D"/>
    <w:rsid w:val="31A16A67"/>
    <w:rsid w:val="31B0B265"/>
    <w:rsid w:val="31B7653D"/>
    <w:rsid w:val="31B7B1A8"/>
    <w:rsid w:val="31B9CE6B"/>
    <w:rsid w:val="31BEF1FE"/>
    <w:rsid w:val="31C1EB3C"/>
    <w:rsid w:val="31C77AE2"/>
    <w:rsid w:val="31C79C2B"/>
    <w:rsid w:val="31DE8C2C"/>
    <w:rsid w:val="31F282B1"/>
    <w:rsid w:val="31F8D7C4"/>
    <w:rsid w:val="3202DFCE"/>
    <w:rsid w:val="32050406"/>
    <w:rsid w:val="320BF182"/>
    <w:rsid w:val="32188518"/>
    <w:rsid w:val="3227A9E1"/>
    <w:rsid w:val="3231B3D5"/>
    <w:rsid w:val="32363702"/>
    <w:rsid w:val="32392BFB"/>
    <w:rsid w:val="323BE2E9"/>
    <w:rsid w:val="32506467"/>
    <w:rsid w:val="3264ED08"/>
    <w:rsid w:val="32879206"/>
    <w:rsid w:val="328FF438"/>
    <w:rsid w:val="32A30286"/>
    <w:rsid w:val="32A35145"/>
    <w:rsid w:val="32AC1E01"/>
    <w:rsid w:val="32B083C8"/>
    <w:rsid w:val="32B84070"/>
    <w:rsid w:val="32BDA2E9"/>
    <w:rsid w:val="32CD1A46"/>
    <w:rsid w:val="32D7455A"/>
    <w:rsid w:val="32E30E10"/>
    <w:rsid w:val="32E80B11"/>
    <w:rsid w:val="32F30BB2"/>
    <w:rsid w:val="32F617B6"/>
    <w:rsid w:val="32FBB6F3"/>
    <w:rsid w:val="32FE01A2"/>
    <w:rsid w:val="33067C30"/>
    <w:rsid w:val="33076DB7"/>
    <w:rsid w:val="3314CB64"/>
    <w:rsid w:val="3315A009"/>
    <w:rsid w:val="331CE428"/>
    <w:rsid w:val="333122C2"/>
    <w:rsid w:val="33425A66"/>
    <w:rsid w:val="3346DB72"/>
    <w:rsid w:val="33475500"/>
    <w:rsid w:val="337216CA"/>
    <w:rsid w:val="337680E3"/>
    <w:rsid w:val="337A76E2"/>
    <w:rsid w:val="33822502"/>
    <w:rsid w:val="338E5312"/>
    <w:rsid w:val="3394820E"/>
    <w:rsid w:val="33958DE4"/>
    <w:rsid w:val="339711B8"/>
    <w:rsid w:val="33BA9A9E"/>
    <w:rsid w:val="33CB62BB"/>
    <w:rsid w:val="33CD86CF"/>
    <w:rsid w:val="33E61739"/>
    <w:rsid w:val="33EC9E2C"/>
    <w:rsid w:val="33F65D23"/>
    <w:rsid w:val="3422EDE7"/>
    <w:rsid w:val="3424C32E"/>
    <w:rsid w:val="343AE874"/>
    <w:rsid w:val="3443D3EE"/>
    <w:rsid w:val="345B6C47"/>
    <w:rsid w:val="346155FB"/>
    <w:rsid w:val="34708540"/>
    <w:rsid w:val="347315BB"/>
    <w:rsid w:val="3475F1C1"/>
    <w:rsid w:val="3477D03F"/>
    <w:rsid w:val="3477F7E4"/>
    <w:rsid w:val="34A62F12"/>
    <w:rsid w:val="34B84355"/>
    <w:rsid w:val="34B85A28"/>
    <w:rsid w:val="34D08612"/>
    <w:rsid w:val="34D3B18A"/>
    <w:rsid w:val="34D8F26E"/>
    <w:rsid w:val="34E2C8F2"/>
    <w:rsid w:val="34F4C82C"/>
    <w:rsid w:val="34F6AB0E"/>
    <w:rsid w:val="34F9ECC2"/>
    <w:rsid w:val="34FD0B6A"/>
    <w:rsid w:val="3502E568"/>
    <w:rsid w:val="3514460F"/>
    <w:rsid w:val="35319D62"/>
    <w:rsid w:val="353A8090"/>
    <w:rsid w:val="353F34BE"/>
    <w:rsid w:val="353FB135"/>
    <w:rsid w:val="35433724"/>
    <w:rsid w:val="3543E3CF"/>
    <w:rsid w:val="3547C309"/>
    <w:rsid w:val="354962D1"/>
    <w:rsid w:val="3550DADA"/>
    <w:rsid w:val="35566AFF"/>
    <w:rsid w:val="355DF914"/>
    <w:rsid w:val="35695497"/>
    <w:rsid w:val="356DE365"/>
    <w:rsid w:val="356E7053"/>
    <w:rsid w:val="3575180E"/>
    <w:rsid w:val="3575B77A"/>
    <w:rsid w:val="358007AC"/>
    <w:rsid w:val="358BBEE4"/>
    <w:rsid w:val="3591DB7B"/>
    <w:rsid w:val="35953D44"/>
    <w:rsid w:val="35B5AB63"/>
    <w:rsid w:val="35B610C7"/>
    <w:rsid w:val="35BBB6AC"/>
    <w:rsid w:val="35CEA5D5"/>
    <w:rsid w:val="35DAF207"/>
    <w:rsid w:val="35E21887"/>
    <w:rsid w:val="35E6C09F"/>
    <w:rsid w:val="36160DC9"/>
    <w:rsid w:val="36206CCA"/>
    <w:rsid w:val="3623EDDE"/>
    <w:rsid w:val="3627B762"/>
    <w:rsid w:val="362B308C"/>
    <w:rsid w:val="36387656"/>
    <w:rsid w:val="364200BB"/>
    <w:rsid w:val="36436497"/>
    <w:rsid w:val="3645E4B6"/>
    <w:rsid w:val="364AD7F4"/>
    <w:rsid w:val="3652E00A"/>
    <w:rsid w:val="365D43DB"/>
    <w:rsid w:val="3662BFB4"/>
    <w:rsid w:val="36639290"/>
    <w:rsid w:val="3663C802"/>
    <w:rsid w:val="366B6C30"/>
    <w:rsid w:val="367350DB"/>
    <w:rsid w:val="3675C986"/>
    <w:rsid w:val="367E4F1E"/>
    <w:rsid w:val="3684013A"/>
    <w:rsid w:val="368AF81A"/>
    <w:rsid w:val="369D5AEE"/>
    <w:rsid w:val="36A47398"/>
    <w:rsid w:val="36A76EA2"/>
    <w:rsid w:val="36AD69D3"/>
    <w:rsid w:val="36BCB69B"/>
    <w:rsid w:val="36C3405D"/>
    <w:rsid w:val="36C464F0"/>
    <w:rsid w:val="36D67EC7"/>
    <w:rsid w:val="36F98555"/>
    <w:rsid w:val="370436C5"/>
    <w:rsid w:val="370524F8"/>
    <w:rsid w:val="370A48A1"/>
    <w:rsid w:val="370B4FAD"/>
    <w:rsid w:val="3716D7BD"/>
    <w:rsid w:val="372ED17C"/>
    <w:rsid w:val="37331246"/>
    <w:rsid w:val="374E03AD"/>
    <w:rsid w:val="37517BC4"/>
    <w:rsid w:val="3759E2A4"/>
    <w:rsid w:val="37680CAF"/>
    <w:rsid w:val="37713284"/>
    <w:rsid w:val="37763E48"/>
    <w:rsid w:val="37821367"/>
    <w:rsid w:val="378E1FD0"/>
    <w:rsid w:val="3798CAF2"/>
    <w:rsid w:val="37992197"/>
    <w:rsid w:val="37A47B3A"/>
    <w:rsid w:val="37A9D202"/>
    <w:rsid w:val="37ABD4AE"/>
    <w:rsid w:val="37B79018"/>
    <w:rsid w:val="37BCD0D0"/>
    <w:rsid w:val="37C42020"/>
    <w:rsid w:val="37C58B78"/>
    <w:rsid w:val="37CF7992"/>
    <w:rsid w:val="37EB20FF"/>
    <w:rsid w:val="37ED96E7"/>
    <w:rsid w:val="37FA5BF8"/>
    <w:rsid w:val="37FAD4E1"/>
    <w:rsid w:val="37FCD930"/>
    <w:rsid w:val="381364B2"/>
    <w:rsid w:val="382064EE"/>
    <w:rsid w:val="382D7ABD"/>
    <w:rsid w:val="3833D095"/>
    <w:rsid w:val="384043F9"/>
    <w:rsid w:val="38450D8E"/>
    <w:rsid w:val="3848F82C"/>
    <w:rsid w:val="384AD79E"/>
    <w:rsid w:val="384CFC48"/>
    <w:rsid w:val="38709FEA"/>
    <w:rsid w:val="38839540"/>
    <w:rsid w:val="3891DFCC"/>
    <w:rsid w:val="38A00726"/>
    <w:rsid w:val="38A07474"/>
    <w:rsid w:val="38A1BD69"/>
    <w:rsid w:val="38A4AD84"/>
    <w:rsid w:val="38A52E00"/>
    <w:rsid w:val="38AC1E71"/>
    <w:rsid w:val="38AD631A"/>
    <w:rsid w:val="38AE2A6C"/>
    <w:rsid w:val="38B9E4F5"/>
    <w:rsid w:val="38C2A282"/>
    <w:rsid w:val="38C781E4"/>
    <w:rsid w:val="38E0D71B"/>
    <w:rsid w:val="38E2108C"/>
    <w:rsid w:val="38E4B9A8"/>
    <w:rsid w:val="38ED4C25"/>
    <w:rsid w:val="38F4DE95"/>
    <w:rsid w:val="38F61A41"/>
    <w:rsid w:val="38FB79B9"/>
    <w:rsid w:val="390CA6D8"/>
    <w:rsid w:val="393C0E77"/>
    <w:rsid w:val="394624E9"/>
    <w:rsid w:val="39494B9A"/>
    <w:rsid w:val="395DA7C4"/>
    <w:rsid w:val="3960B034"/>
    <w:rsid w:val="39652E9B"/>
    <w:rsid w:val="3974AA8D"/>
    <w:rsid w:val="3981E947"/>
    <w:rsid w:val="3986467F"/>
    <w:rsid w:val="3987D5EC"/>
    <w:rsid w:val="398CD43B"/>
    <w:rsid w:val="3991CC40"/>
    <w:rsid w:val="3997A4AF"/>
    <w:rsid w:val="399A4C75"/>
    <w:rsid w:val="39A2EA5A"/>
    <w:rsid w:val="39A44435"/>
    <w:rsid w:val="39C96CD3"/>
    <w:rsid w:val="39D19E0B"/>
    <w:rsid w:val="39E7BF34"/>
    <w:rsid w:val="39F374FD"/>
    <w:rsid w:val="3A0D3B42"/>
    <w:rsid w:val="3A0E5CE6"/>
    <w:rsid w:val="3A15300A"/>
    <w:rsid w:val="3A169B6A"/>
    <w:rsid w:val="3A221490"/>
    <w:rsid w:val="3A298C54"/>
    <w:rsid w:val="3A2B228C"/>
    <w:rsid w:val="3A3A0DFA"/>
    <w:rsid w:val="3A3BD787"/>
    <w:rsid w:val="3A42E9B1"/>
    <w:rsid w:val="3A586BBF"/>
    <w:rsid w:val="3A685EC6"/>
    <w:rsid w:val="3A6A389F"/>
    <w:rsid w:val="3A6B2719"/>
    <w:rsid w:val="3A6E12DF"/>
    <w:rsid w:val="3A6F383F"/>
    <w:rsid w:val="3A74DD1A"/>
    <w:rsid w:val="3A7DC782"/>
    <w:rsid w:val="3A87123A"/>
    <w:rsid w:val="3A8CDF49"/>
    <w:rsid w:val="3A9D23C6"/>
    <w:rsid w:val="3AA72FDE"/>
    <w:rsid w:val="3AA845E0"/>
    <w:rsid w:val="3AB27A66"/>
    <w:rsid w:val="3AB9EA97"/>
    <w:rsid w:val="3ACA7190"/>
    <w:rsid w:val="3ACE58A2"/>
    <w:rsid w:val="3B0F9A1B"/>
    <w:rsid w:val="3B265868"/>
    <w:rsid w:val="3B345122"/>
    <w:rsid w:val="3B3EBABB"/>
    <w:rsid w:val="3B527A94"/>
    <w:rsid w:val="3B5680CE"/>
    <w:rsid w:val="3B5A50B9"/>
    <w:rsid w:val="3B72EE22"/>
    <w:rsid w:val="3B7A70AA"/>
    <w:rsid w:val="3B811C19"/>
    <w:rsid w:val="3B850945"/>
    <w:rsid w:val="3B93C908"/>
    <w:rsid w:val="3B95A232"/>
    <w:rsid w:val="3BB1AF56"/>
    <w:rsid w:val="3BB497B1"/>
    <w:rsid w:val="3BC6CFF9"/>
    <w:rsid w:val="3BC82A87"/>
    <w:rsid w:val="3BCEE1EC"/>
    <w:rsid w:val="3BD80F48"/>
    <w:rsid w:val="3C057846"/>
    <w:rsid w:val="3C0D31E7"/>
    <w:rsid w:val="3C0FA253"/>
    <w:rsid w:val="3C1DAF0B"/>
    <w:rsid w:val="3C2288CF"/>
    <w:rsid w:val="3C246F2E"/>
    <w:rsid w:val="3C38F427"/>
    <w:rsid w:val="3C410A38"/>
    <w:rsid w:val="3C59FC46"/>
    <w:rsid w:val="3C5E87B7"/>
    <w:rsid w:val="3C7A60BD"/>
    <w:rsid w:val="3C8DB763"/>
    <w:rsid w:val="3C8DD28D"/>
    <w:rsid w:val="3CA7F8C4"/>
    <w:rsid w:val="3CB2682C"/>
    <w:rsid w:val="3CB34D63"/>
    <w:rsid w:val="3CC59EF3"/>
    <w:rsid w:val="3CCBC397"/>
    <w:rsid w:val="3CD02183"/>
    <w:rsid w:val="3CDAADB4"/>
    <w:rsid w:val="3D0B0863"/>
    <w:rsid w:val="3D1E1E83"/>
    <w:rsid w:val="3D34B17B"/>
    <w:rsid w:val="3D35C95F"/>
    <w:rsid w:val="3D3FB67F"/>
    <w:rsid w:val="3D41A940"/>
    <w:rsid w:val="3D4CFC37"/>
    <w:rsid w:val="3D5A772E"/>
    <w:rsid w:val="3D616E72"/>
    <w:rsid w:val="3D6AE407"/>
    <w:rsid w:val="3D70E635"/>
    <w:rsid w:val="3D8B7D3D"/>
    <w:rsid w:val="3D933C72"/>
    <w:rsid w:val="3D99B6A0"/>
    <w:rsid w:val="3DA303EC"/>
    <w:rsid w:val="3DA6D417"/>
    <w:rsid w:val="3DA73CF4"/>
    <w:rsid w:val="3DC4800B"/>
    <w:rsid w:val="3DC72DE3"/>
    <w:rsid w:val="3DDA3907"/>
    <w:rsid w:val="3DE4C3A6"/>
    <w:rsid w:val="3DF2E06D"/>
    <w:rsid w:val="3DF343C9"/>
    <w:rsid w:val="3DF9DB97"/>
    <w:rsid w:val="3E05B634"/>
    <w:rsid w:val="3E0B0F07"/>
    <w:rsid w:val="3E0F7F9A"/>
    <w:rsid w:val="3E2616CD"/>
    <w:rsid w:val="3E2E0519"/>
    <w:rsid w:val="3E41E999"/>
    <w:rsid w:val="3E4CCA5C"/>
    <w:rsid w:val="3E70026D"/>
    <w:rsid w:val="3E8E2190"/>
    <w:rsid w:val="3E90AAE4"/>
    <w:rsid w:val="3EA3CB34"/>
    <w:rsid w:val="3ECFDF39"/>
    <w:rsid w:val="3ED0535E"/>
    <w:rsid w:val="3ED0809F"/>
    <w:rsid w:val="3ED63C31"/>
    <w:rsid w:val="3EE33B9C"/>
    <w:rsid w:val="3EEACE5A"/>
    <w:rsid w:val="3EEBAAE0"/>
    <w:rsid w:val="3EF6D13A"/>
    <w:rsid w:val="3F04D278"/>
    <w:rsid w:val="3F070AD8"/>
    <w:rsid w:val="3F2A8697"/>
    <w:rsid w:val="3F46901B"/>
    <w:rsid w:val="3F4DCE49"/>
    <w:rsid w:val="3F4DDBF4"/>
    <w:rsid w:val="3F615971"/>
    <w:rsid w:val="3F6A86C4"/>
    <w:rsid w:val="3F7332D4"/>
    <w:rsid w:val="3F7518ED"/>
    <w:rsid w:val="3F7B08DA"/>
    <w:rsid w:val="3FC6851A"/>
    <w:rsid w:val="3FC73BBC"/>
    <w:rsid w:val="3FC9D405"/>
    <w:rsid w:val="3FCD5723"/>
    <w:rsid w:val="3FD87F6C"/>
    <w:rsid w:val="3FE10329"/>
    <w:rsid w:val="4011713E"/>
    <w:rsid w:val="4016C5B9"/>
    <w:rsid w:val="40291D8C"/>
    <w:rsid w:val="4029F1F1"/>
    <w:rsid w:val="403ED47A"/>
    <w:rsid w:val="4040F375"/>
    <w:rsid w:val="40554E64"/>
    <w:rsid w:val="4061F804"/>
    <w:rsid w:val="40839993"/>
    <w:rsid w:val="40877B41"/>
    <w:rsid w:val="4088EBD0"/>
    <w:rsid w:val="408F8E8E"/>
    <w:rsid w:val="40930D02"/>
    <w:rsid w:val="40B90318"/>
    <w:rsid w:val="40BE6B80"/>
    <w:rsid w:val="40C6D362"/>
    <w:rsid w:val="40E202AB"/>
    <w:rsid w:val="40E25CDB"/>
    <w:rsid w:val="40E84892"/>
    <w:rsid w:val="40EECF6E"/>
    <w:rsid w:val="410F5918"/>
    <w:rsid w:val="41298A9F"/>
    <w:rsid w:val="412DE791"/>
    <w:rsid w:val="414EFE9A"/>
    <w:rsid w:val="415B2DC9"/>
    <w:rsid w:val="41609F88"/>
    <w:rsid w:val="41757E77"/>
    <w:rsid w:val="41765BD8"/>
    <w:rsid w:val="418608F3"/>
    <w:rsid w:val="41A62679"/>
    <w:rsid w:val="41B64E75"/>
    <w:rsid w:val="41B66B2C"/>
    <w:rsid w:val="41B80415"/>
    <w:rsid w:val="41BB565B"/>
    <w:rsid w:val="41E1EA3E"/>
    <w:rsid w:val="41E4B546"/>
    <w:rsid w:val="41E7F262"/>
    <w:rsid w:val="42060C11"/>
    <w:rsid w:val="42073DB6"/>
    <w:rsid w:val="421167A1"/>
    <w:rsid w:val="42174B4B"/>
    <w:rsid w:val="4220B313"/>
    <w:rsid w:val="4223759A"/>
    <w:rsid w:val="422A92E4"/>
    <w:rsid w:val="422B789C"/>
    <w:rsid w:val="423BD25C"/>
    <w:rsid w:val="4244D3FF"/>
    <w:rsid w:val="424D159A"/>
    <w:rsid w:val="4258DE31"/>
    <w:rsid w:val="426BD19A"/>
    <w:rsid w:val="42800F28"/>
    <w:rsid w:val="42888FEA"/>
    <w:rsid w:val="429138AD"/>
    <w:rsid w:val="4297F12E"/>
    <w:rsid w:val="429BA8D0"/>
    <w:rsid w:val="42B38FC7"/>
    <w:rsid w:val="42B840BD"/>
    <w:rsid w:val="42BD2963"/>
    <w:rsid w:val="42C16295"/>
    <w:rsid w:val="42C17606"/>
    <w:rsid w:val="42D079E4"/>
    <w:rsid w:val="42D32997"/>
    <w:rsid w:val="42D98A01"/>
    <w:rsid w:val="42E4CDA4"/>
    <w:rsid w:val="42F6E322"/>
    <w:rsid w:val="42F6E41A"/>
    <w:rsid w:val="42FAA295"/>
    <w:rsid w:val="4329D88D"/>
    <w:rsid w:val="433F719B"/>
    <w:rsid w:val="43663179"/>
    <w:rsid w:val="43668DED"/>
    <w:rsid w:val="4378DA53"/>
    <w:rsid w:val="437AE2BB"/>
    <w:rsid w:val="43806CD7"/>
    <w:rsid w:val="43855E4C"/>
    <w:rsid w:val="438EBECC"/>
    <w:rsid w:val="43979E28"/>
    <w:rsid w:val="43A7F190"/>
    <w:rsid w:val="43B59DCD"/>
    <w:rsid w:val="43B83890"/>
    <w:rsid w:val="43C59E4A"/>
    <w:rsid w:val="43DABB44"/>
    <w:rsid w:val="43DE1923"/>
    <w:rsid w:val="43E0479C"/>
    <w:rsid w:val="43EB0149"/>
    <w:rsid w:val="43EF109C"/>
    <w:rsid w:val="43F13DB0"/>
    <w:rsid w:val="4409DEED"/>
    <w:rsid w:val="440DE5B9"/>
    <w:rsid w:val="4419A0ED"/>
    <w:rsid w:val="441C8A6C"/>
    <w:rsid w:val="442D033C"/>
    <w:rsid w:val="4431CDB1"/>
    <w:rsid w:val="4446C133"/>
    <w:rsid w:val="44522389"/>
    <w:rsid w:val="44554844"/>
    <w:rsid w:val="445CCD9A"/>
    <w:rsid w:val="44628E0C"/>
    <w:rsid w:val="446A34F6"/>
    <w:rsid w:val="446F9504"/>
    <w:rsid w:val="4470FB9C"/>
    <w:rsid w:val="447A0DCD"/>
    <w:rsid w:val="447F41C8"/>
    <w:rsid w:val="448CAD31"/>
    <w:rsid w:val="449430CF"/>
    <w:rsid w:val="449BB921"/>
    <w:rsid w:val="449FAAD2"/>
    <w:rsid w:val="44A17CC8"/>
    <w:rsid w:val="44A6107C"/>
    <w:rsid w:val="44AA138B"/>
    <w:rsid w:val="44AC7740"/>
    <w:rsid w:val="44ADFC9A"/>
    <w:rsid w:val="44B4744C"/>
    <w:rsid w:val="44B71BA9"/>
    <w:rsid w:val="44C57D4D"/>
    <w:rsid w:val="44C5A8EE"/>
    <w:rsid w:val="44D143DA"/>
    <w:rsid w:val="44D2A2B1"/>
    <w:rsid w:val="44D70D32"/>
    <w:rsid w:val="44E64EEF"/>
    <w:rsid w:val="450919A7"/>
    <w:rsid w:val="451F3900"/>
    <w:rsid w:val="452607A3"/>
    <w:rsid w:val="45426EF9"/>
    <w:rsid w:val="4542BB99"/>
    <w:rsid w:val="4544F00A"/>
    <w:rsid w:val="457FD40B"/>
    <w:rsid w:val="4586A9A0"/>
    <w:rsid w:val="458CF71F"/>
    <w:rsid w:val="4590B5B3"/>
    <w:rsid w:val="45C6EC88"/>
    <w:rsid w:val="45D2B905"/>
    <w:rsid w:val="45D7EB5E"/>
    <w:rsid w:val="45DC260B"/>
    <w:rsid w:val="45E3258F"/>
    <w:rsid w:val="45F90357"/>
    <w:rsid w:val="45FC5271"/>
    <w:rsid w:val="45FE13DD"/>
    <w:rsid w:val="460473AB"/>
    <w:rsid w:val="46112DCE"/>
    <w:rsid w:val="461BDD99"/>
    <w:rsid w:val="46207A0C"/>
    <w:rsid w:val="4655CE1E"/>
    <w:rsid w:val="4663A262"/>
    <w:rsid w:val="4676DEA3"/>
    <w:rsid w:val="46795EC2"/>
    <w:rsid w:val="4693C36F"/>
    <w:rsid w:val="469FD07F"/>
    <w:rsid w:val="46A40E84"/>
    <w:rsid w:val="46A588B8"/>
    <w:rsid w:val="46A9BE3A"/>
    <w:rsid w:val="46BC50C0"/>
    <w:rsid w:val="46E5C08E"/>
    <w:rsid w:val="46EDD7E0"/>
    <w:rsid w:val="46F8248A"/>
    <w:rsid w:val="47254B4B"/>
    <w:rsid w:val="4742D9D8"/>
    <w:rsid w:val="47547BE8"/>
    <w:rsid w:val="4762BCE9"/>
    <w:rsid w:val="4763CE7F"/>
    <w:rsid w:val="4767D423"/>
    <w:rsid w:val="477AB1FC"/>
    <w:rsid w:val="477B94C0"/>
    <w:rsid w:val="478829AE"/>
    <w:rsid w:val="478AF8D2"/>
    <w:rsid w:val="47A0A250"/>
    <w:rsid w:val="47ACFB24"/>
    <w:rsid w:val="47AE5903"/>
    <w:rsid w:val="47C799D0"/>
    <w:rsid w:val="47D76879"/>
    <w:rsid w:val="47DEE645"/>
    <w:rsid w:val="47DFE99F"/>
    <w:rsid w:val="47E273A9"/>
    <w:rsid w:val="47E69777"/>
    <w:rsid w:val="47EDE61B"/>
    <w:rsid w:val="47F9C27F"/>
    <w:rsid w:val="4809B664"/>
    <w:rsid w:val="481567B4"/>
    <w:rsid w:val="48274599"/>
    <w:rsid w:val="4827E661"/>
    <w:rsid w:val="48298C39"/>
    <w:rsid w:val="482F6051"/>
    <w:rsid w:val="483D73CC"/>
    <w:rsid w:val="4863A0EF"/>
    <w:rsid w:val="486877C6"/>
    <w:rsid w:val="486B090C"/>
    <w:rsid w:val="486F8BEA"/>
    <w:rsid w:val="48712C08"/>
    <w:rsid w:val="4876984C"/>
    <w:rsid w:val="4878FA60"/>
    <w:rsid w:val="488DB6A0"/>
    <w:rsid w:val="48C6F3F5"/>
    <w:rsid w:val="48CC6783"/>
    <w:rsid w:val="48DC6119"/>
    <w:rsid w:val="48E800A1"/>
    <w:rsid w:val="48EC51DE"/>
    <w:rsid w:val="48F840AD"/>
    <w:rsid w:val="48FCDCEC"/>
    <w:rsid w:val="4909A5EC"/>
    <w:rsid w:val="490E6E5F"/>
    <w:rsid w:val="491CD6D2"/>
    <w:rsid w:val="491ED721"/>
    <w:rsid w:val="49214897"/>
    <w:rsid w:val="493A3471"/>
    <w:rsid w:val="49512C43"/>
    <w:rsid w:val="4953B51C"/>
    <w:rsid w:val="4955DC94"/>
    <w:rsid w:val="495BCD47"/>
    <w:rsid w:val="4962DFB2"/>
    <w:rsid w:val="497744D7"/>
    <w:rsid w:val="4985EE85"/>
    <w:rsid w:val="4992AF95"/>
    <w:rsid w:val="49B89FC1"/>
    <w:rsid w:val="49CAC145"/>
    <w:rsid w:val="49CDCA24"/>
    <w:rsid w:val="49D53182"/>
    <w:rsid w:val="49D67522"/>
    <w:rsid w:val="49DC6255"/>
    <w:rsid w:val="49E12620"/>
    <w:rsid w:val="49EA2E6A"/>
    <w:rsid w:val="49FC3C23"/>
    <w:rsid w:val="4A06AB31"/>
    <w:rsid w:val="4A0BBCDA"/>
    <w:rsid w:val="4A246F23"/>
    <w:rsid w:val="4A2F3982"/>
    <w:rsid w:val="4A3FD2F8"/>
    <w:rsid w:val="4A42C0E5"/>
    <w:rsid w:val="4A4F5EDA"/>
    <w:rsid w:val="4A5044D9"/>
    <w:rsid w:val="4A56BAC2"/>
    <w:rsid w:val="4A5BB6D7"/>
    <w:rsid w:val="4A5D3AD7"/>
    <w:rsid w:val="4A61DE31"/>
    <w:rsid w:val="4A697FFB"/>
    <w:rsid w:val="4A727301"/>
    <w:rsid w:val="4A85B7AC"/>
    <w:rsid w:val="4AA0E097"/>
    <w:rsid w:val="4AACF807"/>
    <w:rsid w:val="4AB1B66E"/>
    <w:rsid w:val="4AC18889"/>
    <w:rsid w:val="4AC50D16"/>
    <w:rsid w:val="4AC9A49F"/>
    <w:rsid w:val="4ACB85DA"/>
    <w:rsid w:val="4ADC0A98"/>
    <w:rsid w:val="4AEF99F5"/>
    <w:rsid w:val="4AFC3411"/>
    <w:rsid w:val="4AFE8F23"/>
    <w:rsid w:val="4B002128"/>
    <w:rsid w:val="4B06215F"/>
    <w:rsid w:val="4B124A8B"/>
    <w:rsid w:val="4B17B910"/>
    <w:rsid w:val="4B1A9A82"/>
    <w:rsid w:val="4B261F4B"/>
    <w:rsid w:val="4B2D55EA"/>
    <w:rsid w:val="4B324AE9"/>
    <w:rsid w:val="4B3DE4E4"/>
    <w:rsid w:val="4B400128"/>
    <w:rsid w:val="4B438721"/>
    <w:rsid w:val="4B5C4B58"/>
    <w:rsid w:val="4B5E2815"/>
    <w:rsid w:val="4B5E7438"/>
    <w:rsid w:val="4B6A50A1"/>
    <w:rsid w:val="4B6CC593"/>
    <w:rsid w:val="4B6DB675"/>
    <w:rsid w:val="4B8CBACC"/>
    <w:rsid w:val="4C268455"/>
    <w:rsid w:val="4C3397E0"/>
    <w:rsid w:val="4C35D789"/>
    <w:rsid w:val="4C3B40F2"/>
    <w:rsid w:val="4C3BC3D4"/>
    <w:rsid w:val="4C42C6A6"/>
    <w:rsid w:val="4C58947E"/>
    <w:rsid w:val="4C65E109"/>
    <w:rsid w:val="4C72878D"/>
    <w:rsid w:val="4C775578"/>
    <w:rsid w:val="4C7807FF"/>
    <w:rsid w:val="4CAC5115"/>
    <w:rsid w:val="4CC3B53E"/>
    <w:rsid w:val="4CCFA2FF"/>
    <w:rsid w:val="4CDD71B3"/>
    <w:rsid w:val="4CDD87FE"/>
    <w:rsid w:val="4CEF6619"/>
    <w:rsid w:val="4CF594C1"/>
    <w:rsid w:val="4CFA30FE"/>
    <w:rsid w:val="4D034E30"/>
    <w:rsid w:val="4D1EEAE7"/>
    <w:rsid w:val="4D21383D"/>
    <w:rsid w:val="4D24C5A7"/>
    <w:rsid w:val="4D2D6464"/>
    <w:rsid w:val="4D2FD1EF"/>
    <w:rsid w:val="4D40C19E"/>
    <w:rsid w:val="4D4BAC2D"/>
    <w:rsid w:val="4D4C417D"/>
    <w:rsid w:val="4D8C019C"/>
    <w:rsid w:val="4D8E7E42"/>
    <w:rsid w:val="4D9B3150"/>
    <w:rsid w:val="4DA5619E"/>
    <w:rsid w:val="4DBD3AFC"/>
    <w:rsid w:val="4DD427BF"/>
    <w:rsid w:val="4DD49540"/>
    <w:rsid w:val="4DE49471"/>
    <w:rsid w:val="4DE5505C"/>
    <w:rsid w:val="4E120B75"/>
    <w:rsid w:val="4E1E593D"/>
    <w:rsid w:val="4E33D4D3"/>
    <w:rsid w:val="4E3C04AE"/>
    <w:rsid w:val="4E5B9984"/>
    <w:rsid w:val="4E9E3268"/>
    <w:rsid w:val="4EB68372"/>
    <w:rsid w:val="4EBB05A6"/>
    <w:rsid w:val="4EBD089E"/>
    <w:rsid w:val="4EC34603"/>
    <w:rsid w:val="4EE28EF8"/>
    <w:rsid w:val="4EE7A3A2"/>
    <w:rsid w:val="4EF0D884"/>
    <w:rsid w:val="4F0CF22C"/>
    <w:rsid w:val="4F1F83A5"/>
    <w:rsid w:val="4F221E6E"/>
    <w:rsid w:val="4F2BDAF5"/>
    <w:rsid w:val="4F30ABFA"/>
    <w:rsid w:val="4F324936"/>
    <w:rsid w:val="4F4BCF7C"/>
    <w:rsid w:val="4F583670"/>
    <w:rsid w:val="4F62A8AE"/>
    <w:rsid w:val="4F7AA038"/>
    <w:rsid w:val="4F7F55DC"/>
    <w:rsid w:val="4F8922A7"/>
    <w:rsid w:val="4F8B1C37"/>
    <w:rsid w:val="4F9A36C6"/>
    <w:rsid w:val="4FAC86B8"/>
    <w:rsid w:val="4FB07868"/>
    <w:rsid w:val="4FB24E77"/>
    <w:rsid w:val="4FC9505D"/>
    <w:rsid w:val="4FCC01A2"/>
    <w:rsid w:val="4FD7FF36"/>
    <w:rsid w:val="4FDA759A"/>
    <w:rsid w:val="4FDA9AFA"/>
    <w:rsid w:val="4FF2E76F"/>
    <w:rsid w:val="4FFCA78F"/>
    <w:rsid w:val="5013C4F2"/>
    <w:rsid w:val="501FC49E"/>
    <w:rsid w:val="5026672B"/>
    <w:rsid w:val="50367B54"/>
    <w:rsid w:val="5036C10D"/>
    <w:rsid w:val="5044B98C"/>
    <w:rsid w:val="504947AA"/>
    <w:rsid w:val="504BDCC9"/>
    <w:rsid w:val="504F7B35"/>
    <w:rsid w:val="50516BB8"/>
    <w:rsid w:val="50809500"/>
    <w:rsid w:val="508796BF"/>
    <w:rsid w:val="508C0A3E"/>
    <w:rsid w:val="50C2746B"/>
    <w:rsid w:val="50D1FE37"/>
    <w:rsid w:val="50E09F7B"/>
    <w:rsid w:val="5105B885"/>
    <w:rsid w:val="5113D4A8"/>
    <w:rsid w:val="5115539F"/>
    <w:rsid w:val="5142092A"/>
    <w:rsid w:val="5147C61C"/>
    <w:rsid w:val="5149D168"/>
    <w:rsid w:val="5156A329"/>
    <w:rsid w:val="51582392"/>
    <w:rsid w:val="51598851"/>
    <w:rsid w:val="515FFF82"/>
    <w:rsid w:val="5162FD24"/>
    <w:rsid w:val="5165057D"/>
    <w:rsid w:val="51796A36"/>
    <w:rsid w:val="51A6EC1F"/>
    <w:rsid w:val="51C252B6"/>
    <w:rsid w:val="51D317B3"/>
    <w:rsid w:val="51EC0F32"/>
    <w:rsid w:val="51EE086B"/>
    <w:rsid w:val="5215A7C6"/>
    <w:rsid w:val="523A0754"/>
    <w:rsid w:val="523BB46A"/>
    <w:rsid w:val="523C2B1F"/>
    <w:rsid w:val="5277E0B8"/>
    <w:rsid w:val="52892DD6"/>
    <w:rsid w:val="528A6F05"/>
    <w:rsid w:val="52976F2E"/>
    <w:rsid w:val="529FF798"/>
    <w:rsid w:val="52A2D701"/>
    <w:rsid w:val="52CBDA79"/>
    <w:rsid w:val="52D1681A"/>
    <w:rsid w:val="52E4277A"/>
    <w:rsid w:val="530A26AF"/>
    <w:rsid w:val="5313A653"/>
    <w:rsid w:val="531902C8"/>
    <w:rsid w:val="53198369"/>
    <w:rsid w:val="532892D5"/>
    <w:rsid w:val="53561C54"/>
    <w:rsid w:val="536A6CDD"/>
    <w:rsid w:val="5371E218"/>
    <w:rsid w:val="5374B15C"/>
    <w:rsid w:val="537C3CB2"/>
    <w:rsid w:val="538EF6E4"/>
    <w:rsid w:val="539EC84B"/>
    <w:rsid w:val="53A14B4B"/>
    <w:rsid w:val="53A8144F"/>
    <w:rsid w:val="53B957A3"/>
    <w:rsid w:val="53BF1E7D"/>
    <w:rsid w:val="53C4239F"/>
    <w:rsid w:val="53C8609B"/>
    <w:rsid w:val="53DDC68A"/>
    <w:rsid w:val="53E6288B"/>
    <w:rsid w:val="53EA1B95"/>
    <w:rsid w:val="53ED38D9"/>
    <w:rsid w:val="53EF9B08"/>
    <w:rsid w:val="53FE3909"/>
    <w:rsid w:val="541360B3"/>
    <w:rsid w:val="5418118C"/>
    <w:rsid w:val="541C12F6"/>
    <w:rsid w:val="541D927A"/>
    <w:rsid w:val="542D63DE"/>
    <w:rsid w:val="542DB228"/>
    <w:rsid w:val="543260CB"/>
    <w:rsid w:val="5433787F"/>
    <w:rsid w:val="54422FBE"/>
    <w:rsid w:val="544BA3C2"/>
    <w:rsid w:val="5453D5F5"/>
    <w:rsid w:val="5455A07D"/>
    <w:rsid w:val="54613B95"/>
    <w:rsid w:val="547B1263"/>
    <w:rsid w:val="548A1AD6"/>
    <w:rsid w:val="54B9E5EC"/>
    <w:rsid w:val="54C0F4D3"/>
    <w:rsid w:val="54C17CC8"/>
    <w:rsid w:val="54C27BFB"/>
    <w:rsid w:val="54CDBB11"/>
    <w:rsid w:val="54CF64BD"/>
    <w:rsid w:val="54D89A37"/>
    <w:rsid w:val="54DEEEAF"/>
    <w:rsid w:val="54E02B50"/>
    <w:rsid w:val="54E80F72"/>
    <w:rsid w:val="54EAEA12"/>
    <w:rsid w:val="54EE507A"/>
    <w:rsid w:val="54FB705E"/>
    <w:rsid w:val="5509E530"/>
    <w:rsid w:val="55115FAC"/>
    <w:rsid w:val="55119085"/>
    <w:rsid w:val="5520AB15"/>
    <w:rsid w:val="55337DF9"/>
    <w:rsid w:val="5534E3DE"/>
    <w:rsid w:val="55363616"/>
    <w:rsid w:val="553BF2F7"/>
    <w:rsid w:val="554C01F1"/>
    <w:rsid w:val="55538233"/>
    <w:rsid w:val="55564CB6"/>
    <w:rsid w:val="5566261D"/>
    <w:rsid w:val="5573F5C0"/>
    <w:rsid w:val="5585EBF6"/>
    <w:rsid w:val="5593DE31"/>
    <w:rsid w:val="559B269E"/>
    <w:rsid w:val="55A20B7E"/>
    <w:rsid w:val="55A4EF01"/>
    <w:rsid w:val="55C825A3"/>
    <w:rsid w:val="55E3C4DB"/>
    <w:rsid w:val="55EAA334"/>
    <w:rsid w:val="55FD07A9"/>
    <w:rsid w:val="56075A1B"/>
    <w:rsid w:val="56221A88"/>
    <w:rsid w:val="5625E704"/>
    <w:rsid w:val="563AE08A"/>
    <w:rsid w:val="563CB5DC"/>
    <w:rsid w:val="563F9676"/>
    <w:rsid w:val="564077EC"/>
    <w:rsid w:val="564165C4"/>
    <w:rsid w:val="5647CAA0"/>
    <w:rsid w:val="566AB5B5"/>
    <w:rsid w:val="56AC7815"/>
    <w:rsid w:val="56B572CD"/>
    <w:rsid w:val="56B5C528"/>
    <w:rsid w:val="56C4B499"/>
    <w:rsid w:val="56C67BCE"/>
    <w:rsid w:val="56CC8EBA"/>
    <w:rsid w:val="56D0D012"/>
    <w:rsid w:val="56E13B57"/>
    <w:rsid w:val="56E9A4CE"/>
    <w:rsid w:val="56EE9642"/>
    <w:rsid w:val="56F78FEA"/>
    <w:rsid w:val="56FBA5B8"/>
    <w:rsid w:val="570358C1"/>
    <w:rsid w:val="570B5BC6"/>
    <w:rsid w:val="571EF7DE"/>
    <w:rsid w:val="573B93A8"/>
    <w:rsid w:val="574A08D2"/>
    <w:rsid w:val="574E2EAA"/>
    <w:rsid w:val="574FFBF9"/>
    <w:rsid w:val="575408AF"/>
    <w:rsid w:val="5755F65D"/>
    <w:rsid w:val="577F06DE"/>
    <w:rsid w:val="5786B3B4"/>
    <w:rsid w:val="5795A71F"/>
    <w:rsid w:val="5797857A"/>
    <w:rsid w:val="579B5A02"/>
    <w:rsid w:val="57CF6DAC"/>
    <w:rsid w:val="57D3C301"/>
    <w:rsid w:val="57D4936E"/>
    <w:rsid w:val="57D79936"/>
    <w:rsid w:val="57E57E71"/>
    <w:rsid w:val="57EA5F51"/>
    <w:rsid w:val="57EB625F"/>
    <w:rsid w:val="57EC760D"/>
    <w:rsid w:val="5800409A"/>
    <w:rsid w:val="5801328E"/>
    <w:rsid w:val="5813471F"/>
    <w:rsid w:val="583A2070"/>
    <w:rsid w:val="5844EA7D"/>
    <w:rsid w:val="5847AC15"/>
    <w:rsid w:val="584C092C"/>
    <w:rsid w:val="5860F3FF"/>
    <w:rsid w:val="586DA5E7"/>
    <w:rsid w:val="586EBC4E"/>
    <w:rsid w:val="58763288"/>
    <w:rsid w:val="5896E060"/>
    <w:rsid w:val="58ACD3EB"/>
    <w:rsid w:val="58C962F0"/>
    <w:rsid w:val="58D98965"/>
    <w:rsid w:val="58DB3E18"/>
    <w:rsid w:val="58E89917"/>
    <w:rsid w:val="58E9D5C5"/>
    <w:rsid w:val="58F050A7"/>
    <w:rsid w:val="5914B8A7"/>
    <w:rsid w:val="59192C79"/>
    <w:rsid w:val="5922DF51"/>
    <w:rsid w:val="592BB7EB"/>
    <w:rsid w:val="5933B80E"/>
    <w:rsid w:val="594C85F4"/>
    <w:rsid w:val="595308D1"/>
    <w:rsid w:val="595B9176"/>
    <w:rsid w:val="59773738"/>
    <w:rsid w:val="597A0D8C"/>
    <w:rsid w:val="598DC02D"/>
    <w:rsid w:val="59909032"/>
    <w:rsid w:val="59916CC3"/>
    <w:rsid w:val="59A020A1"/>
    <w:rsid w:val="59AC7BAE"/>
    <w:rsid w:val="59AF850F"/>
    <w:rsid w:val="59C1F79F"/>
    <w:rsid w:val="59CF5CD9"/>
    <w:rsid w:val="59D058F8"/>
    <w:rsid w:val="59D50D21"/>
    <w:rsid w:val="59D98006"/>
    <w:rsid w:val="59DBF4A0"/>
    <w:rsid w:val="59E0911E"/>
    <w:rsid w:val="59E4A117"/>
    <w:rsid w:val="59E705C6"/>
    <w:rsid w:val="59ED138F"/>
    <w:rsid w:val="59F22403"/>
    <w:rsid w:val="59F8E62D"/>
    <w:rsid w:val="5A04DB90"/>
    <w:rsid w:val="5A104B09"/>
    <w:rsid w:val="5A1351B4"/>
    <w:rsid w:val="5A1CD7CB"/>
    <w:rsid w:val="5A31F140"/>
    <w:rsid w:val="5A3CD56A"/>
    <w:rsid w:val="5A3DAA4B"/>
    <w:rsid w:val="5A4651D7"/>
    <w:rsid w:val="5A4B3312"/>
    <w:rsid w:val="5A5E8F20"/>
    <w:rsid w:val="5A6013E5"/>
    <w:rsid w:val="5A653BF4"/>
    <w:rsid w:val="5A65988F"/>
    <w:rsid w:val="5A6E01CC"/>
    <w:rsid w:val="5A6FA9AB"/>
    <w:rsid w:val="5A84A81A"/>
    <w:rsid w:val="5A88D479"/>
    <w:rsid w:val="5A8BC3D4"/>
    <w:rsid w:val="5A8E774F"/>
    <w:rsid w:val="5AA3F5BC"/>
    <w:rsid w:val="5AAA249D"/>
    <w:rsid w:val="5AB9713C"/>
    <w:rsid w:val="5AC04694"/>
    <w:rsid w:val="5AC40362"/>
    <w:rsid w:val="5AD352F1"/>
    <w:rsid w:val="5AD81194"/>
    <w:rsid w:val="5AE375FE"/>
    <w:rsid w:val="5AE75C18"/>
    <w:rsid w:val="5AEB4E63"/>
    <w:rsid w:val="5AEB9417"/>
    <w:rsid w:val="5AF761D7"/>
    <w:rsid w:val="5AFB8283"/>
    <w:rsid w:val="5B137275"/>
    <w:rsid w:val="5B257795"/>
    <w:rsid w:val="5B25CA1E"/>
    <w:rsid w:val="5B38ABD2"/>
    <w:rsid w:val="5B3AD057"/>
    <w:rsid w:val="5B45D19D"/>
    <w:rsid w:val="5B47DEAF"/>
    <w:rsid w:val="5B4C2CB0"/>
    <w:rsid w:val="5B590B07"/>
    <w:rsid w:val="5B71B46F"/>
    <w:rsid w:val="5B73572E"/>
    <w:rsid w:val="5B73F0C1"/>
    <w:rsid w:val="5B7DCB81"/>
    <w:rsid w:val="5B8D9351"/>
    <w:rsid w:val="5B904A7B"/>
    <w:rsid w:val="5B934078"/>
    <w:rsid w:val="5B96D48E"/>
    <w:rsid w:val="5B9C99FC"/>
    <w:rsid w:val="5BAA4409"/>
    <w:rsid w:val="5BBBA629"/>
    <w:rsid w:val="5BBF856D"/>
    <w:rsid w:val="5BBFB42F"/>
    <w:rsid w:val="5BF0A427"/>
    <w:rsid w:val="5C009EB2"/>
    <w:rsid w:val="5C0674DD"/>
    <w:rsid w:val="5C4865D2"/>
    <w:rsid w:val="5C4FA4BB"/>
    <w:rsid w:val="5C524D40"/>
    <w:rsid w:val="5C5681FC"/>
    <w:rsid w:val="5C68662F"/>
    <w:rsid w:val="5C7C7845"/>
    <w:rsid w:val="5C85EF24"/>
    <w:rsid w:val="5C950D58"/>
    <w:rsid w:val="5CAFE75D"/>
    <w:rsid w:val="5CB853B9"/>
    <w:rsid w:val="5CC04BD7"/>
    <w:rsid w:val="5CD5E309"/>
    <w:rsid w:val="5CEDF9BC"/>
    <w:rsid w:val="5D12D5F2"/>
    <w:rsid w:val="5D12FDDC"/>
    <w:rsid w:val="5D1D8002"/>
    <w:rsid w:val="5D20AC17"/>
    <w:rsid w:val="5D2481EC"/>
    <w:rsid w:val="5D2FEC70"/>
    <w:rsid w:val="5D481FCB"/>
    <w:rsid w:val="5D5FC03A"/>
    <w:rsid w:val="5D675E91"/>
    <w:rsid w:val="5D6F33C3"/>
    <w:rsid w:val="5D727DEE"/>
    <w:rsid w:val="5D80852A"/>
    <w:rsid w:val="5D896322"/>
    <w:rsid w:val="5D902C9A"/>
    <w:rsid w:val="5D97F805"/>
    <w:rsid w:val="5DA6A935"/>
    <w:rsid w:val="5DB154C3"/>
    <w:rsid w:val="5DBFF4D6"/>
    <w:rsid w:val="5DE35423"/>
    <w:rsid w:val="5DEB751C"/>
    <w:rsid w:val="5DEE1DA1"/>
    <w:rsid w:val="5DF15AC8"/>
    <w:rsid w:val="5DF8089F"/>
    <w:rsid w:val="5E081581"/>
    <w:rsid w:val="5E09B627"/>
    <w:rsid w:val="5E391880"/>
    <w:rsid w:val="5E409F76"/>
    <w:rsid w:val="5E410F27"/>
    <w:rsid w:val="5E48F8FD"/>
    <w:rsid w:val="5E5D5851"/>
    <w:rsid w:val="5E5E4C00"/>
    <w:rsid w:val="5E5F7887"/>
    <w:rsid w:val="5E613397"/>
    <w:rsid w:val="5E72A0B9"/>
    <w:rsid w:val="5E76EB71"/>
    <w:rsid w:val="5E85F2C8"/>
    <w:rsid w:val="5E8D4B79"/>
    <w:rsid w:val="5E9975EB"/>
    <w:rsid w:val="5EAA9488"/>
    <w:rsid w:val="5EB12BF9"/>
    <w:rsid w:val="5EBC93DA"/>
    <w:rsid w:val="5EBC9670"/>
    <w:rsid w:val="5EBDF665"/>
    <w:rsid w:val="5ECF0017"/>
    <w:rsid w:val="5ED63D14"/>
    <w:rsid w:val="5ED7720D"/>
    <w:rsid w:val="5EDC6337"/>
    <w:rsid w:val="5EEC1689"/>
    <w:rsid w:val="5F19A5B3"/>
    <w:rsid w:val="5F357F70"/>
    <w:rsid w:val="5F406C38"/>
    <w:rsid w:val="5F46F586"/>
    <w:rsid w:val="5F4FB969"/>
    <w:rsid w:val="5F5F80E3"/>
    <w:rsid w:val="5F639A8A"/>
    <w:rsid w:val="5F7CDB59"/>
    <w:rsid w:val="5F7DAEEF"/>
    <w:rsid w:val="5F9175E6"/>
    <w:rsid w:val="5F9A4E72"/>
    <w:rsid w:val="5FA63C75"/>
    <w:rsid w:val="5FB30536"/>
    <w:rsid w:val="5FE46E70"/>
    <w:rsid w:val="5FEAF8A0"/>
    <w:rsid w:val="5FED996D"/>
    <w:rsid w:val="5FF0A1DD"/>
    <w:rsid w:val="5FFBC805"/>
    <w:rsid w:val="6006F1C9"/>
    <w:rsid w:val="6027B985"/>
    <w:rsid w:val="60282D95"/>
    <w:rsid w:val="60323F3B"/>
    <w:rsid w:val="604A9406"/>
    <w:rsid w:val="607B4EB2"/>
    <w:rsid w:val="6081EE44"/>
    <w:rsid w:val="60835C5D"/>
    <w:rsid w:val="608A6221"/>
    <w:rsid w:val="60974AD2"/>
    <w:rsid w:val="609D7654"/>
    <w:rsid w:val="60A03898"/>
    <w:rsid w:val="60A5E3BC"/>
    <w:rsid w:val="60A99FDE"/>
    <w:rsid w:val="60AAA2BA"/>
    <w:rsid w:val="60B077E3"/>
    <w:rsid w:val="60C0B757"/>
    <w:rsid w:val="60C18818"/>
    <w:rsid w:val="60C45320"/>
    <w:rsid w:val="60CA65F7"/>
    <w:rsid w:val="60CF98C7"/>
    <w:rsid w:val="60E67162"/>
    <w:rsid w:val="60F1CB17"/>
    <w:rsid w:val="60F7DF44"/>
    <w:rsid w:val="60FA46C5"/>
    <w:rsid w:val="61006443"/>
    <w:rsid w:val="61106352"/>
    <w:rsid w:val="61292AAB"/>
    <w:rsid w:val="612AC129"/>
    <w:rsid w:val="6132C921"/>
    <w:rsid w:val="61395A95"/>
    <w:rsid w:val="613A1A53"/>
    <w:rsid w:val="613A80AC"/>
    <w:rsid w:val="6141BA4C"/>
    <w:rsid w:val="614AD70B"/>
    <w:rsid w:val="6151C16F"/>
    <w:rsid w:val="61526C6E"/>
    <w:rsid w:val="61549B54"/>
    <w:rsid w:val="61782D20"/>
    <w:rsid w:val="617AAE75"/>
    <w:rsid w:val="617BEA99"/>
    <w:rsid w:val="618D95DC"/>
    <w:rsid w:val="619F1860"/>
    <w:rsid w:val="61A9E4F7"/>
    <w:rsid w:val="61B3A47A"/>
    <w:rsid w:val="61CB698E"/>
    <w:rsid w:val="61CC89B3"/>
    <w:rsid w:val="61D30D30"/>
    <w:rsid w:val="61D564C2"/>
    <w:rsid w:val="61DC97B5"/>
    <w:rsid w:val="61DFD0C9"/>
    <w:rsid w:val="622B85BE"/>
    <w:rsid w:val="623842F6"/>
    <w:rsid w:val="6258208F"/>
    <w:rsid w:val="625AFECB"/>
    <w:rsid w:val="625C3838"/>
    <w:rsid w:val="6270C5FD"/>
    <w:rsid w:val="6274D75E"/>
    <w:rsid w:val="628DCCFA"/>
    <w:rsid w:val="62B57125"/>
    <w:rsid w:val="62BFECF2"/>
    <w:rsid w:val="62CCC86C"/>
    <w:rsid w:val="62CF8F56"/>
    <w:rsid w:val="62D0715B"/>
    <w:rsid w:val="62D507EE"/>
    <w:rsid w:val="62E7C78E"/>
    <w:rsid w:val="62EEFFFE"/>
    <w:rsid w:val="62F5F5EF"/>
    <w:rsid w:val="634F9B53"/>
    <w:rsid w:val="635D0968"/>
    <w:rsid w:val="63757790"/>
    <w:rsid w:val="63792130"/>
    <w:rsid w:val="63841666"/>
    <w:rsid w:val="63889764"/>
    <w:rsid w:val="639D22BC"/>
    <w:rsid w:val="63A3CA89"/>
    <w:rsid w:val="63AAE330"/>
    <w:rsid w:val="63AFE98F"/>
    <w:rsid w:val="63B98F06"/>
    <w:rsid w:val="63D53F60"/>
    <w:rsid w:val="63D96131"/>
    <w:rsid w:val="63DE2149"/>
    <w:rsid w:val="63DE780A"/>
    <w:rsid w:val="6417D858"/>
    <w:rsid w:val="6429A350"/>
    <w:rsid w:val="642B062A"/>
    <w:rsid w:val="6431AFA5"/>
    <w:rsid w:val="64345ACD"/>
    <w:rsid w:val="643A0C8A"/>
    <w:rsid w:val="643D87E2"/>
    <w:rsid w:val="644E5B87"/>
    <w:rsid w:val="645A8455"/>
    <w:rsid w:val="64665AA8"/>
    <w:rsid w:val="646BB7E8"/>
    <w:rsid w:val="646CC3E4"/>
    <w:rsid w:val="646D2FD2"/>
    <w:rsid w:val="6475BD39"/>
    <w:rsid w:val="64783845"/>
    <w:rsid w:val="6486410B"/>
    <w:rsid w:val="648A396A"/>
    <w:rsid w:val="64930958"/>
    <w:rsid w:val="64AD6BCC"/>
    <w:rsid w:val="64B764C1"/>
    <w:rsid w:val="64DD3F49"/>
    <w:rsid w:val="64E8D2EC"/>
    <w:rsid w:val="64F0EF39"/>
    <w:rsid w:val="64FD8EBD"/>
    <w:rsid w:val="65059173"/>
    <w:rsid w:val="651658C4"/>
    <w:rsid w:val="6516ED7F"/>
    <w:rsid w:val="651EB98A"/>
    <w:rsid w:val="6524C8F7"/>
    <w:rsid w:val="656E72FC"/>
    <w:rsid w:val="6578B2D5"/>
    <w:rsid w:val="658866AC"/>
    <w:rsid w:val="65899F48"/>
    <w:rsid w:val="65A81ACE"/>
    <w:rsid w:val="65B6DB91"/>
    <w:rsid w:val="65B6E2D8"/>
    <w:rsid w:val="65C155CF"/>
    <w:rsid w:val="65C5E0C1"/>
    <w:rsid w:val="65C97638"/>
    <w:rsid w:val="65DE0DCF"/>
    <w:rsid w:val="65F48F49"/>
    <w:rsid w:val="65F80912"/>
    <w:rsid w:val="660EE3D6"/>
    <w:rsid w:val="6613AAB8"/>
    <w:rsid w:val="66294FD3"/>
    <w:rsid w:val="663C15AE"/>
    <w:rsid w:val="663CB887"/>
    <w:rsid w:val="66422189"/>
    <w:rsid w:val="664565AB"/>
    <w:rsid w:val="6646EEBE"/>
    <w:rsid w:val="665A3A24"/>
    <w:rsid w:val="6672A088"/>
    <w:rsid w:val="66751C04"/>
    <w:rsid w:val="6686D279"/>
    <w:rsid w:val="668E5C9D"/>
    <w:rsid w:val="6697B0C8"/>
    <w:rsid w:val="66B61419"/>
    <w:rsid w:val="66EB466D"/>
    <w:rsid w:val="66F3E6C4"/>
    <w:rsid w:val="67025469"/>
    <w:rsid w:val="672C3A35"/>
    <w:rsid w:val="673C9EAF"/>
    <w:rsid w:val="673E19CB"/>
    <w:rsid w:val="6744AF35"/>
    <w:rsid w:val="674C7C28"/>
    <w:rsid w:val="6755DB4C"/>
    <w:rsid w:val="6757BCDC"/>
    <w:rsid w:val="6773722F"/>
    <w:rsid w:val="67757D69"/>
    <w:rsid w:val="6788860A"/>
    <w:rsid w:val="679824B7"/>
    <w:rsid w:val="67BCDB16"/>
    <w:rsid w:val="67EA7AA8"/>
    <w:rsid w:val="67F12147"/>
    <w:rsid w:val="68058C75"/>
    <w:rsid w:val="6806AB4D"/>
    <w:rsid w:val="680C24A0"/>
    <w:rsid w:val="6810F015"/>
    <w:rsid w:val="68152F8F"/>
    <w:rsid w:val="68160BD1"/>
    <w:rsid w:val="6819D6D3"/>
    <w:rsid w:val="6820C4A1"/>
    <w:rsid w:val="6822BC86"/>
    <w:rsid w:val="68388F0C"/>
    <w:rsid w:val="6842D77D"/>
    <w:rsid w:val="684A1DAF"/>
    <w:rsid w:val="684EACD3"/>
    <w:rsid w:val="684EF87D"/>
    <w:rsid w:val="68579215"/>
    <w:rsid w:val="6863F6FD"/>
    <w:rsid w:val="689755B2"/>
    <w:rsid w:val="68A4F49A"/>
    <w:rsid w:val="68BB3BD9"/>
    <w:rsid w:val="68CDF17B"/>
    <w:rsid w:val="68DCEDB8"/>
    <w:rsid w:val="68E6E16E"/>
    <w:rsid w:val="68EF89D9"/>
    <w:rsid w:val="69087B7D"/>
    <w:rsid w:val="6912B25D"/>
    <w:rsid w:val="691AE6A4"/>
    <w:rsid w:val="691E6236"/>
    <w:rsid w:val="692C300B"/>
    <w:rsid w:val="692F523C"/>
    <w:rsid w:val="69397325"/>
    <w:rsid w:val="694C502C"/>
    <w:rsid w:val="69522F33"/>
    <w:rsid w:val="69653773"/>
    <w:rsid w:val="696C4EC6"/>
    <w:rsid w:val="6978B656"/>
    <w:rsid w:val="6991FD3E"/>
    <w:rsid w:val="6992B916"/>
    <w:rsid w:val="6994ABB2"/>
    <w:rsid w:val="699E58E7"/>
    <w:rsid w:val="69A0FE9B"/>
    <w:rsid w:val="69A3745A"/>
    <w:rsid w:val="69A39CAC"/>
    <w:rsid w:val="69A94331"/>
    <w:rsid w:val="69B3F9DE"/>
    <w:rsid w:val="69BF1339"/>
    <w:rsid w:val="69D58E8F"/>
    <w:rsid w:val="69E5C5D1"/>
    <w:rsid w:val="6A02D921"/>
    <w:rsid w:val="6A20C34D"/>
    <w:rsid w:val="6A242D99"/>
    <w:rsid w:val="6A278798"/>
    <w:rsid w:val="6A2BCC15"/>
    <w:rsid w:val="6A35A176"/>
    <w:rsid w:val="6A368552"/>
    <w:rsid w:val="6A41D5DA"/>
    <w:rsid w:val="6A501C29"/>
    <w:rsid w:val="6A544708"/>
    <w:rsid w:val="6A6AABF2"/>
    <w:rsid w:val="6A6E17E8"/>
    <w:rsid w:val="6A7CE66B"/>
    <w:rsid w:val="6A7DDBE3"/>
    <w:rsid w:val="6A87363A"/>
    <w:rsid w:val="6A90D829"/>
    <w:rsid w:val="6A9E4CB3"/>
    <w:rsid w:val="6AC9E690"/>
    <w:rsid w:val="6AE71BDB"/>
    <w:rsid w:val="6AEBAF15"/>
    <w:rsid w:val="6AED6333"/>
    <w:rsid w:val="6B11F105"/>
    <w:rsid w:val="6B2CEA1D"/>
    <w:rsid w:val="6B3D50B4"/>
    <w:rsid w:val="6B406333"/>
    <w:rsid w:val="6B4E09AE"/>
    <w:rsid w:val="6B4ECF9C"/>
    <w:rsid w:val="6B7F0BC6"/>
    <w:rsid w:val="6B875029"/>
    <w:rsid w:val="6BA0D594"/>
    <w:rsid w:val="6BAA7491"/>
    <w:rsid w:val="6BAE6488"/>
    <w:rsid w:val="6BB85D40"/>
    <w:rsid w:val="6BC357F9"/>
    <w:rsid w:val="6BD18BAF"/>
    <w:rsid w:val="6BD91EED"/>
    <w:rsid w:val="6BDC02F4"/>
    <w:rsid w:val="6BDE9AE9"/>
    <w:rsid w:val="6BDF66C2"/>
    <w:rsid w:val="6BDF7E61"/>
    <w:rsid w:val="6C014894"/>
    <w:rsid w:val="6C0C39AF"/>
    <w:rsid w:val="6C15E32C"/>
    <w:rsid w:val="6C1F8DFC"/>
    <w:rsid w:val="6C3A5841"/>
    <w:rsid w:val="6C3CC0EF"/>
    <w:rsid w:val="6C42CBD9"/>
    <w:rsid w:val="6C59FCB9"/>
    <w:rsid w:val="6C5EEE0F"/>
    <w:rsid w:val="6C63D0CD"/>
    <w:rsid w:val="6C732651"/>
    <w:rsid w:val="6C821057"/>
    <w:rsid w:val="6C977A0E"/>
    <w:rsid w:val="6C9D79BF"/>
    <w:rsid w:val="6CA7CE7C"/>
    <w:rsid w:val="6CAC5E29"/>
    <w:rsid w:val="6CAC6724"/>
    <w:rsid w:val="6CB6FE46"/>
    <w:rsid w:val="6CC96C2A"/>
    <w:rsid w:val="6CD15AB3"/>
    <w:rsid w:val="6CD87A33"/>
    <w:rsid w:val="6CD8C195"/>
    <w:rsid w:val="6CDD9285"/>
    <w:rsid w:val="6CE36169"/>
    <w:rsid w:val="6CE4467A"/>
    <w:rsid w:val="6CE46138"/>
    <w:rsid w:val="6CE97F0E"/>
    <w:rsid w:val="6CED9EC5"/>
    <w:rsid w:val="6CF7FB6C"/>
    <w:rsid w:val="6D0240AA"/>
    <w:rsid w:val="6D0E30B4"/>
    <w:rsid w:val="6D2DCE5E"/>
    <w:rsid w:val="6D75D3D3"/>
    <w:rsid w:val="6D836AA5"/>
    <w:rsid w:val="6D8E6084"/>
    <w:rsid w:val="6D910BFC"/>
    <w:rsid w:val="6DA19C3F"/>
    <w:rsid w:val="6DA4ADD2"/>
    <w:rsid w:val="6DBB5E5D"/>
    <w:rsid w:val="6DC0F157"/>
    <w:rsid w:val="6DCCAA07"/>
    <w:rsid w:val="6DD5FCB3"/>
    <w:rsid w:val="6DE46A28"/>
    <w:rsid w:val="6DE7528A"/>
    <w:rsid w:val="6DEE88E2"/>
    <w:rsid w:val="6E0A5893"/>
    <w:rsid w:val="6E0BC94F"/>
    <w:rsid w:val="6E14B5BD"/>
    <w:rsid w:val="6E1FD5F9"/>
    <w:rsid w:val="6E2B35FC"/>
    <w:rsid w:val="6E45D73E"/>
    <w:rsid w:val="6E535CF9"/>
    <w:rsid w:val="6E666005"/>
    <w:rsid w:val="6E72BB04"/>
    <w:rsid w:val="6E7491F6"/>
    <w:rsid w:val="6E7AD9ED"/>
    <w:rsid w:val="6EB50BE2"/>
    <w:rsid w:val="6EB88403"/>
    <w:rsid w:val="6ED5AC5D"/>
    <w:rsid w:val="6EEF8D1E"/>
    <w:rsid w:val="6F048FF1"/>
    <w:rsid w:val="6F0B7757"/>
    <w:rsid w:val="6F1C39C4"/>
    <w:rsid w:val="6F1CA896"/>
    <w:rsid w:val="6F396F46"/>
    <w:rsid w:val="6F3A097F"/>
    <w:rsid w:val="6F4D01D6"/>
    <w:rsid w:val="6F5EC697"/>
    <w:rsid w:val="6F6F04EE"/>
    <w:rsid w:val="6F8312F5"/>
    <w:rsid w:val="6F8BEC35"/>
    <w:rsid w:val="6F8E7153"/>
    <w:rsid w:val="6F90E277"/>
    <w:rsid w:val="6F918D3E"/>
    <w:rsid w:val="6FADD00B"/>
    <w:rsid w:val="6FAFCC50"/>
    <w:rsid w:val="6FC7F943"/>
    <w:rsid w:val="6FC8E91A"/>
    <w:rsid w:val="6FCC6512"/>
    <w:rsid w:val="6FD85175"/>
    <w:rsid w:val="6FE3A297"/>
    <w:rsid w:val="6FE65F29"/>
    <w:rsid w:val="6FEA35CA"/>
    <w:rsid w:val="6FF04BEC"/>
    <w:rsid w:val="6FF2104F"/>
    <w:rsid w:val="6FFBB3AB"/>
    <w:rsid w:val="6FFE114D"/>
    <w:rsid w:val="6FFE2371"/>
    <w:rsid w:val="702F4B37"/>
    <w:rsid w:val="70302E42"/>
    <w:rsid w:val="70397C6B"/>
    <w:rsid w:val="703B65FD"/>
    <w:rsid w:val="705D1D2D"/>
    <w:rsid w:val="7067707A"/>
    <w:rsid w:val="709E2CC5"/>
    <w:rsid w:val="70AA9531"/>
    <w:rsid w:val="70AABAA9"/>
    <w:rsid w:val="70AFE872"/>
    <w:rsid w:val="70B2F755"/>
    <w:rsid w:val="70B5E068"/>
    <w:rsid w:val="70C04B20"/>
    <w:rsid w:val="70C35870"/>
    <w:rsid w:val="70C7B194"/>
    <w:rsid w:val="70D14F42"/>
    <w:rsid w:val="70F7A68F"/>
    <w:rsid w:val="710336CD"/>
    <w:rsid w:val="710F1CB1"/>
    <w:rsid w:val="710FB6A5"/>
    <w:rsid w:val="7121C27B"/>
    <w:rsid w:val="7128447B"/>
    <w:rsid w:val="713D5637"/>
    <w:rsid w:val="713E8C2B"/>
    <w:rsid w:val="713EC7AF"/>
    <w:rsid w:val="71519F43"/>
    <w:rsid w:val="7157205D"/>
    <w:rsid w:val="715A09B2"/>
    <w:rsid w:val="717AB428"/>
    <w:rsid w:val="71856745"/>
    <w:rsid w:val="71879FF1"/>
    <w:rsid w:val="7188DFEF"/>
    <w:rsid w:val="7189CE29"/>
    <w:rsid w:val="718C2DA5"/>
    <w:rsid w:val="7193465E"/>
    <w:rsid w:val="719EE9A9"/>
    <w:rsid w:val="71A37321"/>
    <w:rsid w:val="71C286BD"/>
    <w:rsid w:val="71CD7A71"/>
    <w:rsid w:val="71D524ED"/>
    <w:rsid w:val="71D571ED"/>
    <w:rsid w:val="71E0BFD4"/>
    <w:rsid w:val="71E8E13F"/>
    <w:rsid w:val="71FAE78B"/>
    <w:rsid w:val="72075055"/>
    <w:rsid w:val="72334EBF"/>
    <w:rsid w:val="7233AFE4"/>
    <w:rsid w:val="725C532B"/>
    <w:rsid w:val="727022B7"/>
    <w:rsid w:val="72769F2B"/>
    <w:rsid w:val="72814994"/>
    <w:rsid w:val="72873DC0"/>
    <w:rsid w:val="72A79BC5"/>
    <w:rsid w:val="72B9E9F4"/>
    <w:rsid w:val="72C11584"/>
    <w:rsid w:val="72C93487"/>
    <w:rsid w:val="72D31251"/>
    <w:rsid w:val="72ED3A49"/>
    <w:rsid w:val="72EF3BB5"/>
    <w:rsid w:val="72F53296"/>
    <w:rsid w:val="72FEE936"/>
    <w:rsid w:val="730405D4"/>
    <w:rsid w:val="7315492E"/>
    <w:rsid w:val="732C0D88"/>
    <w:rsid w:val="73323AF8"/>
    <w:rsid w:val="733FF8F2"/>
    <w:rsid w:val="734B25C1"/>
    <w:rsid w:val="73547784"/>
    <w:rsid w:val="735AE80B"/>
    <w:rsid w:val="737B27A8"/>
    <w:rsid w:val="7387F14D"/>
    <w:rsid w:val="738999A1"/>
    <w:rsid w:val="738EC0C9"/>
    <w:rsid w:val="73A320B6"/>
    <w:rsid w:val="73B24D24"/>
    <w:rsid w:val="73C141D8"/>
    <w:rsid w:val="73CF8045"/>
    <w:rsid w:val="73D9B832"/>
    <w:rsid w:val="73FC60D6"/>
    <w:rsid w:val="73FD7DE7"/>
    <w:rsid w:val="73FEBAAF"/>
    <w:rsid w:val="73FEF96A"/>
    <w:rsid w:val="7402DE45"/>
    <w:rsid w:val="740506B0"/>
    <w:rsid w:val="740DDF0D"/>
    <w:rsid w:val="741289D1"/>
    <w:rsid w:val="741776B7"/>
    <w:rsid w:val="7428AC68"/>
    <w:rsid w:val="74340EFC"/>
    <w:rsid w:val="743658FE"/>
    <w:rsid w:val="743D7C3B"/>
    <w:rsid w:val="7445906B"/>
    <w:rsid w:val="745A05A5"/>
    <w:rsid w:val="745FCCF3"/>
    <w:rsid w:val="746C3B33"/>
    <w:rsid w:val="7476FB4D"/>
    <w:rsid w:val="748C4C46"/>
    <w:rsid w:val="74931BEB"/>
    <w:rsid w:val="74936484"/>
    <w:rsid w:val="749680AB"/>
    <w:rsid w:val="749F0395"/>
    <w:rsid w:val="74F48ED9"/>
    <w:rsid w:val="750270ED"/>
    <w:rsid w:val="750A0328"/>
    <w:rsid w:val="75112046"/>
    <w:rsid w:val="752F2F49"/>
    <w:rsid w:val="753B1D6C"/>
    <w:rsid w:val="753D3EE9"/>
    <w:rsid w:val="755C40DE"/>
    <w:rsid w:val="756C674D"/>
    <w:rsid w:val="756DB58A"/>
    <w:rsid w:val="75760A85"/>
    <w:rsid w:val="757ED13A"/>
    <w:rsid w:val="7587C4CE"/>
    <w:rsid w:val="7590D51D"/>
    <w:rsid w:val="75946A9A"/>
    <w:rsid w:val="7594887E"/>
    <w:rsid w:val="75957A05"/>
    <w:rsid w:val="75A74F0B"/>
    <w:rsid w:val="75B2F609"/>
    <w:rsid w:val="75B46C5F"/>
    <w:rsid w:val="75BACFA3"/>
    <w:rsid w:val="75C3AFC0"/>
    <w:rsid w:val="75C4AD2B"/>
    <w:rsid w:val="75CB3280"/>
    <w:rsid w:val="75E18B85"/>
    <w:rsid w:val="75EE67A7"/>
    <w:rsid w:val="75EEDC32"/>
    <w:rsid w:val="760F26B4"/>
    <w:rsid w:val="762BCDCB"/>
    <w:rsid w:val="763511B8"/>
    <w:rsid w:val="763BB0C1"/>
    <w:rsid w:val="7649B9D5"/>
    <w:rsid w:val="76509A4E"/>
    <w:rsid w:val="76695D09"/>
    <w:rsid w:val="7669712F"/>
    <w:rsid w:val="767DD6D9"/>
    <w:rsid w:val="767FFDBD"/>
    <w:rsid w:val="7680D49E"/>
    <w:rsid w:val="76822453"/>
    <w:rsid w:val="76883880"/>
    <w:rsid w:val="7688C795"/>
    <w:rsid w:val="768EE799"/>
    <w:rsid w:val="76997BB0"/>
    <w:rsid w:val="769AD68F"/>
    <w:rsid w:val="76A1C730"/>
    <w:rsid w:val="76B2758A"/>
    <w:rsid w:val="76C684D9"/>
    <w:rsid w:val="76CB0039"/>
    <w:rsid w:val="76CF22F7"/>
    <w:rsid w:val="76D20289"/>
    <w:rsid w:val="76DCC9D3"/>
    <w:rsid w:val="76E68AA2"/>
    <w:rsid w:val="76EBE002"/>
    <w:rsid w:val="76F40A66"/>
    <w:rsid w:val="76F7AE51"/>
    <w:rsid w:val="76F8C8A0"/>
    <w:rsid w:val="770338C5"/>
    <w:rsid w:val="7715EAE6"/>
    <w:rsid w:val="77291D27"/>
    <w:rsid w:val="7743B1B6"/>
    <w:rsid w:val="774536F5"/>
    <w:rsid w:val="77474650"/>
    <w:rsid w:val="774E266C"/>
    <w:rsid w:val="7766D77E"/>
    <w:rsid w:val="777052D4"/>
    <w:rsid w:val="7776D8CD"/>
    <w:rsid w:val="7782CEE6"/>
    <w:rsid w:val="778A7C1C"/>
    <w:rsid w:val="77B03667"/>
    <w:rsid w:val="77CC8545"/>
    <w:rsid w:val="77D0E219"/>
    <w:rsid w:val="77D9856E"/>
    <w:rsid w:val="78106163"/>
    <w:rsid w:val="7818C425"/>
    <w:rsid w:val="782517F1"/>
    <w:rsid w:val="782F98AB"/>
    <w:rsid w:val="785C60A9"/>
    <w:rsid w:val="785DBBBD"/>
    <w:rsid w:val="78601175"/>
    <w:rsid w:val="786605C2"/>
    <w:rsid w:val="788059FC"/>
    <w:rsid w:val="78815F90"/>
    <w:rsid w:val="788B082B"/>
    <w:rsid w:val="78A264C8"/>
    <w:rsid w:val="78B6DAB3"/>
    <w:rsid w:val="78C9F70D"/>
    <w:rsid w:val="78D07B7E"/>
    <w:rsid w:val="78D26A8D"/>
    <w:rsid w:val="78D5985F"/>
    <w:rsid w:val="78EA0B0B"/>
    <w:rsid w:val="78F454DF"/>
    <w:rsid w:val="790E5214"/>
    <w:rsid w:val="79115300"/>
    <w:rsid w:val="791802BE"/>
    <w:rsid w:val="792C9862"/>
    <w:rsid w:val="793310B6"/>
    <w:rsid w:val="79332375"/>
    <w:rsid w:val="793B4D11"/>
    <w:rsid w:val="79403E28"/>
    <w:rsid w:val="7953293C"/>
    <w:rsid w:val="796443B1"/>
    <w:rsid w:val="79658401"/>
    <w:rsid w:val="796FA422"/>
    <w:rsid w:val="7976985C"/>
    <w:rsid w:val="797E1264"/>
    <w:rsid w:val="797FB2F0"/>
    <w:rsid w:val="7990549E"/>
    <w:rsid w:val="7998DF39"/>
    <w:rsid w:val="79A9A022"/>
    <w:rsid w:val="79AAB28B"/>
    <w:rsid w:val="79AFC68C"/>
    <w:rsid w:val="79B8847E"/>
    <w:rsid w:val="79BD20C0"/>
    <w:rsid w:val="79C7ADA9"/>
    <w:rsid w:val="79C8AA4E"/>
    <w:rsid w:val="79CEEC1E"/>
    <w:rsid w:val="79DF4248"/>
    <w:rsid w:val="79EADF58"/>
    <w:rsid w:val="79F2B158"/>
    <w:rsid w:val="7A0B5FC1"/>
    <w:rsid w:val="7A0C3A6B"/>
    <w:rsid w:val="7A101CB4"/>
    <w:rsid w:val="7A1A33F8"/>
    <w:rsid w:val="7A25996C"/>
    <w:rsid w:val="7A307012"/>
    <w:rsid w:val="7A34D0E4"/>
    <w:rsid w:val="7A3C589B"/>
    <w:rsid w:val="7A3EC1C9"/>
    <w:rsid w:val="7A5B3B25"/>
    <w:rsid w:val="7A6717B1"/>
    <w:rsid w:val="7A691B82"/>
    <w:rsid w:val="7A784AC8"/>
    <w:rsid w:val="7A7F3E42"/>
    <w:rsid w:val="7A8B51AC"/>
    <w:rsid w:val="7A8D1FE8"/>
    <w:rsid w:val="7A954F06"/>
    <w:rsid w:val="7AA24343"/>
    <w:rsid w:val="7AA35291"/>
    <w:rsid w:val="7AA4F5E2"/>
    <w:rsid w:val="7AB6B398"/>
    <w:rsid w:val="7ABA2249"/>
    <w:rsid w:val="7AC707FD"/>
    <w:rsid w:val="7AD24E87"/>
    <w:rsid w:val="7AE2E90D"/>
    <w:rsid w:val="7AE6E75A"/>
    <w:rsid w:val="7AE977B6"/>
    <w:rsid w:val="7AEFD364"/>
    <w:rsid w:val="7B06541C"/>
    <w:rsid w:val="7B1BDD63"/>
    <w:rsid w:val="7B29630D"/>
    <w:rsid w:val="7B2E58E9"/>
    <w:rsid w:val="7B3DCB46"/>
    <w:rsid w:val="7B58C2EA"/>
    <w:rsid w:val="7B71BDA1"/>
    <w:rsid w:val="7B7E1208"/>
    <w:rsid w:val="7B974126"/>
    <w:rsid w:val="7BA4CCF3"/>
    <w:rsid w:val="7BA628C8"/>
    <w:rsid w:val="7BAEBB99"/>
    <w:rsid w:val="7BB81251"/>
    <w:rsid w:val="7BC29900"/>
    <w:rsid w:val="7BD31E91"/>
    <w:rsid w:val="7BF441C1"/>
    <w:rsid w:val="7BF5A73F"/>
    <w:rsid w:val="7BFB79E7"/>
    <w:rsid w:val="7BFDC8A6"/>
    <w:rsid w:val="7C186E6F"/>
    <w:rsid w:val="7C1D8157"/>
    <w:rsid w:val="7C4C99C6"/>
    <w:rsid w:val="7C4E38F6"/>
    <w:rsid w:val="7C7B6848"/>
    <w:rsid w:val="7C7EB96E"/>
    <w:rsid w:val="7C7EDF61"/>
    <w:rsid w:val="7C7F0CBF"/>
    <w:rsid w:val="7C92FF29"/>
    <w:rsid w:val="7C9596BE"/>
    <w:rsid w:val="7CADE8C0"/>
    <w:rsid w:val="7CBF2CD1"/>
    <w:rsid w:val="7CF15FF1"/>
    <w:rsid w:val="7CFAC36D"/>
    <w:rsid w:val="7CFE2724"/>
    <w:rsid w:val="7CFF5576"/>
    <w:rsid w:val="7D062277"/>
    <w:rsid w:val="7D0FB838"/>
    <w:rsid w:val="7D17EBD1"/>
    <w:rsid w:val="7D1B20D7"/>
    <w:rsid w:val="7D1C5B1C"/>
    <w:rsid w:val="7D1C9E00"/>
    <w:rsid w:val="7D226E5E"/>
    <w:rsid w:val="7D25DD2E"/>
    <w:rsid w:val="7D26E1E1"/>
    <w:rsid w:val="7D38E225"/>
    <w:rsid w:val="7D51D4F9"/>
    <w:rsid w:val="7D532009"/>
    <w:rsid w:val="7D5D802A"/>
    <w:rsid w:val="7D69E60D"/>
    <w:rsid w:val="7D7D3149"/>
    <w:rsid w:val="7D8C3764"/>
    <w:rsid w:val="7D948506"/>
    <w:rsid w:val="7D999D9D"/>
    <w:rsid w:val="7D9B89D7"/>
    <w:rsid w:val="7DA196A6"/>
    <w:rsid w:val="7DBBDCDF"/>
    <w:rsid w:val="7DC86BDA"/>
    <w:rsid w:val="7DCB0D69"/>
    <w:rsid w:val="7DE88AD6"/>
    <w:rsid w:val="7DFAAAD8"/>
    <w:rsid w:val="7E0EF887"/>
    <w:rsid w:val="7E1008BC"/>
    <w:rsid w:val="7E269A5F"/>
    <w:rsid w:val="7E3E6184"/>
    <w:rsid w:val="7E43AD8B"/>
    <w:rsid w:val="7E5CDEB7"/>
    <w:rsid w:val="7E5DBB22"/>
    <w:rsid w:val="7E5F027E"/>
    <w:rsid w:val="7E5FE565"/>
    <w:rsid w:val="7E72C885"/>
    <w:rsid w:val="7E7E66C0"/>
    <w:rsid w:val="7E87133A"/>
    <w:rsid w:val="7E88B88F"/>
    <w:rsid w:val="7E89B9FA"/>
    <w:rsid w:val="7E8A5020"/>
    <w:rsid w:val="7E8B5951"/>
    <w:rsid w:val="7E9C4EC1"/>
    <w:rsid w:val="7E9FCD8B"/>
    <w:rsid w:val="7EAF7BFC"/>
    <w:rsid w:val="7EB74495"/>
    <w:rsid w:val="7EC3B4D7"/>
    <w:rsid w:val="7EC6C10D"/>
    <w:rsid w:val="7ECFA24D"/>
    <w:rsid w:val="7ED0E3BD"/>
    <w:rsid w:val="7ED3F710"/>
    <w:rsid w:val="7EE1792C"/>
    <w:rsid w:val="7EE66936"/>
    <w:rsid w:val="7EF03CF6"/>
    <w:rsid w:val="7F018344"/>
    <w:rsid w:val="7F048008"/>
    <w:rsid w:val="7F168C20"/>
    <w:rsid w:val="7F212B66"/>
    <w:rsid w:val="7F2794BB"/>
    <w:rsid w:val="7F3EB7DB"/>
    <w:rsid w:val="7F45D288"/>
    <w:rsid w:val="7F536431"/>
    <w:rsid w:val="7F67E28D"/>
    <w:rsid w:val="7F730B44"/>
    <w:rsid w:val="7F756B6E"/>
    <w:rsid w:val="7F7E78B3"/>
    <w:rsid w:val="7F8C2E70"/>
    <w:rsid w:val="7F9C7D9A"/>
    <w:rsid w:val="7FA82437"/>
    <w:rsid w:val="7FA9FD85"/>
    <w:rsid w:val="7FAC9237"/>
    <w:rsid w:val="7FC26AC0"/>
    <w:rsid w:val="7FD3D7B0"/>
    <w:rsid w:val="7FD464D6"/>
    <w:rsid w:val="7FD56512"/>
    <w:rsid w:val="7FDF931A"/>
    <w:rsid w:val="7FE7FD06"/>
    <w:rsid w:val="7FE9363D"/>
    <w:rsid w:val="7FF01F82"/>
    <w:rsid w:val="7FF28C73"/>
    <w:rsid w:val="7FF951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A20E8"/>
  <w15:docId w15:val="{0961C0E3-F871-4D58-9222-35220FA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8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A350BF"/>
    <w:pPr>
      <w:spacing w:before="240" w:after="12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rsid w:val="0033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7A4C"/>
    <w:pPr>
      <w:tabs>
        <w:tab w:val="clear" w:pos="794"/>
        <w:tab w:val="clear" w:pos="1191"/>
        <w:tab w:val="left" w:pos="1134"/>
      </w:tabs>
    </w:pPr>
  </w:style>
  <w:style w:type="character" w:styleId="Hyperlink">
    <w:name w:val="Hyperlink"/>
    <w:basedOn w:val="DefaultParagraphFont"/>
    <w:uiPriority w:val="99"/>
    <w:unhideWhenUsed/>
    <w:rsid w:val="00337A4C"/>
    <w:rPr>
      <w:color w:val="0000FF" w:themeColor="hyperlink"/>
      <w:u w:val="single"/>
    </w:rPr>
  </w:style>
  <w:style w:type="character" w:customStyle="1" w:styleId="Heading1Char">
    <w:name w:val="Heading 1 Char"/>
    <w:basedOn w:val="DefaultParagraphFont"/>
    <w:link w:val="Heading1"/>
    <w:rsid w:val="00713AFE"/>
    <w:rPr>
      <w:rFonts w:ascii="Times New Roman" w:hAnsi="Times New Roman"/>
      <w:b/>
      <w:sz w:val="24"/>
      <w:lang w:val="en-GB" w:eastAsia="en-US"/>
    </w:rPr>
  </w:style>
  <w:style w:type="character" w:customStyle="1" w:styleId="Heading2Char">
    <w:name w:val="Heading 2 Char"/>
    <w:basedOn w:val="DefaultParagraphFont"/>
    <w:link w:val="Heading2"/>
    <w:rsid w:val="00713AFE"/>
    <w:rPr>
      <w:rFonts w:ascii="Times New Roman" w:hAnsi="Times New Roman"/>
      <w:b/>
      <w:sz w:val="24"/>
      <w:lang w:val="en-GB" w:eastAsia="en-US"/>
    </w:rPr>
  </w:style>
  <w:style w:type="character" w:customStyle="1" w:styleId="Heading3Char">
    <w:name w:val="Heading 3 Char"/>
    <w:basedOn w:val="DefaultParagraphFont"/>
    <w:link w:val="Heading3"/>
    <w:rsid w:val="00713AFE"/>
    <w:rPr>
      <w:rFonts w:ascii="Times New Roman" w:hAnsi="Times New Roman"/>
      <w:b/>
      <w:sz w:val="24"/>
      <w:lang w:val="en-GB" w:eastAsia="en-US"/>
    </w:rPr>
  </w:style>
  <w:style w:type="character" w:customStyle="1" w:styleId="Heading4Char">
    <w:name w:val="Heading 4 Char"/>
    <w:basedOn w:val="DefaultParagraphFont"/>
    <w:link w:val="Heading4"/>
    <w:rsid w:val="00713AFE"/>
    <w:rPr>
      <w:rFonts w:ascii="Times New Roman" w:hAnsi="Times New Roman"/>
      <w:b/>
      <w:sz w:val="24"/>
      <w:lang w:val="en-GB" w:eastAsia="en-US"/>
    </w:rPr>
  </w:style>
  <w:style w:type="character" w:customStyle="1" w:styleId="Heading5Char">
    <w:name w:val="Heading 5 Char"/>
    <w:basedOn w:val="DefaultParagraphFont"/>
    <w:link w:val="Heading5"/>
    <w:rsid w:val="00713AFE"/>
    <w:rPr>
      <w:rFonts w:ascii="Times New Roman" w:hAnsi="Times New Roman"/>
      <w:b/>
      <w:sz w:val="24"/>
      <w:lang w:val="en-GB" w:eastAsia="en-US"/>
    </w:rPr>
  </w:style>
  <w:style w:type="character" w:customStyle="1" w:styleId="Heading6Char">
    <w:name w:val="Heading 6 Char"/>
    <w:basedOn w:val="DefaultParagraphFont"/>
    <w:link w:val="Heading6"/>
    <w:rsid w:val="00713AFE"/>
    <w:rPr>
      <w:rFonts w:ascii="Times New Roman" w:hAnsi="Times New Roman"/>
      <w:b/>
      <w:sz w:val="24"/>
      <w:lang w:val="en-GB" w:eastAsia="en-US"/>
    </w:rPr>
  </w:style>
  <w:style w:type="character" w:customStyle="1" w:styleId="Heading7Char">
    <w:name w:val="Heading 7 Char"/>
    <w:basedOn w:val="DefaultParagraphFont"/>
    <w:link w:val="Heading7"/>
    <w:rsid w:val="00713AFE"/>
    <w:rPr>
      <w:rFonts w:ascii="Times New Roman" w:hAnsi="Times New Roman"/>
      <w:b/>
      <w:sz w:val="24"/>
      <w:lang w:val="en-GB" w:eastAsia="en-US"/>
    </w:rPr>
  </w:style>
  <w:style w:type="character" w:customStyle="1" w:styleId="Heading8Char">
    <w:name w:val="Heading 8 Char"/>
    <w:basedOn w:val="DefaultParagraphFont"/>
    <w:link w:val="Heading8"/>
    <w:rsid w:val="00713AFE"/>
    <w:rPr>
      <w:rFonts w:ascii="Times New Roman" w:hAnsi="Times New Roman"/>
      <w:b/>
      <w:sz w:val="24"/>
      <w:lang w:val="en-GB" w:eastAsia="en-US"/>
    </w:rPr>
  </w:style>
  <w:style w:type="character" w:customStyle="1" w:styleId="Heading9Char">
    <w:name w:val="Heading 9 Char"/>
    <w:basedOn w:val="DefaultParagraphFont"/>
    <w:link w:val="Heading9"/>
    <w:rsid w:val="00713AFE"/>
    <w:rPr>
      <w:rFonts w:ascii="Times New Roman" w:hAnsi="Times New Roman"/>
      <w:b/>
      <w:sz w:val="24"/>
      <w:lang w:val="en-GB" w:eastAsia="en-US"/>
    </w:rPr>
  </w:style>
  <w:style w:type="paragraph" w:customStyle="1" w:styleId="ASN1">
    <w:name w:val="ASN.1"/>
    <w:basedOn w:val="Normal"/>
    <w:rsid w:val="00713AF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713AFE"/>
    <w:rPr>
      <w:vertAlign w:val="superscript"/>
    </w:rPr>
  </w:style>
  <w:style w:type="paragraph" w:customStyle="1" w:styleId="FooterQP">
    <w:name w:val="Footer_QP"/>
    <w:basedOn w:val="Normal"/>
    <w:rsid w:val="00713AFE"/>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713AFE"/>
    <w:pPr>
      <w:spacing w:before="0"/>
    </w:pPr>
    <w:rPr>
      <w:rFonts w:ascii="Tahoma" w:hAnsi="Tahoma" w:cs="Tahoma"/>
      <w:sz w:val="16"/>
      <w:szCs w:val="16"/>
    </w:rPr>
  </w:style>
  <w:style w:type="character" w:customStyle="1" w:styleId="BalloonTextChar">
    <w:name w:val="Balloon Text Char"/>
    <w:basedOn w:val="DefaultParagraphFont"/>
    <w:link w:val="BalloonText"/>
    <w:rsid w:val="00713AFE"/>
    <w:rPr>
      <w:rFonts w:ascii="Tahoma" w:hAnsi="Tahoma" w:cs="Tahoma"/>
      <w:sz w:val="16"/>
      <w:szCs w:val="16"/>
      <w:lang w:val="en-GB" w:eastAsia="en-US"/>
    </w:rPr>
  </w:style>
  <w:style w:type="paragraph" w:styleId="ListParagraph">
    <w:name w:val="List Paragraph"/>
    <w:basedOn w:val="Normal"/>
    <w:link w:val="ListParagraphChar"/>
    <w:uiPriority w:val="34"/>
    <w:qFormat/>
    <w:rsid w:val="00713AF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customStyle="1" w:styleId="Normalaftertitle0">
    <w:name w:val="Normal after title"/>
    <w:basedOn w:val="Normal"/>
    <w:next w:val="Normal"/>
    <w:rsid w:val="00713AF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713AF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713AF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3AFE"/>
    <w:rPr>
      <w:rFonts w:ascii="Consolas" w:eastAsiaTheme="minorEastAsia" w:hAnsi="Consolas" w:cstheme="minorBidi"/>
      <w:sz w:val="21"/>
      <w:szCs w:val="21"/>
    </w:rPr>
  </w:style>
  <w:style w:type="paragraph" w:styleId="NoSpacing">
    <w:name w:val="No Spacing"/>
    <w:uiPriority w:val="1"/>
    <w:qFormat/>
    <w:rsid w:val="00713AF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713AFE"/>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713AFE"/>
    <w:rPr>
      <w:rFonts w:ascii="Times New Roman" w:hAnsi="Times New Roman"/>
      <w:sz w:val="24"/>
      <w:lang w:val="en-GB" w:eastAsia="en-US"/>
    </w:rPr>
  </w:style>
  <w:style w:type="character" w:customStyle="1" w:styleId="apple-converted-space">
    <w:name w:val="apple-converted-space"/>
    <w:basedOn w:val="DefaultParagraphFont"/>
    <w:rsid w:val="00713AFE"/>
  </w:style>
  <w:style w:type="table" w:customStyle="1" w:styleId="TableGrid1">
    <w:name w:val="Table Grid1"/>
    <w:basedOn w:val="TableNormal"/>
    <w:next w:val="TableGrid"/>
    <w:rsid w:val="00713A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AFE"/>
    <w:rPr>
      <w:b/>
      <w:bCs/>
    </w:rPr>
  </w:style>
  <w:style w:type="paragraph" w:customStyle="1" w:styleId="Annextitle">
    <w:name w:val="Annex_title"/>
    <w:basedOn w:val="Normal"/>
    <w:next w:val="Normal"/>
    <w:rsid w:val="00713AF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713AF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713AFE"/>
    <w:rPr>
      <w:rFonts w:ascii="Times New Roman" w:hAnsi="Times New Roman"/>
      <w:i/>
      <w:sz w:val="24"/>
      <w:lang w:val="en-GB" w:eastAsia="en-US"/>
    </w:rPr>
  </w:style>
  <w:style w:type="character" w:customStyle="1" w:styleId="HeadingbChar">
    <w:name w:val="Heading_b Char"/>
    <w:link w:val="Headingb"/>
    <w:locked/>
    <w:rsid w:val="00713AFE"/>
    <w:rPr>
      <w:rFonts w:ascii="Times New Roman" w:hAnsi="Times New Roman"/>
      <w:b/>
      <w:sz w:val="24"/>
      <w:lang w:val="en-GB" w:eastAsia="en-US"/>
    </w:rPr>
  </w:style>
  <w:style w:type="character" w:customStyle="1" w:styleId="RestitleChar">
    <w:name w:val="Res_title Char"/>
    <w:basedOn w:val="DefaultParagraphFont"/>
    <w:link w:val="Restitle"/>
    <w:locked/>
    <w:rsid w:val="00713AFE"/>
    <w:rPr>
      <w:rFonts w:ascii="Times New Roman" w:hAnsi="Times New Roman"/>
      <w:b/>
      <w:sz w:val="28"/>
      <w:lang w:val="en-GB" w:eastAsia="en-US"/>
    </w:rPr>
  </w:style>
  <w:style w:type="character" w:styleId="FollowedHyperlink">
    <w:name w:val="FollowedHyperlink"/>
    <w:basedOn w:val="DefaultParagraphFont"/>
    <w:unhideWhenUsed/>
    <w:rsid w:val="00713AFE"/>
    <w:rPr>
      <w:color w:val="606420"/>
      <w:u w:val="single"/>
    </w:rPr>
  </w:style>
  <w:style w:type="paragraph" w:styleId="NormalWeb">
    <w:name w:val="Normal (Web)"/>
    <w:basedOn w:val="Normal"/>
    <w:uiPriority w:val="99"/>
    <w:unhideWhenUsed/>
    <w:rsid w:val="00713AF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713AFE"/>
    <w:pPr>
      <w:spacing w:before="0"/>
      <w:textAlignment w:val="auto"/>
    </w:pPr>
    <w:rPr>
      <w:sz w:val="20"/>
    </w:rPr>
  </w:style>
  <w:style w:type="character" w:customStyle="1" w:styleId="EndnoteTextChar">
    <w:name w:val="Endnote Text Char"/>
    <w:basedOn w:val="DefaultParagraphFont"/>
    <w:link w:val="EndnoteText"/>
    <w:uiPriority w:val="99"/>
    <w:rsid w:val="00713AFE"/>
    <w:rPr>
      <w:rFonts w:ascii="Times New Roman" w:hAnsi="Times New Roman"/>
      <w:lang w:val="en-GB" w:eastAsia="en-US"/>
    </w:rPr>
  </w:style>
  <w:style w:type="paragraph" w:styleId="Title">
    <w:name w:val="Title"/>
    <w:basedOn w:val="Normal"/>
    <w:next w:val="Normal"/>
    <w:link w:val="TitleChar"/>
    <w:qFormat/>
    <w:rsid w:val="00713AF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3AF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713AFE"/>
    <w:pPr>
      <w:textAlignment w:val="auto"/>
    </w:pPr>
    <w:rPr>
      <w:b/>
      <w:bCs/>
      <w:i/>
      <w:iCs/>
      <w:szCs w:val="24"/>
    </w:rPr>
  </w:style>
  <w:style w:type="character" w:customStyle="1" w:styleId="BodyTextChar">
    <w:name w:val="Body Text Char"/>
    <w:basedOn w:val="DefaultParagraphFont"/>
    <w:link w:val="BodyText"/>
    <w:rsid w:val="00713AF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713AFE"/>
    <w:pPr>
      <w:spacing w:after="120"/>
      <w:ind w:left="360"/>
      <w:textAlignment w:val="auto"/>
    </w:pPr>
  </w:style>
  <w:style w:type="character" w:customStyle="1" w:styleId="BodyTextIndentChar">
    <w:name w:val="Body Text Indent Char"/>
    <w:basedOn w:val="DefaultParagraphFont"/>
    <w:link w:val="BodyTextIndent"/>
    <w:rsid w:val="00713AFE"/>
    <w:rPr>
      <w:rFonts w:ascii="Times New Roman" w:hAnsi="Times New Roman"/>
      <w:sz w:val="24"/>
      <w:lang w:val="en-GB" w:eastAsia="en-US"/>
    </w:rPr>
  </w:style>
  <w:style w:type="paragraph" w:styleId="Subtitle">
    <w:name w:val="Subtitle"/>
    <w:basedOn w:val="Normal"/>
    <w:next w:val="Normal"/>
    <w:link w:val="SubtitleChar"/>
    <w:uiPriority w:val="11"/>
    <w:qFormat/>
    <w:rsid w:val="00713AF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713AFE"/>
    <w:rPr>
      <w:rFonts w:ascii="Cambria" w:eastAsia="SimSun" w:hAnsi="Cambria"/>
      <w:i/>
      <w:iCs/>
      <w:color w:val="4F81BD"/>
      <w:spacing w:val="15"/>
      <w:sz w:val="24"/>
      <w:szCs w:val="24"/>
    </w:rPr>
  </w:style>
  <w:style w:type="paragraph" w:styleId="BodyText2">
    <w:name w:val="Body Text 2"/>
    <w:basedOn w:val="Normal"/>
    <w:link w:val="BodyText2Char"/>
    <w:unhideWhenUsed/>
    <w:rsid w:val="00713AFE"/>
    <w:pPr>
      <w:spacing w:after="120" w:line="480" w:lineRule="auto"/>
      <w:textAlignment w:val="auto"/>
    </w:pPr>
  </w:style>
  <w:style w:type="character" w:customStyle="1" w:styleId="BodyText2Char">
    <w:name w:val="Body Text 2 Char"/>
    <w:basedOn w:val="DefaultParagraphFont"/>
    <w:link w:val="BodyText2"/>
    <w:rsid w:val="00713AFE"/>
    <w:rPr>
      <w:rFonts w:ascii="Times New Roman" w:hAnsi="Times New Roman"/>
      <w:sz w:val="24"/>
      <w:lang w:val="en-GB" w:eastAsia="en-US"/>
    </w:rPr>
  </w:style>
  <w:style w:type="paragraph" w:styleId="Revision">
    <w:name w:val="Revision"/>
    <w:uiPriority w:val="99"/>
    <w:semiHidden/>
    <w:rsid w:val="00713AFE"/>
    <w:rPr>
      <w:rFonts w:ascii="Times New Roman" w:hAnsi="Times New Roman"/>
      <w:sz w:val="24"/>
      <w:lang w:val="en-GB" w:eastAsia="en-US"/>
    </w:rPr>
  </w:style>
  <w:style w:type="character" w:styleId="CommentReference">
    <w:name w:val="annotation reference"/>
    <w:basedOn w:val="DefaultParagraphFont"/>
    <w:semiHidden/>
    <w:unhideWhenUsed/>
    <w:rsid w:val="00713AFE"/>
    <w:rPr>
      <w:sz w:val="16"/>
      <w:szCs w:val="16"/>
    </w:rPr>
  </w:style>
  <w:style w:type="paragraph" w:styleId="CommentText">
    <w:name w:val="annotation text"/>
    <w:basedOn w:val="Normal"/>
    <w:link w:val="CommentTextChar"/>
    <w:unhideWhenUsed/>
    <w:rsid w:val="00713AFE"/>
    <w:rPr>
      <w:sz w:val="20"/>
    </w:rPr>
  </w:style>
  <w:style w:type="character" w:customStyle="1" w:styleId="CommentTextChar">
    <w:name w:val="Comment Text Char"/>
    <w:basedOn w:val="DefaultParagraphFont"/>
    <w:link w:val="CommentText"/>
    <w:rsid w:val="00713AF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13AFE"/>
    <w:rPr>
      <w:b/>
      <w:bCs/>
    </w:rPr>
  </w:style>
  <w:style w:type="character" w:customStyle="1" w:styleId="CommentSubjectChar">
    <w:name w:val="Comment Subject Char"/>
    <w:basedOn w:val="CommentTextChar"/>
    <w:link w:val="CommentSubject"/>
    <w:semiHidden/>
    <w:rsid w:val="00713AFE"/>
    <w:rPr>
      <w:rFonts w:ascii="Times New Roman" w:hAnsi="Times New Roman"/>
      <w:b/>
      <w:bCs/>
      <w:lang w:val="en-GB" w:eastAsia="en-US"/>
    </w:rPr>
  </w:style>
  <w:style w:type="table" w:customStyle="1" w:styleId="GridTable1Light-Accent512">
    <w:name w:val="Grid Table 1 Light - Accent 512"/>
    <w:basedOn w:val="TableNormal"/>
    <w:uiPriority w:val="46"/>
    <w:rsid w:val="00713AF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713AFE"/>
    <w:rPr>
      <w:rFonts w:ascii="Times New Roman" w:hAnsi="Times New Roman"/>
      <w:b/>
      <w:sz w:val="22"/>
      <w:lang w:val="en-GB" w:eastAsia="en-US"/>
    </w:rPr>
  </w:style>
  <w:style w:type="paragraph" w:customStyle="1" w:styleId="TableNo">
    <w:name w:val="Table_No"/>
    <w:basedOn w:val="Normal"/>
    <w:next w:val="Normal"/>
    <w:uiPriority w:val="99"/>
    <w:rsid w:val="00713AF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713AF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713AF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713AF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713AF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3AF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713AF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713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13A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713AFE"/>
  </w:style>
  <w:style w:type="character" w:customStyle="1" w:styleId="DateChar">
    <w:name w:val="Date Char"/>
    <w:basedOn w:val="DefaultParagraphFont"/>
    <w:link w:val="Date"/>
    <w:rsid w:val="00713AFE"/>
    <w:rPr>
      <w:rFonts w:ascii="Times New Roman" w:hAnsi="Times New Roman"/>
      <w:sz w:val="24"/>
      <w:lang w:val="en-GB" w:eastAsia="en-US"/>
    </w:rPr>
  </w:style>
  <w:style w:type="paragraph" w:customStyle="1" w:styleId="Tablefin">
    <w:name w:val="Table_fin"/>
    <w:basedOn w:val="Tabletext"/>
    <w:rsid w:val="00713AFE"/>
    <w:rPr>
      <w:sz w:val="20"/>
    </w:rPr>
  </w:style>
  <w:style w:type="table" w:customStyle="1" w:styleId="ListTable1Light-Accent11">
    <w:name w:val="List Table 1 Light - Accent 11"/>
    <w:basedOn w:val="TableNormal"/>
    <w:next w:val="ListTable1Light-Accent1"/>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35544B"/>
    <w:rPr>
      <w:color w:val="605E5C"/>
      <w:shd w:val="clear" w:color="auto" w:fill="E1DFDD"/>
    </w:rPr>
  </w:style>
  <w:style w:type="paragraph" w:customStyle="1" w:styleId="paragraph">
    <w:name w:val="paragraph"/>
    <w:basedOn w:val="Normal"/>
    <w:rsid w:val="007732B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7732BA"/>
  </w:style>
  <w:style w:type="character" w:customStyle="1" w:styleId="eop">
    <w:name w:val="eop"/>
    <w:basedOn w:val="DefaultParagraphFont"/>
    <w:rsid w:val="007732BA"/>
  </w:style>
  <w:style w:type="character" w:customStyle="1" w:styleId="ListParagraphChar">
    <w:name w:val="List Paragraph Char"/>
    <w:basedOn w:val="DefaultParagraphFont"/>
    <w:link w:val="ListParagraph"/>
    <w:uiPriority w:val="34"/>
    <w:locked/>
    <w:rsid w:val="00102253"/>
    <w:rPr>
      <w:rFonts w:ascii="Times New Roman" w:eastAsiaTheme="minorEastAsia"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7448">
      <w:bodyDiv w:val="1"/>
      <w:marLeft w:val="0"/>
      <w:marRight w:val="0"/>
      <w:marTop w:val="0"/>
      <w:marBottom w:val="0"/>
      <w:divBdr>
        <w:top w:val="none" w:sz="0" w:space="0" w:color="auto"/>
        <w:left w:val="none" w:sz="0" w:space="0" w:color="auto"/>
        <w:bottom w:val="none" w:sz="0" w:space="0" w:color="auto"/>
        <w:right w:val="none" w:sz="0" w:space="0" w:color="auto"/>
      </w:divBdr>
    </w:div>
    <w:div w:id="243343503">
      <w:bodyDiv w:val="1"/>
      <w:marLeft w:val="0"/>
      <w:marRight w:val="0"/>
      <w:marTop w:val="0"/>
      <w:marBottom w:val="0"/>
      <w:divBdr>
        <w:top w:val="none" w:sz="0" w:space="0" w:color="auto"/>
        <w:left w:val="none" w:sz="0" w:space="0" w:color="auto"/>
        <w:bottom w:val="none" w:sz="0" w:space="0" w:color="auto"/>
        <w:right w:val="none" w:sz="0" w:space="0" w:color="auto"/>
      </w:divBdr>
    </w:div>
    <w:div w:id="912396762">
      <w:bodyDiv w:val="1"/>
      <w:marLeft w:val="0"/>
      <w:marRight w:val="0"/>
      <w:marTop w:val="0"/>
      <w:marBottom w:val="0"/>
      <w:divBdr>
        <w:top w:val="none" w:sz="0" w:space="0" w:color="auto"/>
        <w:left w:val="none" w:sz="0" w:space="0" w:color="auto"/>
        <w:bottom w:val="none" w:sz="0" w:space="0" w:color="auto"/>
        <w:right w:val="none" w:sz="0" w:space="0" w:color="auto"/>
      </w:divBdr>
    </w:div>
    <w:div w:id="950284583">
      <w:bodyDiv w:val="1"/>
      <w:marLeft w:val="0"/>
      <w:marRight w:val="0"/>
      <w:marTop w:val="0"/>
      <w:marBottom w:val="0"/>
      <w:divBdr>
        <w:top w:val="none" w:sz="0" w:space="0" w:color="auto"/>
        <w:left w:val="none" w:sz="0" w:space="0" w:color="auto"/>
        <w:bottom w:val="none" w:sz="0" w:space="0" w:color="auto"/>
        <w:right w:val="none" w:sz="0" w:space="0" w:color="auto"/>
      </w:divBdr>
    </w:div>
    <w:div w:id="10242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R-CIR-0483/en" TargetMode="External"/><Relationship Id="rId21" Type="http://schemas.openxmlformats.org/officeDocument/2006/relationships/hyperlink" Target="http://www.itu.int/wrc-23/booklet-wrc-23" TargetMode="External"/><Relationship Id="rId42" Type="http://schemas.openxmlformats.org/officeDocument/2006/relationships/hyperlink" Target="mailto:brweb@itu.int" TargetMode="External"/><Relationship Id="rId47" Type="http://schemas.openxmlformats.org/officeDocument/2006/relationships/hyperlink" Target="https://www.itu.int/wrc-23/newsroom/wrc-news/" TargetMode="External"/><Relationship Id="rId63" Type="http://schemas.openxmlformats.org/officeDocument/2006/relationships/hyperlink" Target="https://www.itu.int/en/mediacentre/backgrounders/Pages/High-altitude-platform-systems.aspx" TargetMode="External"/><Relationship Id="rId68" Type="http://schemas.openxmlformats.org/officeDocument/2006/relationships/hyperlink" Target="https://www.itu.int/en/mediacentre/backgrounders/Pages/Non-geostationary-satellite-systems.aspx" TargetMode="External"/><Relationship Id="rId84" Type="http://schemas.openxmlformats.org/officeDocument/2006/relationships/hyperlink" Target="https://www.itu.int/hub/2022/05/moon-based-radio-astronomy-spectrum/" TargetMode="External"/><Relationship Id="rId89" Type="http://schemas.openxmlformats.org/officeDocument/2006/relationships/hyperlink" Target="https://www.itu.int/hub/2022/09/itu-space-explorer-satellite-data-dashboards/" TargetMode="External"/><Relationship Id="rId112" Type="http://schemas.openxmlformats.org/officeDocument/2006/relationships/footer" Target="footer3.xml"/><Relationship Id="rId16" Type="http://schemas.openxmlformats.org/officeDocument/2006/relationships/hyperlink" Target="https://www.itu.int/md/S22-CL-C-0016/en" TargetMode="External"/><Relationship Id="rId107" Type="http://schemas.openxmlformats.org/officeDocument/2006/relationships/hyperlink" Target="https://www.itu.int/hub/2022/11/wrs-radio-regulations-software-tools/" TargetMode="External"/><Relationship Id="rId11" Type="http://schemas.openxmlformats.org/officeDocument/2006/relationships/image" Target="media/image1.jpg"/><Relationship Id="rId24" Type="http://schemas.openxmlformats.org/officeDocument/2006/relationships/hyperlink" Target="https://www.itu.int/md/R00-CA-CIR-0265/en" TargetMode="External"/><Relationship Id="rId32" Type="http://schemas.openxmlformats.org/officeDocument/2006/relationships/hyperlink" Target="http://www.fiji.gov.fj/" TargetMode="External"/><Relationship Id="rId37" Type="http://schemas.openxmlformats.org/officeDocument/2006/relationships/header" Target="header4.xml"/><Relationship Id="rId40" Type="http://schemas.openxmlformats.org/officeDocument/2006/relationships/image" Target="media/image4.png"/><Relationship Id="rId45" Type="http://schemas.openxmlformats.org/officeDocument/2006/relationships/hyperlink" Target="https://www.itu.int/bestofwrs/" TargetMode="External"/><Relationship Id="rId53" Type="http://schemas.openxmlformats.org/officeDocument/2006/relationships/hyperlink" Target="https://www.itu.int/en/mediacentre/Pages/MC-2022-12-7-sharing-spectrum-agenda-ahead-of-WRC-2023.aspx" TargetMode="External"/><Relationship Id="rId58" Type="http://schemas.openxmlformats.org/officeDocument/2006/relationships/hyperlink" Target="https://www.itu.int/en/ITU-R/Documents/ITU-R-FAQ-IMT.pdf" TargetMode="External"/><Relationship Id="rId66" Type="http://schemas.openxmlformats.org/officeDocument/2006/relationships/hyperlink" Target="https://www.itu.int/en/mediacentre/backgrounders/Pages/itu-r-managing-the-radio-frequency-spectrum-for-the-world.aspx" TargetMode="External"/><Relationship Id="rId74" Type="http://schemas.openxmlformats.org/officeDocument/2006/relationships/hyperlink" Target="https://www.itu.int/hub/2022/02/radio-broadcast-technical-standards-itu-r/" TargetMode="External"/><Relationship Id="rId79" Type="http://schemas.openxmlformats.org/officeDocument/2006/relationships/hyperlink" Target="https://www.itu.int/hub/2022/02/itu-space-interference-free-satellite-orbits-leo/" TargetMode="External"/><Relationship Id="rId87" Type="http://schemas.openxmlformats.org/officeDocument/2006/relationships/hyperlink" Target="https://www.itu.int/hub/2022/07/space-monitoring-facilities-oman-radiocommunication/" TargetMode="External"/><Relationship Id="rId102" Type="http://schemas.openxmlformats.org/officeDocument/2006/relationships/hyperlink" Target="https://www.itu.int/hub/2022/11/wrs-radio-regulations-software-tools/" TargetMode="External"/><Relationship Id="rId110" Type="http://schemas.openxmlformats.org/officeDocument/2006/relationships/header" Target="header5.xml"/><Relationship Id="rId115"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https://www.itu.int/en/mediacentre/backgrounders/Pages/5G-fifth-generation-of-mobile-technologies.aspx" TargetMode="External"/><Relationship Id="rId82" Type="http://schemas.openxmlformats.org/officeDocument/2006/relationships/hyperlink" Target="https://www.itu.int/hub/2022/04/young-radio-amateurs-philipp-springer-yota/" TargetMode="External"/><Relationship Id="rId90" Type="http://schemas.openxmlformats.org/officeDocument/2006/relationships/hyperlink" Target="https://www.itu.int/hub/2022/09/world-maritime-day-greener-shipping-regulations-technology/" TargetMode="External"/><Relationship Id="rId95" Type="http://schemas.openxmlformats.org/officeDocument/2006/relationships/hyperlink" Target="https://www.itu.int/hub/2023/01/wrs-22-the-quest-for-a-gender-balanced-radiocommunication-future/" TargetMode="External"/><Relationship Id="rId19" Type="http://schemas.openxmlformats.org/officeDocument/2006/relationships/hyperlink" Target="http://www.itu.int/go/wrc-23-regional" TargetMode="External"/><Relationship Id="rId14" Type="http://schemas.openxmlformats.org/officeDocument/2006/relationships/hyperlink" Target="http://www.itu.int/ITU-R/index.asp?category=conferences&amp;link=rrb&amp;lang=en" TargetMode="External"/><Relationship Id="rId22" Type="http://schemas.openxmlformats.org/officeDocument/2006/relationships/hyperlink" Target="https://www.itu.int/wrc-23/newsroom/wrc-news/" TargetMode="External"/><Relationship Id="rId27" Type="http://schemas.openxmlformats.org/officeDocument/2006/relationships/hyperlink" Target="https://www.itu.int/en/ITU-R/space/support/Pages/GuideforNotificationwithSpacecap.aspx" TargetMode="External"/><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hyperlink" Target="https://www.itu.int/wrc-23/" TargetMode="External"/><Relationship Id="rId48" Type="http://schemas.openxmlformats.org/officeDocument/2006/relationships/hyperlink" Target="https://www.itu.int/en/mediacentre/Pages/MC-2022-01-31-FM-Frequencies-Africa.aspx" TargetMode="External"/><Relationship Id="rId56" Type="http://schemas.openxmlformats.org/officeDocument/2006/relationships/hyperlink" Target="https://www.itu.int/en/mediacentre/Pages/PR-2022-09-30-ITU-WRC-2023.aspx" TargetMode="External"/><Relationship Id="rId64" Type="http://schemas.openxmlformats.org/officeDocument/2006/relationships/hyperlink" Target="https://www.itu.int/en/mediacentre/backgrounders/Pages/Radiocommunications-for-keeping-ships-and-people-safe-at-sea.aspx" TargetMode="External"/><Relationship Id="rId69" Type="http://schemas.openxmlformats.org/officeDocument/2006/relationships/hyperlink" Target="https://www.itu.int/en/mediacentre/backgrounders/Pages/non-GSO-satellite-systems-with-short-duration-missions.aspx" TargetMode="External"/><Relationship Id="rId77" Type="http://schemas.openxmlformats.org/officeDocument/2006/relationships/hyperlink" Target="https://soundcloud.com/ituproduction/itu-technologized-interview-with-mario-maniewicz-director-itu-radiocommunication-bureau-1" TargetMode="External"/><Relationship Id="rId100" Type="http://schemas.openxmlformats.org/officeDocument/2006/relationships/hyperlink" Target="https://www.itu.int/hub/2022/12/wrs-22-trends-in-maritime-communications/" TargetMode="External"/><Relationship Id="rId105" Type="http://schemas.openxmlformats.org/officeDocument/2006/relationships/hyperlink" Target="https://www.itu.int/wrc-23/booklet-wrc-23/" TargetMode="External"/><Relationship Id="rId113"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en/mediacentre/Pages/MC-2022-10-31-WRS.aspx" TargetMode="External"/><Relationship Id="rId72" Type="http://schemas.openxmlformats.org/officeDocument/2006/relationships/hyperlink" Target="https://www.itu.int/hub/publication/s-gen-news-2022-1/" TargetMode="External"/><Relationship Id="rId80" Type="http://schemas.openxmlformats.org/officeDocument/2006/relationships/hyperlink" Target="https://www.itu.int/hub/2022/02/mobile-broadband-standards-imt-5g/" TargetMode="External"/><Relationship Id="rId85" Type="http://schemas.openxmlformats.org/officeDocument/2006/relationships/hyperlink" Target="https://www.itu.int/hub/2022/06/4u1itu-ham-radio-amateur-station-60-years/" TargetMode="External"/><Relationship Id="rId93" Type="http://schemas.openxmlformats.org/officeDocument/2006/relationships/hyperlink" Target="https://www.itu.int/hub/2022/11/world-tv-day-television-emergency-broadcasting/" TargetMode="External"/><Relationship Id="rId98" Type="http://schemas.openxmlformats.org/officeDocument/2006/relationships/hyperlink" Target="https://www.itu.int/hub/2022/12/taking-stock-of-terrestrial-services/" TargetMode="External"/><Relationship Id="rId3" Type="http://schemas.openxmlformats.org/officeDocument/2006/relationships/customXml" Target="../customXml/item3.xml"/><Relationship Id="rId12" Type="http://schemas.openxmlformats.org/officeDocument/2006/relationships/hyperlink" Target="https://www.itu.int/md/R00-CA-CIR-0264/en" TargetMode="External"/><Relationship Id="rId17" Type="http://schemas.openxmlformats.org/officeDocument/2006/relationships/image" Target="media/image2.emf"/><Relationship Id="rId25" Type="http://schemas.openxmlformats.org/officeDocument/2006/relationships/hyperlink" Target="https://www.itu.int/md/R00-CR-CIR-0483/en" TargetMode="External"/><Relationship Id="rId33" Type="http://schemas.openxmlformats.org/officeDocument/2006/relationships/hyperlink" Target="https://www.pita.org.fj/" TargetMode="External"/><Relationship Id="rId38" Type="http://schemas.openxmlformats.org/officeDocument/2006/relationships/footer" Target="footer2.xml"/><Relationship Id="rId46" Type="http://schemas.openxmlformats.org/officeDocument/2006/relationships/hyperlink" Target="https://www.itu.int/now4wrc23/" TargetMode="External"/><Relationship Id="rId59" Type="http://schemas.openxmlformats.org/officeDocument/2006/relationships/hyperlink" Target="https://www.itu.int/en/ITU-R/Documents/ITU-R-FAQ-DD-DSO.pdf" TargetMode="External"/><Relationship Id="rId67" Type="http://schemas.openxmlformats.org/officeDocument/2006/relationships/hyperlink" Target="https://www.itu.int/en/mediacentre/backgrounders/Pages/Earth-stations-in-motion-satellite-issues.aspx" TargetMode="External"/><Relationship Id="rId103" Type="http://schemas.openxmlformats.org/officeDocument/2006/relationships/hyperlink" Target="https://www.itu.int/hub/" TargetMode="External"/><Relationship Id="rId108" Type="http://schemas.openxmlformats.org/officeDocument/2006/relationships/hyperlink" Target="https://www.itu.int/md/R20-RAG-C-0060/en" TargetMode="External"/><Relationship Id="rId20" Type="http://schemas.openxmlformats.org/officeDocument/2006/relationships/hyperlink" Target="https://www.itu.int/wrc-23/" TargetMode="External"/><Relationship Id="rId41" Type="http://schemas.openxmlformats.org/officeDocument/2006/relationships/image" Target="media/image5.png"/><Relationship Id="rId54" Type="http://schemas.openxmlformats.org/officeDocument/2006/relationships/hyperlink" Target="https://www.itu.int/en/mediacentre/Pages/PR-2022-02-24-5G-Standards.aspx" TargetMode="External"/><Relationship Id="rId62" Type="http://schemas.openxmlformats.org/officeDocument/2006/relationships/hyperlink" Target="https://www.itu.int/en/mediacentre/backgrounders/Pages/5G-EMF-health.aspx" TargetMode="External"/><Relationship Id="rId70" Type="http://schemas.openxmlformats.org/officeDocument/2006/relationships/hyperlink" Target="https://www.itu.int/en/mediacentre/backgrounders/Pages/non-GSO-satellite-systems-with-short-duration-missions.aspx" TargetMode="External"/><Relationship Id="rId75" Type="http://schemas.openxmlformats.org/officeDocument/2006/relationships/hyperlink" Target="https://www.itu.int/hub/2022/02/space-technologies-water-systems/" TargetMode="External"/><Relationship Id="rId83" Type="http://schemas.openxmlformats.org/officeDocument/2006/relationships/hyperlink" Target="https://www.itu.int/hub/2022/04/how-to-become-a-radio-ham-in-the-digital-era/" TargetMode="External"/><Relationship Id="rId88" Type="http://schemas.openxmlformats.org/officeDocument/2006/relationships/hyperlink" Target="https://www.itu.int/hub/2022/08/warning-harmful-interference-rnss/" TargetMode="External"/><Relationship Id="rId91" Type="http://schemas.openxmlformats.org/officeDocument/2006/relationships/hyperlink" Target="https://www.itu.int/hub/2022/10/geospatial-data-reveal-a-changing-earth/" TargetMode="External"/><Relationship Id="rId96" Type="http://schemas.openxmlformats.org/officeDocument/2006/relationships/hyperlink" Target="https://www.itu.int/hub/2023/01/satellite-regulation-leo-geo-wrs/" TargetMode="External"/><Relationship Id="rId11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2021/Pages/default.aspx" TargetMode="External"/><Relationship Id="rId23" Type="http://schemas.openxmlformats.org/officeDocument/2006/relationships/hyperlink" Target="https://www.itu.int/md/R00-CACE-CIR-1050/en" TargetMode="External"/><Relationship Id="rId28" Type="http://schemas.openxmlformats.org/officeDocument/2006/relationships/hyperlink" Target="https://www.itu.int/en/publications/ITU-R/pages/publications.aspx?parent=R-REG-RR-2020&amp;media=electronic" TargetMode="External"/><Relationship Id="rId36" Type="http://schemas.openxmlformats.org/officeDocument/2006/relationships/footer" Target="footer1.xml"/><Relationship Id="rId49" Type="http://schemas.openxmlformats.org/officeDocument/2006/relationships/hyperlink" Target="https://www.itu.int/en/mediacentre/Pages/MC-2022-04-04-Arab-States-WRC-19-outcomes-.aspx" TargetMode="External"/><Relationship Id="rId57" Type="http://schemas.openxmlformats.org/officeDocument/2006/relationships/hyperlink" Target="https://www.itu.int/en/ITU-R/Documents/ITU-R-FAQ-UTC.pdf" TargetMode="External"/><Relationship Id="rId106" Type="http://schemas.openxmlformats.org/officeDocument/2006/relationships/hyperlink" Target="https://www.itu.int/hub/publication/r-sp-lm-v-2022/"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2.xml"/><Relationship Id="rId44" Type="http://schemas.openxmlformats.org/officeDocument/2006/relationships/hyperlink" Target="https://www.itu.int/ra-23/" TargetMode="External"/><Relationship Id="rId52" Type="http://schemas.openxmlformats.org/officeDocument/2006/relationships/hyperlink" Target="https://www.itu.int/en/mediacentre/Pages/MC-2022-11-16-Space-air-based-networks-to-reach-unconnected-people.aspx" TargetMode="External"/><Relationship Id="rId60" Type="http://schemas.openxmlformats.org/officeDocument/2006/relationships/hyperlink" Target="https://www.itu.int/en/ITU-R/terrestrial/Pages/by-categories-faq.aspx?maincategorizedby=1" TargetMode="External"/><Relationship Id="rId65" Type="http://schemas.openxmlformats.org/officeDocument/2006/relationships/hyperlink" Target="https://www.itu.int/en/mediacentre/backgrounders/Pages/itu-study-groups.aspx" TargetMode="External"/><Relationship Id="rId73" Type="http://schemas.openxmlformats.org/officeDocument/2006/relationships/hyperlink" Target="https://www.itu.int/hub/2022/02/fm-radio-expansion-africa-ge84-plan/" TargetMode="External"/><Relationship Id="rId78" Type="http://schemas.openxmlformats.org/officeDocument/2006/relationships/hyperlink" Target="https://news.un.org/en/story/2022/02/1111882" TargetMode="External"/><Relationship Id="rId81" Type="http://schemas.openxmlformats.org/officeDocument/2006/relationships/hyperlink" Target="https://www.itu.int/hub/2022/03/spectrum-key-for-early-warning-systems/" TargetMode="External"/><Relationship Id="rId86" Type="http://schemas.openxmlformats.org/officeDocument/2006/relationships/hyperlink" Target="https://www.itu.int/hub/2022/06/seafarer-day-itu-maritime-publications/" TargetMode="External"/><Relationship Id="rId94" Type="http://schemas.openxmlformats.org/officeDocument/2006/relationships/hyperlink" Target="https://www.itu.int/hub/2023/01/global-spectrum-harmonization-wrc-process/" TargetMode="External"/><Relationship Id="rId99" Type="http://schemas.openxmlformats.org/officeDocument/2006/relationships/hyperlink" Target="https://www.itu.int/hub/2022/12/wrs-22-mobile-broadband-trends-from-3g-to-6g/" TargetMode="External"/><Relationship Id="rId101" Type="http://schemas.openxmlformats.org/officeDocument/2006/relationships/hyperlink" Target="https://www.itu.int/hub/2022/11/broadcasting-trends-tv-radio-w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en/council/Pages/overview.aspx" TargetMode="External"/><Relationship Id="rId18" Type="http://schemas.openxmlformats.org/officeDocument/2006/relationships/hyperlink" Target="http://www.itu.int/go/ITU-R/CPM" TargetMode="External"/><Relationship Id="rId39" Type="http://schemas.openxmlformats.org/officeDocument/2006/relationships/image" Target="media/image3.png"/><Relationship Id="rId109" Type="http://schemas.openxmlformats.org/officeDocument/2006/relationships/hyperlink" Target="https://www.itu.int/md/R00-CA-CIR-0260/en" TargetMode="External"/><Relationship Id="rId34" Type="http://schemas.openxmlformats.org/officeDocument/2006/relationships/hyperlink" Target="https://www.infrastructure.gov.au/" TargetMode="External"/><Relationship Id="rId50" Type="http://schemas.openxmlformats.org/officeDocument/2006/relationships/hyperlink" Target="https://www.itu.int/en/mediacentre/Pages/MC-2022-09-12-Europe-efficient-spectrum.aspx" TargetMode="External"/><Relationship Id="rId55" Type="http://schemas.openxmlformats.org/officeDocument/2006/relationships/hyperlink" Target="https://www.itu.int/en/mediacentre/Pages/2022-06-29-WRC23-Host-City.aspx" TargetMode="External"/><Relationship Id="rId76" Type="http://schemas.openxmlformats.org/officeDocument/2006/relationships/hyperlink" Target="https://www.itu.int/hub/2022/02/world-radio-day-trust-accessibility/" TargetMode="External"/><Relationship Id="rId97" Type="http://schemas.openxmlformats.org/officeDocument/2006/relationships/hyperlink" Target="https://www.itu.int/hub/2022/12/wrs-22-how-itu-r-study-groups-work/" TargetMode="External"/><Relationship Id="rId104" Type="http://schemas.openxmlformats.org/officeDocument/2006/relationships/hyperlink" Target="https://www.itu.int/itu-r/space/apps/public/spaceexplorer/networks-explorer" TargetMode="External"/><Relationship Id="rId7" Type="http://schemas.openxmlformats.org/officeDocument/2006/relationships/settings" Target="settings.xml"/><Relationship Id="rId71" Type="http://schemas.openxmlformats.org/officeDocument/2006/relationships/hyperlink" Target="https://www.itu.int/en/mediacentre/backgrounders/Pages/Regulation-of-Satellite-Systems.aspx" TargetMode="External"/><Relationship Id="rId92" Type="http://schemas.openxmlformats.org/officeDocument/2006/relationships/hyperlink" Target="https://www.itu.int/hub/2022/10/space-sustainability-synergies/" TargetMode="External"/><Relationship Id="rId2" Type="http://schemas.openxmlformats.org/officeDocument/2006/relationships/customXml" Target="../customXml/item2.xml"/><Relationship Id="rId29"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2" ma:contentTypeDescription="Create a new document." ma:contentTypeScope="" ma:versionID="b386486dd3caa90d1697961fcdae7643">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43e4203b99a8caad78c412548567db9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Maigua, Patrick</DisplayName>
        <AccountId>35</AccountId>
        <AccountType/>
      </UserInfo>
      <UserInfo>
        <DisplayName>Petrin, Grace</DisplayName>
        <AccountId>34</AccountId>
        <AccountType/>
      </UserInfo>
      <UserInfo>
        <DisplayName>Wilson, Joanne</DisplayName>
        <AccountId>20</AccountId>
        <AccountType/>
      </UserInfo>
    </SharedWithUsers>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D7FF1-4BC8-49F2-A9EF-CA69F67F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F39AB-E84D-4EF6-AA6D-B15D22755686}">
  <ds:schemaRefs>
    <ds:schemaRef ds:uri="http://schemas.microsoft.com/sharepoint/v3/contenttype/forms"/>
  </ds:schemaRefs>
</ds:datastoreItem>
</file>

<file path=customXml/itemProps3.xml><?xml version="1.0" encoding="utf-8"?>
<ds:datastoreItem xmlns:ds="http://schemas.openxmlformats.org/officeDocument/2006/customXml" ds:itemID="{3A775CE8-6CC8-4A62-B513-0261580EB08E}">
  <ds:schemaRefs>
    <ds:schemaRef ds:uri="http://schemas.microsoft.com/office/2006/metadata/properties"/>
    <ds:schemaRef ds:uri="http://schemas.microsoft.com/office/infopath/2007/PartnerControls"/>
    <ds:schemaRef ds:uri="ad0d4407-0c86-4168-aef5-7e5ed32f9eb2"/>
    <ds:schemaRef ds:uri="b793da9a-8d8a-4824-945d-2346bcf27de4"/>
  </ds:schemaRefs>
</ds:datastoreItem>
</file>

<file path=customXml/itemProps4.xml><?xml version="1.0" encoding="utf-8"?>
<ds:datastoreItem xmlns:ds="http://schemas.openxmlformats.org/officeDocument/2006/customXml" ds:itemID="{B6367AC4-695E-4E64-A5B3-C1C09C0F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11131</Words>
  <Characters>69735</Characters>
  <Application>Microsoft Office Word</Application>
  <DocSecurity>0</DocSecurity>
  <Lines>581</Lines>
  <Paragraphs>161</Paragraphs>
  <ScaleCrop>false</ScaleCrop>
  <Manager>General Secretariat - Pool</Manager>
  <Company>International Telecommunication Union (ITU)</Company>
  <LinksUpToDate>false</LinksUpToDate>
  <CharactersWithSpaces>80705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Deraspe, Marie Jo</dc:creator>
  <cp:keywords/>
  <dc:description>RAG21</dc:description>
  <cp:lastModifiedBy>Bonnici, Adrienne</cp:lastModifiedBy>
  <cp:revision>4</cp:revision>
  <cp:lastPrinted>1999-10-02T21:03:00Z</cp:lastPrinted>
  <dcterms:created xsi:type="dcterms:W3CDTF">2023-04-25T09:17:00Z</dcterms:created>
  <dcterms:modified xsi:type="dcterms:W3CDTF">2023-04-25T09:20:00Z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GrammarlyDocumentId">
    <vt:lpwstr>b30e3de515eba819c66b916c7aad4864740bc9fcb1b3dd0b269b489126854875</vt:lpwstr>
  </property>
  <property fmtid="{D5CDD505-2E9C-101B-9397-08002B2CF9AE}" pid="8" name="MediaServiceImageTags">
    <vt:lpwstr/>
  </property>
</Properties>
</file>