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5000" w:type="pct"/>
        <w:tblLook w:val="0000" w:firstRow="0" w:lastRow="0" w:firstColumn="0" w:lastColumn="0" w:noHBand="0" w:noVBand="0"/>
      </w:tblPr>
      <w:tblGrid>
        <w:gridCol w:w="6356"/>
        <w:gridCol w:w="3283"/>
      </w:tblGrid>
      <w:tr w:rsidR="007F3F1A" w:rsidRPr="00EF76B2" w14:paraId="74660E2F" w14:textId="77777777" w:rsidTr="00425431">
        <w:trPr>
          <w:cantSplit/>
        </w:trPr>
        <w:tc>
          <w:tcPr>
            <w:tcW w:w="3297" w:type="pct"/>
            <w:vAlign w:val="center"/>
          </w:tcPr>
          <w:p w14:paraId="5D29A053" w14:textId="50E726EF" w:rsidR="007F3F1A" w:rsidRPr="00EF76B2" w:rsidRDefault="007F3F1A" w:rsidP="00A62AAB">
            <w:pPr>
              <w:shd w:val="solid" w:color="FFFFFF" w:fill="FFFFFF"/>
              <w:tabs>
                <w:tab w:val="left" w:pos="601"/>
              </w:tabs>
              <w:spacing w:before="360" w:after="240"/>
              <w:rPr>
                <w:rFonts w:ascii="Verdana" w:hAnsi="Verdana" w:cs="Times New Roman Bold"/>
                <w:b/>
                <w:bCs/>
                <w:lang w:val="ru-RU"/>
              </w:rPr>
            </w:pPr>
            <w:r w:rsidRPr="00EF76B2">
              <w:rPr>
                <w:rFonts w:ascii="Verdana" w:hAnsi="Verdana" w:cs="Times New Roman Bold"/>
                <w:b/>
                <w:szCs w:val="24"/>
                <w:lang w:val="ru-RU"/>
              </w:rPr>
              <w:t>Консультативная группа по радиосвязи</w:t>
            </w:r>
            <w:r w:rsidRPr="00EF76B2">
              <w:rPr>
                <w:rFonts w:ascii="Verdana" w:hAnsi="Verdana" w:cs="Times New Roman Bold"/>
                <w:b/>
                <w:sz w:val="26"/>
                <w:szCs w:val="26"/>
                <w:lang w:val="ru-RU"/>
              </w:rPr>
              <w:br/>
            </w:r>
          </w:p>
        </w:tc>
        <w:tc>
          <w:tcPr>
            <w:tcW w:w="1703" w:type="pct"/>
            <w:vAlign w:val="center"/>
          </w:tcPr>
          <w:p w14:paraId="20F865CC" w14:textId="77777777" w:rsidR="007F3F1A" w:rsidRPr="00EF76B2" w:rsidRDefault="007F3F1A" w:rsidP="00A62AAB">
            <w:pPr>
              <w:shd w:val="solid" w:color="FFFFFF" w:fill="FFFFFF"/>
              <w:spacing w:before="0"/>
              <w:jc w:val="right"/>
              <w:rPr>
                <w:lang w:val="ru-RU"/>
              </w:rPr>
            </w:pPr>
            <w:r w:rsidRPr="00EF76B2">
              <w:rPr>
                <w:lang w:val="ru-RU" w:eastAsia="ru-RU"/>
              </w:rPr>
              <w:drawing>
                <wp:inline distT="0" distB="0" distL="0" distR="0" wp14:anchorId="78678F2B" wp14:editId="37EC697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7F3F1A" w:rsidRPr="00EF76B2" w14:paraId="195BCC46" w14:textId="77777777" w:rsidTr="00425431">
        <w:trPr>
          <w:cantSplit/>
        </w:trPr>
        <w:tc>
          <w:tcPr>
            <w:tcW w:w="3297" w:type="pct"/>
            <w:tcBorders>
              <w:bottom w:val="single" w:sz="12" w:space="0" w:color="auto"/>
            </w:tcBorders>
          </w:tcPr>
          <w:p w14:paraId="0A3B216E" w14:textId="77777777" w:rsidR="007F3F1A" w:rsidRPr="00EF76B2" w:rsidRDefault="007F3F1A" w:rsidP="00A62AAB">
            <w:pPr>
              <w:shd w:val="solid" w:color="FFFFFF" w:fill="FFFFFF"/>
              <w:spacing w:before="0" w:after="48"/>
              <w:rPr>
                <w:rFonts w:ascii="Verdana" w:hAnsi="Verdana" w:cs="Times New Roman Bold"/>
                <w:b/>
                <w:szCs w:val="22"/>
                <w:lang w:val="ru-RU"/>
              </w:rPr>
            </w:pPr>
          </w:p>
        </w:tc>
        <w:tc>
          <w:tcPr>
            <w:tcW w:w="1703" w:type="pct"/>
            <w:tcBorders>
              <w:bottom w:val="single" w:sz="12" w:space="0" w:color="auto"/>
            </w:tcBorders>
          </w:tcPr>
          <w:p w14:paraId="197E3249" w14:textId="77777777" w:rsidR="007F3F1A" w:rsidRPr="00EF76B2" w:rsidRDefault="007F3F1A" w:rsidP="00A62AAB">
            <w:pPr>
              <w:shd w:val="solid" w:color="FFFFFF" w:fill="FFFFFF"/>
              <w:spacing w:before="0" w:after="48"/>
              <w:rPr>
                <w:szCs w:val="22"/>
                <w:lang w:val="ru-RU"/>
              </w:rPr>
            </w:pPr>
          </w:p>
        </w:tc>
      </w:tr>
      <w:tr w:rsidR="007F3F1A" w:rsidRPr="00EF76B2" w14:paraId="7F394510" w14:textId="77777777" w:rsidTr="00425431">
        <w:trPr>
          <w:cantSplit/>
          <w:trHeight w:val="98"/>
        </w:trPr>
        <w:tc>
          <w:tcPr>
            <w:tcW w:w="3297" w:type="pct"/>
            <w:tcBorders>
              <w:top w:val="single" w:sz="12" w:space="0" w:color="auto"/>
            </w:tcBorders>
          </w:tcPr>
          <w:p w14:paraId="71B86448" w14:textId="77777777" w:rsidR="007F3F1A" w:rsidRPr="00EF76B2" w:rsidRDefault="007F3F1A" w:rsidP="00A62AAB">
            <w:pPr>
              <w:shd w:val="solid" w:color="FFFFFF" w:fill="FFFFFF"/>
              <w:spacing w:before="0" w:after="48"/>
              <w:rPr>
                <w:rFonts w:ascii="Verdana" w:hAnsi="Verdana" w:cs="Times New Roman Bold"/>
                <w:bCs/>
                <w:szCs w:val="22"/>
                <w:lang w:val="ru-RU"/>
              </w:rPr>
            </w:pPr>
          </w:p>
        </w:tc>
        <w:tc>
          <w:tcPr>
            <w:tcW w:w="1703" w:type="pct"/>
            <w:tcBorders>
              <w:top w:val="single" w:sz="12" w:space="0" w:color="auto"/>
            </w:tcBorders>
          </w:tcPr>
          <w:p w14:paraId="49EC099A" w14:textId="77777777" w:rsidR="007F3F1A" w:rsidRPr="00EF76B2" w:rsidRDefault="007F3F1A" w:rsidP="00A62AAB">
            <w:pPr>
              <w:shd w:val="solid" w:color="FFFFFF" w:fill="FFFFFF"/>
              <w:spacing w:before="0" w:after="48"/>
              <w:rPr>
                <w:lang w:val="ru-RU"/>
              </w:rPr>
            </w:pPr>
          </w:p>
        </w:tc>
      </w:tr>
      <w:tr w:rsidR="007F3F1A" w:rsidRPr="00EF76B2" w14:paraId="6E6572BD" w14:textId="77777777" w:rsidTr="00425431">
        <w:trPr>
          <w:cantSplit/>
        </w:trPr>
        <w:tc>
          <w:tcPr>
            <w:tcW w:w="3297" w:type="pct"/>
            <w:vMerge w:val="restart"/>
          </w:tcPr>
          <w:p w14:paraId="531B7B23" w14:textId="77777777" w:rsidR="007F3F1A" w:rsidRPr="00EF76B2" w:rsidRDefault="007F3F1A" w:rsidP="00A62AAB">
            <w:pPr>
              <w:shd w:val="solid" w:color="FFFFFF" w:fill="FFFFFF"/>
              <w:spacing w:after="240"/>
              <w:rPr>
                <w:sz w:val="20"/>
                <w:lang w:val="ru-RU"/>
              </w:rPr>
            </w:pPr>
          </w:p>
        </w:tc>
        <w:tc>
          <w:tcPr>
            <w:tcW w:w="1703" w:type="pct"/>
          </w:tcPr>
          <w:p w14:paraId="17C2F78A" w14:textId="77777777" w:rsidR="007F3F1A" w:rsidRPr="00EF76B2" w:rsidRDefault="007F3F1A" w:rsidP="007F3F1A">
            <w:pPr>
              <w:shd w:val="solid" w:color="FFFFFF" w:fill="FFFFFF"/>
              <w:spacing w:before="0"/>
              <w:rPr>
                <w:rFonts w:ascii="Verdana" w:hAnsi="Verdana"/>
                <w:b/>
                <w:sz w:val="18"/>
                <w:szCs w:val="18"/>
                <w:lang w:val="ru-RU" w:eastAsia="zh-CN"/>
              </w:rPr>
            </w:pPr>
            <w:r w:rsidRPr="00EF76B2">
              <w:rPr>
                <w:rFonts w:ascii="Verdana" w:hAnsi="Verdana"/>
                <w:b/>
                <w:sz w:val="18"/>
                <w:szCs w:val="18"/>
                <w:lang w:val="ru-RU" w:eastAsia="zh-CN"/>
              </w:rPr>
              <w:t>Дополнительный документ 1</w:t>
            </w:r>
          </w:p>
          <w:p w14:paraId="604FBF29" w14:textId="4DFBB34B" w:rsidR="00C92CA2" w:rsidRPr="00EF76B2" w:rsidRDefault="00C92CA2" w:rsidP="007F3F1A">
            <w:pPr>
              <w:shd w:val="solid" w:color="FFFFFF" w:fill="FFFFFF"/>
              <w:spacing w:before="0"/>
              <w:rPr>
                <w:rFonts w:ascii="Verdana" w:hAnsi="Verdana"/>
                <w:sz w:val="18"/>
                <w:szCs w:val="18"/>
                <w:lang w:val="ru-RU"/>
              </w:rPr>
            </w:pPr>
            <w:r w:rsidRPr="00EF76B2">
              <w:rPr>
                <w:rFonts w:ascii="Verdana" w:hAnsi="Verdana"/>
                <w:b/>
                <w:sz w:val="18"/>
                <w:szCs w:val="18"/>
                <w:lang w:val="ru-RU" w:eastAsia="zh-CN"/>
              </w:rPr>
              <w:t xml:space="preserve">к Документу </w:t>
            </w:r>
            <w:r w:rsidRPr="00EF76B2">
              <w:rPr>
                <w:rFonts w:ascii="Verdana" w:hAnsi="Verdana"/>
                <w:b/>
                <w:sz w:val="18"/>
                <w:szCs w:val="18"/>
                <w:lang w:val="ru-RU"/>
              </w:rPr>
              <w:t>RAG</w:t>
            </w:r>
            <w:r w:rsidRPr="00EF76B2">
              <w:rPr>
                <w:rFonts w:ascii="Verdana" w:hAnsi="Verdana"/>
                <w:b/>
                <w:sz w:val="18"/>
                <w:szCs w:val="18"/>
                <w:lang w:val="ru-RU" w:eastAsia="zh-CN"/>
              </w:rPr>
              <w:t>/</w:t>
            </w:r>
            <w:r w:rsidR="0085542C" w:rsidRPr="00EF76B2">
              <w:rPr>
                <w:rFonts w:ascii="Verdana" w:hAnsi="Verdana"/>
                <w:b/>
                <w:sz w:val="18"/>
                <w:szCs w:val="18"/>
                <w:lang w:val="ru-RU" w:eastAsia="zh-CN"/>
              </w:rPr>
              <w:t>58</w:t>
            </w:r>
            <w:r w:rsidRPr="00EF76B2">
              <w:rPr>
                <w:rFonts w:ascii="Verdana" w:hAnsi="Verdana"/>
                <w:b/>
                <w:sz w:val="18"/>
                <w:szCs w:val="18"/>
                <w:lang w:val="ru-RU" w:eastAsia="zh-CN"/>
              </w:rPr>
              <w:t>-R</w:t>
            </w:r>
          </w:p>
        </w:tc>
      </w:tr>
      <w:tr w:rsidR="007F3F1A" w:rsidRPr="00EF76B2" w14:paraId="7D25022B" w14:textId="77777777" w:rsidTr="00425431">
        <w:trPr>
          <w:cantSplit/>
        </w:trPr>
        <w:tc>
          <w:tcPr>
            <w:tcW w:w="3297" w:type="pct"/>
            <w:vMerge/>
          </w:tcPr>
          <w:p w14:paraId="44EFBD9D" w14:textId="77777777" w:rsidR="007F3F1A" w:rsidRPr="00EF76B2" w:rsidRDefault="007F3F1A" w:rsidP="00A62AAB">
            <w:pPr>
              <w:spacing w:before="60"/>
              <w:jc w:val="center"/>
              <w:rPr>
                <w:b/>
                <w:smallCaps/>
                <w:sz w:val="32"/>
                <w:lang w:val="ru-RU"/>
              </w:rPr>
            </w:pPr>
          </w:p>
        </w:tc>
        <w:tc>
          <w:tcPr>
            <w:tcW w:w="1703" w:type="pct"/>
          </w:tcPr>
          <w:p w14:paraId="3C49FABD" w14:textId="3DC843BE" w:rsidR="007F3F1A" w:rsidRPr="00EF76B2" w:rsidRDefault="0085542C" w:rsidP="00C92CA2">
            <w:pPr>
              <w:shd w:val="solid" w:color="FFFFFF" w:fill="FFFFFF"/>
              <w:spacing w:before="0"/>
              <w:rPr>
                <w:rFonts w:ascii="Verdana" w:hAnsi="Verdana"/>
                <w:sz w:val="18"/>
                <w:szCs w:val="18"/>
                <w:lang w:val="ru-RU"/>
              </w:rPr>
            </w:pPr>
            <w:r w:rsidRPr="00EF76B2">
              <w:rPr>
                <w:rFonts w:ascii="Verdana" w:hAnsi="Verdana"/>
                <w:b/>
                <w:sz w:val="18"/>
                <w:szCs w:val="18"/>
                <w:lang w:val="ru-RU"/>
              </w:rPr>
              <w:t>22</w:t>
            </w:r>
            <w:r w:rsidR="00C92CA2" w:rsidRPr="00EF76B2">
              <w:rPr>
                <w:rFonts w:ascii="Verdana" w:hAnsi="Verdana"/>
                <w:b/>
                <w:sz w:val="18"/>
                <w:szCs w:val="18"/>
                <w:lang w:val="ru-RU"/>
              </w:rPr>
              <w:t xml:space="preserve"> марта </w:t>
            </w:r>
            <w:r w:rsidR="007F3F1A" w:rsidRPr="00EF76B2">
              <w:rPr>
                <w:rFonts w:ascii="Verdana" w:hAnsi="Verdana"/>
                <w:b/>
                <w:sz w:val="18"/>
                <w:szCs w:val="18"/>
                <w:lang w:val="ru-RU"/>
              </w:rPr>
              <w:t>202</w:t>
            </w:r>
            <w:r w:rsidRPr="00EF76B2">
              <w:rPr>
                <w:rFonts w:ascii="Verdana" w:hAnsi="Verdana"/>
                <w:b/>
                <w:sz w:val="18"/>
                <w:szCs w:val="18"/>
                <w:lang w:val="ru-RU"/>
              </w:rPr>
              <w:t>3</w:t>
            </w:r>
            <w:r w:rsidR="007F3F1A" w:rsidRPr="00EF76B2">
              <w:rPr>
                <w:rFonts w:ascii="Verdana" w:hAnsi="Verdana"/>
                <w:b/>
                <w:sz w:val="18"/>
                <w:szCs w:val="18"/>
                <w:lang w:val="ru-RU"/>
              </w:rPr>
              <w:t xml:space="preserve"> года</w:t>
            </w:r>
          </w:p>
        </w:tc>
      </w:tr>
      <w:tr w:rsidR="007F3F1A" w:rsidRPr="00EF76B2" w14:paraId="13D86DE9" w14:textId="77777777" w:rsidTr="00425431">
        <w:trPr>
          <w:cantSplit/>
        </w:trPr>
        <w:tc>
          <w:tcPr>
            <w:tcW w:w="3297" w:type="pct"/>
            <w:vMerge/>
          </w:tcPr>
          <w:p w14:paraId="0FD11FD7" w14:textId="77777777" w:rsidR="007F3F1A" w:rsidRPr="00EF76B2" w:rsidRDefault="007F3F1A" w:rsidP="00A62AAB">
            <w:pPr>
              <w:spacing w:before="60"/>
              <w:jc w:val="center"/>
              <w:rPr>
                <w:b/>
                <w:smallCaps/>
                <w:sz w:val="32"/>
                <w:lang w:val="ru-RU"/>
              </w:rPr>
            </w:pPr>
          </w:p>
        </w:tc>
        <w:tc>
          <w:tcPr>
            <w:tcW w:w="1703" w:type="pct"/>
          </w:tcPr>
          <w:p w14:paraId="64BF2417" w14:textId="4AFA8EF2" w:rsidR="007F3F1A" w:rsidRPr="00EF76B2" w:rsidRDefault="007F3F1A" w:rsidP="00C92CA2">
            <w:pPr>
              <w:shd w:val="solid" w:color="FFFFFF" w:fill="FFFFFF"/>
              <w:spacing w:before="0"/>
              <w:rPr>
                <w:rFonts w:ascii="Verdana" w:hAnsi="Verdana"/>
                <w:sz w:val="18"/>
                <w:szCs w:val="18"/>
                <w:lang w:val="ru-RU"/>
              </w:rPr>
            </w:pPr>
            <w:r w:rsidRPr="00EF76B2">
              <w:rPr>
                <w:rFonts w:ascii="Verdana" w:hAnsi="Verdana"/>
                <w:b/>
                <w:sz w:val="18"/>
                <w:szCs w:val="18"/>
                <w:lang w:val="ru-RU"/>
              </w:rPr>
              <w:t xml:space="preserve">Оригинал: </w:t>
            </w:r>
            <w:r w:rsidR="00C92CA2" w:rsidRPr="00EF76B2">
              <w:rPr>
                <w:rFonts w:ascii="Verdana" w:hAnsi="Verdana"/>
                <w:b/>
                <w:sz w:val="18"/>
                <w:szCs w:val="18"/>
                <w:lang w:val="ru-RU"/>
              </w:rPr>
              <w:t>английский</w:t>
            </w:r>
          </w:p>
        </w:tc>
      </w:tr>
      <w:tr w:rsidR="007F3F1A" w:rsidRPr="00EF76B2" w14:paraId="3D60B020" w14:textId="77777777" w:rsidTr="00425431">
        <w:trPr>
          <w:cantSplit/>
        </w:trPr>
        <w:tc>
          <w:tcPr>
            <w:tcW w:w="5000" w:type="pct"/>
            <w:gridSpan w:val="2"/>
          </w:tcPr>
          <w:p w14:paraId="70FD382B" w14:textId="72DE4BCD" w:rsidR="007F3F1A" w:rsidRPr="00EF76B2" w:rsidRDefault="00C92CA2" w:rsidP="00635903">
            <w:pPr>
              <w:pStyle w:val="Source"/>
              <w:rPr>
                <w:lang w:val="ru-RU"/>
              </w:rPr>
            </w:pPr>
            <w:r w:rsidRPr="00EF76B2">
              <w:rPr>
                <w:lang w:val="ru-RU" w:eastAsia="zh-CN"/>
              </w:rPr>
              <w:t xml:space="preserve">Директор </w:t>
            </w:r>
            <w:r w:rsidRPr="00635903">
              <w:t>Бюро</w:t>
            </w:r>
            <w:r w:rsidRPr="00EF76B2">
              <w:rPr>
                <w:lang w:val="ru-RU" w:eastAsia="zh-CN"/>
              </w:rPr>
              <w:t xml:space="preserve"> радиосвязи</w:t>
            </w:r>
          </w:p>
        </w:tc>
      </w:tr>
      <w:tr w:rsidR="007F3F1A" w:rsidRPr="00EF76B2" w14:paraId="6EE8EA0B" w14:textId="77777777" w:rsidTr="00425431">
        <w:trPr>
          <w:cantSplit/>
        </w:trPr>
        <w:tc>
          <w:tcPr>
            <w:tcW w:w="5000" w:type="pct"/>
            <w:gridSpan w:val="2"/>
          </w:tcPr>
          <w:p w14:paraId="415181AF" w14:textId="66F1FC0C" w:rsidR="00C92CA2" w:rsidRPr="00635903" w:rsidRDefault="00C92CA2" w:rsidP="00635903">
            <w:pPr>
              <w:pStyle w:val="Title1"/>
            </w:pPr>
            <w:r w:rsidRPr="00635903">
              <w:t xml:space="preserve">отчет </w:t>
            </w:r>
            <w:r w:rsidR="0085542C" w:rsidRPr="00635903">
              <w:t>тридцатому</w:t>
            </w:r>
            <w:r w:rsidRPr="00635903">
              <w:t xml:space="preserve"> собранию</w:t>
            </w:r>
            <w:r w:rsidRPr="00635903">
              <w:br/>
              <w:t>консультативной группы по радиосвязи</w:t>
            </w:r>
          </w:p>
        </w:tc>
      </w:tr>
      <w:tr w:rsidR="00C92CA2" w:rsidRPr="00EF76B2" w14:paraId="6252D8D3" w14:textId="77777777" w:rsidTr="00425431">
        <w:trPr>
          <w:cantSplit/>
        </w:trPr>
        <w:tc>
          <w:tcPr>
            <w:tcW w:w="5000" w:type="pct"/>
            <w:gridSpan w:val="2"/>
          </w:tcPr>
          <w:p w14:paraId="6CA0726E" w14:textId="55713038" w:rsidR="00C92CA2" w:rsidRPr="00EF76B2" w:rsidRDefault="00C92CA2" w:rsidP="00A62AAB">
            <w:pPr>
              <w:pStyle w:val="Title1"/>
              <w:rPr>
                <w:szCs w:val="26"/>
                <w:lang w:val="ru-RU"/>
              </w:rPr>
            </w:pPr>
            <w:r w:rsidRPr="00EF76B2">
              <w:rPr>
                <w:szCs w:val="26"/>
                <w:lang w:val="ru-RU"/>
              </w:rPr>
              <w:t>Деятельность исследовательских комиссий</w:t>
            </w:r>
          </w:p>
        </w:tc>
      </w:tr>
    </w:tbl>
    <w:p w14:paraId="482266A1" w14:textId="5992253D" w:rsidR="000A0C2B" w:rsidRPr="00EF76B2" w:rsidRDefault="00C92CA2" w:rsidP="00604795">
      <w:pPr>
        <w:pStyle w:val="Heading1"/>
        <w:rPr>
          <w:lang w:val="ru-RU"/>
        </w:rPr>
      </w:pPr>
      <w:r w:rsidRPr="00EF76B2">
        <w:rPr>
          <w:lang w:val="ru-RU"/>
        </w:rPr>
        <w:t>1</w:t>
      </w:r>
      <w:r w:rsidRPr="00EF76B2">
        <w:rPr>
          <w:lang w:val="ru-RU"/>
        </w:rPr>
        <w:tab/>
      </w:r>
      <w:r w:rsidR="003A42EC" w:rsidRPr="00EF76B2">
        <w:rPr>
          <w:lang w:val="ru-RU"/>
        </w:rPr>
        <w:t>Методы работы</w:t>
      </w:r>
    </w:p>
    <w:p w14:paraId="128CD602" w14:textId="0C88D35B" w:rsidR="00A27F07" w:rsidRPr="00EF76B2" w:rsidRDefault="00FC7EF0" w:rsidP="00604795">
      <w:pPr>
        <w:rPr>
          <w:lang w:val="ru-RU"/>
        </w:rPr>
      </w:pPr>
      <w:bookmarkStart w:id="0" w:name="_Toc445972780"/>
      <w:r w:rsidRPr="00EF76B2">
        <w:rPr>
          <w:lang w:val="ru-RU"/>
        </w:rPr>
        <w:t xml:space="preserve">Методы работы </w:t>
      </w:r>
      <w:r w:rsidR="007F1708" w:rsidRPr="00EF76B2">
        <w:rPr>
          <w:lang w:val="ru-RU"/>
        </w:rPr>
        <w:t xml:space="preserve">исследовательских </w:t>
      </w:r>
      <w:r w:rsidR="003A42EC" w:rsidRPr="00EF76B2">
        <w:rPr>
          <w:lang w:val="ru-RU"/>
        </w:rPr>
        <w:t xml:space="preserve">комиссий (ИК) и </w:t>
      </w:r>
      <w:r w:rsidR="007F1708" w:rsidRPr="00EF76B2">
        <w:rPr>
          <w:lang w:val="ru-RU"/>
        </w:rPr>
        <w:t xml:space="preserve">рабочих </w:t>
      </w:r>
      <w:r w:rsidR="003A42EC" w:rsidRPr="00EF76B2">
        <w:rPr>
          <w:lang w:val="ru-RU"/>
        </w:rPr>
        <w:t>групп (РГ) применялись удовлетворительным образом в соответствии с Резолюцией МСЭ-R 1 и соответствующими руководящими указаниями по методам работы, которые были обновлены в 2020 году.</w:t>
      </w:r>
    </w:p>
    <w:p w14:paraId="2FC9B260" w14:textId="77777777" w:rsidR="003A42EC" w:rsidRPr="00EF76B2" w:rsidRDefault="000A0C2B" w:rsidP="00604795">
      <w:pPr>
        <w:pStyle w:val="Heading1"/>
        <w:rPr>
          <w:lang w:val="ru-RU"/>
        </w:rPr>
      </w:pPr>
      <w:r w:rsidRPr="00EF76B2">
        <w:rPr>
          <w:lang w:val="ru-RU"/>
        </w:rPr>
        <w:t>2</w:t>
      </w:r>
      <w:r w:rsidRPr="00EF76B2">
        <w:rPr>
          <w:lang w:val="ru-RU"/>
        </w:rPr>
        <w:tab/>
      </w:r>
      <w:bookmarkEnd w:id="0"/>
      <w:r w:rsidR="003A42EC" w:rsidRPr="00EF76B2">
        <w:rPr>
          <w:lang w:val="ru-RU"/>
        </w:rPr>
        <w:t>Доступ к документам собраний</w:t>
      </w:r>
    </w:p>
    <w:p w14:paraId="1A1BB93B" w14:textId="39C592B1" w:rsidR="000A0C2B" w:rsidRPr="00EF76B2" w:rsidRDefault="003A42EC" w:rsidP="00604795">
      <w:pPr>
        <w:rPr>
          <w:szCs w:val="22"/>
          <w:lang w:val="ru-RU"/>
        </w:rPr>
      </w:pPr>
      <w:r w:rsidRPr="00EF76B2">
        <w:rPr>
          <w:szCs w:val="22"/>
          <w:lang w:val="ru-RU"/>
        </w:rPr>
        <w:t xml:space="preserve">В соответствии с положениями Резолюции МСЭ-R 1 документы собраний публикуются сотрудниками Департамента </w:t>
      </w:r>
      <w:r w:rsidRPr="00EF76B2">
        <w:rPr>
          <w:lang w:val="ru-RU"/>
        </w:rPr>
        <w:t>исследовательских</w:t>
      </w:r>
      <w:r w:rsidRPr="00EF76B2">
        <w:rPr>
          <w:szCs w:val="22"/>
          <w:lang w:val="ru-RU"/>
        </w:rPr>
        <w:t xml:space="preserve"> комиссий (SGD) </w:t>
      </w:r>
      <w:r w:rsidR="0047664F" w:rsidRPr="00EF76B2">
        <w:rPr>
          <w:szCs w:val="22"/>
          <w:lang w:val="ru-RU"/>
        </w:rPr>
        <w:t>"</w:t>
      </w:r>
      <w:r w:rsidRPr="00EF76B2">
        <w:rPr>
          <w:szCs w:val="22"/>
          <w:lang w:val="ru-RU"/>
        </w:rPr>
        <w:t>в том виде, в каком они получены</w:t>
      </w:r>
      <w:r w:rsidR="0047664F" w:rsidRPr="00EF76B2">
        <w:rPr>
          <w:szCs w:val="22"/>
          <w:lang w:val="ru-RU"/>
        </w:rPr>
        <w:t>"</w:t>
      </w:r>
      <w:r w:rsidRPr="00EF76B2">
        <w:rPr>
          <w:szCs w:val="22"/>
          <w:lang w:val="ru-RU"/>
        </w:rPr>
        <w:t xml:space="preserve"> в течение одного рабочего дня на созданной для этого веб-странице, а их официальные версии размещаются на</w:t>
      </w:r>
      <w:r w:rsidR="00084DEF" w:rsidRPr="00EF76B2">
        <w:rPr>
          <w:szCs w:val="22"/>
          <w:lang w:val="ru-RU"/>
        </w:rPr>
        <w:t> </w:t>
      </w:r>
      <w:r w:rsidRPr="00EF76B2">
        <w:rPr>
          <w:szCs w:val="22"/>
          <w:lang w:val="ru-RU"/>
        </w:rPr>
        <w:t>веб-сайте в течение трех рабочих дней.</w:t>
      </w:r>
    </w:p>
    <w:p w14:paraId="6D35AF5D" w14:textId="40BEFB52" w:rsidR="0085542C" w:rsidRPr="00EF76B2" w:rsidRDefault="00FC7EF0" w:rsidP="0085542C">
      <w:pPr>
        <w:rPr>
          <w:szCs w:val="18"/>
          <w:lang w:val="ru-RU"/>
        </w:rPr>
      </w:pPr>
      <w:r w:rsidRPr="00EF76B2">
        <w:rPr>
          <w:szCs w:val="22"/>
          <w:lang w:val="ru-RU"/>
        </w:rPr>
        <w:t xml:space="preserve">Департамент исследовательских комиссий </w:t>
      </w:r>
      <w:r w:rsidR="000C51AF" w:rsidRPr="00EF76B2">
        <w:rPr>
          <w:szCs w:val="18"/>
          <w:lang w:val="ru-RU"/>
        </w:rPr>
        <w:t xml:space="preserve">БР </w:t>
      </w:r>
      <w:r w:rsidR="0000687B" w:rsidRPr="00EF76B2">
        <w:rPr>
          <w:szCs w:val="18"/>
          <w:lang w:val="ru-RU"/>
        </w:rPr>
        <w:t xml:space="preserve">изучает </w:t>
      </w:r>
      <w:r w:rsidR="000C51AF" w:rsidRPr="00EF76B2">
        <w:rPr>
          <w:szCs w:val="18"/>
          <w:lang w:val="ru-RU"/>
        </w:rPr>
        <w:t>возможности</w:t>
      </w:r>
      <w:r w:rsidR="0000687B" w:rsidRPr="00EF76B2">
        <w:rPr>
          <w:szCs w:val="18"/>
          <w:lang w:val="ru-RU"/>
        </w:rPr>
        <w:t xml:space="preserve"> автоматическо</w:t>
      </w:r>
      <w:r w:rsidRPr="00EF76B2">
        <w:rPr>
          <w:szCs w:val="18"/>
          <w:lang w:val="ru-RU"/>
        </w:rPr>
        <w:t>го размещения</w:t>
      </w:r>
      <w:r w:rsidR="0000687B" w:rsidRPr="00EF76B2">
        <w:rPr>
          <w:szCs w:val="18"/>
          <w:lang w:val="ru-RU"/>
        </w:rPr>
        <w:t xml:space="preserve"> </w:t>
      </w:r>
      <w:r w:rsidR="000C51AF" w:rsidRPr="00EF76B2">
        <w:rPr>
          <w:szCs w:val="18"/>
          <w:lang w:val="ru-RU"/>
        </w:rPr>
        <w:t>вкладов</w:t>
      </w:r>
      <w:r w:rsidR="0000687B" w:rsidRPr="00EF76B2">
        <w:rPr>
          <w:szCs w:val="18"/>
          <w:lang w:val="ru-RU"/>
        </w:rPr>
        <w:t xml:space="preserve"> </w:t>
      </w:r>
      <w:r w:rsidR="0047664F" w:rsidRPr="00EF76B2">
        <w:rPr>
          <w:szCs w:val="22"/>
          <w:lang w:val="ru-RU"/>
        </w:rPr>
        <w:t>"</w:t>
      </w:r>
      <w:r w:rsidRPr="00EF76B2">
        <w:rPr>
          <w:szCs w:val="22"/>
          <w:lang w:val="ru-RU"/>
        </w:rPr>
        <w:t xml:space="preserve">в том </w:t>
      </w:r>
      <w:r w:rsidRPr="00EF76B2">
        <w:rPr>
          <w:lang w:val="ru-RU"/>
        </w:rPr>
        <w:t>виде</w:t>
      </w:r>
      <w:r w:rsidRPr="00EF76B2">
        <w:rPr>
          <w:szCs w:val="22"/>
          <w:lang w:val="ru-RU"/>
        </w:rPr>
        <w:t>, в каком они получены</w:t>
      </w:r>
      <w:r w:rsidR="0047664F" w:rsidRPr="00EF76B2">
        <w:rPr>
          <w:szCs w:val="22"/>
          <w:lang w:val="ru-RU"/>
        </w:rPr>
        <w:t>"</w:t>
      </w:r>
      <w:r w:rsidR="0000687B" w:rsidRPr="00EF76B2">
        <w:rPr>
          <w:szCs w:val="18"/>
          <w:lang w:val="ru-RU"/>
        </w:rPr>
        <w:t xml:space="preserve">. Автоматизация этой задачи высвободит ресурсы, которые могут быть направлены на другие </w:t>
      </w:r>
      <w:r w:rsidR="000C51AF" w:rsidRPr="00EF76B2">
        <w:rPr>
          <w:szCs w:val="18"/>
          <w:lang w:val="ru-RU"/>
        </w:rPr>
        <w:t>направления</w:t>
      </w:r>
      <w:r w:rsidR="0000687B" w:rsidRPr="00EF76B2">
        <w:rPr>
          <w:szCs w:val="18"/>
          <w:lang w:val="ru-RU"/>
        </w:rPr>
        <w:t xml:space="preserve"> деятельности, что </w:t>
      </w:r>
      <w:r w:rsidR="00401958" w:rsidRPr="00EF76B2">
        <w:rPr>
          <w:szCs w:val="18"/>
          <w:lang w:val="ru-RU"/>
        </w:rPr>
        <w:t>повысит</w:t>
      </w:r>
      <w:r w:rsidR="0000687B" w:rsidRPr="00EF76B2">
        <w:rPr>
          <w:szCs w:val="18"/>
          <w:lang w:val="ru-RU"/>
        </w:rPr>
        <w:t xml:space="preserve"> эффективно</w:t>
      </w:r>
      <w:r w:rsidR="00401958" w:rsidRPr="00EF76B2">
        <w:rPr>
          <w:szCs w:val="18"/>
          <w:lang w:val="ru-RU"/>
        </w:rPr>
        <w:t>сть</w:t>
      </w:r>
      <w:r w:rsidR="0000687B" w:rsidRPr="00EF76B2">
        <w:rPr>
          <w:szCs w:val="18"/>
          <w:lang w:val="ru-RU"/>
        </w:rPr>
        <w:t xml:space="preserve"> управлени</w:t>
      </w:r>
      <w:r w:rsidR="00401958" w:rsidRPr="00EF76B2">
        <w:rPr>
          <w:szCs w:val="18"/>
          <w:lang w:val="ru-RU"/>
        </w:rPr>
        <w:t>я</w:t>
      </w:r>
      <w:r w:rsidR="0000687B" w:rsidRPr="00EF76B2">
        <w:rPr>
          <w:szCs w:val="18"/>
          <w:lang w:val="ru-RU"/>
        </w:rPr>
        <w:t xml:space="preserve"> документацией и поддержк</w:t>
      </w:r>
      <w:r w:rsidR="00401958" w:rsidRPr="00EF76B2">
        <w:rPr>
          <w:szCs w:val="18"/>
          <w:lang w:val="ru-RU"/>
        </w:rPr>
        <w:t>и</w:t>
      </w:r>
      <w:r w:rsidR="0000687B" w:rsidRPr="00EF76B2">
        <w:rPr>
          <w:szCs w:val="18"/>
          <w:lang w:val="ru-RU"/>
        </w:rPr>
        <w:t xml:space="preserve"> </w:t>
      </w:r>
      <w:r w:rsidR="00401958" w:rsidRPr="00EF76B2">
        <w:rPr>
          <w:szCs w:val="18"/>
          <w:lang w:val="ru-RU"/>
        </w:rPr>
        <w:t>собраний</w:t>
      </w:r>
      <w:r w:rsidR="0000687B" w:rsidRPr="00EF76B2">
        <w:rPr>
          <w:szCs w:val="18"/>
          <w:lang w:val="ru-RU"/>
        </w:rPr>
        <w:t>.</w:t>
      </w:r>
    </w:p>
    <w:p w14:paraId="349DC83A" w14:textId="2694EAB7" w:rsidR="000A0C2B" w:rsidRPr="00EF76B2" w:rsidRDefault="000A0C2B" w:rsidP="00604795">
      <w:pPr>
        <w:pStyle w:val="Heading1"/>
        <w:rPr>
          <w:lang w:val="ru-RU"/>
        </w:rPr>
      </w:pPr>
      <w:bookmarkStart w:id="1" w:name="_Toc445972781"/>
      <w:r w:rsidRPr="00EF76B2">
        <w:rPr>
          <w:lang w:val="ru-RU"/>
        </w:rPr>
        <w:t>3</w:t>
      </w:r>
      <w:r w:rsidRPr="00EF76B2">
        <w:rPr>
          <w:lang w:val="ru-RU"/>
        </w:rPr>
        <w:tab/>
      </w:r>
      <w:bookmarkEnd w:id="1"/>
      <w:r w:rsidR="00084DEF" w:rsidRPr="00EF76B2">
        <w:rPr>
          <w:lang w:val="ru-RU"/>
        </w:rPr>
        <w:t>Электронные средства работы</w:t>
      </w:r>
    </w:p>
    <w:p w14:paraId="241730F7" w14:textId="63E07D2A" w:rsidR="000A0C2B" w:rsidRPr="00EF76B2" w:rsidRDefault="001D4639" w:rsidP="00604795">
      <w:pPr>
        <w:rPr>
          <w:lang w:val="ru-RU"/>
        </w:rPr>
      </w:pPr>
      <w:r w:rsidRPr="00EF76B2">
        <w:rPr>
          <w:szCs w:val="22"/>
          <w:lang w:val="ru-RU"/>
        </w:rPr>
        <w:t>Все более пристальное внимание уделяется использованию электронных средств, что оказалось весьма полезным для делегатов и позволило значительно уменьшить потребление бумаги.</w:t>
      </w:r>
    </w:p>
    <w:p w14:paraId="2ABDEC64" w14:textId="77777777" w:rsidR="001D4639" w:rsidRPr="00EF76B2" w:rsidRDefault="000A0C2B" w:rsidP="00604795">
      <w:pPr>
        <w:pStyle w:val="Heading2"/>
        <w:rPr>
          <w:lang w:val="ru-RU"/>
        </w:rPr>
      </w:pPr>
      <w:bookmarkStart w:id="2" w:name="_Toc445972782"/>
      <w:r w:rsidRPr="00EF76B2">
        <w:rPr>
          <w:lang w:val="ru-RU"/>
        </w:rPr>
        <w:t>3.1</w:t>
      </w:r>
      <w:r w:rsidRPr="00EF76B2">
        <w:rPr>
          <w:lang w:val="ru-RU"/>
        </w:rPr>
        <w:tab/>
      </w:r>
      <w:bookmarkStart w:id="3" w:name="_Toc445972783"/>
      <w:bookmarkEnd w:id="2"/>
      <w:r w:rsidR="001D4639" w:rsidRPr="00EF76B2">
        <w:rPr>
          <w:lang w:val="ru-RU"/>
        </w:rPr>
        <w:t>Веб-сайт ShareРoint</w:t>
      </w:r>
    </w:p>
    <w:p w14:paraId="53228A73" w14:textId="77777777" w:rsidR="001D4639" w:rsidRPr="00EF76B2" w:rsidRDefault="001D4639" w:rsidP="00604795">
      <w:pPr>
        <w:rPr>
          <w:szCs w:val="22"/>
          <w:lang w:val="ru-RU"/>
        </w:rPr>
      </w:pPr>
      <w:r w:rsidRPr="00EF76B2">
        <w:rPr>
          <w:szCs w:val="22"/>
          <w:lang w:val="ru-RU"/>
        </w:rPr>
        <w:t>Доступ к документации во время собраний через специализированный веб-сайт ShareРoint стал стандартной практикой.</w:t>
      </w:r>
    </w:p>
    <w:p w14:paraId="315A5252" w14:textId="6F263A9C" w:rsidR="00A5552A" w:rsidRPr="00EF76B2" w:rsidRDefault="001D4639" w:rsidP="00604795">
      <w:pPr>
        <w:rPr>
          <w:szCs w:val="22"/>
          <w:lang w:val="ru-RU"/>
        </w:rPr>
      </w:pPr>
      <w:r w:rsidRPr="00EF76B2">
        <w:rPr>
          <w:szCs w:val="22"/>
          <w:lang w:val="ru-RU"/>
        </w:rPr>
        <w:t xml:space="preserve">Кроме того, в </w:t>
      </w:r>
      <w:r w:rsidRPr="00EF76B2">
        <w:rPr>
          <w:lang w:val="ru-RU"/>
        </w:rPr>
        <w:t>периоды</w:t>
      </w:r>
      <w:r w:rsidRPr="00EF76B2">
        <w:rPr>
          <w:szCs w:val="22"/>
          <w:lang w:val="ru-RU"/>
        </w:rPr>
        <w:t xml:space="preserve"> между собраниями РГ сайты ShareРoint широко используются группами, работающими по переписке, а также группами Докладчиков.</w:t>
      </w:r>
    </w:p>
    <w:p w14:paraId="6A0ABE53" w14:textId="5FC823ED" w:rsidR="000A0C2B" w:rsidRPr="00EF76B2" w:rsidRDefault="000A0C2B" w:rsidP="00604795">
      <w:pPr>
        <w:pStyle w:val="Heading2"/>
        <w:rPr>
          <w:lang w:val="ru-RU"/>
        </w:rPr>
      </w:pPr>
      <w:r w:rsidRPr="00EF76B2">
        <w:rPr>
          <w:lang w:val="ru-RU"/>
        </w:rPr>
        <w:t>3.2</w:t>
      </w:r>
      <w:r w:rsidRPr="00EF76B2">
        <w:rPr>
          <w:lang w:val="ru-RU"/>
        </w:rPr>
        <w:tab/>
      </w:r>
      <w:bookmarkEnd w:id="3"/>
      <w:r w:rsidR="00F12646" w:rsidRPr="00EF76B2">
        <w:rPr>
          <w:lang w:val="ru-RU"/>
        </w:rPr>
        <w:t>Синхронизация файлов</w:t>
      </w:r>
    </w:p>
    <w:p w14:paraId="703392F2" w14:textId="48145CB5" w:rsidR="00315D4A" w:rsidRPr="00EF76B2" w:rsidRDefault="00F12646" w:rsidP="00604795">
      <w:pPr>
        <w:rPr>
          <w:lang w:val="ru-RU"/>
        </w:rPr>
      </w:pPr>
      <w:bookmarkStart w:id="4" w:name="_Toc445972784"/>
      <w:r w:rsidRPr="00EF76B2">
        <w:rPr>
          <w:szCs w:val="22"/>
          <w:lang w:val="ru-RU"/>
        </w:rPr>
        <w:t>Для всех собраний ИК/РГ было обновлено средство синхронизации файлов в целях обеспечения доступа к самым последним версиям документов во время собраний</w:t>
      </w:r>
      <w:r w:rsidRPr="00EF76B2">
        <w:rPr>
          <w:lang w:val="ru-RU"/>
        </w:rPr>
        <w:t xml:space="preserve"> и распределениям залов заседаний.</w:t>
      </w:r>
    </w:p>
    <w:p w14:paraId="3537678C" w14:textId="216A1987" w:rsidR="00F12646" w:rsidRPr="00EF76B2" w:rsidRDefault="000A0C2B" w:rsidP="00604795">
      <w:pPr>
        <w:pStyle w:val="Heading2"/>
        <w:rPr>
          <w:lang w:val="ru-RU"/>
        </w:rPr>
      </w:pPr>
      <w:r w:rsidRPr="00EF76B2">
        <w:rPr>
          <w:lang w:val="ru-RU"/>
        </w:rPr>
        <w:lastRenderedPageBreak/>
        <w:t>3.3</w:t>
      </w:r>
      <w:r w:rsidRPr="00EF76B2">
        <w:rPr>
          <w:lang w:val="ru-RU"/>
        </w:rPr>
        <w:tab/>
      </w:r>
      <w:bookmarkStart w:id="5" w:name="_Toc445972785"/>
      <w:bookmarkEnd w:id="4"/>
      <w:r w:rsidR="0085542C" w:rsidRPr="00EF76B2">
        <w:rPr>
          <w:lang w:val="ru-RU"/>
        </w:rPr>
        <w:t>Очные собрания с возможностью дистанционного участия</w:t>
      </w:r>
    </w:p>
    <w:bookmarkEnd w:id="5"/>
    <w:p w14:paraId="5C0C923C" w14:textId="661D074B" w:rsidR="0085542C" w:rsidRPr="00EF76B2" w:rsidRDefault="0000687B" w:rsidP="00604795">
      <w:pPr>
        <w:rPr>
          <w:szCs w:val="22"/>
          <w:lang w:val="ru-RU"/>
        </w:rPr>
      </w:pPr>
      <w:r w:rsidRPr="00EF76B2">
        <w:rPr>
          <w:szCs w:val="22"/>
          <w:lang w:val="ru-RU"/>
        </w:rPr>
        <w:t xml:space="preserve">Как указано в </w:t>
      </w:r>
      <w:r w:rsidR="000C51AF" w:rsidRPr="00EF76B2">
        <w:rPr>
          <w:szCs w:val="22"/>
          <w:lang w:val="ru-RU"/>
        </w:rPr>
        <w:t xml:space="preserve">кратком </w:t>
      </w:r>
      <w:r w:rsidR="00FC7EF0" w:rsidRPr="00EF76B2">
        <w:rPr>
          <w:szCs w:val="22"/>
          <w:lang w:val="ru-RU"/>
        </w:rPr>
        <w:t>обзоре</w:t>
      </w:r>
      <w:r w:rsidRPr="00EF76B2">
        <w:rPr>
          <w:szCs w:val="22"/>
          <w:lang w:val="ru-RU"/>
        </w:rPr>
        <w:t xml:space="preserve"> выводов 29-го </w:t>
      </w:r>
      <w:r w:rsidR="000C51AF" w:rsidRPr="00EF76B2">
        <w:rPr>
          <w:szCs w:val="22"/>
          <w:lang w:val="ru-RU"/>
        </w:rPr>
        <w:t>собрания КГР</w:t>
      </w:r>
      <w:r w:rsidRPr="00EF76B2">
        <w:rPr>
          <w:szCs w:val="22"/>
          <w:lang w:val="ru-RU"/>
        </w:rPr>
        <w:t>, состоявшегося 11</w:t>
      </w:r>
      <w:r w:rsidR="00FC7EF0" w:rsidRPr="00EF76B2">
        <w:rPr>
          <w:szCs w:val="22"/>
          <w:lang w:val="ru-RU"/>
        </w:rPr>
        <w:t>–</w:t>
      </w:r>
      <w:r w:rsidRPr="00EF76B2">
        <w:rPr>
          <w:szCs w:val="22"/>
          <w:lang w:val="ru-RU"/>
        </w:rPr>
        <w:t xml:space="preserve">14 апреля 2022 года (см. </w:t>
      </w:r>
      <w:r w:rsidRPr="00EF76B2">
        <w:rPr>
          <w:lang w:val="ru-RU"/>
        </w:rPr>
        <w:t>Административный</w:t>
      </w:r>
      <w:r w:rsidRPr="00EF76B2">
        <w:rPr>
          <w:szCs w:val="22"/>
          <w:lang w:val="ru-RU"/>
        </w:rPr>
        <w:t xml:space="preserve"> циркуляр </w:t>
      </w:r>
      <w:hyperlink r:id="rId12" w:history="1">
        <w:r w:rsidRPr="00EF76B2">
          <w:rPr>
            <w:rStyle w:val="Hyperlink"/>
            <w:szCs w:val="22"/>
            <w:lang w:val="ru-RU"/>
          </w:rPr>
          <w:t>CA/260</w:t>
        </w:r>
      </w:hyperlink>
      <w:r w:rsidRPr="00EF76B2">
        <w:rPr>
          <w:szCs w:val="22"/>
          <w:lang w:val="ru-RU"/>
        </w:rPr>
        <w:t xml:space="preserve">), </w:t>
      </w:r>
      <w:r w:rsidR="000C51AF" w:rsidRPr="00EF76B2">
        <w:rPr>
          <w:szCs w:val="22"/>
          <w:lang w:val="ru-RU"/>
        </w:rPr>
        <w:t>ИК</w:t>
      </w:r>
      <w:r w:rsidRPr="00EF76B2">
        <w:rPr>
          <w:szCs w:val="22"/>
          <w:lang w:val="ru-RU"/>
        </w:rPr>
        <w:t xml:space="preserve"> и РГ МСЭ-</w:t>
      </w:r>
      <w:r w:rsidR="000C51AF" w:rsidRPr="00EF76B2">
        <w:rPr>
          <w:szCs w:val="22"/>
          <w:lang w:val="ru-RU"/>
        </w:rPr>
        <w:t>R</w:t>
      </w:r>
      <w:r w:rsidRPr="00EF76B2">
        <w:rPr>
          <w:szCs w:val="22"/>
          <w:lang w:val="ru-RU"/>
        </w:rPr>
        <w:t xml:space="preserve"> возобновили проведение </w:t>
      </w:r>
      <w:r w:rsidR="000C51AF" w:rsidRPr="00EF76B2">
        <w:rPr>
          <w:szCs w:val="22"/>
          <w:lang w:val="ru-RU"/>
        </w:rPr>
        <w:t>собраний в очном формате с возможностью дистанционного участия</w:t>
      </w:r>
      <w:r w:rsidRPr="00EF76B2">
        <w:rPr>
          <w:szCs w:val="22"/>
          <w:lang w:val="ru-RU"/>
        </w:rPr>
        <w:t xml:space="preserve"> с апреля 2022 года. </w:t>
      </w:r>
      <w:r w:rsidR="000C51AF" w:rsidRPr="00EF76B2">
        <w:rPr>
          <w:szCs w:val="22"/>
          <w:lang w:val="ru-RU"/>
        </w:rPr>
        <w:t>Д</w:t>
      </w:r>
      <w:r w:rsidRPr="00EF76B2">
        <w:rPr>
          <w:szCs w:val="22"/>
          <w:lang w:val="ru-RU"/>
        </w:rPr>
        <w:t xml:space="preserve">ля </w:t>
      </w:r>
      <w:r w:rsidR="000C51AF" w:rsidRPr="00EF76B2">
        <w:rPr>
          <w:szCs w:val="22"/>
          <w:lang w:val="ru-RU"/>
        </w:rPr>
        <w:t>таких очных собраний с дистанционным участием используется платформа</w:t>
      </w:r>
      <w:r w:rsidRPr="00EF76B2">
        <w:rPr>
          <w:szCs w:val="22"/>
          <w:lang w:val="ru-RU"/>
        </w:rPr>
        <w:t xml:space="preserve"> Zoom, и она </w:t>
      </w:r>
      <w:r w:rsidR="000C51AF" w:rsidRPr="00EF76B2">
        <w:rPr>
          <w:szCs w:val="22"/>
          <w:lang w:val="ru-RU"/>
        </w:rPr>
        <w:t>обеспечивает возможность</w:t>
      </w:r>
      <w:r w:rsidRPr="00EF76B2">
        <w:rPr>
          <w:szCs w:val="22"/>
          <w:lang w:val="ru-RU"/>
        </w:rPr>
        <w:t xml:space="preserve"> интерактивно</w:t>
      </w:r>
      <w:r w:rsidR="000C51AF" w:rsidRPr="00EF76B2">
        <w:rPr>
          <w:szCs w:val="22"/>
          <w:lang w:val="ru-RU"/>
        </w:rPr>
        <w:t>го</w:t>
      </w:r>
      <w:r w:rsidRPr="00EF76B2">
        <w:rPr>
          <w:szCs w:val="22"/>
          <w:lang w:val="ru-RU"/>
        </w:rPr>
        <w:t xml:space="preserve"> </w:t>
      </w:r>
      <w:r w:rsidR="000C51AF" w:rsidRPr="00EF76B2">
        <w:rPr>
          <w:szCs w:val="22"/>
          <w:lang w:val="ru-RU"/>
        </w:rPr>
        <w:t>дистанционного</w:t>
      </w:r>
      <w:r w:rsidRPr="00EF76B2">
        <w:rPr>
          <w:szCs w:val="22"/>
          <w:lang w:val="ru-RU"/>
        </w:rPr>
        <w:t xml:space="preserve"> участи</w:t>
      </w:r>
      <w:r w:rsidR="000C51AF" w:rsidRPr="00EF76B2">
        <w:rPr>
          <w:szCs w:val="22"/>
          <w:lang w:val="ru-RU"/>
        </w:rPr>
        <w:t>я для</w:t>
      </w:r>
      <w:r w:rsidRPr="00EF76B2">
        <w:rPr>
          <w:szCs w:val="22"/>
          <w:lang w:val="ru-RU"/>
        </w:rPr>
        <w:t xml:space="preserve"> председателей и делегатов.</w:t>
      </w:r>
    </w:p>
    <w:p w14:paraId="6953006E" w14:textId="5C21C681" w:rsidR="0085542C" w:rsidRPr="00EF76B2" w:rsidRDefault="0000687B" w:rsidP="00604795">
      <w:pPr>
        <w:rPr>
          <w:szCs w:val="22"/>
          <w:lang w:val="ru-RU"/>
        </w:rPr>
      </w:pPr>
      <w:r w:rsidRPr="00EF76B2">
        <w:rPr>
          <w:szCs w:val="22"/>
          <w:lang w:val="ru-RU"/>
        </w:rPr>
        <w:t xml:space="preserve">Все </w:t>
      </w:r>
      <w:r w:rsidR="000C51AF" w:rsidRPr="00EF76B2">
        <w:rPr>
          <w:szCs w:val="22"/>
          <w:lang w:val="ru-RU"/>
        </w:rPr>
        <w:t>организационные вопросы собраний</w:t>
      </w:r>
      <w:r w:rsidRPr="00EF76B2">
        <w:rPr>
          <w:szCs w:val="22"/>
          <w:lang w:val="ru-RU"/>
        </w:rPr>
        <w:t xml:space="preserve"> </w:t>
      </w:r>
      <w:r w:rsidR="000C51AF" w:rsidRPr="00EF76B2">
        <w:rPr>
          <w:szCs w:val="22"/>
          <w:lang w:val="ru-RU"/>
        </w:rPr>
        <w:t>решались</w:t>
      </w:r>
      <w:r w:rsidRPr="00EF76B2">
        <w:rPr>
          <w:szCs w:val="22"/>
          <w:lang w:val="ru-RU"/>
        </w:rPr>
        <w:t xml:space="preserve"> по согласованию с руководством соответствующих </w:t>
      </w:r>
      <w:r w:rsidR="000C51AF" w:rsidRPr="00EF76B2">
        <w:rPr>
          <w:szCs w:val="22"/>
          <w:lang w:val="ru-RU"/>
        </w:rPr>
        <w:t>ИК</w:t>
      </w:r>
      <w:r w:rsidRPr="00EF76B2">
        <w:rPr>
          <w:szCs w:val="22"/>
          <w:lang w:val="ru-RU"/>
        </w:rPr>
        <w:t xml:space="preserve">. Возобновление </w:t>
      </w:r>
      <w:r w:rsidR="000C51AF" w:rsidRPr="00EF76B2">
        <w:rPr>
          <w:szCs w:val="22"/>
          <w:lang w:val="ru-RU"/>
        </w:rPr>
        <w:t>проведения собраний в очном формате</w:t>
      </w:r>
      <w:r w:rsidRPr="00EF76B2">
        <w:rPr>
          <w:szCs w:val="22"/>
          <w:lang w:val="ru-RU"/>
        </w:rPr>
        <w:t xml:space="preserve"> помогло продвижению работы и способствовало завершению подготовки проектов текстов </w:t>
      </w:r>
      <w:r w:rsidR="000C51AF" w:rsidRPr="00EF76B2">
        <w:rPr>
          <w:szCs w:val="22"/>
          <w:lang w:val="ru-RU"/>
        </w:rPr>
        <w:t>ПСК</w:t>
      </w:r>
      <w:r w:rsidRPr="00EF76B2">
        <w:rPr>
          <w:szCs w:val="22"/>
          <w:lang w:val="ru-RU"/>
        </w:rPr>
        <w:t xml:space="preserve"> к</w:t>
      </w:r>
      <w:r w:rsidR="000C51AF" w:rsidRPr="00EF76B2">
        <w:rPr>
          <w:szCs w:val="22"/>
          <w:lang w:val="ru-RU"/>
        </w:rPr>
        <w:t xml:space="preserve"> предельному</w:t>
      </w:r>
      <w:r w:rsidRPr="00EF76B2">
        <w:rPr>
          <w:szCs w:val="22"/>
          <w:lang w:val="ru-RU"/>
        </w:rPr>
        <w:t xml:space="preserve"> сроку 21</w:t>
      </w:r>
      <w:r w:rsidR="00A16F62" w:rsidRPr="00EF76B2">
        <w:rPr>
          <w:szCs w:val="22"/>
          <w:lang w:val="ru-RU"/>
        </w:rPr>
        <w:t> </w:t>
      </w:r>
      <w:r w:rsidRPr="00EF76B2">
        <w:rPr>
          <w:szCs w:val="22"/>
          <w:lang w:val="ru-RU"/>
        </w:rPr>
        <w:t>октября 2022</w:t>
      </w:r>
      <w:r w:rsidR="000C51AF" w:rsidRPr="00EF76B2">
        <w:rPr>
          <w:szCs w:val="22"/>
          <w:lang w:val="ru-RU"/>
        </w:rPr>
        <w:t> </w:t>
      </w:r>
      <w:r w:rsidRPr="00EF76B2">
        <w:rPr>
          <w:szCs w:val="22"/>
          <w:lang w:val="ru-RU"/>
        </w:rPr>
        <w:t>года.</w:t>
      </w:r>
    </w:p>
    <w:p w14:paraId="304466BC" w14:textId="0AF7E884" w:rsidR="0085542C" w:rsidRPr="00EF76B2" w:rsidRDefault="000C51AF" w:rsidP="00604795">
      <w:pPr>
        <w:rPr>
          <w:szCs w:val="22"/>
          <w:lang w:val="ru-RU"/>
        </w:rPr>
      </w:pPr>
      <w:r w:rsidRPr="00EF76B2">
        <w:rPr>
          <w:szCs w:val="22"/>
          <w:lang w:val="ru-RU"/>
        </w:rPr>
        <w:t xml:space="preserve">Департамент исследовательских комиссий БР </w:t>
      </w:r>
      <w:r w:rsidR="0000687B" w:rsidRPr="00EF76B2">
        <w:rPr>
          <w:szCs w:val="22"/>
          <w:lang w:val="ru-RU"/>
        </w:rPr>
        <w:t xml:space="preserve">также тесно сотрудничал с Департаментом </w:t>
      </w:r>
      <w:r w:rsidRPr="00EF76B2">
        <w:rPr>
          <w:szCs w:val="22"/>
          <w:lang w:val="ru-RU"/>
        </w:rPr>
        <w:t>ИС</w:t>
      </w:r>
      <w:r w:rsidR="0000687B" w:rsidRPr="00EF76B2">
        <w:rPr>
          <w:szCs w:val="22"/>
          <w:lang w:val="ru-RU"/>
        </w:rPr>
        <w:t xml:space="preserve"> и группами МСЭ-R</w:t>
      </w:r>
      <w:r w:rsidRPr="00EF76B2">
        <w:rPr>
          <w:szCs w:val="22"/>
          <w:lang w:val="ru-RU"/>
        </w:rPr>
        <w:t xml:space="preserve"> по вопросам регистрации</w:t>
      </w:r>
      <w:r w:rsidR="0000687B" w:rsidRPr="00EF76B2">
        <w:rPr>
          <w:szCs w:val="22"/>
          <w:lang w:val="ru-RU"/>
        </w:rPr>
        <w:t>,</w:t>
      </w:r>
      <w:r w:rsidRPr="00EF76B2">
        <w:rPr>
          <w:szCs w:val="22"/>
          <w:lang w:val="ru-RU"/>
        </w:rPr>
        <w:t xml:space="preserve"> с тем</w:t>
      </w:r>
      <w:r w:rsidR="0000687B" w:rsidRPr="00EF76B2">
        <w:rPr>
          <w:szCs w:val="22"/>
          <w:lang w:val="ru-RU"/>
        </w:rPr>
        <w:t xml:space="preserve"> чтобы использовать систему CRM для регистрационных процедур</w:t>
      </w:r>
      <w:r w:rsidRPr="00EF76B2">
        <w:rPr>
          <w:szCs w:val="22"/>
          <w:lang w:val="ru-RU"/>
        </w:rPr>
        <w:t xml:space="preserve"> и</w:t>
      </w:r>
      <w:r w:rsidR="0000687B" w:rsidRPr="00EF76B2">
        <w:rPr>
          <w:szCs w:val="22"/>
          <w:lang w:val="ru-RU"/>
        </w:rPr>
        <w:t xml:space="preserve"> определя</w:t>
      </w:r>
      <w:r w:rsidRPr="00EF76B2">
        <w:rPr>
          <w:szCs w:val="22"/>
          <w:lang w:val="ru-RU"/>
        </w:rPr>
        <w:t>ть</w:t>
      </w:r>
      <w:r w:rsidR="0000687B" w:rsidRPr="00EF76B2">
        <w:rPr>
          <w:szCs w:val="22"/>
          <w:lang w:val="ru-RU"/>
        </w:rPr>
        <w:t xml:space="preserve"> </w:t>
      </w:r>
      <w:r w:rsidRPr="00EF76B2">
        <w:rPr>
          <w:szCs w:val="22"/>
          <w:lang w:val="ru-RU"/>
        </w:rPr>
        <w:t>намерения делегатов</w:t>
      </w:r>
      <w:r w:rsidR="0000687B" w:rsidRPr="00EF76B2">
        <w:rPr>
          <w:szCs w:val="22"/>
          <w:lang w:val="ru-RU"/>
        </w:rPr>
        <w:t xml:space="preserve"> участвовать дистанционно или </w:t>
      </w:r>
      <w:r w:rsidRPr="00EF76B2">
        <w:rPr>
          <w:szCs w:val="22"/>
          <w:lang w:val="ru-RU"/>
        </w:rPr>
        <w:t>очно в работе собрания</w:t>
      </w:r>
      <w:r w:rsidR="0000687B" w:rsidRPr="00EF76B2">
        <w:rPr>
          <w:szCs w:val="22"/>
          <w:lang w:val="ru-RU"/>
        </w:rPr>
        <w:t>. Это было полезно для определения размера залов заседаний, необходимых для каждой группы.</w:t>
      </w:r>
    </w:p>
    <w:p w14:paraId="30A66319" w14:textId="3F2C45B6" w:rsidR="00F12646" w:rsidRPr="00EF76B2" w:rsidRDefault="00F12646" w:rsidP="00604795">
      <w:pPr>
        <w:rPr>
          <w:szCs w:val="22"/>
          <w:lang w:val="ru-RU"/>
        </w:rPr>
      </w:pPr>
      <w:r w:rsidRPr="00EF76B2">
        <w:rPr>
          <w:szCs w:val="22"/>
          <w:lang w:val="ru-RU"/>
        </w:rPr>
        <w:t>Во время пленарных заседаний собраний всех ИК и РГ обеспечиваются звуковые веб</w:t>
      </w:r>
      <w:r w:rsidRPr="00EF76B2">
        <w:rPr>
          <w:szCs w:val="22"/>
          <w:lang w:val="ru-RU"/>
        </w:rPr>
        <w:noBreakHyphen/>
        <w:t>трансляции на всех используемых языках.</w:t>
      </w:r>
    </w:p>
    <w:p w14:paraId="207B2E7C" w14:textId="109E2218" w:rsidR="0085542C" w:rsidRPr="00EF76B2" w:rsidRDefault="004A0082" w:rsidP="00604795">
      <w:pPr>
        <w:rPr>
          <w:szCs w:val="22"/>
          <w:lang w:val="ru-RU"/>
        </w:rPr>
      </w:pPr>
      <w:r w:rsidRPr="00EF76B2">
        <w:rPr>
          <w:szCs w:val="22"/>
          <w:lang w:val="ru-RU"/>
        </w:rPr>
        <w:t xml:space="preserve">Также для очных собраний ИК </w:t>
      </w:r>
      <w:r w:rsidRPr="00EF76B2">
        <w:rPr>
          <w:lang w:val="ru-RU"/>
        </w:rPr>
        <w:t>с возможностью дистанционного участия</w:t>
      </w:r>
      <w:r w:rsidRPr="00EF76B2">
        <w:rPr>
          <w:szCs w:val="22"/>
          <w:lang w:val="ru-RU"/>
        </w:rPr>
        <w:t xml:space="preserve"> обеспечивался у</w:t>
      </w:r>
      <w:r w:rsidR="0000687B" w:rsidRPr="00EF76B2">
        <w:rPr>
          <w:szCs w:val="22"/>
          <w:lang w:val="ru-RU"/>
        </w:rPr>
        <w:t>стный перевод на шесть официальных языков Союза.</w:t>
      </w:r>
    </w:p>
    <w:p w14:paraId="4D6CD688" w14:textId="372412C7" w:rsidR="000A0C2B" w:rsidRPr="00EF76B2" w:rsidRDefault="000A0C2B" w:rsidP="00604795">
      <w:pPr>
        <w:pStyle w:val="Heading2"/>
        <w:rPr>
          <w:lang w:val="ru-RU"/>
        </w:rPr>
      </w:pPr>
      <w:r w:rsidRPr="00EF76B2">
        <w:rPr>
          <w:lang w:val="ru-RU"/>
        </w:rPr>
        <w:t>3.</w:t>
      </w:r>
      <w:r w:rsidR="0085542C" w:rsidRPr="00EF76B2">
        <w:rPr>
          <w:lang w:val="ru-RU"/>
        </w:rPr>
        <w:t>4</w:t>
      </w:r>
      <w:r w:rsidRPr="00EF76B2">
        <w:rPr>
          <w:lang w:val="ru-RU"/>
        </w:rPr>
        <w:tab/>
      </w:r>
      <w:r w:rsidR="00F80ED6" w:rsidRPr="00EF76B2">
        <w:rPr>
          <w:lang w:val="ru-RU"/>
        </w:rPr>
        <w:t xml:space="preserve">Веб-страницы </w:t>
      </w:r>
      <w:r w:rsidR="007F1708" w:rsidRPr="00EF76B2">
        <w:rPr>
          <w:lang w:val="ru-RU"/>
        </w:rPr>
        <w:t xml:space="preserve">исследовательских </w:t>
      </w:r>
      <w:r w:rsidR="00F80ED6" w:rsidRPr="00EF76B2">
        <w:rPr>
          <w:lang w:val="ru-RU"/>
        </w:rPr>
        <w:t>комиссий</w:t>
      </w:r>
    </w:p>
    <w:p w14:paraId="1B77526A" w14:textId="7FD8D79F" w:rsidR="00113493" w:rsidRPr="00EF76B2" w:rsidRDefault="00F80ED6" w:rsidP="00604795">
      <w:pPr>
        <w:rPr>
          <w:lang w:val="ru-RU"/>
        </w:rPr>
      </w:pPr>
      <w:bookmarkStart w:id="6" w:name="_Toc445972789"/>
      <w:r w:rsidRPr="00EF76B2">
        <w:rPr>
          <w:lang w:val="ru-RU"/>
        </w:rPr>
        <w:t>В соответствии с политикой МСЭ веб-страницы постоянно обновляются, чтобы предоставлять делегатам необходимую информацию.</w:t>
      </w:r>
    </w:p>
    <w:p w14:paraId="08DDB8DE" w14:textId="10553A6A" w:rsidR="00113493" w:rsidRPr="00EF76B2" w:rsidRDefault="00F80ED6" w:rsidP="00604795">
      <w:pPr>
        <w:rPr>
          <w:lang w:val="ru-RU"/>
        </w:rPr>
      </w:pPr>
      <w:r w:rsidRPr="00EF76B2">
        <w:rPr>
          <w:lang w:val="ru-RU"/>
        </w:rPr>
        <w:t>Список ГП/ГД можно найти на каждой основной странице ИК по специальной ссылке, и они согласованы по всем ИК. По ссылке на каждую ГП/ГД пользователь может получить доступ к информации о названии группы, странице SharePoint, докладчике/председателе/организаторе, списке рассылки, архиве и т. п., а также другой необходимой информации.</w:t>
      </w:r>
    </w:p>
    <w:p w14:paraId="7502F203" w14:textId="2691AC3D" w:rsidR="000A0C2B" w:rsidRPr="00EF76B2" w:rsidRDefault="000A0C2B" w:rsidP="00604795">
      <w:pPr>
        <w:pStyle w:val="Heading2"/>
        <w:rPr>
          <w:lang w:val="ru-RU"/>
        </w:rPr>
      </w:pPr>
      <w:r w:rsidRPr="00EF76B2">
        <w:rPr>
          <w:lang w:val="ru-RU"/>
        </w:rPr>
        <w:t>3.</w:t>
      </w:r>
      <w:r w:rsidR="0085542C" w:rsidRPr="00EF76B2">
        <w:rPr>
          <w:lang w:val="ru-RU"/>
        </w:rPr>
        <w:t>5</w:t>
      </w:r>
      <w:r w:rsidRPr="00EF76B2">
        <w:rPr>
          <w:lang w:val="ru-RU"/>
        </w:rPr>
        <w:tab/>
      </w:r>
      <w:bookmarkEnd w:id="6"/>
      <w:r w:rsidR="00847033" w:rsidRPr="00EF76B2">
        <w:rPr>
          <w:lang w:val="ru-RU"/>
        </w:rPr>
        <w:t>Ввод субтитров</w:t>
      </w:r>
    </w:p>
    <w:p w14:paraId="103EEC38" w14:textId="0545A88E" w:rsidR="006948B5" w:rsidRPr="00EF76B2" w:rsidRDefault="00833A27" w:rsidP="00604795">
      <w:pPr>
        <w:rPr>
          <w:lang w:val="ru-RU"/>
        </w:rPr>
      </w:pPr>
      <w:r w:rsidRPr="00EF76B2">
        <w:rPr>
          <w:lang w:val="ru-RU"/>
        </w:rPr>
        <w:t xml:space="preserve">С декабря 2013 года все собрания ИК обеспечиваются вводом субтитров на английском языке в режиме реального времени. </w:t>
      </w:r>
      <w:r w:rsidR="000C51AF" w:rsidRPr="00EF76B2">
        <w:rPr>
          <w:lang w:val="ru-RU"/>
        </w:rPr>
        <w:t>Тем не менее,</w:t>
      </w:r>
      <w:r w:rsidR="0000687B" w:rsidRPr="00EF76B2">
        <w:rPr>
          <w:lang w:val="ru-RU"/>
        </w:rPr>
        <w:t xml:space="preserve"> эта </w:t>
      </w:r>
      <w:r w:rsidR="000C51AF" w:rsidRPr="00EF76B2">
        <w:rPr>
          <w:lang w:val="ru-RU"/>
        </w:rPr>
        <w:t>услуга</w:t>
      </w:r>
      <w:r w:rsidR="0000687B" w:rsidRPr="00EF76B2">
        <w:rPr>
          <w:lang w:val="ru-RU"/>
        </w:rPr>
        <w:t xml:space="preserve"> влияет на </w:t>
      </w:r>
      <w:r w:rsidR="000C51AF" w:rsidRPr="00EF76B2">
        <w:rPr>
          <w:lang w:val="ru-RU"/>
        </w:rPr>
        <w:t>затраты на проведение</w:t>
      </w:r>
      <w:r w:rsidR="0000687B" w:rsidRPr="00EF76B2">
        <w:rPr>
          <w:lang w:val="ru-RU"/>
        </w:rPr>
        <w:t xml:space="preserve"> собрания, в частности, если собрания проводятся вне помещений МСЭ.</w:t>
      </w:r>
    </w:p>
    <w:p w14:paraId="768BE9BE" w14:textId="77777777" w:rsidR="00833A27" w:rsidRPr="00EF76B2" w:rsidRDefault="000A0C2B" w:rsidP="00604795">
      <w:pPr>
        <w:pStyle w:val="Heading1"/>
        <w:rPr>
          <w:lang w:val="ru-RU"/>
        </w:rPr>
      </w:pPr>
      <w:r w:rsidRPr="00EF76B2">
        <w:rPr>
          <w:lang w:val="ru-RU"/>
        </w:rPr>
        <w:t>4</w:t>
      </w:r>
      <w:r w:rsidRPr="00EF76B2">
        <w:rPr>
          <w:lang w:val="ru-RU"/>
        </w:rPr>
        <w:tab/>
      </w:r>
      <w:r w:rsidR="00833A27" w:rsidRPr="00EF76B2">
        <w:rPr>
          <w:lang w:val="ru-RU"/>
        </w:rPr>
        <w:t>Участие</w:t>
      </w:r>
    </w:p>
    <w:p w14:paraId="70930918" w14:textId="602E9DF4" w:rsidR="00833A27" w:rsidRPr="00EF76B2" w:rsidRDefault="00833A27" w:rsidP="00604795">
      <w:pPr>
        <w:rPr>
          <w:lang w:val="ru-RU"/>
        </w:rPr>
      </w:pPr>
      <w:r w:rsidRPr="00EF76B2">
        <w:rPr>
          <w:lang w:val="ru-RU"/>
        </w:rPr>
        <w:t>С 2003 года уровень участия в собраниях ИК и РГ МСЭ-R значительно возрос, в особенности в 2020</w:t>
      </w:r>
      <w:r w:rsidR="0085542C" w:rsidRPr="00EF76B2">
        <w:rPr>
          <w:lang w:val="ru-RU"/>
        </w:rPr>
        <w:t>, 2021</w:t>
      </w:r>
      <w:r w:rsidRPr="00EF76B2">
        <w:rPr>
          <w:lang w:val="ru-RU"/>
        </w:rPr>
        <w:t xml:space="preserve"> и 202</w:t>
      </w:r>
      <w:r w:rsidR="0085542C" w:rsidRPr="00EF76B2">
        <w:rPr>
          <w:lang w:val="ru-RU"/>
        </w:rPr>
        <w:t>2</w:t>
      </w:r>
      <w:r w:rsidRPr="00EF76B2">
        <w:rPr>
          <w:lang w:val="ru-RU"/>
        </w:rPr>
        <w:t> годах, когда все собрания проходили в электронной форме</w:t>
      </w:r>
      <w:r w:rsidR="0085542C" w:rsidRPr="00EF76B2">
        <w:rPr>
          <w:lang w:val="ru-RU"/>
        </w:rPr>
        <w:t xml:space="preserve"> или в очной форме с возможностью дистанционного участия</w:t>
      </w:r>
      <w:r w:rsidRPr="00EF76B2">
        <w:rPr>
          <w:lang w:val="ru-RU"/>
        </w:rPr>
        <w:t>. Это весьма обнадеживает, но в то же время может создать определенные трудности, если эти показатели будут использоваться для оценки участия в очных собраниях в будущем.</w:t>
      </w:r>
    </w:p>
    <w:p w14:paraId="2882961F" w14:textId="2E77648D" w:rsidR="00045E66" w:rsidRPr="00EF76B2" w:rsidRDefault="00833A27" w:rsidP="00604795">
      <w:pPr>
        <w:rPr>
          <w:lang w:val="ru-RU"/>
        </w:rPr>
      </w:pPr>
      <w:r w:rsidRPr="00EF76B2">
        <w:rPr>
          <w:lang w:val="ru-RU"/>
        </w:rPr>
        <w:t>Число участников в наиболее крупных группах теперь может превышать 600. В среднем в собрании теперь участвуют</w:t>
      </w:r>
      <w:r w:rsidR="0085542C" w:rsidRPr="00EF76B2">
        <w:rPr>
          <w:lang w:val="ru-RU"/>
        </w:rPr>
        <w:t xml:space="preserve"> в очной форме</w:t>
      </w:r>
      <w:r w:rsidRPr="00EF76B2">
        <w:rPr>
          <w:lang w:val="ru-RU"/>
        </w:rPr>
        <w:t xml:space="preserve"> 2</w:t>
      </w:r>
      <w:r w:rsidR="0085542C" w:rsidRPr="00EF76B2">
        <w:rPr>
          <w:lang w:val="ru-RU"/>
        </w:rPr>
        <w:t>56</w:t>
      </w:r>
      <w:r w:rsidRPr="00EF76B2">
        <w:rPr>
          <w:lang w:val="ru-RU"/>
        </w:rPr>
        <w:t> человек (см. рисунок 1 ниже).</w:t>
      </w:r>
    </w:p>
    <w:p w14:paraId="5F341BEE" w14:textId="696B576B" w:rsidR="000A0C2B" w:rsidRPr="00EF76B2" w:rsidRDefault="00833A27" w:rsidP="00905A0D">
      <w:pPr>
        <w:pStyle w:val="FigureNo"/>
        <w:spacing w:before="0"/>
        <w:rPr>
          <w:lang w:val="ru-RU"/>
        </w:rPr>
      </w:pPr>
      <w:r w:rsidRPr="00EF76B2">
        <w:rPr>
          <w:lang w:val="ru-RU"/>
        </w:rPr>
        <w:lastRenderedPageBreak/>
        <w:t>Рисунок 1</w:t>
      </w:r>
    </w:p>
    <w:p w14:paraId="6D20559F" w14:textId="316E51E8" w:rsidR="000A0C2B" w:rsidRPr="00EF76B2" w:rsidRDefault="00833A27" w:rsidP="00905A0D">
      <w:pPr>
        <w:pStyle w:val="Figuretitle"/>
        <w:rPr>
          <w:lang w:val="ru-RU"/>
        </w:rPr>
      </w:pPr>
      <w:bookmarkStart w:id="7" w:name="_Hlk34382194"/>
      <w:r w:rsidRPr="00EF76B2">
        <w:rPr>
          <w:lang w:val="ru-RU"/>
        </w:rPr>
        <w:t xml:space="preserve">Общее среднее число участников собраний </w:t>
      </w:r>
      <w:r w:rsidR="007F1708" w:rsidRPr="00EF76B2">
        <w:rPr>
          <w:lang w:val="ru-RU"/>
        </w:rPr>
        <w:t xml:space="preserve">исследовательских </w:t>
      </w:r>
      <w:r w:rsidRPr="00EF76B2">
        <w:rPr>
          <w:lang w:val="ru-RU"/>
        </w:rPr>
        <w:t>комиссий/</w:t>
      </w:r>
      <w:r w:rsidRPr="00EF76B2">
        <w:rPr>
          <w:lang w:val="ru-RU"/>
        </w:rPr>
        <w:br/>
      </w:r>
      <w:r w:rsidR="007F1708" w:rsidRPr="00EF76B2">
        <w:rPr>
          <w:lang w:val="ru-RU"/>
        </w:rPr>
        <w:t xml:space="preserve">рабочих </w:t>
      </w:r>
      <w:r w:rsidRPr="00EF76B2">
        <w:rPr>
          <w:lang w:val="ru-RU"/>
        </w:rPr>
        <w:t>групп МСЭ-R по годам с 2003 года</w:t>
      </w:r>
      <w:bookmarkEnd w:id="7"/>
    </w:p>
    <w:p w14:paraId="6108E4D5" w14:textId="77777777" w:rsidR="00AB60F5" w:rsidRPr="00EF76B2" w:rsidRDefault="00AB60F5" w:rsidP="00905A0D">
      <w:pPr>
        <w:pStyle w:val="Figure"/>
        <w:rPr>
          <w:lang w:val="ru-RU"/>
        </w:rPr>
      </w:pPr>
      <w:r w:rsidRPr="00EF76B2">
        <w:rPr>
          <w:lang w:val="ru-RU" w:eastAsia="zh-CN"/>
        </w:rPr>
        <w:drawing>
          <wp:inline distT="0" distB="0" distL="0" distR="0" wp14:anchorId="2D3FA0B6" wp14:editId="3B6B26C2">
            <wp:extent cx="5800725" cy="3505201"/>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E3418E" w14:textId="3F7768EB" w:rsidR="00580E72" w:rsidRPr="00EF76B2" w:rsidRDefault="00580E72" w:rsidP="00833A27">
      <w:pPr>
        <w:pStyle w:val="Figurelegend"/>
        <w:tabs>
          <w:tab w:val="left" w:pos="284"/>
        </w:tabs>
        <w:rPr>
          <w:sz w:val="16"/>
          <w:szCs w:val="16"/>
          <w:lang w:val="ru-RU"/>
        </w:rPr>
      </w:pPr>
      <w:r w:rsidRPr="00EF76B2">
        <w:rPr>
          <w:sz w:val="16"/>
          <w:szCs w:val="16"/>
          <w:lang w:val="ru-RU"/>
        </w:rPr>
        <w:t>*</w:t>
      </w:r>
      <w:r w:rsidR="00833A27" w:rsidRPr="00EF76B2">
        <w:rPr>
          <w:sz w:val="16"/>
          <w:szCs w:val="16"/>
          <w:lang w:val="ru-RU"/>
        </w:rPr>
        <w:tab/>
        <w:t>Бóльшие величины соответствуют году, когда проводилось меньше собраний, но с бóльшим числом участников, например ПСК-2.</w:t>
      </w:r>
    </w:p>
    <w:p w14:paraId="70AC7DA4" w14:textId="724F8283" w:rsidR="00580E72" w:rsidRPr="00EF76B2" w:rsidRDefault="00580E72" w:rsidP="00905A0D">
      <w:pPr>
        <w:pStyle w:val="Figurelegend"/>
        <w:tabs>
          <w:tab w:val="left" w:pos="284"/>
        </w:tabs>
        <w:ind w:left="284" w:hanging="284"/>
        <w:rPr>
          <w:sz w:val="16"/>
          <w:szCs w:val="16"/>
          <w:lang w:val="ru-RU"/>
        </w:rPr>
      </w:pPr>
      <w:r w:rsidRPr="00EF76B2">
        <w:rPr>
          <w:sz w:val="16"/>
          <w:szCs w:val="16"/>
          <w:lang w:val="ru-RU"/>
        </w:rPr>
        <w:t>**</w:t>
      </w:r>
      <w:r w:rsidR="00835618" w:rsidRPr="00EF76B2">
        <w:rPr>
          <w:sz w:val="16"/>
          <w:szCs w:val="16"/>
          <w:lang w:val="ru-RU"/>
        </w:rPr>
        <w:tab/>
      </w:r>
      <w:r w:rsidR="00833A27" w:rsidRPr="00EF76B2">
        <w:rPr>
          <w:sz w:val="16"/>
          <w:szCs w:val="16"/>
          <w:lang w:val="ru-RU"/>
        </w:rPr>
        <w:t>Бóльшие величины соответствуют году, когда большинство собраний проводилось в электронной форме</w:t>
      </w:r>
      <w:r w:rsidR="004A0082" w:rsidRPr="00EF76B2">
        <w:rPr>
          <w:sz w:val="16"/>
          <w:szCs w:val="16"/>
          <w:lang w:val="ru-RU"/>
        </w:rPr>
        <w:t xml:space="preserve"> или в случаях организации очных собраний с возможностью дистанционного участия</w:t>
      </w:r>
      <w:r w:rsidR="00833A27" w:rsidRPr="00EF76B2">
        <w:rPr>
          <w:sz w:val="16"/>
          <w:szCs w:val="16"/>
          <w:lang w:val="ru-RU"/>
        </w:rPr>
        <w:t>.</w:t>
      </w:r>
    </w:p>
    <w:p w14:paraId="639A9A42" w14:textId="697FD65D" w:rsidR="000A0C2B" w:rsidRPr="00EF76B2" w:rsidRDefault="000A0C2B" w:rsidP="00D33462">
      <w:pPr>
        <w:pStyle w:val="Heading1"/>
        <w:spacing w:line="240" w:lineRule="exact"/>
        <w:rPr>
          <w:lang w:val="ru-RU"/>
        </w:rPr>
      </w:pPr>
      <w:r w:rsidRPr="00EF76B2">
        <w:rPr>
          <w:lang w:val="ru-RU"/>
        </w:rPr>
        <w:t>5</w:t>
      </w:r>
      <w:r w:rsidRPr="00EF76B2">
        <w:rPr>
          <w:lang w:val="ru-RU"/>
        </w:rPr>
        <w:tab/>
      </w:r>
      <w:r w:rsidR="00835618" w:rsidRPr="00EF76B2">
        <w:rPr>
          <w:lang w:val="ru-RU"/>
        </w:rPr>
        <w:t>Залы заседаний</w:t>
      </w:r>
    </w:p>
    <w:p w14:paraId="3D1CC9E4" w14:textId="1433FD57" w:rsidR="000A0C2B" w:rsidRPr="00EF76B2" w:rsidRDefault="00835618" w:rsidP="00D33462">
      <w:pPr>
        <w:spacing w:line="240" w:lineRule="exact"/>
        <w:rPr>
          <w:lang w:val="ru-RU"/>
        </w:rPr>
      </w:pPr>
      <w:r w:rsidRPr="00EF76B2">
        <w:rPr>
          <w:lang w:val="ru-RU"/>
        </w:rPr>
        <w:t>Нехватка залов заседаний в штаб-квартире МСЭ по-прежнему препятствует эффективному планированию собраний. Эта проблема усугубилась под влиянием следующих факторов:</w:t>
      </w:r>
    </w:p>
    <w:p w14:paraId="05011049" w14:textId="77777777" w:rsidR="00145A34" w:rsidRPr="00EF76B2" w:rsidRDefault="000A0C2B" w:rsidP="00D33462">
      <w:pPr>
        <w:pStyle w:val="enumlev1"/>
        <w:spacing w:line="240" w:lineRule="exact"/>
        <w:rPr>
          <w:lang w:val="ru-RU"/>
        </w:rPr>
      </w:pPr>
      <w:r w:rsidRPr="00EF76B2">
        <w:rPr>
          <w:lang w:val="ru-RU"/>
        </w:rPr>
        <w:t>–</w:t>
      </w:r>
      <w:r w:rsidRPr="00EF76B2">
        <w:rPr>
          <w:lang w:val="ru-RU"/>
        </w:rPr>
        <w:tab/>
      </w:r>
      <w:r w:rsidR="00145A34" w:rsidRPr="00EF76B2">
        <w:rPr>
          <w:lang w:val="ru-RU"/>
        </w:rPr>
        <w:t>возрастающее количество собраний, организуемых всеми Секторами и Генеральным секретариатом;</w:t>
      </w:r>
    </w:p>
    <w:p w14:paraId="14DA64A3" w14:textId="17D2F22D" w:rsidR="00145A34" w:rsidRPr="00EF76B2" w:rsidRDefault="00655ACC" w:rsidP="00D33462">
      <w:pPr>
        <w:pStyle w:val="enumlev1"/>
        <w:spacing w:line="240" w:lineRule="exact"/>
        <w:rPr>
          <w:lang w:val="ru-RU"/>
        </w:rPr>
      </w:pPr>
      <w:r w:rsidRPr="00EF76B2">
        <w:rPr>
          <w:lang w:val="ru-RU"/>
        </w:rPr>
        <w:t>–</w:t>
      </w:r>
      <w:r w:rsidR="00145A34" w:rsidRPr="00EF76B2">
        <w:rPr>
          <w:lang w:val="ru-RU"/>
        </w:rPr>
        <w:tab/>
        <w:t>недостаточное количество залов заседаний, рассчитанных более чем на 120 участников;</w:t>
      </w:r>
    </w:p>
    <w:p w14:paraId="195389D3" w14:textId="57D00B56" w:rsidR="00145A34" w:rsidRPr="00EF76B2" w:rsidRDefault="00655ACC" w:rsidP="00D33462">
      <w:pPr>
        <w:pStyle w:val="enumlev1"/>
        <w:spacing w:line="240" w:lineRule="exact"/>
        <w:rPr>
          <w:lang w:val="ru-RU"/>
        </w:rPr>
      </w:pPr>
      <w:r w:rsidRPr="00EF76B2">
        <w:rPr>
          <w:lang w:val="ru-RU"/>
        </w:rPr>
        <w:t>–</w:t>
      </w:r>
      <w:r w:rsidR="00145A34" w:rsidRPr="00EF76B2">
        <w:rPr>
          <w:lang w:val="ru-RU"/>
        </w:rPr>
        <w:tab/>
        <w:t>необходимость недопущения частичного и полного совпадения сроков проведения собраний;</w:t>
      </w:r>
    </w:p>
    <w:p w14:paraId="34DB1781" w14:textId="03CFD03D" w:rsidR="00145A34" w:rsidRPr="00EF76B2" w:rsidRDefault="00655ACC" w:rsidP="00D33462">
      <w:pPr>
        <w:pStyle w:val="enumlev1"/>
        <w:spacing w:line="240" w:lineRule="exact"/>
        <w:rPr>
          <w:lang w:val="ru-RU"/>
        </w:rPr>
      </w:pPr>
      <w:r w:rsidRPr="00EF76B2">
        <w:rPr>
          <w:lang w:val="ru-RU"/>
        </w:rPr>
        <w:t>–</w:t>
      </w:r>
      <w:r w:rsidR="00145A34" w:rsidRPr="00EF76B2">
        <w:rPr>
          <w:lang w:val="ru-RU"/>
        </w:rPr>
        <w:tab/>
        <w:t>ограниченное предложение альтернативных площадей, таких как МЦКЖ, бронирование которых необходимо осуществлять задолго до проведения собрания;</w:t>
      </w:r>
    </w:p>
    <w:p w14:paraId="4AD80993" w14:textId="04CCB538" w:rsidR="00C54B80" w:rsidRPr="00EF76B2" w:rsidRDefault="00145A34" w:rsidP="00D33462">
      <w:pPr>
        <w:pStyle w:val="enumlev1"/>
        <w:spacing w:line="240" w:lineRule="exact"/>
        <w:rPr>
          <w:lang w:val="ru-RU"/>
        </w:rPr>
      </w:pPr>
      <w:r w:rsidRPr="00EF76B2">
        <w:rPr>
          <w:lang w:val="ru-RU"/>
        </w:rPr>
        <w:t>–</w:t>
      </w:r>
      <w:r w:rsidRPr="00EF76B2">
        <w:rPr>
          <w:lang w:val="ru-RU"/>
        </w:rPr>
        <w:tab/>
        <w:t xml:space="preserve">снос здания </w:t>
      </w:r>
      <w:r w:rsidR="0047664F" w:rsidRPr="00EF76B2">
        <w:rPr>
          <w:lang w:val="ru-RU"/>
        </w:rPr>
        <w:t>"</w:t>
      </w:r>
      <w:r w:rsidRPr="00EF76B2">
        <w:rPr>
          <w:lang w:val="ru-RU"/>
        </w:rPr>
        <w:t>Варембе</w:t>
      </w:r>
      <w:r w:rsidR="0047664F" w:rsidRPr="00EF76B2">
        <w:rPr>
          <w:lang w:val="ru-RU"/>
        </w:rPr>
        <w:t>"</w:t>
      </w:r>
      <w:r w:rsidRPr="00EF76B2">
        <w:rPr>
          <w:lang w:val="ru-RU"/>
        </w:rPr>
        <w:t xml:space="preserve"> и строительство нового здания МСЭ, что отразится на эксплуатации большого количества залов заседаний, поскольку во время сноса залы заседаний в зданиях </w:t>
      </w:r>
      <w:r w:rsidR="0047664F" w:rsidRPr="00EF76B2">
        <w:rPr>
          <w:lang w:val="ru-RU"/>
        </w:rPr>
        <w:t>"</w:t>
      </w:r>
      <w:r w:rsidRPr="00EF76B2">
        <w:rPr>
          <w:lang w:val="ru-RU"/>
        </w:rPr>
        <w:t>Башня</w:t>
      </w:r>
      <w:r w:rsidR="0047664F" w:rsidRPr="00EF76B2">
        <w:rPr>
          <w:lang w:val="ru-RU"/>
        </w:rPr>
        <w:t>"</w:t>
      </w:r>
      <w:r w:rsidRPr="00EF76B2">
        <w:rPr>
          <w:lang w:val="ru-RU"/>
        </w:rPr>
        <w:t xml:space="preserve"> и </w:t>
      </w:r>
      <w:r w:rsidR="0047664F" w:rsidRPr="00EF76B2">
        <w:rPr>
          <w:lang w:val="ru-RU"/>
        </w:rPr>
        <w:t>"</w:t>
      </w:r>
      <w:r w:rsidRPr="00EF76B2">
        <w:rPr>
          <w:lang w:val="ru-RU"/>
        </w:rPr>
        <w:t>Монбрийан</w:t>
      </w:r>
      <w:r w:rsidR="0047664F" w:rsidRPr="00EF76B2">
        <w:rPr>
          <w:lang w:val="ru-RU"/>
        </w:rPr>
        <w:t>"</w:t>
      </w:r>
      <w:r w:rsidRPr="00EF76B2">
        <w:rPr>
          <w:lang w:val="ru-RU"/>
        </w:rPr>
        <w:t xml:space="preserve"> нельзя будет использовать из-за шума.</w:t>
      </w:r>
    </w:p>
    <w:p w14:paraId="7E332E29" w14:textId="3F13D0BC" w:rsidR="0067090E" w:rsidRPr="00EF76B2" w:rsidRDefault="00145A34" w:rsidP="00D33462">
      <w:pPr>
        <w:spacing w:line="240" w:lineRule="exact"/>
        <w:rPr>
          <w:sz w:val="20"/>
          <w:szCs w:val="22"/>
          <w:lang w:val="ru-RU"/>
        </w:rPr>
      </w:pPr>
      <w:bookmarkStart w:id="8" w:name="_Toc445972791"/>
      <w:r w:rsidRPr="00EF76B2">
        <w:rPr>
          <w:lang w:val="ru-RU"/>
        </w:rPr>
        <w:t xml:space="preserve">Таким образом, </w:t>
      </w:r>
      <w:r w:rsidR="0085542C" w:rsidRPr="00EF76B2">
        <w:rPr>
          <w:lang w:val="ru-RU"/>
        </w:rPr>
        <w:t>с января 2024 года</w:t>
      </w:r>
      <w:r w:rsidRPr="00EF76B2">
        <w:rPr>
          <w:lang w:val="ru-RU"/>
        </w:rPr>
        <w:t xml:space="preserve"> все большее число собраний необходимо будет проводить в других местах вне МСЭ или в смешанной форме очного и дистанционного участия. В связи с этим предложения членов о проведении у себя собраний ИК/РГ в этот период будут особенно приветствоваться.</w:t>
      </w:r>
    </w:p>
    <w:p w14:paraId="26443969" w14:textId="6803269F" w:rsidR="000A0C2B" w:rsidRPr="00EF76B2" w:rsidRDefault="000A0C2B" w:rsidP="00D33462">
      <w:pPr>
        <w:pStyle w:val="Heading1"/>
        <w:spacing w:line="240" w:lineRule="exact"/>
        <w:rPr>
          <w:lang w:val="ru-RU"/>
        </w:rPr>
      </w:pPr>
      <w:r w:rsidRPr="00EF76B2">
        <w:rPr>
          <w:lang w:val="ru-RU"/>
        </w:rPr>
        <w:t>6</w:t>
      </w:r>
      <w:r w:rsidRPr="00EF76B2">
        <w:rPr>
          <w:lang w:val="ru-RU"/>
        </w:rPr>
        <w:tab/>
      </w:r>
      <w:bookmarkEnd w:id="8"/>
      <w:r w:rsidR="00145A34" w:rsidRPr="00EF76B2">
        <w:rPr>
          <w:lang w:val="ru-RU"/>
        </w:rPr>
        <w:t xml:space="preserve">Виды деятельности </w:t>
      </w:r>
      <w:r w:rsidR="007F1708" w:rsidRPr="00EF76B2">
        <w:rPr>
          <w:lang w:val="ru-RU"/>
        </w:rPr>
        <w:t xml:space="preserve">исследовательских </w:t>
      </w:r>
      <w:r w:rsidR="00145A34" w:rsidRPr="00EF76B2">
        <w:rPr>
          <w:lang w:val="ru-RU"/>
        </w:rPr>
        <w:t>комиссий</w:t>
      </w:r>
    </w:p>
    <w:p w14:paraId="409F6C33" w14:textId="52FF0AD8" w:rsidR="007F3D6E" w:rsidRPr="00EF76B2" w:rsidRDefault="00145A34" w:rsidP="00D33462">
      <w:pPr>
        <w:spacing w:line="240" w:lineRule="exact"/>
        <w:rPr>
          <w:lang w:val="ru-RU"/>
        </w:rPr>
      </w:pPr>
      <w:r w:rsidRPr="00EF76B2">
        <w:rPr>
          <w:lang w:val="ru-RU"/>
        </w:rPr>
        <w:t>Ниже описываются некоторые виды деятельности и другие текущие исследования в области стандартизации в каждой ИК. В таблице, представленной ниже, в кратком виде представлены исследовани</w:t>
      </w:r>
      <w:r w:rsidR="0085542C" w:rsidRPr="00EF76B2">
        <w:rPr>
          <w:lang w:val="ru-RU"/>
        </w:rPr>
        <w:t>я</w:t>
      </w:r>
      <w:r w:rsidRPr="00EF76B2">
        <w:rPr>
          <w:lang w:val="ru-RU"/>
        </w:rPr>
        <w:t>, проведенны</w:t>
      </w:r>
      <w:r w:rsidR="0085542C" w:rsidRPr="00EF76B2">
        <w:rPr>
          <w:lang w:val="ru-RU"/>
        </w:rPr>
        <w:t>е</w:t>
      </w:r>
      <w:r w:rsidRPr="00EF76B2">
        <w:rPr>
          <w:lang w:val="ru-RU"/>
        </w:rPr>
        <w:t xml:space="preserve"> за период после КГР-2</w:t>
      </w:r>
      <w:r w:rsidR="0085542C" w:rsidRPr="00EF76B2">
        <w:rPr>
          <w:lang w:val="ru-RU"/>
        </w:rPr>
        <w:t>2</w:t>
      </w:r>
      <w:r w:rsidRPr="00EF76B2">
        <w:rPr>
          <w:lang w:val="ru-RU"/>
        </w:rPr>
        <w:t>, а также подготовка Рекомендаций МСЭ-R и Отчетов МСЭ-R, утвержденных с этого времени.</w:t>
      </w:r>
    </w:p>
    <w:tbl>
      <w:tblPr>
        <w:tblStyle w:val="TableGrid1"/>
        <w:tblW w:w="0" w:type="auto"/>
        <w:jc w:val="center"/>
        <w:tblLayout w:type="fixed"/>
        <w:tblLook w:val="04A0" w:firstRow="1" w:lastRow="0" w:firstColumn="1" w:lastColumn="0" w:noHBand="0" w:noVBand="1"/>
      </w:tblPr>
      <w:tblGrid>
        <w:gridCol w:w="1097"/>
        <w:gridCol w:w="2159"/>
        <w:gridCol w:w="1559"/>
        <w:gridCol w:w="1559"/>
        <w:gridCol w:w="1559"/>
        <w:gridCol w:w="1696"/>
      </w:tblGrid>
      <w:tr w:rsidR="0085542C" w:rsidRPr="00EF76B2" w14:paraId="73D41155" w14:textId="7F28E008" w:rsidTr="00905A0D">
        <w:trPr>
          <w:trHeight w:val="287"/>
          <w:tblHeader/>
          <w:jc w:val="center"/>
        </w:trPr>
        <w:tc>
          <w:tcPr>
            <w:tcW w:w="1097" w:type="dxa"/>
            <w:vMerge w:val="restart"/>
            <w:tcBorders>
              <w:right w:val="single" w:sz="4" w:space="0" w:color="000000" w:themeColor="text1"/>
            </w:tcBorders>
            <w:shd w:val="clear" w:color="auto" w:fill="DBE5F1" w:themeFill="accent1" w:themeFillTint="33"/>
            <w:vAlign w:val="center"/>
          </w:tcPr>
          <w:p w14:paraId="2E4FA510" w14:textId="150C6CFA" w:rsidR="0085542C" w:rsidRPr="00EF76B2" w:rsidRDefault="0085542C" w:rsidP="00905A0D">
            <w:pPr>
              <w:pStyle w:val="Tablehead"/>
              <w:keepNext w:val="0"/>
              <w:rPr>
                <w:lang w:val="ru-RU"/>
              </w:rPr>
            </w:pPr>
            <w:r w:rsidRPr="00EF76B2">
              <w:rPr>
                <w:lang w:val="ru-RU"/>
              </w:rPr>
              <w:lastRenderedPageBreak/>
              <w:t>Иссле-</w:t>
            </w:r>
            <w:r w:rsidRPr="00EF76B2">
              <w:rPr>
                <w:lang w:val="ru-RU"/>
              </w:rPr>
              <w:br/>
              <w:t>дователь-</w:t>
            </w:r>
            <w:r w:rsidRPr="00EF76B2">
              <w:rPr>
                <w:lang w:val="ru-RU"/>
              </w:rPr>
              <w:br/>
              <w:t>ская комиссия</w:t>
            </w:r>
          </w:p>
        </w:tc>
        <w:tc>
          <w:tcPr>
            <w:tcW w:w="5277" w:type="dxa"/>
            <w:gridSpan w:val="3"/>
            <w:tcBorders>
              <w:left w:val="single" w:sz="4" w:space="0" w:color="000000" w:themeColor="text1"/>
            </w:tcBorders>
            <w:shd w:val="clear" w:color="auto" w:fill="DBE5F1" w:themeFill="accent1" w:themeFillTint="33"/>
            <w:vAlign w:val="center"/>
          </w:tcPr>
          <w:p w14:paraId="407C18E6" w14:textId="3EFDEC89" w:rsidR="0085542C" w:rsidRPr="00EF76B2" w:rsidRDefault="0085542C" w:rsidP="00905A0D">
            <w:pPr>
              <w:pStyle w:val="Tablehead"/>
              <w:keepNext w:val="0"/>
              <w:rPr>
                <w:lang w:val="ru-RU"/>
              </w:rPr>
            </w:pPr>
            <w:r w:rsidRPr="00EF76B2">
              <w:rPr>
                <w:lang w:val="ru-RU"/>
              </w:rPr>
              <w:t>Статус исследований</w:t>
            </w:r>
          </w:p>
        </w:tc>
        <w:tc>
          <w:tcPr>
            <w:tcW w:w="1559" w:type="dxa"/>
            <w:tcBorders>
              <w:left w:val="single" w:sz="4" w:space="0" w:color="000000" w:themeColor="text1"/>
            </w:tcBorders>
            <w:shd w:val="clear" w:color="auto" w:fill="DBE5F1" w:themeFill="accent1" w:themeFillTint="33"/>
          </w:tcPr>
          <w:p w14:paraId="74EB0B37" w14:textId="77777777" w:rsidR="0085542C" w:rsidRPr="00EF76B2" w:rsidRDefault="0085542C" w:rsidP="00905A0D">
            <w:pPr>
              <w:pStyle w:val="Tablehead"/>
              <w:keepNext w:val="0"/>
              <w:rPr>
                <w:lang w:val="ru-RU"/>
              </w:rPr>
            </w:pPr>
          </w:p>
        </w:tc>
        <w:tc>
          <w:tcPr>
            <w:tcW w:w="1696" w:type="dxa"/>
            <w:tcBorders>
              <w:left w:val="single" w:sz="4" w:space="0" w:color="000000" w:themeColor="text1"/>
            </w:tcBorders>
            <w:shd w:val="clear" w:color="auto" w:fill="DBE5F1" w:themeFill="accent1" w:themeFillTint="33"/>
          </w:tcPr>
          <w:p w14:paraId="5E278E50" w14:textId="77777777" w:rsidR="0085542C" w:rsidRPr="00EF76B2" w:rsidRDefault="0085542C" w:rsidP="00905A0D">
            <w:pPr>
              <w:pStyle w:val="Tablehead"/>
              <w:keepNext w:val="0"/>
              <w:rPr>
                <w:lang w:val="ru-RU"/>
              </w:rPr>
            </w:pPr>
          </w:p>
        </w:tc>
      </w:tr>
      <w:tr w:rsidR="0085542C" w:rsidRPr="00EF76B2" w14:paraId="1BEA5F3A" w14:textId="2E8B7332" w:rsidTr="00905A0D">
        <w:trPr>
          <w:trHeight w:val="270"/>
          <w:tblHeader/>
          <w:jc w:val="center"/>
        </w:trPr>
        <w:tc>
          <w:tcPr>
            <w:tcW w:w="1097" w:type="dxa"/>
            <w:vMerge/>
            <w:vAlign w:val="center"/>
          </w:tcPr>
          <w:p w14:paraId="51924755" w14:textId="77777777" w:rsidR="0085542C" w:rsidRPr="00EF76B2" w:rsidDel="00A14716" w:rsidRDefault="0085542C" w:rsidP="00905A0D">
            <w:pPr>
              <w:pStyle w:val="Tablehead"/>
              <w:keepNext w:val="0"/>
              <w:rPr>
                <w:lang w:val="ru-RU"/>
              </w:rPr>
            </w:pPr>
          </w:p>
        </w:tc>
        <w:tc>
          <w:tcPr>
            <w:tcW w:w="2159" w:type="dxa"/>
            <w:tcBorders>
              <w:left w:val="single" w:sz="4" w:space="0" w:color="000000" w:themeColor="text1"/>
            </w:tcBorders>
            <w:shd w:val="clear" w:color="auto" w:fill="DBE5F1" w:themeFill="accent1" w:themeFillTint="33"/>
            <w:vAlign w:val="center"/>
          </w:tcPr>
          <w:p w14:paraId="43D157F2" w14:textId="32E4A351" w:rsidR="0085542C" w:rsidRPr="00EF76B2" w:rsidRDefault="0085542C" w:rsidP="00905A0D">
            <w:pPr>
              <w:pStyle w:val="Tablehead"/>
              <w:keepNext w:val="0"/>
              <w:rPr>
                <w:lang w:val="ru-RU"/>
              </w:rPr>
            </w:pPr>
            <w:r w:rsidRPr="00EF76B2">
              <w:rPr>
                <w:lang w:val="ru-RU"/>
              </w:rPr>
              <w:t>Утвержденные</w:t>
            </w:r>
            <w:r w:rsidRPr="00EF76B2">
              <w:rPr>
                <w:lang w:val="ru-RU"/>
              </w:rPr>
              <w:br/>
              <w:t xml:space="preserve">Рекомендации </w:t>
            </w:r>
            <w:r w:rsidR="00905A0D" w:rsidRPr="00EF76B2">
              <w:rPr>
                <w:lang w:val="ru-RU"/>
              </w:rPr>
              <w:br/>
            </w:r>
            <w:r w:rsidRPr="00EF76B2">
              <w:rPr>
                <w:lang w:val="ru-RU"/>
              </w:rPr>
              <w:t>МСЭ-R</w:t>
            </w:r>
          </w:p>
        </w:tc>
        <w:tc>
          <w:tcPr>
            <w:tcW w:w="1559" w:type="dxa"/>
            <w:tcBorders>
              <w:left w:val="single" w:sz="4" w:space="0" w:color="000000" w:themeColor="text1"/>
            </w:tcBorders>
            <w:shd w:val="clear" w:color="auto" w:fill="DBE5F1" w:themeFill="accent1" w:themeFillTint="33"/>
          </w:tcPr>
          <w:p w14:paraId="5127BA40" w14:textId="67073AE0" w:rsidR="0085542C" w:rsidRPr="00EF76B2" w:rsidRDefault="0085542C" w:rsidP="00905A0D">
            <w:pPr>
              <w:pStyle w:val="Tablehead"/>
              <w:keepNext w:val="0"/>
              <w:ind w:left="-57" w:right="-57"/>
              <w:rPr>
                <w:lang w:val="ru-RU"/>
              </w:rPr>
            </w:pPr>
            <w:r w:rsidRPr="00EF76B2">
              <w:rPr>
                <w:lang w:val="ru-RU"/>
              </w:rPr>
              <w:t>Утвержденные</w:t>
            </w:r>
            <w:r w:rsidRPr="00EF76B2">
              <w:rPr>
                <w:lang w:val="ru-RU"/>
              </w:rPr>
              <w:br/>
              <w:t>Отчеты МСЭ-R</w:t>
            </w:r>
          </w:p>
        </w:tc>
        <w:tc>
          <w:tcPr>
            <w:tcW w:w="1559" w:type="dxa"/>
            <w:tcBorders>
              <w:left w:val="single" w:sz="4" w:space="0" w:color="000000" w:themeColor="text1"/>
            </w:tcBorders>
            <w:shd w:val="clear" w:color="auto" w:fill="DBE5F1" w:themeFill="accent1" w:themeFillTint="33"/>
          </w:tcPr>
          <w:p w14:paraId="7C211332" w14:textId="6EC98DD8" w:rsidR="0085542C" w:rsidRPr="00EF76B2" w:rsidRDefault="0085542C" w:rsidP="00905A0D">
            <w:pPr>
              <w:pStyle w:val="Tablehead"/>
              <w:keepNext w:val="0"/>
              <w:ind w:left="-57" w:right="-57"/>
              <w:rPr>
                <w:lang w:val="ru-RU"/>
              </w:rPr>
            </w:pPr>
            <w:r w:rsidRPr="00EF76B2">
              <w:rPr>
                <w:lang w:val="ru-RU"/>
              </w:rPr>
              <w:t xml:space="preserve">Утвержденные Вопросы </w:t>
            </w:r>
            <w:r w:rsidR="00905A0D" w:rsidRPr="00EF76B2">
              <w:rPr>
                <w:lang w:val="ru-RU"/>
              </w:rPr>
              <w:br/>
            </w:r>
            <w:r w:rsidRPr="00EF76B2">
              <w:rPr>
                <w:lang w:val="ru-RU"/>
              </w:rPr>
              <w:t>МСЭ-R</w:t>
            </w:r>
          </w:p>
        </w:tc>
        <w:tc>
          <w:tcPr>
            <w:tcW w:w="1559" w:type="dxa"/>
            <w:tcBorders>
              <w:left w:val="single" w:sz="4" w:space="0" w:color="000000" w:themeColor="text1"/>
            </w:tcBorders>
            <w:shd w:val="clear" w:color="auto" w:fill="DBE5F1" w:themeFill="accent1" w:themeFillTint="33"/>
          </w:tcPr>
          <w:p w14:paraId="08A4CA2B" w14:textId="3F2879FC" w:rsidR="0085542C" w:rsidRPr="00EF76B2" w:rsidRDefault="0085542C" w:rsidP="00905A0D">
            <w:pPr>
              <w:pStyle w:val="Tablehead"/>
              <w:keepNext w:val="0"/>
              <w:ind w:left="-57" w:right="-57"/>
              <w:rPr>
                <w:lang w:val="ru-RU"/>
              </w:rPr>
            </w:pPr>
            <w:r w:rsidRPr="00EF76B2">
              <w:rPr>
                <w:lang w:val="ru-RU"/>
              </w:rPr>
              <w:t>Утвержденные Справочники МСЭ-R</w:t>
            </w:r>
          </w:p>
        </w:tc>
        <w:tc>
          <w:tcPr>
            <w:tcW w:w="1696" w:type="dxa"/>
            <w:tcBorders>
              <w:left w:val="single" w:sz="4" w:space="0" w:color="000000" w:themeColor="text1"/>
            </w:tcBorders>
            <w:shd w:val="clear" w:color="auto" w:fill="DBE5F1" w:themeFill="accent1" w:themeFillTint="33"/>
          </w:tcPr>
          <w:p w14:paraId="36CF20BA" w14:textId="6935D3E4" w:rsidR="0085542C" w:rsidRPr="00EF76B2" w:rsidRDefault="0085542C" w:rsidP="00905A0D">
            <w:pPr>
              <w:pStyle w:val="Tablehead"/>
              <w:keepNext w:val="0"/>
              <w:rPr>
                <w:lang w:val="ru-RU"/>
              </w:rPr>
            </w:pPr>
            <w:r w:rsidRPr="00EF76B2">
              <w:rPr>
                <w:lang w:val="ru-RU"/>
              </w:rPr>
              <w:t>Утвержденные Мнения МСЭ-R</w:t>
            </w:r>
          </w:p>
        </w:tc>
      </w:tr>
      <w:tr w:rsidR="0085542C" w:rsidRPr="00EF76B2" w14:paraId="33F06E8F" w14:textId="43275810" w:rsidTr="00905A0D">
        <w:trPr>
          <w:trHeight w:val="270"/>
          <w:tblHeader/>
          <w:jc w:val="center"/>
        </w:trPr>
        <w:tc>
          <w:tcPr>
            <w:tcW w:w="1097" w:type="dxa"/>
            <w:tcBorders>
              <w:right w:val="single" w:sz="4" w:space="0" w:color="000000" w:themeColor="text1"/>
            </w:tcBorders>
            <w:shd w:val="clear" w:color="auto" w:fill="auto"/>
          </w:tcPr>
          <w:p w14:paraId="0953E381" w14:textId="2DB83D1C" w:rsidR="0085542C" w:rsidRPr="00EF76B2" w:rsidDel="00A14716" w:rsidRDefault="0085542C" w:rsidP="00D33462">
            <w:pPr>
              <w:pStyle w:val="Tabletext"/>
              <w:spacing w:before="10" w:after="10"/>
              <w:rPr>
                <w:b/>
                <w:bCs/>
                <w:lang w:val="ru-RU"/>
              </w:rPr>
            </w:pPr>
            <w:r w:rsidRPr="00EF76B2">
              <w:rPr>
                <w:b/>
                <w:bCs/>
                <w:lang w:val="ru-RU"/>
              </w:rPr>
              <w:t>ИК1</w:t>
            </w:r>
          </w:p>
        </w:tc>
        <w:tc>
          <w:tcPr>
            <w:tcW w:w="2159" w:type="dxa"/>
            <w:tcBorders>
              <w:left w:val="single" w:sz="4" w:space="0" w:color="000000" w:themeColor="text1"/>
            </w:tcBorders>
            <w:shd w:val="clear" w:color="auto" w:fill="auto"/>
          </w:tcPr>
          <w:p w14:paraId="55415FB3" w14:textId="232343AF" w:rsidR="0085542C" w:rsidRPr="00EF76B2" w:rsidRDefault="0085542C" w:rsidP="00D33462">
            <w:pPr>
              <w:pStyle w:val="Tabletext"/>
              <w:spacing w:before="10" w:after="10"/>
              <w:rPr>
                <w:lang w:val="ru-RU"/>
              </w:rPr>
            </w:pPr>
            <w:r w:rsidRPr="00EF76B2">
              <w:rPr>
                <w:lang w:val="ru-RU"/>
              </w:rPr>
              <w:t>SM.1875</w:t>
            </w:r>
            <w:r w:rsidRPr="00EF76B2">
              <w:rPr>
                <w:lang w:val="ru-RU"/>
              </w:rPr>
              <w:noBreakHyphen/>
              <w:t>4, SM.2149</w:t>
            </w:r>
            <w:r w:rsidRPr="00EF76B2">
              <w:rPr>
                <w:lang w:val="ru-RU"/>
              </w:rPr>
              <w:noBreakHyphen/>
              <w:t>0, SM.2151</w:t>
            </w:r>
            <w:r w:rsidRPr="00EF76B2">
              <w:rPr>
                <w:lang w:val="ru-RU"/>
              </w:rPr>
              <w:noBreakHyphen/>
              <w:t>0, SM.2152</w:t>
            </w:r>
            <w:r w:rsidRPr="00EF76B2">
              <w:rPr>
                <w:lang w:val="ru-RU"/>
              </w:rPr>
              <w:noBreakHyphen/>
              <w:t>0</w:t>
            </w:r>
          </w:p>
        </w:tc>
        <w:tc>
          <w:tcPr>
            <w:tcW w:w="1559" w:type="dxa"/>
            <w:tcBorders>
              <w:left w:val="single" w:sz="4" w:space="0" w:color="000000" w:themeColor="text1"/>
            </w:tcBorders>
            <w:shd w:val="clear" w:color="auto" w:fill="auto"/>
          </w:tcPr>
          <w:p w14:paraId="48013676" w14:textId="1AE850DE" w:rsidR="0085542C" w:rsidRPr="00EF76B2" w:rsidRDefault="0085542C" w:rsidP="00D33462">
            <w:pPr>
              <w:pStyle w:val="Tabletext"/>
              <w:spacing w:before="10" w:after="10"/>
              <w:rPr>
                <w:lang w:val="ru-RU"/>
              </w:rPr>
            </w:pPr>
            <w:r w:rsidRPr="00EF76B2">
              <w:rPr>
                <w:lang w:val="ru-RU"/>
              </w:rPr>
              <w:t>SM.2015-2, SM.2153-9, SM.2179-1, SM.2257-6, SM.2352-1, SM.2422-2, SM.2451-1, SM.2452-1, SM.2503-0, SM.2504-0, SM.2505-0</w:t>
            </w:r>
          </w:p>
        </w:tc>
        <w:tc>
          <w:tcPr>
            <w:tcW w:w="1559" w:type="dxa"/>
            <w:tcBorders>
              <w:left w:val="single" w:sz="4" w:space="0" w:color="000000" w:themeColor="text1"/>
            </w:tcBorders>
            <w:shd w:val="clear" w:color="auto" w:fill="auto"/>
          </w:tcPr>
          <w:p w14:paraId="71931DF0" w14:textId="5D730247" w:rsidR="0085542C" w:rsidRPr="00EF76B2" w:rsidRDefault="0085542C" w:rsidP="00D33462">
            <w:pPr>
              <w:pStyle w:val="Tabletext"/>
              <w:spacing w:before="10" w:after="10"/>
              <w:rPr>
                <w:lang w:val="ru-RU"/>
              </w:rPr>
            </w:pPr>
            <w:r w:rsidRPr="00EF76B2">
              <w:rPr>
                <w:lang w:val="ru-RU"/>
              </w:rPr>
              <w:t>210-4/1, 243/1</w:t>
            </w:r>
          </w:p>
        </w:tc>
        <w:tc>
          <w:tcPr>
            <w:tcW w:w="1559" w:type="dxa"/>
            <w:tcBorders>
              <w:left w:val="single" w:sz="4" w:space="0" w:color="000000" w:themeColor="text1"/>
            </w:tcBorders>
          </w:tcPr>
          <w:p w14:paraId="6C275BC5" w14:textId="77777777" w:rsidR="0085542C" w:rsidRPr="00EF76B2" w:rsidRDefault="0085542C" w:rsidP="00D33462">
            <w:pPr>
              <w:pStyle w:val="Tabletext"/>
              <w:spacing w:before="10" w:after="10"/>
              <w:rPr>
                <w:lang w:val="ru-RU"/>
              </w:rPr>
            </w:pPr>
          </w:p>
        </w:tc>
        <w:tc>
          <w:tcPr>
            <w:tcW w:w="1696" w:type="dxa"/>
            <w:tcBorders>
              <w:left w:val="single" w:sz="4" w:space="0" w:color="000000" w:themeColor="text1"/>
            </w:tcBorders>
          </w:tcPr>
          <w:p w14:paraId="576A2525" w14:textId="77777777" w:rsidR="0085542C" w:rsidRPr="00EF76B2" w:rsidRDefault="0085542C" w:rsidP="00D33462">
            <w:pPr>
              <w:pStyle w:val="Tabletext"/>
              <w:spacing w:before="10" w:after="10"/>
              <w:rPr>
                <w:lang w:val="ru-RU"/>
              </w:rPr>
            </w:pPr>
          </w:p>
        </w:tc>
      </w:tr>
      <w:tr w:rsidR="0085542C" w:rsidRPr="00EF76B2" w14:paraId="65B07028" w14:textId="1E1FD349" w:rsidTr="00905A0D">
        <w:trPr>
          <w:trHeight w:val="270"/>
          <w:tblHeader/>
          <w:jc w:val="center"/>
        </w:trPr>
        <w:tc>
          <w:tcPr>
            <w:tcW w:w="1097" w:type="dxa"/>
            <w:tcBorders>
              <w:right w:val="single" w:sz="4" w:space="0" w:color="000000" w:themeColor="text1"/>
            </w:tcBorders>
            <w:shd w:val="clear" w:color="auto" w:fill="auto"/>
          </w:tcPr>
          <w:p w14:paraId="29CE2CDB" w14:textId="100D24FB" w:rsidR="0085542C" w:rsidRPr="00EF76B2" w:rsidDel="00A14716" w:rsidRDefault="0085542C" w:rsidP="00D33462">
            <w:pPr>
              <w:pStyle w:val="Tabletext"/>
              <w:spacing w:before="10" w:after="10"/>
              <w:rPr>
                <w:b/>
                <w:bCs/>
                <w:lang w:val="ru-RU"/>
              </w:rPr>
            </w:pPr>
            <w:r w:rsidRPr="00EF76B2">
              <w:rPr>
                <w:b/>
                <w:bCs/>
                <w:lang w:val="ru-RU"/>
              </w:rPr>
              <w:t>ИК3</w:t>
            </w:r>
          </w:p>
        </w:tc>
        <w:tc>
          <w:tcPr>
            <w:tcW w:w="2159" w:type="dxa"/>
            <w:tcBorders>
              <w:left w:val="single" w:sz="4" w:space="0" w:color="000000" w:themeColor="text1"/>
            </w:tcBorders>
            <w:shd w:val="clear" w:color="auto" w:fill="auto"/>
          </w:tcPr>
          <w:p w14:paraId="1DEDB730" w14:textId="202B4F63" w:rsidR="0085542C" w:rsidRPr="00EF76B2" w:rsidRDefault="0085542C" w:rsidP="00D33462">
            <w:pPr>
              <w:pStyle w:val="Tabletext"/>
              <w:spacing w:before="10" w:after="10"/>
              <w:rPr>
                <w:lang w:val="ru-RU"/>
              </w:rPr>
            </w:pPr>
            <w:r w:rsidRPr="00EF76B2">
              <w:rPr>
                <w:lang w:val="ru-RU"/>
              </w:rPr>
              <w:t>P.368-10, P.372-16, P.581-3, P.676-13, P.680-4, P.682-4, P.684</w:t>
            </w:r>
            <w:r w:rsidRPr="00EF76B2">
              <w:rPr>
                <w:lang w:val="ru-RU"/>
              </w:rPr>
              <w:noBreakHyphen/>
              <w:t>8, P.841-7, P.1057-7, P.1622-1, P.2145-0, P.2146-0, P.2147-0, P.2148-0</w:t>
            </w:r>
          </w:p>
        </w:tc>
        <w:tc>
          <w:tcPr>
            <w:tcW w:w="1559" w:type="dxa"/>
            <w:tcBorders>
              <w:left w:val="single" w:sz="4" w:space="0" w:color="000000" w:themeColor="text1"/>
            </w:tcBorders>
            <w:shd w:val="clear" w:color="auto" w:fill="auto"/>
          </w:tcPr>
          <w:p w14:paraId="439972B8" w14:textId="393DDF2D" w:rsidR="0085542C" w:rsidRPr="00EF76B2" w:rsidRDefault="0085542C" w:rsidP="00D33462">
            <w:pPr>
              <w:pStyle w:val="Tabletext"/>
              <w:spacing w:before="10" w:after="10"/>
              <w:rPr>
                <w:lang w:val="ru-RU"/>
              </w:rPr>
            </w:pPr>
          </w:p>
        </w:tc>
        <w:tc>
          <w:tcPr>
            <w:tcW w:w="1559" w:type="dxa"/>
            <w:tcBorders>
              <w:left w:val="single" w:sz="4" w:space="0" w:color="000000" w:themeColor="text1"/>
            </w:tcBorders>
            <w:shd w:val="clear" w:color="auto" w:fill="auto"/>
          </w:tcPr>
          <w:p w14:paraId="70D2E537" w14:textId="38914A87" w:rsidR="0085542C" w:rsidRPr="00EF76B2" w:rsidRDefault="0085542C" w:rsidP="00D33462">
            <w:pPr>
              <w:pStyle w:val="Tabletext"/>
              <w:spacing w:before="10" w:after="10"/>
              <w:rPr>
                <w:lang w:val="ru-RU"/>
              </w:rPr>
            </w:pPr>
            <w:r w:rsidRPr="00EF76B2">
              <w:rPr>
                <w:lang w:val="ru-RU"/>
              </w:rPr>
              <w:t>202-5/3</w:t>
            </w:r>
          </w:p>
        </w:tc>
        <w:tc>
          <w:tcPr>
            <w:tcW w:w="1559" w:type="dxa"/>
            <w:tcBorders>
              <w:left w:val="single" w:sz="4" w:space="0" w:color="000000" w:themeColor="text1"/>
            </w:tcBorders>
          </w:tcPr>
          <w:p w14:paraId="609B1710" w14:textId="77777777" w:rsidR="0085542C" w:rsidRPr="00EF76B2" w:rsidRDefault="0085542C" w:rsidP="00D33462">
            <w:pPr>
              <w:pStyle w:val="Tabletext"/>
              <w:spacing w:before="10" w:after="10"/>
              <w:rPr>
                <w:lang w:val="ru-RU"/>
              </w:rPr>
            </w:pPr>
          </w:p>
        </w:tc>
        <w:tc>
          <w:tcPr>
            <w:tcW w:w="1696" w:type="dxa"/>
            <w:tcBorders>
              <w:left w:val="single" w:sz="4" w:space="0" w:color="000000" w:themeColor="text1"/>
            </w:tcBorders>
          </w:tcPr>
          <w:p w14:paraId="45F95F00" w14:textId="77777777" w:rsidR="0085542C" w:rsidRPr="00EF76B2" w:rsidRDefault="0085542C" w:rsidP="00D33462">
            <w:pPr>
              <w:pStyle w:val="Tabletext"/>
              <w:spacing w:before="10" w:after="10"/>
              <w:rPr>
                <w:lang w:val="ru-RU"/>
              </w:rPr>
            </w:pPr>
          </w:p>
        </w:tc>
      </w:tr>
      <w:tr w:rsidR="0085542C" w:rsidRPr="00EF76B2" w14:paraId="6BDCD5D7" w14:textId="0ABE67C8" w:rsidTr="00905A0D">
        <w:trPr>
          <w:trHeight w:val="270"/>
          <w:tblHeader/>
          <w:jc w:val="center"/>
        </w:trPr>
        <w:tc>
          <w:tcPr>
            <w:tcW w:w="1097" w:type="dxa"/>
            <w:tcBorders>
              <w:right w:val="single" w:sz="4" w:space="0" w:color="000000" w:themeColor="text1"/>
            </w:tcBorders>
            <w:shd w:val="clear" w:color="auto" w:fill="auto"/>
          </w:tcPr>
          <w:p w14:paraId="3CCB8E11" w14:textId="63506170" w:rsidR="0085542C" w:rsidRPr="00EF76B2" w:rsidDel="00A14716" w:rsidRDefault="0085542C" w:rsidP="00D33462">
            <w:pPr>
              <w:pStyle w:val="Tabletext"/>
              <w:spacing w:before="10" w:after="10"/>
              <w:rPr>
                <w:b/>
                <w:bCs/>
                <w:lang w:val="ru-RU"/>
              </w:rPr>
            </w:pPr>
            <w:r w:rsidRPr="00EF76B2">
              <w:rPr>
                <w:b/>
                <w:bCs/>
                <w:lang w:val="ru-RU"/>
              </w:rPr>
              <w:t>ИК4</w:t>
            </w:r>
          </w:p>
        </w:tc>
        <w:tc>
          <w:tcPr>
            <w:tcW w:w="2159" w:type="dxa"/>
            <w:tcBorders>
              <w:left w:val="single" w:sz="4" w:space="0" w:color="000000" w:themeColor="text1"/>
            </w:tcBorders>
            <w:shd w:val="clear" w:color="auto" w:fill="auto"/>
          </w:tcPr>
          <w:p w14:paraId="2C193228" w14:textId="2D0B545D" w:rsidR="0085542C" w:rsidRPr="00EF76B2" w:rsidRDefault="0085542C" w:rsidP="00D33462">
            <w:pPr>
              <w:pStyle w:val="Tabletext"/>
              <w:spacing w:before="10" w:after="10"/>
              <w:rPr>
                <w:lang w:val="ru-RU"/>
              </w:rPr>
            </w:pPr>
          </w:p>
        </w:tc>
        <w:tc>
          <w:tcPr>
            <w:tcW w:w="1559" w:type="dxa"/>
            <w:tcBorders>
              <w:left w:val="single" w:sz="4" w:space="0" w:color="000000" w:themeColor="text1"/>
            </w:tcBorders>
            <w:shd w:val="clear" w:color="auto" w:fill="auto"/>
          </w:tcPr>
          <w:p w14:paraId="5DA5ECDD" w14:textId="38E4F469" w:rsidR="0085542C" w:rsidRPr="00EF76B2" w:rsidRDefault="0085542C" w:rsidP="00D33462">
            <w:pPr>
              <w:pStyle w:val="Tabletext"/>
              <w:spacing w:before="10" w:after="10"/>
              <w:rPr>
                <w:lang w:val="ru-RU"/>
              </w:rPr>
            </w:pPr>
            <w:r w:rsidRPr="00EF76B2">
              <w:rPr>
                <w:lang w:val="ru-RU"/>
              </w:rPr>
              <w:t>BO.2397-1, M.2513</w:t>
            </w:r>
            <w:r w:rsidRPr="00EF76B2">
              <w:rPr>
                <w:lang w:val="ru-RU"/>
              </w:rPr>
              <w:noBreakHyphen/>
              <w:t>0, M.2514</w:t>
            </w:r>
            <w:r w:rsidRPr="00EF76B2">
              <w:rPr>
                <w:lang w:val="ru-RU"/>
              </w:rPr>
              <w:noBreakHyphen/>
              <w:t>0, S.2515-0</w:t>
            </w:r>
          </w:p>
        </w:tc>
        <w:tc>
          <w:tcPr>
            <w:tcW w:w="1559" w:type="dxa"/>
            <w:tcBorders>
              <w:left w:val="single" w:sz="4" w:space="0" w:color="000000" w:themeColor="text1"/>
            </w:tcBorders>
            <w:shd w:val="clear" w:color="auto" w:fill="auto"/>
          </w:tcPr>
          <w:p w14:paraId="417CCD4D" w14:textId="77777777" w:rsidR="0085542C" w:rsidRPr="00EF76B2" w:rsidRDefault="0085542C" w:rsidP="00D33462">
            <w:pPr>
              <w:pStyle w:val="Tabletext"/>
              <w:spacing w:before="10" w:after="10"/>
              <w:rPr>
                <w:lang w:val="ru-RU"/>
              </w:rPr>
            </w:pPr>
          </w:p>
        </w:tc>
        <w:tc>
          <w:tcPr>
            <w:tcW w:w="1559" w:type="dxa"/>
            <w:tcBorders>
              <w:left w:val="single" w:sz="4" w:space="0" w:color="000000" w:themeColor="text1"/>
            </w:tcBorders>
          </w:tcPr>
          <w:p w14:paraId="3DF0912D" w14:textId="77777777" w:rsidR="0085542C" w:rsidRPr="00EF76B2" w:rsidRDefault="0085542C" w:rsidP="00D33462">
            <w:pPr>
              <w:pStyle w:val="Tabletext"/>
              <w:spacing w:before="10" w:after="10"/>
              <w:rPr>
                <w:lang w:val="ru-RU"/>
              </w:rPr>
            </w:pPr>
          </w:p>
        </w:tc>
        <w:tc>
          <w:tcPr>
            <w:tcW w:w="1696" w:type="dxa"/>
            <w:tcBorders>
              <w:left w:val="single" w:sz="4" w:space="0" w:color="000000" w:themeColor="text1"/>
            </w:tcBorders>
          </w:tcPr>
          <w:p w14:paraId="45A022E5" w14:textId="77777777" w:rsidR="0085542C" w:rsidRPr="00EF76B2" w:rsidRDefault="0085542C" w:rsidP="00D33462">
            <w:pPr>
              <w:pStyle w:val="Tabletext"/>
              <w:spacing w:before="10" w:after="10"/>
              <w:rPr>
                <w:lang w:val="ru-RU"/>
              </w:rPr>
            </w:pPr>
          </w:p>
        </w:tc>
      </w:tr>
      <w:tr w:rsidR="0085542C" w:rsidRPr="00EF76B2" w14:paraId="6FF4A18F" w14:textId="2B6790B9" w:rsidTr="00905A0D">
        <w:trPr>
          <w:trHeight w:val="270"/>
          <w:tblHeader/>
          <w:jc w:val="center"/>
        </w:trPr>
        <w:tc>
          <w:tcPr>
            <w:tcW w:w="1097" w:type="dxa"/>
            <w:tcBorders>
              <w:right w:val="single" w:sz="4" w:space="0" w:color="000000" w:themeColor="text1"/>
            </w:tcBorders>
            <w:shd w:val="clear" w:color="auto" w:fill="auto"/>
          </w:tcPr>
          <w:p w14:paraId="12049544" w14:textId="1DB6DEA1" w:rsidR="0085542C" w:rsidRPr="00EF76B2" w:rsidDel="00A14716" w:rsidRDefault="0085542C" w:rsidP="00D33462">
            <w:pPr>
              <w:pStyle w:val="Tabletext"/>
              <w:spacing w:before="10" w:after="10"/>
              <w:rPr>
                <w:b/>
                <w:bCs/>
                <w:lang w:val="ru-RU"/>
              </w:rPr>
            </w:pPr>
            <w:r w:rsidRPr="00EF76B2">
              <w:rPr>
                <w:b/>
                <w:bCs/>
                <w:lang w:val="ru-RU"/>
              </w:rPr>
              <w:t>ИК5</w:t>
            </w:r>
          </w:p>
        </w:tc>
        <w:tc>
          <w:tcPr>
            <w:tcW w:w="2159" w:type="dxa"/>
            <w:tcBorders>
              <w:left w:val="single" w:sz="4" w:space="0" w:color="000000" w:themeColor="text1"/>
            </w:tcBorders>
            <w:shd w:val="clear" w:color="auto" w:fill="auto"/>
          </w:tcPr>
          <w:p w14:paraId="0AB9C8AE" w14:textId="4281320B" w:rsidR="0085542C" w:rsidRPr="00EF76B2" w:rsidRDefault="0085542C" w:rsidP="00D33462">
            <w:pPr>
              <w:pStyle w:val="Tabletext"/>
              <w:spacing w:before="10" w:after="10"/>
              <w:rPr>
                <w:lang w:val="ru-RU"/>
              </w:rPr>
            </w:pPr>
            <w:r w:rsidRPr="00EF76B2">
              <w:rPr>
                <w:lang w:val="ru-RU"/>
              </w:rPr>
              <w:t>M.585-9, F.1520-4, M.1730-2, M.1732-3, M.1849-3, M.2010-2, M.2058-1, M.2135-1</w:t>
            </w:r>
          </w:p>
        </w:tc>
        <w:tc>
          <w:tcPr>
            <w:tcW w:w="1559" w:type="dxa"/>
            <w:tcBorders>
              <w:left w:val="single" w:sz="4" w:space="0" w:color="000000" w:themeColor="text1"/>
            </w:tcBorders>
            <w:shd w:val="clear" w:color="auto" w:fill="auto"/>
          </w:tcPr>
          <w:p w14:paraId="14547116" w14:textId="716997ED" w:rsidR="0085542C" w:rsidRPr="00EF76B2" w:rsidRDefault="0085542C" w:rsidP="00D33462">
            <w:pPr>
              <w:pStyle w:val="Tabletext"/>
              <w:spacing w:before="10" w:after="10"/>
              <w:rPr>
                <w:lang w:val="ru-RU"/>
              </w:rPr>
            </w:pPr>
            <w:r w:rsidRPr="00EF76B2">
              <w:rPr>
                <w:lang w:val="ru-RU"/>
              </w:rPr>
              <w:t>M.2417-1, M.2516</w:t>
            </w:r>
            <w:r w:rsidRPr="00EF76B2">
              <w:rPr>
                <w:lang w:val="ru-RU"/>
              </w:rPr>
              <w:noBreakHyphen/>
              <w:t>0, M.2517</w:t>
            </w:r>
            <w:r w:rsidRPr="00EF76B2">
              <w:rPr>
                <w:lang w:val="ru-RU"/>
              </w:rPr>
              <w:noBreakHyphen/>
              <w:t>0, M.2518</w:t>
            </w:r>
            <w:r w:rsidRPr="00EF76B2">
              <w:rPr>
                <w:lang w:val="ru-RU"/>
              </w:rPr>
              <w:noBreakHyphen/>
              <w:t>0, M.2519</w:t>
            </w:r>
            <w:r w:rsidRPr="00EF76B2">
              <w:rPr>
                <w:lang w:val="ru-RU"/>
              </w:rPr>
              <w:noBreakHyphen/>
              <w:t>0, M.2520-0</w:t>
            </w:r>
          </w:p>
        </w:tc>
        <w:tc>
          <w:tcPr>
            <w:tcW w:w="1559" w:type="dxa"/>
            <w:tcBorders>
              <w:left w:val="single" w:sz="4" w:space="0" w:color="000000" w:themeColor="text1"/>
            </w:tcBorders>
            <w:shd w:val="clear" w:color="auto" w:fill="auto"/>
          </w:tcPr>
          <w:p w14:paraId="0683237A" w14:textId="54EF412D" w:rsidR="0085542C" w:rsidRPr="00EF76B2" w:rsidRDefault="0085542C" w:rsidP="00D33462">
            <w:pPr>
              <w:pStyle w:val="Tabletext"/>
              <w:spacing w:before="10" w:after="10"/>
              <w:rPr>
                <w:lang w:val="ru-RU"/>
              </w:rPr>
            </w:pPr>
          </w:p>
        </w:tc>
        <w:tc>
          <w:tcPr>
            <w:tcW w:w="1559" w:type="dxa"/>
            <w:tcBorders>
              <w:left w:val="single" w:sz="4" w:space="0" w:color="000000" w:themeColor="text1"/>
            </w:tcBorders>
          </w:tcPr>
          <w:p w14:paraId="7AC917F3" w14:textId="37E1638F" w:rsidR="0085542C" w:rsidRPr="00EF76B2" w:rsidRDefault="0085542C" w:rsidP="00D33462">
            <w:pPr>
              <w:pStyle w:val="Tabletext"/>
              <w:spacing w:before="10" w:after="10"/>
              <w:rPr>
                <w:lang w:val="ru-RU"/>
              </w:rPr>
            </w:pPr>
            <w:r w:rsidRPr="00EF76B2">
              <w:rPr>
                <w:lang w:val="ru-RU"/>
              </w:rPr>
              <w:t xml:space="preserve">Учебное пособие по частотно-адаптивным системам связи в </w:t>
            </w:r>
            <w:r w:rsidR="0047664F" w:rsidRPr="00EF76B2">
              <w:rPr>
                <w:lang w:val="ru-RU"/>
              </w:rPr>
              <w:t xml:space="preserve">полосах </w:t>
            </w:r>
            <w:r w:rsidRPr="00EF76B2">
              <w:rPr>
                <w:lang w:val="ru-RU"/>
              </w:rPr>
              <w:t>ВЧ</w:t>
            </w:r>
          </w:p>
        </w:tc>
        <w:tc>
          <w:tcPr>
            <w:tcW w:w="1696" w:type="dxa"/>
            <w:tcBorders>
              <w:left w:val="single" w:sz="4" w:space="0" w:color="000000" w:themeColor="text1"/>
            </w:tcBorders>
          </w:tcPr>
          <w:p w14:paraId="3F27C167" w14:textId="77777777" w:rsidR="0085542C" w:rsidRPr="00EF76B2" w:rsidRDefault="0085542C" w:rsidP="00D33462">
            <w:pPr>
              <w:pStyle w:val="Tabletext"/>
              <w:spacing w:before="10" w:after="10"/>
              <w:rPr>
                <w:lang w:val="ru-RU"/>
              </w:rPr>
            </w:pPr>
          </w:p>
        </w:tc>
      </w:tr>
      <w:tr w:rsidR="0085542C" w:rsidRPr="00EF76B2" w14:paraId="4B559AA4" w14:textId="73336F19" w:rsidTr="00905A0D">
        <w:trPr>
          <w:trHeight w:val="270"/>
          <w:tblHeader/>
          <w:jc w:val="center"/>
        </w:trPr>
        <w:tc>
          <w:tcPr>
            <w:tcW w:w="1097" w:type="dxa"/>
            <w:tcBorders>
              <w:right w:val="single" w:sz="4" w:space="0" w:color="000000" w:themeColor="text1"/>
            </w:tcBorders>
            <w:shd w:val="clear" w:color="auto" w:fill="auto"/>
          </w:tcPr>
          <w:p w14:paraId="16E6EB87" w14:textId="0B879145" w:rsidR="0085542C" w:rsidRPr="00EF76B2" w:rsidDel="00A14716" w:rsidRDefault="0085542C" w:rsidP="00D33462">
            <w:pPr>
              <w:pStyle w:val="Tabletext"/>
              <w:spacing w:before="10" w:after="10"/>
              <w:rPr>
                <w:b/>
                <w:bCs/>
                <w:lang w:val="ru-RU"/>
              </w:rPr>
            </w:pPr>
            <w:r w:rsidRPr="00EF76B2">
              <w:rPr>
                <w:b/>
                <w:bCs/>
                <w:lang w:val="ru-RU"/>
              </w:rPr>
              <w:t>ИК6</w:t>
            </w:r>
          </w:p>
        </w:tc>
        <w:tc>
          <w:tcPr>
            <w:tcW w:w="2159" w:type="dxa"/>
            <w:tcBorders>
              <w:left w:val="single" w:sz="4" w:space="0" w:color="000000" w:themeColor="text1"/>
            </w:tcBorders>
            <w:shd w:val="clear" w:color="auto" w:fill="auto"/>
          </w:tcPr>
          <w:p w14:paraId="29380AF3" w14:textId="551B081A" w:rsidR="0085542C" w:rsidRPr="00EF76B2" w:rsidRDefault="0085542C" w:rsidP="00D33462">
            <w:pPr>
              <w:pStyle w:val="Tabletext"/>
              <w:spacing w:before="10" w:after="10"/>
              <w:rPr>
                <w:lang w:val="ru-RU"/>
              </w:rPr>
            </w:pPr>
            <w:r w:rsidRPr="00EF76B2">
              <w:rPr>
                <w:lang w:val="ru-RU"/>
              </w:rPr>
              <w:t>BS.643-4, BS.775-4, BS.1660-9, BS.2125</w:t>
            </w:r>
            <w:r w:rsidRPr="00EF76B2">
              <w:rPr>
                <w:lang w:val="ru-RU"/>
              </w:rPr>
              <w:noBreakHyphen/>
              <w:t>1, BS.2051</w:t>
            </w:r>
            <w:r w:rsidRPr="00EF76B2">
              <w:rPr>
                <w:lang w:val="ru-RU"/>
              </w:rPr>
              <w:noBreakHyphen/>
              <w:t>3, BT.1790</w:t>
            </w:r>
            <w:r w:rsidRPr="00EF76B2">
              <w:rPr>
                <w:lang w:val="ru-RU"/>
              </w:rPr>
              <w:noBreakHyphen/>
              <w:t>1, BT.1833</w:t>
            </w:r>
            <w:r w:rsidRPr="00EF76B2">
              <w:rPr>
                <w:lang w:val="ru-RU"/>
              </w:rPr>
              <w:noBreakHyphen/>
              <w:t>4, BT.2016</w:t>
            </w:r>
            <w:r w:rsidRPr="00EF76B2">
              <w:rPr>
                <w:lang w:val="ru-RU"/>
              </w:rPr>
              <w:noBreakHyphen/>
              <w:t>3, BS.2107</w:t>
            </w:r>
            <w:r w:rsidRPr="00EF76B2">
              <w:rPr>
                <w:lang w:val="ru-RU"/>
              </w:rPr>
              <w:noBreakHyphen/>
              <w:t>1, BT.2144</w:t>
            </w:r>
            <w:r w:rsidRPr="00EF76B2">
              <w:rPr>
                <w:lang w:val="ru-RU"/>
              </w:rPr>
              <w:noBreakHyphen/>
              <w:t>0, BT.2153</w:t>
            </w:r>
            <w:r w:rsidRPr="00EF76B2">
              <w:rPr>
                <w:lang w:val="ru-RU"/>
              </w:rPr>
              <w:noBreakHyphen/>
              <w:t>0, BT.2154-0</w:t>
            </w:r>
          </w:p>
        </w:tc>
        <w:tc>
          <w:tcPr>
            <w:tcW w:w="1559" w:type="dxa"/>
            <w:tcBorders>
              <w:left w:val="single" w:sz="4" w:space="0" w:color="000000" w:themeColor="text1"/>
            </w:tcBorders>
            <w:shd w:val="clear" w:color="auto" w:fill="auto"/>
          </w:tcPr>
          <w:p w14:paraId="6608DC60" w14:textId="0912BC45" w:rsidR="0085542C" w:rsidRPr="00EF76B2" w:rsidRDefault="0085542C" w:rsidP="00D33462">
            <w:pPr>
              <w:pStyle w:val="Tabletext"/>
              <w:spacing w:before="10" w:after="10"/>
              <w:rPr>
                <w:lang w:val="ru-RU"/>
              </w:rPr>
            </w:pPr>
            <w:r w:rsidRPr="00EF76B2">
              <w:rPr>
                <w:lang w:val="ru-RU"/>
              </w:rPr>
              <w:t>BS.2159-9, BS.2214-6, BS.2388-4, BS.2466-1, BS.2502-0, BS.2503-0, BT.2049-8, BT.2207-6, BT.2245-10, BT.2295-4, BT.2299-3, BT.2301-4, BT.2383-4, BT.2385-1, BT.2408-5, BT.2420-5, BT.2485-1, BT.2506-0</w:t>
            </w:r>
          </w:p>
        </w:tc>
        <w:tc>
          <w:tcPr>
            <w:tcW w:w="1559" w:type="dxa"/>
            <w:tcBorders>
              <w:left w:val="single" w:sz="4" w:space="0" w:color="000000" w:themeColor="text1"/>
            </w:tcBorders>
            <w:shd w:val="clear" w:color="auto" w:fill="auto"/>
          </w:tcPr>
          <w:p w14:paraId="7CFB2F61" w14:textId="2ECD48FB" w:rsidR="0085542C" w:rsidRPr="00EF76B2" w:rsidRDefault="0085542C" w:rsidP="00D33462">
            <w:pPr>
              <w:pStyle w:val="Tabletext"/>
              <w:spacing w:before="10" w:after="10"/>
              <w:rPr>
                <w:lang w:val="ru-RU"/>
              </w:rPr>
            </w:pPr>
            <w:r w:rsidRPr="00EF76B2">
              <w:rPr>
                <w:lang w:val="ru-RU"/>
              </w:rPr>
              <w:t>147/6</w:t>
            </w:r>
          </w:p>
        </w:tc>
        <w:tc>
          <w:tcPr>
            <w:tcW w:w="1559" w:type="dxa"/>
            <w:tcBorders>
              <w:left w:val="single" w:sz="4" w:space="0" w:color="000000" w:themeColor="text1"/>
            </w:tcBorders>
          </w:tcPr>
          <w:p w14:paraId="63496415" w14:textId="1411D575" w:rsidR="0085542C" w:rsidRPr="00EF76B2" w:rsidRDefault="0085542C" w:rsidP="00D33462">
            <w:pPr>
              <w:pStyle w:val="Tabletext"/>
              <w:spacing w:before="10" w:after="10"/>
              <w:rPr>
                <w:lang w:val="ru-RU"/>
              </w:rPr>
            </w:pPr>
          </w:p>
        </w:tc>
        <w:tc>
          <w:tcPr>
            <w:tcW w:w="1696" w:type="dxa"/>
            <w:tcBorders>
              <w:left w:val="single" w:sz="4" w:space="0" w:color="000000" w:themeColor="text1"/>
            </w:tcBorders>
          </w:tcPr>
          <w:p w14:paraId="1739F464" w14:textId="14759B94" w:rsidR="0085542C" w:rsidRPr="00EF76B2" w:rsidRDefault="0085542C" w:rsidP="00D33462">
            <w:pPr>
              <w:pStyle w:val="Tabletext"/>
              <w:spacing w:before="10" w:after="10"/>
              <w:rPr>
                <w:lang w:val="ru-RU"/>
              </w:rPr>
            </w:pPr>
            <w:r w:rsidRPr="00EF76B2">
              <w:rPr>
                <w:lang w:val="ru-RU"/>
              </w:rPr>
              <w:t>104/6</w:t>
            </w:r>
          </w:p>
        </w:tc>
      </w:tr>
      <w:tr w:rsidR="0085542C" w:rsidRPr="00EF76B2" w14:paraId="27745E7B" w14:textId="25615FCB" w:rsidTr="00905A0D">
        <w:trPr>
          <w:trHeight w:val="270"/>
          <w:tblHeader/>
          <w:jc w:val="center"/>
        </w:trPr>
        <w:tc>
          <w:tcPr>
            <w:tcW w:w="1097" w:type="dxa"/>
            <w:tcBorders>
              <w:bottom w:val="single" w:sz="4" w:space="0" w:color="000000" w:themeColor="text1"/>
              <w:right w:val="single" w:sz="4" w:space="0" w:color="000000" w:themeColor="text1"/>
            </w:tcBorders>
            <w:shd w:val="clear" w:color="auto" w:fill="auto"/>
          </w:tcPr>
          <w:p w14:paraId="2E1A6FE7" w14:textId="6ADCC22E" w:rsidR="0085542C" w:rsidRPr="00EF76B2" w:rsidRDefault="0085542C" w:rsidP="00D33462">
            <w:pPr>
              <w:pStyle w:val="Tabletext"/>
              <w:spacing w:before="10" w:after="10"/>
              <w:rPr>
                <w:b/>
                <w:bCs/>
                <w:lang w:val="ru-RU"/>
              </w:rPr>
            </w:pPr>
            <w:r w:rsidRPr="00EF76B2">
              <w:rPr>
                <w:b/>
                <w:bCs/>
                <w:lang w:val="ru-RU"/>
              </w:rPr>
              <w:t>ИК7</w:t>
            </w:r>
          </w:p>
        </w:tc>
        <w:tc>
          <w:tcPr>
            <w:tcW w:w="2159" w:type="dxa"/>
            <w:tcBorders>
              <w:left w:val="single" w:sz="4" w:space="0" w:color="000000" w:themeColor="text1"/>
            </w:tcBorders>
            <w:shd w:val="clear" w:color="auto" w:fill="auto"/>
          </w:tcPr>
          <w:p w14:paraId="0D5376D6" w14:textId="7EDE40CC" w:rsidR="0085542C" w:rsidRPr="00EF76B2" w:rsidRDefault="0085542C" w:rsidP="00D33462">
            <w:pPr>
              <w:pStyle w:val="Tabletext"/>
              <w:spacing w:before="10" w:after="10"/>
              <w:rPr>
                <w:lang w:val="ru-RU"/>
              </w:rPr>
            </w:pPr>
            <w:r w:rsidRPr="00EF76B2">
              <w:rPr>
                <w:lang w:val="ru-RU"/>
              </w:rPr>
              <w:t>SA.2155-0, SA.2156</w:t>
            </w:r>
            <w:r w:rsidRPr="00EF76B2">
              <w:rPr>
                <w:lang w:val="ru-RU"/>
              </w:rPr>
              <w:noBreakHyphen/>
              <w:t>0</w:t>
            </w:r>
          </w:p>
        </w:tc>
        <w:tc>
          <w:tcPr>
            <w:tcW w:w="1559" w:type="dxa"/>
            <w:tcBorders>
              <w:left w:val="single" w:sz="4" w:space="0" w:color="000000" w:themeColor="text1"/>
            </w:tcBorders>
            <w:shd w:val="clear" w:color="auto" w:fill="auto"/>
          </w:tcPr>
          <w:p w14:paraId="56029D4C" w14:textId="2F68CF9E" w:rsidR="0085542C" w:rsidRPr="00EF76B2" w:rsidRDefault="0085542C" w:rsidP="00D33462">
            <w:pPr>
              <w:pStyle w:val="Tabletext"/>
              <w:spacing w:before="10" w:after="10"/>
              <w:rPr>
                <w:lang w:val="ru-RU"/>
              </w:rPr>
            </w:pPr>
            <w:r w:rsidRPr="00EF76B2">
              <w:rPr>
                <w:lang w:val="ru-RU"/>
              </w:rPr>
              <w:t>RA.2188-1, RA.2507-0, RA.2508-0, RA.2509-0, RA.2510-0, RA.2512-0, TF.2511-0</w:t>
            </w:r>
          </w:p>
        </w:tc>
        <w:tc>
          <w:tcPr>
            <w:tcW w:w="1559" w:type="dxa"/>
            <w:tcBorders>
              <w:left w:val="single" w:sz="4" w:space="0" w:color="000000" w:themeColor="text1"/>
            </w:tcBorders>
            <w:shd w:val="clear" w:color="auto" w:fill="auto"/>
          </w:tcPr>
          <w:p w14:paraId="3D59573C" w14:textId="62F19D77" w:rsidR="0085542C" w:rsidRPr="00EF76B2" w:rsidRDefault="0085542C" w:rsidP="00D33462">
            <w:pPr>
              <w:pStyle w:val="Tabletext"/>
              <w:spacing w:before="10" w:after="10"/>
              <w:rPr>
                <w:lang w:val="ru-RU"/>
              </w:rPr>
            </w:pPr>
            <w:r w:rsidRPr="00EF76B2">
              <w:rPr>
                <w:lang w:val="ru-RU"/>
              </w:rPr>
              <w:t>260/7</w:t>
            </w:r>
          </w:p>
        </w:tc>
        <w:tc>
          <w:tcPr>
            <w:tcW w:w="1559" w:type="dxa"/>
            <w:tcBorders>
              <w:left w:val="single" w:sz="4" w:space="0" w:color="000000" w:themeColor="text1"/>
            </w:tcBorders>
          </w:tcPr>
          <w:p w14:paraId="455D2ECA" w14:textId="77777777" w:rsidR="0085542C" w:rsidRPr="00EF76B2" w:rsidRDefault="0085542C" w:rsidP="00D33462">
            <w:pPr>
              <w:pStyle w:val="Tabletext"/>
              <w:spacing w:before="10" w:after="10"/>
              <w:rPr>
                <w:highlight w:val="lightGray"/>
                <w:lang w:val="ru-RU"/>
              </w:rPr>
            </w:pPr>
          </w:p>
        </w:tc>
        <w:tc>
          <w:tcPr>
            <w:tcW w:w="1696" w:type="dxa"/>
            <w:tcBorders>
              <w:left w:val="single" w:sz="4" w:space="0" w:color="000000" w:themeColor="text1"/>
            </w:tcBorders>
          </w:tcPr>
          <w:p w14:paraId="23A4C2D1" w14:textId="77777777" w:rsidR="0085542C" w:rsidRPr="00EF76B2" w:rsidRDefault="0085542C" w:rsidP="00D33462">
            <w:pPr>
              <w:pStyle w:val="Tabletext"/>
              <w:spacing w:before="10" w:after="10"/>
              <w:rPr>
                <w:highlight w:val="lightGray"/>
                <w:lang w:val="ru-RU"/>
              </w:rPr>
            </w:pPr>
          </w:p>
        </w:tc>
      </w:tr>
    </w:tbl>
    <w:p w14:paraId="36596BAD" w14:textId="77777777" w:rsidR="000A0C2B" w:rsidRPr="00EF76B2" w:rsidRDefault="000A0C2B" w:rsidP="000A0C2B">
      <w:pPr>
        <w:pStyle w:val="Tablefin"/>
        <w:rPr>
          <w:lang w:val="ru-RU"/>
        </w:rPr>
      </w:pPr>
      <w:bookmarkStart w:id="9" w:name="_Toc445972792"/>
    </w:p>
    <w:p w14:paraId="23C1A5C0" w14:textId="77777777" w:rsidR="009D4659" w:rsidRPr="00EF76B2" w:rsidRDefault="000A0C2B" w:rsidP="009D4659">
      <w:pPr>
        <w:pStyle w:val="Heading2"/>
        <w:rPr>
          <w:lang w:val="ru-RU"/>
        </w:rPr>
      </w:pPr>
      <w:r w:rsidRPr="00EF76B2">
        <w:rPr>
          <w:lang w:val="ru-RU"/>
        </w:rPr>
        <w:lastRenderedPageBreak/>
        <w:t>6.1</w:t>
      </w:r>
      <w:r w:rsidRPr="00EF76B2">
        <w:rPr>
          <w:lang w:val="ru-RU"/>
        </w:rPr>
        <w:tab/>
      </w:r>
      <w:bookmarkEnd w:id="9"/>
      <w:r w:rsidR="009D4659" w:rsidRPr="00EF76B2">
        <w:rPr>
          <w:lang w:val="ru-RU"/>
        </w:rPr>
        <w:t>1-я Исследовательская комиссия</w:t>
      </w:r>
    </w:p>
    <w:p w14:paraId="57008114" w14:textId="7D02AA90" w:rsidR="009D4659" w:rsidRPr="00EF76B2" w:rsidRDefault="009D4659" w:rsidP="00604795">
      <w:pPr>
        <w:rPr>
          <w:lang w:val="ru-RU"/>
        </w:rPr>
      </w:pPr>
      <w:r w:rsidRPr="00EF76B2">
        <w:rPr>
          <w:lang w:val="ru-RU"/>
        </w:rPr>
        <w:t>1</w:t>
      </w:r>
      <w:r w:rsidR="0085542C" w:rsidRPr="00EF76B2">
        <w:rPr>
          <w:lang w:val="ru-RU"/>
        </w:rPr>
        <w:t>-я Исследовательская комиссия</w:t>
      </w:r>
      <w:r w:rsidRPr="00EF76B2">
        <w:rPr>
          <w:lang w:val="ru-RU"/>
        </w:rPr>
        <w:t xml:space="preserve"> продолжает разрабатывать Рекомендации, Отчеты и Справочники МСЭ-R, касающиеся принципов и методов управления использованием спектра, общих принципов совместного использования частот, мониторинга спектра, долгосрочных стратегий использования спектра, экономических подходов к управлению использованием спектра на национальном уровне, автоматизированных методов и помощи развивающимся странам в сотрудничестве с Сектором развития электросвязи. Ее исследования включают также методы обнаружения и устранения помех и нежелательных излучений, поддержание и ведение словаря данных, перераспределение спектра, измерение использования спектра, безлицензионное и совместное использование спектра, динамический доступ к спектру, интеллектуальные сети и беспроводную передачу энергии.</w:t>
      </w:r>
    </w:p>
    <w:p w14:paraId="6A56491A" w14:textId="1D3B8D2B" w:rsidR="0085542C" w:rsidRPr="00EF76B2" w:rsidRDefault="0000687B" w:rsidP="00604795">
      <w:pPr>
        <w:rPr>
          <w:lang w:val="ru-RU"/>
        </w:rPr>
      </w:pPr>
      <w:r w:rsidRPr="00EF76B2">
        <w:rPr>
          <w:lang w:val="ru-RU"/>
        </w:rPr>
        <w:t xml:space="preserve">Рабочие группы 1A, 1B и 1C провели </w:t>
      </w:r>
      <w:r w:rsidR="000C51AF" w:rsidRPr="00EF76B2">
        <w:rPr>
          <w:lang w:val="ru-RU"/>
        </w:rPr>
        <w:t>собрания в очном формате</w:t>
      </w:r>
      <w:r w:rsidRPr="00EF76B2">
        <w:rPr>
          <w:lang w:val="ru-RU"/>
        </w:rPr>
        <w:t xml:space="preserve"> с</w:t>
      </w:r>
      <w:r w:rsidR="000C51AF" w:rsidRPr="00EF76B2">
        <w:rPr>
          <w:lang w:val="ru-RU"/>
        </w:rPr>
        <w:t xml:space="preserve"> возможностью</w:t>
      </w:r>
      <w:r w:rsidRPr="00EF76B2">
        <w:rPr>
          <w:lang w:val="ru-RU"/>
        </w:rPr>
        <w:t xml:space="preserve"> дистанционн</w:t>
      </w:r>
      <w:r w:rsidR="000C51AF" w:rsidRPr="00EF76B2">
        <w:rPr>
          <w:lang w:val="ru-RU"/>
        </w:rPr>
        <w:t>ого</w:t>
      </w:r>
      <w:r w:rsidRPr="00EF76B2">
        <w:rPr>
          <w:lang w:val="ru-RU"/>
        </w:rPr>
        <w:t xml:space="preserve"> участи</w:t>
      </w:r>
      <w:r w:rsidR="000C51AF" w:rsidRPr="00EF76B2">
        <w:rPr>
          <w:lang w:val="ru-RU"/>
        </w:rPr>
        <w:t>я</w:t>
      </w:r>
      <w:r w:rsidRPr="00EF76B2">
        <w:rPr>
          <w:lang w:val="ru-RU"/>
        </w:rPr>
        <w:t xml:space="preserve"> в июне-июле 2022 года, а </w:t>
      </w:r>
      <w:r w:rsidR="000C51AF" w:rsidRPr="00EF76B2">
        <w:rPr>
          <w:lang w:val="ru-RU"/>
        </w:rPr>
        <w:t>собрание ИК</w:t>
      </w:r>
      <w:r w:rsidRPr="00EF76B2">
        <w:rPr>
          <w:lang w:val="ru-RU"/>
        </w:rPr>
        <w:t xml:space="preserve">1 </w:t>
      </w:r>
      <w:r w:rsidR="000C51AF" w:rsidRPr="00EF76B2">
        <w:rPr>
          <w:lang w:val="ru-RU"/>
        </w:rPr>
        <w:t>состоялось</w:t>
      </w:r>
      <w:r w:rsidRPr="00EF76B2">
        <w:rPr>
          <w:lang w:val="ru-RU"/>
        </w:rPr>
        <w:t xml:space="preserve"> в июле 2022 года. </w:t>
      </w:r>
      <w:r w:rsidR="000C51AF" w:rsidRPr="00EF76B2">
        <w:rPr>
          <w:lang w:val="ru-RU"/>
        </w:rPr>
        <w:t>За период после КГР</w:t>
      </w:r>
      <w:r w:rsidR="0096392E" w:rsidRPr="00EF76B2">
        <w:rPr>
          <w:lang w:val="ru-RU"/>
        </w:rPr>
        <w:noBreakHyphen/>
      </w:r>
      <w:r w:rsidR="000C51AF" w:rsidRPr="00EF76B2">
        <w:rPr>
          <w:lang w:val="ru-RU"/>
        </w:rPr>
        <w:t>22</w:t>
      </w:r>
      <w:r w:rsidRPr="00EF76B2">
        <w:rPr>
          <w:lang w:val="ru-RU"/>
        </w:rPr>
        <w:t xml:space="preserve"> были разработаны и впоследствии </w:t>
      </w:r>
      <w:r w:rsidR="0047664F" w:rsidRPr="00EF76B2">
        <w:rPr>
          <w:lang w:val="ru-RU"/>
        </w:rPr>
        <w:t xml:space="preserve">одобрены </w:t>
      </w:r>
      <w:r w:rsidRPr="00EF76B2">
        <w:rPr>
          <w:lang w:val="ru-RU"/>
        </w:rPr>
        <w:t xml:space="preserve">и утверждены один новый и один пересмотренный Вопрос МСЭ R, </w:t>
      </w:r>
      <w:r w:rsidR="0047664F" w:rsidRPr="00EF76B2">
        <w:rPr>
          <w:lang w:val="ru-RU"/>
        </w:rPr>
        <w:t xml:space="preserve">а также </w:t>
      </w:r>
      <w:r w:rsidRPr="00EF76B2">
        <w:rPr>
          <w:lang w:val="ru-RU"/>
        </w:rPr>
        <w:t xml:space="preserve">три новых и одна пересмотренная Рекомендации МСЭ-R. </w:t>
      </w:r>
      <w:r w:rsidR="000C51AF" w:rsidRPr="00EF76B2">
        <w:rPr>
          <w:lang w:val="ru-RU"/>
        </w:rPr>
        <w:t>ИК</w:t>
      </w:r>
      <w:r w:rsidRPr="00EF76B2">
        <w:rPr>
          <w:lang w:val="ru-RU"/>
        </w:rPr>
        <w:t>1 также утвердила три новых и восемь пересмотренных Отчетов МСЭ</w:t>
      </w:r>
      <w:r w:rsidR="0047664F" w:rsidRPr="00EF76B2">
        <w:rPr>
          <w:lang w:val="ru-RU"/>
        </w:rPr>
        <w:t>-</w:t>
      </w:r>
      <w:r w:rsidRPr="00EF76B2">
        <w:rPr>
          <w:lang w:val="ru-RU"/>
        </w:rPr>
        <w:t>R. В одну Рекомендацию МСЭ-</w:t>
      </w:r>
      <w:r w:rsidR="0047664F" w:rsidRPr="00EF76B2">
        <w:rPr>
          <w:lang w:val="ru-RU"/>
        </w:rPr>
        <w:t>R</w:t>
      </w:r>
      <w:r w:rsidRPr="00EF76B2">
        <w:rPr>
          <w:lang w:val="ru-RU"/>
        </w:rPr>
        <w:t xml:space="preserve"> также были внесены редакционные </w:t>
      </w:r>
      <w:r w:rsidR="000C51AF" w:rsidRPr="00EF76B2">
        <w:rPr>
          <w:lang w:val="ru-RU"/>
        </w:rPr>
        <w:t>исправления</w:t>
      </w:r>
      <w:r w:rsidRPr="00EF76B2">
        <w:rPr>
          <w:lang w:val="ru-RU"/>
        </w:rPr>
        <w:t>.</w:t>
      </w:r>
    </w:p>
    <w:p w14:paraId="767CBAC0" w14:textId="710C0192" w:rsidR="00EA139F" w:rsidRPr="00EF76B2" w:rsidRDefault="009D4659" w:rsidP="00604795">
      <w:pPr>
        <w:pStyle w:val="Headingb"/>
        <w:rPr>
          <w:lang w:val="ru-RU"/>
        </w:rPr>
      </w:pPr>
      <w:r w:rsidRPr="00EF76B2">
        <w:rPr>
          <w:lang w:val="ru-RU"/>
        </w:rPr>
        <w:t>Вопрос МСЭ-R</w:t>
      </w:r>
    </w:p>
    <w:p w14:paraId="5AC32CA8" w14:textId="34E98434" w:rsidR="0085542C" w:rsidRPr="00EF76B2" w:rsidRDefault="0085542C" w:rsidP="00604795">
      <w:pPr>
        <w:pStyle w:val="enumlev1"/>
        <w:rPr>
          <w:lang w:val="ru-RU"/>
        </w:rPr>
      </w:pPr>
      <w:r w:rsidRPr="00EF76B2">
        <w:rPr>
          <w:lang w:val="ru-RU"/>
        </w:rPr>
        <w:t>–</w:t>
      </w:r>
      <w:r w:rsidRPr="00EF76B2">
        <w:rPr>
          <w:lang w:val="ru-RU"/>
        </w:rPr>
        <w:tab/>
        <w:t xml:space="preserve">210-4/1 </w:t>
      </w:r>
      <w:r w:rsidR="0047664F" w:rsidRPr="00EF76B2">
        <w:rPr>
          <w:lang w:val="ru-RU"/>
        </w:rPr>
        <w:t>"</w:t>
      </w:r>
      <w:r w:rsidR="0000687B" w:rsidRPr="00EF76B2">
        <w:rPr>
          <w:lang w:val="ru-RU"/>
        </w:rPr>
        <w:t>Беспроводная передача энергии</w:t>
      </w:r>
      <w:r w:rsidR="0047664F" w:rsidRPr="00EF76B2">
        <w:rPr>
          <w:lang w:val="ru-RU"/>
        </w:rPr>
        <w:t>"</w:t>
      </w:r>
      <w:r w:rsidR="00383352" w:rsidRPr="00EF76B2">
        <w:rPr>
          <w:lang w:val="ru-RU"/>
        </w:rPr>
        <w:t>.</w:t>
      </w:r>
    </w:p>
    <w:p w14:paraId="0C951D79" w14:textId="07828308" w:rsidR="0085542C" w:rsidRPr="00EF76B2" w:rsidRDefault="0085542C" w:rsidP="00604795">
      <w:pPr>
        <w:pStyle w:val="enumlev1"/>
        <w:rPr>
          <w:szCs w:val="18"/>
          <w:lang w:val="ru-RU"/>
        </w:rPr>
      </w:pPr>
      <w:r w:rsidRPr="00EF76B2">
        <w:rPr>
          <w:szCs w:val="18"/>
          <w:lang w:val="ru-RU"/>
        </w:rPr>
        <w:t>–</w:t>
      </w:r>
      <w:r w:rsidRPr="00EF76B2">
        <w:rPr>
          <w:szCs w:val="18"/>
          <w:lang w:val="ru-RU"/>
        </w:rPr>
        <w:tab/>
        <w:t xml:space="preserve">243/1 </w:t>
      </w:r>
      <w:r w:rsidR="0047664F" w:rsidRPr="00EF76B2">
        <w:rPr>
          <w:szCs w:val="18"/>
          <w:lang w:val="ru-RU"/>
        </w:rPr>
        <w:t>"</w:t>
      </w:r>
      <w:r w:rsidR="0000687B" w:rsidRPr="00EF76B2">
        <w:rPr>
          <w:szCs w:val="18"/>
          <w:lang w:val="ru-RU"/>
        </w:rPr>
        <w:t xml:space="preserve">Воздействие </w:t>
      </w:r>
      <w:r w:rsidR="0000687B" w:rsidRPr="00EF76B2">
        <w:rPr>
          <w:lang w:val="ru-RU"/>
        </w:rPr>
        <w:t>непреднамеренного</w:t>
      </w:r>
      <w:r w:rsidR="0000687B" w:rsidRPr="00EF76B2">
        <w:rPr>
          <w:szCs w:val="18"/>
          <w:lang w:val="ru-RU"/>
        </w:rPr>
        <w:t xml:space="preserve"> излучения радиочастотной энергии, генерируемой электрической и электронной аппаратурой, на службы радиосвязи</w:t>
      </w:r>
      <w:r w:rsidR="0047664F" w:rsidRPr="00EF76B2">
        <w:rPr>
          <w:szCs w:val="18"/>
          <w:lang w:val="ru-RU"/>
        </w:rPr>
        <w:t>"</w:t>
      </w:r>
      <w:r w:rsidR="00383352" w:rsidRPr="00EF76B2">
        <w:rPr>
          <w:szCs w:val="18"/>
          <w:lang w:val="ru-RU"/>
        </w:rPr>
        <w:t>.</w:t>
      </w:r>
    </w:p>
    <w:p w14:paraId="12E52D77" w14:textId="74A53F23" w:rsidR="000A0C2B" w:rsidRPr="00EF76B2" w:rsidRDefault="009D4659" w:rsidP="00604795">
      <w:pPr>
        <w:pStyle w:val="Headingb"/>
        <w:rPr>
          <w:lang w:val="ru-RU"/>
        </w:rPr>
      </w:pPr>
      <w:r w:rsidRPr="00EF76B2">
        <w:rPr>
          <w:lang w:val="ru-RU"/>
        </w:rPr>
        <w:t>Рекомендации МСЭ-R</w:t>
      </w:r>
    </w:p>
    <w:p w14:paraId="56F435FE" w14:textId="1B9D95A4" w:rsidR="0085542C" w:rsidRPr="00EF76B2" w:rsidRDefault="0085542C" w:rsidP="00604795">
      <w:pPr>
        <w:pStyle w:val="enumlev1"/>
        <w:rPr>
          <w:szCs w:val="18"/>
          <w:lang w:val="ru-RU"/>
        </w:rPr>
      </w:pPr>
      <w:r w:rsidRPr="00EF76B2">
        <w:rPr>
          <w:szCs w:val="18"/>
          <w:lang w:val="ru-RU"/>
        </w:rPr>
        <w:t>–</w:t>
      </w:r>
      <w:r w:rsidRPr="00EF76B2">
        <w:rPr>
          <w:szCs w:val="18"/>
          <w:lang w:val="ru-RU"/>
        </w:rPr>
        <w:tab/>
        <w:t xml:space="preserve">SM.1875-4 </w:t>
      </w:r>
      <w:r w:rsidR="0047664F" w:rsidRPr="00EF76B2">
        <w:rPr>
          <w:szCs w:val="18"/>
          <w:lang w:val="ru-RU"/>
        </w:rPr>
        <w:t>"</w:t>
      </w:r>
      <w:r w:rsidR="00B465AA" w:rsidRPr="00EF76B2">
        <w:rPr>
          <w:lang w:val="ru-RU"/>
        </w:rPr>
        <w:t>Измерение</w:t>
      </w:r>
      <w:r w:rsidR="00B465AA" w:rsidRPr="00EF76B2">
        <w:rPr>
          <w:szCs w:val="18"/>
          <w:lang w:val="ru-RU"/>
        </w:rPr>
        <w:t xml:space="preserve"> покрытия DVB-T и проверка критериев планирования</w:t>
      </w:r>
      <w:r w:rsidR="0047664F" w:rsidRPr="00EF76B2">
        <w:rPr>
          <w:szCs w:val="18"/>
          <w:lang w:val="ru-RU"/>
        </w:rPr>
        <w:t>"</w:t>
      </w:r>
      <w:r w:rsidR="00383352" w:rsidRPr="00EF76B2">
        <w:rPr>
          <w:szCs w:val="18"/>
          <w:lang w:val="ru-RU"/>
        </w:rPr>
        <w:t>.</w:t>
      </w:r>
    </w:p>
    <w:p w14:paraId="71C83FA4" w14:textId="779B4B1D" w:rsidR="0085542C" w:rsidRPr="00EF76B2" w:rsidRDefault="0085542C" w:rsidP="00604795">
      <w:pPr>
        <w:pStyle w:val="enumlev1"/>
        <w:rPr>
          <w:szCs w:val="18"/>
          <w:lang w:val="ru-RU"/>
        </w:rPr>
      </w:pPr>
      <w:r w:rsidRPr="00EF76B2">
        <w:rPr>
          <w:szCs w:val="18"/>
          <w:lang w:val="ru-RU"/>
        </w:rPr>
        <w:t>–</w:t>
      </w:r>
      <w:r w:rsidRPr="00EF76B2">
        <w:rPr>
          <w:szCs w:val="18"/>
          <w:lang w:val="ru-RU"/>
        </w:rPr>
        <w:tab/>
        <w:t xml:space="preserve">SM.2149-0 </w:t>
      </w:r>
      <w:r w:rsidR="0047664F" w:rsidRPr="00EF76B2">
        <w:rPr>
          <w:szCs w:val="18"/>
          <w:lang w:val="ru-RU"/>
        </w:rPr>
        <w:t>"</w:t>
      </w:r>
      <w:r w:rsidR="00B465AA" w:rsidRPr="00EF76B2">
        <w:rPr>
          <w:szCs w:val="18"/>
          <w:lang w:val="ru-RU"/>
        </w:rPr>
        <w:t xml:space="preserve">Руководство по дополнительным элементам использования Приложения 10 к Регламенту </w:t>
      </w:r>
      <w:r w:rsidR="00B465AA" w:rsidRPr="00EF76B2">
        <w:rPr>
          <w:lang w:val="ru-RU"/>
        </w:rPr>
        <w:t>радиосвязи</w:t>
      </w:r>
      <w:r w:rsidR="00B465AA" w:rsidRPr="00EF76B2">
        <w:rPr>
          <w:szCs w:val="18"/>
          <w:lang w:val="ru-RU"/>
        </w:rPr>
        <w:t xml:space="preserve"> для передачи информации, связанной с вредными помехами службам космической радиосвязи</w:t>
      </w:r>
      <w:r w:rsidR="0047664F" w:rsidRPr="00EF76B2">
        <w:rPr>
          <w:szCs w:val="18"/>
          <w:lang w:val="ru-RU"/>
        </w:rPr>
        <w:t>"</w:t>
      </w:r>
      <w:r w:rsidR="00383352" w:rsidRPr="00EF76B2">
        <w:rPr>
          <w:szCs w:val="18"/>
          <w:lang w:val="ru-RU"/>
        </w:rPr>
        <w:t>.</w:t>
      </w:r>
    </w:p>
    <w:p w14:paraId="2A3E65C6" w14:textId="7A750DB1" w:rsidR="0085542C" w:rsidRPr="00EF76B2" w:rsidRDefault="0085542C" w:rsidP="00604795">
      <w:pPr>
        <w:pStyle w:val="enumlev1"/>
        <w:rPr>
          <w:szCs w:val="18"/>
          <w:lang w:val="ru-RU"/>
        </w:rPr>
      </w:pPr>
      <w:r w:rsidRPr="00EF76B2">
        <w:rPr>
          <w:szCs w:val="18"/>
          <w:lang w:val="ru-RU"/>
        </w:rPr>
        <w:t>–</w:t>
      </w:r>
      <w:r w:rsidRPr="00EF76B2">
        <w:rPr>
          <w:szCs w:val="18"/>
          <w:lang w:val="ru-RU"/>
        </w:rPr>
        <w:tab/>
        <w:t xml:space="preserve">SM.2151-0 </w:t>
      </w:r>
      <w:r w:rsidR="0047664F" w:rsidRPr="00EF76B2">
        <w:rPr>
          <w:szCs w:val="18"/>
          <w:lang w:val="ru-RU"/>
        </w:rPr>
        <w:t>"</w:t>
      </w:r>
      <w:r w:rsidR="00B465AA" w:rsidRPr="00EF76B2">
        <w:rPr>
          <w:szCs w:val="18"/>
          <w:lang w:val="ru-RU"/>
        </w:rPr>
        <w:t xml:space="preserve">Руководство по использованию диапазонов частот для работы систем беспроводной </w:t>
      </w:r>
      <w:r w:rsidR="00B465AA" w:rsidRPr="00EF76B2">
        <w:rPr>
          <w:lang w:val="ru-RU"/>
        </w:rPr>
        <w:t>передачи</w:t>
      </w:r>
      <w:r w:rsidR="00B465AA" w:rsidRPr="00EF76B2">
        <w:rPr>
          <w:szCs w:val="18"/>
          <w:lang w:val="ru-RU"/>
        </w:rPr>
        <w:t xml:space="preserve"> энергии с помощью луча для мобильных и переносных устройств и сетей датчиков</w:t>
      </w:r>
      <w:r w:rsidR="0047664F" w:rsidRPr="00EF76B2">
        <w:rPr>
          <w:szCs w:val="18"/>
          <w:lang w:val="ru-RU"/>
        </w:rPr>
        <w:t>"</w:t>
      </w:r>
      <w:r w:rsidR="00383352" w:rsidRPr="00EF76B2">
        <w:rPr>
          <w:szCs w:val="18"/>
          <w:lang w:val="ru-RU"/>
        </w:rPr>
        <w:t>.</w:t>
      </w:r>
    </w:p>
    <w:p w14:paraId="36D325B0" w14:textId="1B39260A" w:rsidR="0085542C" w:rsidRPr="00EF76B2" w:rsidRDefault="0085542C" w:rsidP="00604795">
      <w:pPr>
        <w:pStyle w:val="enumlev1"/>
        <w:rPr>
          <w:szCs w:val="18"/>
          <w:lang w:val="ru-RU"/>
        </w:rPr>
      </w:pPr>
      <w:r w:rsidRPr="00EF76B2">
        <w:rPr>
          <w:szCs w:val="18"/>
          <w:lang w:val="ru-RU"/>
        </w:rPr>
        <w:t>–</w:t>
      </w:r>
      <w:r w:rsidRPr="00EF76B2">
        <w:rPr>
          <w:szCs w:val="18"/>
          <w:lang w:val="ru-RU"/>
        </w:rPr>
        <w:tab/>
        <w:t xml:space="preserve">SM.2152-0 </w:t>
      </w:r>
      <w:r w:rsidR="0047664F" w:rsidRPr="00EF76B2">
        <w:rPr>
          <w:szCs w:val="18"/>
          <w:lang w:val="ru-RU"/>
        </w:rPr>
        <w:t>"</w:t>
      </w:r>
      <w:r w:rsidR="00B465AA" w:rsidRPr="00EF76B2">
        <w:rPr>
          <w:szCs w:val="18"/>
          <w:lang w:val="ru-RU"/>
        </w:rPr>
        <w:t xml:space="preserve">Дополнение существующих механизмов передачи радиочастотной энергии с помощью оптической </w:t>
      </w:r>
      <w:r w:rsidR="00B465AA" w:rsidRPr="00EF76B2">
        <w:rPr>
          <w:lang w:val="ru-RU"/>
        </w:rPr>
        <w:t>беспроводной</w:t>
      </w:r>
      <w:r w:rsidR="00B465AA" w:rsidRPr="00EF76B2">
        <w:rPr>
          <w:szCs w:val="18"/>
          <w:lang w:val="ru-RU"/>
        </w:rPr>
        <w:t xml:space="preserve"> связи</w:t>
      </w:r>
      <w:r w:rsidR="0047664F" w:rsidRPr="00EF76B2">
        <w:rPr>
          <w:szCs w:val="18"/>
          <w:lang w:val="ru-RU"/>
        </w:rPr>
        <w:t>"</w:t>
      </w:r>
      <w:r w:rsidR="00383352" w:rsidRPr="00EF76B2">
        <w:rPr>
          <w:szCs w:val="18"/>
          <w:lang w:val="ru-RU"/>
        </w:rPr>
        <w:t>.</w:t>
      </w:r>
    </w:p>
    <w:p w14:paraId="771E823D" w14:textId="027420B9" w:rsidR="000A0C2B" w:rsidRPr="00EF76B2" w:rsidRDefault="00F533CB" w:rsidP="00604795">
      <w:pPr>
        <w:pStyle w:val="Headingb"/>
        <w:rPr>
          <w:lang w:val="ru-RU"/>
        </w:rPr>
      </w:pPr>
      <w:r w:rsidRPr="00EF76B2">
        <w:rPr>
          <w:lang w:val="ru-RU"/>
        </w:rPr>
        <w:t>Отчеты МСЭ-R</w:t>
      </w:r>
    </w:p>
    <w:p w14:paraId="6B4FD712" w14:textId="227FC870"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SM.2015-2 </w:t>
      </w:r>
      <w:r w:rsidR="0047664F" w:rsidRPr="00EF76B2">
        <w:rPr>
          <w:szCs w:val="22"/>
          <w:lang w:val="ru-RU"/>
        </w:rPr>
        <w:t>"</w:t>
      </w:r>
      <w:r w:rsidR="00B465AA" w:rsidRPr="00EF76B2">
        <w:rPr>
          <w:szCs w:val="22"/>
          <w:lang w:val="ru-RU"/>
        </w:rPr>
        <w:t xml:space="preserve">Методы </w:t>
      </w:r>
      <w:r w:rsidR="00B465AA" w:rsidRPr="00EF76B2">
        <w:rPr>
          <w:lang w:val="ru-RU"/>
        </w:rPr>
        <w:t>определения</w:t>
      </w:r>
      <w:r w:rsidR="00B465AA" w:rsidRPr="00EF76B2">
        <w:rPr>
          <w:szCs w:val="22"/>
          <w:lang w:val="ru-RU"/>
        </w:rPr>
        <w:t xml:space="preserve"> долгосрочных национальных стратегий использования спектра</w:t>
      </w:r>
      <w:r w:rsidR="0047664F" w:rsidRPr="00EF76B2">
        <w:rPr>
          <w:szCs w:val="22"/>
          <w:lang w:val="ru-RU"/>
        </w:rPr>
        <w:t>"</w:t>
      </w:r>
      <w:r w:rsidR="00383352" w:rsidRPr="00EF76B2">
        <w:rPr>
          <w:szCs w:val="22"/>
          <w:lang w:val="ru-RU"/>
        </w:rPr>
        <w:t>.</w:t>
      </w:r>
    </w:p>
    <w:p w14:paraId="70FACA11" w14:textId="3C83AC8F"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SM.2153-9 </w:t>
      </w:r>
      <w:r w:rsidR="0047664F" w:rsidRPr="00EF76B2">
        <w:rPr>
          <w:szCs w:val="22"/>
          <w:lang w:val="ru-RU"/>
        </w:rPr>
        <w:t>"</w:t>
      </w:r>
      <w:r w:rsidR="00B465AA" w:rsidRPr="00EF76B2">
        <w:rPr>
          <w:lang w:val="ru-RU"/>
        </w:rPr>
        <w:t>Технические</w:t>
      </w:r>
      <w:r w:rsidR="00B465AA" w:rsidRPr="00EF76B2">
        <w:rPr>
          <w:szCs w:val="22"/>
          <w:lang w:val="ru-RU"/>
        </w:rPr>
        <w:t xml:space="preserve"> и эксплуатационные параметры и использование спектра для устройств радиосвязи малого радиуса действия</w:t>
      </w:r>
      <w:r w:rsidR="0047664F" w:rsidRPr="00EF76B2">
        <w:rPr>
          <w:szCs w:val="22"/>
          <w:lang w:val="ru-RU"/>
        </w:rPr>
        <w:t>"</w:t>
      </w:r>
      <w:r w:rsidR="00383352" w:rsidRPr="00EF76B2">
        <w:rPr>
          <w:szCs w:val="22"/>
          <w:lang w:val="ru-RU"/>
        </w:rPr>
        <w:t>.</w:t>
      </w:r>
    </w:p>
    <w:p w14:paraId="6026EA2E" w14:textId="385F566F"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SM.2179-1 </w:t>
      </w:r>
      <w:r w:rsidR="0047664F" w:rsidRPr="00EF76B2">
        <w:rPr>
          <w:szCs w:val="22"/>
          <w:lang w:val="ru-RU"/>
        </w:rPr>
        <w:t>"</w:t>
      </w:r>
      <w:r w:rsidR="00B465AA" w:rsidRPr="00EF76B2">
        <w:rPr>
          <w:lang w:val="ru-RU"/>
        </w:rPr>
        <w:t>Измерения</w:t>
      </w:r>
      <w:r w:rsidR="00B465AA" w:rsidRPr="00EF76B2">
        <w:rPr>
          <w:szCs w:val="22"/>
          <w:lang w:val="ru-RU"/>
        </w:rPr>
        <w:t xml:space="preserve"> для устройств радиосвязи малого радиуса действия</w:t>
      </w:r>
      <w:r w:rsidR="0047664F" w:rsidRPr="00EF76B2">
        <w:rPr>
          <w:szCs w:val="22"/>
          <w:lang w:val="ru-RU"/>
        </w:rPr>
        <w:t>"</w:t>
      </w:r>
      <w:r w:rsidR="00383352" w:rsidRPr="00EF76B2">
        <w:rPr>
          <w:szCs w:val="22"/>
          <w:lang w:val="ru-RU"/>
        </w:rPr>
        <w:t>.</w:t>
      </w:r>
    </w:p>
    <w:p w14:paraId="4FF2D83A" w14:textId="0411C280"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SM.2257-6 </w:t>
      </w:r>
      <w:r w:rsidR="0047664F" w:rsidRPr="00EF76B2">
        <w:rPr>
          <w:szCs w:val="22"/>
          <w:lang w:val="ru-RU"/>
        </w:rPr>
        <w:t>"</w:t>
      </w:r>
      <w:r w:rsidR="00B465AA" w:rsidRPr="00EF76B2">
        <w:rPr>
          <w:lang w:val="ru-RU"/>
        </w:rPr>
        <w:t>Управление</w:t>
      </w:r>
      <w:r w:rsidR="00B465AA" w:rsidRPr="00EF76B2">
        <w:rPr>
          <w:szCs w:val="22"/>
          <w:lang w:val="ru-RU"/>
        </w:rPr>
        <w:t xml:space="preserve"> и контроль за использованием спектра во время проведения крупных мероприятий</w:t>
      </w:r>
      <w:r w:rsidR="0047664F" w:rsidRPr="00EF76B2">
        <w:rPr>
          <w:szCs w:val="22"/>
          <w:lang w:val="ru-RU"/>
        </w:rPr>
        <w:t>"</w:t>
      </w:r>
      <w:r w:rsidR="00383352" w:rsidRPr="00EF76B2">
        <w:rPr>
          <w:szCs w:val="22"/>
          <w:lang w:val="ru-RU"/>
        </w:rPr>
        <w:t>.</w:t>
      </w:r>
    </w:p>
    <w:p w14:paraId="325E0A07" w14:textId="00EFA175"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SM.2352-1 </w:t>
      </w:r>
      <w:r w:rsidR="0047664F" w:rsidRPr="00EF76B2">
        <w:rPr>
          <w:szCs w:val="22"/>
          <w:lang w:val="ru-RU"/>
        </w:rPr>
        <w:t>"</w:t>
      </w:r>
      <w:r w:rsidR="00B465AA" w:rsidRPr="00EF76B2">
        <w:rPr>
          <w:lang w:val="ru-RU"/>
        </w:rPr>
        <w:t>Тенденции</w:t>
      </w:r>
      <w:r w:rsidR="00B465AA" w:rsidRPr="00EF76B2">
        <w:rPr>
          <w:szCs w:val="22"/>
          <w:lang w:val="ru-RU"/>
        </w:rPr>
        <w:t xml:space="preserve"> в области технологий активных служб в диапазоне частот 275−3000</w:t>
      </w:r>
      <w:r w:rsidR="00383352" w:rsidRPr="00EF76B2">
        <w:rPr>
          <w:szCs w:val="22"/>
          <w:lang w:val="ru-RU"/>
        </w:rPr>
        <w:t> </w:t>
      </w:r>
      <w:r w:rsidR="00B465AA" w:rsidRPr="00EF76B2">
        <w:rPr>
          <w:szCs w:val="22"/>
          <w:lang w:val="ru-RU"/>
        </w:rPr>
        <w:t>ГГц</w:t>
      </w:r>
      <w:r w:rsidR="0047664F" w:rsidRPr="00EF76B2">
        <w:rPr>
          <w:szCs w:val="22"/>
          <w:lang w:val="ru-RU"/>
        </w:rPr>
        <w:t>"</w:t>
      </w:r>
      <w:r w:rsidR="00383352" w:rsidRPr="00EF76B2">
        <w:rPr>
          <w:szCs w:val="22"/>
          <w:lang w:val="ru-RU"/>
        </w:rPr>
        <w:t>.</w:t>
      </w:r>
    </w:p>
    <w:p w14:paraId="5CB38A07" w14:textId="3C02EE26"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SM.2422-2 </w:t>
      </w:r>
      <w:r w:rsidR="0047664F" w:rsidRPr="00EF76B2">
        <w:rPr>
          <w:szCs w:val="22"/>
          <w:lang w:val="ru-RU"/>
        </w:rPr>
        <w:t>"</w:t>
      </w:r>
      <w:r w:rsidR="00B465AA" w:rsidRPr="00EF76B2">
        <w:rPr>
          <w:lang w:val="ru-RU"/>
        </w:rPr>
        <w:t>Использование</w:t>
      </w:r>
      <w:r w:rsidR="00B465AA" w:rsidRPr="00EF76B2">
        <w:rPr>
          <w:szCs w:val="22"/>
          <w:lang w:val="ru-RU"/>
        </w:rPr>
        <w:t xml:space="preserve"> волн видимого света для широкополосной связи</w:t>
      </w:r>
      <w:r w:rsidR="0047664F" w:rsidRPr="00EF76B2">
        <w:rPr>
          <w:szCs w:val="22"/>
          <w:lang w:val="ru-RU"/>
        </w:rPr>
        <w:t>"</w:t>
      </w:r>
      <w:r w:rsidR="00383352" w:rsidRPr="00EF76B2">
        <w:rPr>
          <w:szCs w:val="22"/>
          <w:lang w:val="ru-RU"/>
        </w:rPr>
        <w:t>.</w:t>
      </w:r>
    </w:p>
    <w:p w14:paraId="6EC3266D" w14:textId="75A0FC7B"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SM.2451-1 </w:t>
      </w:r>
      <w:r w:rsidR="0047664F" w:rsidRPr="00EF76B2">
        <w:rPr>
          <w:szCs w:val="22"/>
          <w:lang w:val="ru-RU"/>
        </w:rPr>
        <w:t>"</w:t>
      </w:r>
      <w:r w:rsidR="00B465AA" w:rsidRPr="00EF76B2">
        <w:rPr>
          <w:szCs w:val="22"/>
          <w:lang w:val="ru-RU"/>
        </w:rPr>
        <w:t xml:space="preserve">Оценка </w:t>
      </w:r>
      <w:r w:rsidR="00B465AA" w:rsidRPr="00EF76B2">
        <w:rPr>
          <w:lang w:val="ru-RU"/>
        </w:rPr>
        <w:t>воздействия</w:t>
      </w:r>
      <w:r w:rsidR="00B465AA" w:rsidRPr="00EF76B2">
        <w:rPr>
          <w:szCs w:val="22"/>
          <w:lang w:val="ru-RU"/>
        </w:rPr>
        <w:t xml:space="preserve"> беспроводной передачи энергии для зарядки электромобилей на службы радиосвязи на частотах ниже 30 МГц</w:t>
      </w:r>
      <w:r w:rsidR="0047664F" w:rsidRPr="00EF76B2">
        <w:rPr>
          <w:szCs w:val="22"/>
          <w:lang w:val="ru-RU"/>
        </w:rPr>
        <w:t>"</w:t>
      </w:r>
      <w:r w:rsidR="00383352" w:rsidRPr="00EF76B2">
        <w:rPr>
          <w:szCs w:val="22"/>
          <w:lang w:val="ru-RU"/>
        </w:rPr>
        <w:t>.</w:t>
      </w:r>
    </w:p>
    <w:p w14:paraId="4FA6156A" w14:textId="7F8A3F07"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SM.2452-1 </w:t>
      </w:r>
      <w:r w:rsidR="0047664F" w:rsidRPr="00EF76B2">
        <w:rPr>
          <w:szCs w:val="22"/>
          <w:lang w:val="ru-RU"/>
        </w:rPr>
        <w:t>"</w:t>
      </w:r>
      <w:r w:rsidR="00B465AA" w:rsidRPr="00EF76B2">
        <w:rPr>
          <w:lang w:val="ru-RU"/>
        </w:rPr>
        <w:t>Измерения</w:t>
      </w:r>
      <w:r w:rsidR="00B465AA" w:rsidRPr="00EF76B2">
        <w:rPr>
          <w:szCs w:val="22"/>
          <w:lang w:val="ru-RU"/>
        </w:rPr>
        <w:t xml:space="preserve"> электромагнитных полей для оценки их воздействия на человека</w:t>
      </w:r>
      <w:r w:rsidR="0047664F" w:rsidRPr="00EF76B2">
        <w:rPr>
          <w:szCs w:val="22"/>
          <w:lang w:val="ru-RU"/>
        </w:rPr>
        <w:t>"</w:t>
      </w:r>
      <w:r w:rsidR="00383352" w:rsidRPr="00EF76B2">
        <w:rPr>
          <w:szCs w:val="22"/>
          <w:lang w:val="ru-RU"/>
        </w:rPr>
        <w:t>.</w:t>
      </w:r>
    </w:p>
    <w:p w14:paraId="31905A0D" w14:textId="6EF9C868"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SM.2503-0 </w:t>
      </w:r>
      <w:r w:rsidR="0047664F" w:rsidRPr="00EF76B2">
        <w:rPr>
          <w:szCs w:val="22"/>
          <w:lang w:val="ru-RU"/>
        </w:rPr>
        <w:t>"</w:t>
      </w:r>
      <w:r w:rsidR="00B465AA" w:rsidRPr="00EF76B2">
        <w:rPr>
          <w:szCs w:val="22"/>
          <w:lang w:val="ru-RU"/>
        </w:rPr>
        <w:t>Оценка излучаемых бытовыми приборами электромагнитных помех для сети интернета вещей в полосе частот 915 МГц</w:t>
      </w:r>
      <w:r w:rsidR="0047664F" w:rsidRPr="00EF76B2">
        <w:rPr>
          <w:szCs w:val="22"/>
          <w:lang w:val="ru-RU"/>
        </w:rPr>
        <w:t>"</w:t>
      </w:r>
      <w:r w:rsidR="00383352" w:rsidRPr="00EF76B2">
        <w:rPr>
          <w:szCs w:val="22"/>
          <w:lang w:val="ru-RU"/>
        </w:rPr>
        <w:t>.</w:t>
      </w:r>
    </w:p>
    <w:p w14:paraId="09DB76B3" w14:textId="452D1E8C" w:rsidR="0085542C" w:rsidRPr="00EF76B2" w:rsidRDefault="0085542C" w:rsidP="00604795">
      <w:pPr>
        <w:pStyle w:val="enumlev1"/>
        <w:rPr>
          <w:szCs w:val="22"/>
          <w:lang w:val="ru-RU"/>
        </w:rPr>
      </w:pPr>
      <w:r w:rsidRPr="00EF76B2">
        <w:rPr>
          <w:szCs w:val="22"/>
          <w:lang w:val="ru-RU"/>
        </w:rPr>
        <w:lastRenderedPageBreak/>
        <w:t>–</w:t>
      </w:r>
      <w:r w:rsidRPr="00EF76B2">
        <w:rPr>
          <w:szCs w:val="22"/>
          <w:lang w:val="ru-RU"/>
        </w:rPr>
        <w:tab/>
        <w:t xml:space="preserve">SM.2504-0 </w:t>
      </w:r>
      <w:r w:rsidR="0047664F" w:rsidRPr="00EF76B2">
        <w:rPr>
          <w:szCs w:val="22"/>
          <w:lang w:val="ru-RU"/>
        </w:rPr>
        <w:t>"</w:t>
      </w:r>
      <w:r w:rsidR="00B465AA" w:rsidRPr="00EF76B2">
        <w:rPr>
          <w:szCs w:val="22"/>
          <w:lang w:val="ru-RU"/>
        </w:rPr>
        <w:t xml:space="preserve">Методы </w:t>
      </w:r>
      <w:r w:rsidR="00B465AA" w:rsidRPr="00EF76B2">
        <w:rPr>
          <w:lang w:val="ru-RU"/>
        </w:rPr>
        <w:t>оценки</w:t>
      </w:r>
      <w:r w:rsidR="00B465AA" w:rsidRPr="00EF76B2">
        <w:rPr>
          <w:szCs w:val="22"/>
          <w:lang w:val="ru-RU"/>
        </w:rPr>
        <w:t xml:space="preserve"> покрытия наземных радиослужб на основе численности населения</w:t>
      </w:r>
      <w:r w:rsidR="0047664F" w:rsidRPr="00EF76B2">
        <w:rPr>
          <w:szCs w:val="22"/>
          <w:lang w:val="ru-RU"/>
        </w:rPr>
        <w:t>"</w:t>
      </w:r>
      <w:r w:rsidR="00383352" w:rsidRPr="00EF76B2">
        <w:rPr>
          <w:szCs w:val="22"/>
          <w:lang w:val="ru-RU"/>
        </w:rPr>
        <w:t>.</w:t>
      </w:r>
    </w:p>
    <w:p w14:paraId="43655990" w14:textId="5A1DD2CE" w:rsidR="0085542C" w:rsidRPr="00EF76B2" w:rsidRDefault="0085542C" w:rsidP="00604795">
      <w:pPr>
        <w:pStyle w:val="enumlev1"/>
        <w:rPr>
          <w:szCs w:val="22"/>
          <w:lang w:val="ru-RU"/>
        </w:rPr>
      </w:pPr>
      <w:r w:rsidRPr="00EF76B2">
        <w:rPr>
          <w:szCs w:val="22"/>
          <w:lang w:val="ru-RU"/>
        </w:rPr>
        <w:t>–</w:t>
      </w:r>
      <w:r w:rsidRPr="00EF76B2">
        <w:rPr>
          <w:szCs w:val="22"/>
          <w:lang w:val="ru-RU"/>
        </w:rPr>
        <w:tab/>
        <w:t xml:space="preserve">SM.2505-0 </w:t>
      </w:r>
      <w:r w:rsidR="0047664F" w:rsidRPr="00EF76B2">
        <w:rPr>
          <w:szCs w:val="22"/>
          <w:lang w:val="ru-RU"/>
        </w:rPr>
        <w:t>"</w:t>
      </w:r>
      <w:r w:rsidR="00B465AA" w:rsidRPr="00EF76B2">
        <w:rPr>
          <w:szCs w:val="22"/>
          <w:lang w:val="ru-RU"/>
        </w:rPr>
        <w:t xml:space="preserve">Исследования воздействия и вопросы опасности для человека беспроводной передачи энергии с </w:t>
      </w:r>
      <w:r w:rsidR="00B465AA" w:rsidRPr="00EF76B2">
        <w:rPr>
          <w:lang w:val="ru-RU"/>
        </w:rPr>
        <w:t>помощью</w:t>
      </w:r>
      <w:r w:rsidR="00B465AA" w:rsidRPr="00EF76B2">
        <w:rPr>
          <w:szCs w:val="22"/>
          <w:lang w:val="ru-RU"/>
        </w:rPr>
        <w:t xml:space="preserve"> радиочастотного луча</w:t>
      </w:r>
      <w:r w:rsidR="0047664F" w:rsidRPr="00EF76B2">
        <w:rPr>
          <w:szCs w:val="22"/>
          <w:lang w:val="ru-RU"/>
        </w:rPr>
        <w:t>"</w:t>
      </w:r>
      <w:r w:rsidR="00383352" w:rsidRPr="00EF76B2">
        <w:rPr>
          <w:szCs w:val="22"/>
          <w:lang w:val="ru-RU"/>
        </w:rPr>
        <w:t>.</w:t>
      </w:r>
    </w:p>
    <w:p w14:paraId="32A4488B" w14:textId="6E303B18" w:rsidR="0085542C" w:rsidRPr="00EF76B2" w:rsidRDefault="000A5D86" w:rsidP="0085542C">
      <w:pPr>
        <w:rPr>
          <w:szCs w:val="18"/>
          <w:lang w:val="ru-RU"/>
        </w:rPr>
      </w:pPr>
      <w:bookmarkStart w:id="10" w:name="_Toc445972793"/>
      <w:r w:rsidRPr="00EF76B2">
        <w:rPr>
          <w:szCs w:val="18"/>
          <w:lang w:val="ru-RU"/>
        </w:rPr>
        <w:t xml:space="preserve">Следующие собрания РГ 1А, 1В и 1С планируется провести </w:t>
      </w:r>
      <w:r w:rsidR="00601C85" w:rsidRPr="00EF76B2">
        <w:rPr>
          <w:szCs w:val="18"/>
          <w:lang w:val="ru-RU"/>
        </w:rPr>
        <w:t xml:space="preserve">за пределами </w:t>
      </w:r>
      <w:r w:rsidRPr="00EF76B2">
        <w:rPr>
          <w:szCs w:val="18"/>
          <w:lang w:val="ru-RU"/>
        </w:rPr>
        <w:t>Женев</w:t>
      </w:r>
      <w:r w:rsidR="00601C85" w:rsidRPr="00EF76B2">
        <w:rPr>
          <w:szCs w:val="18"/>
          <w:lang w:val="ru-RU"/>
        </w:rPr>
        <w:t>ы</w:t>
      </w:r>
      <w:r w:rsidRPr="00EF76B2">
        <w:rPr>
          <w:szCs w:val="18"/>
          <w:lang w:val="ru-RU"/>
        </w:rPr>
        <w:t xml:space="preserve"> с 29 мая по 2 июня 2023 года. Собрание ИК1 состоится в Женеве 5 и 6 июня 2023 года. Это буд</w:t>
      </w:r>
      <w:r w:rsidR="00601C85" w:rsidRPr="00EF76B2">
        <w:rPr>
          <w:szCs w:val="18"/>
          <w:lang w:val="ru-RU"/>
        </w:rPr>
        <w:t>е</w:t>
      </w:r>
      <w:r w:rsidRPr="00EF76B2">
        <w:rPr>
          <w:szCs w:val="18"/>
          <w:lang w:val="ru-RU"/>
        </w:rPr>
        <w:t>т последний блок собраний ИК1 в исследовательском периоде 2019–2023 г</w:t>
      </w:r>
      <w:r w:rsidR="008F677F" w:rsidRPr="00EF76B2">
        <w:rPr>
          <w:szCs w:val="18"/>
          <w:lang w:val="ru-RU"/>
        </w:rPr>
        <w:t>одов</w:t>
      </w:r>
      <w:r w:rsidRPr="00EF76B2">
        <w:rPr>
          <w:szCs w:val="18"/>
          <w:lang w:val="ru-RU"/>
        </w:rPr>
        <w:t>.</w:t>
      </w:r>
    </w:p>
    <w:p w14:paraId="3E4CE453" w14:textId="77777777" w:rsidR="00F533CB" w:rsidRPr="00EF76B2" w:rsidRDefault="000A0C2B" w:rsidP="00F533CB">
      <w:pPr>
        <w:pStyle w:val="Heading2"/>
        <w:rPr>
          <w:lang w:val="ru-RU"/>
        </w:rPr>
      </w:pPr>
      <w:r w:rsidRPr="00EF76B2">
        <w:rPr>
          <w:lang w:val="ru-RU"/>
        </w:rPr>
        <w:t>6.2</w:t>
      </w:r>
      <w:r w:rsidRPr="00EF76B2">
        <w:rPr>
          <w:lang w:val="ru-RU"/>
        </w:rPr>
        <w:tab/>
      </w:r>
      <w:bookmarkEnd w:id="10"/>
      <w:r w:rsidR="00F533CB" w:rsidRPr="00EF76B2">
        <w:rPr>
          <w:lang w:val="ru-RU"/>
        </w:rPr>
        <w:t>3-я Исследовательская комиссия</w:t>
      </w:r>
    </w:p>
    <w:p w14:paraId="7DE2F6D7" w14:textId="46588FFA" w:rsidR="00F533CB" w:rsidRPr="00EF76B2" w:rsidRDefault="00F533CB" w:rsidP="008F677F">
      <w:pPr>
        <w:rPr>
          <w:lang w:val="ru-RU"/>
        </w:rPr>
      </w:pPr>
      <w:r w:rsidRPr="00EF76B2">
        <w:rPr>
          <w:lang w:val="ru-RU"/>
        </w:rPr>
        <w:t>Проводя работу по измерению распространения радиоволн, анализу данных, моделированию и прогнозированию в различных частях спектра вплоть до 375 ТГц и закладывая тем самым основу для проектирования систем радиосвязи и оценки радиопомех, ИК3 продолжает пересматривать и разрабатывать новые Рекомендации, Отчеты и справочники в рамках своей компетенции. ИК3 и ее рабочие группы также продолжают оказывать содействие другим ИК МСЭ-R по аспектам прогнозирования распространения радиоволн, прежде всего тем, которые касаются исследований проектирования систем и совместного использования частот, так как они нередко требуются для поддержки работы по пунктам повестки дня ВКР.</w:t>
      </w:r>
    </w:p>
    <w:p w14:paraId="4EF01F0B" w14:textId="0BE3CBFD" w:rsidR="0085542C" w:rsidRPr="00EF76B2" w:rsidRDefault="000C51AF" w:rsidP="008F677F">
      <w:pPr>
        <w:rPr>
          <w:lang w:val="ru-RU"/>
        </w:rPr>
      </w:pPr>
      <w:r w:rsidRPr="00EF76B2">
        <w:rPr>
          <w:lang w:val="ru-RU"/>
        </w:rPr>
        <w:t>За период п</w:t>
      </w:r>
      <w:r w:rsidR="000A5D86" w:rsidRPr="00EF76B2">
        <w:rPr>
          <w:lang w:val="ru-RU"/>
        </w:rPr>
        <w:t xml:space="preserve">осле </w:t>
      </w:r>
      <w:r w:rsidRPr="00EF76B2">
        <w:rPr>
          <w:lang w:val="ru-RU"/>
        </w:rPr>
        <w:t>КГР</w:t>
      </w:r>
      <w:r w:rsidR="000A5D86" w:rsidRPr="00EF76B2">
        <w:rPr>
          <w:lang w:val="ru-RU"/>
        </w:rPr>
        <w:t xml:space="preserve">-22 было </w:t>
      </w:r>
      <w:r w:rsidR="00601C85" w:rsidRPr="00EF76B2">
        <w:rPr>
          <w:lang w:val="ru-RU"/>
        </w:rPr>
        <w:t xml:space="preserve">одобрено </w:t>
      </w:r>
      <w:r w:rsidR="000A5D86" w:rsidRPr="00EF76B2">
        <w:rPr>
          <w:lang w:val="ru-RU"/>
        </w:rPr>
        <w:t xml:space="preserve">и утверждено четыре новых и десять пересмотренных Рекомендаций МСЭ-R. В семь Рекомендаций МСЭ-R были внесены редакционные </w:t>
      </w:r>
      <w:r w:rsidRPr="00EF76B2">
        <w:rPr>
          <w:lang w:val="ru-RU"/>
        </w:rPr>
        <w:t>исправления</w:t>
      </w:r>
      <w:r w:rsidR="000A5D86" w:rsidRPr="00EF76B2">
        <w:rPr>
          <w:lang w:val="ru-RU"/>
        </w:rPr>
        <w:t xml:space="preserve">. </w:t>
      </w:r>
      <w:r w:rsidRPr="00EF76B2">
        <w:rPr>
          <w:lang w:val="ru-RU"/>
        </w:rPr>
        <w:t>Помимо</w:t>
      </w:r>
      <w:r w:rsidR="000A5D86" w:rsidRPr="00EF76B2">
        <w:rPr>
          <w:lang w:val="ru-RU"/>
        </w:rPr>
        <w:t xml:space="preserve"> </w:t>
      </w:r>
      <w:r w:rsidRPr="00EF76B2">
        <w:rPr>
          <w:lang w:val="ru-RU"/>
        </w:rPr>
        <w:t>э</w:t>
      </w:r>
      <w:r w:rsidR="000A5D86" w:rsidRPr="00EF76B2">
        <w:rPr>
          <w:lang w:val="ru-RU"/>
        </w:rPr>
        <w:t>того,</w:t>
      </w:r>
      <w:r w:rsidRPr="00EF76B2">
        <w:rPr>
          <w:lang w:val="ru-RU"/>
        </w:rPr>
        <w:t xml:space="preserve"> в рамках ИК3 был утвержден</w:t>
      </w:r>
      <w:r w:rsidR="000A5D86" w:rsidRPr="00EF76B2">
        <w:rPr>
          <w:lang w:val="ru-RU"/>
        </w:rPr>
        <w:t xml:space="preserve"> один новый </w:t>
      </w:r>
      <w:r w:rsidRPr="00EF76B2">
        <w:rPr>
          <w:lang w:val="ru-RU"/>
        </w:rPr>
        <w:t xml:space="preserve">Вопрос </w:t>
      </w:r>
      <w:r w:rsidR="000A5D86" w:rsidRPr="00EF76B2">
        <w:rPr>
          <w:lang w:val="ru-RU"/>
        </w:rPr>
        <w:t>МСЭ-R.</w:t>
      </w:r>
    </w:p>
    <w:p w14:paraId="0724915E" w14:textId="3D157184" w:rsidR="00F533CB" w:rsidRPr="00EF76B2" w:rsidRDefault="00F533CB" w:rsidP="008F677F">
      <w:pPr>
        <w:rPr>
          <w:lang w:val="ru-RU"/>
        </w:rPr>
      </w:pPr>
      <w:r w:rsidRPr="00EF76B2">
        <w:rPr>
          <w:lang w:val="ru-RU"/>
        </w:rPr>
        <w:t xml:space="preserve">Для продолжения своей работы </w:t>
      </w:r>
      <w:r w:rsidR="000054B2" w:rsidRPr="00EF76B2">
        <w:rPr>
          <w:lang w:val="ru-RU"/>
        </w:rPr>
        <w:t xml:space="preserve">Рабочие </w:t>
      </w:r>
      <w:r w:rsidRPr="00EF76B2">
        <w:rPr>
          <w:lang w:val="ru-RU"/>
        </w:rPr>
        <w:t>группы 3J, 3K, 3L и 3M создали несколько дополнительных групп, работающих по переписке</w:t>
      </w:r>
      <w:r w:rsidR="0085542C" w:rsidRPr="00EF76B2">
        <w:rPr>
          <w:lang w:val="ru-RU"/>
        </w:rPr>
        <w:t xml:space="preserve"> (в настоящее время действуют 33 ГП)</w:t>
      </w:r>
      <w:r w:rsidRPr="00EF76B2">
        <w:rPr>
          <w:lang w:val="ru-RU"/>
        </w:rPr>
        <w:t>, что привело к значительному увеличению рабочего времени между официальными собраниями. Такова постоянная практика этих рабочих групп, которые используют такие группы, работающие по переписке, уже более десяти лет, особенно с учетом того, что собрания этих рабочих групп обычно проводятся всего один раз в год и что процесс подготовки по темам их работы иногда охватывает периоды, превышающие пять или даже десять лет. Поэтому не следует полагать, что такое использование групп, работающих по переписке, вызвано исключительно ситуацией, сложившейся из-за пандемии COVID-19.</w:t>
      </w:r>
    </w:p>
    <w:p w14:paraId="350E2A76" w14:textId="7903C5CC" w:rsidR="003C64E4" w:rsidRPr="00EF76B2" w:rsidRDefault="0085542C" w:rsidP="008F677F">
      <w:pPr>
        <w:rPr>
          <w:lang w:val="ru-RU"/>
        </w:rPr>
      </w:pPr>
      <w:r w:rsidRPr="00EF76B2">
        <w:rPr>
          <w:lang w:val="ru-RU"/>
        </w:rPr>
        <w:t>В 2022 году н</w:t>
      </w:r>
      <w:r w:rsidR="00F533CB" w:rsidRPr="00EF76B2">
        <w:rPr>
          <w:lang w:val="ru-RU"/>
        </w:rPr>
        <w:t xml:space="preserve">аиболее популярной из всех серий Рекомендаций МСЭ-R </w:t>
      </w:r>
      <w:r w:rsidRPr="00EF76B2">
        <w:rPr>
          <w:lang w:val="ru-RU"/>
        </w:rPr>
        <w:t>была</w:t>
      </w:r>
      <w:r w:rsidR="00F533CB" w:rsidRPr="00EF76B2">
        <w:rPr>
          <w:lang w:val="ru-RU"/>
        </w:rPr>
        <w:t xml:space="preserve"> серия</w:t>
      </w:r>
      <w:r w:rsidR="00454DEF" w:rsidRPr="00EF76B2">
        <w:rPr>
          <w:lang w:val="ru-RU"/>
        </w:rPr>
        <w:t> </w:t>
      </w:r>
      <w:r w:rsidR="00F533CB" w:rsidRPr="00EF76B2">
        <w:rPr>
          <w:lang w:val="ru-RU"/>
        </w:rPr>
        <w:t>P – она была загружена</w:t>
      </w:r>
      <w:r w:rsidR="00A37DCD" w:rsidRPr="00EF76B2">
        <w:rPr>
          <w:lang w:val="ru-RU"/>
        </w:rPr>
        <w:t xml:space="preserve"> на</w:t>
      </w:r>
      <w:r w:rsidR="00F533CB" w:rsidRPr="00EF76B2">
        <w:rPr>
          <w:lang w:val="ru-RU"/>
        </w:rPr>
        <w:t xml:space="preserve"> </w:t>
      </w:r>
      <w:r w:rsidR="00A37DCD" w:rsidRPr="00EF76B2">
        <w:rPr>
          <w:lang w:val="ru-RU"/>
        </w:rPr>
        <w:t>33 000</w:t>
      </w:r>
      <w:r w:rsidR="00F533CB" w:rsidRPr="00EF76B2">
        <w:rPr>
          <w:lang w:val="ru-RU"/>
        </w:rPr>
        <w:t> раз</w:t>
      </w:r>
      <w:r w:rsidR="00A37DCD" w:rsidRPr="00EF76B2">
        <w:rPr>
          <w:lang w:val="ru-RU"/>
        </w:rPr>
        <w:t xml:space="preserve"> больше</w:t>
      </w:r>
      <w:r w:rsidR="00F533CB" w:rsidRPr="00EF76B2">
        <w:rPr>
          <w:lang w:val="ru-RU"/>
        </w:rPr>
        <w:t xml:space="preserve">, </w:t>
      </w:r>
      <w:r w:rsidR="00A37DCD" w:rsidRPr="00EF76B2">
        <w:rPr>
          <w:lang w:val="ru-RU"/>
        </w:rPr>
        <w:t>чем</w:t>
      </w:r>
      <w:r w:rsidR="00F533CB" w:rsidRPr="00EF76B2">
        <w:rPr>
          <w:lang w:val="ru-RU"/>
        </w:rPr>
        <w:t xml:space="preserve"> втор</w:t>
      </w:r>
      <w:r w:rsidR="00A37DCD" w:rsidRPr="00EF76B2">
        <w:rPr>
          <w:lang w:val="ru-RU"/>
        </w:rPr>
        <w:t>ая</w:t>
      </w:r>
      <w:r w:rsidR="00F533CB" w:rsidRPr="00EF76B2">
        <w:rPr>
          <w:lang w:val="ru-RU"/>
        </w:rPr>
        <w:t xml:space="preserve"> по популярности сери</w:t>
      </w:r>
      <w:r w:rsidR="00A37DCD" w:rsidRPr="00EF76B2">
        <w:rPr>
          <w:lang w:val="ru-RU"/>
        </w:rPr>
        <w:t>я</w:t>
      </w:r>
      <w:r w:rsidR="00F533CB" w:rsidRPr="00EF76B2">
        <w:rPr>
          <w:lang w:val="ru-RU"/>
        </w:rPr>
        <w:t>, что отражает значение этой серии для всех пользователей радиосистем в МСЭ и более широком сообществе радиосвязи.</w:t>
      </w:r>
    </w:p>
    <w:p w14:paraId="692DE32B" w14:textId="6B0BA91C" w:rsidR="002E6E60" w:rsidRPr="00EF76B2" w:rsidRDefault="00454DEF" w:rsidP="008F677F">
      <w:pPr>
        <w:pStyle w:val="Headingb"/>
        <w:rPr>
          <w:lang w:val="ru-RU"/>
        </w:rPr>
      </w:pPr>
      <w:r w:rsidRPr="00EF76B2">
        <w:rPr>
          <w:lang w:val="ru-RU"/>
        </w:rPr>
        <w:t>Рекомендации МСЭ-R</w:t>
      </w:r>
    </w:p>
    <w:p w14:paraId="460F3FBD" w14:textId="68868FDD" w:rsidR="00A37DCD" w:rsidRPr="00EF76B2" w:rsidRDefault="00A37DCD" w:rsidP="008F677F">
      <w:pPr>
        <w:pStyle w:val="enumlev1"/>
        <w:rPr>
          <w:lang w:val="ru-RU"/>
        </w:rPr>
      </w:pPr>
      <w:r w:rsidRPr="00EF76B2">
        <w:rPr>
          <w:lang w:val="ru-RU"/>
        </w:rPr>
        <w:t>–</w:t>
      </w:r>
      <w:r w:rsidRPr="00EF76B2">
        <w:rPr>
          <w:lang w:val="ru-RU"/>
        </w:rPr>
        <w:tab/>
        <w:t xml:space="preserve">P.368-10 </w:t>
      </w:r>
      <w:r w:rsidR="0047664F" w:rsidRPr="00EF76B2">
        <w:rPr>
          <w:lang w:val="ru-RU"/>
        </w:rPr>
        <w:t>"</w:t>
      </w:r>
      <w:r w:rsidR="000A5D86" w:rsidRPr="00EF76B2">
        <w:rPr>
          <w:lang w:val="ru-RU"/>
        </w:rPr>
        <w:t>Метод прогнозирования распространения земной волны для частот между 10 кГц и 30 МГц</w:t>
      </w:r>
      <w:r w:rsidR="0047664F" w:rsidRPr="00EF76B2">
        <w:rPr>
          <w:lang w:val="ru-RU"/>
        </w:rPr>
        <w:t>"</w:t>
      </w:r>
      <w:r w:rsidR="00383352" w:rsidRPr="00EF76B2">
        <w:rPr>
          <w:lang w:val="ru-RU"/>
        </w:rPr>
        <w:t>.</w:t>
      </w:r>
    </w:p>
    <w:p w14:paraId="520D212E" w14:textId="0B66242D" w:rsidR="00A37DCD" w:rsidRPr="00EF76B2" w:rsidRDefault="00A37DCD" w:rsidP="008F677F">
      <w:pPr>
        <w:pStyle w:val="enumlev1"/>
        <w:rPr>
          <w:lang w:val="ru-RU"/>
        </w:rPr>
      </w:pPr>
      <w:r w:rsidRPr="00EF76B2">
        <w:rPr>
          <w:lang w:val="ru-RU"/>
        </w:rPr>
        <w:t>–</w:t>
      </w:r>
      <w:r w:rsidRPr="00EF76B2">
        <w:rPr>
          <w:lang w:val="ru-RU"/>
        </w:rPr>
        <w:tab/>
        <w:t xml:space="preserve">P.372-16 </w:t>
      </w:r>
      <w:r w:rsidR="0047664F" w:rsidRPr="00EF76B2">
        <w:rPr>
          <w:lang w:val="ru-RU"/>
        </w:rPr>
        <w:t>"</w:t>
      </w:r>
      <w:r w:rsidR="000A5D86" w:rsidRPr="00EF76B2">
        <w:rPr>
          <w:lang w:val="ru-RU"/>
        </w:rPr>
        <w:t>Радиошум</w:t>
      </w:r>
      <w:r w:rsidR="0047664F" w:rsidRPr="00EF76B2">
        <w:rPr>
          <w:lang w:val="ru-RU"/>
        </w:rPr>
        <w:t>"</w:t>
      </w:r>
      <w:r w:rsidR="00383352" w:rsidRPr="00EF76B2">
        <w:rPr>
          <w:lang w:val="ru-RU"/>
        </w:rPr>
        <w:t>.</w:t>
      </w:r>
    </w:p>
    <w:p w14:paraId="5CBED4A6" w14:textId="7A103067" w:rsidR="00A37DCD" w:rsidRPr="00EF76B2" w:rsidRDefault="00A37DCD" w:rsidP="008F677F">
      <w:pPr>
        <w:pStyle w:val="enumlev1"/>
        <w:rPr>
          <w:lang w:val="ru-RU"/>
        </w:rPr>
      </w:pPr>
      <w:r w:rsidRPr="00EF76B2">
        <w:rPr>
          <w:lang w:val="ru-RU"/>
        </w:rPr>
        <w:t>–</w:t>
      </w:r>
      <w:r w:rsidRPr="00EF76B2">
        <w:rPr>
          <w:lang w:val="ru-RU"/>
        </w:rPr>
        <w:tab/>
        <w:t xml:space="preserve">P.581-3 </w:t>
      </w:r>
      <w:r w:rsidR="0047664F" w:rsidRPr="00EF76B2">
        <w:rPr>
          <w:lang w:val="ru-RU"/>
        </w:rPr>
        <w:t>"</w:t>
      </w:r>
      <w:r w:rsidR="000A5D86" w:rsidRPr="00EF76B2">
        <w:rPr>
          <w:lang w:val="ru-RU"/>
        </w:rPr>
        <w:t xml:space="preserve">Концепция </w:t>
      </w:r>
      <w:r w:rsidR="00383352" w:rsidRPr="00EF76B2">
        <w:rPr>
          <w:lang w:val="ru-RU"/>
        </w:rPr>
        <w:t>«</w:t>
      </w:r>
      <w:r w:rsidR="000A5D86" w:rsidRPr="00EF76B2">
        <w:rPr>
          <w:lang w:val="ru-RU"/>
        </w:rPr>
        <w:t>наихудшего месяца</w:t>
      </w:r>
      <w:r w:rsidR="00383352" w:rsidRPr="00EF76B2">
        <w:rPr>
          <w:lang w:val="ru-RU"/>
        </w:rPr>
        <w:t>»</w:t>
      </w:r>
      <w:r w:rsidR="0047664F" w:rsidRPr="00EF76B2">
        <w:rPr>
          <w:lang w:val="ru-RU"/>
        </w:rPr>
        <w:t>"</w:t>
      </w:r>
      <w:r w:rsidR="00383352" w:rsidRPr="00EF76B2">
        <w:rPr>
          <w:lang w:val="ru-RU"/>
        </w:rPr>
        <w:t>.</w:t>
      </w:r>
    </w:p>
    <w:p w14:paraId="1FF0D693" w14:textId="03654567" w:rsidR="00A37DCD" w:rsidRPr="00EF76B2" w:rsidRDefault="00A37DCD" w:rsidP="008F677F">
      <w:pPr>
        <w:pStyle w:val="enumlev1"/>
        <w:rPr>
          <w:lang w:val="ru-RU"/>
        </w:rPr>
      </w:pPr>
      <w:r w:rsidRPr="00EF76B2">
        <w:rPr>
          <w:lang w:val="ru-RU"/>
        </w:rPr>
        <w:t>–</w:t>
      </w:r>
      <w:r w:rsidRPr="00EF76B2">
        <w:rPr>
          <w:lang w:val="ru-RU"/>
        </w:rPr>
        <w:tab/>
        <w:t xml:space="preserve">P.676-13 </w:t>
      </w:r>
      <w:r w:rsidR="0047664F" w:rsidRPr="00EF76B2">
        <w:rPr>
          <w:lang w:val="ru-RU"/>
        </w:rPr>
        <w:t>"</w:t>
      </w:r>
      <w:r w:rsidR="000A5D86" w:rsidRPr="00EF76B2">
        <w:rPr>
          <w:lang w:val="ru-RU"/>
        </w:rPr>
        <w:t>Затухание в атмосферных газах и связанное с ним воздействие</w:t>
      </w:r>
      <w:r w:rsidR="0047664F" w:rsidRPr="00EF76B2">
        <w:rPr>
          <w:lang w:val="ru-RU"/>
        </w:rPr>
        <w:t>"</w:t>
      </w:r>
      <w:r w:rsidR="00383352" w:rsidRPr="00EF76B2">
        <w:rPr>
          <w:lang w:val="ru-RU"/>
        </w:rPr>
        <w:t>.</w:t>
      </w:r>
    </w:p>
    <w:p w14:paraId="756478F3" w14:textId="780F70BF" w:rsidR="00A37DCD" w:rsidRPr="00EF76B2" w:rsidRDefault="00A37DCD" w:rsidP="008F677F">
      <w:pPr>
        <w:pStyle w:val="enumlev1"/>
        <w:rPr>
          <w:lang w:val="ru-RU"/>
        </w:rPr>
      </w:pPr>
      <w:r w:rsidRPr="00EF76B2">
        <w:rPr>
          <w:lang w:val="ru-RU"/>
        </w:rPr>
        <w:t>–</w:t>
      </w:r>
      <w:r w:rsidRPr="00EF76B2">
        <w:rPr>
          <w:lang w:val="ru-RU"/>
        </w:rPr>
        <w:tab/>
        <w:t xml:space="preserve">P.680-4 </w:t>
      </w:r>
      <w:r w:rsidR="0047664F" w:rsidRPr="00EF76B2">
        <w:rPr>
          <w:lang w:val="ru-RU"/>
        </w:rPr>
        <w:t>"</w:t>
      </w:r>
      <w:r w:rsidR="000A5D86" w:rsidRPr="00EF76B2">
        <w:rPr>
          <w:lang w:val="ru-RU"/>
        </w:rPr>
        <w:t>Данные о распространении радиоволн, необходимые для проектирования морских подвижных систем электросвязи Земля-космос</w:t>
      </w:r>
      <w:r w:rsidR="0047664F" w:rsidRPr="00EF76B2">
        <w:rPr>
          <w:lang w:val="ru-RU"/>
        </w:rPr>
        <w:t>"</w:t>
      </w:r>
      <w:r w:rsidR="00383352" w:rsidRPr="00EF76B2">
        <w:rPr>
          <w:lang w:val="ru-RU"/>
        </w:rPr>
        <w:t>.</w:t>
      </w:r>
    </w:p>
    <w:p w14:paraId="2A810148" w14:textId="71CA46EA" w:rsidR="00A37DCD" w:rsidRPr="00EF76B2" w:rsidRDefault="00A37DCD" w:rsidP="008F677F">
      <w:pPr>
        <w:pStyle w:val="enumlev1"/>
        <w:rPr>
          <w:lang w:val="ru-RU"/>
        </w:rPr>
      </w:pPr>
      <w:r w:rsidRPr="00EF76B2">
        <w:rPr>
          <w:lang w:val="ru-RU"/>
        </w:rPr>
        <w:t>–</w:t>
      </w:r>
      <w:r w:rsidRPr="00EF76B2">
        <w:rPr>
          <w:lang w:val="ru-RU"/>
        </w:rPr>
        <w:tab/>
        <w:t xml:space="preserve">P.682-4 </w:t>
      </w:r>
      <w:r w:rsidR="0047664F" w:rsidRPr="00EF76B2">
        <w:rPr>
          <w:lang w:val="ru-RU"/>
        </w:rPr>
        <w:t>"</w:t>
      </w:r>
      <w:r w:rsidR="000A5D86" w:rsidRPr="00EF76B2">
        <w:rPr>
          <w:lang w:val="ru-RU"/>
        </w:rPr>
        <w:t>Данные о распространении радиоволн, необходимые для проектирования воздушных подвижных систем связи Земля-космос</w:t>
      </w:r>
      <w:r w:rsidR="0047664F" w:rsidRPr="00EF76B2">
        <w:rPr>
          <w:lang w:val="ru-RU"/>
        </w:rPr>
        <w:t>"</w:t>
      </w:r>
      <w:r w:rsidR="00383352" w:rsidRPr="00EF76B2">
        <w:rPr>
          <w:lang w:val="ru-RU"/>
        </w:rPr>
        <w:t>.</w:t>
      </w:r>
    </w:p>
    <w:p w14:paraId="321AFC80" w14:textId="5B4499B9" w:rsidR="00A37DCD" w:rsidRPr="00EF76B2" w:rsidRDefault="00A37DCD" w:rsidP="008F677F">
      <w:pPr>
        <w:pStyle w:val="enumlev1"/>
        <w:rPr>
          <w:lang w:val="ru-RU"/>
        </w:rPr>
      </w:pPr>
      <w:r w:rsidRPr="00EF76B2">
        <w:rPr>
          <w:lang w:val="ru-RU"/>
        </w:rPr>
        <w:t>–</w:t>
      </w:r>
      <w:r w:rsidRPr="00EF76B2">
        <w:rPr>
          <w:lang w:val="ru-RU"/>
        </w:rPr>
        <w:tab/>
        <w:t xml:space="preserve">P.684-8 </w:t>
      </w:r>
      <w:r w:rsidR="0047664F" w:rsidRPr="00EF76B2">
        <w:rPr>
          <w:lang w:val="ru-RU"/>
        </w:rPr>
        <w:t>"</w:t>
      </w:r>
      <w:r w:rsidR="000A5D86" w:rsidRPr="00EF76B2">
        <w:rPr>
          <w:lang w:val="ru-RU"/>
        </w:rPr>
        <w:t>Прогнозирование напряженности поля на частотах ниже приблизительно 150 кГц</w:t>
      </w:r>
      <w:r w:rsidR="0047664F" w:rsidRPr="00EF76B2">
        <w:rPr>
          <w:lang w:val="ru-RU"/>
        </w:rPr>
        <w:t>"</w:t>
      </w:r>
      <w:r w:rsidR="00383352" w:rsidRPr="00EF76B2">
        <w:rPr>
          <w:lang w:val="ru-RU"/>
        </w:rPr>
        <w:t>.</w:t>
      </w:r>
    </w:p>
    <w:p w14:paraId="50559011" w14:textId="6ED422B6" w:rsidR="00A37DCD" w:rsidRPr="00EF76B2" w:rsidRDefault="00A37DCD" w:rsidP="008F677F">
      <w:pPr>
        <w:pStyle w:val="enumlev1"/>
        <w:rPr>
          <w:lang w:val="ru-RU"/>
        </w:rPr>
      </w:pPr>
      <w:r w:rsidRPr="00EF76B2">
        <w:rPr>
          <w:lang w:val="ru-RU"/>
        </w:rPr>
        <w:t>–</w:t>
      </w:r>
      <w:r w:rsidRPr="00EF76B2">
        <w:rPr>
          <w:lang w:val="ru-RU"/>
        </w:rPr>
        <w:tab/>
        <w:t xml:space="preserve">P.841-7 </w:t>
      </w:r>
      <w:r w:rsidR="0047664F" w:rsidRPr="00EF76B2">
        <w:rPr>
          <w:lang w:val="ru-RU"/>
        </w:rPr>
        <w:t>"</w:t>
      </w:r>
      <w:r w:rsidR="000A5D86" w:rsidRPr="00EF76B2">
        <w:rPr>
          <w:lang w:val="ru-RU"/>
        </w:rPr>
        <w:t>Преобразование годовой статистики в статистику наихудшего месяца</w:t>
      </w:r>
      <w:r w:rsidR="0047664F" w:rsidRPr="00EF76B2">
        <w:rPr>
          <w:lang w:val="ru-RU"/>
        </w:rPr>
        <w:t>"</w:t>
      </w:r>
      <w:r w:rsidR="00383352" w:rsidRPr="00EF76B2">
        <w:rPr>
          <w:lang w:val="ru-RU"/>
        </w:rPr>
        <w:t>.</w:t>
      </w:r>
    </w:p>
    <w:p w14:paraId="7D84C6A5" w14:textId="46F2E1FB" w:rsidR="00A37DCD" w:rsidRPr="00EF76B2" w:rsidRDefault="00A37DCD" w:rsidP="008F677F">
      <w:pPr>
        <w:pStyle w:val="enumlev1"/>
        <w:rPr>
          <w:lang w:val="ru-RU"/>
        </w:rPr>
      </w:pPr>
      <w:r w:rsidRPr="00EF76B2">
        <w:rPr>
          <w:lang w:val="ru-RU"/>
        </w:rPr>
        <w:t>–</w:t>
      </w:r>
      <w:r w:rsidRPr="00EF76B2">
        <w:rPr>
          <w:lang w:val="ru-RU"/>
        </w:rPr>
        <w:tab/>
        <w:t xml:space="preserve">P.1057-7 </w:t>
      </w:r>
      <w:r w:rsidR="0047664F" w:rsidRPr="00EF76B2">
        <w:rPr>
          <w:lang w:val="ru-RU"/>
        </w:rPr>
        <w:t>"</w:t>
      </w:r>
      <w:r w:rsidR="000A5D86" w:rsidRPr="00EF76B2">
        <w:rPr>
          <w:lang w:val="ru-RU"/>
        </w:rPr>
        <w:t>Распределения вероятностей, представляющие интерес для моделирования распространения радиоволн</w:t>
      </w:r>
      <w:r w:rsidR="0047664F" w:rsidRPr="00EF76B2">
        <w:rPr>
          <w:lang w:val="ru-RU"/>
        </w:rPr>
        <w:t>"</w:t>
      </w:r>
      <w:r w:rsidR="00383352" w:rsidRPr="00EF76B2">
        <w:rPr>
          <w:lang w:val="ru-RU"/>
        </w:rPr>
        <w:t>.</w:t>
      </w:r>
    </w:p>
    <w:p w14:paraId="69C5AC6A" w14:textId="29D40C91" w:rsidR="00A37DCD" w:rsidRPr="00EF76B2" w:rsidRDefault="00A37DCD" w:rsidP="008F677F">
      <w:pPr>
        <w:pStyle w:val="enumlev1"/>
        <w:rPr>
          <w:lang w:val="ru-RU"/>
        </w:rPr>
      </w:pPr>
      <w:r w:rsidRPr="00EF76B2">
        <w:rPr>
          <w:lang w:val="ru-RU"/>
        </w:rPr>
        <w:t>–</w:t>
      </w:r>
      <w:r w:rsidRPr="00EF76B2">
        <w:rPr>
          <w:lang w:val="ru-RU"/>
        </w:rPr>
        <w:tab/>
        <w:t xml:space="preserve">P.1622-1 </w:t>
      </w:r>
      <w:r w:rsidR="0047664F" w:rsidRPr="00EF76B2">
        <w:rPr>
          <w:lang w:val="ru-RU"/>
        </w:rPr>
        <w:t>"</w:t>
      </w:r>
      <w:r w:rsidR="000A5D86" w:rsidRPr="00EF76B2">
        <w:rPr>
          <w:lang w:val="ru-RU"/>
        </w:rPr>
        <w:t>Методы прогнозирования, необходимые для проектирования систем Земля-космос, работающих в диапазоне частот от 20 ТГц до 375 ТГц</w:t>
      </w:r>
      <w:r w:rsidR="0047664F" w:rsidRPr="00EF76B2">
        <w:rPr>
          <w:lang w:val="ru-RU"/>
        </w:rPr>
        <w:t>"</w:t>
      </w:r>
      <w:r w:rsidR="00383352" w:rsidRPr="00EF76B2">
        <w:rPr>
          <w:lang w:val="ru-RU"/>
        </w:rPr>
        <w:t>.</w:t>
      </w:r>
    </w:p>
    <w:p w14:paraId="5F743DBD" w14:textId="51FB1EA9" w:rsidR="00A37DCD" w:rsidRPr="00EF76B2" w:rsidRDefault="00A37DCD" w:rsidP="008F677F">
      <w:pPr>
        <w:pStyle w:val="enumlev1"/>
        <w:rPr>
          <w:lang w:val="ru-RU"/>
        </w:rPr>
      </w:pPr>
      <w:r w:rsidRPr="00EF76B2">
        <w:rPr>
          <w:lang w:val="ru-RU"/>
        </w:rPr>
        <w:t>–</w:t>
      </w:r>
      <w:r w:rsidRPr="00EF76B2">
        <w:rPr>
          <w:lang w:val="ru-RU"/>
        </w:rPr>
        <w:tab/>
        <w:t xml:space="preserve">P.2145-0 </w:t>
      </w:r>
      <w:r w:rsidR="0047664F" w:rsidRPr="00EF76B2">
        <w:rPr>
          <w:lang w:val="ru-RU"/>
        </w:rPr>
        <w:t>"</w:t>
      </w:r>
      <w:r w:rsidR="000A5D86" w:rsidRPr="00EF76B2">
        <w:rPr>
          <w:lang w:val="ru-RU"/>
        </w:rPr>
        <w:t>Цифровые карты для расчета затухания в газах и связанного с ним воздействия</w:t>
      </w:r>
      <w:r w:rsidR="0047664F" w:rsidRPr="00EF76B2">
        <w:rPr>
          <w:lang w:val="ru-RU"/>
        </w:rPr>
        <w:t>"</w:t>
      </w:r>
      <w:r w:rsidR="00383352" w:rsidRPr="00EF76B2">
        <w:rPr>
          <w:lang w:val="ru-RU"/>
        </w:rPr>
        <w:t>.</w:t>
      </w:r>
    </w:p>
    <w:p w14:paraId="097176B2" w14:textId="1549F9A6" w:rsidR="00A37DCD" w:rsidRPr="00EF76B2" w:rsidRDefault="00A37DCD" w:rsidP="008F677F">
      <w:pPr>
        <w:pStyle w:val="enumlev1"/>
        <w:rPr>
          <w:lang w:val="ru-RU"/>
        </w:rPr>
      </w:pPr>
      <w:r w:rsidRPr="00EF76B2">
        <w:rPr>
          <w:lang w:val="ru-RU"/>
        </w:rPr>
        <w:lastRenderedPageBreak/>
        <w:t>–</w:t>
      </w:r>
      <w:r w:rsidRPr="00EF76B2">
        <w:rPr>
          <w:lang w:val="ru-RU"/>
        </w:rPr>
        <w:tab/>
        <w:t xml:space="preserve">P.2146-0 </w:t>
      </w:r>
      <w:r w:rsidR="0047664F" w:rsidRPr="00EF76B2">
        <w:rPr>
          <w:lang w:val="ru-RU"/>
        </w:rPr>
        <w:t>"</w:t>
      </w:r>
      <w:r w:rsidR="000A5D86" w:rsidRPr="00EF76B2">
        <w:rPr>
          <w:lang w:val="ru-RU"/>
        </w:rPr>
        <w:t>Двухпозиционное рассеяние, вызываемое отражением от поверхности моря</w:t>
      </w:r>
      <w:r w:rsidR="0047664F" w:rsidRPr="00EF76B2">
        <w:rPr>
          <w:lang w:val="ru-RU"/>
        </w:rPr>
        <w:t>"</w:t>
      </w:r>
      <w:r w:rsidR="00383352" w:rsidRPr="00EF76B2">
        <w:rPr>
          <w:lang w:val="ru-RU"/>
        </w:rPr>
        <w:t>.</w:t>
      </w:r>
    </w:p>
    <w:p w14:paraId="60E347E1" w14:textId="13B4AC7D" w:rsidR="00A37DCD" w:rsidRPr="00EF76B2" w:rsidRDefault="00A37DCD" w:rsidP="008F677F">
      <w:pPr>
        <w:pStyle w:val="enumlev1"/>
        <w:rPr>
          <w:lang w:val="ru-RU"/>
        </w:rPr>
      </w:pPr>
      <w:r w:rsidRPr="00EF76B2">
        <w:rPr>
          <w:lang w:val="ru-RU"/>
        </w:rPr>
        <w:t>–</w:t>
      </w:r>
      <w:r w:rsidRPr="00EF76B2">
        <w:rPr>
          <w:lang w:val="ru-RU"/>
        </w:rPr>
        <w:tab/>
        <w:t xml:space="preserve">P.2147-0 </w:t>
      </w:r>
      <w:r w:rsidR="0047664F" w:rsidRPr="00EF76B2">
        <w:rPr>
          <w:lang w:val="ru-RU"/>
        </w:rPr>
        <w:t>"</w:t>
      </w:r>
      <w:r w:rsidR="000A5D86" w:rsidRPr="00EF76B2">
        <w:rPr>
          <w:lang w:val="ru-RU"/>
        </w:rPr>
        <w:t>Сбор, представление, анализ и использование цифровых продуктов в исследованиях распространения радиоволн</w:t>
      </w:r>
      <w:r w:rsidR="0047664F" w:rsidRPr="00EF76B2">
        <w:rPr>
          <w:lang w:val="ru-RU"/>
        </w:rPr>
        <w:t>"</w:t>
      </w:r>
      <w:r w:rsidR="00383352" w:rsidRPr="00EF76B2">
        <w:rPr>
          <w:lang w:val="ru-RU"/>
        </w:rPr>
        <w:t>.</w:t>
      </w:r>
    </w:p>
    <w:p w14:paraId="0A496BF1" w14:textId="039C0691" w:rsidR="00A37DCD" w:rsidRPr="00EF76B2" w:rsidRDefault="00A37DCD" w:rsidP="008F677F">
      <w:pPr>
        <w:pStyle w:val="enumlev1"/>
        <w:rPr>
          <w:lang w:val="ru-RU"/>
        </w:rPr>
      </w:pPr>
      <w:r w:rsidRPr="00EF76B2">
        <w:rPr>
          <w:lang w:val="ru-RU"/>
        </w:rPr>
        <w:t>–</w:t>
      </w:r>
      <w:r w:rsidRPr="00EF76B2">
        <w:rPr>
          <w:lang w:val="ru-RU"/>
        </w:rPr>
        <w:tab/>
        <w:t xml:space="preserve">P.2148-0 </w:t>
      </w:r>
      <w:r w:rsidR="0047664F" w:rsidRPr="00EF76B2">
        <w:rPr>
          <w:lang w:val="ru-RU"/>
        </w:rPr>
        <w:t>"</w:t>
      </w:r>
      <w:r w:rsidR="000A5D86" w:rsidRPr="00EF76B2">
        <w:rPr>
          <w:lang w:val="ru-RU"/>
        </w:rPr>
        <w:t>Цифровые карты, связанные со статистическими данными по скорости приземного ветра</w:t>
      </w:r>
      <w:r w:rsidR="0047664F" w:rsidRPr="00EF76B2">
        <w:rPr>
          <w:lang w:val="ru-RU"/>
        </w:rPr>
        <w:t>"</w:t>
      </w:r>
      <w:r w:rsidR="00383352" w:rsidRPr="00EF76B2">
        <w:rPr>
          <w:lang w:val="ru-RU"/>
        </w:rPr>
        <w:t>.</w:t>
      </w:r>
    </w:p>
    <w:p w14:paraId="3118099C" w14:textId="6EB22952" w:rsidR="002040BF" w:rsidRPr="00EF76B2" w:rsidRDefault="00A37DCD" w:rsidP="002040BF">
      <w:pPr>
        <w:pStyle w:val="Headingb"/>
        <w:rPr>
          <w:b w:val="0"/>
          <w:bCs/>
          <w:lang w:val="ru-RU"/>
        </w:rPr>
      </w:pPr>
      <w:r w:rsidRPr="00EF76B2">
        <w:rPr>
          <w:lang w:val="ru-RU"/>
        </w:rPr>
        <w:t>Вопрос</w:t>
      </w:r>
      <w:r w:rsidR="002040BF" w:rsidRPr="00EF76B2">
        <w:rPr>
          <w:lang w:val="ru-RU"/>
        </w:rPr>
        <w:t xml:space="preserve"> МСЭ-R</w:t>
      </w:r>
    </w:p>
    <w:p w14:paraId="3E316E81" w14:textId="5ECD434F" w:rsidR="00A37DCD" w:rsidRPr="00EF76B2" w:rsidRDefault="00A37DCD" w:rsidP="008F677F">
      <w:pPr>
        <w:pStyle w:val="enumlev1"/>
        <w:rPr>
          <w:lang w:val="ru-RU"/>
        </w:rPr>
      </w:pPr>
      <w:r w:rsidRPr="00EF76B2">
        <w:rPr>
          <w:lang w:val="ru-RU"/>
        </w:rPr>
        <w:t>–</w:t>
      </w:r>
      <w:r w:rsidRPr="00EF76B2">
        <w:rPr>
          <w:lang w:val="ru-RU"/>
        </w:rPr>
        <w:tab/>
        <w:t xml:space="preserve">202/5 </w:t>
      </w:r>
      <w:r w:rsidR="0047664F" w:rsidRPr="00EF76B2">
        <w:rPr>
          <w:lang w:val="ru-RU"/>
        </w:rPr>
        <w:t>"</w:t>
      </w:r>
      <w:r w:rsidR="000A5D86" w:rsidRPr="00EF76B2">
        <w:rPr>
          <w:lang w:val="ru-RU"/>
        </w:rPr>
        <w:t>Методы прогнозирования распространения радиоволн над поверхностью Земли</w:t>
      </w:r>
      <w:r w:rsidR="0047664F" w:rsidRPr="00EF76B2">
        <w:rPr>
          <w:lang w:val="ru-RU"/>
        </w:rPr>
        <w:t>"</w:t>
      </w:r>
      <w:r w:rsidR="00383352" w:rsidRPr="00EF76B2">
        <w:rPr>
          <w:lang w:val="ru-RU"/>
        </w:rPr>
        <w:t>.</w:t>
      </w:r>
    </w:p>
    <w:p w14:paraId="14710B57" w14:textId="160DEE3B" w:rsidR="000A0C2B" w:rsidRPr="00EF76B2" w:rsidRDefault="002040BF" w:rsidP="008F677F">
      <w:pPr>
        <w:rPr>
          <w:lang w:val="ru-RU"/>
        </w:rPr>
      </w:pPr>
      <w:r w:rsidRPr="00EF76B2">
        <w:rPr>
          <w:lang w:val="ru-RU"/>
        </w:rPr>
        <w:t xml:space="preserve">Следующий блок собраний РГ 3J, 3K, 3L и 3M планируется провести в период с </w:t>
      </w:r>
      <w:r w:rsidR="00A37DCD" w:rsidRPr="00EF76B2">
        <w:rPr>
          <w:lang w:val="ru-RU"/>
        </w:rPr>
        <w:t>22</w:t>
      </w:r>
      <w:r w:rsidRPr="00EF76B2">
        <w:rPr>
          <w:lang w:val="ru-RU"/>
        </w:rPr>
        <w:t> мая по 1 июня 202</w:t>
      </w:r>
      <w:r w:rsidR="00A37DCD" w:rsidRPr="00EF76B2">
        <w:rPr>
          <w:lang w:val="ru-RU"/>
        </w:rPr>
        <w:t>3</w:t>
      </w:r>
      <w:r w:rsidRPr="00EF76B2">
        <w:rPr>
          <w:lang w:val="ru-RU"/>
        </w:rPr>
        <w:t xml:space="preserve"> года, а собрание ИК3 – </w:t>
      </w:r>
      <w:r w:rsidR="00A37DCD" w:rsidRPr="00EF76B2">
        <w:rPr>
          <w:lang w:val="ru-RU"/>
        </w:rPr>
        <w:t>2</w:t>
      </w:r>
      <w:r w:rsidRPr="00EF76B2">
        <w:rPr>
          <w:lang w:val="ru-RU"/>
        </w:rPr>
        <w:t> июня 202</w:t>
      </w:r>
      <w:r w:rsidR="00A37DCD" w:rsidRPr="00EF76B2">
        <w:rPr>
          <w:lang w:val="ru-RU"/>
        </w:rPr>
        <w:t>3</w:t>
      </w:r>
      <w:r w:rsidRPr="00EF76B2">
        <w:rPr>
          <w:lang w:val="ru-RU"/>
        </w:rPr>
        <w:t> года.</w:t>
      </w:r>
      <w:r w:rsidR="00A37DCD" w:rsidRPr="00EF76B2">
        <w:rPr>
          <w:lang w:val="ru-RU"/>
        </w:rPr>
        <w:t xml:space="preserve"> </w:t>
      </w:r>
      <w:r w:rsidR="000A5D86" w:rsidRPr="00EF76B2">
        <w:rPr>
          <w:szCs w:val="18"/>
          <w:lang w:val="ru-RU"/>
        </w:rPr>
        <w:t>Это буд</w:t>
      </w:r>
      <w:r w:rsidR="00601C85" w:rsidRPr="00EF76B2">
        <w:rPr>
          <w:szCs w:val="18"/>
          <w:lang w:val="ru-RU"/>
        </w:rPr>
        <w:t>е</w:t>
      </w:r>
      <w:r w:rsidR="000A5D86" w:rsidRPr="00EF76B2">
        <w:rPr>
          <w:szCs w:val="18"/>
          <w:lang w:val="ru-RU"/>
        </w:rPr>
        <w:t xml:space="preserve">т последний блок собраний ИК3 в исследовательском периоде 2019–2023 </w:t>
      </w:r>
      <w:r w:rsidR="008F677F" w:rsidRPr="00EF76B2">
        <w:rPr>
          <w:szCs w:val="18"/>
          <w:lang w:val="ru-RU"/>
        </w:rPr>
        <w:t>годов</w:t>
      </w:r>
      <w:r w:rsidR="000A5D86" w:rsidRPr="00EF76B2">
        <w:rPr>
          <w:szCs w:val="18"/>
          <w:lang w:val="ru-RU"/>
        </w:rPr>
        <w:t>.</w:t>
      </w:r>
    </w:p>
    <w:p w14:paraId="4FCCBEEE" w14:textId="35BB576D" w:rsidR="000A0C2B" w:rsidRPr="00EF76B2" w:rsidRDefault="000A0C2B" w:rsidP="000A0C2B">
      <w:pPr>
        <w:pStyle w:val="Heading2"/>
        <w:rPr>
          <w:lang w:val="ru-RU"/>
        </w:rPr>
      </w:pPr>
      <w:bookmarkStart w:id="11" w:name="_Toc445972794"/>
      <w:r w:rsidRPr="00EF76B2">
        <w:rPr>
          <w:lang w:val="ru-RU"/>
        </w:rPr>
        <w:t>6.3</w:t>
      </w:r>
      <w:r w:rsidRPr="00EF76B2">
        <w:rPr>
          <w:lang w:val="ru-RU"/>
        </w:rPr>
        <w:tab/>
      </w:r>
      <w:bookmarkEnd w:id="11"/>
      <w:r w:rsidR="00A3321C" w:rsidRPr="00EF76B2">
        <w:rPr>
          <w:lang w:val="ru-RU"/>
        </w:rPr>
        <w:t>4-я Исследовательская комиссия</w:t>
      </w:r>
    </w:p>
    <w:p w14:paraId="0141A197" w14:textId="77777777" w:rsidR="00A3321C" w:rsidRPr="00EF76B2" w:rsidRDefault="00A3321C" w:rsidP="008F677F">
      <w:pPr>
        <w:rPr>
          <w:lang w:val="ru-RU"/>
        </w:rPr>
      </w:pPr>
      <w:r w:rsidRPr="00EF76B2">
        <w:rPr>
          <w:lang w:val="ru-RU"/>
        </w:rPr>
        <w:t>ИК4 продолжает изучать характеристики сетей и систем фиксированной, подвижной и радиовещательной служб и спутниковой службы радиоопределения, радиоинтерфейсы, проблемы повышения эффективности и доступности, а также совместное использование орбитально-частотного ресурса спутниковыми системами ГСО и НГСО, способствуя устойчивому развитию космической экосистемы.</w:t>
      </w:r>
    </w:p>
    <w:p w14:paraId="4DE0DAEC" w14:textId="23E7A21B" w:rsidR="00A3321C" w:rsidRPr="00EF76B2" w:rsidRDefault="00A3321C" w:rsidP="008F677F">
      <w:pPr>
        <w:rPr>
          <w:lang w:val="ru-RU"/>
        </w:rPr>
      </w:pPr>
      <w:r w:rsidRPr="00EF76B2">
        <w:rPr>
          <w:lang w:val="ru-RU"/>
        </w:rPr>
        <w:t>Рабочие группы 4-й Исследовательской комиссии продолжают подготовительную работу к</w:t>
      </w:r>
      <w:r w:rsidR="00CC52A3" w:rsidRPr="00EF76B2">
        <w:rPr>
          <w:lang w:val="ru-RU"/>
        </w:rPr>
        <w:t xml:space="preserve"> </w:t>
      </w:r>
      <w:r w:rsidRPr="00EF76B2">
        <w:rPr>
          <w:lang w:val="ru-RU"/>
        </w:rPr>
        <w:t>ВКР-23 по тем пунктам повестки дня, по которым они являются ведущими группами, а также по другим пунктам повестки дня, по которым они представляют вклады. Был также достигнут прогресс в разработке проекта нового Справочника по малым спутникам.</w:t>
      </w:r>
    </w:p>
    <w:p w14:paraId="463B6B00" w14:textId="5502DD01" w:rsidR="00A3321C" w:rsidRPr="00EF76B2" w:rsidRDefault="00A3321C" w:rsidP="008F677F">
      <w:pPr>
        <w:rPr>
          <w:lang w:val="ru-RU"/>
        </w:rPr>
      </w:pPr>
      <w:r w:rsidRPr="00EF76B2">
        <w:rPr>
          <w:lang w:val="ru-RU"/>
        </w:rPr>
        <w:t>Для продолжения своей работы РГ</w:t>
      </w:r>
      <w:r w:rsidR="00CC52A3" w:rsidRPr="00EF76B2">
        <w:rPr>
          <w:lang w:val="ru-RU"/>
        </w:rPr>
        <w:t> </w:t>
      </w:r>
      <w:r w:rsidRPr="00EF76B2">
        <w:rPr>
          <w:lang w:val="ru-RU"/>
        </w:rPr>
        <w:t xml:space="preserve">4A, 4B и 4C учредили несколько групп, работающих по переписке в период между официальными собраниями. </w:t>
      </w:r>
    </w:p>
    <w:p w14:paraId="0CF7F25E" w14:textId="5014C550" w:rsidR="00422817" w:rsidRPr="00EF76B2" w:rsidRDefault="00A3321C" w:rsidP="008F677F">
      <w:pPr>
        <w:rPr>
          <w:lang w:val="ru-RU"/>
        </w:rPr>
      </w:pPr>
      <w:r w:rsidRPr="00EF76B2">
        <w:rPr>
          <w:lang w:val="ru-RU"/>
        </w:rPr>
        <w:t>После КГР-2</w:t>
      </w:r>
      <w:r w:rsidR="00A37DCD" w:rsidRPr="00EF76B2">
        <w:rPr>
          <w:lang w:val="ru-RU"/>
        </w:rPr>
        <w:t>2</w:t>
      </w:r>
      <w:r w:rsidRPr="00EF76B2">
        <w:rPr>
          <w:lang w:val="ru-RU"/>
        </w:rPr>
        <w:t xml:space="preserve"> </w:t>
      </w:r>
      <w:r w:rsidR="00A37DCD" w:rsidRPr="00EF76B2">
        <w:rPr>
          <w:lang w:val="ru-RU"/>
        </w:rPr>
        <w:t xml:space="preserve">ИК4 </w:t>
      </w:r>
      <w:r w:rsidRPr="00EF76B2">
        <w:rPr>
          <w:lang w:val="ru-RU"/>
        </w:rPr>
        <w:t xml:space="preserve">было утверждено </w:t>
      </w:r>
      <w:r w:rsidR="00A37DCD" w:rsidRPr="00EF76B2">
        <w:rPr>
          <w:lang w:val="ru-RU"/>
        </w:rPr>
        <w:t>три</w:t>
      </w:r>
      <w:r w:rsidRPr="00EF76B2">
        <w:rPr>
          <w:lang w:val="ru-RU"/>
        </w:rPr>
        <w:t xml:space="preserve"> новых и один пересмотренный Отчет МСЭ-R.</w:t>
      </w:r>
    </w:p>
    <w:p w14:paraId="0F3B475A" w14:textId="70A7C7E9" w:rsidR="0046049A" w:rsidRPr="00EF76B2" w:rsidRDefault="00655ACC" w:rsidP="0046049A">
      <w:pPr>
        <w:pStyle w:val="Headingb"/>
        <w:rPr>
          <w:lang w:val="ru-RU"/>
        </w:rPr>
      </w:pPr>
      <w:r w:rsidRPr="00EF76B2">
        <w:rPr>
          <w:lang w:val="ru-RU"/>
        </w:rPr>
        <w:t>Отчеты МСЭ-R</w:t>
      </w:r>
    </w:p>
    <w:p w14:paraId="78B07321" w14:textId="3C63E176" w:rsidR="00A37DCD" w:rsidRPr="00EF76B2" w:rsidRDefault="00A37DCD" w:rsidP="008F677F">
      <w:pPr>
        <w:pStyle w:val="enumlev1"/>
        <w:rPr>
          <w:lang w:val="ru-RU"/>
        </w:rPr>
      </w:pPr>
      <w:r w:rsidRPr="00EF76B2">
        <w:rPr>
          <w:lang w:val="ru-RU"/>
        </w:rPr>
        <w:t>–</w:t>
      </w:r>
      <w:r w:rsidRPr="00EF76B2">
        <w:rPr>
          <w:lang w:val="ru-RU"/>
        </w:rPr>
        <w:tab/>
        <w:t xml:space="preserve">BO.2397-1 </w:t>
      </w:r>
      <w:r w:rsidR="0047664F" w:rsidRPr="00EF76B2">
        <w:rPr>
          <w:lang w:val="ru-RU"/>
        </w:rPr>
        <w:t>"</w:t>
      </w:r>
      <w:r w:rsidR="000A5D86" w:rsidRPr="00EF76B2">
        <w:rPr>
          <w:lang w:val="ru-RU"/>
        </w:rPr>
        <w:t>Спутниковая передача для спутникового радиовещания в формате ТСВЧ</w:t>
      </w:r>
      <w:r w:rsidR="0047664F" w:rsidRPr="00EF76B2">
        <w:rPr>
          <w:lang w:val="ru-RU"/>
        </w:rPr>
        <w:t>"</w:t>
      </w:r>
      <w:r w:rsidR="00383352" w:rsidRPr="00EF76B2">
        <w:rPr>
          <w:lang w:val="ru-RU"/>
        </w:rPr>
        <w:t>.</w:t>
      </w:r>
    </w:p>
    <w:p w14:paraId="243DBB37" w14:textId="5D3B060C" w:rsidR="00A37DCD" w:rsidRPr="00EF76B2" w:rsidRDefault="00A37DCD" w:rsidP="008F677F">
      <w:pPr>
        <w:pStyle w:val="enumlev1"/>
        <w:rPr>
          <w:lang w:val="ru-RU"/>
        </w:rPr>
      </w:pPr>
      <w:r w:rsidRPr="00EF76B2">
        <w:rPr>
          <w:lang w:val="ru-RU"/>
        </w:rPr>
        <w:t>–</w:t>
      </w:r>
      <w:r w:rsidRPr="00EF76B2">
        <w:rPr>
          <w:lang w:val="ru-RU"/>
        </w:rPr>
        <w:tab/>
        <w:t xml:space="preserve">M.2513-0 </w:t>
      </w:r>
      <w:r w:rsidR="0047664F" w:rsidRPr="00EF76B2">
        <w:rPr>
          <w:lang w:val="ru-RU"/>
        </w:rPr>
        <w:t>"</w:t>
      </w:r>
      <w:r w:rsidR="000A5D86" w:rsidRPr="00EF76B2">
        <w:rPr>
          <w:lang w:val="ru-RU"/>
        </w:rPr>
        <w:t>Исследования, касающиеся защиты первичной радионавигационной спутниковой службы (космос-Земля) вторичными любительской и любительской спутниковой службами в полосе частот 1240–1300 МГц</w:t>
      </w:r>
      <w:r w:rsidR="0047664F" w:rsidRPr="00EF76B2">
        <w:rPr>
          <w:lang w:val="ru-RU"/>
        </w:rPr>
        <w:t>"</w:t>
      </w:r>
      <w:r w:rsidR="00383352" w:rsidRPr="00EF76B2">
        <w:rPr>
          <w:lang w:val="ru-RU"/>
        </w:rPr>
        <w:t>.</w:t>
      </w:r>
    </w:p>
    <w:p w14:paraId="6F43FB21" w14:textId="04CA3AB6" w:rsidR="00A37DCD" w:rsidRPr="00EF76B2" w:rsidRDefault="00A37DCD" w:rsidP="008F677F">
      <w:pPr>
        <w:pStyle w:val="enumlev1"/>
        <w:rPr>
          <w:lang w:val="ru-RU"/>
        </w:rPr>
      </w:pPr>
      <w:r w:rsidRPr="00EF76B2">
        <w:rPr>
          <w:lang w:val="ru-RU"/>
        </w:rPr>
        <w:t>–</w:t>
      </w:r>
      <w:r w:rsidRPr="00EF76B2">
        <w:rPr>
          <w:lang w:val="ru-RU"/>
        </w:rPr>
        <w:tab/>
        <w:t xml:space="preserve">M.2514-0 </w:t>
      </w:r>
      <w:r w:rsidR="0047664F" w:rsidRPr="00EF76B2">
        <w:rPr>
          <w:lang w:val="ru-RU"/>
        </w:rPr>
        <w:t>"</w:t>
      </w:r>
      <w:r w:rsidR="000A5D86" w:rsidRPr="00EF76B2">
        <w:rPr>
          <w:lang w:val="ru-RU"/>
        </w:rPr>
        <w:t>Видение, требования и руководство по оценке спутникового(ых) радиоинтерфейса(ов) IMT-2020</w:t>
      </w:r>
      <w:r w:rsidR="0047664F" w:rsidRPr="00EF76B2">
        <w:rPr>
          <w:lang w:val="ru-RU"/>
        </w:rPr>
        <w:t>"</w:t>
      </w:r>
      <w:r w:rsidR="00383352" w:rsidRPr="00EF76B2">
        <w:rPr>
          <w:lang w:val="ru-RU"/>
        </w:rPr>
        <w:t>.</w:t>
      </w:r>
    </w:p>
    <w:p w14:paraId="1E060C23" w14:textId="1AB74B23" w:rsidR="00A37DCD" w:rsidRPr="00EF76B2" w:rsidRDefault="00A37DCD" w:rsidP="008F677F">
      <w:pPr>
        <w:pStyle w:val="enumlev1"/>
        <w:rPr>
          <w:lang w:val="ru-RU"/>
        </w:rPr>
      </w:pPr>
      <w:r w:rsidRPr="00EF76B2">
        <w:rPr>
          <w:lang w:val="ru-RU"/>
        </w:rPr>
        <w:t>–</w:t>
      </w:r>
      <w:r w:rsidRPr="00EF76B2">
        <w:rPr>
          <w:lang w:val="ru-RU"/>
        </w:rPr>
        <w:tab/>
        <w:t xml:space="preserve">S.2515-0 </w:t>
      </w:r>
      <w:r w:rsidR="0047664F" w:rsidRPr="00EF76B2">
        <w:rPr>
          <w:lang w:val="ru-RU"/>
        </w:rPr>
        <w:t>"</w:t>
      </w:r>
      <w:r w:rsidR="00685731" w:rsidRPr="00EF76B2">
        <w:rPr>
          <w:lang w:val="ru-RU"/>
        </w:rPr>
        <w:t>Соображения относительно помех радиовещательной спутниковой службе (звуковой) на линии вверх в полосе частот 7025–7075 МГц в Районе 2</w:t>
      </w:r>
      <w:r w:rsidR="0047664F" w:rsidRPr="00EF76B2">
        <w:rPr>
          <w:lang w:val="ru-RU"/>
        </w:rPr>
        <w:t>"</w:t>
      </w:r>
      <w:r w:rsidR="00383352" w:rsidRPr="00EF76B2">
        <w:rPr>
          <w:lang w:val="ru-RU"/>
        </w:rPr>
        <w:t>.</w:t>
      </w:r>
    </w:p>
    <w:p w14:paraId="69A7B2FF" w14:textId="6A411986" w:rsidR="00A37DCD" w:rsidRPr="00EF76B2" w:rsidRDefault="00685731" w:rsidP="008F677F">
      <w:pPr>
        <w:rPr>
          <w:lang w:val="ru-RU"/>
        </w:rPr>
      </w:pPr>
      <w:r w:rsidRPr="00EF76B2">
        <w:rPr>
          <w:lang w:val="ru-RU"/>
        </w:rPr>
        <w:t>Рабочие группы 4A и 4C завершили подготовку</w:t>
      </w:r>
      <w:r w:rsidR="00F57DDD" w:rsidRPr="00EF76B2">
        <w:rPr>
          <w:lang w:val="ru-RU"/>
        </w:rPr>
        <w:t xml:space="preserve"> порученных им</w:t>
      </w:r>
      <w:r w:rsidRPr="00EF76B2">
        <w:rPr>
          <w:lang w:val="ru-RU"/>
        </w:rPr>
        <w:t xml:space="preserve"> проектов текстов </w:t>
      </w:r>
      <w:r w:rsidR="00F57DDD" w:rsidRPr="00EF76B2">
        <w:rPr>
          <w:lang w:val="ru-RU"/>
        </w:rPr>
        <w:t>ПСК</w:t>
      </w:r>
      <w:r w:rsidRPr="00EF76B2">
        <w:rPr>
          <w:lang w:val="ru-RU"/>
        </w:rPr>
        <w:t xml:space="preserve"> по пунктам повестки дня ВКР-23 в</w:t>
      </w:r>
      <w:r w:rsidR="00F57DDD" w:rsidRPr="00EF76B2">
        <w:rPr>
          <w:lang w:val="ru-RU"/>
        </w:rPr>
        <w:t xml:space="preserve"> установленный</w:t>
      </w:r>
      <w:r w:rsidRPr="00EF76B2">
        <w:rPr>
          <w:lang w:val="ru-RU"/>
        </w:rPr>
        <w:t xml:space="preserve"> срок до 21 октября 2022 года.</w:t>
      </w:r>
    </w:p>
    <w:p w14:paraId="6F017C16" w14:textId="28CB1625" w:rsidR="00A37DCD" w:rsidRPr="00EF76B2" w:rsidRDefault="00F57DDD" w:rsidP="008F677F">
      <w:pPr>
        <w:rPr>
          <w:lang w:val="ru-RU"/>
        </w:rPr>
      </w:pPr>
      <w:r w:rsidRPr="00EF76B2">
        <w:rPr>
          <w:lang w:val="ru-RU"/>
        </w:rPr>
        <w:t>В рамках РГ 4В был начат п</w:t>
      </w:r>
      <w:r w:rsidR="00685731" w:rsidRPr="00EF76B2">
        <w:rPr>
          <w:lang w:val="ru-RU"/>
        </w:rPr>
        <w:t xml:space="preserve">роцесс </w:t>
      </w:r>
      <w:r w:rsidRPr="00EF76B2">
        <w:rPr>
          <w:lang w:val="ru-RU"/>
        </w:rPr>
        <w:t>подготовки</w:t>
      </w:r>
      <w:r w:rsidR="00685731" w:rsidRPr="00EF76B2">
        <w:rPr>
          <w:lang w:val="ru-RU"/>
        </w:rPr>
        <w:t xml:space="preserve"> </w:t>
      </w:r>
      <w:r w:rsidRPr="00EF76B2">
        <w:rPr>
          <w:lang w:val="ru-RU"/>
        </w:rPr>
        <w:t>итоговых документов</w:t>
      </w:r>
      <w:r w:rsidR="00685731" w:rsidRPr="00EF76B2">
        <w:rPr>
          <w:lang w:val="ru-RU"/>
        </w:rPr>
        <w:t xml:space="preserve"> МСЭ-R </w:t>
      </w:r>
      <w:r w:rsidRPr="00EF76B2">
        <w:rPr>
          <w:lang w:val="ru-RU"/>
        </w:rPr>
        <w:t>по</w:t>
      </w:r>
      <w:r w:rsidR="00685731" w:rsidRPr="00EF76B2">
        <w:rPr>
          <w:lang w:val="ru-RU"/>
        </w:rPr>
        <w:t xml:space="preserve"> спутниково</w:t>
      </w:r>
      <w:r w:rsidRPr="00EF76B2">
        <w:rPr>
          <w:lang w:val="ru-RU"/>
        </w:rPr>
        <w:t>му</w:t>
      </w:r>
      <w:r w:rsidR="00685731" w:rsidRPr="00EF76B2">
        <w:rPr>
          <w:lang w:val="ru-RU"/>
        </w:rPr>
        <w:t xml:space="preserve"> </w:t>
      </w:r>
      <w:r w:rsidRPr="00EF76B2">
        <w:rPr>
          <w:lang w:val="ru-RU"/>
        </w:rPr>
        <w:t>сегменту</w:t>
      </w:r>
      <w:r w:rsidR="00685731" w:rsidRPr="00EF76B2">
        <w:rPr>
          <w:lang w:val="ru-RU"/>
        </w:rPr>
        <w:t xml:space="preserve"> радиоинтерфейса(ов) IMT-2020</w:t>
      </w:r>
      <w:r w:rsidRPr="00EF76B2">
        <w:rPr>
          <w:lang w:val="ru-RU"/>
        </w:rPr>
        <w:t>;</w:t>
      </w:r>
      <w:r w:rsidR="00685731" w:rsidRPr="00EF76B2">
        <w:rPr>
          <w:lang w:val="ru-RU"/>
        </w:rPr>
        <w:t xml:space="preserve"> </w:t>
      </w:r>
      <w:r w:rsidRPr="00EF76B2">
        <w:rPr>
          <w:lang w:val="ru-RU"/>
        </w:rPr>
        <w:t>было предложено представлять</w:t>
      </w:r>
      <w:r w:rsidR="00685731" w:rsidRPr="00EF76B2">
        <w:rPr>
          <w:lang w:val="ru-RU"/>
        </w:rPr>
        <w:t xml:space="preserve"> предложения по </w:t>
      </w:r>
      <w:r w:rsidRPr="00EF76B2">
        <w:rPr>
          <w:lang w:val="ru-RU"/>
        </w:rPr>
        <w:t xml:space="preserve">возможным </w:t>
      </w:r>
      <w:r w:rsidR="00685731" w:rsidRPr="00EF76B2">
        <w:rPr>
          <w:lang w:val="ru-RU"/>
        </w:rPr>
        <w:t>технологиям радиоинтерфейс</w:t>
      </w:r>
      <w:r w:rsidRPr="00EF76B2">
        <w:rPr>
          <w:lang w:val="ru-RU"/>
        </w:rPr>
        <w:t>ов</w:t>
      </w:r>
      <w:r w:rsidR="00685731" w:rsidRPr="00EF76B2">
        <w:rPr>
          <w:lang w:val="ru-RU"/>
        </w:rPr>
        <w:t xml:space="preserve"> (RIT) или </w:t>
      </w:r>
      <w:r w:rsidRPr="00EF76B2">
        <w:rPr>
          <w:lang w:val="ru-RU"/>
        </w:rPr>
        <w:t>комплектам</w:t>
      </w:r>
      <w:r w:rsidR="00685731" w:rsidRPr="00EF76B2">
        <w:rPr>
          <w:lang w:val="ru-RU"/>
        </w:rPr>
        <w:t xml:space="preserve"> RIT (SRIT) для спутникового </w:t>
      </w:r>
      <w:r w:rsidRPr="00EF76B2">
        <w:rPr>
          <w:lang w:val="ru-RU"/>
        </w:rPr>
        <w:t>сегмента</w:t>
      </w:r>
      <w:r w:rsidR="00685731" w:rsidRPr="00EF76B2">
        <w:rPr>
          <w:lang w:val="ru-RU"/>
        </w:rPr>
        <w:t xml:space="preserve"> IMT-2020.</w:t>
      </w:r>
    </w:p>
    <w:p w14:paraId="013BA708" w14:textId="295EB76E" w:rsidR="000A0C2B" w:rsidRPr="00EF76B2" w:rsidRDefault="00655ACC" w:rsidP="008F677F">
      <w:pPr>
        <w:rPr>
          <w:lang w:val="ru-RU"/>
        </w:rPr>
      </w:pPr>
      <w:r w:rsidRPr="00EF76B2">
        <w:rPr>
          <w:lang w:val="ru-RU"/>
        </w:rPr>
        <w:t>Следующее собрание РГ</w:t>
      </w:r>
      <w:r w:rsidR="00C841A8" w:rsidRPr="00EF76B2">
        <w:rPr>
          <w:lang w:val="ru-RU"/>
        </w:rPr>
        <w:t> </w:t>
      </w:r>
      <w:r w:rsidRPr="00EF76B2">
        <w:rPr>
          <w:lang w:val="ru-RU"/>
        </w:rPr>
        <w:t xml:space="preserve">4A, 4B и 4C будет созвано в период с </w:t>
      </w:r>
      <w:r w:rsidR="00A37DCD" w:rsidRPr="00EF76B2">
        <w:rPr>
          <w:lang w:val="ru-RU"/>
        </w:rPr>
        <w:t>21</w:t>
      </w:r>
      <w:r w:rsidRPr="00EF76B2">
        <w:rPr>
          <w:lang w:val="ru-RU"/>
        </w:rPr>
        <w:t xml:space="preserve"> </w:t>
      </w:r>
      <w:r w:rsidR="00601C85" w:rsidRPr="00EF76B2">
        <w:rPr>
          <w:lang w:val="ru-RU"/>
        </w:rPr>
        <w:t xml:space="preserve">июня </w:t>
      </w:r>
      <w:r w:rsidRPr="00EF76B2">
        <w:rPr>
          <w:lang w:val="ru-RU"/>
        </w:rPr>
        <w:t xml:space="preserve">по </w:t>
      </w:r>
      <w:r w:rsidR="00A37DCD" w:rsidRPr="00EF76B2">
        <w:rPr>
          <w:lang w:val="ru-RU"/>
        </w:rPr>
        <w:t>6</w:t>
      </w:r>
      <w:r w:rsidR="00C841A8" w:rsidRPr="00EF76B2">
        <w:rPr>
          <w:lang w:val="ru-RU"/>
        </w:rPr>
        <w:t> </w:t>
      </w:r>
      <w:r w:rsidR="00A37DCD" w:rsidRPr="00EF76B2">
        <w:rPr>
          <w:lang w:val="ru-RU"/>
        </w:rPr>
        <w:t>июля</w:t>
      </w:r>
      <w:r w:rsidRPr="00EF76B2">
        <w:rPr>
          <w:lang w:val="ru-RU"/>
        </w:rPr>
        <w:t xml:space="preserve"> 202</w:t>
      </w:r>
      <w:r w:rsidR="00A37DCD" w:rsidRPr="00EF76B2">
        <w:rPr>
          <w:lang w:val="ru-RU"/>
        </w:rPr>
        <w:t>3</w:t>
      </w:r>
      <w:r w:rsidR="00C841A8" w:rsidRPr="00EF76B2">
        <w:rPr>
          <w:lang w:val="ru-RU"/>
        </w:rPr>
        <w:t> </w:t>
      </w:r>
      <w:r w:rsidRPr="00EF76B2">
        <w:rPr>
          <w:lang w:val="ru-RU"/>
        </w:rPr>
        <w:t xml:space="preserve">года. Собрание ИК4 запланировано на </w:t>
      </w:r>
      <w:r w:rsidR="00A37DCD" w:rsidRPr="00EF76B2">
        <w:rPr>
          <w:lang w:val="ru-RU"/>
        </w:rPr>
        <w:t>7</w:t>
      </w:r>
      <w:r w:rsidR="00C841A8" w:rsidRPr="00EF76B2">
        <w:rPr>
          <w:lang w:val="ru-RU"/>
        </w:rPr>
        <w:t> </w:t>
      </w:r>
      <w:r w:rsidR="00A37DCD" w:rsidRPr="00EF76B2">
        <w:rPr>
          <w:lang w:val="ru-RU"/>
        </w:rPr>
        <w:t>июля</w:t>
      </w:r>
      <w:r w:rsidRPr="00EF76B2">
        <w:rPr>
          <w:lang w:val="ru-RU"/>
        </w:rPr>
        <w:t xml:space="preserve"> 202</w:t>
      </w:r>
      <w:r w:rsidR="00A37DCD" w:rsidRPr="00EF76B2">
        <w:rPr>
          <w:lang w:val="ru-RU"/>
        </w:rPr>
        <w:t>3</w:t>
      </w:r>
      <w:r w:rsidR="00C841A8" w:rsidRPr="00EF76B2">
        <w:rPr>
          <w:lang w:val="ru-RU"/>
        </w:rPr>
        <w:t> </w:t>
      </w:r>
      <w:r w:rsidRPr="00EF76B2">
        <w:rPr>
          <w:lang w:val="ru-RU"/>
        </w:rPr>
        <w:t>года.</w:t>
      </w:r>
      <w:r w:rsidR="00A37DCD" w:rsidRPr="00EF76B2">
        <w:rPr>
          <w:lang w:val="ru-RU"/>
        </w:rPr>
        <w:t xml:space="preserve"> </w:t>
      </w:r>
      <w:r w:rsidR="00685731" w:rsidRPr="00EF76B2">
        <w:rPr>
          <w:szCs w:val="18"/>
          <w:lang w:val="ru-RU"/>
        </w:rPr>
        <w:t>Это буд</w:t>
      </w:r>
      <w:r w:rsidR="00601C85" w:rsidRPr="00EF76B2">
        <w:rPr>
          <w:szCs w:val="18"/>
          <w:lang w:val="ru-RU"/>
        </w:rPr>
        <w:t>е</w:t>
      </w:r>
      <w:r w:rsidR="00685731" w:rsidRPr="00EF76B2">
        <w:rPr>
          <w:szCs w:val="18"/>
          <w:lang w:val="ru-RU"/>
        </w:rPr>
        <w:t xml:space="preserve">т последний блок собраний ИК4 в исследовательском периоде 2019–2023 </w:t>
      </w:r>
      <w:r w:rsidR="008F677F" w:rsidRPr="00EF76B2">
        <w:rPr>
          <w:szCs w:val="18"/>
          <w:lang w:val="ru-RU"/>
        </w:rPr>
        <w:t>годов</w:t>
      </w:r>
      <w:r w:rsidR="00685731" w:rsidRPr="00EF76B2">
        <w:rPr>
          <w:szCs w:val="18"/>
          <w:lang w:val="ru-RU"/>
        </w:rPr>
        <w:t>.</w:t>
      </w:r>
    </w:p>
    <w:p w14:paraId="68839607" w14:textId="44C58DAC" w:rsidR="000A0C2B" w:rsidRPr="00EF76B2" w:rsidRDefault="000A0C2B" w:rsidP="000A0C2B">
      <w:pPr>
        <w:pStyle w:val="Heading2"/>
        <w:rPr>
          <w:lang w:val="ru-RU"/>
        </w:rPr>
      </w:pPr>
      <w:bookmarkStart w:id="12" w:name="_Toc445972795"/>
      <w:r w:rsidRPr="00EF76B2">
        <w:rPr>
          <w:lang w:val="ru-RU"/>
        </w:rPr>
        <w:t>6.4</w:t>
      </w:r>
      <w:r w:rsidRPr="00EF76B2">
        <w:rPr>
          <w:lang w:val="ru-RU"/>
        </w:rPr>
        <w:tab/>
      </w:r>
      <w:bookmarkEnd w:id="12"/>
      <w:r w:rsidR="00C841A8" w:rsidRPr="00EF76B2">
        <w:rPr>
          <w:lang w:val="ru-RU"/>
        </w:rPr>
        <w:t>5-я Исследовательская комиссия</w:t>
      </w:r>
    </w:p>
    <w:p w14:paraId="7D36D83C" w14:textId="0A5BDFFC" w:rsidR="00C02AF8" w:rsidRPr="00EF76B2" w:rsidRDefault="00C02AF8" w:rsidP="008F677F">
      <w:pPr>
        <w:rPr>
          <w:lang w:val="ru-RU"/>
        </w:rPr>
      </w:pPr>
      <w:r w:rsidRPr="00EF76B2">
        <w:rPr>
          <w:lang w:val="ru-RU"/>
        </w:rPr>
        <w:t>5</w:t>
      </w:r>
      <w:r w:rsidR="00A37DCD" w:rsidRPr="00EF76B2">
        <w:rPr>
          <w:lang w:val="ru-RU"/>
        </w:rPr>
        <w:t>-я исследовательская комиссия</w:t>
      </w:r>
      <w:r w:rsidRPr="00EF76B2">
        <w:rPr>
          <w:lang w:val="ru-RU"/>
        </w:rPr>
        <w:t xml:space="preserve"> продолжает исследования систем и сетей фиксированной и подвижной</w:t>
      </w:r>
      <w:r w:rsidR="00A37DCD" w:rsidRPr="00EF76B2">
        <w:rPr>
          <w:lang w:val="ru-RU"/>
        </w:rPr>
        <w:t xml:space="preserve"> (наземной, морской и воздушной)</w:t>
      </w:r>
      <w:r w:rsidRPr="00EF76B2">
        <w:rPr>
          <w:lang w:val="ru-RU"/>
        </w:rPr>
        <w:t xml:space="preserve"> служб, службы радиоопределения</w:t>
      </w:r>
      <w:r w:rsidR="00A37DCD" w:rsidRPr="00EF76B2">
        <w:rPr>
          <w:lang w:val="ru-RU"/>
        </w:rPr>
        <w:t xml:space="preserve"> (включая </w:t>
      </w:r>
      <w:r w:rsidR="00A37DCD" w:rsidRPr="00EF76B2">
        <w:rPr>
          <w:lang w:val="ru-RU"/>
        </w:rPr>
        <w:lastRenderedPageBreak/>
        <w:t>радиолокационную и радионавигационную)</w:t>
      </w:r>
      <w:r w:rsidRPr="00EF76B2">
        <w:rPr>
          <w:lang w:val="ru-RU"/>
        </w:rPr>
        <w:t>, любительской и любительской спутниковой служб, обеспечивая условия для дальнейшего развития всех этих служб, включая IMT, HAPS, ИТС и PPDR.</w:t>
      </w:r>
    </w:p>
    <w:p w14:paraId="02FAE26C" w14:textId="4883FF92" w:rsidR="00A37DCD" w:rsidRPr="00EF76B2" w:rsidRDefault="00685731" w:rsidP="00A37DCD">
      <w:pPr>
        <w:rPr>
          <w:szCs w:val="18"/>
          <w:lang w:val="ru-RU"/>
        </w:rPr>
      </w:pPr>
      <w:r w:rsidRPr="00EF76B2">
        <w:rPr>
          <w:szCs w:val="18"/>
          <w:lang w:val="ru-RU"/>
        </w:rPr>
        <w:t>Было утверждено восемь пересмотренных и пять новых Рекомендаций МСЭ-R и один пересмотренный Отчет МСЭ-R, относящихся к сфере деятельности ИК5. РГ 5C утвердила нов</w:t>
      </w:r>
      <w:r w:rsidR="00601C85" w:rsidRPr="00EF76B2">
        <w:rPr>
          <w:szCs w:val="18"/>
          <w:lang w:val="ru-RU"/>
        </w:rPr>
        <w:t>ый</w:t>
      </w:r>
      <w:r w:rsidRPr="00EF76B2">
        <w:rPr>
          <w:szCs w:val="18"/>
          <w:lang w:val="ru-RU"/>
        </w:rPr>
        <w:t xml:space="preserve"> </w:t>
      </w:r>
      <w:r w:rsidR="00601C85" w:rsidRPr="00EF76B2">
        <w:rPr>
          <w:szCs w:val="18"/>
          <w:lang w:val="ru-RU"/>
        </w:rPr>
        <w:t>Справочник</w:t>
      </w:r>
      <w:r w:rsidRPr="00EF76B2">
        <w:rPr>
          <w:szCs w:val="18"/>
          <w:lang w:val="ru-RU"/>
        </w:rPr>
        <w:t xml:space="preserve"> </w:t>
      </w:r>
      <w:r w:rsidR="0047664F" w:rsidRPr="00EF76B2">
        <w:rPr>
          <w:szCs w:val="18"/>
          <w:lang w:val="ru-RU"/>
        </w:rPr>
        <w:t>"</w:t>
      </w:r>
      <w:r w:rsidRPr="00EF76B2">
        <w:rPr>
          <w:szCs w:val="18"/>
          <w:lang w:val="ru-RU"/>
        </w:rPr>
        <w:t xml:space="preserve">Учебное пособие по частотно-адаптивным системам связи в </w:t>
      </w:r>
      <w:r w:rsidR="00601C85" w:rsidRPr="00EF76B2">
        <w:rPr>
          <w:szCs w:val="18"/>
          <w:lang w:val="ru-RU"/>
        </w:rPr>
        <w:t xml:space="preserve">полосах </w:t>
      </w:r>
      <w:r w:rsidRPr="00EF76B2">
        <w:rPr>
          <w:szCs w:val="18"/>
          <w:lang w:val="ru-RU"/>
        </w:rPr>
        <w:t>ВЧ</w:t>
      </w:r>
      <w:r w:rsidR="0047664F" w:rsidRPr="00EF76B2">
        <w:rPr>
          <w:szCs w:val="18"/>
          <w:lang w:val="ru-RU"/>
        </w:rPr>
        <w:t>"</w:t>
      </w:r>
      <w:r w:rsidRPr="00EF76B2">
        <w:rPr>
          <w:szCs w:val="18"/>
          <w:lang w:val="ru-RU"/>
        </w:rPr>
        <w:t xml:space="preserve">. Это Руководство содержит разъяснения для разработки и развертывания адаптивных </w:t>
      </w:r>
      <w:r w:rsidR="00601C85" w:rsidRPr="00EF76B2">
        <w:rPr>
          <w:szCs w:val="18"/>
          <w:lang w:val="ru-RU"/>
        </w:rPr>
        <w:t>ВЧ-</w:t>
      </w:r>
      <w:r w:rsidRPr="00EF76B2">
        <w:rPr>
          <w:szCs w:val="18"/>
          <w:lang w:val="ru-RU"/>
        </w:rPr>
        <w:t>систем и описания основных элементов адаптивной сети; также в нем рассматриваются соответствующие регламентарные и эксплуатационные вопросы.</w:t>
      </w:r>
    </w:p>
    <w:p w14:paraId="6DCCFD9B" w14:textId="31DFDECF" w:rsidR="00A37DCD" w:rsidRPr="00EF76B2" w:rsidRDefault="00685731" w:rsidP="00A37DCD">
      <w:pPr>
        <w:rPr>
          <w:szCs w:val="18"/>
          <w:lang w:val="ru-RU"/>
        </w:rPr>
      </w:pPr>
      <w:r w:rsidRPr="00EF76B2">
        <w:rPr>
          <w:szCs w:val="18"/>
          <w:lang w:val="ru-RU"/>
        </w:rPr>
        <w:t xml:space="preserve">Также </w:t>
      </w:r>
      <w:r w:rsidR="004A0082" w:rsidRPr="00EF76B2">
        <w:rPr>
          <w:szCs w:val="18"/>
          <w:lang w:val="ru-RU"/>
        </w:rPr>
        <w:t xml:space="preserve">была исключена </w:t>
      </w:r>
      <w:r w:rsidRPr="00EF76B2">
        <w:rPr>
          <w:szCs w:val="18"/>
          <w:lang w:val="ru-RU"/>
        </w:rPr>
        <w:t>одна Рекомендация МСЭ-R (</w:t>
      </w:r>
      <w:r w:rsidR="00635903">
        <w:rPr>
          <w:szCs w:val="18"/>
          <w:lang w:val="ru-RU"/>
        </w:rPr>
        <w:t xml:space="preserve">т. е. </w:t>
      </w:r>
      <w:r w:rsidRPr="00EF76B2">
        <w:rPr>
          <w:szCs w:val="18"/>
          <w:lang w:val="ru-RU"/>
        </w:rPr>
        <w:t>Рекомендация МСЭ-R M.1307).</w:t>
      </w:r>
    </w:p>
    <w:p w14:paraId="34C48DEF" w14:textId="603AF8C1" w:rsidR="000A0C2B" w:rsidRPr="00EF76B2" w:rsidRDefault="00A62AAB" w:rsidP="008F677F">
      <w:pPr>
        <w:pStyle w:val="Headingb"/>
        <w:rPr>
          <w:lang w:val="ru-RU"/>
        </w:rPr>
      </w:pPr>
      <w:r w:rsidRPr="00EF76B2">
        <w:rPr>
          <w:lang w:val="ru-RU"/>
        </w:rPr>
        <w:t>Рекомендации МСЭ-R</w:t>
      </w:r>
    </w:p>
    <w:p w14:paraId="38AFF14F" w14:textId="14EE9971" w:rsidR="00A37DCD" w:rsidRPr="00EF76B2" w:rsidRDefault="00A37DCD" w:rsidP="008F677F">
      <w:pPr>
        <w:pStyle w:val="enumlev1"/>
        <w:rPr>
          <w:lang w:val="ru-RU"/>
        </w:rPr>
      </w:pPr>
      <w:r w:rsidRPr="00EF76B2">
        <w:rPr>
          <w:lang w:val="ru-RU" w:eastAsia="ja-JP"/>
        </w:rPr>
        <w:t>–</w:t>
      </w:r>
      <w:r w:rsidRPr="00EF76B2">
        <w:rPr>
          <w:lang w:val="ru-RU"/>
        </w:rPr>
        <w:tab/>
        <w:t xml:space="preserve">F.1520-4 </w:t>
      </w:r>
      <w:r w:rsidR="0047664F" w:rsidRPr="00EF76B2">
        <w:rPr>
          <w:lang w:val="ru-RU" w:eastAsia="ja-JP"/>
        </w:rPr>
        <w:t>"</w:t>
      </w:r>
      <w:r w:rsidR="00685731" w:rsidRPr="00EF76B2">
        <w:rPr>
          <w:lang w:val="ru-RU"/>
        </w:rPr>
        <w:t>Планы размещения частот радиостволов для систем фиксированной службы, действующих в полосе частот 31,8−33,4 ГГц</w:t>
      </w:r>
      <w:r w:rsidR="0047664F" w:rsidRPr="00EF76B2">
        <w:rPr>
          <w:lang w:val="ru-RU"/>
        </w:rPr>
        <w:t>"</w:t>
      </w:r>
      <w:r w:rsidR="00383352" w:rsidRPr="00EF76B2">
        <w:rPr>
          <w:lang w:val="ru-RU"/>
        </w:rPr>
        <w:t>.</w:t>
      </w:r>
    </w:p>
    <w:p w14:paraId="50C93DD6" w14:textId="20814817" w:rsidR="00A37DCD" w:rsidRPr="00EF76B2" w:rsidRDefault="00A37DCD" w:rsidP="008F677F">
      <w:pPr>
        <w:pStyle w:val="enumlev1"/>
        <w:rPr>
          <w:lang w:val="ru-RU"/>
        </w:rPr>
      </w:pPr>
      <w:r w:rsidRPr="00EF76B2">
        <w:rPr>
          <w:lang w:val="ru-RU"/>
        </w:rPr>
        <w:t>–</w:t>
      </w:r>
      <w:r w:rsidRPr="00EF76B2">
        <w:rPr>
          <w:lang w:val="ru-RU"/>
        </w:rPr>
        <w:tab/>
        <w:t xml:space="preserve">M.585-9 </w:t>
      </w:r>
      <w:r w:rsidR="0047664F" w:rsidRPr="00EF76B2">
        <w:rPr>
          <w:lang w:val="ru-RU"/>
        </w:rPr>
        <w:t>"</w:t>
      </w:r>
      <w:r w:rsidR="00685731" w:rsidRPr="00EF76B2">
        <w:rPr>
          <w:lang w:val="ru-RU"/>
        </w:rPr>
        <w:t>Присвоение и использование опознавателей в морской подвижной службе</w:t>
      </w:r>
      <w:r w:rsidR="0047664F" w:rsidRPr="00EF76B2">
        <w:rPr>
          <w:lang w:val="ru-RU"/>
        </w:rPr>
        <w:t>"</w:t>
      </w:r>
      <w:r w:rsidR="00383352" w:rsidRPr="00EF76B2">
        <w:rPr>
          <w:lang w:val="ru-RU"/>
        </w:rPr>
        <w:t>.</w:t>
      </w:r>
    </w:p>
    <w:p w14:paraId="53562849" w14:textId="5BFD067C" w:rsidR="00A37DCD" w:rsidRPr="00EF76B2" w:rsidRDefault="00A37DCD" w:rsidP="008F677F">
      <w:pPr>
        <w:pStyle w:val="enumlev1"/>
        <w:rPr>
          <w:lang w:val="ru-RU"/>
        </w:rPr>
      </w:pPr>
      <w:r w:rsidRPr="00EF76B2">
        <w:rPr>
          <w:lang w:val="ru-RU"/>
        </w:rPr>
        <w:t>–</w:t>
      </w:r>
      <w:r w:rsidRPr="00EF76B2">
        <w:rPr>
          <w:lang w:val="ru-RU"/>
        </w:rPr>
        <w:tab/>
        <w:t xml:space="preserve">M.1730-2 </w:t>
      </w:r>
      <w:r w:rsidR="0047664F" w:rsidRPr="00EF76B2">
        <w:rPr>
          <w:lang w:val="ru-RU"/>
        </w:rPr>
        <w:t>"</w:t>
      </w:r>
      <w:r w:rsidR="00685731" w:rsidRPr="00EF76B2">
        <w:rPr>
          <w:lang w:val="ru-RU"/>
        </w:rPr>
        <w:t>Характеристики и критерии защиты для радиолокационной службы в полосе частот 15,4–17,3 ГГц</w:t>
      </w:r>
      <w:r w:rsidR="0047664F" w:rsidRPr="00EF76B2">
        <w:rPr>
          <w:lang w:val="ru-RU"/>
        </w:rPr>
        <w:t>"</w:t>
      </w:r>
      <w:r w:rsidR="00383352" w:rsidRPr="00EF76B2">
        <w:rPr>
          <w:lang w:val="ru-RU"/>
        </w:rPr>
        <w:t>.</w:t>
      </w:r>
    </w:p>
    <w:p w14:paraId="2B5467CA" w14:textId="39788614" w:rsidR="00A37DCD" w:rsidRPr="00EF76B2" w:rsidRDefault="00A37DCD" w:rsidP="008F677F">
      <w:pPr>
        <w:pStyle w:val="enumlev1"/>
        <w:rPr>
          <w:lang w:val="ru-RU"/>
        </w:rPr>
      </w:pPr>
      <w:r w:rsidRPr="00EF76B2">
        <w:rPr>
          <w:lang w:val="ru-RU"/>
        </w:rPr>
        <w:t>–</w:t>
      </w:r>
      <w:r w:rsidRPr="00EF76B2">
        <w:rPr>
          <w:lang w:val="ru-RU"/>
        </w:rPr>
        <w:tab/>
        <w:t xml:space="preserve">M.1732-3 </w:t>
      </w:r>
      <w:r w:rsidR="0047664F" w:rsidRPr="00EF76B2">
        <w:rPr>
          <w:lang w:val="ru-RU"/>
        </w:rPr>
        <w:t>"</w:t>
      </w:r>
      <w:r w:rsidR="00685731" w:rsidRPr="00EF76B2">
        <w:rPr>
          <w:lang w:val="ru-RU"/>
        </w:rPr>
        <w:t>Характеристики систем, работающих в любительской и любительской спутниковой службах, в целях применения в исследованиях по совместному использованию частот</w:t>
      </w:r>
      <w:r w:rsidR="0047664F" w:rsidRPr="00EF76B2">
        <w:rPr>
          <w:lang w:val="ru-RU"/>
        </w:rPr>
        <w:t>"</w:t>
      </w:r>
      <w:r w:rsidR="00383352" w:rsidRPr="00EF76B2">
        <w:rPr>
          <w:lang w:val="ru-RU"/>
        </w:rPr>
        <w:t>.</w:t>
      </w:r>
    </w:p>
    <w:p w14:paraId="601E801B" w14:textId="10A3776D" w:rsidR="00A37DCD" w:rsidRPr="00EF76B2" w:rsidRDefault="00A37DCD" w:rsidP="008F677F">
      <w:pPr>
        <w:pStyle w:val="enumlev1"/>
        <w:rPr>
          <w:lang w:val="ru-RU"/>
        </w:rPr>
      </w:pPr>
      <w:r w:rsidRPr="00EF76B2">
        <w:rPr>
          <w:lang w:val="ru-RU"/>
        </w:rPr>
        <w:t>–</w:t>
      </w:r>
      <w:r w:rsidRPr="00EF76B2">
        <w:rPr>
          <w:lang w:val="ru-RU"/>
        </w:rPr>
        <w:tab/>
        <w:t xml:space="preserve">M.1849-3 </w:t>
      </w:r>
      <w:r w:rsidR="0047664F" w:rsidRPr="00EF76B2">
        <w:rPr>
          <w:lang w:val="ru-RU"/>
        </w:rPr>
        <w:t>"</w:t>
      </w:r>
      <w:r w:rsidR="00685731" w:rsidRPr="00EF76B2">
        <w:rPr>
          <w:lang w:val="ru-RU"/>
        </w:rPr>
        <w:t>Технические и эксплуатационные аспекты наземных метеорологических радаров</w:t>
      </w:r>
      <w:r w:rsidR="0047664F" w:rsidRPr="00EF76B2">
        <w:rPr>
          <w:lang w:val="ru-RU"/>
        </w:rPr>
        <w:t>"</w:t>
      </w:r>
      <w:r w:rsidR="0096392E" w:rsidRPr="00EF76B2">
        <w:rPr>
          <w:lang w:val="ru-RU"/>
        </w:rPr>
        <w:t>.</w:t>
      </w:r>
    </w:p>
    <w:p w14:paraId="0D256FD7" w14:textId="5432BC8E" w:rsidR="00A37DCD" w:rsidRPr="00EF76B2" w:rsidRDefault="00A37DCD" w:rsidP="008F677F">
      <w:pPr>
        <w:pStyle w:val="enumlev1"/>
        <w:rPr>
          <w:lang w:val="ru-RU"/>
        </w:rPr>
      </w:pPr>
      <w:r w:rsidRPr="00EF76B2">
        <w:rPr>
          <w:lang w:val="ru-RU"/>
        </w:rPr>
        <w:t>–</w:t>
      </w:r>
      <w:r w:rsidRPr="00EF76B2">
        <w:rPr>
          <w:lang w:val="ru-RU"/>
        </w:rPr>
        <w:tab/>
        <w:t xml:space="preserve">M.2010-2 </w:t>
      </w:r>
      <w:r w:rsidR="0047664F" w:rsidRPr="00EF76B2">
        <w:rPr>
          <w:lang w:val="ru-RU"/>
        </w:rPr>
        <w:t>"</w:t>
      </w:r>
      <w:r w:rsidR="00685731" w:rsidRPr="00EF76B2">
        <w:rPr>
          <w:lang w:val="ru-RU"/>
        </w:rPr>
        <w:t xml:space="preserve">Характеристики цифровой системы под названием </w:t>
      </w:r>
      <w:r w:rsidR="0047664F" w:rsidRPr="00EF76B2">
        <w:rPr>
          <w:lang w:val="ru-RU"/>
        </w:rPr>
        <w:t>"</w:t>
      </w:r>
      <w:r w:rsidR="00685731" w:rsidRPr="00EF76B2">
        <w:rPr>
          <w:lang w:val="ru-RU"/>
        </w:rPr>
        <w:t>Навигационные данные</w:t>
      </w:r>
      <w:r w:rsidR="0047664F" w:rsidRPr="00EF76B2">
        <w:rPr>
          <w:lang w:val="ru-RU"/>
        </w:rPr>
        <w:t>"</w:t>
      </w:r>
      <w:r w:rsidR="00685731" w:rsidRPr="00EF76B2">
        <w:rPr>
          <w:lang w:val="ru-RU"/>
        </w:rPr>
        <w:t>, которая предназначена для радиовещания информации, касающейся безопасности и охраны на море, в направлении берег–судно в диапазоне 500 кГц</w:t>
      </w:r>
      <w:r w:rsidR="0047664F" w:rsidRPr="00EF76B2">
        <w:rPr>
          <w:lang w:val="ru-RU"/>
        </w:rPr>
        <w:t>"</w:t>
      </w:r>
      <w:r w:rsidR="00383352" w:rsidRPr="00EF76B2">
        <w:rPr>
          <w:lang w:val="ru-RU"/>
        </w:rPr>
        <w:t>.</w:t>
      </w:r>
    </w:p>
    <w:p w14:paraId="70405163" w14:textId="27932D04" w:rsidR="00A37DCD" w:rsidRPr="00EF76B2" w:rsidRDefault="00A37DCD" w:rsidP="008F677F">
      <w:pPr>
        <w:pStyle w:val="enumlev1"/>
        <w:rPr>
          <w:lang w:val="ru-RU"/>
        </w:rPr>
      </w:pPr>
      <w:r w:rsidRPr="00EF76B2">
        <w:rPr>
          <w:lang w:val="ru-RU"/>
        </w:rPr>
        <w:t>–</w:t>
      </w:r>
      <w:r w:rsidRPr="00EF76B2">
        <w:rPr>
          <w:lang w:val="ru-RU"/>
        </w:rPr>
        <w:tab/>
        <w:t xml:space="preserve">M.2058-1 </w:t>
      </w:r>
      <w:r w:rsidR="0047664F" w:rsidRPr="00EF76B2">
        <w:rPr>
          <w:lang w:val="ru-RU"/>
        </w:rPr>
        <w:t>"</w:t>
      </w:r>
      <w:r w:rsidR="00685731" w:rsidRPr="00EF76B2">
        <w:rPr>
          <w:lang w:val="ru-RU"/>
        </w:rPr>
        <w:t xml:space="preserve">Характеристики цифровой системы под названием </w:t>
      </w:r>
      <w:r w:rsidR="0047664F" w:rsidRPr="00EF76B2">
        <w:rPr>
          <w:lang w:val="ru-RU"/>
        </w:rPr>
        <w:t>"</w:t>
      </w:r>
      <w:r w:rsidR="00685731" w:rsidRPr="00EF76B2">
        <w:rPr>
          <w:lang w:val="ru-RU"/>
        </w:rPr>
        <w:t>Навигационные данные</w:t>
      </w:r>
      <w:r w:rsidR="0047664F" w:rsidRPr="00EF76B2">
        <w:rPr>
          <w:lang w:val="ru-RU"/>
        </w:rPr>
        <w:t>"</w:t>
      </w:r>
      <w:r w:rsidR="00685731" w:rsidRPr="00EF76B2">
        <w:rPr>
          <w:lang w:val="ru-RU"/>
        </w:rPr>
        <w:t>, которая предназначена для радиовещания информации, касающейся безопасности и охраны на море, в направлении берег-судно в диапазоне ВЧ морской службы</w:t>
      </w:r>
      <w:r w:rsidR="0047664F" w:rsidRPr="00EF76B2">
        <w:rPr>
          <w:lang w:val="ru-RU"/>
        </w:rPr>
        <w:t>"</w:t>
      </w:r>
      <w:r w:rsidR="00383352" w:rsidRPr="00EF76B2">
        <w:rPr>
          <w:lang w:val="ru-RU"/>
        </w:rPr>
        <w:t>.</w:t>
      </w:r>
    </w:p>
    <w:p w14:paraId="6E7F2B56" w14:textId="445C64C8" w:rsidR="00A37DCD" w:rsidRPr="00EF76B2" w:rsidRDefault="00A37DCD" w:rsidP="008F677F">
      <w:pPr>
        <w:pStyle w:val="enumlev1"/>
        <w:rPr>
          <w:lang w:val="ru-RU"/>
        </w:rPr>
      </w:pPr>
      <w:r w:rsidRPr="00EF76B2">
        <w:rPr>
          <w:lang w:val="ru-RU"/>
        </w:rPr>
        <w:t>–</w:t>
      </w:r>
      <w:r w:rsidRPr="00EF76B2">
        <w:rPr>
          <w:lang w:val="ru-RU"/>
        </w:rPr>
        <w:tab/>
        <w:t xml:space="preserve">M.2135-1 </w:t>
      </w:r>
      <w:r w:rsidR="0047664F" w:rsidRPr="00EF76B2">
        <w:rPr>
          <w:lang w:val="ru-RU"/>
        </w:rPr>
        <w:t>"</w:t>
      </w:r>
      <w:r w:rsidR="00685731" w:rsidRPr="00EF76B2">
        <w:rPr>
          <w:lang w:val="ru-RU"/>
        </w:rPr>
        <w:t>Технические и эксплуатационные характеристики автономных морских радиоустройств, работающих в полосе частот 156−162,05 МГц</w:t>
      </w:r>
      <w:r w:rsidR="0047664F" w:rsidRPr="00EF76B2">
        <w:rPr>
          <w:lang w:val="ru-RU"/>
        </w:rPr>
        <w:t>"</w:t>
      </w:r>
      <w:r w:rsidR="00383352" w:rsidRPr="00EF76B2">
        <w:rPr>
          <w:lang w:val="ru-RU"/>
        </w:rPr>
        <w:t>.</w:t>
      </w:r>
    </w:p>
    <w:p w14:paraId="283A6528" w14:textId="029456F7" w:rsidR="000A0C2B" w:rsidRPr="00EF76B2" w:rsidRDefault="0031152A" w:rsidP="000A0C2B">
      <w:pPr>
        <w:pStyle w:val="Headingb"/>
        <w:rPr>
          <w:lang w:val="ru-RU"/>
        </w:rPr>
      </w:pPr>
      <w:r w:rsidRPr="00EF76B2">
        <w:rPr>
          <w:lang w:val="ru-RU"/>
        </w:rPr>
        <w:t>Отчеты МСЭ-R</w:t>
      </w:r>
    </w:p>
    <w:p w14:paraId="437D5C22" w14:textId="60FF7C9C" w:rsidR="00A37DCD" w:rsidRPr="00EF76B2" w:rsidRDefault="00A37DCD" w:rsidP="008F677F">
      <w:pPr>
        <w:pStyle w:val="enumlev1"/>
        <w:rPr>
          <w:lang w:val="ru-RU"/>
        </w:rPr>
      </w:pPr>
      <w:r w:rsidRPr="00EF76B2">
        <w:rPr>
          <w:lang w:val="ru-RU" w:eastAsia="ja-JP"/>
        </w:rPr>
        <w:t>–</w:t>
      </w:r>
      <w:r w:rsidRPr="00EF76B2">
        <w:rPr>
          <w:lang w:val="ru-RU"/>
        </w:rPr>
        <w:tab/>
      </w:r>
      <w:r w:rsidRPr="00EF76B2">
        <w:rPr>
          <w:lang w:val="ru-RU" w:eastAsia="ja-JP"/>
        </w:rPr>
        <w:t>M</w:t>
      </w:r>
      <w:r w:rsidRPr="00EF76B2">
        <w:rPr>
          <w:lang w:val="ru-RU"/>
        </w:rPr>
        <w:t xml:space="preserve">.2417-1 </w:t>
      </w:r>
      <w:r w:rsidR="0047664F" w:rsidRPr="00EF76B2">
        <w:rPr>
          <w:lang w:val="ru-RU"/>
        </w:rPr>
        <w:t>"</w:t>
      </w:r>
      <w:r w:rsidR="00685731" w:rsidRPr="00EF76B2">
        <w:rPr>
          <w:lang w:val="ru-RU"/>
        </w:rPr>
        <w:t>Технические и эксплуатационные характеристики применений сухопутной подвижной службы в диапазоне частот 275−450 ГГц</w:t>
      </w:r>
      <w:r w:rsidR="0047664F" w:rsidRPr="00EF76B2">
        <w:rPr>
          <w:lang w:val="ru-RU"/>
        </w:rPr>
        <w:t>"</w:t>
      </w:r>
      <w:r w:rsidR="00383352" w:rsidRPr="00EF76B2">
        <w:rPr>
          <w:lang w:val="ru-RU"/>
        </w:rPr>
        <w:t>.</w:t>
      </w:r>
    </w:p>
    <w:p w14:paraId="3B446B3B" w14:textId="4CEAA66D" w:rsidR="00A37DCD" w:rsidRPr="00EF76B2" w:rsidRDefault="00A37DCD" w:rsidP="008F677F">
      <w:pPr>
        <w:pStyle w:val="enumlev1"/>
        <w:rPr>
          <w:lang w:val="ru-RU"/>
        </w:rPr>
      </w:pPr>
      <w:r w:rsidRPr="00EF76B2">
        <w:rPr>
          <w:lang w:val="ru-RU"/>
        </w:rPr>
        <w:t>–</w:t>
      </w:r>
      <w:r w:rsidRPr="00EF76B2">
        <w:rPr>
          <w:lang w:val="ru-RU"/>
        </w:rPr>
        <w:tab/>
        <w:t xml:space="preserve">M.2516-0 </w:t>
      </w:r>
      <w:r w:rsidR="0047664F" w:rsidRPr="00EF76B2">
        <w:rPr>
          <w:lang w:val="ru-RU"/>
        </w:rPr>
        <w:t>"</w:t>
      </w:r>
      <w:r w:rsidR="00685731" w:rsidRPr="00EF76B2">
        <w:rPr>
          <w:lang w:val="ru-RU"/>
        </w:rPr>
        <w:t xml:space="preserve">Будущие тенденции в технологии наземных систем </w:t>
      </w:r>
      <w:r w:rsidR="00E33853" w:rsidRPr="00EF76B2">
        <w:rPr>
          <w:lang w:val="ru-RU"/>
        </w:rPr>
        <w:t xml:space="preserve">Международной подвижной электросвязи </w:t>
      </w:r>
      <w:r w:rsidR="00685731" w:rsidRPr="00EF76B2">
        <w:rPr>
          <w:lang w:val="ru-RU"/>
        </w:rPr>
        <w:t>на период до 2030 года и далее</w:t>
      </w:r>
      <w:r w:rsidR="0047664F" w:rsidRPr="00EF76B2">
        <w:rPr>
          <w:lang w:val="ru-RU"/>
        </w:rPr>
        <w:t>"</w:t>
      </w:r>
      <w:r w:rsidR="00383352" w:rsidRPr="00EF76B2">
        <w:rPr>
          <w:lang w:val="ru-RU"/>
        </w:rPr>
        <w:t>.</w:t>
      </w:r>
    </w:p>
    <w:p w14:paraId="4AD278F8" w14:textId="4D30B28C" w:rsidR="00A37DCD" w:rsidRPr="00EF76B2" w:rsidRDefault="00A37DCD" w:rsidP="008F677F">
      <w:pPr>
        <w:pStyle w:val="enumlev1"/>
        <w:rPr>
          <w:lang w:val="ru-RU"/>
        </w:rPr>
      </w:pPr>
      <w:r w:rsidRPr="00EF76B2">
        <w:rPr>
          <w:lang w:val="ru-RU"/>
        </w:rPr>
        <w:t>–</w:t>
      </w:r>
      <w:r w:rsidRPr="00EF76B2">
        <w:rPr>
          <w:lang w:val="ru-RU"/>
        </w:rPr>
        <w:tab/>
        <w:t xml:space="preserve">M.2517-0 </w:t>
      </w:r>
      <w:r w:rsidR="0047664F" w:rsidRPr="00EF76B2">
        <w:rPr>
          <w:lang w:val="ru-RU"/>
        </w:rPr>
        <w:t>"</w:t>
      </w:r>
      <w:r w:rsidR="00F57DDD" w:rsidRPr="00EF76B2">
        <w:rPr>
          <w:lang w:val="ru-RU"/>
        </w:rPr>
        <w:t>Сосуществование применени</w:t>
      </w:r>
      <w:r w:rsidR="00E33853" w:rsidRPr="00EF76B2">
        <w:rPr>
          <w:lang w:val="ru-RU"/>
        </w:rPr>
        <w:t>й</w:t>
      </w:r>
      <w:r w:rsidR="00F57DDD" w:rsidRPr="00EF76B2">
        <w:rPr>
          <w:lang w:val="ru-RU"/>
        </w:rPr>
        <w:t xml:space="preserve"> </w:t>
      </w:r>
      <w:r w:rsidR="00E33853" w:rsidRPr="00EF76B2">
        <w:rPr>
          <w:lang w:val="ru-RU"/>
        </w:rPr>
        <w:t xml:space="preserve">сухопутной </w:t>
      </w:r>
      <w:r w:rsidR="00F57DDD" w:rsidRPr="00EF76B2">
        <w:rPr>
          <w:lang w:val="ru-RU"/>
        </w:rPr>
        <w:t xml:space="preserve">подвижной службы и фиксированной службы, работающих в </w:t>
      </w:r>
      <w:r w:rsidR="00E33853" w:rsidRPr="00EF76B2">
        <w:rPr>
          <w:lang w:val="ru-RU"/>
        </w:rPr>
        <w:t xml:space="preserve">диапазоне </w:t>
      </w:r>
      <w:r w:rsidR="00F57DDD" w:rsidRPr="00EF76B2">
        <w:rPr>
          <w:lang w:val="ru-RU"/>
        </w:rPr>
        <w:t>частот 252</w:t>
      </w:r>
      <w:r w:rsidR="0096392E" w:rsidRPr="00EF76B2">
        <w:rPr>
          <w:lang w:val="ru-RU"/>
        </w:rPr>
        <w:t>−</w:t>
      </w:r>
      <w:r w:rsidR="00F57DDD" w:rsidRPr="00EF76B2">
        <w:rPr>
          <w:lang w:val="ru-RU"/>
        </w:rPr>
        <w:t>296 ГГц</w:t>
      </w:r>
      <w:r w:rsidR="0047664F" w:rsidRPr="00EF76B2">
        <w:rPr>
          <w:lang w:val="ru-RU"/>
        </w:rPr>
        <w:t>"</w:t>
      </w:r>
      <w:r w:rsidR="00383352" w:rsidRPr="00EF76B2">
        <w:rPr>
          <w:lang w:val="ru-RU"/>
        </w:rPr>
        <w:t>.</w:t>
      </w:r>
    </w:p>
    <w:p w14:paraId="0777A753" w14:textId="1451A228" w:rsidR="00A37DCD" w:rsidRPr="00EF76B2" w:rsidRDefault="00A37DCD" w:rsidP="008F677F">
      <w:pPr>
        <w:pStyle w:val="enumlev1"/>
        <w:rPr>
          <w:lang w:val="ru-RU"/>
        </w:rPr>
      </w:pPr>
      <w:r w:rsidRPr="00EF76B2">
        <w:rPr>
          <w:lang w:val="ru-RU"/>
        </w:rPr>
        <w:t>–</w:t>
      </w:r>
      <w:r w:rsidRPr="00EF76B2">
        <w:rPr>
          <w:lang w:val="ru-RU"/>
        </w:rPr>
        <w:tab/>
        <w:t xml:space="preserve">M.2518-0 </w:t>
      </w:r>
      <w:r w:rsidR="0047664F" w:rsidRPr="00EF76B2">
        <w:rPr>
          <w:lang w:val="ru-RU"/>
        </w:rPr>
        <w:t>"</w:t>
      </w:r>
      <w:r w:rsidR="00F06C5F" w:rsidRPr="00EF76B2">
        <w:rPr>
          <w:lang w:val="ru-RU"/>
        </w:rPr>
        <w:t xml:space="preserve">Наземные </w:t>
      </w:r>
      <w:r w:rsidR="00685731" w:rsidRPr="00EF76B2">
        <w:rPr>
          <w:lang w:val="ru-RU"/>
        </w:rPr>
        <w:t>систем</w:t>
      </w:r>
      <w:r w:rsidR="00F06C5F" w:rsidRPr="00EF76B2">
        <w:rPr>
          <w:lang w:val="ru-RU"/>
        </w:rPr>
        <w:t>ы</w:t>
      </w:r>
      <w:r w:rsidR="00685731" w:rsidRPr="00EF76B2">
        <w:rPr>
          <w:lang w:val="ru-RU"/>
        </w:rPr>
        <w:t xml:space="preserve"> </w:t>
      </w:r>
      <w:r w:rsidR="00E33853" w:rsidRPr="00EF76B2">
        <w:rPr>
          <w:lang w:val="ru-RU"/>
        </w:rPr>
        <w:t xml:space="preserve">Международной подвижной электросвязи </w:t>
      </w:r>
      <w:r w:rsidR="00685731" w:rsidRPr="00EF76B2">
        <w:rPr>
          <w:lang w:val="ru-RU"/>
        </w:rPr>
        <w:t>для отдаленных малонаселенных районов в целях обеспечения покрытия с высокой скоростью передачи данных</w:t>
      </w:r>
      <w:r w:rsidR="0047664F" w:rsidRPr="00EF76B2">
        <w:rPr>
          <w:lang w:val="ru-RU"/>
        </w:rPr>
        <w:t>"</w:t>
      </w:r>
      <w:r w:rsidR="00383352" w:rsidRPr="00EF76B2">
        <w:rPr>
          <w:lang w:val="ru-RU"/>
        </w:rPr>
        <w:t>.</w:t>
      </w:r>
    </w:p>
    <w:p w14:paraId="145ADDD7" w14:textId="20AFD380" w:rsidR="00A37DCD" w:rsidRPr="00EF76B2" w:rsidRDefault="00A37DCD" w:rsidP="008F677F">
      <w:pPr>
        <w:pStyle w:val="enumlev1"/>
        <w:rPr>
          <w:lang w:val="ru-RU"/>
        </w:rPr>
      </w:pPr>
      <w:r w:rsidRPr="00EF76B2">
        <w:rPr>
          <w:lang w:val="ru-RU"/>
        </w:rPr>
        <w:t>–</w:t>
      </w:r>
      <w:r w:rsidRPr="00EF76B2">
        <w:rPr>
          <w:lang w:val="ru-RU"/>
        </w:rPr>
        <w:tab/>
        <w:t xml:space="preserve">M.2519-0 </w:t>
      </w:r>
      <w:r w:rsidR="0047664F" w:rsidRPr="00EF76B2">
        <w:rPr>
          <w:lang w:val="ru-RU"/>
        </w:rPr>
        <w:t>"</w:t>
      </w:r>
      <w:r w:rsidR="00F57DDD" w:rsidRPr="00EF76B2">
        <w:rPr>
          <w:lang w:val="ru-RU"/>
        </w:rPr>
        <w:t>Защита радиоприемников, установленных на борту судов, от электромагнитных помех, создаваемых светоизлучающими диодными системами освещения и другими источниками помех</w:t>
      </w:r>
      <w:r w:rsidR="0047664F" w:rsidRPr="00EF76B2">
        <w:rPr>
          <w:lang w:val="ru-RU"/>
        </w:rPr>
        <w:t>"</w:t>
      </w:r>
      <w:r w:rsidR="00383352" w:rsidRPr="00EF76B2">
        <w:rPr>
          <w:lang w:val="ru-RU"/>
        </w:rPr>
        <w:t>.</w:t>
      </w:r>
    </w:p>
    <w:p w14:paraId="7CFD4DE7" w14:textId="77E4D442" w:rsidR="00A37DCD" w:rsidRPr="00EF76B2" w:rsidRDefault="00A37DCD" w:rsidP="008F677F">
      <w:pPr>
        <w:pStyle w:val="enumlev1"/>
        <w:rPr>
          <w:lang w:val="ru-RU"/>
        </w:rPr>
      </w:pPr>
      <w:r w:rsidRPr="00EF76B2">
        <w:rPr>
          <w:lang w:val="ru-RU"/>
        </w:rPr>
        <w:t>–</w:t>
      </w:r>
      <w:r w:rsidRPr="00EF76B2">
        <w:rPr>
          <w:lang w:val="ru-RU"/>
        </w:rPr>
        <w:tab/>
        <w:t xml:space="preserve">M.2520-0 </w:t>
      </w:r>
      <w:r w:rsidR="0047664F" w:rsidRPr="00EF76B2">
        <w:rPr>
          <w:lang w:val="ru-RU"/>
        </w:rPr>
        <w:t>"</w:t>
      </w:r>
      <w:r w:rsidR="00B14FA7" w:rsidRPr="00EF76B2">
        <w:rPr>
          <w:lang w:val="ru-RU"/>
        </w:rPr>
        <w:t xml:space="preserve">Использование наземного сегмента Международной подвижной </w:t>
      </w:r>
      <w:r w:rsidR="00E33853" w:rsidRPr="00EF76B2">
        <w:rPr>
          <w:lang w:val="ru-RU"/>
        </w:rPr>
        <w:t>электро</w:t>
      </w:r>
      <w:r w:rsidR="00B14FA7" w:rsidRPr="00EF76B2">
        <w:rPr>
          <w:lang w:val="ru-RU"/>
        </w:rPr>
        <w:t>связи для сотовой связи транспортного средства с различными объектами</w:t>
      </w:r>
      <w:r w:rsidR="0047664F" w:rsidRPr="00EF76B2">
        <w:rPr>
          <w:lang w:val="ru-RU"/>
        </w:rPr>
        <w:t>"</w:t>
      </w:r>
      <w:r w:rsidR="00383352" w:rsidRPr="00EF76B2">
        <w:rPr>
          <w:lang w:val="ru-RU"/>
        </w:rPr>
        <w:t>.</w:t>
      </w:r>
    </w:p>
    <w:p w14:paraId="7B7EBF62" w14:textId="19074103" w:rsidR="000E7421" w:rsidRPr="00EF76B2" w:rsidRDefault="0031152A" w:rsidP="000E7421">
      <w:pPr>
        <w:pStyle w:val="Headingb"/>
        <w:rPr>
          <w:lang w:val="ru-RU"/>
        </w:rPr>
      </w:pPr>
      <w:r w:rsidRPr="00EF76B2">
        <w:rPr>
          <w:lang w:val="ru-RU"/>
        </w:rPr>
        <w:t>Справочники МСЭ-R</w:t>
      </w:r>
    </w:p>
    <w:p w14:paraId="37356AA6" w14:textId="3F5F4EC9" w:rsidR="00E55557" w:rsidRPr="00EF76B2" w:rsidRDefault="00E55557" w:rsidP="008F677F">
      <w:pPr>
        <w:pStyle w:val="enumlev1"/>
        <w:rPr>
          <w:lang w:val="ru-RU" w:eastAsia="ja-JP"/>
        </w:rPr>
      </w:pPr>
      <w:r w:rsidRPr="00EF76B2">
        <w:rPr>
          <w:lang w:val="ru-RU" w:eastAsia="ja-JP"/>
        </w:rPr>
        <w:t>–</w:t>
      </w:r>
      <w:r w:rsidRPr="00EF76B2">
        <w:rPr>
          <w:lang w:val="ru-RU"/>
        </w:rPr>
        <w:tab/>
      </w:r>
      <w:r w:rsidR="00E33853" w:rsidRPr="00EF76B2">
        <w:rPr>
          <w:lang w:val="ru-RU"/>
        </w:rPr>
        <w:t>Учебное пособие по частотно-адаптивным системам связи в полосах ВЧ</w:t>
      </w:r>
      <w:r w:rsidR="008F677F" w:rsidRPr="00EF76B2">
        <w:rPr>
          <w:lang w:val="ru-RU"/>
        </w:rPr>
        <w:t>.</w:t>
      </w:r>
    </w:p>
    <w:p w14:paraId="3FE38C43" w14:textId="03FA7E15" w:rsidR="00E55557" w:rsidRPr="00EF76B2" w:rsidRDefault="005D3ABB" w:rsidP="008F677F">
      <w:pPr>
        <w:rPr>
          <w:lang w:val="ru-RU"/>
        </w:rPr>
      </w:pPr>
      <w:r w:rsidRPr="00EF76B2">
        <w:rPr>
          <w:lang w:val="ru-RU"/>
        </w:rPr>
        <w:t xml:space="preserve">Рабочие группы 5A, 5B, 5C и 5D завершили подготовку проектов текстов </w:t>
      </w:r>
      <w:r w:rsidR="00F57DDD" w:rsidRPr="00EF76B2">
        <w:rPr>
          <w:lang w:val="ru-RU"/>
        </w:rPr>
        <w:t>ПСК</w:t>
      </w:r>
      <w:r w:rsidRPr="00EF76B2">
        <w:rPr>
          <w:lang w:val="ru-RU"/>
        </w:rPr>
        <w:t xml:space="preserve"> по</w:t>
      </w:r>
      <w:r w:rsidR="00F57DDD" w:rsidRPr="00EF76B2">
        <w:rPr>
          <w:lang w:val="ru-RU"/>
        </w:rPr>
        <w:t xml:space="preserve"> порученным им</w:t>
      </w:r>
      <w:r w:rsidRPr="00EF76B2">
        <w:rPr>
          <w:lang w:val="ru-RU"/>
        </w:rPr>
        <w:t xml:space="preserve"> пунктам повестки дня ВКР-23 в </w:t>
      </w:r>
      <w:r w:rsidR="00F57DDD" w:rsidRPr="00EF76B2">
        <w:rPr>
          <w:lang w:val="ru-RU"/>
        </w:rPr>
        <w:t xml:space="preserve">установленный </w:t>
      </w:r>
      <w:r w:rsidRPr="00EF76B2">
        <w:rPr>
          <w:lang w:val="ru-RU"/>
        </w:rPr>
        <w:t>срок до 21 октября 2022 года.</w:t>
      </w:r>
    </w:p>
    <w:p w14:paraId="1788CF8B" w14:textId="588C8AD4" w:rsidR="00E55557" w:rsidRPr="00EF76B2" w:rsidRDefault="005D3ABB" w:rsidP="008F677F">
      <w:pPr>
        <w:rPr>
          <w:szCs w:val="22"/>
          <w:lang w:val="ru-RU"/>
        </w:rPr>
      </w:pPr>
      <w:r w:rsidRPr="00EF76B2">
        <w:rPr>
          <w:szCs w:val="22"/>
          <w:lang w:val="ru-RU"/>
        </w:rPr>
        <w:lastRenderedPageBreak/>
        <w:t xml:space="preserve">В </w:t>
      </w:r>
      <w:r w:rsidR="00F57DDD" w:rsidRPr="00EF76B2">
        <w:rPr>
          <w:szCs w:val="22"/>
          <w:lang w:val="ru-RU"/>
        </w:rPr>
        <w:t>рамках</w:t>
      </w:r>
      <w:r w:rsidRPr="00EF76B2">
        <w:rPr>
          <w:szCs w:val="22"/>
          <w:lang w:val="ru-RU"/>
        </w:rPr>
        <w:t xml:space="preserve"> 41-го </w:t>
      </w:r>
      <w:r w:rsidR="00F57DDD" w:rsidRPr="00EF76B2">
        <w:rPr>
          <w:szCs w:val="22"/>
          <w:lang w:val="ru-RU"/>
        </w:rPr>
        <w:t>собрания</w:t>
      </w:r>
      <w:r w:rsidRPr="00EF76B2">
        <w:rPr>
          <w:szCs w:val="22"/>
          <w:lang w:val="ru-RU"/>
        </w:rPr>
        <w:t xml:space="preserve"> </w:t>
      </w:r>
      <w:r w:rsidR="00F57DDD" w:rsidRPr="00EF76B2">
        <w:rPr>
          <w:szCs w:val="22"/>
          <w:lang w:val="ru-RU"/>
        </w:rPr>
        <w:t>РГ</w:t>
      </w:r>
      <w:r w:rsidRPr="00EF76B2">
        <w:rPr>
          <w:szCs w:val="22"/>
          <w:lang w:val="ru-RU"/>
        </w:rPr>
        <w:t xml:space="preserve"> 5D 14 июня 2022 года был проведен семинар</w:t>
      </w:r>
      <w:r w:rsidR="00F57DDD" w:rsidRPr="00EF76B2">
        <w:rPr>
          <w:szCs w:val="22"/>
          <w:lang w:val="ru-RU"/>
        </w:rPr>
        <w:t>-практикум</w:t>
      </w:r>
      <w:r w:rsidRPr="00EF76B2">
        <w:rPr>
          <w:szCs w:val="22"/>
          <w:lang w:val="ru-RU"/>
        </w:rPr>
        <w:t xml:space="preserve"> </w:t>
      </w:r>
      <w:r w:rsidR="0047664F" w:rsidRPr="00EF76B2">
        <w:rPr>
          <w:szCs w:val="22"/>
          <w:lang w:val="ru-RU"/>
        </w:rPr>
        <w:t>"</w:t>
      </w:r>
      <w:r w:rsidRPr="00EF76B2">
        <w:rPr>
          <w:szCs w:val="22"/>
          <w:lang w:val="ru-RU"/>
        </w:rPr>
        <w:t xml:space="preserve">IMT </w:t>
      </w:r>
      <w:r w:rsidR="00F57DDD" w:rsidRPr="00EF76B2">
        <w:rPr>
          <w:szCs w:val="22"/>
          <w:lang w:val="ru-RU"/>
        </w:rPr>
        <w:t>к</w:t>
      </w:r>
      <w:r w:rsidRPr="00EF76B2">
        <w:rPr>
          <w:szCs w:val="22"/>
          <w:lang w:val="ru-RU"/>
        </w:rPr>
        <w:t xml:space="preserve"> 2030</w:t>
      </w:r>
      <w:r w:rsidR="0096392E" w:rsidRPr="00EF76B2">
        <w:rPr>
          <w:szCs w:val="22"/>
          <w:lang w:val="ru-RU"/>
        </w:rPr>
        <w:t> </w:t>
      </w:r>
      <w:r w:rsidRPr="00EF76B2">
        <w:rPr>
          <w:szCs w:val="22"/>
          <w:lang w:val="ru-RU"/>
        </w:rPr>
        <w:t>год</w:t>
      </w:r>
      <w:r w:rsidR="00F57DDD" w:rsidRPr="00EF76B2">
        <w:rPr>
          <w:szCs w:val="22"/>
          <w:lang w:val="ru-RU"/>
        </w:rPr>
        <w:t>у</w:t>
      </w:r>
      <w:r w:rsidRPr="00EF76B2">
        <w:rPr>
          <w:szCs w:val="22"/>
          <w:lang w:val="ru-RU"/>
        </w:rPr>
        <w:t xml:space="preserve"> и далее</w:t>
      </w:r>
      <w:r w:rsidR="0047664F" w:rsidRPr="00EF76B2">
        <w:rPr>
          <w:szCs w:val="22"/>
          <w:lang w:val="ru-RU"/>
        </w:rPr>
        <w:t>"</w:t>
      </w:r>
      <w:r w:rsidRPr="00EF76B2">
        <w:rPr>
          <w:szCs w:val="22"/>
          <w:lang w:val="ru-RU"/>
        </w:rPr>
        <w:t>,</w:t>
      </w:r>
      <w:r w:rsidR="00F57DDD" w:rsidRPr="00EF76B2">
        <w:rPr>
          <w:szCs w:val="22"/>
          <w:lang w:val="ru-RU"/>
        </w:rPr>
        <w:t xml:space="preserve"> с тем</w:t>
      </w:r>
      <w:r w:rsidRPr="00EF76B2">
        <w:rPr>
          <w:szCs w:val="22"/>
          <w:lang w:val="ru-RU"/>
        </w:rPr>
        <w:t xml:space="preserve"> чтобы предоставить </w:t>
      </w:r>
      <w:r w:rsidR="00F57DDD" w:rsidRPr="00EF76B2">
        <w:rPr>
          <w:szCs w:val="22"/>
          <w:lang w:val="ru-RU"/>
        </w:rPr>
        <w:t>участникам</w:t>
      </w:r>
      <w:r w:rsidRPr="00EF76B2">
        <w:rPr>
          <w:szCs w:val="22"/>
          <w:lang w:val="ru-RU"/>
        </w:rPr>
        <w:t xml:space="preserve"> </w:t>
      </w:r>
      <w:r w:rsidR="00F57DDD" w:rsidRPr="00EF76B2">
        <w:rPr>
          <w:szCs w:val="22"/>
          <w:lang w:val="ru-RU"/>
        </w:rPr>
        <w:t>РГ</w:t>
      </w:r>
      <w:r w:rsidRPr="00EF76B2">
        <w:rPr>
          <w:szCs w:val="22"/>
          <w:lang w:val="ru-RU"/>
        </w:rPr>
        <w:t xml:space="preserve"> 5D обзор и понимание текущей всемирной исследовательской деятельности и инициатив по будущей </w:t>
      </w:r>
      <w:r w:rsidR="00F57DDD" w:rsidRPr="00EF76B2">
        <w:rPr>
          <w:szCs w:val="22"/>
          <w:lang w:val="ru-RU"/>
        </w:rPr>
        <w:t>подвижной</w:t>
      </w:r>
      <w:r w:rsidRPr="00EF76B2">
        <w:rPr>
          <w:szCs w:val="22"/>
          <w:lang w:val="ru-RU"/>
        </w:rPr>
        <w:t xml:space="preserve"> связи</w:t>
      </w:r>
      <w:r w:rsidR="00F57DDD" w:rsidRPr="00EF76B2">
        <w:rPr>
          <w:szCs w:val="22"/>
          <w:lang w:val="ru-RU"/>
        </w:rPr>
        <w:t xml:space="preserve"> к</w:t>
      </w:r>
      <w:r w:rsidRPr="00EF76B2">
        <w:rPr>
          <w:szCs w:val="22"/>
          <w:lang w:val="ru-RU"/>
        </w:rPr>
        <w:t xml:space="preserve"> 2030 год</w:t>
      </w:r>
      <w:r w:rsidR="00F57DDD" w:rsidRPr="00EF76B2">
        <w:rPr>
          <w:szCs w:val="22"/>
          <w:lang w:val="ru-RU"/>
        </w:rPr>
        <w:t>у</w:t>
      </w:r>
      <w:r w:rsidRPr="00EF76B2">
        <w:rPr>
          <w:szCs w:val="22"/>
          <w:lang w:val="ru-RU"/>
        </w:rPr>
        <w:t xml:space="preserve"> и далее.</w:t>
      </w:r>
    </w:p>
    <w:p w14:paraId="768EBBDE" w14:textId="589E3CE4" w:rsidR="00E55557" w:rsidRPr="00EF76B2" w:rsidRDefault="005D3ABB" w:rsidP="00E55557">
      <w:pPr>
        <w:rPr>
          <w:szCs w:val="18"/>
          <w:lang w:val="ru-RU"/>
        </w:rPr>
      </w:pPr>
      <w:r w:rsidRPr="00EF76B2">
        <w:rPr>
          <w:szCs w:val="18"/>
          <w:lang w:val="ru-RU"/>
        </w:rPr>
        <w:t xml:space="preserve">Что касается </w:t>
      </w:r>
      <w:r w:rsidR="00F57DDD" w:rsidRPr="00EF76B2">
        <w:rPr>
          <w:szCs w:val="18"/>
          <w:lang w:val="ru-RU"/>
        </w:rPr>
        <w:t xml:space="preserve">упомянутых в Документе </w:t>
      </w:r>
      <w:hyperlink r:id="rId14" w:history="1">
        <w:r w:rsidR="00F57DDD" w:rsidRPr="00EF76B2">
          <w:rPr>
            <w:rStyle w:val="Hyperlink"/>
            <w:szCs w:val="18"/>
            <w:lang w:val="ru-RU"/>
          </w:rPr>
          <w:t>550</w:t>
        </w:r>
      </w:hyperlink>
      <w:r w:rsidR="00F57DDD" w:rsidRPr="00EF76B2">
        <w:rPr>
          <w:szCs w:val="18"/>
          <w:lang w:val="ru-RU"/>
        </w:rPr>
        <w:t xml:space="preserve"> ВКР-19 </w:t>
      </w:r>
      <w:r w:rsidRPr="00EF76B2">
        <w:rPr>
          <w:szCs w:val="18"/>
          <w:lang w:val="ru-RU"/>
        </w:rPr>
        <w:t>текущих исследований</w:t>
      </w:r>
      <w:r w:rsidR="00F57DDD" w:rsidRPr="00EF76B2">
        <w:rPr>
          <w:szCs w:val="18"/>
          <w:lang w:val="ru-RU"/>
        </w:rPr>
        <w:t xml:space="preserve"> по проверке пределов, предусмотренных в п. </w:t>
      </w:r>
      <w:r w:rsidR="00F57DDD" w:rsidRPr="00EF76B2">
        <w:rPr>
          <w:b/>
          <w:bCs/>
          <w:szCs w:val="18"/>
          <w:lang w:val="ru-RU"/>
        </w:rPr>
        <w:t>21.5</w:t>
      </w:r>
      <w:r w:rsidR="00F57DDD" w:rsidRPr="00EF76B2">
        <w:rPr>
          <w:szCs w:val="18"/>
          <w:lang w:val="ru-RU"/>
        </w:rPr>
        <w:t>, для целей заявления станций IMT, которые работают в полосе частот 24,45−27,5 ГГц и в которых используется антенна, состоящая из решетки активных элементов</w:t>
      </w:r>
      <w:r w:rsidRPr="00EF76B2">
        <w:rPr>
          <w:szCs w:val="18"/>
          <w:lang w:val="ru-RU"/>
        </w:rPr>
        <w:t xml:space="preserve">, </w:t>
      </w:r>
      <w:r w:rsidR="00F57DDD" w:rsidRPr="00EF76B2">
        <w:rPr>
          <w:szCs w:val="18"/>
          <w:lang w:val="ru-RU"/>
        </w:rPr>
        <w:t>на 43</w:t>
      </w:r>
      <w:r w:rsidR="0096392E" w:rsidRPr="00EF76B2">
        <w:rPr>
          <w:szCs w:val="18"/>
          <w:lang w:val="ru-RU"/>
        </w:rPr>
        <w:noBreakHyphen/>
      </w:r>
      <w:r w:rsidR="00F57DDD" w:rsidRPr="00EF76B2">
        <w:rPr>
          <w:szCs w:val="18"/>
          <w:lang w:val="ru-RU"/>
        </w:rPr>
        <w:t>м собрании РГ</w:t>
      </w:r>
      <w:r w:rsidRPr="00EF76B2">
        <w:rPr>
          <w:szCs w:val="18"/>
          <w:lang w:val="ru-RU"/>
        </w:rPr>
        <w:t xml:space="preserve"> 5D (31 января </w:t>
      </w:r>
      <w:r w:rsidR="00F57DDD" w:rsidRPr="00EF76B2">
        <w:rPr>
          <w:szCs w:val="18"/>
          <w:lang w:val="ru-RU"/>
        </w:rPr>
        <w:t>–</w:t>
      </w:r>
      <w:r w:rsidRPr="00EF76B2">
        <w:rPr>
          <w:szCs w:val="18"/>
          <w:lang w:val="ru-RU"/>
        </w:rPr>
        <w:t xml:space="preserve"> 9 февраля 2023 г</w:t>
      </w:r>
      <w:r w:rsidR="003F485D" w:rsidRPr="00EF76B2">
        <w:rPr>
          <w:szCs w:val="18"/>
          <w:lang w:val="ru-RU"/>
        </w:rPr>
        <w:t>.</w:t>
      </w:r>
      <w:r w:rsidRPr="00EF76B2">
        <w:rPr>
          <w:szCs w:val="18"/>
          <w:lang w:val="ru-RU"/>
        </w:rPr>
        <w:t xml:space="preserve">) </w:t>
      </w:r>
      <w:r w:rsidR="00F57DDD" w:rsidRPr="00EF76B2">
        <w:rPr>
          <w:szCs w:val="18"/>
          <w:lang w:val="ru-RU"/>
        </w:rPr>
        <w:t>в адрес Директора БР была направлена</w:t>
      </w:r>
      <w:r w:rsidRPr="00EF76B2">
        <w:rPr>
          <w:szCs w:val="18"/>
          <w:lang w:val="ru-RU"/>
        </w:rPr>
        <w:t xml:space="preserve"> предварительн</w:t>
      </w:r>
      <w:r w:rsidR="00F57DDD" w:rsidRPr="00EF76B2">
        <w:rPr>
          <w:szCs w:val="18"/>
          <w:lang w:val="ru-RU"/>
        </w:rPr>
        <w:t>ая</w:t>
      </w:r>
      <w:r w:rsidRPr="00EF76B2">
        <w:rPr>
          <w:szCs w:val="18"/>
          <w:lang w:val="ru-RU"/>
        </w:rPr>
        <w:t xml:space="preserve"> записк</w:t>
      </w:r>
      <w:r w:rsidR="00F57DDD" w:rsidRPr="00EF76B2">
        <w:rPr>
          <w:szCs w:val="18"/>
          <w:lang w:val="ru-RU"/>
        </w:rPr>
        <w:t>а</w:t>
      </w:r>
      <w:r w:rsidRPr="00EF76B2">
        <w:rPr>
          <w:szCs w:val="18"/>
          <w:lang w:val="ru-RU"/>
        </w:rPr>
        <w:t>, информиру</w:t>
      </w:r>
      <w:r w:rsidR="00F57DDD" w:rsidRPr="00EF76B2">
        <w:rPr>
          <w:szCs w:val="18"/>
          <w:lang w:val="ru-RU"/>
        </w:rPr>
        <w:t>ющая</w:t>
      </w:r>
      <w:r w:rsidRPr="00EF76B2">
        <w:rPr>
          <w:szCs w:val="18"/>
          <w:lang w:val="ru-RU"/>
        </w:rPr>
        <w:t xml:space="preserve"> его о том, что </w:t>
      </w:r>
      <w:r w:rsidR="00F57DDD" w:rsidRPr="00EF76B2">
        <w:rPr>
          <w:szCs w:val="18"/>
          <w:lang w:val="ru-RU"/>
        </w:rPr>
        <w:t>РГ</w:t>
      </w:r>
      <w:r w:rsidRPr="00EF76B2">
        <w:rPr>
          <w:szCs w:val="18"/>
          <w:lang w:val="ru-RU"/>
        </w:rPr>
        <w:t xml:space="preserve"> 5D продолжает свою работу по это</w:t>
      </w:r>
      <w:r w:rsidR="00F57DDD" w:rsidRPr="00EF76B2">
        <w:rPr>
          <w:szCs w:val="18"/>
          <w:lang w:val="ru-RU"/>
        </w:rPr>
        <w:t>й теме</w:t>
      </w:r>
      <w:r w:rsidRPr="00EF76B2">
        <w:rPr>
          <w:szCs w:val="18"/>
          <w:lang w:val="ru-RU"/>
        </w:rPr>
        <w:t>.</w:t>
      </w:r>
    </w:p>
    <w:p w14:paraId="5CCA3293" w14:textId="7A71B976" w:rsidR="00E55557" w:rsidRPr="00EF76B2" w:rsidRDefault="005D3ABB" w:rsidP="00E55557">
      <w:pPr>
        <w:rPr>
          <w:szCs w:val="18"/>
          <w:lang w:val="ru-RU"/>
        </w:rPr>
      </w:pPr>
      <w:r w:rsidRPr="00EF76B2">
        <w:rPr>
          <w:szCs w:val="18"/>
          <w:lang w:val="ru-RU"/>
        </w:rPr>
        <w:t>Собрания рабочих групп 5A и 5C запланированы на период с 9 по 18 мая 2023 года, а собрание РГ 5B</w:t>
      </w:r>
      <w:r w:rsidR="00383352" w:rsidRPr="00EF76B2">
        <w:rPr>
          <w:szCs w:val="18"/>
          <w:lang w:val="ru-RU"/>
        </w:rPr>
        <w:t> </w:t>
      </w:r>
      <w:r w:rsidRPr="00EF76B2">
        <w:rPr>
          <w:szCs w:val="18"/>
          <w:lang w:val="ru-RU"/>
        </w:rPr>
        <w:t xml:space="preserve">– на период с 10 по 21 июля 2023 года. 43-е </w:t>
      </w:r>
      <w:r w:rsidR="00F57DDD" w:rsidRPr="00EF76B2">
        <w:rPr>
          <w:szCs w:val="18"/>
          <w:lang w:val="ru-RU"/>
        </w:rPr>
        <w:t>собрание</w:t>
      </w:r>
      <w:r w:rsidRPr="00EF76B2">
        <w:rPr>
          <w:szCs w:val="18"/>
          <w:lang w:val="ru-RU"/>
        </w:rPr>
        <w:t xml:space="preserve"> РГ 5D состоится с 12 по 22 июня 2023 года. </w:t>
      </w:r>
      <w:r w:rsidR="00F57DDD" w:rsidRPr="00EF76B2">
        <w:rPr>
          <w:szCs w:val="18"/>
          <w:lang w:val="ru-RU"/>
        </w:rPr>
        <w:t>Собрание ИК</w:t>
      </w:r>
      <w:r w:rsidRPr="00EF76B2">
        <w:rPr>
          <w:szCs w:val="18"/>
          <w:lang w:val="ru-RU"/>
        </w:rPr>
        <w:t>5 запланировано на 25 и 26 сентября 2023 года.</w:t>
      </w:r>
    </w:p>
    <w:p w14:paraId="43C987DB" w14:textId="4E1AB65C" w:rsidR="000A0C2B" w:rsidRPr="00EF76B2" w:rsidRDefault="000A0C2B" w:rsidP="000A0C2B">
      <w:pPr>
        <w:pStyle w:val="Heading2"/>
        <w:rPr>
          <w:lang w:val="ru-RU"/>
        </w:rPr>
      </w:pPr>
      <w:r w:rsidRPr="00EF76B2">
        <w:rPr>
          <w:lang w:val="ru-RU"/>
        </w:rPr>
        <w:t>6.5</w:t>
      </w:r>
      <w:r w:rsidRPr="00EF76B2">
        <w:rPr>
          <w:lang w:val="ru-RU"/>
        </w:rPr>
        <w:tab/>
      </w:r>
      <w:r w:rsidR="00DA16D4" w:rsidRPr="00EF76B2">
        <w:rPr>
          <w:lang w:val="ru-RU"/>
        </w:rPr>
        <w:t>6-я Исследовательская комиссия</w:t>
      </w:r>
    </w:p>
    <w:p w14:paraId="2F8A8298" w14:textId="582836B5" w:rsidR="00DA16D4" w:rsidRPr="00EF76B2" w:rsidRDefault="00DA16D4" w:rsidP="008F677F">
      <w:pPr>
        <w:rPr>
          <w:lang w:val="ru-RU"/>
        </w:rPr>
      </w:pPr>
      <w:r w:rsidRPr="00EF76B2">
        <w:rPr>
          <w:lang w:val="ru-RU"/>
        </w:rPr>
        <w:t>6</w:t>
      </w:r>
      <w:r w:rsidR="00E55557" w:rsidRPr="00EF76B2">
        <w:rPr>
          <w:lang w:val="ru-RU"/>
        </w:rPr>
        <w:t>-я Исследовательская комиссия</w:t>
      </w:r>
      <w:r w:rsidRPr="00EF76B2">
        <w:rPr>
          <w:lang w:val="ru-RU"/>
        </w:rPr>
        <w:t xml:space="preserve"> продолжает исследования в сфере радиосвязи и радиовещания, в частности по возникающим темам, включая передовые технологии наземного цифрового радиовещания, глобальную платформу для службы радиовещания, </w:t>
      </w:r>
      <w:r w:rsidRPr="00EF76B2">
        <w:rPr>
          <w:color w:val="000000"/>
          <w:lang w:val="ru-RU"/>
        </w:rPr>
        <w:t xml:space="preserve">телевидение большого динамического диапазона </w:t>
      </w:r>
      <w:r w:rsidRPr="00EF76B2">
        <w:rPr>
          <w:lang w:val="ru-RU"/>
        </w:rPr>
        <w:t xml:space="preserve">(HDR-TV), </w:t>
      </w:r>
      <w:r w:rsidRPr="00EF76B2">
        <w:rPr>
          <w:color w:val="000000"/>
          <w:lang w:val="ru-RU"/>
        </w:rPr>
        <w:t>интегрированные широковещательные широкополосные системы (IBB)</w:t>
      </w:r>
      <w:r w:rsidRPr="00EF76B2">
        <w:rPr>
          <w:lang w:val="ru-RU"/>
        </w:rPr>
        <w:t xml:space="preserve">, новые аудио- и видеокодеки для цифрового радиовещания, </w:t>
      </w:r>
      <w:r w:rsidRPr="00EF76B2">
        <w:rPr>
          <w:color w:val="000000"/>
          <w:lang w:val="ru-RU"/>
        </w:rPr>
        <w:t>перспективные иммерсивные аудиовизуальные (AIAV) системы</w:t>
      </w:r>
      <w:r w:rsidRPr="00EF76B2">
        <w:rPr>
          <w:lang w:val="ru-RU"/>
        </w:rPr>
        <w:t>, спецификации рендереров для перспективных звуковых систем, применение искусственного интеллекта для радиовещания, доступность аудиовизуальных средств (AVA) и подготовку по пунктам повестки дня ВКР</w:t>
      </w:r>
      <w:r w:rsidRPr="00EF76B2">
        <w:rPr>
          <w:lang w:val="ru-RU"/>
        </w:rPr>
        <w:noBreakHyphen/>
        <w:t>23 и вопросам, касающимся радиовещательных служб.</w:t>
      </w:r>
    </w:p>
    <w:p w14:paraId="6FC0D6DC" w14:textId="3DEC4599" w:rsidR="00DA16D4" w:rsidRPr="00EF76B2" w:rsidRDefault="00DA16D4" w:rsidP="008F677F">
      <w:pPr>
        <w:rPr>
          <w:lang w:val="ru-RU"/>
        </w:rPr>
      </w:pPr>
      <w:r w:rsidRPr="00EF76B2">
        <w:rPr>
          <w:lang w:val="ru-RU"/>
        </w:rPr>
        <w:t>6</w:t>
      </w:r>
      <w:r w:rsidR="00E55557" w:rsidRPr="00EF76B2">
        <w:rPr>
          <w:lang w:val="ru-RU"/>
        </w:rPr>
        <w:t>-я Исследовательская комиссия</w:t>
      </w:r>
      <w:r w:rsidRPr="00EF76B2">
        <w:rPr>
          <w:lang w:val="ru-RU"/>
        </w:rPr>
        <w:t xml:space="preserve"> также активно координирует представляющую взаимный интерес работу с ИК9 и ИК16 МСЭ-Т через Межсекторальн</w:t>
      </w:r>
      <w:r w:rsidR="00E55557" w:rsidRPr="00EF76B2">
        <w:rPr>
          <w:lang w:val="ru-RU"/>
        </w:rPr>
        <w:t>ую</w:t>
      </w:r>
      <w:r w:rsidRPr="00EF76B2">
        <w:rPr>
          <w:lang w:val="ru-RU"/>
        </w:rPr>
        <w:t xml:space="preserve"> групп</w:t>
      </w:r>
      <w:r w:rsidR="00E55557" w:rsidRPr="00EF76B2">
        <w:rPr>
          <w:lang w:val="ru-RU"/>
        </w:rPr>
        <w:t>у</w:t>
      </w:r>
      <w:r w:rsidRPr="00EF76B2">
        <w:rPr>
          <w:lang w:val="ru-RU"/>
        </w:rPr>
        <w:t xml:space="preserve"> Докладчик</w:t>
      </w:r>
      <w:r w:rsidR="003F485D" w:rsidRPr="00EF76B2">
        <w:rPr>
          <w:lang w:val="ru-RU"/>
        </w:rPr>
        <w:t>а</w:t>
      </w:r>
      <w:r w:rsidRPr="00EF76B2">
        <w:rPr>
          <w:lang w:val="ru-RU"/>
        </w:rPr>
        <w:t xml:space="preserve"> (МГД) </w:t>
      </w:r>
      <w:r w:rsidRPr="00EF76B2">
        <w:rPr>
          <w:color w:val="000000"/>
          <w:lang w:val="ru-RU"/>
        </w:rPr>
        <w:t>по доступности аудиовизуальных средств массовой информации (МГД-AVA)</w:t>
      </w:r>
      <w:r w:rsidRPr="00EF76B2">
        <w:rPr>
          <w:lang w:val="ru-RU"/>
        </w:rPr>
        <w:t>.</w:t>
      </w:r>
    </w:p>
    <w:p w14:paraId="085A0F60" w14:textId="46620CE9" w:rsidR="00E55557" w:rsidRPr="00EF76B2" w:rsidRDefault="005D3ABB" w:rsidP="00E55557">
      <w:pPr>
        <w:rPr>
          <w:szCs w:val="18"/>
          <w:lang w:val="ru-RU"/>
        </w:rPr>
      </w:pPr>
      <w:r w:rsidRPr="00EF76B2">
        <w:rPr>
          <w:szCs w:val="18"/>
          <w:lang w:val="ru-RU"/>
        </w:rPr>
        <w:t xml:space="preserve">Были утверждены один новый Вопрос МСЭ-R, три новых и девять пересмотренных Рекомендаций МСЭ-R, три новых и пятнадцать пересмотренных Отчетов. Помимо этого, была обновлена одна Рекомендация МСЭ-R для внесения редакционных исправлений. Рабочие группы 6A, 6B и 6C также утвердили Мнение МСЭ-R 104 </w:t>
      </w:r>
      <w:r w:rsidR="0047664F" w:rsidRPr="00EF76B2">
        <w:rPr>
          <w:szCs w:val="18"/>
          <w:lang w:val="ru-RU"/>
        </w:rPr>
        <w:t>"</w:t>
      </w:r>
      <w:r w:rsidRPr="00EF76B2">
        <w:rPr>
          <w:szCs w:val="18"/>
          <w:lang w:val="ru-RU"/>
        </w:rPr>
        <w:t>Рекомендации по стратегиям устойчивости, включающим политику компенсации углеродных выбросов</w:t>
      </w:r>
      <w:r w:rsidR="0047664F" w:rsidRPr="00EF76B2">
        <w:rPr>
          <w:szCs w:val="18"/>
          <w:lang w:val="ru-RU"/>
        </w:rPr>
        <w:t>"</w:t>
      </w:r>
      <w:r w:rsidRPr="00EF76B2">
        <w:rPr>
          <w:szCs w:val="18"/>
          <w:lang w:val="ru-RU"/>
        </w:rPr>
        <w:t>.</w:t>
      </w:r>
    </w:p>
    <w:p w14:paraId="4C6F2DAB" w14:textId="0A0C93E2" w:rsidR="0058020A" w:rsidRPr="00EF76B2" w:rsidRDefault="0058020A" w:rsidP="0058020A">
      <w:pPr>
        <w:pStyle w:val="Headingb"/>
        <w:rPr>
          <w:lang w:val="ru-RU"/>
        </w:rPr>
      </w:pPr>
      <w:r w:rsidRPr="00EF76B2">
        <w:rPr>
          <w:lang w:val="ru-RU"/>
        </w:rPr>
        <w:t>Вопрос МСЭ-R</w:t>
      </w:r>
    </w:p>
    <w:p w14:paraId="0FEB87D5" w14:textId="4992EC77" w:rsidR="00E55557" w:rsidRPr="00EF76B2" w:rsidRDefault="00E55557" w:rsidP="00E55557">
      <w:pPr>
        <w:pStyle w:val="enumlev1"/>
        <w:ind w:hanging="567"/>
        <w:rPr>
          <w:szCs w:val="22"/>
          <w:lang w:val="ru-RU"/>
        </w:rPr>
      </w:pPr>
      <w:r w:rsidRPr="00EF76B2">
        <w:rPr>
          <w:szCs w:val="22"/>
          <w:lang w:val="ru-RU"/>
        </w:rPr>
        <w:t>–</w:t>
      </w:r>
      <w:r w:rsidRPr="00EF76B2">
        <w:rPr>
          <w:szCs w:val="22"/>
          <w:lang w:val="ru-RU"/>
        </w:rPr>
        <w:tab/>
        <w:t xml:space="preserve">147/6 </w:t>
      </w:r>
      <w:r w:rsidR="0047664F" w:rsidRPr="00EF76B2">
        <w:rPr>
          <w:szCs w:val="22"/>
          <w:lang w:val="ru-RU"/>
        </w:rPr>
        <w:t>"</w:t>
      </w:r>
      <w:r w:rsidR="00B14FA7" w:rsidRPr="00EF76B2">
        <w:rPr>
          <w:color w:val="000000"/>
          <w:szCs w:val="22"/>
          <w:lang w:val="ru-RU"/>
        </w:rPr>
        <w:t>Системы радиовещания с учетом энергопотребления</w:t>
      </w:r>
      <w:r w:rsidR="0047664F" w:rsidRPr="00EF76B2">
        <w:rPr>
          <w:szCs w:val="22"/>
          <w:lang w:val="ru-RU"/>
        </w:rPr>
        <w:t>"</w:t>
      </w:r>
      <w:r w:rsidR="0096392E" w:rsidRPr="00EF76B2">
        <w:rPr>
          <w:szCs w:val="22"/>
          <w:lang w:val="ru-RU"/>
        </w:rPr>
        <w:t>.</w:t>
      </w:r>
    </w:p>
    <w:p w14:paraId="2CC87C16" w14:textId="18BD76DC" w:rsidR="000A0C2B" w:rsidRPr="00EF76B2" w:rsidRDefault="0058020A" w:rsidP="000A0C2B">
      <w:pPr>
        <w:pStyle w:val="Headingb"/>
        <w:rPr>
          <w:lang w:val="ru-RU"/>
        </w:rPr>
      </w:pPr>
      <w:r w:rsidRPr="00EF76B2">
        <w:rPr>
          <w:lang w:val="ru-RU"/>
        </w:rPr>
        <w:t>Рекомендации МСЭ-R</w:t>
      </w:r>
    </w:p>
    <w:p w14:paraId="0DF12B89" w14:textId="419A222B" w:rsidR="00E55557" w:rsidRPr="00EF76B2" w:rsidRDefault="00E55557" w:rsidP="008F677F">
      <w:pPr>
        <w:pStyle w:val="enumlev1"/>
        <w:rPr>
          <w:lang w:val="ru-RU"/>
        </w:rPr>
      </w:pPr>
      <w:r w:rsidRPr="00EF76B2">
        <w:rPr>
          <w:lang w:val="ru-RU"/>
        </w:rPr>
        <w:t>–</w:t>
      </w:r>
      <w:r w:rsidRPr="00EF76B2">
        <w:rPr>
          <w:lang w:val="ru-RU"/>
        </w:rPr>
        <w:tab/>
        <w:t xml:space="preserve">BS.643-4 </w:t>
      </w:r>
      <w:r w:rsidR="0047664F" w:rsidRPr="00EF76B2">
        <w:rPr>
          <w:lang w:val="ru-RU"/>
        </w:rPr>
        <w:t>"</w:t>
      </w:r>
      <w:r w:rsidR="00B14FA7" w:rsidRPr="00EF76B2">
        <w:rPr>
          <w:lang w:val="ru-RU"/>
        </w:rPr>
        <w:t>Система передачи данных по радио для автоматической настройки и других применений в ЧМ-радиоприемниках, предназначенные для использования в системе с пилот</w:t>
      </w:r>
      <w:r w:rsidR="0096392E" w:rsidRPr="00EF76B2">
        <w:rPr>
          <w:lang w:val="ru-RU"/>
        </w:rPr>
        <w:noBreakHyphen/>
      </w:r>
      <w:r w:rsidR="00B14FA7" w:rsidRPr="00EF76B2">
        <w:rPr>
          <w:lang w:val="ru-RU"/>
        </w:rPr>
        <w:t>тоном</w:t>
      </w:r>
      <w:r w:rsidR="0047664F" w:rsidRPr="00EF76B2">
        <w:rPr>
          <w:lang w:val="ru-RU"/>
        </w:rPr>
        <w:t>"</w:t>
      </w:r>
      <w:r w:rsidR="0096392E" w:rsidRPr="00EF76B2">
        <w:rPr>
          <w:lang w:val="ru-RU"/>
        </w:rPr>
        <w:t>.</w:t>
      </w:r>
    </w:p>
    <w:p w14:paraId="781FE6D5" w14:textId="511D9533" w:rsidR="00E55557" w:rsidRPr="00EF76B2" w:rsidRDefault="00E55557" w:rsidP="008F677F">
      <w:pPr>
        <w:pStyle w:val="enumlev1"/>
        <w:rPr>
          <w:lang w:val="ru-RU"/>
        </w:rPr>
      </w:pPr>
      <w:r w:rsidRPr="00EF76B2">
        <w:rPr>
          <w:lang w:val="ru-RU"/>
        </w:rPr>
        <w:t>–</w:t>
      </w:r>
      <w:r w:rsidRPr="00EF76B2">
        <w:rPr>
          <w:lang w:val="ru-RU"/>
        </w:rPr>
        <w:tab/>
        <w:t xml:space="preserve">BS.775-4 </w:t>
      </w:r>
      <w:r w:rsidR="0047664F" w:rsidRPr="00EF76B2">
        <w:rPr>
          <w:lang w:val="ru-RU"/>
        </w:rPr>
        <w:t>"</w:t>
      </w:r>
      <w:r w:rsidR="00B14FA7" w:rsidRPr="00EF76B2">
        <w:rPr>
          <w:lang w:val="ru-RU"/>
        </w:rPr>
        <w:t>Многоканальные стереофонические звуковые системы с сопровождающим изображением и без него</w:t>
      </w:r>
      <w:r w:rsidR="0047664F" w:rsidRPr="00EF76B2">
        <w:rPr>
          <w:lang w:val="ru-RU"/>
        </w:rPr>
        <w:t>"</w:t>
      </w:r>
      <w:r w:rsidR="0096392E" w:rsidRPr="00EF76B2">
        <w:rPr>
          <w:lang w:val="ru-RU"/>
        </w:rPr>
        <w:t>.</w:t>
      </w:r>
    </w:p>
    <w:p w14:paraId="7AE75ED4" w14:textId="76F1AD9A" w:rsidR="00E55557" w:rsidRPr="00EF76B2" w:rsidRDefault="00E55557" w:rsidP="008F677F">
      <w:pPr>
        <w:pStyle w:val="enumlev1"/>
        <w:rPr>
          <w:lang w:val="ru-RU"/>
        </w:rPr>
      </w:pPr>
      <w:r w:rsidRPr="00EF76B2">
        <w:rPr>
          <w:lang w:val="ru-RU"/>
        </w:rPr>
        <w:t>–</w:t>
      </w:r>
      <w:r w:rsidRPr="00EF76B2">
        <w:rPr>
          <w:lang w:val="ru-RU"/>
        </w:rPr>
        <w:tab/>
        <w:t xml:space="preserve">BS.1660-9 </w:t>
      </w:r>
      <w:r w:rsidR="0047664F" w:rsidRPr="00EF76B2">
        <w:rPr>
          <w:lang w:val="ru-RU"/>
        </w:rPr>
        <w:t>"</w:t>
      </w:r>
      <w:r w:rsidR="00B14FA7" w:rsidRPr="00EF76B2">
        <w:rPr>
          <w:lang w:val="ru-RU"/>
        </w:rPr>
        <w:t>Техническая основа для планирования наземного цифрового звукового радиовещания в полосе ОВЧ</w:t>
      </w:r>
      <w:r w:rsidR="0047664F" w:rsidRPr="00EF76B2">
        <w:rPr>
          <w:lang w:val="ru-RU"/>
        </w:rPr>
        <w:t>"</w:t>
      </w:r>
      <w:r w:rsidR="0096392E" w:rsidRPr="00EF76B2">
        <w:rPr>
          <w:lang w:val="ru-RU"/>
        </w:rPr>
        <w:t>.</w:t>
      </w:r>
    </w:p>
    <w:p w14:paraId="192DE91F" w14:textId="309DD240" w:rsidR="00E55557" w:rsidRPr="00EF76B2" w:rsidRDefault="00E55557" w:rsidP="008F677F">
      <w:pPr>
        <w:pStyle w:val="enumlev1"/>
        <w:rPr>
          <w:lang w:val="ru-RU"/>
        </w:rPr>
      </w:pPr>
      <w:r w:rsidRPr="00EF76B2">
        <w:rPr>
          <w:lang w:val="ru-RU"/>
        </w:rPr>
        <w:t>–</w:t>
      </w:r>
      <w:r w:rsidRPr="00EF76B2">
        <w:rPr>
          <w:lang w:val="ru-RU"/>
        </w:rPr>
        <w:tab/>
        <w:t xml:space="preserve">BS.2051-3 </w:t>
      </w:r>
      <w:r w:rsidR="0047664F" w:rsidRPr="00EF76B2">
        <w:rPr>
          <w:lang w:val="ru-RU"/>
        </w:rPr>
        <w:t>"</w:t>
      </w:r>
      <w:r w:rsidR="00A85519" w:rsidRPr="00EF76B2">
        <w:rPr>
          <w:lang w:val="ru-RU"/>
        </w:rPr>
        <w:t>Усовершенствованная звуковая система для производства программ</w:t>
      </w:r>
      <w:r w:rsidR="0047664F" w:rsidRPr="00EF76B2">
        <w:rPr>
          <w:lang w:val="ru-RU"/>
        </w:rPr>
        <w:t>"</w:t>
      </w:r>
      <w:r w:rsidR="0096392E" w:rsidRPr="00EF76B2">
        <w:rPr>
          <w:lang w:val="ru-RU"/>
        </w:rPr>
        <w:t>.</w:t>
      </w:r>
    </w:p>
    <w:p w14:paraId="115518B7" w14:textId="3197AAE8" w:rsidR="00E55557" w:rsidRPr="00EF76B2" w:rsidRDefault="00E55557" w:rsidP="008F677F">
      <w:pPr>
        <w:pStyle w:val="enumlev1"/>
        <w:rPr>
          <w:lang w:val="ru-RU"/>
        </w:rPr>
      </w:pPr>
      <w:r w:rsidRPr="00EF76B2">
        <w:rPr>
          <w:lang w:val="ru-RU"/>
        </w:rPr>
        <w:t>–</w:t>
      </w:r>
      <w:r w:rsidRPr="00EF76B2">
        <w:rPr>
          <w:lang w:val="ru-RU"/>
        </w:rPr>
        <w:tab/>
        <w:t xml:space="preserve">BS.2107-1 </w:t>
      </w:r>
      <w:r w:rsidR="0047664F" w:rsidRPr="00EF76B2">
        <w:rPr>
          <w:lang w:val="ru-RU"/>
        </w:rPr>
        <w:t>"</w:t>
      </w:r>
      <w:r w:rsidR="00B14FA7" w:rsidRPr="00EF76B2">
        <w:rPr>
          <w:lang w:val="ru-RU"/>
        </w:rPr>
        <w:t>Использование частот международного радио для оказания помощи при бедствиях (IRDR) для широковещательной передачи в чрезвычайных ситуациях в полосах высоких частот (ВЧ)</w:t>
      </w:r>
      <w:r w:rsidR="0047664F" w:rsidRPr="00EF76B2">
        <w:rPr>
          <w:lang w:val="ru-RU"/>
        </w:rPr>
        <w:t>"</w:t>
      </w:r>
      <w:r w:rsidR="0096392E" w:rsidRPr="00EF76B2">
        <w:rPr>
          <w:lang w:val="ru-RU"/>
        </w:rPr>
        <w:t>.</w:t>
      </w:r>
    </w:p>
    <w:p w14:paraId="08A1DEC7" w14:textId="22844EF7" w:rsidR="00E55557" w:rsidRPr="00EF76B2" w:rsidRDefault="00E55557" w:rsidP="008F677F">
      <w:pPr>
        <w:pStyle w:val="enumlev1"/>
        <w:rPr>
          <w:lang w:val="ru-RU"/>
        </w:rPr>
      </w:pPr>
      <w:r w:rsidRPr="00EF76B2">
        <w:rPr>
          <w:lang w:val="ru-RU"/>
        </w:rPr>
        <w:t>–</w:t>
      </w:r>
      <w:r w:rsidRPr="00EF76B2">
        <w:rPr>
          <w:lang w:val="ru-RU"/>
        </w:rPr>
        <w:tab/>
        <w:t xml:space="preserve">BS.2125-1 </w:t>
      </w:r>
      <w:r w:rsidR="0047664F" w:rsidRPr="00EF76B2">
        <w:rPr>
          <w:lang w:val="ru-RU"/>
        </w:rPr>
        <w:t>"</w:t>
      </w:r>
      <w:r w:rsidR="00A85519" w:rsidRPr="00EF76B2">
        <w:rPr>
          <w:lang w:val="ru-RU"/>
        </w:rPr>
        <w:t>Последовательное представление модели определения аудиофайла</w:t>
      </w:r>
      <w:r w:rsidR="0047664F" w:rsidRPr="00EF76B2">
        <w:rPr>
          <w:lang w:val="ru-RU"/>
        </w:rPr>
        <w:t>"</w:t>
      </w:r>
      <w:r w:rsidR="0096392E" w:rsidRPr="00EF76B2">
        <w:rPr>
          <w:lang w:val="ru-RU"/>
        </w:rPr>
        <w:t>.</w:t>
      </w:r>
    </w:p>
    <w:p w14:paraId="44EC37E8" w14:textId="48D6148D" w:rsidR="00E55557" w:rsidRPr="00EF76B2" w:rsidRDefault="00E55557" w:rsidP="008F677F">
      <w:pPr>
        <w:pStyle w:val="enumlev1"/>
        <w:rPr>
          <w:lang w:val="ru-RU"/>
        </w:rPr>
      </w:pPr>
      <w:r w:rsidRPr="00EF76B2">
        <w:rPr>
          <w:lang w:val="ru-RU"/>
        </w:rPr>
        <w:t>–</w:t>
      </w:r>
      <w:r w:rsidRPr="00EF76B2">
        <w:rPr>
          <w:lang w:val="ru-RU"/>
        </w:rPr>
        <w:tab/>
        <w:t xml:space="preserve">BT.1790-1 </w:t>
      </w:r>
      <w:r w:rsidR="0047664F" w:rsidRPr="00EF76B2">
        <w:rPr>
          <w:lang w:val="ru-RU"/>
        </w:rPr>
        <w:t>"</w:t>
      </w:r>
      <w:r w:rsidR="00A85519" w:rsidRPr="00EF76B2">
        <w:rPr>
          <w:lang w:val="ru-RU"/>
        </w:rPr>
        <w:t>Требования к контролю радиовещательных цепей в ходе эксплуатации</w:t>
      </w:r>
      <w:r w:rsidR="0047664F" w:rsidRPr="00EF76B2">
        <w:rPr>
          <w:lang w:val="ru-RU"/>
        </w:rPr>
        <w:t>"</w:t>
      </w:r>
      <w:r w:rsidR="0096392E" w:rsidRPr="00EF76B2">
        <w:rPr>
          <w:lang w:val="ru-RU"/>
        </w:rPr>
        <w:t>.</w:t>
      </w:r>
    </w:p>
    <w:p w14:paraId="3529A14A" w14:textId="57DF2F40" w:rsidR="00E55557" w:rsidRPr="00EF76B2" w:rsidRDefault="00E55557" w:rsidP="008F677F">
      <w:pPr>
        <w:pStyle w:val="enumlev1"/>
        <w:rPr>
          <w:lang w:val="ru-RU"/>
        </w:rPr>
      </w:pPr>
      <w:r w:rsidRPr="00EF76B2">
        <w:rPr>
          <w:lang w:val="ru-RU"/>
        </w:rPr>
        <w:lastRenderedPageBreak/>
        <w:t>–</w:t>
      </w:r>
      <w:r w:rsidRPr="00EF76B2">
        <w:rPr>
          <w:lang w:val="ru-RU"/>
        </w:rPr>
        <w:tab/>
        <w:t xml:space="preserve">BT.1833-4 </w:t>
      </w:r>
      <w:r w:rsidR="0047664F" w:rsidRPr="00EF76B2">
        <w:rPr>
          <w:lang w:val="ru-RU"/>
        </w:rPr>
        <w:t>"</w:t>
      </w:r>
      <w:r w:rsidR="00B14FA7" w:rsidRPr="00EF76B2">
        <w:rPr>
          <w:lang w:val="ru-RU"/>
        </w:rPr>
        <w:t>Радиовещание для приема на подвижные портативные приемники сигналов мультимедийных применений и применений передачи данных</w:t>
      </w:r>
      <w:r w:rsidR="0047664F" w:rsidRPr="00EF76B2">
        <w:rPr>
          <w:lang w:val="ru-RU"/>
        </w:rPr>
        <w:t>"</w:t>
      </w:r>
      <w:r w:rsidR="0096392E" w:rsidRPr="00EF76B2">
        <w:rPr>
          <w:lang w:val="ru-RU"/>
        </w:rPr>
        <w:t>.</w:t>
      </w:r>
    </w:p>
    <w:p w14:paraId="191D5DD7" w14:textId="282495C6" w:rsidR="00E55557" w:rsidRPr="00EF76B2" w:rsidRDefault="00E55557" w:rsidP="008F677F">
      <w:pPr>
        <w:pStyle w:val="enumlev1"/>
        <w:rPr>
          <w:lang w:val="ru-RU"/>
        </w:rPr>
      </w:pPr>
      <w:bookmarkStart w:id="13" w:name="_Hlk128571474"/>
      <w:r w:rsidRPr="00EF76B2">
        <w:rPr>
          <w:lang w:val="ru-RU"/>
        </w:rPr>
        <w:t>–</w:t>
      </w:r>
      <w:r w:rsidRPr="00EF76B2">
        <w:rPr>
          <w:lang w:val="ru-RU"/>
        </w:rPr>
        <w:tab/>
        <w:t xml:space="preserve">BT.2016-3 </w:t>
      </w:r>
      <w:r w:rsidR="0047664F" w:rsidRPr="00EF76B2">
        <w:rPr>
          <w:lang w:val="ru-RU"/>
        </w:rPr>
        <w:t>"</w:t>
      </w:r>
      <w:r w:rsidR="00A85519" w:rsidRPr="00EF76B2">
        <w:rPr>
          <w:lang w:val="ru-RU"/>
        </w:rPr>
        <w:t>Методы исправления ошибок, формирования кадров данных, модуляции и передачи для наземного мультимедийного радиовещания при подвижном приеме на портативные приемники в полосах ОВЧ/УВЧ</w:t>
      </w:r>
      <w:r w:rsidR="0047664F" w:rsidRPr="00EF76B2">
        <w:rPr>
          <w:lang w:val="ru-RU"/>
        </w:rPr>
        <w:t>"</w:t>
      </w:r>
      <w:r w:rsidR="0096392E" w:rsidRPr="00EF76B2">
        <w:rPr>
          <w:lang w:val="ru-RU"/>
        </w:rPr>
        <w:t>.</w:t>
      </w:r>
    </w:p>
    <w:bookmarkEnd w:id="13"/>
    <w:p w14:paraId="16A5BF4C" w14:textId="1E929982" w:rsidR="00E55557" w:rsidRPr="00EF76B2" w:rsidRDefault="00E55557" w:rsidP="008F677F">
      <w:pPr>
        <w:pStyle w:val="enumlev1"/>
        <w:rPr>
          <w:lang w:val="ru-RU"/>
        </w:rPr>
      </w:pPr>
      <w:r w:rsidRPr="00EF76B2">
        <w:rPr>
          <w:lang w:val="ru-RU"/>
        </w:rPr>
        <w:t>–</w:t>
      </w:r>
      <w:r w:rsidRPr="00EF76B2">
        <w:rPr>
          <w:lang w:val="ru-RU"/>
        </w:rPr>
        <w:tab/>
        <w:t xml:space="preserve">BT.2144-0 </w:t>
      </w:r>
      <w:r w:rsidR="0047664F" w:rsidRPr="00EF76B2">
        <w:rPr>
          <w:lang w:val="ru-RU"/>
        </w:rPr>
        <w:t>"</w:t>
      </w:r>
      <w:r w:rsidR="00A85519" w:rsidRPr="00EF76B2">
        <w:rPr>
          <w:lang w:val="ru-RU"/>
        </w:rPr>
        <w:t>Руководство по внедрению новых систем, технологий и применений ЦНТВ в радиовещательной службе</w:t>
      </w:r>
      <w:r w:rsidR="0047664F" w:rsidRPr="00EF76B2">
        <w:rPr>
          <w:lang w:val="ru-RU"/>
        </w:rPr>
        <w:t>"</w:t>
      </w:r>
      <w:r w:rsidR="0096392E" w:rsidRPr="00EF76B2">
        <w:rPr>
          <w:lang w:val="ru-RU"/>
        </w:rPr>
        <w:t>.</w:t>
      </w:r>
    </w:p>
    <w:p w14:paraId="6FA8974E" w14:textId="7917DC20" w:rsidR="00E55557" w:rsidRPr="00EF76B2" w:rsidRDefault="00E55557" w:rsidP="008F677F">
      <w:pPr>
        <w:pStyle w:val="enumlev1"/>
        <w:rPr>
          <w:lang w:val="ru-RU"/>
        </w:rPr>
      </w:pPr>
      <w:r w:rsidRPr="00EF76B2">
        <w:rPr>
          <w:lang w:val="ru-RU"/>
        </w:rPr>
        <w:t>–</w:t>
      </w:r>
      <w:r w:rsidRPr="00EF76B2">
        <w:rPr>
          <w:lang w:val="ru-RU"/>
        </w:rPr>
        <w:tab/>
        <w:t xml:space="preserve">BT.2153-0 </w:t>
      </w:r>
      <w:r w:rsidR="0047664F" w:rsidRPr="00EF76B2">
        <w:rPr>
          <w:lang w:val="ru-RU"/>
        </w:rPr>
        <w:t>"</w:t>
      </w:r>
      <w:r w:rsidR="00A85519" w:rsidRPr="00EF76B2">
        <w:rPr>
          <w:lang w:val="ru-RU"/>
        </w:rPr>
        <w:t>Использование компонентных рабочих процессов для обмена непрямыми телевизионными программами</w:t>
      </w:r>
      <w:r w:rsidR="0047664F" w:rsidRPr="00EF76B2">
        <w:rPr>
          <w:lang w:val="ru-RU"/>
        </w:rPr>
        <w:t>"</w:t>
      </w:r>
      <w:r w:rsidR="0096392E" w:rsidRPr="00EF76B2">
        <w:rPr>
          <w:lang w:val="ru-RU"/>
        </w:rPr>
        <w:t>.</w:t>
      </w:r>
    </w:p>
    <w:p w14:paraId="31C17D3A" w14:textId="2364B7E8" w:rsidR="00E55557" w:rsidRPr="00EF76B2" w:rsidRDefault="00E55557" w:rsidP="008F677F">
      <w:pPr>
        <w:pStyle w:val="enumlev1"/>
        <w:rPr>
          <w:lang w:val="ru-RU" w:eastAsia="ja-JP"/>
        </w:rPr>
      </w:pPr>
      <w:r w:rsidRPr="00EF76B2">
        <w:rPr>
          <w:lang w:val="ru-RU"/>
        </w:rPr>
        <w:t>–</w:t>
      </w:r>
      <w:r w:rsidRPr="00EF76B2">
        <w:rPr>
          <w:lang w:val="ru-RU"/>
        </w:rPr>
        <w:tab/>
        <w:t xml:space="preserve">BT.2154-0 </w:t>
      </w:r>
      <w:r w:rsidR="0047664F" w:rsidRPr="00EF76B2">
        <w:rPr>
          <w:lang w:val="ru-RU"/>
        </w:rPr>
        <w:t>"</w:t>
      </w:r>
      <w:r w:rsidR="00A85519" w:rsidRPr="00EF76B2">
        <w:rPr>
          <w:lang w:val="ru-RU"/>
        </w:rPr>
        <w:t>Системная архитектура высокого уровня для иммерсивного видео c представлением на устройствах отображения различных типов</w:t>
      </w:r>
      <w:r w:rsidR="0047664F" w:rsidRPr="00EF76B2">
        <w:rPr>
          <w:lang w:val="ru-RU"/>
        </w:rPr>
        <w:t>"</w:t>
      </w:r>
      <w:r w:rsidR="0096392E" w:rsidRPr="00EF76B2">
        <w:rPr>
          <w:lang w:val="ru-RU"/>
        </w:rPr>
        <w:t>.</w:t>
      </w:r>
    </w:p>
    <w:p w14:paraId="107329F6" w14:textId="5D2234B9" w:rsidR="000A0C2B" w:rsidRPr="00EF76B2" w:rsidRDefault="0065101C" w:rsidP="000A0C2B">
      <w:pPr>
        <w:pStyle w:val="Headingb"/>
        <w:rPr>
          <w:lang w:val="ru-RU"/>
        </w:rPr>
      </w:pPr>
      <w:r w:rsidRPr="00EF76B2">
        <w:rPr>
          <w:lang w:val="ru-RU"/>
        </w:rPr>
        <w:t>Отчеты МСЭ-R</w:t>
      </w:r>
    </w:p>
    <w:p w14:paraId="3066A5C0" w14:textId="69EFF18E" w:rsidR="00E55557" w:rsidRPr="00EF76B2" w:rsidRDefault="00E55557" w:rsidP="008F677F">
      <w:pPr>
        <w:pStyle w:val="enumlev1"/>
        <w:rPr>
          <w:lang w:val="ru-RU"/>
        </w:rPr>
      </w:pPr>
      <w:bookmarkStart w:id="14" w:name="_Toc445972797"/>
      <w:r w:rsidRPr="00EF76B2">
        <w:rPr>
          <w:lang w:val="ru-RU"/>
        </w:rPr>
        <w:t>–</w:t>
      </w:r>
      <w:r w:rsidRPr="00EF76B2">
        <w:rPr>
          <w:lang w:val="ru-RU"/>
        </w:rPr>
        <w:tab/>
        <w:t xml:space="preserve">BS.2159-9 </w:t>
      </w:r>
      <w:r w:rsidR="0047664F" w:rsidRPr="00EF76B2">
        <w:rPr>
          <w:lang w:val="ru-RU"/>
        </w:rPr>
        <w:t>"</w:t>
      </w:r>
      <w:r w:rsidR="00A85519" w:rsidRPr="00EF76B2">
        <w:rPr>
          <w:lang w:val="ru-RU"/>
        </w:rPr>
        <w:t>Многоканальные звуковые технологии в домашних приложениях и приложениях радиовещания</w:t>
      </w:r>
      <w:r w:rsidR="0047664F" w:rsidRPr="00EF76B2">
        <w:rPr>
          <w:lang w:val="ru-RU"/>
        </w:rPr>
        <w:t>"</w:t>
      </w:r>
      <w:r w:rsidR="0096392E" w:rsidRPr="00EF76B2">
        <w:rPr>
          <w:lang w:val="ru-RU"/>
        </w:rPr>
        <w:t>.</w:t>
      </w:r>
    </w:p>
    <w:p w14:paraId="6CF19442" w14:textId="3512D038" w:rsidR="00E55557" w:rsidRPr="00EF76B2" w:rsidRDefault="00E55557" w:rsidP="008F677F">
      <w:pPr>
        <w:pStyle w:val="enumlev1"/>
        <w:rPr>
          <w:lang w:val="ru-RU" w:eastAsia="ja-JP"/>
        </w:rPr>
      </w:pPr>
      <w:r w:rsidRPr="00EF76B2">
        <w:rPr>
          <w:lang w:val="ru-RU"/>
        </w:rPr>
        <w:t>–</w:t>
      </w:r>
      <w:r w:rsidRPr="00EF76B2">
        <w:rPr>
          <w:lang w:val="ru-RU"/>
        </w:rPr>
        <w:tab/>
        <w:t xml:space="preserve">BS.2214-6 </w:t>
      </w:r>
      <w:r w:rsidR="0047664F" w:rsidRPr="00EF76B2">
        <w:rPr>
          <w:lang w:val="ru-RU"/>
        </w:rPr>
        <w:t>"</w:t>
      </w:r>
      <w:r w:rsidR="00A85519" w:rsidRPr="00EF76B2">
        <w:rPr>
          <w:lang w:val="ru-RU"/>
        </w:rPr>
        <w:t>Параметры планирования для систем наземного цифрового звукового радиовещания в диапазонах ОВЧ</w:t>
      </w:r>
      <w:r w:rsidR="0047664F" w:rsidRPr="00EF76B2">
        <w:rPr>
          <w:lang w:val="ru-RU"/>
        </w:rPr>
        <w:t>"</w:t>
      </w:r>
      <w:r w:rsidR="0096392E" w:rsidRPr="00EF76B2">
        <w:rPr>
          <w:lang w:val="ru-RU"/>
        </w:rPr>
        <w:t>.</w:t>
      </w:r>
    </w:p>
    <w:p w14:paraId="0AD19C32" w14:textId="2DCAC2F2"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BS.2388-4 </w:t>
      </w:r>
      <w:r w:rsidR="0047664F" w:rsidRPr="00EF76B2">
        <w:rPr>
          <w:lang w:val="ru-RU"/>
        </w:rPr>
        <w:t>"</w:t>
      </w:r>
      <w:r w:rsidR="00A85519" w:rsidRPr="00EF76B2">
        <w:rPr>
          <w:lang w:val="ru-RU"/>
        </w:rPr>
        <w:t>Указания по использованию модели определения аудиофайла и многоканальных звуковых файлов</w:t>
      </w:r>
      <w:r w:rsidR="0047664F" w:rsidRPr="00EF76B2">
        <w:rPr>
          <w:lang w:val="ru-RU"/>
        </w:rPr>
        <w:t>"</w:t>
      </w:r>
      <w:r w:rsidR="0096392E" w:rsidRPr="00EF76B2">
        <w:rPr>
          <w:lang w:val="ru-RU"/>
        </w:rPr>
        <w:t>.</w:t>
      </w:r>
    </w:p>
    <w:p w14:paraId="2661D327" w14:textId="56A58625"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BS.2466-1 </w:t>
      </w:r>
      <w:r w:rsidR="0047664F" w:rsidRPr="00EF76B2">
        <w:rPr>
          <w:lang w:val="ru-RU"/>
        </w:rPr>
        <w:t>"</w:t>
      </w:r>
      <w:r w:rsidR="00A85519" w:rsidRPr="00EF76B2">
        <w:rPr>
          <w:lang w:val="ru-RU"/>
        </w:rPr>
        <w:t>Руководящие указания по использованию рендерера ADM МСЭ-R</w:t>
      </w:r>
      <w:r w:rsidR="0047664F" w:rsidRPr="00EF76B2">
        <w:rPr>
          <w:lang w:val="ru-RU" w:eastAsia="ja-JP"/>
        </w:rPr>
        <w:t>"</w:t>
      </w:r>
      <w:r w:rsidR="0096392E" w:rsidRPr="00EF76B2">
        <w:rPr>
          <w:lang w:val="ru-RU" w:eastAsia="ja-JP"/>
        </w:rPr>
        <w:t>.</w:t>
      </w:r>
    </w:p>
    <w:p w14:paraId="11EE405C" w14:textId="62EA57E1"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BS.2502-0 </w:t>
      </w:r>
      <w:r w:rsidR="0047664F" w:rsidRPr="00EF76B2">
        <w:rPr>
          <w:lang w:val="ru-RU"/>
        </w:rPr>
        <w:t>"</w:t>
      </w:r>
      <w:r w:rsidR="005D3ABB" w:rsidRPr="00EF76B2">
        <w:rPr>
          <w:lang w:val="ru-RU" w:eastAsia="ja-JP"/>
        </w:rPr>
        <w:t xml:space="preserve">Методы измерения </w:t>
      </w:r>
      <w:r w:rsidR="007273D4" w:rsidRPr="00EF76B2">
        <w:rPr>
          <w:lang w:val="ru-RU" w:eastAsia="ja-JP"/>
        </w:rPr>
        <w:t>характеристик</w:t>
      </w:r>
      <w:r w:rsidR="005D3ABB" w:rsidRPr="00EF76B2">
        <w:rPr>
          <w:lang w:val="ru-RU" w:eastAsia="ja-JP"/>
        </w:rPr>
        <w:t xml:space="preserve"> покрытия цифрового звукового радиовещания</w:t>
      </w:r>
      <w:r w:rsidR="0047664F" w:rsidRPr="00EF76B2">
        <w:rPr>
          <w:lang w:val="ru-RU" w:eastAsia="ja-JP"/>
        </w:rPr>
        <w:t>"</w:t>
      </w:r>
      <w:r w:rsidR="0096392E" w:rsidRPr="00EF76B2">
        <w:rPr>
          <w:lang w:val="ru-RU" w:eastAsia="ja-JP"/>
        </w:rPr>
        <w:t>.</w:t>
      </w:r>
    </w:p>
    <w:p w14:paraId="7C27BDF1" w14:textId="533A351E"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BS.2503-0 </w:t>
      </w:r>
      <w:r w:rsidR="0047664F" w:rsidRPr="00EF76B2">
        <w:rPr>
          <w:lang w:val="ru-RU"/>
        </w:rPr>
        <w:t>"</w:t>
      </w:r>
      <w:r w:rsidR="00A85519" w:rsidRPr="00EF76B2">
        <w:rPr>
          <w:shd w:val="clear" w:color="auto" w:fill="FFFFFF"/>
          <w:lang w:val="ru-RU"/>
        </w:rPr>
        <w:t>Действующие внутри диапазона и в совмещенном канале системы цифрового звукового радиовещания (системы С)</w:t>
      </w:r>
      <w:r w:rsidRPr="00EF76B2">
        <w:rPr>
          <w:lang w:val="ru-RU" w:eastAsia="ja-JP"/>
        </w:rPr>
        <w:t xml:space="preserve">: </w:t>
      </w:r>
      <w:r w:rsidR="00A85519" w:rsidRPr="00EF76B2">
        <w:rPr>
          <w:lang w:val="ru-RU" w:eastAsia="ja-JP"/>
        </w:rPr>
        <w:t>соображения в отношении эксплуатируемых установок</w:t>
      </w:r>
      <w:r w:rsidR="0047664F" w:rsidRPr="00EF76B2">
        <w:rPr>
          <w:lang w:val="ru-RU"/>
        </w:rPr>
        <w:t>"</w:t>
      </w:r>
      <w:r w:rsidR="0096392E" w:rsidRPr="00EF76B2">
        <w:rPr>
          <w:lang w:val="ru-RU"/>
        </w:rPr>
        <w:t>.</w:t>
      </w:r>
    </w:p>
    <w:p w14:paraId="1BAED36B" w14:textId="7B14ACB1"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BT.2049-8 </w:t>
      </w:r>
      <w:r w:rsidR="0047664F" w:rsidRPr="00EF76B2">
        <w:rPr>
          <w:lang w:val="ru-RU"/>
        </w:rPr>
        <w:t>"</w:t>
      </w:r>
      <w:r w:rsidR="00A85519" w:rsidRPr="00EF76B2">
        <w:rPr>
          <w:shd w:val="clear" w:color="auto" w:fill="FFFFFF"/>
          <w:lang w:val="ru-RU"/>
        </w:rPr>
        <w:t>Радиовещание для приема на подвижные приемники сигналов мультимедийных применений и применений передачи данных</w:t>
      </w:r>
      <w:r w:rsidR="0047664F" w:rsidRPr="00EF76B2">
        <w:rPr>
          <w:shd w:val="clear" w:color="auto" w:fill="FFFFFF"/>
          <w:lang w:val="ru-RU"/>
        </w:rPr>
        <w:t>"</w:t>
      </w:r>
      <w:r w:rsidR="0096392E" w:rsidRPr="00EF76B2">
        <w:rPr>
          <w:shd w:val="clear" w:color="auto" w:fill="FFFFFF"/>
          <w:lang w:val="ru-RU"/>
        </w:rPr>
        <w:t>.</w:t>
      </w:r>
    </w:p>
    <w:p w14:paraId="1CF175EE" w14:textId="2F5C1F3F"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BT.2207-6 </w:t>
      </w:r>
      <w:r w:rsidR="0047664F" w:rsidRPr="00EF76B2">
        <w:rPr>
          <w:lang w:val="ru-RU"/>
        </w:rPr>
        <w:t>"</w:t>
      </w:r>
      <w:r w:rsidR="007273D4" w:rsidRPr="00EF76B2">
        <w:rPr>
          <w:shd w:val="clear" w:color="auto" w:fill="FFFFFF"/>
          <w:lang w:val="ru-RU"/>
        </w:rPr>
        <w:t xml:space="preserve">Доступность </w:t>
      </w:r>
      <w:r w:rsidR="00A85519" w:rsidRPr="00EF76B2">
        <w:rPr>
          <w:shd w:val="clear" w:color="auto" w:fill="FFFFFF"/>
          <w:lang w:val="ru-RU"/>
        </w:rPr>
        <w:t>услуг радиовещания для лиц с ограниченными возможностями</w:t>
      </w:r>
      <w:r w:rsidR="0096392E" w:rsidRPr="00EF76B2">
        <w:rPr>
          <w:shd w:val="clear" w:color="auto" w:fill="FFFFFF"/>
          <w:lang w:val="ru-RU"/>
        </w:rPr>
        <w:t>".</w:t>
      </w:r>
    </w:p>
    <w:p w14:paraId="7645FEEE" w14:textId="7C278482"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BT.2245-10 </w:t>
      </w:r>
      <w:r w:rsidR="0047664F" w:rsidRPr="00EF76B2">
        <w:rPr>
          <w:lang w:val="ru-RU"/>
        </w:rPr>
        <w:t>"</w:t>
      </w:r>
      <w:r w:rsidR="00A85519" w:rsidRPr="00EF76B2">
        <w:rPr>
          <w:shd w:val="clear" w:color="auto" w:fill="FFFFFF"/>
          <w:lang w:val="ru-RU"/>
        </w:rPr>
        <w:t>Испытательные материалы для оценки качества изображения ТВЧ и ТСВЧ, включая HDR-TV</w:t>
      </w:r>
      <w:r w:rsidR="0047664F" w:rsidRPr="00EF76B2">
        <w:rPr>
          <w:lang w:val="ru-RU"/>
        </w:rPr>
        <w:t>"</w:t>
      </w:r>
      <w:r w:rsidR="0096392E" w:rsidRPr="00EF76B2">
        <w:rPr>
          <w:lang w:val="ru-RU"/>
        </w:rPr>
        <w:t>.</w:t>
      </w:r>
    </w:p>
    <w:p w14:paraId="7651D7A2" w14:textId="13135A27"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BT.2295-4 </w:t>
      </w:r>
      <w:r w:rsidR="0047664F" w:rsidRPr="00EF76B2">
        <w:rPr>
          <w:lang w:val="ru-RU"/>
        </w:rPr>
        <w:t>"</w:t>
      </w:r>
      <w:r w:rsidR="00A85519" w:rsidRPr="00EF76B2">
        <w:rPr>
          <w:lang w:val="ru-RU" w:eastAsia="ja-JP"/>
        </w:rPr>
        <w:t>Системы наземного цифрового радиовещания</w:t>
      </w:r>
      <w:r w:rsidR="0047664F" w:rsidRPr="00EF76B2">
        <w:rPr>
          <w:lang w:val="ru-RU"/>
        </w:rPr>
        <w:t>"</w:t>
      </w:r>
      <w:r w:rsidR="0096392E" w:rsidRPr="00EF76B2">
        <w:rPr>
          <w:lang w:val="ru-RU"/>
        </w:rPr>
        <w:t>.</w:t>
      </w:r>
    </w:p>
    <w:p w14:paraId="3CCA66B3" w14:textId="6876456F"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BT.2299-3 </w:t>
      </w:r>
      <w:r w:rsidR="0047664F" w:rsidRPr="00EF76B2">
        <w:rPr>
          <w:lang w:val="ru-RU"/>
        </w:rPr>
        <w:t>"</w:t>
      </w:r>
      <w:r w:rsidR="00A85519" w:rsidRPr="00EF76B2">
        <w:rPr>
          <w:lang w:val="ru-RU" w:eastAsia="ja-JP"/>
        </w:rPr>
        <w:t>Радиовещания для предупреждения населения, смягчения последствий бедствий и оказания помощи при бедствиях</w:t>
      </w:r>
      <w:r w:rsidR="0047664F" w:rsidRPr="00EF76B2">
        <w:rPr>
          <w:lang w:val="ru-RU"/>
        </w:rPr>
        <w:t>"</w:t>
      </w:r>
      <w:r w:rsidR="0096392E" w:rsidRPr="00EF76B2">
        <w:rPr>
          <w:lang w:val="ru-RU"/>
        </w:rPr>
        <w:t>.</w:t>
      </w:r>
    </w:p>
    <w:p w14:paraId="3BD2BCD1" w14:textId="1C52A72A"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BT.2301-4 </w:t>
      </w:r>
      <w:r w:rsidR="0047664F" w:rsidRPr="00EF76B2">
        <w:rPr>
          <w:lang w:val="ru-RU"/>
        </w:rPr>
        <w:t>"</w:t>
      </w:r>
      <w:r w:rsidR="00A85519" w:rsidRPr="00EF76B2">
        <w:rPr>
          <w:lang w:val="ru-RU"/>
        </w:rPr>
        <w:t>Национальные отчеты с места о внедрении IMT в полосах с распределением на равной первичной основе радиовещательной и подвижной службам</w:t>
      </w:r>
      <w:r w:rsidR="0047664F" w:rsidRPr="00EF76B2">
        <w:rPr>
          <w:lang w:val="ru-RU"/>
        </w:rPr>
        <w:t>"</w:t>
      </w:r>
      <w:r w:rsidR="0096392E" w:rsidRPr="00EF76B2">
        <w:rPr>
          <w:lang w:val="ru-RU"/>
        </w:rPr>
        <w:t>.</w:t>
      </w:r>
    </w:p>
    <w:p w14:paraId="1EA264F6" w14:textId="29E3C90E"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BT.2383-4 </w:t>
      </w:r>
      <w:r w:rsidR="0047664F" w:rsidRPr="00EF76B2">
        <w:rPr>
          <w:lang w:val="ru-RU"/>
        </w:rPr>
        <w:t>"</w:t>
      </w:r>
      <w:r w:rsidR="00A85519" w:rsidRPr="00EF76B2">
        <w:rPr>
          <w:lang w:val="ru-RU"/>
        </w:rPr>
        <w:t>Типовые характеристики совместного использования частот для систем цифрового наземного телевизионного радиовещания в полосе частот 470–862 МГц</w:t>
      </w:r>
      <w:r w:rsidR="0047664F" w:rsidRPr="00EF76B2">
        <w:rPr>
          <w:lang w:val="ru-RU"/>
        </w:rPr>
        <w:t>"</w:t>
      </w:r>
      <w:r w:rsidR="0096392E" w:rsidRPr="00EF76B2">
        <w:rPr>
          <w:lang w:val="ru-RU"/>
        </w:rPr>
        <w:t>.</w:t>
      </w:r>
    </w:p>
    <w:p w14:paraId="5707EC56" w14:textId="22A4ECEA"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BT.2385-1 </w:t>
      </w:r>
      <w:r w:rsidR="0047664F" w:rsidRPr="00EF76B2">
        <w:rPr>
          <w:lang w:val="ru-RU"/>
        </w:rPr>
        <w:t>"</w:t>
      </w:r>
      <w:r w:rsidR="00A85519" w:rsidRPr="00EF76B2">
        <w:rPr>
          <w:lang w:val="ru-RU"/>
        </w:rPr>
        <w:t>Уменьшение воздействия на окружающую среду систем наземного радиовещания</w:t>
      </w:r>
      <w:r w:rsidR="0047664F" w:rsidRPr="00EF76B2">
        <w:rPr>
          <w:lang w:val="ru-RU"/>
        </w:rPr>
        <w:t>"</w:t>
      </w:r>
      <w:r w:rsidR="0096392E" w:rsidRPr="00EF76B2">
        <w:rPr>
          <w:lang w:val="ru-RU"/>
        </w:rPr>
        <w:t>.</w:t>
      </w:r>
    </w:p>
    <w:p w14:paraId="66027735" w14:textId="2C2183C8"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BT.2408-5 </w:t>
      </w:r>
      <w:r w:rsidR="0047664F" w:rsidRPr="00EF76B2">
        <w:rPr>
          <w:lang w:val="ru-RU"/>
        </w:rPr>
        <w:t>"</w:t>
      </w:r>
      <w:r w:rsidR="00A85519" w:rsidRPr="00EF76B2">
        <w:rPr>
          <w:lang w:val="ru-RU"/>
        </w:rPr>
        <w:t>Руководство по эксплуатационной практике при производстве программ телевидения большого динамического диапазона</w:t>
      </w:r>
      <w:r w:rsidR="0047664F" w:rsidRPr="00EF76B2">
        <w:rPr>
          <w:lang w:val="ru-RU"/>
        </w:rPr>
        <w:t>"</w:t>
      </w:r>
      <w:r w:rsidR="0096392E" w:rsidRPr="00EF76B2">
        <w:rPr>
          <w:lang w:val="ru-RU"/>
        </w:rPr>
        <w:t>.</w:t>
      </w:r>
    </w:p>
    <w:p w14:paraId="07A40F8A" w14:textId="1CC96108"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BT.2420-5 </w:t>
      </w:r>
      <w:r w:rsidR="0047664F" w:rsidRPr="00EF76B2">
        <w:rPr>
          <w:lang w:val="ru-RU"/>
        </w:rPr>
        <w:t>"</w:t>
      </w:r>
      <w:r w:rsidR="00A85519" w:rsidRPr="00EF76B2">
        <w:rPr>
          <w:lang w:val="ru-RU"/>
        </w:rPr>
        <w:t>Сборник сценариев использования передовых иммерсивных сенсорных медиасистем</w:t>
      </w:r>
      <w:r w:rsidR="0047664F" w:rsidRPr="00EF76B2">
        <w:rPr>
          <w:lang w:val="ru-RU"/>
        </w:rPr>
        <w:t>"</w:t>
      </w:r>
      <w:r w:rsidR="0096392E" w:rsidRPr="00EF76B2">
        <w:rPr>
          <w:lang w:val="ru-RU"/>
        </w:rPr>
        <w:t>.</w:t>
      </w:r>
    </w:p>
    <w:p w14:paraId="3BF4C819" w14:textId="749C2D6B"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BT.2485-1 </w:t>
      </w:r>
      <w:r w:rsidR="0047664F" w:rsidRPr="00EF76B2">
        <w:rPr>
          <w:lang w:val="ru-RU"/>
        </w:rPr>
        <w:t>"</w:t>
      </w:r>
      <w:r w:rsidR="00A85519" w:rsidRPr="00EF76B2">
        <w:rPr>
          <w:lang w:val="ru-RU"/>
        </w:rPr>
        <w:t>Передовые методы планирования сетей и передачи в целях совершенствования цифрового наземного телевизионного вещания</w:t>
      </w:r>
      <w:r w:rsidR="0047664F" w:rsidRPr="00EF76B2">
        <w:rPr>
          <w:lang w:val="ru-RU"/>
        </w:rPr>
        <w:t>"</w:t>
      </w:r>
      <w:r w:rsidR="0096392E" w:rsidRPr="00EF76B2">
        <w:rPr>
          <w:lang w:val="ru-RU"/>
        </w:rPr>
        <w:t>.</w:t>
      </w:r>
    </w:p>
    <w:p w14:paraId="38AD2BF1" w14:textId="268766F2" w:rsidR="00E55557" w:rsidRPr="00EF76B2" w:rsidRDefault="00E55557" w:rsidP="008F677F">
      <w:pPr>
        <w:pStyle w:val="enumlev1"/>
        <w:rPr>
          <w:lang w:val="ru-RU" w:eastAsia="ja-JP"/>
        </w:rPr>
      </w:pPr>
      <w:r w:rsidRPr="00EF76B2">
        <w:rPr>
          <w:lang w:val="ru-RU"/>
        </w:rPr>
        <w:t>–</w:t>
      </w:r>
      <w:r w:rsidRPr="00EF76B2">
        <w:rPr>
          <w:lang w:val="ru-RU"/>
        </w:rPr>
        <w:tab/>
      </w:r>
      <w:r w:rsidRPr="00EF76B2">
        <w:rPr>
          <w:lang w:val="ru-RU" w:eastAsia="ja-JP"/>
        </w:rPr>
        <w:t xml:space="preserve">BT.2506-0 </w:t>
      </w:r>
      <w:r w:rsidR="0047664F" w:rsidRPr="00EF76B2">
        <w:rPr>
          <w:lang w:val="ru-RU"/>
        </w:rPr>
        <w:t>"</w:t>
      </w:r>
      <w:r w:rsidR="005D3ABB" w:rsidRPr="00EF76B2">
        <w:rPr>
          <w:lang w:val="ru-RU" w:eastAsia="ja-JP"/>
        </w:rPr>
        <w:t>Требования к пространственным характеристикам идеального головного дисплея для иммерсивного видео</w:t>
      </w:r>
      <w:r w:rsidR="0047664F" w:rsidRPr="00EF76B2">
        <w:rPr>
          <w:lang w:val="ru-RU"/>
        </w:rPr>
        <w:t>"</w:t>
      </w:r>
      <w:r w:rsidR="0096392E" w:rsidRPr="00EF76B2">
        <w:rPr>
          <w:lang w:val="ru-RU"/>
        </w:rPr>
        <w:t>.</w:t>
      </w:r>
    </w:p>
    <w:p w14:paraId="5EB212DB" w14:textId="5F22E3E4" w:rsidR="00E55557" w:rsidRPr="00EF76B2" w:rsidRDefault="005D3ABB" w:rsidP="008F677F">
      <w:pPr>
        <w:rPr>
          <w:lang w:val="ru-RU" w:eastAsia="ja-JP"/>
        </w:rPr>
      </w:pPr>
      <w:r w:rsidRPr="00EF76B2">
        <w:rPr>
          <w:lang w:val="ru-RU" w:eastAsia="ja-JP"/>
        </w:rPr>
        <w:lastRenderedPageBreak/>
        <w:t>Целевая группа (ЦГ) 6/1 провела собрание с 5 по 16 сентября 2022 года и завершила работу над проектом текста ПСК по пункту 1.5 повестки дня ВКР-23 в установленный срок до 21 октября 2022</w:t>
      </w:r>
      <w:r w:rsidR="007273D4" w:rsidRPr="00EF76B2">
        <w:rPr>
          <w:lang w:val="ru-RU" w:eastAsia="ja-JP"/>
        </w:rPr>
        <w:t> </w:t>
      </w:r>
      <w:r w:rsidRPr="00EF76B2">
        <w:rPr>
          <w:lang w:val="ru-RU" w:eastAsia="ja-JP"/>
        </w:rPr>
        <w:t>года. Вследствие этого на собрании ИК6 в сентябре 2022 года было принято решение о прекращении работы ЦГ6/1.</w:t>
      </w:r>
    </w:p>
    <w:p w14:paraId="6B085FF3" w14:textId="24815FB4" w:rsidR="00E55557" w:rsidRPr="00EF76B2" w:rsidRDefault="005D3ABB" w:rsidP="008F677F">
      <w:pPr>
        <w:rPr>
          <w:lang w:val="ru-RU" w:eastAsia="ja-JP"/>
        </w:rPr>
      </w:pPr>
      <w:r w:rsidRPr="00EF76B2">
        <w:rPr>
          <w:lang w:val="ru-RU" w:eastAsia="ja-JP"/>
        </w:rPr>
        <w:t xml:space="preserve">Собрания 6-й Исследовательской комиссии и ее рабочих групп были запланированы на период с 6 по 17 марта 2023 года. В рамках блока собраний ИК6 в марте 2023 года был организован семинар-практикум на тему </w:t>
      </w:r>
      <w:r w:rsidR="0047664F" w:rsidRPr="00EF76B2">
        <w:rPr>
          <w:lang w:val="ru-RU" w:eastAsia="ja-JP"/>
        </w:rPr>
        <w:t>"</w:t>
      </w:r>
      <w:r w:rsidRPr="00EF76B2">
        <w:rPr>
          <w:lang w:val="ru-RU" w:eastAsia="ja-JP"/>
        </w:rPr>
        <w:t>Радиовещание в условиях кризиса</w:t>
      </w:r>
      <w:r w:rsidR="0047664F" w:rsidRPr="00EF76B2">
        <w:rPr>
          <w:lang w:val="ru-RU" w:eastAsia="ja-JP"/>
        </w:rPr>
        <w:t>"</w:t>
      </w:r>
      <w:r w:rsidRPr="00EF76B2">
        <w:rPr>
          <w:lang w:val="ru-RU" w:eastAsia="ja-JP"/>
        </w:rPr>
        <w:t>, а также состоялись демонстрации передовых технологий радиовещания.</w:t>
      </w:r>
    </w:p>
    <w:p w14:paraId="3D3C023F" w14:textId="3071CF46" w:rsidR="000A0C2B" w:rsidRPr="00EF76B2" w:rsidRDefault="000A0C2B" w:rsidP="00B84E0A">
      <w:pPr>
        <w:pStyle w:val="Heading2"/>
        <w:rPr>
          <w:lang w:val="ru-RU"/>
        </w:rPr>
      </w:pPr>
      <w:r w:rsidRPr="00EF76B2">
        <w:rPr>
          <w:lang w:val="ru-RU"/>
        </w:rPr>
        <w:t>6.6</w:t>
      </w:r>
      <w:r w:rsidRPr="00EF76B2">
        <w:rPr>
          <w:lang w:val="ru-RU"/>
        </w:rPr>
        <w:tab/>
      </w:r>
      <w:bookmarkEnd w:id="14"/>
      <w:r w:rsidR="00B84E0A" w:rsidRPr="00EF76B2">
        <w:rPr>
          <w:lang w:val="ru-RU"/>
        </w:rPr>
        <w:t>7-я Исследовательская комиссия</w:t>
      </w:r>
    </w:p>
    <w:p w14:paraId="21B5F05F" w14:textId="77777777" w:rsidR="00B75574" w:rsidRPr="00EF76B2" w:rsidRDefault="00B75574" w:rsidP="008F677F">
      <w:pPr>
        <w:rPr>
          <w:lang w:val="ru-RU"/>
        </w:rPr>
      </w:pPr>
      <w:r w:rsidRPr="00EF76B2">
        <w:rPr>
          <w:lang w:val="ru-RU"/>
        </w:rPr>
        <w:t>ИК7 продолжает разрабатывать Рекомендации, Отчеты и справочники МСЭ-R, которые используются для разработки и обеспечения беспомеховой работы систем службы космической эксплуатации, службы космических исследований, спутниковой службы исследования Земли и метеорологических систем (в том числе относящегося к этим системам использования линий межспутниковой связи), радиоастрономической службы и службы радиолокационной астрономии; а также для распространения, приема и координации стандартных частот и сигналов времени (включая применение спутниковых методов) на всемирной основе.</w:t>
      </w:r>
    </w:p>
    <w:p w14:paraId="5BD33484" w14:textId="77777777" w:rsidR="00B75574" w:rsidRPr="00EF76B2" w:rsidRDefault="00B75574" w:rsidP="008F677F">
      <w:pPr>
        <w:rPr>
          <w:lang w:val="ru-RU"/>
        </w:rPr>
      </w:pPr>
      <w:r w:rsidRPr="00EF76B2">
        <w:rPr>
          <w:lang w:val="ru-RU"/>
        </w:rPr>
        <w:t>Эти системы, которые рассматриваются в ИК7, используются в деятельности, которая составляет важнейшую часть нашей повседневной жизни, например:</w:t>
      </w:r>
    </w:p>
    <w:p w14:paraId="066141B2" w14:textId="66EDFA37" w:rsidR="00E55557" w:rsidRPr="00EF76B2" w:rsidRDefault="00B75574" w:rsidP="008F677F">
      <w:pPr>
        <w:pStyle w:val="enumlev1"/>
        <w:rPr>
          <w:lang w:val="ru-RU"/>
        </w:rPr>
      </w:pPr>
      <w:r w:rsidRPr="00EF76B2">
        <w:rPr>
          <w:lang w:val="ru-RU"/>
        </w:rPr>
        <w:t>–</w:t>
      </w:r>
      <w:r w:rsidRPr="00EF76B2">
        <w:rPr>
          <w:lang w:val="ru-RU"/>
        </w:rPr>
        <w:tab/>
      </w:r>
      <w:r w:rsidR="00E55557" w:rsidRPr="00EF76B2">
        <w:rPr>
          <w:lang w:val="ru-RU"/>
        </w:rPr>
        <w:t>определение и распространение всемирного скоординированного времени;</w:t>
      </w:r>
    </w:p>
    <w:p w14:paraId="50929B25" w14:textId="1E4407E6" w:rsidR="00B75574" w:rsidRPr="00EF76B2" w:rsidRDefault="00E55557" w:rsidP="008F677F">
      <w:pPr>
        <w:pStyle w:val="enumlev1"/>
        <w:rPr>
          <w:lang w:val="ru-RU"/>
        </w:rPr>
      </w:pPr>
      <w:r w:rsidRPr="00EF76B2">
        <w:rPr>
          <w:lang w:val="ru-RU"/>
        </w:rPr>
        <w:t>–</w:t>
      </w:r>
      <w:r w:rsidRPr="00EF76B2">
        <w:rPr>
          <w:lang w:val="ru-RU"/>
        </w:rPr>
        <w:tab/>
      </w:r>
      <w:r w:rsidR="00B75574" w:rsidRPr="00EF76B2">
        <w:rPr>
          <w:lang w:val="ru-RU"/>
        </w:rPr>
        <w:t>глобальный мониторинг состояния окружающей среды – атмосферы (включая выбросы парниковых газов), океанов, поверхности суши, биомассы и т. д.;</w:t>
      </w:r>
    </w:p>
    <w:p w14:paraId="2356C990" w14:textId="77777777" w:rsidR="00B75574" w:rsidRPr="00EF76B2" w:rsidRDefault="00B75574" w:rsidP="008F677F">
      <w:pPr>
        <w:pStyle w:val="enumlev1"/>
        <w:rPr>
          <w:lang w:val="ru-RU"/>
        </w:rPr>
      </w:pPr>
      <w:r w:rsidRPr="00EF76B2">
        <w:rPr>
          <w:lang w:val="ru-RU"/>
        </w:rPr>
        <w:t>–</w:t>
      </w:r>
      <w:r w:rsidRPr="00EF76B2">
        <w:rPr>
          <w:lang w:val="ru-RU"/>
        </w:rPr>
        <w:tab/>
        <w:t>прогнозирование погоды и мониторинг и прогнозирование изменения климата;</w:t>
      </w:r>
    </w:p>
    <w:p w14:paraId="537F5B19" w14:textId="77777777" w:rsidR="00B75574" w:rsidRPr="00EF76B2" w:rsidRDefault="00B75574" w:rsidP="008F677F">
      <w:pPr>
        <w:pStyle w:val="enumlev1"/>
        <w:rPr>
          <w:lang w:val="ru-RU"/>
        </w:rPr>
      </w:pPr>
      <w:r w:rsidRPr="00EF76B2">
        <w:rPr>
          <w:lang w:val="ru-RU"/>
        </w:rPr>
        <w:t>–</w:t>
      </w:r>
      <w:r w:rsidRPr="00EF76B2">
        <w:rPr>
          <w:lang w:val="ru-RU"/>
        </w:rPr>
        <w:tab/>
        <w:t>обнаружение и отслеживание многих стихийных и антропогенных бедствий (землетрясений, цунами, ураганов, лесных пожаров, разливов нефти и т. д.);</w:t>
      </w:r>
    </w:p>
    <w:p w14:paraId="57D6BA5A" w14:textId="77777777" w:rsidR="00B75574" w:rsidRPr="00EF76B2" w:rsidRDefault="00B75574" w:rsidP="008F677F">
      <w:pPr>
        <w:pStyle w:val="enumlev1"/>
        <w:rPr>
          <w:lang w:val="ru-RU"/>
        </w:rPr>
      </w:pPr>
      <w:r w:rsidRPr="00EF76B2">
        <w:rPr>
          <w:lang w:val="ru-RU"/>
        </w:rPr>
        <w:t>–</w:t>
      </w:r>
      <w:r w:rsidRPr="00EF76B2">
        <w:rPr>
          <w:lang w:val="ru-RU"/>
        </w:rPr>
        <w:tab/>
        <w:t>предоставление данных для оповещения/предупреждения;</w:t>
      </w:r>
    </w:p>
    <w:p w14:paraId="63B7FA97" w14:textId="2DE7936D" w:rsidR="00B75574" w:rsidRPr="00EF76B2" w:rsidRDefault="00B75574" w:rsidP="008F677F">
      <w:pPr>
        <w:pStyle w:val="enumlev1"/>
        <w:rPr>
          <w:lang w:val="ru-RU"/>
        </w:rPr>
      </w:pPr>
      <w:r w:rsidRPr="00EF76B2">
        <w:rPr>
          <w:lang w:val="ru-RU"/>
        </w:rPr>
        <w:t>–</w:t>
      </w:r>
      <w:r w:rsidRPr="00EF76B2">
        <w:rPr>
          <w:lang w:val="ru-RU"/>
        </w:rPr>
        <w:tab/>
        <w:t>оценка ущерба и планирование операций по оказанию помощи</w:t>
      </w:r>
      <w:r w:rsidR="00E55557" w:rsidRPr="00EF76B2">
        <w:rPr>
          <w:lang w:val="ru-RU"/>
        </w:rPr>
        <w:t>;</w:t>
      </w:r>
    </w:p>
    <w:p w14:paraId="3C3E9E5B" w14:textId="0F764999" w:rsidR="00E55557" w:rsidRPr="00EF76B2" w:rsidRDefault="00E55557" w:rsidP="008F677F">
      <w:pPr>
        <w:pStyle w:val="enumlev1"/>
        <w:rPr>
          <w:lang w:val="ru-RU"/>
        </w:rPr>
      </w:pPr>
      <w:r w:rsidRPr="00EF76B2">
        <w:rPr>
          <w:lang w:val="ru-RU"/>
        </w:rPr>
        <w:t>–</w:t>
      </w:r>
      <w:r w:rsidRPr="00EF76B2">
        <w:rPr>
          <w:lang w:val="ru-RU"/>
        </w:rPr>
        <w:tab/>
        <w:t>отслеживание и смягчение последствий явлений космической погоды.</w:t>
      </w:r>
    </w:p>
    <w:p w14:paraId="1DB435E4" w14:textId="704A18FD" w:rsidR="009D2ED5" w:rsidRPr="00EF76B2" w:rsidRDefault="00B75574" w:rsidP="008F677F">
      <w:pPr>
        <w:rPr>
          <w:lang w:val="ru-RU"/>
        </w:rPr>
      </w:pPr>
      <w:r w:rsidRPr="00EF76B2">
        <w:rPr>
          <w:lang w:val="ru-RU"/>
        </w:rPr>
        <w:t xml:space="preserve">Утверждены две новые и Рекомендации МСЭ-R, </w:t>
      </w:r>
      <w:r w:rsidR="00E55557" w:rsidRPr="00EF76B2">
        <w:rPr>
          <w:lang w:val="ru-RU"/>
        </w:rPr>
        <w:t>один</w:t>
      </w:r>
      <w:r w:rsidRPr="00EF76B2">
        <w:rPr>
          <w:lang w:val="ru-RU"/>
        </w:rPr>
        <w:t xml:space="preserve"> новы</w:t>
      </w:r>
      <w:r w:rsidR="00E55557" w:rsidRPr="00EF76B2">
        <w:rPr>
          <w:lang w:val="ru-RU"/>
        </w:rPr>
        <w:t>й</w:t>
      </w:r>
      <w:r w:rsidRPr="00EF76B2">
        <w:rPr>
          <w:lang w:val="ru-RU"/>
        </w:rPr>
        <w:t xml:space="preserve"> Вопроса МСЭ-R, а также шесть новых и </w:t>
      </w:r>
      <w:r w:rsidR="00E55557" w:rsidRPr="00EF76B2">
        <w:rPr>
          <w:lang w:val="ru-RU"/>
        </w:rPr>
        <w:t>один</w:t>
      </w:r>
      <w:r w:rsidRPr="00EF76B2">
        <w:rPr>
          <w:lang w:val="ru-RU"/>
        </w:rPr>
        <w:t xml:space="preserve"> пересмотренны</w:t>
      </w:r>
      <w:r w:rsidR="00E55557" w:rsidRPr="00EF76B2">
        <w:rPr>
          <w:lang w:val="ru-RU"/>
        </w:rPr>
        <w:t>й</w:t>
      </w:r>
      <w:r w:rsidRPr="00EF76B2">
        <w:rPr>
          <w:lang w:val="ru-RU"/>
        </w:rPr>
        <w:t xml:space="preserve"> Отчет.</w:t>
      </w:r>
    </w:p>
    <w:p w14:paraId="22229CCE" w14:textId="654D8A74" w:rsidR="00B75574" w:rsidRPr="00EF76B2" w:rsidRDefault="00B75574" w:rsidP="00B75574">
      <w:pPr>
        <w:pStyle w:val="Headingb"/>
        <w:rPr>
          <w:lang w:val="ru-RU"/>
        </w:rPr>
      </w:pPr>
      <w:r w:rsidRPr="00EF76B2">
        <w:rPr>
          <w:lang w:val="ru-RU"/>
        </w:rPr>
        <w:t>Вопросы МСЭ-R</w:t>
      </w:r>
    </w:p>
    <w:p w14:paraId="42E0D4F5" w14:textId="1FF7C5A6" w:rsidR="007D793D" w:rsidRPr="00EF76B2" w:rsidRDefault="007D793D" w:rsidP="007D793D">
      <w:pPr>
        <w:pStyle w:val="enumlev1"/>
        <w:ind w:hanging="567"/>
        <w:rPr>
          <w:color w:val="000000" w:themeColor="text1"/>
          <w:szCs w:val="18"/>
          <w:lang w:val="ru-RU"/>
        </w:rPr>
      </w:pPr>
      <w:r w:rsidRPr="00EF76B2">
        <w:rPr>
          <w:szCs w:val="18"/>
          <w:lang w:val="ru-RU"/>
        </w:rPr>
        <w:t>–</w:t>
      </w:r>
      <w:r w:rsidRPr="00EF76B2">
        <w:rPr>
          <w:szCs w:val="18"/>
          <w:lang w:val="ru-RU"/>
        </w:rPr>
        <w:tab/>
        <w:t xml:space="preserve">260/7 </w:t>
      </w:r>
      <w:r w:rsidR="0047664F" w:rsidRPr="00EF76B2">
        <w:rPr>
          <w:szCs w:val="18"/>
          <w:lang w:val="ru-RU"/>
        </w:rPr>
        <w:t>"</w:t>
      </w:r>
      <w:r w:rsidR="005D3ABB" w:rsidRPr="00EF76B2">
        <w:rPr>
          <w:szCs w:val="18"/>
          <w:lang w:val="ru-RU"/>
        </w:rPr>
        <w:t>Радиоастрономия в экранированной зоне Луны</w:t>
      </w:r>
      <w:r w:rsidR="0047664F" w:rsidRPr="00EF76B2">
        <w:rPr>
          <w:color w:val="000000" w:themeColor="text1"/>
          <w:szCs w:val="18"/>
          <w:lang w:val="ru-RU"/>
        </w:rPr>
        <w:t>"</w:t>
      </w:r>
      <w:r w:rsidR="00367BA1">
        <w:rPr>
          <w:color w:val="000000" w:themeColor="text1"/>
          <w:szCs w:val="18"/>
          <w:lang w:val="ru-RU"/>
        </w:rPr>
        <w:t>.</w:t>
      </w:r>
    </w:p>
    <w:p w14:paraId="322D111E" w14:textId="6AC56732" w:rsidR="00D56C0A" w:rsidRPr="00EF76B2" w:rsidRDefault="00D56C0A" w:rsidP="00D56C0A">
      <w:pPr>
        <w:pStyle w:val="Headingb"/>
        <w:rPr>
          <w:lang w:val="ru-RU"/>
        </w:rPr>
      </w:pPr>
      <w:r w:rsidRPr="00EF76B2">
        <w:rPr>
          <w:lang w:val="ru-RU"/>
        </w:rPr>
        <w:t>Рекомендации МСЭ-R</w:t>
      </w:r>
    </w:p>
    <w:p w14:paraId="0C473056" w14:textId="33851C2B" w:rsidR="007D793D" w:rsidRPr="00EF76B2" w:rsidRDefault="007D793D" w:rsidP="008F677F">
      <w:pPr>
        <w:pStyle w:val="enumlev1"/>
        <w:rPr>
          <w:lang w:val="ru-RU"/>
        </w:rPr>
      </w:pPr>
      <w:r w:rsidRPr="00EF76B2">
        <w:rPr>
          <w:lang w:val="ru-RU"/>
        </w:rPr>
        <w:t>–</w:t>
      </w:r>
      <w:r w:rsidRPr="00EF76B2">
        <w:rPr>
          <w:lang w:val="ru-RU"/>
        </w:rPr>
        <w:tab/>
        <w:t xml:space="preserve">SA.2155-0 </w:t>
      </w:r>
      <w:r w:rsidR="0047664F" w:rsidRPr="00EF76B2">
        <w:rPr>
          <w:lang w:val="ru-RU"/>
        </w:rPr>
        <w:t>"</w:t>
      </w:r>
      <w:r w:rsidR="00A85519" w:rsidRPr="00EF76B2">
        <w:rPr>
          <w:lang w:val="ru-RU"/>
        </w:rPr>
        <w:t>Руководящие указания по использованию полосы частот 2</w:t>
      </w:r>
      <w:r w:rsidR="005D3ABB" w:rsidRPr="00EF76B2">
        <w:rPr>
          <w:lang w:val="ru-RU"/>
        </w:rPr>
        <w:t>200</w:t>
      </w:r>
      <w:r w:rsidR="00A85519" w:rsidRPr="00EF76B2">
        <w:rPr>
          <w:lang w:val="ru-RU"/>
        </w:rPr>
        <w:t>–2</w:t>
      </w:r>
      <w:r w:rsidR="005D3ABB" w:rsidRPr="00EF76B2">
        <w:rPr>
          <w:lang w:val="ru-RU"/>
        </w:rPr>
        <w:t>29</w:t>
      </w:r>
      <w:r w:rsidR="00A85519" w:rsidRPr="00EF76B2">
        <w:rPr>
          <w:lang w:val="ru-RU"/>
        </w:rPr>
        <w:t>0 МГц спутниковыми сетями или системами спутниковой службы исследования Земли/службы космических исследований/службы космической эксплуатации, в которых не используется модуляция с расширением спектра</w:t>
      </w:r>
      <w:r w:rsidR="0047664F" w:rsidRPr="00EF76B2">
        <w:rPr>
          <w:lang w:val="ru-RU"/>
        </w:rPr>
        <w:t>"</w:t>
      </w:r>
      <w:r w:rsidR="0096392E" w:rsidRPr="00EF76B2">
        <w:rPr>
          <w:lang w:val="ru-RU"/>
        </w:rPr>
        <w:t>.</w:t>
      </w:r>
    </w:p>
    <w:p w14:paraId="22160E10" w14:textId="149677B0" w:rsidR="007D793D" w:rsidRPr="00EF76B2" w:rsidRDefault="007D793D" w:rsidP="008F677F">
      <w:pPr>
        <w:pStyle w:val="enumlev1"/>
        <w:rPr>
          <w:lang w:val="ru-RU" w:eastAsia="ja-JP"/>
        </w:rPr>
      </w:pPr>
      <w:r w:rsidRPr="00EF76B2">
        <w:rPr>
          <w:lang w:val="ru-RU"/>
        </w:rPr>
        <w:t>–</w:t>
      </w:r>
      <w:r w:rsidRPr="00EF76B2">
        <w:rPr>
          <w:lang w:val="ru-RU"/>
        </w:rPr>
        <w:tab/>
        <w:t xml:space="preserve">SA.2156-0 </w:t>
      </w:r>
      <w:r w:rsidR="0047664F" w:rsidRPr="00EF76B2">
        <w:rPr>
          <w:lang w:val="ru-RU"/>
        </w:rPr>
        <w:t>"</w:t>
      </w:r>
      <w:r w:rsidR="00A85519" w:rsidRPr="00EF76B2">
        <w:rPr>
          <w:lang w:val="ru-RU"/>
        </w:rPr>
        <w:t>Руководящие указания по использованию полосы частот 2025–2110 МГц спутниковыми сетями или системами спутниковой службы исследования Земли/службы космических исследований/службы космической эксплуатации, в которых не используется модуляция с расширением спектра</w:t>
      </w:r>
      <w:r w:rsidR="0047664F" w:rsidRPr="00EF76B2">
        <w:rPr>
          <w:lang w:val="ru-RU"/>
        </w:rPr>
        <w:t>"</w:t>
      </w:r>
      <w:r w:rsidR="0096392E" w:rsidRPr="00EF76B2">
        <w:rPr>
          <w:lang w:val="ru-RU"/>
        </w:rPr>
        <w:t>.</w:t>
      </w:r>
    </w:p>
    <w:p w14:paraId="5E444242" w14:textId="493C9ED2" w:rsidR="000A0C2B" w:rsidRPr="00EF76B2" w:rsidRDefault="00D56C0A" w:rsidP="6B0998B9">
      <w:pPr>
        <w:pStyle w:val="Headingb"/>
        <w:rPr>
          <w:lang w:val="ru-RU"/>
        </w:rPr>
      </w:pPr>
      <w:r w:rsidRPr="00EF76B2">
        <w:rPr>
          <w:lang w:val="ru-RU"/>
        </w:rPr>
        <w:t>Отчеты МСЭ-R</w:t>
      </w:r>
    </w:p>
    <w:p w14:paraId="4E472C81" w14:textId="6B7A5B26" w:rsidR="007D793D" w:rsidRPr="00EF76B2" w:rsidRDefault="007D793D" w:rsidP="008F677F">
      <w:pPr>
        <w:pStyle w:val="enumlev1"/>
        <w:rPr>
          <w:lang w:val="ru-RU"/>
        </w:rPr>
      </w:pPr>
      <w:r w:rsidRPr="00EF76B2">
        <w:rPr>
          <w:lang w:val="ru-RU"/>
        </w:rPr>
        <w:t>–</w:t>
      </w:r>
      <w:r w:rsidRPr="00EF76B2">
        <w:rPr>
          <w:lang w:val="ru-RU"/>
        </w:rPr>
        <w:tab/>
        <w:t xml:space="preserve">RA.2188-1 </w:t>
      </w:r>
      <w:r w:rsidR="0047664F" w:rsidRPr="00EF76B2">
        <w:rPr>
          <w:lang w:val="ru-RU"/>
        </w:rPr>
        <w:t>"</w:t>
      </w:r>
      <w:r w:rsidR="00684355" w:rsidRPr="00EF76B2">
        <w:rPr>
          <w:lang w:val="ru-RU"/>
        </w:rPr>
        <w:t>Уровни плотности потока мощности и э.и.и.м., возможно наносящие ущерб приемникам радиоастрономический службы</w:t>
      </w:r>
      <w:r w:rsidR="0047664F" w:rsidRPr="00EF76B2">
        <w:rPr>
          <w:lang w:val="ru-RU"/>
        </w:rPr>
        <w:t>"</w:t>
      </w:r>
      <w:r w:rsidR="0096392E" w:rsidRPr="00EF76B2">
        <w:rPr>
          <w:lang w:val="ru-RU"/>
        </w:rPr>
        <w:t>.</w:t>
      </w:r>
    </w:p>
    <w:p w14:paraId="1B832F0D" w14:textId="5007B432" w:rsidR="007D793D" w:rsidRPr="00EF76B2" w:rsidRDefault="007D793D" w:rsidP="008F677F">
      <w:pPr>
        <w:pStyle w:val="enumlev1"/>
        <w:rPr>
          <w:lang w:val="ru-RU"/>
        </w:rPr>
      </w:pPr>
      <w:r w:rsidRPr="00EF76B2">
        <w:rPr>
          <w:lang w:val="ru-RU"/>
        </w:rPr>
        <w:t>–</w:t>
      </w:r>
      <w:r w:rsidRPr="00EF76B2">
        <w:rPr>
          <w:lang w:val="ru-RU"/>
        </w:rPr>
        <w:tab/>
        <w:t xml:space="preserve">RA.2507-0 </w:t>
      </w:r>
      <w:r w:rsidR="0047664F" w:rsidRPr="00EF76B2">
        <w:rPr>
          <w:lang w:val="ru-RU"/>
        </w:rPr>
        <w:t>"</w:t>
      </w:r>
      <w:r w:rsidR="00433FBF" w:rsidRPr="00EF76B2">
        <w:rPr>
          <w:lang w:val="ru-RU"/>
        </w:rPr>
        <w:t>Технические и эксплуатационные характеристики существующих и планируемых геодезических интерферометров со сверхдлинной базой</w:t>
      </w:r>
      <w:r w:rsidR="0047664F" w:rsidRPr="00EF76B2">
        <w:rPr>
          <w:lang w:val="ru-RU"/>
        </w:rPr>
        <w:t>"</w:t>
      </w:r>
      <w:r w:rsidR="0096392E" w:rsidRPr="00EF76B2">
        <w:rPr>
          <w:lang w:val="ru-RU"/>
        </w:rPr>
        <w:t>.</w:t>
      </w:r>
    </w:p>
    <w:p w14:paraId="12B0C591" w14:textId="5298B183" w:rsidR="007D793D" w:rsidRPr="00EF76B2" w:rsidRDefault="007D793D" w:rsidP="008F677F">
      <w:pPr>
        <w:pStyle w:val="enumlev1"/>
        <w:rPr>
          <w:lang w:val="ru-RU"/>
        </w:rPr>
      </w:pPr>
      <w:r w:rsidRPr="00EF76B2">
        <w:rPr>
          <w:lang w:val="ru-RU"/>
        </w:rPr>
        <w:lastRenderedPageBreak/>
        <w:t>–</w:t>
      </w:r>
      <w:r w:rsidRPr="00EF76B2">
        <w:rPr>
          <w:lang w:val="ru-RU"/>
        </w:rPr>
        <w:tab/>
        <w:t xml:space="preserve">RA.2508-0 </w:t>
      </w:r>
      <w:r w:rsidR="0047664F" w:rsidRPr="00EF76B2">
        <w:rPr>
          <w:lang w:val="ru-RU"/>
        </w:rPr>
        <w:t>"</w:t>
      </w:r>
      <w:r w:rsidR="00433FBF" w:rsidRPr="00EF76B2">
        <w:rPr>
          <w:lang w:val="ru-RU"/>
        </w:rPr>
        <w:t>Широко распр</w:t>
      </w:r>
      <w:r w:rsidR="007273D4" w:rsidRPr="00EF76B2">
        <w:rPr>
          <w:lang w:val="ru-RU"/>
        </w:rPr>
        <w:t xml:space="preserve">остраненные </w:t>
      </w:r>
      <w:r w:rsidR="00771164" w:rsidRPr="00EF76B2">
        <w:rPr>
          <w:lang w:val="ru-RU"/>
        </w:rPr>
        <w:t xml:space="preserve">радиоастрономические </w:t>
      </w:r>
      <w:r w:rsidR="00433FBF" w:rsidRPr="00EF76B2">
        <w:rPr>
          <w:lang w:val="ru-RU"/>
        </w:rPr>
        <w:t xml:space="preserve">системы </w:t>
      </w:r>
      <w:r w:rsidR="00771164" w:rsidRPr="00EF76B2">
        <w:rPr>
          <w:lang w:val="ru-RU"/>
        </w:rPr>
        <w:t xml:space="preserve">с антенными </w:t>
      </w:r>
      <w:r w:rsidR="00433FBF" w:rsidRPr="00EF76B2">
        <w:rPr>
          <w:lang w:val="ru-RU"/>
        </w:rPr>
        <w:t>решетк</w:t>
      </w:r>
      <w:r w:rsidR="00771164" w:rsidRPr="00EF76B2">
        <w:rPr>
          <w:lang w:val="ru-RU"/>
        </w:rPr>
        <w:t>ами</w:t>
      </w:r>
      <w:r w:rsidR="00433FBF" w:rsidRPr="00EF76B2">
        <w:rPr>
          <w:lang w:val="ru-RU"/>
        </w:rPr>
        <w:t>, работающие на частотах выше 200 ГГц</w:t>
      </w:r>
      <w:r w:rsidR="0047664F" w:rsidRPr="00EF76B2">
        <w:rPr>
          <w:lang w:val="ru-RU"/>
        </w:rPr>
        <w:t>"</w:t>
      </w:r>
      <w:r w:rsidR="0096392E" w:rsidRPr="00EF76B2">
        <w:rPr>
          <w:lang w:val="ru-RU"/>
        </w:rPr>
        <w:t>.</w:t>
      </w:r>
    </w:p>
    <w:p w14:paraId="2297F5DD" w14:textId="46DED624" w:rsidR="007D793D" w:rsidRPr="00EF76B2" w:rsidRDefault="007D793D" w:rsidP="008F677F">
      <w:pPr>
        <w:pStyle w:val="enumlev1"/>
        <w:rPr>
          <w:lang w:val="ru-RU"/>
        </w:rPr>
      </w:pPr>
      <w:r w:rsidRPr="00EF76B2">
        <w:rPr>
          <w:lang w:val="ru-RU"/>
        </w:rPr>
        <w:t>–</w:t>
      </w:r>
      <w:r w:rsidRPr="00EF76B2">
        <w:rPr>
          <w:lang w:val="ru-RU"/>
        </w:rPr>
        <w:tab/>
        <w:t xml:space="preserve">RA.2509-0 </w:t>
      </w:r>
      <w:r w:rsidR="0047664F" w:rsidRPr="00EF76B2">
        <w:rPr>
          <w:lang w:val="ru-RU"/>
        </w:rPr>
        <w:t>"</w:t>
      </w:r>
      <w:r w:rsidR="00433FBF" w:rsidRPr="00EF76B2">
        <w:rPr>
          <w:lang w:val="ru-RU"/>
        </w:rPr>
        <w:t xml:space="preserve">Технические </w:t>
      </w:r>
      <w:r w:rsidR="00684355" w:rsidRPr="00EF76B2">
        <w:rPr>
          <w:lang w:val="ru-RU"/>
        </w:rPr>
        <w:t xml:space="preserve">и эксплуатационные характеристики </w:t>
      </w:r>
      <w:r w:rsidR="00771164" w:rsidRPr="00EF76B2">
        <w:rPr>
          <w:lang w:val="ru-RU"/>
        </w:rPr>
        <w:t xml:space="preserve">радиоастрономических </w:t>
      </w:r>
      <w:r w:rsidR="00684355" w:rsidRPr="00EF76B2">
        <w:rPr>
          <w:lang w:val="ru-RU"/>
        </w:rPr>
        <w:t>систем, работающих на частотах ниже 350 МГц (85 см)</w:t>
      </w:r>
      <w:r w:rsidR="0047664F" w:rsidRPr="00EF76B2">
        <w:rPr>
          <w:lang w:val="ru-RU"/>
        </w:rPr>
        <w:t>"</w:t>
      </w:r>
      <w:r w:rsidR="0096392E" w:rsidRPr="00EF76B2">
        <w:rPr>
          <w:lang w:val="ru-RU"/>
        </w:rPr>
        <w:t>.</w:t>
      </w:r>
    </w:p>
    <w:p w14:paraId="3ABFDCE0" w14:textId="6DC9FDF7" w:rsidR="007D793D" w:rsidRPr="00EF76B2" w:rsidRDefault="007D793D" w:rsidP="008F677F">
      <w:pPr>
        <w:pStyle w:val="enumlev1"/>
        <w:rPr>
          <w:lang w:val="ru-RU"/>
        </w:rPr>
      </w:pPr>
      <w:r w:rsidRPr="00EF76B2">
        <w:rPr>
          <w:lang w:val="ru-RU"/>
        </w:rPr>
        <w:t>–</w:t>
      </w:r>
      <w:r w:rsidRPr="00EF76B2">
        <w:rPr>
          <w:lang w:val="ru-RU"/>
        </w:rPr>
        <w:tab/>
        <w:t xml:space="preserve">RA.2510-0 </w:t>
      </w:r>
      <w:r w:rsidR="0047664F" w:rsidRPr="00EF76B2">
        <w:rPr>
          <w:lang w:val="ru-RU"/>
        </w:rPr>
        <w:t>"</w:t>
      </w:r>
      <w:r w:rsidR="00684355" w:rsidRPr="00EF76B2">
        <w:rPr>
          <w:lang w:val="ru-RU"/>
        </w:rPr>
        <w:t>Технические и эксплуатационные характеристики радиоастрономических систем в диапазоне 67–116 ГГц (3–4 мм)</w:t>
      </w:r>
      <w:r w:rsidR="0047664F" w:rsidRPr="00EF76B2">
        <w:rPr>
          <w:lang w:val="ru-RU"/>
        </w:rPr>
        <w:t>"</w:t>
      </w:r>
      <w:r w:rsidR="0096392E" w:rsidRPr="00EF76B2">
        <w:rPr>
          <w:lang w:val="ru-RU"/>
        </w:rPr>
        <w:t>.</w:t>
      </w:r>
    </w:p>
    <w:p w14:paraId="6D89630D" w14:textId="7920D33B" w:rsidR="007D793D" w:rsidRPr="00EF76B2" w:rsidRDefault="007D793D" w:rsidP="008F677F">
      <w:pPr>
        <w:pStyle w:val="enumlev1"/>
        <w:rPr>
          <w:lang w:val="ru-RU"/>
        </w:rPr>
      </w:pPr>
      <w:r w:rsidRPr="00EF76B2">
        <w:rPr>
          <w:lang w:val="ru-RU"/>
        </w:rPr>
        <w:t>–</w:t>
      </w:r>
      <w:r w:rsidRPr="00EF76B2">
        <w:rPr>
          <w:lang w:val="ru-RU"/>
        </w:rPr>
        <w:tab/>
        <w:t xml:space="preserve">RA.2512-0 </w:t>
      </w:r>
      <w:r w:rsidR="0047664F" w:rsidRPr="00EF76B2">
        <w:rPr>
          <w:lang w:val="ru-RU"/>
        </w:rPr>
        <w:t>"</w:t>
      </w:r>
      <w:r w:rsidR="00433FBF" w:rsidRPr="00EF76B2">
        <w:rPr>
          <w:lang w:val="ru-RU"/>
        </w:rPr>
        <w:t>Технические и эксплуатационные характеристики широкополосных детекторов с ограничением фона, работающих в режиме миллиметровых волн</w:t>
      </w:r>
      <w:r w:rsidR="0047664F" w:rsidRPr="00EF76B2">
        <w:rPr>
          <w:lang w:val="ru-RU"/>
        </w:rPr>
        <w:t>"</w:t>
      </w:r>
      <w:r w:rsidR="0096392E" w:rsidRPr="00EF76B2">
        <w:rPr>
          <w:lang w:val="ru-RU"/>
        </w:rPr>
        <w:t>.</w:t>
      </w:r>
    </w:p>
    <w:p w14:paraId="4AA9D638" w14:textId="7B546ADA" w:rsidR="007D793D" w:rsidRPr="00EF76B2" w:rsidRDefault="007D793D" w:rsidP="008F677F">
      <w:pPr>
        <w:pStyle w:val="enumlev1"/>
        <w:rPr>
          <w:color w:val="000000" w:themeColor="text1"/>
          <w:lang w:val="ru-RU"/>
        </w:rPr>
      </w:pPr>
      <w:r w:rsidRPr="00EF76B2">
        <w:rPr>
          <w:lang w:val="ru-RU"/>
        </w:rPr>
        <w:t>–</w:t>
      </w:r>
      <w:r w:rsidRPr="00EF76B2">
        <w:rPr>
          <w:lang w:val="ru-RU"/>
        </w:rPr>
        <w:tab/>
        <w:t xml:space="preserve">TF.2511-0 </w:t>
      </w:r>
      <w:r w:rsidR="0047664F" w:rsidRPr="00EF76B2">
        <w:rPr>
          <w:lang w:val="ru-RU"/>
        </w:rPr>
        <w:t>"</w:t>
      </w:r>
      <w:r w:rsidR="00684355" w:rsidRPr="00EF76B2">
        <w:rPr>
          <w:lang w:val="ru-RU"/>
        </w:rPr>
        <w:t>Содержание и структура сигналов времени, подлежащих распространению системами радиосвязи, и различные аспекты текущих и возможных будущих эталонных шкал времени, включая их воздействие и применения в радиосвязи</w:t>
      </w:r>
      <w:r w:rsidR="0047664F" w:rsidRPr="00EF76B2">
        <w:rPr>
          <w:lang w:val="ru-RU"/>
        </w:rPr>
        <w:t>"</w:t>
      </w:r>
      <w:r w:rsidR="0096392E" w:rsidRPr="00EF76B2">
        <w:rPr>
          <w:lang w:val="ru-RU"/>
        </w:rPr>
        <w:t>.</w:t>
      </w:r>
    </w:p>
    <w:p w14:paraId="0BAA9B13" w14:textId="3F373691" w:rsidR="007D793D" w:rsidRPr="00EF76B2" w:rsidRDefault="00433FBF" w:rsidP="008F677F">
      <w:pPr>
        <w:rPr>
          <w:color w:val="000000" w:themeColor="text1"/>
          <w:sz w:val="16"/>
          <w:szCs w:val="16"/>
          <w:lang w:val="ru-RU"/>
        </w:rPr>
      </w:pPr>
      <w:r w:rsidRPr="00EF76B2">
        <w:rPr>
          <w:szCs w:val="22"/>
          <w:lang w:val="ru-RU"/>
        </w:rPr>
        <w:t>Рабочие группы 7B и 7C завершили подготовку проектов порученных им текстов ПСК по пунктам повестки дня ВКР-23 в установленный срок до 21 октября 2022 года.</w:t>
      </w:r>
    </w:p>
    <w:p w14:paraId="13280E31" w14:textId="30EF1BC1" w:rsidR="000A0C2B" w:rsidRPr="00EF76B2" w:rsidRDefault="00433FBF" w:rsidP="008F677F">
      <w:pPr>
        <w:rPr>
          <w:sz w:val="20"/>
          <w:szCs w:val="18"/>
          <w:lang w:val="ru-RU"/>
        </w:rPr>
      </w:pPr>
      <w:r w:rsidRPr="00EF76B2">
        <w:rPr>
          <w:szCs w:val="18"/>
          <w:lang w:val="ru-RU"/>
        </w:rPr>
        <w:t xml:space="preserve">Собрание Рабочей группы 7A пройдет с 26 по 30 июня 2023 года, собрания Рабочих групп 7B, 7C и 7D </w:t>
      </w:r>
      <w:r w:rsidR="00771164" w:rsidRPr="00EF76B2">
        <w:rPr>
          <w:szCs w:val="18"/>
          <w:lang w:val="ru-RU"/>
        </w:rPr>
        <w:t xml:space="preserve">планируется провести </w:t>
      </w:r>
      <w:r w:rsidRPr="00EF76B2">
        <w:rPr>
          <w:szCs w:val="18"/>
          <w:lang w:val="ru-RU"/>
        </w:rPr>
        <w:t xml:space="preserve">в период со 2 по 12 октября 2023 года. Следующее собрание 7-й Исследовательской комиссии запланировано на 13 октября 2023 года. Это будет последний блок собраний ИК7 в исследовательском периоде 2019–2023 </w:t>
      </w:r>
      <w:r w:rsidR="008F677F" w:rsidRPr="00EF76B2">
        <w:rPr>
          <w:szCs w:val="18"/>
          <w:lang w:val="ru-RU"/>
        </w:rPr>
        <w:t>годов</w:t>
      </w:r>
      <w:r w:rsidRPr="00EF76B2">
        <w:rPr>
          <w:szCs w:val="18"/>
          <w:lang w:val="ru-RU"/>
        </w:rPr>
        <w:t>.</w:t>
      </w:r>
    </w:p>
    <w:p w14:paraId="3DBB1850" w14:textId="77777777" w:rsidR="00D56C0A" w:rsidRPr="00EF76B2" w:rsidRDefault="000A0C2B" w:rsidP="00D56C0A">
      <w:pPr>
        <w:pStyle w:val="Heading2"/>
        <w:rPr>
          <w:lang w:val="ru-RU"/>
        </w:rPr>
      </w:pPr>
      <w:r w:rsidRPr="00EF76B2">
        <w:rPr>
          <w:lang w:val="ru-RU"/>
        </w:rPr>
        <w:t>6.7</w:t>
      </w:r>
      <w:r w:rsidRPr="00EF76B2">
        <w:rPr>
          <w:lang w:val="ru-RU"/>
        </w:rPr>
        <w:tab/>
      </w:r>
      <w:r w:rsidR="00D56C0A" w:rsidRPr="00EF76B2">
        <w:rPr>
          <w:lang w:val="ru-RU"/>
        </w:rPr>
        <w:t>Координационный комитет по терминологии</w:t>
      </w:r>
    </w:p>
    <w:p w14:paraId="20A27D73" w14:textId="2C8BCC71" w:rsidR="007D793D" w:rsidRPr="00EF76B2" w:rsidRDefault="00D56C0A" w:rsidP="007D793D">
      <w:pPr>
        <w:rPr>
          <w:szCs w:val="18"/>
          <w:lang w:val="ru-RU"/>
        </w:rPr>
      </w:pPr>
      <w:r w:rsidRPr="00EF76B2">
        <w:rPr>
          <w:lang w:val="ru-RU"/>
        </w:rPr>
        <w:t xml:space="preserve">Координационный комитет МСЭ по терминологии (ККТ) продолжает оказывать содействие работе, имеющей целью обеспечивать согласованность различных терминов и определений МСЭ-R, отсеивать все предложения, поступающие от </w:t>
      </w:r>
      <w:r w:rsidR="007F1708" w:rsidRPr="00EF76B2">
        <w:rPr>
          <w:lang w:val="ru-RU"/>
        </w:rPr>
        <w:t xml:space="preserve">исследовательских </w:t>
      </w:r>
      <w:r w:rsidRPr="00EF76B2">
        <w:rPr>
          <w:lang w:val="ru-RU"/>
        </w:rPr>
        <w:t xml:space="preserve">комиссий по радиосвязи, и утверждать термины и определения перед их внесением в </w:t>
      </w:r>
      <w:hyperlink r:id="rId15" w:anchor="/" w:history="1">
        <w:r w:rsidR="00684355" w:rsidRPr="00EF76B2">
          <w:rPr>
            <w:rStyle w:val="Hyperlink"/>
            <w:szCs w:val="18"/>
            <w:lang w:val="ru-RU"/>
          </w:rPr>
          <w:t>базу данных терминов и определений МСЭ</w:t>
        </w:r>
      </w:hyperlink>
      <w:r w:rsidR="007D793D" w:rsidRPr="00EF76B2">
        <w:rPr>
          <w:szCs w:val="18"/>
          <w:lang w:val="ru-RU"/>
        </w:rPr>
        <w:t xml:space="preserve">. </w:t>
      </w:r>
      <w:r w:rsidR="00684355" w:rsidRPr="00EF76B2">
        <w:rPr>
          <w:szCs w:val="18"/>
          <w:lang w:val="ru-RU"/>
        </w:rPr>
        <w:t>ККТ отвечает за координацию и утверждение</w:t>
      </w:r>
      <w:r w:rsidR="007D793D" w:rsidRPr="00EF76B2">
        <w:rPr>
          <w:szCs w:val="18"/>
          <w:lang w:val="ru-RU"/>
        </w:rPr>
        <w:t>:</w:t>
      </w:r>
    </w:p>
    <w:p w14:paraId="14B36B10" w14:textId="6DC8D6D1" w:rsidR="007D793D" w:rsidRPr="00EF76B2" w:rsidRDefault="007D793D" w:rsidP="008F677F">
      <w:pPr>
        <w:pStyle w:val="enumlev1"/>
        <w:rPr>
          <w:lang w:val="ru-RU"/>
        </w:rPr>
      </w:pPr>
      <w:r w:rsidRPr="00EF76B2">
        <w:rPr>
          <w:lang w:val="ru-RU"/>
        </w:rPr>
        <w:t>−</w:t>
      </w:r>
      <w:r w:rsidRPr="00EF76B2">
        <w:rPr>
          <w:lang w:val="ru-RU"/>
        </w:rPr>
        <w:tab/>
      </w:r>
      <w:r w:rsidR="00684355" w:rsidRPr="00EF76B2">
        <w:rPr>
          <w:lang w:val="ru-RU"/>
        </w:rPr>
        <w:t>словаря, включая аббревиатуры и сокращения</w:t>
      </w:r>
      <w:r w:rsidRPr="00EF76B2">
        <w:rPr>
          <w:lang w:val="ru-RU"/>
        </w:rPr>
        <w:t>;</w:t>
      </w:r>
    </w:p>
    <w:p w14:paraId="4DA07B58" w14:textId="542C7EBE" w:rsidR="00D56C0A" w:rsidRPr="00EF76B2" w:rsidRDefault="007D793D" w:rsidP="008F677F">
      <w:pPr>
        <w:pStyle w:val="enumlev1"/>
        <w:rPr>
          <w:lang w:val="ru-RU"/>
        </w:rPr>
      </w:pPr>
      <w:r w:rsidRPr="00EF76B2">
        <w:rPr>
          <w:lang w:val="ru-RU"/>
        </w:rPr>
        <w:t>−</w:t>
      </w:r>
      <w:r w:rsidRPr="00EF76B2">
        <w:rPr>
          <w:lang w:val="ru-RU"/>
        </w:rPr>
        <w:tab/>
      </w:r>
      <w:r w:rsidR="00684355" w:rsidRPr="00EF76B2">
        <w:rPr>
          <w:lang w:val="ru-RU"/>
        </w:rPr>
        <w:t>связанных вопросов (количественные обозначения и единицы измерения, графические и буквенные условные обозначения).</w:t>
      </w:r>
    </w:p>
    <w:p w14:paraId="156A19B1" w14:textId="22E9977F" w:rsidR="007D793D" w:rsidRPr="00EF76B2" w:rsidRDefault="007D793D" w:rsidP="008F677F">
      <w:pPr>
        <w:rPr>
          <w:lang w:val="ru-RU"/>
        </w:rPr>
      </w:pPr>
      <w:r w:rsidRPr="00EF76B2">
        <w:rPr>
          <w:lang w:val="ru-RU"/>
        </w:rPr>
        <w:t>ККТ МСЭ-R занимается вопросами рассмотрения и, в случае необходимости, пересмотра существующих Рекомендаций МСЭ-R серии V; новые и пересмотренные Рекомендации следует одобрять ККТ МСЭ-R и представлять на утверждение в соответствии с Резолюцией МСЭ-R 1 через Директора БР.</w:t>
      </w:r>
    </w:p>
    <w:p w14:paraId="34BAA9FF" w14:textId="195BC33B" w:rsidR="000A0C2B" w:rsidRPr="00EF76B2" w:rsidRDefault="00D56C0A" w:rsidP="008F677F">
      <w:pPr>
        <w:rPr>
          <w:lang w:val="ru-RU"/>
        </w:rPr>
      </w:pPr>
      <w:r w:rsidRPr="00EF76B2">
        <w:rPr>
          <w:lang w:val="ru-RU"/>
        </w:rPr>
        <w:t xml:space="preserve">После принятия </w:t>
      </w:r>
      <w:hyperlink r:id="rId16" w:history="1">
        <w:r w:rsidRPr="00EF76B2">
          <w:rPr>
            <w:rStyle w:val="Hyperlink"/>
            <w:lang w:val="ru-RU"/>
          </w:rPr>
          <w:t>Резолюции 1386</w:t>
        </w:r>
      </w:hyperlink>
      <w:r w:rsidRPr="00EF76B2">
        <w:rPr>
          <w:lang w:val="ru-RU"/>
        </w:rPr>
        <w:t xml:space="preserve"> Совета </w:t>
      </w:r>
      <w:r w:rsidR="0047664F" w:rsidRPr="00EF76B2">
        <w:rPr>
          <w:lang w:val="ru-RU"/>
        </w:rPr>
        <w:t>"</w:t>
      </w:r>
      <w:r w:rsidRPr="00EF76B2">
        <w:rPr>
          <w:lang w:val="ru-RU"/>
        </w:rPr>
        <w:t>Координационный комитет МСЭ по терминологии (ККТ МСЭ)</w:t>
      </w:r>
      <w:r w:rsidR="0047664F" w:rsidRPr="00EF76B2">
        <w:rPr>
          <w:lang w:val="ru-RU"/>
        </w:rPr>
        <w:t>"</w:t>
      </w:r>
      <w:r w:rsidRPr="00EF76B2">
        <w:rPr>
          <w:lang w:val="ru-RU"/>
        </w:rPr>
        <w:t xml:space="preserve"> собрания ККТ МСЭ проводятся при широкомасштабном использовании электронных методов. Продолжается работа по улучшению терминологической базы данных МСЭ.</w:t>
      </w:r>
    </w:p>
    <w:p w14:paraId="0BCD8FE1" w14:textId="410E6A97" w:rsidR="007D793D" w:rsidRPr="00EF76B2" w:rsidRDefault="00684355" w:rsidP="008F677F">
      <w:pPr>
        <w:rPr>
          <w:lang w:val="ru-RU"/>
        </w:rPr>
      </w:pPr>
      <w:r w:rsidRPr="00EF76B2">
        <w:rPr>
          <w:lang w:val="ru-RU"/>
        </w:rPr>
        <w:t>В состав ККТ МСЭ входят</w:t>
      </w:r>
      <w:r w:rsidR="007D793D" w:rsidRPr="00EF76B2">
        <w:rPr>
          <w:lang w:val="ru-RU"/>
        </w:rPr>
        <w:t>:</w:t>
      </w:r>
    </w:p>
    <w:p w14:paraId="68156B06" w14:textId="56653324" w:rsidR="007D793D" w:rsidRPr="00EF76B2" w:rsidRDefault="007D793D" w:rsidP="008F677F">
      <w:pPr>
        <w:pStyle w:val="enumlev1"/>
        <w:rPr>
          <w:lang w:val="ru-RU"/>
        </w:rPr>
      </w:pPr>
      <w:r w:rsidRPr="00EF76B2">
        <w:rPr>
          <w:lang w:val="ru-RU"/>
        </w:rPr>
        <w:t>−</w:t>
      </w:r>
      <w:r w:rsidRPr="00EF76B2">
        <w:rPr>
          <w:lang w:val="ru-RU"/>
        </w:rPr>
        <w:tab/>
      </w:r>
      <w:r w:rsidR="00684355" w:rsidRPr="00EF76B2">
        <w:rPr>
          <w:lang w:val="ru-RU"/>
        </w:rPr>
        <w:t>ККТ МСЭ-R, действующий в соответствии с Резолюцией МСЭ-R 36</w:t>
      </w:r>
      <w:r w:rsidRPr="00EF76B2">
        <w:rPr>
          <w:lang w:val="ru-RU"/>
        </w:rPr>
        <w:t>;</w:t>
      </w:r>
    </w:p>
    <w:p w14:paraId="7CAD22CD" w14:textId="0921B132" w:rsidR="00684355" w:rsidRPr="00EF76B2" w:rsidRDefault="007D793D" w:rsidP="008F677F">
      <w:pPr>
        <w:pStyle w:val="enumlev1"/>
        <w:rPr>
          <w:color w:val="000000"/>
          <w:shd w:val="clear" w:color="auto" w:fill="F0F0F0"/>
          <w:lang w:val="ru-RU"/>
        </w:rPr>
      </w:pPr>
      <w:r w:rsidRPr="00EF76B2">
        <w:rPr>
          <w:lang w:val="ru-RU"/>
        </w:rPr>
        <w:t>−</w:t>
      </w:r>
      <w:r w:rsidRPr="00EF76B2">
        <w:rPr>
          <w:lang w:val="ru-RU"/>
        </w:rPr>
        <w:tab/>
      </w:r>
      <w:r w:rsidR="00684355" w:rsidRPr="00EF76B2">
        <w:rPr>
          <w:color w:val="000000"/>
          <w:lang w:val="ru-RU"/>
        </w:rPr>
        <w:t>КСТ МСЭ-T, действующий в соответствии с Резолюцией 67 (Пересм. Женева, 2022 г.);</w:t>
      </w:r>
    </w:p>
    <w:p w14:paraId="1D264687" w14:textId="4C6F2A74" w:rsidR="007D793D" w:rsidRPr="00EF76B2" w:rsidRDefault="00684355" w:rsidP="008F677F">
      <w:pPr>
        <w:pStyle w:val="enumlev1"/>
        <w:rPr>
          <w:lang w:val="ru-RU"/>
        </w:rPr>
      </w:pPr>
      <w:r w:rsidRPr="00EF76B2">
        <w:rPr>
          <w:color w:val="000000"/>
          <w:lang w:val="ru-RU"/>
        </w:rPr>
        <w:t>–</w:t>
      </w:r>
      <w:r w:rsidRPr="00EF76B2">
        <w:rPr>
          <w:color w:val="000000"/>
          <w:lang w:val="ru-RU"/>
        </w:rPr>
        <w:tab/>
        <w:t>представители МСЭ-D</w:t>
      </w:r>
      <w:r w:rsidR="007D793D" w:rsidRPr="00EF76B2">
        <w:rPr>
          <w:lang w:val="ru-RU"/>
        </w:rPr>
        <w:t>.</w:t>
      </w:r>
    </w:p>
    <w:p w14:paraId="47054313" w14:textId="3CD39141" w:rsidR="007D793D" w:rsidRPr="00EF76B2" w:rsidRDefault="007D793D" w:rsidP="008F677F">
      <w:pPr>
        <w:rPr>
          <w:lang w:val="ru-RU"/>
        </w:rPr>
      </w:pPr>
      <w:r w:rsidRPr="00EF76B2">
        <w:rPr>
          <w:lang w:val="ru-RU"/>
        </w:rPr>
        <w:t>Все они работают в тесном сотрудничестве с Генеральным секретариатом МСЭ (Департамент конференций и публикаций) и редакторами Бюро.</w:t>
      </w:r>
    </w:p>
    <w:p w14:paraId="1B783671" w14:textId="36AB1A14" w:rsidR="007D793D" w:rsidRPr="00EF76B2" w:rsidRDefault="007D793D" w:rsidP="008F677F">
      <w:pPr>
        <w:rPr>
          <w:lang w:val="ru-RU"/>
        </w:rPr>
      </w:pPr>
      <w:r w:rsidRPr="00EF76B2">
        <w:rPr>
          <w:lang w:val="ru-RU"/>
        </w:rPr>
        <w:t>Исследовательски</w:t>
      </w:r>
      <w:r w:rsidR="00771164" w:rsidRPr="00EF76B2">
        <w:rPr>
          <w:lang w:val="ru-RU"/>
        </w:rPr>
        <w:t>м</w:t>
      </w:r>
      <w:r w:rsidRPr="00EF76B2">
        <w:rPr>
          <w:lang w:val="ru-RU"/>
        </w:rPr>
        <w:t xml:space="preserve"> комисси</w:t>
      </w:r>
      <w:r w:rsidR="00771164" w:rsidRPr="00EF76B2">
        <w:rPr>
          <w:lang w:val="ru-RU"/>
        </w:rPr>
        <w:t>ям</w:t>
      </w:r>
      <w:r w:rsidRPr="00EF76B2">
        <w:rPr>
          <w:lang w:val="ru-RU"/>
        </w:rPr>
        <w:t xml:space="preserve"> МСЭ-R и МСЭ-Т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w:t>
      </w:r>
    </w:p>
    <w:p w14:paraId="3777BBE8" w14:textId="1417A94E" w:rsidR="007D793D" w:rsidRPr="00EF76B2" w:rsidRDefault="00684355" w:rsidP="008F677F">
      <w:pPr>
        <w:rPr>
          <w:lang w:val="ru-RU"/>
        </w:rPr>
      </w:pPr>
      <w:r w:rsidRPr="00EF76B2">
        <w:rPr>
          <w:lang w:val="ru-RU"/>
        </w:rPr>
        <w:t>Следующее собрание ККТ запланировано на 18 апреля 2023 года.</w:t>
      </w:r>
    </w:p>
    <w:p w14:paraId="5AE73771" w14:textId="3099CA81" w:rsidR="000A0C2B" w:rsidRPr="00EF76B2" w:rsidRDefault="000A0C2B" w:rsidP="000A0C2B">
      <w:pPr>
        <w:pStyle w:val="Heading2"/>
        <w:rPr>
          <w:lang w:val="ru-RU"/>
        </w:rPr>
      </w:pPr>
      <w:r w:rsidRPr="00EF76B2">
        <w:rPr>
          <w:lang w:val="ru-RU"/>
        </w:rPr>
        <w:t>6.8</w:t>
      </w:r>
      <w:r w:rsidRPr="00EF76B2">
        <w:rPr>
          <w:lang w:val="ru-RU"/>
        </w:rPr>
        <w:tab/>
      </w:r>
      <w:r w:rsidR="008B39E0" w:rsidRPr="00EF76B2">
        <w:rPr>
          <w:lang w:val="ru-RU"/>
        </w:rPr>
        <w:t xml:space="preserve">Подготовка </w:t>
      </w:r>
      <w:r w:rsidR="00B81E59" w:rsidRPr="00EF76B2">
        <w:rPr>
          <w:lang w:val="ru-RU"/>
        </w:rPr>
        <w:t xml:space="preserve">к </w:t>
      </w:r>
      <w:r w:rsidR="008B39E0" w:rsidRPr="00EF76B2">
        <w:rPr>
          <w:lang w:val="ru-RU"/>
        </w:rPr>
        <w:t xml:space="preserve">АР-23, </w:t>
      </w:r>
      <w:r w:rsidR="00B81E59" w:rsidRPr="00EF76B2">
        <w:rPr>
          <w:lang w:val="ru-RU"/>
        </w:rPr>
        <w:t>ВКР-23</w:t>
      </w:r>
      <w:r w:rsidR="008B39E0" w:rsidRPr="00EF76B2">
        <w:rPr>
          <w:lang w:val="ru-RU"/>
        </w:rPr>
        <w:t xml:space="preserve"> и ПСК27-1</w:t>
      </w:r>
    </w:p>
    <w:p w14:paraId="3FEFCCD5" w14:textId="00ECD7C6" w:rsidR="005C3652" w:rsidRPr="00EF76B2" w:rsidRDefault="00B81E59" w:rsidP="008F677F">
      <w:pPr>
        <w:rPr>
          <w:lang w:val="ru-RU"/>
        </w:rPr>
      </w:pPr>
      <w:r w:rsidRPr="00EF76B2">
        <w:rPr>
          <w:lang w:val="ru-RU"/>
        </w:rPr>
        <w:t xml:space="preserve">См. раздел 5 </w:t>
      </w:r>
      <w:r w:rsidRPr="00EF76B2">
        <w:rPr>
          <w:szCs w:val="22"/>
          <w:lang w:val="ru-RU"/>
        </w:rPr>
        <w:t>Документа</w:t>
      </w:r>
      <w:r w:rsidR="007D793D" w:rsidRPr="00EF76B2">
        <w:rPr>
          <w:szCs w:val="22"/>
          <w:lang w:val="ru-RU"/>
        </w:rPr>
        <w:t xml:space="preserve"> </w:t>
      </w:r>
      <w:hyperlink r:id="rId17" w:history="1">
        <w:r w:rsidR="007D793D" w:rsidRPr="00EF76B2">
          <w:rPr>
            <w:rStyle w:val="Hyperlink"/>
            <w:szCs w:val="22"/>
            <w:lang w:val="ru-RU"/>
          </w:rPr>
          <w:t>RAG/58</w:t>
        </w:r>
      </w:hyperlink>
      <w:r w:rsidRPr="00EF76B2">
        <w:rPr>
          <w:lang w:val="ru-RU"/>
        </w:rPr>
        <w:t>.</w:t>
      </w:r>
    </w:p>
    <w:p w14:paraId="006DAA1F" w14:textId="5ED728F1" w:rsidR="000A0C2B" w:rsidRPr="00EF76B2" w:rsidRDefault="000A0C2B" w:rsidP="000A0C2B">
      <w:pPr>
        <w:pStyle w:val="Heading1"/>
        <w:rPr>
          <w:lang w:val="ru-RU"/>
        </w:rPr>
      </w:pPr>
      <w:r w:rsidRPr="00EF76B2">
        <w:rPr>
          <w:lang w:val="ru-RU"/>
        </w:rPr>
        <w:lastRenderedPageBreak/>
        <w:t>7</w:t>
      </w:r>
      <w:r w:rsidRPr="00EF76B2">
        <w:rPr>
          <w:lang w:val="ru-RU"/>
        </w:rPr>
        <w:tab/>
      </w:r>
      <w:r w:rsidR="00B81E59" w:rsidRPr="00EF76B2">
        <w:rPr>
          <w:lang w:val="ru-RU"/>
        </w:rPr>
        <w:t>Взаимодействие и сотрудничество с МСЭ-D, МСЭ-T и с другими организациями</w:t>
      </w:r>
    </w:p>
    <w:p w14:paraId="0A240C0E" w14:textId="4FA5A8AA" w:rsidR="000A0C2B" w:rsidRPr="00EF76B2" w:rsidRDefault="00B81E59" w:rsidP="008F677F">
      <w:pPr>
        <w:rPr>
          <w:lang w:val="ru-RU"/>
        </w:rPr>
      </w:pPr>
      <w:r w:rsidRPr="00EF76B2">
        <w:rPr>
          <w:szCs w:val="22"/>
          <w:lang w:val="ru-RU" w:eastAsia="ja-JP"/>
        </w:rPr>
        <w:t>В течение данного периода продолжалась межсекторальная деятельность, в частности касающаяся приоритетных для МСЭ вопросов изменения климата, связи в чрезвычайных ситуациях и доступности.</w:t>
      </w:r>
    </w:p>
    <w:p w14:paraId="6611B9B2" w14:textId="002B7DC1" w:rsidR="00E415DF" w:rsidRPr="00EF76B2" w:rsidRDefault="00E415DF" w:rsidP="003D306F">
      <w:pPr>
        <w:pStyle w:val="Headingi"/>
        <w:rPr>
          <w:iCs/>
          <w:szCs w:val="22"/>
          <w:lang w:val="ru-RU"/>
        </w:rPr>
      </w:pPr>
      <w:r w:rsidRPr="00EF76B2">
        <w:rPr>
          <w:szCs w:val="22"/>
          <w:lang w:val="ru-RU"/>
        </w:rPr>
        <w:t>•</w:t>
      </w:r>
      <w:r w:rsidRPr="00EF76B2">
        <w:rPr>
          <w:szCs w:val="22"/>
          <w:lang w:val="ru-RU"/>
        </w:rPr>
        <w:tab/>
      </w:r>
      <w:r w:rsidR="003D306F" w:rsidRPr="00EF76B2">
        <w:rPr>
          <w:szCs w:val="22"/>
          <w:lang w:val="ru-RU"/>
        </w:rPr>
        <w:t>МСЭ-D</w:t>
      </w:r>
    </w:p>
    <w:p w14:paraId="74588E10" w14:textId="6E362CB3" w:rsidR="003D306F" w:rsidRPr="00EF76B2" w:rsidRDefault="003D306F" w:rsidP="008F677F">
      <w:pPr>
        <w:rPr>
          <w:szCs w:val="22"/>
          <w:lang w:val="ru-RU"/>
        </w:rPr>
      </w:pPr>
      <w:r w:rsidRPr="00EF76B2">
        <w:rPr>
          <w:szCs w:val="22"/>
          <w:lang w:val="ru-RU"/>
        </w:rPr>
        <w:t xml:space="preserve">БР продолжает вносить вклад в проведение семинаров-практикумов и семинаров БРЭ. </w:t>
      </w:r>
    </w:p>
    <w:p w14:paraId="2A050D34" w14:textId="2F5DCA96" w:rsidR="000A0C2B" w:rsidRPr="00EF76B2" w:rsidRDefault="003D306F" w:rsidP="008F677F">
      <w:pPr>
        <w:rPr>
          <w:bCs/>
          <w:szCs w:val="24"/>
          <w:lang w:val="ru-RU"/>
        </w:rPr>
      </w:pPr>
      <w:r w:rsidRPr="00EF76B2">
        <w:rPr>
          <w:iCs/>
          <w:szCs w:val="22"/>
          <w:lang w:val="ru-RU"/>
        </w:rPr>
        <w:t xml:space="preserve">БР активно участвовало в собраниях ИК МСЭ-D, чтобы сообщать о последних тенденциях в деятельности ИК МСЭ-R, а также предоставить руководство по Рекомендациям, Отчетам и Справочникам МСЭ-R, представляющим особый интерес для развивающихся стран. </w:t>
      </w:r>
    </w:p>
    <w:p w14:paraId="7F1686C2" w14:textId="77777777" w:rsidR="0030465A" w:rsidRPr="00EF76B2" w:rsidRDefault="0030465A" w:rsidP="0030465A">
      <w:pPr>
        <w:pStyle w:val="Headingi"/>
        <w:rPr>
          <w:szCs w:val="22"/>
          <w:lang w:val="ru-RU"/>
        </w:rPr>
      </w:pPr>
      <w:r w:rsidRPr="00EF76B2">
        <w:rPr>
          <w:szCs w:val="22"/>
          <w:lang w:val="ru-RU"/>
        </w:rPr>
        <w:t>•</w:t>
      </w:r>
      <w:r w:rsidRPr="00EF76B2">
        <w:rPr>
          <w:szCs w:val="22"/>
          <w:lang w:val="ru-RU"/>
        </w:rPr>
        <w:tab/>
        <w:t>МСЭ-Т</w:t>
      </w:r>
    </w:p>
    <w:p w14:paraId="1E3CC04E" w14:textId="3C31A433" w:rsidR="0030465A" w:rsidRPr="00EF76B2" w:rsidRDefault="0030465A" w:rsidP="008F677F">
      <w:pPr>
        <w:rPr>
          <w:iCs/>
          <w:szCs w:val="22"/>
          <w:lang w:val="ru-RU"/>
        </w:rPr>
      </w:pPr>
      <w:r w:rsidRPr="00EF76B2">
        <w:rPr>
          <w:iCs/>
          <w:szCs w:val="22"/>
          <w:lang w:val="ru-RU"/>
        </w:rPr>
        <w:t xml:space="preserve">Наряду с темами изменения климата и связи в чрезвычайных ситуациях к темам, представляющим взаимный интерес для МСЭ-R и МСЭ-Т, относятся IMT, воздействие радиочастот на человека, системы передачи с использованием линий электропередачи, </w:t>
      </w:r>
      <w:r w:rsidR="002362BA" w:rsidRPr="00EF76B2">
        <w:rPr>
          <w:iCs/>
          <w:szCs w:val="22"/>
          <w:lang w:val="ru-RU"/>
        </w:rPr>
        <w:t>у</w:t>
      </w:r>
      <w:r w:rsidRPr="00EF76B2">
        <w:rPr>
          <w:iCs/>
          <w:szCs w:val="22"/>
          <w:lang w:val="ru-RU"/>
        </w:rPr>
        <w:t>мные электросети, умные города, ЭМС/ЭМП, интеллектуальные транспортные системы, доступность аудиовизуальных средств массовой информации, общая патентная политика и права интеллектуальной собственности.</w:t>
      </w:r>
    </w:p>
    <w:p w14:paraId="2AA33EDA" w14:textId="77777777" w:rsidR="0030465A" w:rsidRPr="00EF76B2" w:rsidRDefault="0030465A" w:rsidP="0030465A">
      <w:pPr>
        <w:pStyle w:val="Headingi"/>
        <w:rPr>
          <w:szCs w:val="22"/>
          <w:lang w:val="ru-RU"/>
        </w:rPr>
      </w:pPr>
      <w:r w:rsidRPr="00EF76B2">
        <w:rPr>
          <w:szCs w:val="22"/>
          <w:lang w:val="ru-RU"/>
        </w:rPr>
        <w:t>•</w:t>
      </w:r>
      <w:r w:rsidRPr="00EF76B2">
        <w:rPr>
          <w:szCs w:val="22"/>
          <w:lang w:val="ru-RU"/>
        </w:rPr>
        <w:tab/>
        <w:t>Другие организации</w:t>
      </w:r>
    </w:p>
    <w:p w14:paraId="53AEE99E" w14:textId="77777777" w:rsidR="0030465A" w:rsidRPr="00EF76B2" w:rsidRDefault="0030465A" w:rsidP="008F677F">
      <w:pPr>
        <w:rPr>
          <w:lang w:val="ru-RU"/>
        </w:rPr>
      </w:pPr>
      <w:r w:rsidRPr="00EF76B2">
        <w:rPr>
          <w:lang w:val="ru-RU"/>
        </w:rPr>
        <w:t xml:space="preserve">Продолжалось плодотворное взаимодействие ИК МСЭ-R и других организаций при надлежащем учете Резолюции </w:t>
      </w:r>
      <w:hyperlink r:id="rId18" w:history="1">
        <w:r w:rsidRPr="00EF76B2">
          <w:rPr>
            <w:rStyle w:val="Hyperlink"/>
            <w:lang w:val="ru-RU"/>
          </w:rPr>
          <w:t>МСЭ-R 9</w:t>
        </w:r>
      </w:hyperlink>
      <w:r w:rsidRPr="00EF76B2">
        <w:rPr>
          <w:lang w:val="ru-RU"/>
        </w:rPr>
        <w:t xml:space="preserve"> в соответствующих случаях. </w:t>
      </w:r>
    </w:p>
    <w:p w14:paraId="3CD23988" w14:textId="030EB97E" w:rsidR="000A0C2B" w:rsidRPr="00EF76B2" w:rsidRDefault="0030465A" w:rsidP="008F677F">
      <w:pPr>
        <w:rPr>
          <w:lang w:val="ru-RU"/>
        </w:rPr>
      </w:pPr>
      <w:r w:rsidRPr="00EF76B2">
        <w:rPr>
          <w:lang w:val="ru-RU"/>
        </w:rPr>
        <w:t xml:space="preserve">Бюро по-прежнему поддерживало тесное сотрудничество с </w:t>
      </w:r>
      <w:r w:rsidR="002D3304" w:rsidRPr="00EF76B2">
        <w:rPr>
          <w:lang w:val="ru-RU"/>
        </w:rPr>
        <w:t>рядом</w:t>
      </w:r>
      <w:r w:rsidRPr="00EF76B2">
        <w:rPr>
          <w:lang w:val="ru-RU"/>
        </w:rPr>
        <w:t xml:space="preserve"> организаци</w:t>
      </w:r>
      <w:r w:rsidR="002D3304" w:rsidRPr="00EF76B2">
        <w:rPr>
          <w:lang w:val="ru-RU"/>
        </w:rPr>
        <w:t>й</w:t>
      </w:r>
      <w:r w:rsidRPr="00EF76B2">
        <w:rPr>
          <w:lang w:val="ru-RU"/>
        </w:rPr>
        <w:t xml:space="preserve"> в следующих целях:</w:t>
      </w:r>
    </w:p>
    <w:p w14:paraId="461374B7" w14:textId="77777777" w:rsidR="00A63772" w:rsidRPr="00EF76B2" w:rsidRDefault="00A63772" w:rsidP="008F677F">
      <w:pPr>
        <w:pStyle w:val="enumlev1"/>
        <w:rPr>
          <w:lang w:val="ru-RU"/>
        </w:rPr>
      </w:pPr>
      <w:r w:rsidRPr="00EF76B2">
        <w:rPr>
          <w:lang w:val="ru-RU"/>
        </w:rPr>
        <w:t>1)</w:t>
      </w:r>
      <w:r w:rsidRPr="00EF76B2">
        <w:rPr>
          <w:lang w:val="ru-RU"/>
        </w:rPr>
        <w:tab/>
        <w:t xml:space="preserve">содействовать диалогу между органами, имеющими общие интересы; </w:t>
      </w:r>
    </w:p>
    <w:p w14:paraId="737160A7" w14:textId="77777777" w:rsidR="00A63772" w:rsidRPr="00EF76B2" w:rsidRDefault="00A63772" w:rsidP="008F677F">
      <w:pPr>
        <w:pStyle w:val="enumlev1"/>
        <w:rPr>
          <w:lang w:val="ru-RU"/>
        </w:rPr>
      </w:pPr>
      <w:r w:rsidRPr="00EF76B2">
        <w:rPr>
          <w:lang w:val="ru-RU"/>
        </w:rPr>
        <w:t>2)</w:t>
      </w:r>
      <w:r w:rsidRPr="00EF76B2">
        <w:rPr>
          <w:lang w:val="ru-RU"/>
        </w:rPr>
        <w:tab/>
        <w:t xml:space="preserve">улучшать координацию, которая приводит к более эффективной подготовке таких мероприятий, как ВКР; и </w:t>
      </w:r>
    </w:p>
    <w:p w14:paraId="66761560" w14:textId="5F95CE24" w:rsidR="000A0C2B" w:rsidRPr="00EF76B2" w:rsidRDefault="00A63772" w:rsidP="008F677F">
      <w:pPr>
        <w:pStyle w:val="enumlev1"/>
        <w:rPr>
          <w:lang w:val="ru-RU"/>
        </w:rPr>
      </w:pPr>
      <w:r w:rsidRPr="00EF76B2">
        <w:rPr>
          <w:lang w:val="ru-RU"/>
        </w:rPr>
        <w:t>3)</w:t>
      </w:r>
      <w:r w:rsidRPr="00EF76B2">
        <w:rPr>
          <w:lang w:val="ru-RU"/>
        </w:rPr>
        <w:tab/>
        <w:t>постоянно информировать МСЭ-R о соответствующей деятельности в других организациях для стратегического планирования программ работы.</w:t>
      </w:r>
    </w:p>
    <w:p w14:paraId="7F3DBC01" w14:textId="7E625D5B" w:rsidR="002D3304" w:rsidRPr="00EF76B2" w:rsidRDefault="004474C7" w:rsidP="008F677F">
      <w:pPr>
        <w:rPr>
          <w:szCs w:val="22"/>
          <w:lang w:val="ru-RU"/>
        </w:rPr>
      </w:pPr>
      <w:r w:rsidRPr="00EF76B2">
        <w:rPr>
          <w:szCs w:val="22"/>
          <w:lang w:val="ru-RU"/>
        </w:rPr>
        <w:t>Бюро продолжает тесное сотрудничество с соответствующими международными и региональными организациями, в том числе с</w:t>
      </w:r>
      <w:r w:rsidR="002D3304" w:rsidRPr="00EF76B2">
        <w:rPr>
          <w:szCs w:val="22"/>
          <w:lang w:val="ru-RU"/>
        </w:rPr>
        <w:t>о следующими:</w:t>
      </w:r>
    </w:p>
    <w:p w14:paraId="6AA71751" w14:textId="7EACFEA9" w:rsidR="002D3304" w:rsidRPr="00EF76B2" w:rsidRDefault="002D3304" w:rsidP="008F677F">
      <w:pPr>
        <w:pStyle w:val="enumlev1"/>
        <w:rPr>
          <w:lang w:val="ru-RU"/>
        </w:rPr>
      </w:pPr>
      <w:r w:rsidRPr="00EF76B2">
        <w:rPr>
          <w:lang w:val="ru-RU"/>
        </w:rPr>
        <w:t>–</w:t>
      </w:r>
      <w:r w:rsidRPr="00EF76B2">
        <w:rPr>
          <w:lang w:val="ru-RU"/>
        </w:rPr>
        <w:tab/>
      </w:r>
      <w:r w:rsidR="004474C7" w:rsidRPr="00EF76B2">
        <w:rPr>
          <w:lang w:val="ru-RU"/>
        </w:rPr>
        <w:t>АТСЭ, ASMG, АСЭ, СЕПТ, СИТЕЛ и РСС</w:t>
      </w:r>
      <w:r w:rsidRPr="00EF76B2">
        <w:rPr>
          <w:lang w:val="ru-RU"/>
        </w:rPr>
        <w:t xml:space="preserve"> по вопросам региональной координации</w:t>
      </w:r>
      <w:r w:rsidR="0096392E" w:rsidRPr="00EF76B2">
        <w:rPr>
          <w:lang w:val="ru-RU"/>
        </w:rPr>
        <w:t>.</w:t>
      </w:r>
    </w:p>
    <w:p w14:paraId="663DF7B4" w14:textId="58DAC765" w:rsidR="002D3304" w:rsidRPr="00EF76B2" w:rsidRDefault="002D3304" w:rsidP="008F677F">
      <w:pPr>
        <w:pStyle w:val="enumlev1"/>
        <w:rPr>
          <w:lang w:val="ru-RU"/>
        </w:rPr>
      </w:pPr>
      <w:r w:rsidRPr="00EF76B2">
        <w:rPr>
          <w:lang w:val="ru-RU"/>
        </w:rPr>
        <w:t>–</w:t>
      </w:r>
      <w:r w:rsidRPr="00EF76B2">
        <w:rPr>
          <w:lang w:val="ru-RU"/>
        </w:rPr>
        <w:tab/>
      </w:r>
      <w:r w:rsidR="004474C7" w:rsidRPr="00EF76B2">
        <w:rPr>
          <w:lang w:val="ru-RU"/>
        </w:rPr>
        <w:t xml:space="preserve">АТРС, РСАГ, ЕРС </w:t>
      </w:r>
      <w:r w:rsidRPr="00EF76B2">
        <w:rPr>
          <w:lang w:val="ru-RU"/>
        </w:rPr>
        <w:t xml:space="preserve">SMPT, ЕТСИ </w:t>
      </w:r>
      <w:r w:rsidR="004474C7" w:rsidRPr="00EF76B2">
        <w:rPr>
          <w:lang w:val="ru-RU"/>
        </w:rPr>
        <w:t>и ККВЧ</w:t>
      </w:r>
      <w:r w:rsidRPr="00EF76B2">
        <w:rPr>
          <w:lang w:val="ru-RU"/>
        </w:rPr>
        <w:t xml:space="preserve"> по вопросам радиовещания</w:t>
      </w:r>
      <w:r w:rsidR="0096392E" w:rsidRPr="00EF76B2">
        <w:rPr>
          <w:lang w:val="ru-RU"/>
        </w:rPr>
        <w:t>.</w:t>
      </w:r>
    </w:p>
    <w:p w14:paraId="5A795024" w14:textId="02117DAB" w:rsidR="002D3304" w:rsidRPr="00EF76B2" w:rsidRDefault="002D3304" w:rsidP="008F677F">
      <w:pPr>
        <w:pStyle w:val="enumlev1"/>
        <w:rPr>
          <w:lang w:val="ru-RU"/>
        </w:rPr>
      </w:pPr>
      <w:r w:rsidRPr="00EF76B2">
        <w:rPr>
          <w:lang w:val="ru-RU"/>
        </w:rPr>
        <w:t>–</w:t>
      </w:r>
      <w:r w:rsidRPr="00EF76B2">
        <w:rPr>
          <w:lang w:val="ru-RU"/>
        </w:rPr>
        <w:tab/>
        <w:t>ITSO, ESOA, GVF, Ассоциацией GSM по</w:t>
      </w:r>
      <w:r w:rsidR="004474C7" w:rsidRPr="00EF76B2">
        <w:rPr>
          <w:lang w:val="ru-RU"/>
        </w:rPr>
        <w:t xml:space="preserve"> вопросам использования конкретных систем и услуг радиосвязи</w:t>
      </w:r>
      <w:r w:rsidR="0096392E" w:rsidRPr="00EF76B2">
        <w:rPr>
          <w:lang w:val="ru-RU"/>
        </w:rPr>
        <w:t>.</w:t>
      </w:r>
    </w:p>
    <w:p w14:paraId="6AF62D87" w14:textId="5FDA81C1" w:rsidR="002D3304" w:rsidRPr="00EF76B2" w:rsidRDefault="002D3304" w:rsidP="008F677F">
      <w:pPr>
        <w:pStyle w:val="enumlev1"/>
        <w:rPr>
          <w:lang w:val="ru-RU"/>
        </w:rPr>
      </w:pPr>
      <w:r w:rsidRPr="00EF76B2">
        <w:rPr>
          <w:lang w:val="ru-RU"/>
        </w:rPr>
        <w:t>–</w:t>
      </w:r>
      <w:r w:rsidRPr="00EF76B2">
        <w:rPr>
          <w:lang w:val="ru-RU"/>
        </w:rPr>
        <w:tab/>
        <w:t>3GPP, IEEE и рядом региональных организаций по разработке стандартов по вопросам, связанным с деятельностью Глобального сотрудничества по стандартам (ГСС)</w:t>
      </w:r>
      <w:r w:rsidR="0096392E" w:rsidRPr="00EF76B2">
        <w:rPr>
          <w:lang w:val="ru-RU"/>
        </w:rPr>
        <w:t>.</w:t>
      </w:r>
    </w:p>
    <w:p w14:paraId="5F745EC7" w14:textId="71B14A6C" w:rsidR="002D3304" w:rsidRPr="00EF76B2" w:rsidRDefault="002D3304" w:rsidP="008F677F">
      <w:pPr>
        <w:pStyle w:val="enumlev1"/>
        <w:rPr>
          <w:lang w:val="ru-RU"/>
        </w:rPr>
      </w:pPr>
      <w:r w:rsidRPr="00EF76B2">
        <w:rPr>
          <w:lang w:val="ru-RU"/>
        </w:rPr>
        <w:t>–</w:t>
      </w:r>
      <w:r w:rsidRPr="00EF76B2">
        <w:rPr>
          <w:lang w:val="ru-RU"/>
        </w:rPr>
        <w:tab/>
      </w:r>
      <w:r w:rsidR="004474C7" w:rsidRPr="00EF76B2">
        <w:rPr>
          <w:lang w:val="ru-RU"/>
        </w:rPr>
        <w:t>Всемирной метеорологической организацией, Всемирной организацией здравоохранения, ИСО и МЭК (включая СИСПР), Группой по координации космических частот</w:t>
      </w:r>
      <w:r w:rsidRPr="00EF76B2">
        <w:rPr>
          <w:lang w:val="ru-RU"/>
        </w:rPr>
        <w:t>, Международным научным радиосоюзом (МНРС)</w:t>
      </w:r>
      <w:r w:rsidR="004474C7" w:rsidRPr="00EF76B2">
        <w:rPr>
          <w:lang w:val="ru-RU"/>
        </w:rPr>
        <w:t xml:space="preserve"> и некоторыми другими организациями в отдельных случаях</w:t>
      </w:r>
      <w:r w:rsidRPr="00EF76B2">
        <w:rPr>
          <w:lang w:val="ru-RU"/>
        </w:rPr>
        <w:t xml:space="preserve"> по вопросам взаимодействия в отношении деятельности ИК</w:t>
      </w:r>
      <w:r w:rsidR="0096392E" w:rsidRPr="00EF76B2">
        <w:rPr>
          <w:lang w:val="ru-RU"/>
        </w:rPr>
        <w:t>.</w:t>
      </w:r>
    </w:p>
    <w:p w14:paraId="30172189" w14:textId="08C28A8C" w:rsidR="004474C7" w:rsidRPr="00EF76B2" w:rsidRDefault="002D3304" w:rsidP="008F677F">
      <w:pPr>
        <w:pStyle w:val="enumlev1"/>
        <w:rPr>
          <w:lang w:val="ru-RU"/>
        </w:rPr>
      </w:pPr>
      <w:r w:rsidRPr="00EF76B2">
        <w:rPr>
          <w:lang w:val="ru-RU"/>
        </w:rPr>
        <w:t>–</w:t>
      </w:r>
      <w:r w:rsidRPr="00EF76B2">
        <w:rPr>
          <w:lang w:val="ru-RU"/>
        </w:rPr>
        <w:tab/>
      </w:r>
      <w:r w:rsidR="004474C7" w:rsidRPr="00EF76B2">
        <w:rPr>
          <w:lang w:val="ru-RU"/>
        </w:rPr>
        <w:t xml:space="preserve">Комитетом Организации Объединенных Наций по использованию космического пространства в мирных целях (КОПУОС ООН), </w:t>
      </w:r>
      <w:r w:rsidRPr="00EF76B2">
        <w:rPr>
          <w:lang w:val="ru-RU"/>
        </w:rPr>
        <w:t xml:space="preserve">Европейской экономической комиссией Организации Объединенных Наций (ЕЭК ООН) </w:t>
      </w:r>
      <w:r w:rsidR="004474C7" w:rsidRPr="00EF76B2">
        <w:rPr>
          <w:lang w:val="ru-RU"/>
        </w:rPr>
        <w:t>Международной морской организацией (ИМО), Международной организацией подвижной спутниковой связи (IMSO), Международным бюро мер и весов (</w:t>
      </w:r>
      <w:r w:rsidR="004474C7" w:rsidRPr="00EF76B2">
        <w:rPr>
          <w:rStyle w:val="acronym"/>
          <w:lang w:val="ru-RU"/>
        </w:rPr>
        <w:t>МБМВ</w:t>
      </w:r>
      <w:r w:rsidR="004474C7" w:rsidRPr="00EF76B2">
        <w:rPr>
          <w:lang w:val="ru-RU"/>
        </w:rPr>
        <w:t xml:space="preserve">), Международной организацией спутниковой связи (ITSO), </w:t>
      </w:r>
      <w:r w:rsidR="002362BA" w:rsidRPr="00EF76B2">
        <w:rPr>
          <w:lang w:val="ru-RU"/>
        </w:rPr>
        <w:t>КОСПАС-САРСАТ</w:t>
      </w:r>
      <w:r w:rsidR="004474C7" w:rsidRPr="00EF76B2">
        <w:rPr>
          <w:lang w:val="ru-RU"/>
        </w:rPr>
        <w:t xml:space="preserve">, Международным комитетом Красного Креста (МККК) и Международной организацией гражданской авиации (ИКАО) в отношении применения текстов МСЭ уровня договора. </w:t>
      </w:r>
    </w:p>
    <w:p w14:paraId="5C9B44F2" w14:textId="7CB74D25" w:rsidR="000A0C2B" w:rsidRPr="00EF76B2" w:rsidRDefault="000A0C2B" w:rsidP="000A0C2B">
      <w:pPr>
        <w:pStyle w:val="Heading1"/>
        <w:rPr>
          <w:lang w:val="ru-RU"/>
        </w:rPr>
      </w:pPr>
      <w:bookmarkStart w:id="15" w:name="_Toc445972800"/>
      <w:r w:rsidRPr="00EF76B2">
        <w:rPr>
          <w:lang w:val="ru-RU"/>
        </w:rPr>
        <w:lastRenderedPageBreak/>
        <w:t>8</w:t>
      </w:r>
      <w:r w:rsidRPr="00EF76B2">
        <w:rPr>
          <w:lang w:val="ru-RU"/>
        </w:rPr>
        <w:tab/>
      </w:r>
      <w:bookmarkEnd w:id="15"/>
      <w:r w:rsidR="004474C7" w:rsidRPr="00EF76B2">
        <w:rPr>
          <w:lang w:val="ru-RU"/>
        </w:rPr>
        <w:t>Межсекторальная деятельность по другим вопросам</w:t>
      </w:r>
    </w:p>
    <w:p w14:paraId="4BB0F259" w14:textId="35305BFC" w:rsidR="000A0C2B" w:rsidRPr="00EF76B2" w:rsidRDefault="004474C7" w:rsidP="008F677F">
      <w:pPr>
        <w:rPr>
          <w:lang w:val="ru-RU"/>
        </w:rPr>
      </w:pPr>
      <w:r w:rsidRPr="00EF76B2">
        <w:rPr>
          <w:lang w:val="ru-RU"/>
        </w:rPr>
        <w:t>БР принимало активное участие в межсекторальной деятельности по другим вопросам, актуальным для работы ИК МСЭ-R, которые представлены ниже.</w:t>
      </w:r>
    </w:p>
    <w:p w14:paraId="419B713E" w14:textId="351F4E02" w:rsidR="004474C7" w:rsidRPr="00EF76B2" w:rsidRDefault="000A0C2B" w:rsidP="008F677F">
      <w:pPr>
        <w:pStyle w:val="enumlev1"/>
        <w:rPr>
          <w:lang w:val="ru-RU"/>
        </w:rPr>
      </w:pPr>
      <w:r w:rsidRPr="00EF76B2">
        <w:rPr>
          <w:lang w:val="ru-RU"/>
        </w:rPr>
        <w:t>–</w:t>
      </w:r>
      <w:r w:rsidRPr="00EF76B2">
        <w:rPr>
          <w:lang w:val="ru-RU"/>
        </w:rPr>
        <w:tab/>
      </w:r>
      <w:r w:rsidR="004474C7" w:rsidRPr="00EF76B2">
        <w:rPr>
          <w:lang w:val="ru-RU"/>
        </w:rPr>
        <w:t>Изменение климата и связь в чрезвычайных ситуациях</w:t>
      </w:r>
      <w:r w:rsidR="002362BA" w:rsidRPr="00EF76B2">
        <w:rPr>
          <w:lang w:val="ru-RU"/>
        </w:rPr>
        <w:t>.</w:t>
      </w:r>
      <w:r w:rsidR="004474C7" w:rsidRPr="00EF76B2">
        <w:rPr>
          <w:lang w:val="ru-RU"/>
        </w:rPr>
        <w:t xml:space="preserve"> БР принимает участие в межсекторальной деятельности, которая координируется Целевой группой МСЭ по изменению климата и электросвязи в чрезвычайных ситуациях, для выполнения Резолюции 136 (Пересм. </w:t>
      </w:r>
      <w:r w:rsidR="002D3304" w:rsidRPr="00EF76B2">
        <w:rPr>
          <w:lang w:val="ru-RU"/>
        </w:rPr>
        <w:t>Бухарест</w:t>
      </w:r>
      <w:r w:rsidR="004474C7" w:rsidRPr="00EF76B2">
        <w:rPr>
          <w:lang w:val="ru-RU"/>
        </w:rPr>
        <w:t>, 20</w:t>
      </w:r>
      <w:r w:rsidR="002D3304" w:rsidRPr="00EF76B2">
        <w:rPr>
          <w:lang w:val="ru-RU"/>
        </w:rPr>
        <w:t>22</w:t>
      </w:r>
      <w:r w:rsidR="004474C7" w:rsidRPr="00EF76B2">
        <w:rPr>
          <w:lang w:val="ru-RU"/>
        </w:rPr>
        <w:t> г</w:t>
      </w:r>
      <w:r w:rsidR="008B39E0" w:rsidRPr="00EF76B2">
        <w:rPr>
          <w:lang w:val="ru-RU"/>
        </w:rPr>
        <w:t>.</w:t>
      </w:r>
      <w:r w:rsidR="004474C7" w:rsidRPr="00EF76B2">
        <w:rPr>
          <w:lang w:val="ru-RU"/>
        </w:rPr>
        <w:t xml:space="preserve">). Также проводятся исследования во исполнение Резолюции </w:t>
      </w:r>
      <w:hyperlink r:id="rId19">
        <w:r w:rsidR="00A73E2A" w:rsidRPr="00EF76B2">
          <w:rPr>
            <w:rStyle w:val="Hyperlink"/>
            <w:lang w:val="ru-RU"/>
          </w:rPr>
          <w:t>МСЭ-</w:t>
        </w:r>
        <w:r w:rsidR="00A73E2A" w:rsidRPr="00EF76B2">
          <w:rPr>
            <w:rStyle w:val="Hyperlink"/>
            <w:lang w:val="ru-RU"/>
          </w:rPr>
          <w:t>R 60-2</w:t>
        </w:r>
      </w:hyperlink>
      <w:r w:rsidR="002D3304" w:rsidRPr="00EF76B2">
        <w:rPr>
          <w:lang w:val="ru-RU"/>
        </w:rPr>
        <w:t xml:space="preserve"> </w:t>
      </w:r>
      <w:r w:rsidR="004474C7" w:rsidRPr="00EF76B2">
        <w:rPr>
          <w:lang w:val="ru-RU"/>
        </w:rPr>
        <w:t xml:space="preserve">(Уменьшение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 </w:t>
      </w:r>
    </w:p>
    <w:p w14:paraId="4E6CC02D" w14:textId="66C6A23E" w:rsidR="004474C7" w:rsidRPr="00EF76B2" w:rsidRDefault="004474C7" w:rsidP="008F677F">
      <w:pPr>
        <w:pStyle w:val="enumlev1"/>
        <w:rPr>
          <w:lang w:val="ru-RU"/>
        </w:rPr>
      </w:pPr>
      <w:r w:rsidRPr="00EF76B2">
        <w:rPr>
          <w:lang w:val="ru-RU"/>
        </w:rPr>
        <w:t>–</w:t>
      </w:r>
      <w:r w:rsidRPr="00EF76B2">
        <w:rPr>
          <w:lang w:val="ru-RU"/>
        </w:rPr>
        <w:tab/>
        <w:t>Доступность</w:t>
      </w:r>
      <w:r w:rsidR="002362BA" w:rsidRPr="00EF76B2">
        <w:rPr>
          <w:lang w:val="ru-RU"/>
        </w:rPr>
        <w:t>.</w:t>
      </w:r>
      <w:r w:rsidRPr="00EF76B2">
        <w:rPr>
          <w:lang w:val="ru-RU"/>
        </w:rPr>
        <w:t xml:space="preserve"> МСЭ-R принимает активное участие в работе JCA-AHF МСЭ-Т (Группа по</w:t>
      </w:r>
      <w:r w:rsidR="006E1F02" w:rsidRPr="00EF76B2">
        <w:rPr>
          <w:lang w:val="ru-RU"/>
        </w:rPr>
        <w:t> </w:t>
      </w:r>
      <w:r w:rsidRPr="00EF76B2">
        <w:rPr>
          <w:lang w:val="ru-RU"/>
        </w:rPr>
        <w:t>совместной координационной деятельности по доступности и</w:t>
      </w:r>
      <w:r w:rsidR="006E1F02" w:rsidRPr="00EF76B2">
        <w:rPr>
          <w:lang w:val="ru-RU"/>
        </w:rPr>
        <w:t xml:space="preserve"> </w:t>
      </w:r>
      <w:r w:rsidRPr="00EF76B2">
        <w:rPr>
          <w:lang w:val="ru-RU"/>
        </w:rPr>
        <w:t>человеческим факторам).</w:t>
      </w:r>
    </w:p>
    <w:p w14:paraId="3D154CE0" w14:textId="788B7C80" w:rsidR="004474C7" w:rsidRPr="00EF76B2" w:rsidRDefault="004474C7" w:rsidP="008F677F">
      <w:pPr>
        <w:pStyle w:val="enumlev1"/>
        <w:rPr>
          <w:lang w:val="ru-RU"/>
        </w:rPr>
      </w:pPr>
      <w:bookmarkStart w:id="16" w:name="A"/>
      <w:bookmarkEnd w:id="16"/>
      <w:r w:rsidRPr="00EF76B2">
        <w:rPr>
          <w:lang w:val="ru-RU"/>
        </w:rPr>
        <w:t>–</w:t>
      </w:r>
      <w:r w:rsidRPr="00EF76B2">
        <w:rPr>
          <w:lang w:val="ru-RU"/>
        </w:rPr>
        <w:tab/>
        <w:t>ВВУИО и РГС по ВВУИО и ЦУР</w:t>
      </w:r>
      <w:r w:rsidR="002362BA" w:rsidRPr="00EF76B2">
        <w:rPr>
          <w:lang w:val="ru-RU"/>
        </w:rPr>
        <w:t>.</w:t>
      </w:r>
      <w:r w:rsidRPr="00EF76B2">
        <w:rPr>
          <w:lang w:val="ru-RU"/>
        </w:rPr>
        <w:t xml:space="preserve"> </w:t>
      </w:r>
      <w:r w:rsidR="002362BA" w:rsidRPr="00EF76B2">
        <w:rPr>
          <w:lang w:val="ru-RU"/>
        </w:rPr>
        <w:t>В</w:t>
      </w:r>
      <w:r w:rsidRPr="00EF76B2">
        <w:rPr>
          <w:lang w:val="ru-RU"/>
        </w:rPr>
        <w:t xml:space="preserve"> ответ на Резолюцию</w:t>
      </w:r>
      <w:r w:rsidR="006E1F02" w:rsidRPr="00EF76B2">
        <w:rPr>
          <w:lang w:val="ru-RU"/>
        </w:rPr>
        <w:t> </w:t>
      </w:r>
      <w:r w:rsidRPr="00EF76B2">
        <w:rPr>
          <w:lang w:val="ru-RU"/>
        </w:rPr>
        <w:t xml:space="preserve">140 (Пересм. </w:t>
      </w:r>
      <w:r w:rsidR="006D2D45" w:rsidRPr="00EF76B2">
        <w:rPr>
          <w:lang w:val="ru-RU"/>
        </w:rPr>
        <w:t>Бухарест, 2022 г</w:t>
      </w:r>
      <w:r w:rsidR="008B39E0" w:rsidRPr="00EF76B2">
        <w:rPr>
          <w:lang w:val="ru-RU"/>
        </w:rPr>
        <w:t>.</w:t>
      </w:r>
      <w:r w:rsidRPr="00EF76B2">
        <w:rPr>
          <w:lang w:val="ru-RU"/>
        </w:rPr>
        <w:t>)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w:t>
      </w:r>
      <w:r w:rsidR="002362BA" w:rsidRPr="00EF76B2">
        <w:rPr>
          <w:lang w:val="ru-RU"/>
        </w:rPr>
        <w:t> </w:t>
      </w:r>
      <w:r w:rsidRPr="00EF76B2">
        <w:rPr>
          <w:lang w:val="ru-RU"/>
        </w:rPr>
        <w:t xml:space="preserve">года, а также в принятии последующих мер и обзоре их выполнения МСЭ-R поддерживает связь с РГС по ВВУИО и ЦУР и вносит свой вклад в виде предоставления обновленной информации о работе, которую ведут </w:t>
      </w:r>
      <w:r w:rsidR="007F1708" w:rsidRPr="00EF76B2">
        <w:rPr>
          <w:lang w:val="ru-RU"/>
        </w:rPr>
        <w:t xml:space="preserve">исследовательские </w:t>
      </w:r>
      <w:r w:rsidRPr="00EF76B2">
        <w:rPr>
          <w:lang w:val="ru-RU"/>
        </w:rPr>
        <w:t xml:space="preserve">комиссии МСЭ-R. Департамент исследовательских комиссий БР подготовил и опубликовал веб-сайт, на котором перечислены публикации МСЭ-R, относящиеся к каждой ЦУР. Он </w:t>
      </w:r>
      <w:r w:rsidR="006D2D45" w:rsidRPr="00EF76B2">
        <w:rPr>
          <w:lang w:val="ru-RU"/>
        </w:rPr>
        <w:t>размещен</w:t>
      </w:r>
      <w:r w:rsidRPr="00EF76B2">
        <w:rPr>
          <w:lang w:val="ru-RU"/>
        </w:rPr>
        <w:t xml:space="preserve"> по адресу</w:t>
      </w:r>
      <w:r w:rsidR="006D2D45" w:rsidRPr="00EF76B2">
        <w:rPr>
          <w:lang w:val="ru-RU"/>
        </w:rPr>
        <w:t xml:space="preserve"> </w:t>
      </w:r>
      <w:hyperlink r:id="rId20">
        <w:r w:rsidR="00A73E2A" w:rsidRPr="00EF76B2">
          <w:rPr>
            <w:rStyle w:val="Hyperlink"/>
            <w:lang w:val="ru-RU"/>
          </w:rPr>
          <w:t>https://www.itu.int/en/ITU-R/study-groups/Pages/Sustainable-dev-goals.aspx</w:t>
        </w:r>
      </w:hyperlink>
      <w:r w:rsidRPr="00EF76B2">
        <w:rPr>
          <w:lang w:val="ru-RU"/>
        </w:rPr>
        <w:t>.</w:t>
      </w:r>
    </w:p>
    <w:p w14:paraId="040229DB" w14:textId="2BE8DBFA" w:rsidR="000A0C2B" w:rsidRPr="00EF76B2" w:rsidRDefault="004474C7" w:rsidP="008F677F">
      <w:pPr>
        <w:pStyle w:val="enumlev1"/>
        <w:rPr>
          <w:lang w:val="ru-RU"/>
        </w:rPr>
      </w:pPr>
      <w:r w:rsidRPr="00EF76B2">
        <w:rPr>
          <w:lang w:val="ru-RU"/>
        </w:rPr>
        <w:t>–</w:t>
      </w:r>
      <w:r w:rsidRPr="00EF76B2">
        <w:rPr>
          <w:lang w:val="ru-RU"/>
        </w:rPr>
        <w:tab/>
        <w:t>Б</w:t>
      </w:r>
      <w:r w:rsidR="006D2D45" w:rsidRPr="00EF76B2">
        <w:rPr>
          <w:lang w:val="ru-RU"/>
        </w:rPr>
        <w:t>юро</w:t>
      </w:r>
      <w:r w:rsidRPr="00EF76B2">
        <w:rPr>
          <w:lang w:val="ru-RU"/>
        </w:rPr>
        <w:t xml:space="preserve"> продолжает участие в деятельности, связанной с крупными мероприятиями, конференциями и собраниями МСЭ. Эта деятельность проводится в поддержку Полномочной конференции, Совета МСЭ, ВАСЭ</w:t>
      </w:r>
      <w:r w:rsidR="006D2D45" w:rsidRPr="00EF76B2">
        <w:rPr>
          <w:lang w:val="ru-RU"/>
        </w:rPr>
        <w:t xml:space="preserve"> и</w:t>
      </w:r>
      <w:r w:rsidRPr="00EF76B2">
        <w:rPr>
          <w:lang w:val="ru-RU"/>
        </w:rPr>
        <w:t xml:space="preserve"> ВКРЭ.</w:t>
      </w:r>
    </w:p>
    <w:p w14:paraId="22B1C778" w14:textId="394C708C" w:rsidR="00CE1668" w:rsidRPr="00EF76B2" w:rsidRDefault="00CE1668" w:rsidP="00CE1668">
      <w:pPr>
        <w:pStyle w:val="Heading2"/>
        <w:rPr>
          <w:lang w:val="ru-RU"/>
        </w:rPr>
      </w:pPr>
      <w:r w:rsidRPr="00EF76B2">
        <w:rPr>
          <w:lang w:val="ru-RU"/>
        </w:rPr>
        <w:t>9</w:t>
      </w:r>
      <w:r w:rsidRPr="00EF76B2">
        <w:rPr>
          <w:lang w:val="ru-RU"/>
        </w:rPr>
        <w:tab/>
      </w:r>
      <w:r w:rsidR="00F71A25" w:rsidRPr="00EF76B2">
        <w:rPr>
          <w:lang w:val="ru-RU"/>
        </w:rPr>
        <w:t>Последующие меры, предложенные КГР на ее собрании в 202</w:t>
      </w:r>
      <w:r w:rsidR="006D2D45" w:rsidRPr="00EF76B2">
        <w:rPr>
          <w:lang w:val="ru-RU"/>
        </w:rPr>
        <w:t>2</w:t>
      </w:r>
      <w:r w:rsidR="00F71A25" w:rsidRPr="00EF76B2">
        <w:rPr>
          <w:lang w:val="ru-RU"/>
        </w:rPr>
        <w:t> году</w:t>
      </w:r>
    </w:p>
    <w:p w14:paraId="110B63EA" w14:textId="741A7028" w:rsidR="006D2D45" w:rsidRPr="00EF76B2" w:rsidRDefault="002F0C1A" w:rsidP="006D2D45">
      <w:pPr>
        <w:rPr>
          <w:szCs w:val="18"/>
          <w:lang w:val="ru-RU"/>
        </w:rPr>
      </w:pPr>
      <w:r w:rsidRPr="00EF76B2">
        <w:rPr>
          <w:szCs w:val="18"/>
          <w:lang w:val="ru-RU"/>
        </w:rPr>
        <w:t xml:space="preserve">Что касается рекомендации КГР обеспечить доступность повесток дня рабочих групп МСЭ-R и рабочих групп в качестве документов ADM, высказанной в </w:t>
      </w:r>
      <w:r w:rsidR="00684355" w:rsidRPr="00EF76B2">
        <w:rPr>
          <w:szCs w:val="18"/>
          <w:lang w:val="ru-RU"/>
        </w:rPr>
        <w:t xml:space="preserve">ходе последнего </w:t>
      </w:r>
      <w:r w:rsidR="00433FBF" w:rsidRPr="00EF76B2">
        <w:rPr>
          <w:szCs w:val="18"/>
          <w:lang w:val="ru-RU"/>
        </w:rPr>
        <w:t>собрания</w:t>
      </w:r>
      <w:r w:rsidR="00684355" w:rsidRPr="00EF76B2">
        <w:rPr>
          <w:szCs w:val="18"/>
          <w:lang w:val="ru-RU"/>
        </w:rPr>
        <w:t xml:space="preserve"> в апреле 2022</w:t>
      </w:r>
      <w:r w:rsidRPr="00EF76B2">
        <w:rPr>
          <w:szCs w:val="18"/>
          <w:lang w:val="ru-RU"/>
        </w:rPr>
        <w:t> </w:t>
      </w:r>
      <w:r w:rsidR="00684355" w:rsidRPr="00EF76B2">
        <w:rPr>
          <w:szCs w:val="18"/>
          <w:lang w:val="ru-RU"/>
        </w:rPr>
        <w:t xml:space="preserve">года и </w:t>
      </w:r>
      <w:r w:rsidRPr="00EF76B2">
        <w:rPr>
          <w:szCs w:val="18"/>
          <w:lang w:val="ru-RU"/>
        </w:rPr>
        <w:t xml:space="preserve">изложенной в </w:t>
      </w:r>
      <w:r w:rsidR="00433FBF" w:rsidRPr="00EF76B2">
        <w:rPr>
          <w:szCs w:val="18"/>
          <w:lang w:val="ru-RU"/>
        </w:rPr>
        <w:t>кратк</w:t>
      </w:r>
      <w:r w:rsidRPr="00EF76B2">
        <w:rPr>
          <w:szCs w:val="18"/>
          <w:lang w:val="ru-RU"/>
        </w:rPr>
        <w:t>о</w:t>
      </w:r>
      <w:r w:rsidR="00433FBF" w:rsidRPr="00EF76B2">
        <w:rPr>
          <w:szCs w:val="18"/>
          <w:lang w:val="ru-RU"/>
        </w:rPr>
        <w:t xml:space="preserve">м </w:t>
      </w:r>
      <w:r w:rsidR="008B39E0" w:rsidRPr="00EF76B2">
        <w:rPr>
          <w:szCs w:val="18"/>
          <w:lang w:val="ru-RU"/>
        </w:rPr>
        <w:t>обзор</w:t>
      </w:r>
      <w:r w:rsidRPr="00EF76B2">
        <w:rPr>
          <w:szCs w:val="18"/>
          <w:lang w:val="ru-RU"/>
        </w:rPr>
        <w:t>е</w:t>
      </w:r>
      <w:r w:rsidR="00684355" w:rsidRPr="00EF76B2">
        <w:rPr>
          <w:szCs w:val="18"/>
          <w:lang w:val="ru-RU"/>
        </w:rPr>
        <w:t xml:space="preserve"> выводов (Административный циркуляр </w:t>
      </w:r>
      <w:hyperlink r:id="rId21" w:history="1">
        <w:r w:rsidR="00433FBF" w:rsidRPr="00EF76B2">
          <w:rPr>
            <w:rStyle w:val="Hyperlink"/>
            <w:szCs w:val="18"/>
            <w:lang w:val="ru-RU"/>
          </w:rPr>
          <w:t>CA/260</w:t>
        </w:r>
      </w:hyperlink>
      <w:r w:rsidR="00684355" w:rsidRPr="00EF76B2">
        <w:rPr>
          <w:szCs w:val="18"/>
          <w:lang w:val="ru-RU"/>
        </w:rPr>
        <w:t xml:space="preserve">), эта просьба была передана </w:t>
      </w:r>
      <w:r w:rsidR="00433FBF" w:rsidRPr="00EF76B2">
        <w:rPr>
          <w:szCs w:val="18"/>
          <w:lang w:val="ru-RU"/>
        </w:rPr>
        <w:t xml:space="preserve">председателям </w:t>
      </w:r>
      <w:r w:rsidR="00684355" w:rsidRPr="00EF76B2">
        <w:rPr>
          <w:szCs w:val="18"/>
          <w:lang w:val="ru-RU"/>
        </w:rPr>
        <w:t>соответствующи</w:t>
      </w:r>
      <w:r w:rsidR="00433FBF" w:rsidRPr="00EF76B2">
        <w:rPr>
          <w:szCs w:val="18"/>
          <w:lang w:val="ru-RU"/>
        </w:rPr>
        <w:t>х структур</w:t>
      </w:r>
      <w:r w:rsidR="00684355" w:rsidRPr="00EF76B2">
        <w:rPr>
          <w:szCs w:val="18"/>
          <w:lang w:val="ru-RU"/>
        </w:rPr>
        <w:t>.</w:t>
      </w:r>
    </w:p>
    <w:p w14:paraId="68FE78E3" w14:textId="0B3CA280" w:rsidR="004E1EC0" w:rsidRPr="00EF76B2" w:rsidRDefault="002F0C1A" w:rsidP="006D2D45">
      <w:pPr>
        <w:rPr>
          <w:szCs w:val="18"/>
          <w:lang w:val="ru-RU"/>
        </w:rPr>
      </w:pPr>
      <w:r w:rsidRPr="00EF76B2">
        <w:rPr>
          <w:szCs w:val="18"/>
          <w:lang w:val="ru-RU"/>
        </w:rPr>
        <w:t>Следует отметить, что, в</w:t>
      </w:r>
      <w:r w:rsidR="004E1EC0" w:rsidRPr="00EF76B2">
        <w:rPr>
          <w:szCs w:val="18"/>
          <w:lang w:val="ru-RU"/>
        </w:rPr>
        <w:t xml:space="preserve"> связи с </w:t>
      </w:r>
      <w:r w:rsidRPr="00EF76B2">
        <w:rPr>
          <w:szCs w:val="18"/>
          <w:lang w:val="ru-RU"/>
        </w:rPr>
        <w:t xml:space="preserve">реализацией этой меры </w:t>
      </w:r>
      <w:r w:rsidR="004E1EC0" w:rsidRPr="00EF76B2">
        <w:rPr>
          <w:szCs w:val="18"/>
          <w:lang w:val="ru-RU"/>
        </w:rPr>
        <w:t>многи</w:t>
      </w:r>
      <w:r w:rsidRPr="00EF76B2">
        <w:rPr>
          <w:szCs w:val="18"/>
          <w:lang w:val="ru-RU"/>
        </w:rPr>
        <w:t>ми</w:t>
      </w:r>
      <w:r w:rsidR="004E1EC0" w:rsidRPr="00EF76B2">
        <w:rPr>
          <w:szCs w:val="18"/>
          <w:lang w:val="ru-RU"/>
        </w:rPr>
        <w:t xml:space="preserve"> </w:t>
      </w:r>
      <w:r w:rsidRPr="00EF76B2">
        <w:rPr>
          <w:szCs w:val="18"/>
          <w:lang w:val="ru-RU"/>
        </w:rPr>
        <w:t>рабочими группами МСЭ-R и их рабочими группами</w:t>
      </w:r>
      <w:r w:rsidR="004E1EC0" w:rsidRPr="00EF76B2">
        <w:rPr>
          <w:szCs w:val="18"/>
          <w:lang w:val="ru-RU"/>
        </w:rPr>
        <w:t xml:space="preserve">, в </w:t>
      </w:r>
      <w:r w:rsidRPr="00EF76B2">
        <w:rPr>
          <w:szCs w:val="18"/>
          <w:lang w:val="ru-RU"/>
        </w:rPr>
        <w:t>ряде</w:t>
      </w:r>
      <w:r w:rsidR="004E1EC0" w:rsidRPr="00EF76B2">
        <w:rPr>
          <w:szCs w:val="18"/>
          <w:lang w:val="ru-RU"/>
        </w:rPr>
        <w:t xml:space="preserve"> случа</w:t>
      </w:r>
      <w:r w:rsidRPr="00EF76B2">
        <w:rPr>
          <w:szCs w:val="18"/>
          <w:lang w:val="ru-RU"/>
        </w:rPr>
        <w:t>ев это привело к</w:t>
      </w:r>
      <w:r w:rsidR="004E1EC0" w:rsidRPr="00EF76B2">
        <w:rPr>
          <w:szCs w:val="18"/>
          <w:lang w:val="ru-RU"/>
        </w:rPr>
        <w:t xml:space="preserve"> </w:t>
      </w:r>
      <w:r w:rsidRPr="00EF76B2">
        <w:rPr>
          <w:szCs w:val="18"/>
          <w:lang w:val="ru-RU"/>
        </w:rPr>
        <w:t xml:space="preserve">увеличению </w:t>
      </w:r>
      <w:r w:rsidR="004E1EC0" w:rsidRPr="00EF76B2">
        <w:rPr>
          <w:szCs w:val="18"/>
          <w:lang w:val="ru-RU"/>
        </w:rPr>
        <w:t>нагрузк</w:t>
      </w:r>
      <w:r w:rsidRPr="00EF76B2">
        <w:rPr>
          <w:szCs w:val="18"/>
          <w:lang w:val="ru-RU"/>
        </w:rPr>
        <w:t>и</w:t>
      </w:r>
      <w:r w:rsidR="004E1EC0" w:rsidRPr="00EF76B2">
        <w:rPr>
          <w:szCs w:val="18"/>
          <w:lang w:val="ru-RU"/>
        </w:rPr>
        <w:t xml:space="preserve"> Департамента исследовательских комиссий, выпол</w:t>
      </w:r>
      <w:r w:rsidRPr="00EF76B2">
        <w:rPr>
          <w:szCs w:val="18"/>
          <w:lang w:val="ru-RU"/>
        </w:rPr>
        <w:t>н</w:t>
      </w:r>
      <w:r w:rsidR="004E1EC0" w:rsidRPr="00EF76B2">
        <w:rPr>
          <w:szCs w:val="18"/>
          <w:lang w:val="ru-RU"/>
        </w:rPr>
        <w:t xml:space="preserve">яющего функции </w:t>
      </w:r>
      <w:r w:rsidRPr="00EF76B2">
        <w:rPr>
          <w:szCs w:val="18"/>
          <w:lang w:val="ru-RU"/>
        </w:rPr>
        <w:t>секретариата</w:t>
      </w:r>
      <w:r w:rsidR="004E1EC0" w:rsidRPr="00EF76B2">
        <w:rPr>
          <w:szCs w:val="18"/>
          <w:lang w:val="ru-RU"/>
        </w:rPr>
        <w:t xml:space="preserve">, что </w:t>
      </w:r>
      <w:r w:rsidRPr="00EF76B2">
        <w:rPr>
          <w:szCs w:val="18"/>
          <w:lang w:val="ru-RU"/>
        </w:rPr>
        <w:t xml:space="preserve">препятствует уделению </w:t>
      </w:r>
      <w:r w:rsidR="004E1EC0" w:rsidRPr="00EF76B2">
        <w:rPr>
          <w:szCs w:val="18"/>
          <w:lang w:val="ru-RU"/>
        </w:rPr>
        <w:t>внимани</w:t>
      </w:r>
      <w:r w:rsidRPr="00EF76B2">
        <w:rPr>
          <w:szCs w:val="18"/>
          <w:lang w:val="ru-RU"/>
        </w:rPr>
        <w:t>я</w:t>
      </w:r>
      <w:r w:rsidR="004E1EC0" w:rsidRPr="00EF76B2">
        <w:rPr>
          <w:szCs w:val="18"/>
          <w:lang w:val="ru-RU"/>
        </w:rPr>
        <w:t xml:space="preserve"> обработке документов TEMP, имеющих более высокий приоритет.</w:t>
      </w:r>
    </w:p>
    <w:p w14:paraId="04C9F87D" w14:textId="3FF91E5D" w:rsidR="00713AFE" w:rsidRPr="00EF76B2" w:rsidRDefault="000A0C2B" w:rsidP="0096392E">
      <w:pPr>
        <w:keepNext/>
        <w:keepLines/>
        <w:spacing w:before="720"/>
        <w:jc w:val="center"/>
        <w:rPr>
          <w:rFonts w:eastAsia="SimSun"/>
          <w:lang w:val="ru-RU"/>
        </w:rPr>
      </w:pPr>
      <w:r w:rsidRPr="00EF76B2">
        <w:rPr>
          <w:lang w:val="ru-RU"/>
        </w:rPr>
        <w:t>______________</w:t>
      </w:r>
    </w:p>
    <w:sectPr w:rsidR="00713AFE" w:rsidRPr="00EF76B2" w:rsidSect="00905A0D">
      <w:headerReference w:type="default" r:id="rId22"/>
      <w:footerReference w:type="default" r:id="rId23"/>
      <w:footerReference w:type="first" r:id="rId24"/>
      <w:pgSz w:w="11907" w:h="16834"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2A88" w14:textId="77777777" w:rsidR="001F0277" w:rsidRDefault="001F0277">
      <w:r>
        <w:separator/>
      </w:r>
    </w:p>
  </w:endnote>
  <w:endnote w:type="continuationSeparator" w:id="0">
    <w:p w14:paraId="099207A5" w14:textId="77777777" w:rsidR="001F0277" w:rsidRDefault="001F0277">
      <w:r>
        <w:continuationSeparator/>
      </w:r>
    </w:p>
  </w:endnote>
  <w:endnote w:type="continuationNotice" w:id="1">
    <w:p w14:paraId="1065A1AD" w14:textId="77777777" w:rsidR="001F0277" w:rsidRDefault="001F02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CC75" w14:textId="392F5650" w:rsidR="00EF76B2" w:rsidRDefault="00EF76B2">
    <w:pPr>
      <w:pStyle w:val="Footer"/>
    </w:pPr>
    <w:r>
      <w:fldChar w:fldCharType="begin"/>
    </w:r>
    <w:r>
      <w:instrText xml:space="preserve"> FILENAME \p  \* MERGEFORMAT </w:instrText>
    </w:r>
    <w:r>
      <w:fldChar w:fldCharType="separate"/>
    </w:r>
    <w:r>
      <w:t>P:\RUS\ITU-R\AG\RAG\RAG23\000\058ADD01R.docx</w:t>
    </w:r>
    <w:r>
      <w:fldChar w:fldCharType="end"/>
    </w:r>
    <w:r>
      <w:t xml:space="preserve"> (</w:t>
    </w:r>
    <w:r w:rsidRPr="00383352">
      <w:t>520295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21BF" w14:textId="384B3B51" w:rsidR="00383352" w:rsidRDefault="00EF76B2" w:rsidP="00383352">
    <w:pPr>
      <w:pStyle w:val="Footer"/>
    </w:pPr>
    <w:r>
      <w:fldChar w:fldCharType="begin"/>
    </w:r>
    <w:r>
      <w:instrText xml:space="preserve"> FILENAME \p  \* MERGEFORMAT </w:instrText>
    </w:r>
    <w:r>
      <w:fldChar w:fldCharType="separate"/>
    </w:r>
    <w:r>
      <w:t>P:\RUS\ITU-R\AG\RAG\RAG23\000\058ADD01R.docx</w:t>
    </w:r>
    <w:r>
      <w:fldChar w:fldCharType="end"/>
    </w:r>
    <w:r>
      <w:t xml:space="preserve"> (</w:t>
    </w:r>
    <w:r w:rsidRPr="00383352">
      <w:t>520295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19A1" w14:textId="77777777" w:rsidR="001F0277" w:rsidRDefault="001F0277">
      <w:r>
        <w:t>____________________</w:t>
      </w:r>
    </w:p>
  </w:footnote>
  <w:footnote w:type="continuationSeparator" w:id="0">
    <w:p w14:paraId="44628EB3" w14:textId="77777777" w:rsidR="001F0277" w:rsidRDefault="001F0277">
      <w:r>
        <w:continuationSeparator/>
      </w:r>
    </w:p>
  </w:footnote>
  <w:footnote w:type="continuationNotice" w:id="1">
    <w:p w14:paraId="417C9A26" w14:textId="77777777" w:rsidR="001F0277" w:rsidRDefault="001F02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C65" w14:textId="2D336351" w:rsidR="00662B80" w:rsidRPr="003A42EC" w:rsidRDefault="00662B80" w:rsidP="003A42EC">
    <w:pPr>
      <w:pStyle w:val="Header"/>
      <w:tabs>
        <w:tab w:val="left" w:pos="1134"/>
        <w:tab w:val="left" w:pos="1871"/>
        <w:tab w:val="left" w:pos="2268"/>
      </w:tabs>
      <w:rPr>
        <w:noProof/>
      </w:rPr>
    </w:pPr>
    <w:r>
      <w:rPr>
        <w:noProof/>
      </w:rPr>
      <w:fldChar w:fldCharType="begin"/>
    </w:r>
    <w:r>
      <w:rPr>
        <w:noProof/>
      </w:rPr>
      <w:instrText xml:space="preserve"> PAGE </w:instrText>
    </w:r>
    <w:r>
      <w:rPr>
        <w:noProof/>
      </w:rPr>
      <w:fldChar w:fldCharType="separate"/>
    </w:r>
    <w:r w:rsidR="00FD78C5">
      <w:rPr>
        <w:noProof/>
      </w:rPr>
      <w:t>16</w:t>
    </w:r>
    <w:r>
      <w:rPr>
        <w:noProof/>
      </w:rPr>
      <w:fldChar w:fldCharType="end"/>
    </w:r>
    <w:r>
      <w:rPr>
        <w:noProof/>
      </w:rPr>
      <w:br/>
    </w:r>
    <w:r w:rsidRPr="00C4446C">
      <w:rPr>
        <w:noProof/>
      </w:rPr>
      <w:t>RAG/</w:t>
    </w:r>
    <w:r w:rsidR="00383352">
      <w:rPr>
        <w:noProof/>
        <w:lang w:val="ru-RU"/>
      </w:rPr>
      <w:t>58</w:t>
    </w:r>
    <w:r w:rsidRPr="00C4446C">
      <w:rPr>
        <w:noProof/>
      </w:rPr>
      <w:t>(Add.1)-</w:t>
    </w:r>
    <w:r w:rsidRPr="003A42EC">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3661B"/>
    <w:multiLevelType w:val="hybridMultilevel"/>
    <w:tmpl w:val="1898FF72"/>
    <w:lvl w:ilvl="0" w:tplc="6CA6836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0A4539F2"/>
    <w:multiLevelType w:val="hybridMultilevel"/>
    <w:tmpl w:val="21CAAC96"/>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9313C"/>
    <w:multiLevelType w:val="hybridMultilevel"/>
    <w:tmpl w:val="28DE2E72"/>
    <w:lvl w:ilvl="0" w:tplc="D5C0CDA2">
      <w:numFmt w:val="bullet"/>
      <w:lvlText w:val="•"/>
      <w:lvlJc w:val="left"/>
      <w:pPr>
        <w:ind w:left="1545" w:hanging="11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0026F"/>
    <w:multiLevelType w:val="hybridMultilevel"/>
    <w:tmpl w:val="259E7D7C"/>
    <w:lvl w:ilvl="0" w:tplc="214CADB0">
      <w:start w:val="9"/>
      <w:numFmt w:val="bullet"/>
      <w:lvlText w:val="-"/>
      <w:lvlJc w:val="left"/>
      <w:pPr>
        <w:ind w:left="1080" w:hanging="360"/>
      </w:pPr>
      <w:rPr>
        <w:rFonts w:ascii="Times New Roman" w:eastAsia="Times New Roman" w:hAnsi="Times New Roman" w:cs="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651DF"/>
    <w:multiLevelType w:val="hybridMultilevel"/>
    <w:tmpl w:val="4C12D140"/>
    <w:lvl w:ilvl="0" w:tplc="04090001">
      <w:start w:val="1"/>
      <w:numFmt w:val="bullet"/>
      <w:lvlText w:val=""/>
      <w:lvlJc w:val="left"/>
      <w:pPr>
        <w:ind w:left="1155" w:hanging="7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38250C"/>
    <w:multiLevelType w:val="hybridMultilevel"/>
    <w:tmpl w:val="F334BE36"/>
    <w:lvl w:ilvl="0" w:tplc="EDA207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4428AA"/>
    <w:multiLevelType w:val="hybridMultilevel"/>
    <w:tmpl w:val="6128B81A"/>
    <w:lvl w:ilvl="0" w:tplc="4170AF92">
      <w:start w:val="1"/>
      <w:numFmt w:val="bullet"/>
      <w:lvlText w:val="•"/>
      <w:lvlJc w:val="left"/>
      <w:pPr>
        <w:tabs>
          <w:tab w:val="num" w:pos="720"/>
        </w:tabs>
        <w:ind w:left="720" w:hanging="360"/>
      </w:pPr>
      <w:rPr>
        <w:rFonts w:ascii="Arial" w:hAnsi="Arial" w:hint="default"/>
      </w:rPr>
    </w:lvl>
    <w:lvl w:ilvl="1" w:tplc="F66E73E8" w:tentative="1">
      <w:start w:val="1"/>
      <w:numFmt w:val="bullet"/>
      <w:lvlText w:val="•"/>
      <w:lvlJc w:val="left"/>
      <w:pPr>
        <w:tabs>
          <w:tab w:val="num" w:pos="1440"/>
        </w:tabs>
        <w:ind w:left="1440" w:hanging="360"/>
      </w:pPr>
      <w:rPr>
        <w:rFonts w:ascii="Arial" w:hAnsi="Arial" w:hint="default"/>
      </w:rPr>
    </w:lvl>
    <w:lvl w:ilvl="2" w:tplc="FCA4C3BC" w:tentative="1">
      <w:start w:val="1"/>
      <w:numFmt w:val="bullet"/>
      <w:lvlText w:val="•"/>
      <w:lvlJc w:val="left"/>
      <w:pPr>
        <w:tabs>
          <w:tab w:val="num" w:pos="2160"/>
        </w:tabs>
        <w:ind w:left="2160" w:hanging="360"/>
      </w:pPr>
      <w:rPr>
        <w:rFonts w:ascii="Arial" w:hAnsi="Arial" w:hint="default"/>
      </w:rPr>
    </w:lvl>
    <w:lvl w:ilvl="3" w:tplc="833E62E6" w:tentative="1">
      <w:start w:val="1"/>
      <w:numFmt w:val="bullet"/>
      <w:lvlText w:val="•"/>
      <w:lvlJc w:val="left"/>
      <w:pPr>
        <w:tabs>
          <w:tab w:val="num" w:pos="2880"/>
        </w:tabs>
        <w:ind w:left="2880" w:hanging="360"/>
      </w:pPr>
      <w:rPr>
        <w:rFonts w:ascii="Arial" w:hAnsi="Arial" w:hint="default"/>
      </w:rPr>
    </w:lvl>
    <w:lvl w:ilvl="4" w:tplc="85EE7476" w:tentative="1">
      <w:start w:val="1"/>
      <w:numFmt w:val="bullet"/>
      <w:lvlText w:val="•"/>
      <w:lvlJc w:val="left"/>
      <w:pPr>
        <w:tabs>
          <w:tab w:val="num" w:pos="3600"/>
        </w:tabs>
        <w:ind w:left="3600" w:hanging="360"/>
      </w:pPr>
      <w:rPr>
        <w:rFonts w:ascii="Arial" w:hAnsi="Arial" w:hint="default"/>
      </w:rPr>
    </w:lvl>
    <w:lvl w:ilvl="5" w:tplc="51CA1A7C" w:tentative="1">
      <w:start w:val="1"/>
      <w:numFmt w:val="bullet"/>
      <w:lvlText w:val="•"/>
      <w:lvlJc w:val="left"/>
      <w:pPr>
        <w:tabs>
          <w:tab w:val="num" w:pos="4320"/>
        </w:tabs>
        <w:ind w:left="4320" w:hanging="360"/>
      </w:pPr>
      <w:rPr>
        <w:rFonts w:ascii="Arial" w:hAnsi="Arial" w:hint="default"/>
      </w:rPr>
    </w:lvl>
    <w:lvl w:ilvl="6" w:tplc="88C43074" w:tentative="1">
      <w:start w:val="1"/>
      <w:numFmt w:val="bullet"/>
      <w:lvlText w:val="•"/>
      <w:lvlJc w:val="left"/>
      <w:pPr>
        <w:tabs>
          <w:tab w:val="num" w:pos="5040"/>
        </w:tabs>
        <w:ind w:left="5040" w:hanging="360"/>
      </w:pPr>
      <w:rPr>
        <w:rFonts w:ascii="Arial" w:hAnsi="Arial" w:hint="default"/>
      </w:rPr>
    </w:lvl>
    <w:lvl w:ilvl="7" w:tplc="45E272AC" w:tentative="1">
      <w:start w:val="1"/>
      <w:numFmt w:val="bullet"/>
      <w:lvlText w:val="•"/>
      <w:lvlJc w:val="left"/>
      <w:pPr>
        <w:tabs>
          <w:tab w:val="num" w:pos="5760"/>
        </w:tabs>
        <w:ind w:left="5760" w:hanging="360"/>
      </w:pPr>
      <w:rPr>
        <w:rFonts w:ascii="Arial" w:hAnsi="Arial" w:hint="default"/>
      </w:rPr>
    </w:lvl>
    <w:lvl w:ilvl="8" w:tplc="A16E77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98545FE"/>
    <w:multiLevelType w:val="hybridMultilevel"/>
    <w:tmpl w:val="A54A805C"/>
    <w:lvl w:ilvl="0" w:tplc="214CADB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6B0D48"/>
    <w:multiLevelType w:val="hybridMultilevel"/>
    <w:tmpl w:val="754E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20999"/>
    <w:multiLevelType w:val="hybridMultilevel"/>
    <w:tmpl w:val="C43E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A5498E"/>
    <w:multiLevelType w:val="hybridMultilevel"/>
    <w:tmpl w:val="C3AACC16"/>
    <w:lvl w:ilvl="0" w:tplc="08090001">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1D49ED"/>
    <w:multiLevelType w:val="hybridMultilevel"/>
    <w:tmpl w:val="B33EE3A2"/>
    <w:lvl w:ilvl="0" w:tplc="214CAD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BC737F5"/>
    <w:multiLevelType w:val="hybridMultilevel"/>
    <w:tmpl w:val="C780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CE4DD7"/>
    <w:multiLevelType w:val="hybridMultilevel"/>
    <w:tmpl w:val="DFAC47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35" w15:restartNumberingAfterBreak="0">
    <w:nsid w:val="3FCF1968"/>
    <w:multiLevelType w:val="hybridMultilevel"/>
    <w:tmpl w:val="463CBDEA"/>
    <w:lvl w:ilvl="0" w:tplc="864C8394">
      <w:start w:val="5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7" w15:restartNumberingAfterBreak="0">
    <w:nsid w:val="437A7145"/>
    <w:multiLevelType w:val="hybridMultilevel"/>
    <w:tmpl w:val="64DEF83C"/>
    <w:lvl w:ilvl="0" w:tplc="214CADB0">
      <w:start w:val="9"/>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7AD78A0"/>
    <w:multiLevelType w:val="hybridMultilevel"/>
    <w:tmpl w:val="869C744A"/>
    <w:lvl w:ilvl="0" w:tplc="7DD266D6">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5C5121"/>
    <w:multiLevelType w:val="hybridMultilevel"/>
    <w:tmpl w:val="35EE4CF4"/>
    <w:lvl w:ilvl="0" w:tplc="759C513C">
      <w:start w:val="1"/>
      <w:numFmt w:val="bullet"/>
      <w:lvlText w:val=""/>
      <w:lvlJc w:val="left"/>
      <w:pPr>
        <w:tabs>
          <w:tab w:val="num" w:pos="720"/>
        </w:tabs>
        <w:ind w:left="720" w:hanging="360"/>
      </w:pPr>
      <w:rPr>
        <w:rFonts w:ascii="Symbol" w:hAnsi="Symbol" w:hint="default"/>
        <w:sz w:val="20"/>
      </w:rPr>
    </w:lvl>
    <w:lvl w:ilvl="1" w:tplc="CEF8BCE4" w:tentative="1">
      <w:start w:val="1"/>
      <w:numFmt w:val="bullet"/>
      <w:lvlText w:val="o"/>
      <w:lvlJc w:val="left"/>
      <w:pPr>
        <w:tabs>
          <w:tab w:val="num" w:pos="1440"/>
        </w:tabs>
        <w:ind w:left="1440" w:hanging="360"/>
      </w:pPr>
      <w:rPr>
        <w:rFonts w:ascii="Courier New" w:hAnsi="Courier New" w:hint="default"/>
        <w:sz w:val="20"/>
      </w:rPr>
    </w:lvl>
    <w:lvl w:ilvl="2" w:tplc="1770A32C" w:tentative="1">
      <w:start w:val="1"/>
      <w:numFmt w:val="bullet"/>
      <w:lvlText w:val=""/>
      <w:lvlJc w:val="left"/>
      <w:pPr>
        <w:tabs>
          <w:tab w:val="num" w:pos="2160"/>
        </w:tabs>
        <w:ind w:left="2160" w:hanging="360"/>
      </w:pPr>
      <w:rPr>
        <w:rFonts w:ascii="Wingdings" w:hAnsi="Wingdings" w:hint="default"/>
        <w:sz w:val="20"/>
      </w:rPr>
    </w:lvl>
    <w:lvl w:ilvl="3" w:tplc="6284C702" w:tentative="1">
      <w:start w:val="1"/>
      <w:numFmt w:val="bullet"/>
      <w:lvlText w:val=""/>
      <w:lvlJc w:val="left"/>
      <w:pPr>
        <w:tabs>
          <w:tab w:val="num" w:pos="2880"/>
        </w:tabs>
        <w:ind w:left="2880" w:hanging="360"/>
      </w:pPr>
      <w:rPr>
        <w:rFonts w:ascii="Wingdings" w:hAnsi="Wingdings" w:hint="default"/>
        <w:sz w:val="20"/>
      </w:rPr>
    </w:lvl>
    <w:lvl w:ilvl="4" w:tplc="113A601A" w:tentative="1">
      <w:start w:val="1"/>
      <w:numFmt w:val="bullet"/>
      <w:lvlText w:val=""/>
      <w:lvlJc w:val="left"/>
      <w:pPr>
        <w:tabs>
          <w:tab w:val="num" w:pos="3600"/>
        </w:tabs>
        <w:ind w:left="3600" w:hanging="360"/>
      </w:pPr>
      <w:rPr>
        <w:rFonts w:ascii="Wingdings" w:hAnsi="Wingdings" w:hint="default"/>
        <w:sz w:val="20"/>
      </w:rPr>
    </w:lvl>
    <w:lvl w:ilvl="5" w:tplc="47BC6CB8" w:tentative="1">
      <w:start w:val="1"/>
      <w:numFmt w:val="bullet"/>
      <w:lvlText w:val=""/>
      <w:lvlJc w:val="left"/>
      <w:pPr>
        <w:tabs>
          <w:tab w:val="num" w:pos="4320"/>
        </w:tabs>
        <w:ind w:left="4320" w:hanging="360"/>
      </w:pPr>
      <w:rPr>
        <w:rFonts w:ascii="Wingdings" w:hAnsi="Wingdings" w:hint="default"/>
        <w:sz w:val="20"/>
      </w:rPr>
    </w:lvl>
    <w:lvl w:ilvl="6" w:tplc="674C44A4" w:tentative="1">
      <w:start w:val="1"/>
      <w:numFmt w:val="bullet"/>
      <w:lvlText w:val=""/>
      <w:lvlJc w:val="left"/>
      <w:pPr>
        <w:tabs>
          <w:tab w:val="num" w:pos="5040"/>
        </w:tabs>
        <w:ind w:left="5040" w:hanging="360"/>
      </w:pPr>
      <w:rPr>
        <w:rFonts w:ascii="Wingdings" w:hAnsi="Wingdings" w:hint="default"/>
        <w:sz w:val="20"/>
      </w:rPr>
    </w:lvl>
    <w:lvl w:ilvl="7" w:tplc="9A08D068" w:tentative="1">
      <w:start w:val="1"/>
      <w:numFmt w:val="bullet"/>
      <w:lvlText w:val=""/>
      <w:lvlJc w:val="left"/>
      <w:pPr>
        <w:tabs>
          <w:tab w:val="num" w:pos="5760"/>
        </w:tabs>
        <w:ind w:left="5760" w:hanging="360"/>
      </w:pPr>
      <w:rPr>
        <w:rFonts w:ascii="Wingdings" w:hAnsi="Wingdings" w:hint="default"/>
        <w:sz w:val="20"/>
      </w:rPr>
    </w:lvl>
    <w:lvl w:ilvl="8" w:tplc="9BEE6A4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C40EB5"/>
    <w:multiLevelType w:val="hybridMultilevel"/>
    <w:tmpl w:val="D9FE7E78"/>
    <w:lvl w:ilvl="0" w:tplc="44722E76">
      <w:start w:val="1"/>
      <w:numFmt w:val="bullet"/>
      <w:lvlText w:val="•"/>
      <w:lvlJc w:val="left"/>
      <w:pPr>
        <w:tabs>
          <w:tab w:val="num" w:pos="1381"/>
        </w:tabs>
        <w:ind w:left="1381" w:hanging="360"/>
      </w:pPr>
      <w:rPr>
        <w:rFonts w:ascii="Arial" w:hAnsi="Arial" w:hint="default"/>
      </w:rPr>
    </w:lvl>
    <w:lvl w:ilvl="1" w:tplc="F18E8060" w:tentative="1">
      <w:start w:val="1"/>
      <w:numFmt w:val="bullet"/>
      <w:lvlText w:val="•"/>
      <w:lvlJc w:val="left"/>
      <w:pPr>
        <w:tabs>
          <w:tab w:val="num" w:pos="2101"/>
        </w:tabs>
        <w:ind w:left="2101" w:hanging="360"/>
      </w:pPr>
      <w:rPr>
        <w:rFonts w:ascii="Arial" w:hAnsi="Arial" w:hint="default"/>
      </w:rPr>
    </w:lvl>
    <w:lvl w:ilvl="2" w:tplc="7994B2C2" w:tentative="1">
      <w:start w:val="1"/>
      <w:numFmt w:val="bullet"/>
      <w:lvlText w:val="•"/>
      <w:lvlJc w:val="left"/>
      <w:pPr>
        <w:tabs>
          <w:tab w:val="num" w:pos="2821"/>
        </w:tabs>
        <w:ind w:left="2821" w:hanging="360"/>
      </w:pPr>
      <w:rPr>
        <w:rFonts w:ascii="Arial" w:hAnsi="Arial" w:hint="default"/>
      </w:rPr>
    </w:lvl>
    <w:lvl w:ilvl="3" w:tplc="71D0C104" w:tentative="1">
      <w:start w:val="1"/>
      <w:numFmt w:val="bullet"/>
      <w:lvlText w:val="•"/>
      <w:lvlJc w:val="left"/>
      <w:pPr>
        <w:tabs>
          <w:tab w:val="num" w:pos="3541"/>
        </w:tabs>
        <w:ind w:left="3541" w:hanging="360"/>
      </w:pPr>
      <w:rPr>
        <w:rFonts w:ascii="Arial" w:hAnsi="Arial" w:hint="default"/>
      </w:rPr>
    </w:lvl>
    <w:lvl w:ilvl="4" w:tplc="357AEFCE" w:tentative="1">
      <w:start w:val="1"/>
      <w:numFmt w:val="bullet"/>
      <w:lvlText w:val="•"/>
      <w:lvlJc w:val="left"/>
      <w:pPr>
        <w:tabs>
          <w:tab w:val="num" w:pos="4261"/>
        </w:tabs>
        <w:ind w:left="4261" w:hanging="360"/>
      </w:pPr>
      <w:rPr>
        <w:rFonts w:ascii="Arial" w:hAnsi="Arial" w:hint="default"/>
      </w:rPr>
    </w:lvl>
    <w:lvl w:ilvl="5" w:tplc="6176682C" w:tentative="1">
      <w:start w:val="1"/>
      <w:numFmt w:val="bullet"/>
      <w:lvlText w:val="•"/>
      <w:lvlJc w:val="left"/>
      <w:pPr>
        <w:tabs>
          <w:tab w:val="num" w:pos="4981"/>
        </w:tabs>
        <w:ind w:left="4981" w:hanging="360"/>
      </w:pPr>
      <w:rPr>
        <w:rFonts w:ascii="Arial" w:hAnsi="Arial" w:hint="default"/>
      </w:rPr>
    </w:lvl>
    <w:lvl w:ilvl="6" w:tplc="B6D20C42" w:tentative="1">
      <w:start w:val="1"/>
      <w:numFmt w:val="bullet"/>
      <w:lvlText w:val="•"/>
      <w:lvlJc w:val="left"/>
      <w:pPr>
        <w:tabs>
          <w:tab w:val="num" w:pos="5701"/>
        </w:tabs>
        <w:ind w:left="5701" w:hanging="360"/>
      </w:pPr>
      <w:rPr>
        <w:rFonts w:ascii="Arial" w:hAnsi="Arial" w:hint="default"/>
      </w:rPr>
    </w:lvl>
    <w:lvl w:ilvl="7" w:tplc="A67680A8" w:tentative="1">
      <w:start w:val="1"/>
      <w:numFmt w:val="bullet"/>
      <w:lvlText w:val="•"/>
      <w:lvlJc w:val="left"/>
      <w:pPr>
        <w:tabs>
          <w:tab w:val="num" w:pos="6421"/>
        </w:tabs>
        <w:ind w:left="6421" w:hanging="360"/>
      </w:pPr>
      <w:rPr>
        <w:rFonts w:ascii="Arial" w:hAnsi="Arial" w:hint="default"/>
      </w:rPr>
    </w:lvl>
    <w:lvl w:ilvl="8" w:tplc="28443C4E" w:tentative="1">
      <w:start w:val="1"/>
      <w:numFmt w:val="bullet"/>
      <w:lvlText w:val="•"/>
      <w:lvlJc w:val="left"/>
      <w:pPr>
        <w:tabs>
          <w:tab w:val="num" w:pos="7141"/>
        </w:tabs>
        <w:ind w:left="7141" w:hanging="360"/>
      </w:pPr>
      <w:rPr>
        <w:rFonts w:ascii="Arial" w:hAnsi="Arial" w:hint="default"/>
      </w:rPr>
    </w:lvl>
  </w:abstractNum>
  <w:abstractNum w:abstractNumId="44" w15:restartNumberingAfterBreak="0">
    <w:nsid w:val="573605F0"/>
    <w:multiLevelType w:val="hybridMultilevel"/>
    <w:tmpl w:val="30162906"/>
    <w:lvl w:ilvl="0" w:tplc="5930EBDE">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5" w15:restartNumberingAfterBreak="0">
    <w:nsid w:val="5ACF7B48"/>
    <w:multiLevelType w:val="hybridMultilevel"/>
    <w:tmpl w:val="25FCB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FA75429"/>
    <w:multiLevelType w:val="hybridMultilevel"/>
    <w:tmpl w:val="DD687C86"/>
    <w:lvl w:ilvl="0" w:tplc="A22CF8AA">
      <w:start w:val="1"/>
      <w:numFmt w:val="decimal"/>
      <w:lvlText w:val="%1."/>
      <w:lvlJc w:val="left"/>
      <w:pPr>
        <w:tabs>
          <w:tab w:val="num" w:pos="720"/>
        </w:tabs>
        <w:ind w:left="720" w:hanging="720"/>
      </w:pPr>
    </w:lvl>
    <w:lvl w:ilvl="1" w:tplc="2FD21046">
      <w:start w:val="1"/>
      <w:numFmt w:val="decimal"/>
      <w:lvlText w:val="%2."/>
      <w:lvlJc w:val="left"/>
      <w:pPr>
        <w:tabs>
          <w:tab w:val="num" w:pos="1440"/>
        </w:tabs>
        <w:ind w:left="1440" w:hanging="720"/>
      </w:pPr>
    </w:lvl>
    <w:lvl w:ilvl="2" w:tplc="B4F25ACA">
      <w:start w:val="1"/>
      <w:numFmt w:val="decimal"/>
      <w:lvlText w:val="%3."/>
      <w:lvlJc w:val="left"/>
      <w:pPr>
        <w:tabs>
          <w:tab w:val="num" w:pos="2160"/>
        </w:tabs>
        <w:ind w:left="2160" w:hanging="720"/>
      </w:pPr>
    </w:lvl>
    <w:lvl w:ilvl="3" w:tplc="7B02918A">
      <w:start w:val="1"/>
      <w:numFmt w:val="decimal"/>
      <w:lvlText w:val="%4."/>
      <w:lvlJc w:val="left"/>
      <w:pPr>
        <w:tabs>
          <w:tab w:val="num" w:pos="2880"/>
        </w:tabs>
        <w:ind w:left="2880" w:hanging="720"/>
      </w:pPr>
    </w:lvl>
    <w:lvl w:ilvl="4" w:tplc="F3ACA1EC">
      <w:start w:val="1"/>
      <w:numFmt w:val="decimal"/>
      <w:lvlText w:val="%5."/>
      <w:lvlJc w:val="left"/>
      <w:pPr>
        <w:tabs>
          <w:tab w:val="num" w:pos="3600"/>
        </w:tabs>
        <w:ind w:left="3600" w:hanging="720"/>
      </w:pPr>
    </w:lvl>
    <w:lvl w:ilvl="5" w:tplc="89A2A204">
      <w:start w:val="1"/>
      <w:numFmt w:val="decimal"/>
      <w:lvlText w:val="%6."/>
      <w:lvlJc w:val="left"/>
      <w:pPr>
        <w:tabs>
          <w:tab w:val="num" w:pos="4320"/>
        </w:tabs>
        <w:ind w:left="4320" w:hanging="720"/>
      </w:pPr>
    </w:lvl>
    <w:lvl w:ilvl="6" w:tplc="12103CD0">
      <w:start w:val="1"/>
      <w:numFmt w:val="decimal"/>
      <w:lvlText w:val="%7."/>
      <w:lvlJc w:val="left"/>
      <w:pPr>
        <w:tabs>
          <w:tab w:val="num" w:pos="5040"/>
        </w:tabs>
        <w:ind w:left="5040" w:hanging="720"/>
      </w:pPr>
    </w:lvl>
    <w:lvl w:ilvl="7" w:tplc="50D435A8">
      <w:start w:val="1"/>
      <w:numFmt w:val="decimal"/>
      <w:lvlText w:val="%8."/>
      <w:lvlJc w:val="left"/>
      <w:pPr>
        <w:tabs>
          <w:tab w:val="num" w:pos="5760"/>
        </w:tabs>
        <w:ind w:left="5760" w:hanging="720"/>
      </w:pPr>
    </w:lvl>
    <w:lvl w:ilvl="8" w:tplc="D9E607AA">
      <w:start w:val="1"/>
      <w:numFmt w:val="decimal"/>
      <w:lvlText w:val="%9."/>
      <w:lvlJc w:val="left"/>
      <w:pPr>
        <w:tabs>
          <w:tab w:val="num" w:pos="6480"/>
        </w:tabs>
        <w:ind w:left="6480" w:hanging="720"/>
      </w:pPr>
    </w:lvl>
  </w:abstractNum>
  <w:abstractNum w:abstractNumId="48" w15:restartNumberingAfterBreak="0">
    <w:nsid w:val="628260BD"/>
    <w:multiLevelType w:val="hybridMultilevel"/>
    <w:tmpl w:val="1CE609C8"/>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51"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6A54ED"/>
    <w:multiLevelType w:val="hybridMultilevel"/>
    <w:tmpl w:val="C56E90B2"/>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552A0C"/>
    <w:multiLevelType w:val="multilevel"/>
    <w:tmpl w:val="CA329F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B53C46"/>
    <w:multiLevelType w:val="hybridMultilevel"/>
    <w:tmpl w:val="04966CC8"/>
    <w:lvl w:ilvl="0" w:tplc="EDA207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7276871">
    <w:abstractNumId w:val="9"/>
  </w:num>
  <w:num w:numId="2" w16cid:durableId="755903188">
    <w:abstractNumId w:val="7"/>
  </w:num>
  <w:num w:numId="3" w16cid:durableId="53503683">
    <w:abstractNumId w:val="6"/>
  </w:num>
  <w:num w:numId="4" w16cid:durableId="1967734797">
    <w:abstractNumId w:val="5"/>
  </w:num>
  <w:num w:numId="5" w16cid:durableId="3019349">
    <w:abstractNumId w:val="4"/>
  </w:num>
  <w:num w:numId="6" w16cid:durableId="1676345465">
    <w:abstractNumId w:val="8"/>
  </w:num>
  <w:num w:numId="7" w16cid:durableId="2065717275">
    <w:abstractNumId w:val="3"/>
  </w:num>
  <w:num w:numId="8" w16cid:durableId="1541360055">
    <w:abstractNumId w:val="2"/>
  </w:num>
  <w:num w:numId="9" w16cid:durableId="1371808452">
    <w:abstractNumId w:val="1"/>
  </w:num>
  <w:num w:numId="10" w16cid:durableId="1156998969">
    <w:abstractNumId w:val="0"/>
  </w:num>
  <w:num w:numId="11" w16cid:durableId="602110140">
    <w:abstractNumId w:val="51"/>
  </w:num>
  <w:num w:numId="12" w16cid:durableId="263923474">
    <w:abstractNumId w:val="26"/>
  </w:num>
  <w:num w:numId="13" w16cid:durableId="2058969387">
    <w:abstractNumId w:val="17"/>
  </w:num>
  <w:num w:numId="14" w16cid:durableId="1973556282">
    <w:abstractNumId w:val="28"/>
  </w:num>
  <w:num w:numId="15" w16cid:durableId="1070543243">
    <w:abstractNumId w:val="49"/>
  </w:num>
  <w:num w:numId="16" w16cid:durableId="415593618">
    <w:abstractNumId w:val="42"/>
  </w:num>
  <w:num w:numId="17" w16cid:durableId="412700675">
    <w:abstractNumId w:val="36"/>
  </w:num>
  <w:num w:numId="18" w16cid:durableId="1078556898">
    <w:abstractNumId w:val="19"/>
  </w:num>
  <w:num w:numId="19" w16cid:durableId="823619906">
    <w:abstractNumId w:val="39"/>
  </w:num>
  <w:num w:numId="20" w16cid:durableId="1814786904">
    <w:abstractNumId w:val="50"/>
  </w:num>
  <w:num w:numId="21" w16cid:durableId="1484539589">
    <w:abstractNumId w:val="34"/>
  </w:num>
  <w:num w:numId="22" w16cid:durableId="1290210374">
    <w:abstractNumId w:val="46"/>
  </w:num>
  <w:num w:numId="23" w16cid:durableId="163403286">
    <w:abstractNumId w:val="53"/>
  </w:num>
  <w:num w:numId="24" w16cid:durableId="622422941">
    <w:abstractNumId w:val="33"/>
  </w:num>
  <w:num w:numId="25" w16cid:durableId="1241521154">
    <w:abstractNumId w:val="45"/>
  </w:num>
  <w:num w:numId="26" w16cid:durableId="725879064">
    <w:abstractNumId w:val="38"/>
  </w:num>
  <w:num w:numId="27" w16cid:durableId="2037198613">
    <w:abstractNumId w:val="29"/>
  </w:num>
  <w:num w:numId="28" w16cid:durableId="1753576390">
    <w:abstractNumId w:val="24"/>
  </w:num>
  <w:num w:numId="29" w16cid:durableId="664239057">
    <w:abstractNumId w:val="14"/>
  </w:num>
  <w:num w:numId="30" w16cid:durableId="1039470783">
    <w:abstractNumId w:val="35"/>
  </w:num>
  <w:num w:numId="31" w16cid:durableId="933054685">
    <w:abstractNumId w:val="23"/>
  </w:num>
  <w:num w:numId="32" w16cid:durableId="1193572300">
    <w:abstractNumId w:val="40"/>
  </w:num>
  <w:num w:numId="33" w16cid:durableId="1459646114">
    <w:abstractNumId w:val="43"/>
  </w:num>
  <w:num w:numId="34" w16cid:durableId="983044725">
    <w:abstractNumId w:val="27"/>
  </w:num>
  <w:num w:numId="35" w16cid:durableId="1020545279">
    <w:abstractNumId w:val="10"/>
  </w:num>
  <w:num w:numId="36" w16cid:durableId="1000281098">
    <w:abstractNumId w:val="20"/>
  </w:num>
  <w:num w:numId="37" w16cid:durableId="347953255">
    <w:abstractNumId w:val="22"/>
  </w:num>
  <w:num w:numId="38" w16cid:durableId="1286037116">
    <w:abstractNumId w:val="37"/>
  </w:num>
  <w:num w:numId="39" w16cid:durableId="760026334">
    <w:abstractNumId w:val="15"/>
  </w:num>
  <w:num w:numId="40" w16cid:durableId="1192956868">
    <w:abstractNumId w:val="30"/>
  </w:num>
  <w:num w:numId="41" w16cid:durableId="464855540">
    <w:abstractNumId w:val="25"/>
  </w:num>
  <w:num w:numId="42" w16cid:durableId="1276402887">
    <w:abstractNumId w:val="31"/>
  </w:num>
  <w:num w:numId="43" w16cid:durableId="1721050203">
    <w:abstractNumId w:val="32"/>
  </w:num>
  <w:num w:numId="44" w16cid:durableId="2127038894">
    <w:abstractNumId w:val="41"/>
  </w:num>
  <w:num w:numId="45" w16cid:durableId="1405910505">
    <w:abstractNumId w:val="18"/>
  </w:num>
  <w:num w:numId="46" w16cid:durableId="1816750602">
    <w:abstractNumId w:val="12"/>
  </w:num>
  <w:num w:numId="47" w16cid:durableId="295069598">
    <w:abstractNumId w:val="52"/>
  </w:num>
  <w:num w:numId="48" w16cid:durableId="1937975112">
    <w:abstractNumId w:val="13"/>
  </w:num>
  <w:num w:numId="49" w16cid:durableId="1618439516">
    <w:abstractNumId w:val="48"/>
  </w:num>
  <w:num w:numId="50" w16cid:durableId="1790928089">
    <w:abstractNumId w:val="16"/>
  </w:num>
  <w:num w:numId="51" w16cid:durableId="1811363321">
    <w:abstractNumId w:val="11"/>
  </w:num>
  <w:num w:numId="52" w16cid:durableId="712190679">
    <w:abstractNumId w:val="47"/>
  </w:num>
  <w:num w:numId="53" w16cid:durableId="1170564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46742765">
    <w:abstractNumId w:val="44"/>
  </w:num>
  <w:num w:numId="55" w16cid:durableId="1116679511">
    <w:abstractNumId w:val="54"/>
  </w:num>
  <w:num w:numId="56" w16cid:durableId="1852530229">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419"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ru-RU" w:vendorID="64" w:dllVersion="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4C"/>
    <w:rsid w:val="000007C2"/>
    <w:rsid w:val="0000201C"/>
    <w:rsid w:val="00002AB3"/>
    <w:rsid w:val="000054B2"/>
    <w:rsid w:val="0000687B"/>
    <w:rsid w:val="000128B0"/>
    <w:rsid w:val="00015C91"/>
    <w:rsid w:val="000169BA"/>
    <w:rsid w:val="0001756A"/>
    <w:rsid w:val="000231B6"/>
    <w:rsid w:val="0002385B"/>
    <w:rsid w:val="00024007"/>
    <w:rsid w:val="0002505F"/>
    <w:rsid w:val="000252F6"/>
    <w:rsid w:val="00026047"/>
    <w:rsid w:val="00031D1C"/>
    <w:rsid w:val="00036374"/>
    <w:rsid w:val="0003680C"/>
    <w:rsid w:val="00037857"/>
    <w:rsid w:val="00041A13"/>
    <w:rsid w:val="00041FCF"/>
    <w:rsid w:val="000439B5"/>
    <w:rsid w:val="00043A70"/>
    <w:rsid w:val="00044490"/>
    <w:rsid w:val="00044CB7"/>
    <w:rsid w:val="00044F02"/>
    <w:rsid w:val="00045E66"/>
    <w:rsid w:val="00050E92"/>
    <w:rsid w:val="00051694"/>
    <w:rsid w:val="000521DC"/>
    <w:rsid w:val="00054C85"/>
    <w:rsid w:val="00056105"/>
    <w:rsid w:val="00062D46"/>
    <w:rsid w:val="0006451B"/>
    <w:rsid w:val="0006509A"/>
    <w:rsid w:val="00067295"/>
    <w:rsid w:val="000677A7"/>
    <w:rsid w:val="00071172"/>
    <w:rsid w:val="0007130B"/>
    <w:rsid w:val="00071C36"/>
    <w:rsid w:val="0007250D"/>
    <w:rsid w:val="0007453E"/>
    <w:rsid w:val="00074FAD"/>
    <w:rsid w:val="00075D45"/>
    <w:rsid w:val="00075DAF"/>
    <w:rsid w:val="00076461"/>
    <w:rsid w:val="000806C7"/>
    <w:rsid w:val="0008220A"/>
    <w:rsid w:val="000828B8"/>
    <w:rsid w:val="00082C49"/>
    <w:rsid w:val="00084DEF"/>
    <w:rsid w:val="00086A77"/>
    <w:rsid w:val="00086FA8"/>
    <w:rsid w:val="00090654"/>
    <w:rsid w:val="00090C73"/>
    <w:rsid w:val="00091490"/>
    <w:rsid w:val="00092AEC"/>
    <w:rsid w:val="00093C73"/>
    <w:rsid w:val="00093D31"/>
    <w:rsid w:val="000941C6"/>
    <w:rsid w:val="00095CE0"/>
    <w:rsid w:val="000A0C2B"/>
    <w:rsid w:val="000A5D86"/>
    <w:rsid w:val="000A7CFB"/>
    <w:rsid w:val="000B06AC"/>
    <w:rsid w:val="000B1C81"/>
    <w:rsid w:val="000B4393"/>
    <w:rsid w:val="000B47CC"/>
    <w:rsid w:val="000B4E50"/>
    <w:rsid w:val="000C51AF"/>
    <w:rsid w:val="000C6732"/>
    <w:rsid w:val="000C7965"/>
    <w:rsid w:val="000D117C"/>
    <w:rsid w:val="000D2CFE"/>
    <w:rsid w:val="000D3F6B"/>
    <w:rsid w:val="000D5C04"/>
    <w:rsid w:val="000D7727"/>
    <w:rsid w:val="000E454E"/>
    <w:rsid w:val="000E5D00"/>
    <w:rsid w:val="000E7421"/>
    <w:rsid w:val="000F1C49"/>
    <w:rsid w:val="000F2431"/>
    <w:rsid w:val="000F3B11"/>
    <w:rsid w:val="000F4D9A"/>
    <w:rsid w:val="000F55AF"/>
    <w:rsid w:val="000F6C39"/>
    <w:rsid w:val="001020C7"/>
    <w:rsid w:val="001025D6"/>
    <w:rsid w:val="0010324C"/>
    <w:rsid w:val="0010471C"/>
    <w:rsid w:val="00104D34"/>
    <w:rsid w:val="00106391"/>
    <w:rsid w:val="001065D5"/>
    <w:rsid w:val="00110212"/>
    <w:rsid w:val="00110E3D"/>
    <w:rsid w:val="00113493"/>
    <w:rsid w:val="0011359A"/>
    <w:rsid w:val="001152D5"/>
    <w:rsid w:val="001261F2"/>
    <w:rsid w:val="00126865"/>
    <w:rsid w:val="00126E49"/>
    <w:rsid w:val="001306A9"/>
    <w:rsid w:val="00132BEB"/>
    <w:rsid w:val="0013552B"/>
    <w:rsid w:val="00137632"/>
    <w:rsid w:val="001377D6"/>
    <w:rsid w:val="00137CEC"/>
    <w:rsid w:val="00137CF0"/>
    <w:rsid w:val="00140D8A"/>
    <w:rsid w:val="001429B9"/>
    <w:rsid w:val="00145A34"/>
    <w:rsid w:val="001471DA"/>
    <w:rsid w:val="0014790B"/>
    <w:rsid w:val="00151D5B"/>
    <w:rsid w:val="001527DE"/>
    <w:rsid w:val="00154FCE"/>
    <w:rsid w:val="00155592"/>
    <w:rsid w:val="001579AC"/>
    <w:rsid w:val="001611E8"/>
    <w:rsid w:val="00161972"/>
    <w:rsid w:val="00161A3E"/>
    <w:rsid w:val="001632FD"/>
    <w:rsid w:val="00163AA4"/>
    <w:rsid w:val="00164689"/>
    <w:rsid w:val="00165558"/>
    <w:rsid w:val="00166D76"/>
    <w:rsid w:val="00170619"/>
    <w:rsid w:val="001710F2"/>
    <w:rsid w:val="00174C9A"/>
    <w:rsid w:val="001757CD"/>
    <w:rsid w:val="00175B1B"/>
    <w:rsid w:val="001766EF"/>
    <w:rsid w:val="001811CF"/>
    <w:rsid w:val="0018381C"/>
    <w:rsid w:val="00187162"/>
    <w:rsid w:val="00187259"/>
    <w:rsid w:val="00193A35"/>
    <w:rsid w:val="001954C6"/>
    <w:rsid w:val="00197594"/>
    <w:rsid w:val="00197B75"/>
    <w:rsid w:val="001A2995"/>
    <w:rsid w:val="001A35AA"/>
    <w:rsid w:val="001A44B5"/>
    <w:rsid w:val="001A6504"/>
    <w:rsid w:val="001B0219"/>
    <w:rsid w:val="001B3A86"/>
    <w:rsid w:val="001B6BC9"/>
    <w:rsid w:val="001B760E"/>
    <w:rsid w:val="001C2CF8"/>
    <w:rsid w:val="001C2D1D"/>
    <w:rsid w:val="001C766E"/>
    <w:rsid w:val="001C785B"/>
    <w:rsid w:val="001D1B25"/>
    <w:rsid w:val="001D4639"/>
    <w:rsid w:val="001D4E49"/>
    <w:rsid w:val="001D6458"/>
    <w:rsid w:val="001E0330"/>
    <w:rsid w:val="001E038D"/>
    <w:rsid w:val="001E1EDA"/>
    <w:rsid w:val="001E28D3"/>
    <w:rsid w:val="001E41A0"/>
    <w:rsid w:val="001E4941"/>
    <w:rsid w:val="001E5825"/>
    <w:rsid w:val="001E623F"/>
    <w:rsid w:val="001E735E"/>
    <w:rsid w:val="001F0277"/>
    <w:rsid w:val="001F178A"/>
    <w:rsid w:val="001F344C"/>
    <w:rsid w:val="001F57AF"/>
    <w:rsid w:val="001F5EF4"/>
    <w:rsid w:val="0020026D"/>
    <w:rsid w:val="0020037D"/>
    <w:rsid w:val="00201F7F"/>
    <w:rsid w:val="00202BD6"/>
    <w:rsid w:val="00203434"/>
    <w:rsid w:val="00203C9C"/>
    <w:rsid w:val="00203FA4"/>
    <w:rsid w:val="002040BF"/>
    <w:rsid w:val="002047F9"/>
    <w:rsid w:val="00210CBF"/>
    <w:rsid w:val="00212454"/>
    <w:rsid w:val="00214137"/>
    <w:rsid w:val="0021494B"/>
    <w:rsid w:val="002211DA"/>
    <w:rsid w:val="00222FC9"/>
    <w:rsid w:val="00232E9B"/>
    <w:rsid w:val="00234288"/>
    <w:rsid w:val="002362BA"/>
    <w:rsid w:val="002370DA"/>
    <w:rsid w:val="00237E22"/>
    <w:rsid w:val="00242183"/>
    <w:rsid w:val="002431A1"/>
    <w:rsid w:val="002455C5"/>
    <w:rsid w:val="00247654"/>
    <w:rsid w:val="00251B09"/>
    <w:rsid w:val="00260C99"/>
    <w:rsid w:val="002631CC"/>
    <w:rsid w:val="002647FF"/>
    <w:rsid w:val="002650CB"/>
    <w:rsid w:val="0026590C"/>
    <w:rsid w:val="0027232B"/>
    <w:rsid w:val="0027274F"/>
    <w:rsid w:val="002728BA"/>
    <w:rsid w:val="00273907"/>
    <w:rsid w:val="0027405B"/>
    <w:rsid w:val="00275BB2"/>
    <w:rsid w:val="002774E4"/>
    <w:rsid w:val="002776D2"/>
    <w:rsid w:val="00277FE5"/>
    <w:rsid w:val="0028034B"/>
    <w:rsid w:val="00281864"/>
    <w:rsid w:val="00290F98"/>
    <w:rsid w:val="002944C7"/>
    <w:rsid w:val="002A1927"/>
    <w:rsid w:val="002A387F"/>
    <w:rsid w:val="002A5341"/>
    <w:rsid w:val="002A5E55"/>
    <w:rsid w:val="002A7D2B"/>
    <w:rsid w:val="002B2366"/>
    <w:rsid w:val="002B3A2A"/>
    <w:rsid w:val="002B3D32"/>
    <w:rsid w:val="002B5DCE"/>
    <w:rsid w:val="002B5EA8"/>
    <w:rsid w:val="002B7F19"/>
    <w:rsid w:val="002B7FF6"/>
    <w:rsid w:val="002C14F2"/>
    <w:rsid w:val="002C5A14"/>
    <w:rsid w:val="002D0919"/>
    <w:rsid w:val="002D1D6D"/>
    <w:rsid w:val="002D260F"/>
    <w:rsid w:val="002D3304"/>
    <w:rsid w:val="002D36E5"/>
    <w:rsid w:val="002D6E92"/>
    <w:rsid w:val="002D725E"/>
    <w:rsid w:val="002E2F13"/>
    <w:rsid w:val="002E3664"/>
    <w:rsid w:val="002E4118"/>
    <w:rsid w:val="002E6A19"/>
    <w:rsid w:val="002E6BAC"/>
    <w:rsid w:val="002E6E60"/>
    <w:rsid w:val="002E76AE"/>
    <w:rsid w:val="002E7B43"/>
    <w:rsid w:val="002F00EA"/>
    <w:rsid w:val="002F0C1A"/>
    <w:rsid w:val="002F3263"/>
    <w:rsid w:val="002F3775"/>
    <w:rsid w:val="002F4DA3"/>
    <w:rsid w:val="002F57F5"/>
    <w:rsid w:val="002F5F72"/>
    <w:rsid w:val="003002FE"/>
    <w:rsid w:val="00300EDE"/>
    <w:rsid w:val="0030109B"/>
    <w:rsid w:val="00301A8E"/>
    <w:rsid w:val="00302FA3"/>
    <w:rsid w:val="0030465A"/>
    <w:rsid w:val="00305609"/>
    <w:rsid w:val="00310453"/>
    <w:rsid w:val="0031152A"/>
    <w:rsid w:val="003115E9"/>
    <w:rsid w:val="0031236D"/>
    <w:rsid w:val="00315D4A"/>
    <w:rsid w:val="00315F66"/>
    <w:rsid w:val="00317964"/>
    <w:rsid w:val="00334090"/>
    <w:rsid w:val="00334B30"/>
    <w:rsid w:val="00336BE7"/>
    <w:rsid w:val="00337A4C"/>
    <w:rsid w:val="003418B2"/>
    <w:rsid w:val="003418B3"/>
    <w:rsid w:val="0034244F"/>
    <w:rsid w:val="0034269A"/>
    <w:rsid w:val="00343823"/>
    <w:rsid w:val="00343B17"/>
    <w:rsid w:val="003441C0"/>
    <w:rsid w:val="00345473"/>
    <w:rsid w:val="003461CF"/>
    <w:rsid w:val="00346492"/>
    <w:rsid w:val="003477FE"/>
    <w:rsid w:val="003479AC"/>
    <w:rsid w:val="00347BCC"/>
    <w:rsid w:val="00351B22"/>
    <w:rsid w:val="0035218B"/>
    <w:rsid w:val="003523B6"/>
    <w:rsid w:val="00352B15"/>
    <w:rsid w:val="00356474"/>
    <w:rsid w:val="00356D3F"/>
    <w:rsid w:val="00357B0E"/>
    <w:rsid w:val="00363E46"/>
    <w:rsid w:val="00366556"/>
    <w:rsid w:val="00367BA1"/>
    <w:rsid w:val="00370676"/>
    <w:rsid w:val="00370F6F"/>
    <w:rsid w:val="00371546"/>
    <w:rsid w:val="00373BD8"/>
    <w:rsid w:val="00374BD9"/>
    <w:rsid w:val="00375041"/>
    <w:rsid w:val="00375A25"/>
    <w:rsid w:val="003763A3"/>
    <w:rsid w:val="00376E79"/>
    <w:rsid w:val="00380643"/>
    <w:rsid w:val="00383352"/>
    <w:rsid w:val="00386B73"/>
    <w:rsid w:val="0038700F"/>
    <w:rsid w:val="003878B4"/>
    <w:rsid w:val="003930C4"/>
    <w:rsid w:val="00394CBA"/>
    <w:rsid w:val="003A013D"/>
    <w:rsid w:val="003A09A0"/>
    <w:rsid w:val="003A42EC"/>
    <w:rsid w:val="003A4A43"/>
    <w:rsid w:val="003A5083"/>
    <w:rsid w:val="003A79BC"/>
    <w:rsid w:val="003B3134"/>
    <w:rsid w:val="003B5088"/>
    <w:rsid w:val="003B52C4"/>
    <w:rsid w:val="003B575E"/>
    <w:rsid w:val="003C0A5A"/>
    <w:rsid w:val="003C2DB8"/>
    <w:rsid w:val="003C4C4E"/>
    <w:rsid w:val="003C520C"/>
    <w:rsid w:val="003C5C1F"/>
    <w:rsid w:val="003C5F73"/>
    <w:rsid w:val="003C649F"/>
    <w:rsid w:val="003C64E4"/>
    <w:rsid w:val="003C776D"/>
    <w:rsid w:val="003C79B9"/>
    <w:rsid w:val="003D068D"/>
    <w:rsid w:val="003D0A9F"/>
    <w:rsid w:val="003D0AD5"/>
    <w:rsid w:val="003D18B2"/>
    <w:rsid w:val="003D306F"/>
    <w:rsid w:val="003D4697"/>
    <w:rsid w:val="003D57AB"/>
    <w:rsid w:val="003E0809"/>
    <w:rsid w:val="003E2CA4"/>
    <w:rsid w:val="003E2CE2"/>
    <w:rsid w:val="003E3C16"/>
    <w:rsid w:val="003E3C2F"/>
    <w:rsid w:val="003E449D"/>
    <w:rsid w:val="003E5CAB"/>
    <w:rsid w:val="003E606A"/>
    <w:rsid w:val="003E61C0"/>
    <w:rsid w:val="003E6BC4"/>
    <w:rsid w:val="003E724B"/>
    <w:rsid w:val="003E7BA3"/>
    <w:rsid w:val="003E7CE7"/>
    <w:rsid w:val="003F2C4A"/>
    <w:rsid w:val="003F43D7"/>
    <w:rsid w:val="003F485D"/>
    <w:rsid w:val="003F5B32"/>
    <w:rsid w:val="003F6924"/>
    <w:rsid w:val="003F7B5D"/>
    <w:rsid w:val="00400104"/>
    <w:rsid w:val="0040176B"/>
    <w:rsid w:val="00401958"/>
    <w:rsid w:val="00402598"/>
    <w:rsid w:val="00402F3C"/>
    <w:rsid w:val="00404E2F"/>
    <w:rsid w:val="004054C8"/>
    <w:rsid w:val="00415866"/>
    <w:rsid w:val="00415AFD"/>
    <w:rsid w:val="00416A33"/>
    <w:rsid w:val="00420050"/>
    <w:rsid w:val="004207C6"/>
    <w:rsid w:val="00420E20"/>
    <w:rsid w:val="00420F57"/>
    <w:rsid w:val="004211FA"/>
    <w:rsid w:val="00422137"/>
    <w:rsid w:val="00422817"/>
    <w:rsid w:val="0042457A"/>
    <w:rsid w:val="00425431"/>
    <w:rsid w:val="00426828"/>
    <w:rsid w:val="00433FBF"/>
    <w:rsid w:val="00436AFE"/>
    <w:rsid w:val="0043740B"/>
    <w:rsid w:val="00437F92"/>
    <w:rsid w:val="004405DB"/>
    <w:rsid w:val="004407B7"/>
    <w:rsid w:val="00440FDA"/>
    <w:rsid w:val="004419CB"/>
    <w:rsid w:val="0044204D"/>
    <w:rsid w:val="0044272C"/>
    <w:rsid w:val="00443709"/>
    <w:rsid w:val="004473D2"/>
    <w:rsid w:val="004474C7"/>
    <w:rsid w:val="004477AF"/>
    <w:rsid w:val="00447971"/>
    <w:rsid w:val="004506E2"/>
    <w:rsid w:val="00450C88"/>
    <w:rsid w:val="00450E7E"/>
    <w:rsid w:val="00451651"/>
    <w:rsid w:val="00453243"/>
    <w:rsid w:val="00453E77"/>
    <w:rsid w:val="00454DEF"/>
    <w:rsid w:val="0046049A"/>
    <w:rsid w:val="0046214C"/>
    <w:rsid w:val="004651DD"/>
    <w:rsid w:val="00465E5A"/>
    <w:rsid w:val="00471A3A"/>
    <w:rsid w:val="00474592"/>
    <w:rsid w:val="00474E5F"/>
    <w:rsid w:val="0047627A"/>
    <w:rsid w:val="0047664F"/>
    <w:rsid w:val="00476D8F"/>
    <w:rsid w:val="00477B39"/>
    <w:rsid w:val="00480C5A"/>
    <w:rsid w:val="00481551"/>
    <w:rsid w:val="00484B20"/>
    <w:rsid w:val="0048734C"/>
    <w:rsid w:val="0048767E"/>
    <w:rsid w:val="00490596"/>
    <w:rsid w:val="00491E91"/>
    <w:rsid w:val="00492216"/>
    <w:rsid w:val="00495AD8"/>
    <w:rsid w:val="004A0082"/>
    <w:rsid w:val="004A4162"/>
    <w:rsid w:val="004A54EF"/>
    <w:rsid w:val="004B0FED"/>
    <w:rsid w:val="004B39C0"/>
    <w:rsid w:val="004B699B"/>
    <w:rsid w:val="004B7A4A"/>
    <w:rsid w:val="004C1124"/>
    <w:rsid w:val="004C3A5E"/>
    <w:rsid w:val="004C3D69"/>
    <w:rsid w:val="004C657B"/>
    <w:rsid w:val="004D1E7C"/>
    <w:rsid w:val="004D2069"/>
    <w:rsid w:val="004D23C2"/>
    <w:rsid w:val="004D242A"/>
    <w:rsid w:val="004D2833"/>
    <w:rsid w:val="004D3D6B"/>
    <w:rsid w:val="004D3E5D"/>
    <w:rsid w:val="004E0CA0"/>
    <w:rsid w:val="004E184D"/>
    <w:rsid w:val="004E1EC0"/>
    <w:rsid w:val="004E464B"/>
    <w:rsid w:val="004F0799"/>
    <w:rsid w:val="004F0848"/>
    <w:rsid w:val="004F0DF0"/>
    <w:rsid w:val="004F27B6"/>
    <w:rsid w:val="004F32EF"/>
    <w:rsid w:val="00503F7A"/>
    <w:rsid w:val="00504C65"/>
    <w:rsid w:val="00505B1A"/>
    <w:rsid w:val="00505B4E"/>
    <w:rsid w:val="00507513"/>
    <w:rsid w:val="00507DA3"/>
    <w:rsid w:val="00512F95"/>
    <w:rsid w:val="00516D32"/>
    <w:rsid w:val="0051782D"/>
    <w:rsid w:val="00517F14"/>
    <w:rsid w:val="005207C7"/>
    <w:rsid w:val="00520C6C"/>
    <w:rsid w:val="00521482"/>
    <w:rsid w:val="005249D5"/>
    <w:rsid w:val="00524C9B"/>
    <w:rsid w:val="00525686"/>
    <w:rsid w:val="00527970"/>
    <w:rsid w:val="0053388B"/>
    <w:rsid w:val="00533D5F"/>
    <w:rsid w:val="00534075"/>
    <w:rsid w:val="00534889"/>
    <w:rsid w:val="00536204"/>
    <w:rsid w:val="00536612"/>
    <w:rsid w:val="00536B6A"/>
    <w:rsid w:val="00537B1A"/>
    <w:rsid w:val="005417CE"/>
    <w:rsid w:val="00541871"/>
    <w:rsid w:val="00542153"/>
    <w:rsid w:val="00543059"/>
    <w:rsid w:val="00543662"/>
    <w:rsid w:val="00545FB7"/>
    <w:rsid w:val="00551C58"/>
    <w:rsid w:val="005602A6"/>
    <w:rsid w:val="00562523"/>
    <w:rsid w:val="005630F1"/>
    <w:rsid w:val="00564A3A"/>
    <w:rsid w:val="00565D70"/>
    <w:rsid w:val="00566C52"/>
    <w:rsid w:val="0057291B"/>
    <w:rsid w:val="00574FB8"/>
    <w:rsid w:val="0057634A"/>
    <w:rsid w:val="005764A2"/>
    <w:rsid w:val="0058020A"/>
    <w:rsid w:val="00580E72"/>
    <w:rsid w:val="00581DBF"/>
    <w:rsid w:val="00582ADB"/>
    <w:rsid w:val="00583C7F"/>
    <w:rsid w:val="00587434"/>
    <w:rsid w:val="0058756B"/>
    <w:rsid w:val="005878B7"/>
    <w:rsid w:val="00591BB1"/>
    <w:rsid w:val="00592C42"/>
    <w:rsid w:val="0059395E"/>
    <w:rsid w:val="0059475F"/>
    <w:rsid w:val="00597657"/>
    <w:rsid w:val="00597D96"/>
    <w:rsid w:val="005A1003"/>
    <w:rsid w:val="005A403E"/>
    <w:rsid w:val="005A4924"/>
    <w:rsid w:val="005A6331"/>
    <w:rsid w:val="005A6BFA"/>
    <w:rsid w:val="005A711C"/>
    <w:rsid w:val="005B0CDD"/>
    <w:rsid w:val="005B1446"/>
    <w:rsid w:val="005B1F62"/>
    <w:rsid w:val="005B2C58"/>
    <w:rsid w:val="005B3234"/>
    <w:rsid w:val="005B394B"/>
    <w:rsid w:val="005B40DE"/>
    <w:rsid w:val="005B5627"/>
    <w:rsid w:val="005B5E42"/>
    <w:rsid w:val="005B7B97"/>
    <w:rsid w:val="005C1BD3"/>
    <w:rsid w:val="005C3454"/>
    <w:rsid w:val="005C3652"/>
    <w:rsid w:val="005C53CE"/>
    <w:rsid w:val="005C5C09"/>
    <w:rsid w:val="005C73A4"/>
    <w:rsid w:val="005C7DDF"/>
    <w:rsid w:val="005D0854"/>
    <w:rsid w:val="005D1E40"/>
    <w:rsid w:val="005D2CCD"/>
    <w:rsid w:val="005D3830"/>
    <w:rsid w:val="005D3ABB"/>
    <w:rsid w:val="005D3AC1"/>
    <w:rsid w:val="005E0265"/>
    <w:rsid w:val="005E3544"/>
    <w:rsid w:val="005E4AB4"/>
    <w:rsid w:val="005E58CA"/>
    <w:rsid w:val="005E6968"/>
    <w:rsid w:val="005F030C"/>
    <w:rsid w:val="005F16F5"/>
    <w:rsid w:val="005F1C3C"/>
    <w:rsid w:val="005F1D1D"/>
    <w:rsid w:val="005F2EBE"/>
    <w:rsid w:val="005F364D"/>
    <w:rsid w:val="005F4713"/>
    <w:rsid w:val="005F6096"/>
    <w:rsid w:val="005F6CBA"/>
    <w:rsid w:val="006000D5"/>
    <w:rsid w:val="00600638"/>
    <w:rsid w:val="00600CF4"/>
    <w:rsid w:val="00601C85"/>
    <w:rsid w:val="00602D6F"/>
    <w:rsid w:val="00603337"/>
    <w:rsid w:val="00603547"/>
    <w:rsid w:val="00603D2A"/>
    <w:rsid w:val="00603D30"/>
    <w:rsid w:val="0060415B"/>
    <w:rsid w:val="00604795"/>
    <w:rsid w:val="00604957"/>
    <w:rsid w:val="006101DC"/>
    <w:rsid w:val="006109D5"/>
    <w:rsid w:val="006166BC"/>
    <w:rsid w:val="00620BCD"/>
    <w:rsid w:val="00620D10"/>
    <w:rsid w:val="0062126C"/>
    <w:rsid w:val="00621D9F"/>
    <w:rsid w:val="0062213B"/>
    <w:rsid w:val="00622143"/>
    <w:rsid w:val="00623164"/>
    <w:rsid w:val="00623EFC"/>
    <w:rsid w:val="006257DF"/>
    <w:rsid w:val="0063051F"/>
    <w:rsid w:val="00635903"/>
    <w:rsid w:val="00640BC0"/>
    <w:rsid w:val="00642524"/>
    <w:rsid w:val="00645198"/>
    <w:rsid w:val="0065101C"/>
    <w:rsid w:val="00652B78"/>
    <w:rsid w:val="00653184"/>
    <w:rsid w:val="00655ACC"/>
    <w:rsid w:val="00656189"/>
    <w:rsid w:val="0066050A"/>
    <w:rsid w:val="006611D8"/>
    <w:rsid w:val="00662B80"/>
    <w:rsid w:val="00662E29"/>
    <w:rsid w:val="0066536D"/>
    <w:rsid w:val="006655E3"/>
    <w:rsid w:val="00666B82"/>
    <w:rsid w:val="00667512"/>
    <w:rsid w:val="0067089D"/>
    <w:rsid w:val="0067090E"/>
    <w:rsid w:val="00672606"/>
    <w:rsid w:val="00675D67"/>
    <w:rsid w:val="00676980"/>
    <w:rsid w:val="0068343B"/>
    <w:rsid w:val="00683E36"/>
    <w:rsid w:val="00684355"/>
    <w:rsid w:val="006853BF"/>
    <w:rsid w:val="00685731"/>
    <w:rsid w:val="00687835"/>
    <w:rsid w:val="00691DDA"/>
    <w:rsid w:val="006938F8"/>
    <w:rsid w:val="006943D6"/>
    <w:rsid w:val="006948B5"/>
    <w:rsid w:val="00697F81"/>
    <w:rsid w:val="006A3BD2"/>
    <w:rsid w:val="006A469C"/>
    <w:rsid w:val="006A5822"/>
    <w:rsid w:val="006B0A73"/>
    <w:rsid w:val="006B168C"/>
    <w:rsid w:val="006B3513"/>
    <w:rsid w:val="006B3F60"/>
    <w:rsid w:val="006B4CFB"/>
    <w:rsid w:val="006B61DB"/>
    <w:rsid w:val="006B6D4E"/>
    <w:rsid w:val="006B76D7"/>
    <w:rsid w:val="006B77E5"/>
    <w:rsid w:val="006C373B"/>
    <w:rsid w:val="006C39C4"/>
    <w:rsid w:val="006C6F3C"/>
    <w:rsid w:val="006D116E"/>
    <w:rsid w:val="006D2B7B"/>
    <w:rsid w:val="006D2D45"/>
    <w:rsid w:val="006D38D4"/>
    <w:rsid w:val="006E057C"/>
    <w:rsid w:val="006E16A4"/>
    <w:rsid w:val="006E1F02"/>
    <w:rsid w:val="006E5EFF"/>
    <w:rsid w:val="006E690D"/>
    <w:rsid w:val="006E6D72"/>
    <w:rsid w:val="006F0AD5"/>
    <w:rsid w:val="006F1727"/>
    <w:rsid w:val="006F18A5"/>
    <w:rsid w:val="006F2D54"/>
    <w:rsid w:val="00700F81"/>
    <w:rsid w:val="0070665E"/>
    <w:rsid w:val="007066C4"/>
    <w:rsid w:val="007070F5"/>
    <w:rsid w:val="00710ABC"/>
    <w:rsid w:val="00713598"/>
    <w:rsid w:val="00713AFE"/>
    <w:rsid w:val="00713B58"/>
    <w:rsid w:val="00713B99"/>
    <w:rsid w:val="00713E06"/>
    <w:rsid w:val="00715AE7"/>
    <w:rsid w:val="007166AD"/>
    <w:rsid w:val="00716D25"/>
    <w:rsid w:val="00722D9C"/>
    <w:rsid w:val="007248E2"/>
    <w:rsid w:val="0072638F"/>
    <w:rsid w:val="007265C3"/>
    <w:rsid w:val="007273D4"/>
    <w:rsid w:val="0073021D"/>
    <w:rsid w:val="007305F5"/>
    <w:rsid w:val="0073113D"/>
    <w:rsid w:val="00734104"/>
    <w:rsid w:val="007407D3"/>
    <w:rsid w:val="00742C47"/>
    <w:rsid w:val="00744307"/>
    <w:rsid w:val="0074666D"/>
    <w:rsid w:val="00746923"/>
    <w:rsid w:val="00751A7B"/>
    <w:rsid w:val="00751CE0"/>
    <w:rsid w:val="00751E14"/>
    <w:rsid w:val="00751EAC"/>
    <w:rsid w:val="0075214A"/>
    <w:rsid w:val="00753FD9"/>
    <w:rsid w:val="00754058"/>
    <w:rsid w:val="00757614"/>
    <w:rsid w:val="00757A1E"/>
    <w:rsid w:val="00757BC0"/>
    <w:rsid w:val="00760614"/>
    <w:rsid w:val="007606CB"/>
    <w:rsid w:val="00762EAC"/>
    <w:rsid w:val="00764FDD"/>
    <w:rsid w:val="00765842"/>
    <w:rsid w:val="007660A6"/>
    <w:rsid w:val="00766916"/>
    <w:rsid w:val="00766C74"/>
    <w:rsid w:val="00771164"/>
    <w:rsid w:val="007717DA"/>
    <w:rsid w:val="007735E6"/>
    <w:rsid w:val="007747DB"/>
    <w:rsid w:val="007761E0"/>
    <w:rsid w:val="007762CE"/>
    <w:rsid w:val="00777997"/>
    <w:rsid w:val="00780B3D"/>
    <w:rsid w:val="0078139D"/>
    <w:rsid w:val="00781E3D"/>
    <w:rsid w:val="007826A2"/>
    <w:rsid w:val="007849BA"/>
    <w:rsid w:val="00785133"/>
    <w:rsid w:val="00785B0D"/>
    <w:rsid w:val="00785D22"/>
    <w:rsid w:val="0078613D"/>
    <w:rsid w:val="007861EC"/>
    <w:rsid w:val="0078770C"/>
    <w:rsid w:val="007934C9"/>
    <w:rsid w:val="00794589"/>
    <w:rsid w:val="00795AB0"/>
    <w:rsid w:val="00795D61"/>
    <w:rsid w:val="0079733A"/>
    <w:rsid w:val="007A05DA"/>
    <w:rsid w:val="007A24DE"/>
    <w:rsid w:val="007A2B47"/>
    <w:rsid w:val="007A618C"/>
    <w:rsid w:val="007B1228"/>
    <w:rsid w:val="007B2D35"/>
    <w:rsid w:val="007B3ED8"/>
    <w:rsid w:val="007B5360"/>
    <w:rsid w:val="007B553B"/>
    <w:rsid w:val="007C0155"/>
    <w:rsid w:val="007C145B"/>
    <w:rsid w:val="007D06F0"/>
    <w:rsid w:val="007D11BF"/>
    <w:rsid w:val="007D1465"/>
    <w:rsid w:val="007D4C91"/>
    <w:rsid w:val="007D70EF"/>
    <w:rsid w:val="007D793D"/>
    <w:rsid w:val="007E158C"/>
    <w:rsid w:val="007E15F1"/>
    <w:rsid w:val="007E1B32"/>
    <w:rsid w:val="007E6061"/>
    <w:rsid w:val="007F1708"/>
    <w:rsid w:val="007F31B5"/>
    <w:rsid w:val="007F3D6E"/>
    <w:rsid w:val="007F3F1A"/>
    <w:rsid w:val="007F40AA"/>
    <w:rsid w:val="007F7C94"/>
    <w:rsid w:val="00801327"/>
    <w:rsid w:val="00801876"/>
    <w:rsid w:val="00802080"/>
    <w:rsid w:val="00802AE3"/>
    <w:rsid w:val="00802DE1"/>
    <w:rsid w:val="0080345D"/>
    <w:rsid w:val="008042C0"/>
    <w:rsid w:val="00804AB8"/>
    <w:rsid w:val="00806E63"/>
    <w:rsid w:val="0081028D"/>
    <w:rsid w:val="00812973"/>
    <w:rsid w:val="0081312E"/>
    <w:rsid w:val="008174D3"/>
    <w:rsid w:val="00821901"/>
    <w:rsid w:val="00822138"/>
    <w:rsid w:val="00823A56"/>
    <w:rsid w:val="00824A99"/>
    <w:rsid w:val="00830787"/>
    <w:rsid w:val="0083282C"/>
    <w:rsid w:val="00832FAA"/>
    <w:rsid w:val="0083394D"/>
    <w:rsid w:val="00833A27"/>
    <w:rsid w:val="00834AD2"/>
    <w:rsid w:val="00835618"/>
    <w:rsid w:val="00836132"/>
    <w:rsid w:val="00843865"/>
    <w:rsid w:val="00843D0D"/>
    <w:rsid w:val="00843F2F"/>
    <w:rsid w:val="00844E5A"/>
    <w:rsid w:val="0084513B"/>
    <w:rsid w:val="00845ED6"/>
    <w:rsid w:val="008465C6"/>
    <w:rsid w:val="00847033"/>
    <w:rsid w:val="00847144"/>
    <w:rsid w:val="00850749"/>
    <w:rsid w:val="00850850"/>
    <w:rsid w:val="00850DBF"/>
    <w:rsid w:val="0085542C"/>
    <w:rsid w:val="00856EA8"/>
    <w:rsid w:val="008570D5"/>
    <w:rsid w:val="008619F6"/>
    <w:rsid w:val="00863160"/>
    <w:rsid w:val="00863E04"/>
    <w:rsid w:val="008644C2"/>
    <w:rsid w:val="00865A8F"/>
    <w:rsid w:val="00870274"/>
    <w:rsid w:val="008725F2"/>
    <w:rsid w:val="00872E80"/>
    <w:rsid w:val="008831E4"/>
    <w:rsid w:val="0088468B"/>
    <w:rsid w:val="0088760E"/>
    <w:rsid w:val="008910F9"/>
    <w:rsid w:val="00892FD7"/>
    <w:rsid w:val="00893185"/>
    <w:rsid w:val="00896442"/>
    <w:rsid w:val="008A4282"/>
    <w:rsid w:val="008B0957"/>
    <w:rsid w:val="008B25D9"/>
    <w:rsid w:val="008B2DE2"/>
    <w:rsid w:val="008B39E0"/>
    <w:rsid w:val="008B3EAA"/>
    <w:rsid w:val="008B3F50"/>
    <w:rsid w:val="008B4DDB"/>
    <w:rsid w:val="008B76E8"/>
    <w:rsid w:val="008C3799"/>
    <w:rsid w:val="008C50BC"/>
    <w:rsid w:val="008D2298"/>
    <w:rsid w:val="008D6C3C"/>
    <w:rsid w:val="008D7339"/>
    <w:rsid w:val="008D73D6"/>
    <w:rsid w:val="008E0128"/>
    <w:rsid w:val="008E1F8B"/>
    <w:rsid w:val="008E4DEE"/>
    <w:rsid w:val="008E5E5F"/>
    <w:rsid w:val="008E702A"/>
    <w:rsid w:val="008F11DB"/>
    <w:rsid w:val="008F677F"/>
    <w:rsid w:val="008F67B5"/>
    <w:rsid w:val="00904C02"/>
    <w:rsid w:val="00905A0D"/>
    <w:rsid w:val="00905C39"/>
    <w:rsid w:val="00906598"/>
    <w:rsid w:val="00906846"/>
    <w:rsid w:val="00907E7D"/>
    <w:rsid w:val="009125A4"/>
    <w:rsid w:val="009126E2"/>
    <w:rsid w:val="009139D1"/>
    <w:rsid w:val="00913BA6"/>
    <w:rsid w:val="009156D1"/>
    <w:rsid w:val="00916BC6"/>
    <w:rsid w:val="0091725C"/>
    <w:rsid w:val="00917936"/>
    <w:rsid w:val="0092074D"/>
    <w:rsid w:val="00927D9B"/>
    <w:rsid w:val="009299CD"/>
    <w:rsid w:val="009301D7"/>
    <w:rsid w:val="00930CE9"/>
    <w:rsid w:val="0093169F"/>
    <w:rsid w:val="00931FBA"/>
    <w:rsid w:val="009341C2"/>
    <w:rsid w:val="00935D9E"/>
    <w:rsid w:val="00940D7F"/>
    <w:rsid w:val="0094360C"/>
    <w:rsid w:val="00946366"/>
    <w:rsid w:val="00950CDA"/>
    <w:rsid w:val="0095426A"/>
    <w:rsid w:val="00955AAA"/>
    <w:rsid w:val="00955AE2"/>
    <w:rsid w:val="00955B38"/>
    <w:rsid w:val="009567B6"/>
    <w:rsid w:val="009579EA"/>
    <w:rsid w:val="00957B78"/>
    <w:rsid w:val="009610FD"/>
    <w:rsid w:val="0096392E"/>
    <w:rsid w:val="00964448"/>
    <w:rsid w:val="00967625"/>
    <w:rsid w:val="00970E2B"/>
    <w:rsid w:val="009713D2"/>
    <w:rsid w:val="00971BF2"/>
    <w:rsid w:val="00972917"/>
    <w:rsid w:val="00974334"/>
    <w:rsid w:val="00975586"/>
    <w:rsid w:val="00976A8E"/>
    <w:rsid w:val="00976BE5"/>
    <w:rsid w:val="00980E88"/>
    <w:rsid w:val="009821B0"/>
    <w:rsid w:val="00983E3C"/>
    <w:rsid w:val="009840E1"/>
    <w:rsid w:val="0098453E"/>
    <w:rsid w:val="0098453F"/>
    <w:rsid w:val="00985B22"/>
    <w:rsid w:val="00985C28"/>
    <w:rsid w:val="0099453B"/>
    <w:rsid w:val="009946CA"/>
    <w:rsid w:val="00994C95"/>
    <w:rsid w:val="0099729D"/>
    <w:rsid w:val="009A05C6"/>
    <w:rsid w:val="009A0BE2"/>
    <w:rsid w:val="009A2E07"/>
    <w:rsid w:val="009A3524"/>
    <w:rsid w:val="009A37B0"/>
    <w:rsid w:val="009A3B36"/>
    <w:rsid w:val="009A43A6"/>
    <w:rsid w:val="009A43C7"/>
    <w:rsid w:val="009A6573"/>
    <w:rsid w:val="009B00E4"/>
    <w:rsid w:val="009B1265"/>
    <w:rsid w:val="009B15EC"/>
    <w:rsid w:val="009B350E"/>
    <w:rsid w:val="009B747A"/>
    <w:rsid w:val="009C0D86"/>
    <w:rsid w:val="009C1B3A"/>
    <w:rsid w:val="009C29FB"/>
    <w:rsid w:val="009D096F"/>
    <w:rsid w:val="009D1C45"/>
    <w:rsid w:val="009D24E5"/>
    <w:rsid w:val="009D27EC"/>
    <w:rsid w:val="009D2DF5"/>
    <w:rsid w:val="009D2ED5"/>
    <w:rsid w:val="009D3501"/>
    <w:rsid w:val="009D4659"/>
    <w:rsid w:val="009D4C0A"/>
    <w:rsid w:val="009D4EE4"/>
    <w:rsid w:val="009D74B7"/>
    <w:rsid w:val="009D7ECD"/>
    <w:rsid w:val="009E014F"/>
    <w:rsid w:val="009E2621"/>
    <w:rsid w:val="009E3E0E"/>
    <w:rsid w:val="009E40D0"/>
    <w:rsid w:val="009E46AC"/>
    <w:rsid w:val="009E546F"/>
    <w:rsid w:val="009F0D8E"/>
    <w:rsid w:val="009F204F"/>
    <w:rsid w:val="009F26B5"/>
    <w:rsid w:val="009F3094"/>
    <w:rsid w:val="009F6463"/>
    <w:rsid w:val="009F6B27"/>
    <w:rsid w:val="009F7F3E"/>
    <w:rsid w:val="00A01E1D"/>
    <w:rsid w:val="00A044EF"/>
    <w:rsid w:val="00A04C9D"/>
    <w:rsid w:val="00A0570C"/>
    <w:rsid w:val="00A061B7"/>
    <w:rsid w:val="00A102FD"/>
    <w:rsid w:val="00A13CC1"/>
    <w:rsid w:val="00A15EF0"/>
    <w:rsid w:val="00A16CB2"/>
    <w:rsid w:val="00A16F62"/>
    <w:rsid w:val="00A17788"/>
    <w:rsid w:val="00A24E4E"/>
    <w:rsid w:val="00A26666"/>
    <w:rsid w:val="00A26DDA"/>
    <w:rsid w:val="00A27B82"/>
    <w:rsid w:val="00A27DB9"/>
    <w:rsid w:val="00A27F07"/>
    <w:rsid w:val="00A3199E"/>
    <w:rsid w:val="00A3321C"/>
    <w:rsid w:val="00A337C1"/>
    <w:rsid w:val="00A338A3"/>
    <w:rsid w:val="00A352B4"/>
    <w:rsid w:val="00A352FA"/>
    <w:rsid w:val="00A37DCD"/>
    <w:rsid w:val="00A41019"/>
    <w:rsid w:val="00A44E26"/>
    <w:rsid w:val="00A4790F"/>
    <w:rsid w:val="00A50EA3"/>
    <w:rsid w:val="00A5186D"/>
    <w:rsid w:val="00A5552A"/>
    <w:rsid w:val="00A5676C"/>
    <w:rsid w:val="00A6111F"/>
    <w:rsid w:val="00A62AAB"/>
    <w:rsid w:val="00A63772"/>
    <w:rsid w:val="00A662BB"/>
    <w:rsid w:val="00A70F32"/>
    <w:rsid w:val="00A71A48"/>
    <w:rsid w:val="00A73E2A"/>
    <w:rsid w:val="00A750F6"/>
    <w:rsid w:val="00A76099"/>
    <w:rsid w:val="00A76AA6"/>
    <w:rsid w:val="00A76CF2"/>
    <w:rsid w:val="00A76D89"/>
    <w:rsid w:val="00A82F9D"/>
    <w:rsid w:val="00A85519"/>
    <w:rsid w:val="00A87466"/>
    <w:rsid w:val="00A87AE8"/>
    <w:rsid w:val="00A90EB0"/>
    <w:rsid w:val="00A9159A"/>
    <w:rsid w:val="00A91B7A"/>
    <w:rsid w:val="00A92B1A"/>
    <w:rsid w:val="00A93F22"/>
    <w:rsid w:val="00A9405A"/>
    <w:rsid w:val="00A94554"/>
    <w:rsid w:val="00A95002"/>
    <w:rsid w:val="00AA37E7"/>
    <w:rsid w:val="00AA528C"/>
    <w:rsid w:val="00AA654F"/>
    <w:rsid w:val="00AB30A6"/>
    <w:rsid w:val="00AB477A"/>
    <w:rsid w:val="00AB47E0"/>
    <w:rsid w:val="00AB5E39"/>
    <w:rsid w:val="00AB60F5"/>
    <w:rsid w:val="00AB76CB"/>
    <w:rsid w:val="00AC0065"/>
    <w:rsid w:val="00AC0B50"/>
    <w:rsid w:val="00AC21FA"/>
    <w:rsid w:val="00AC3AAC"/>
    <w:rsid w:val="00AC4288"/>
    <w:rsid w:val="00AC55CF"/>
    <w:rsid w:val="00AC72AB"/>
    <w:rsid w:val="00AD36B4"/>
    <w:rsid w:val="00AE0A32"/>
    <w:rsid w:val="00AE22E0"/>
    <w:rsid w:val="00AF2DB1"/>
    <w:rsid w:val="00AF30F6"/>
    <w:rsid w:val="00AF3389"/>
    <w:rsid w:val="00AF43E4"/>
    <w:rsid w:val="00AF61EF"/>
    <w:rsid w:val="00AF7489"/>
    <w:rsid w:val="00AF7ADA"/>
    <w:rsid w:val="00AF7CE7"/>
    <w:rsid w:val="00AF7F13"/>
    <w:rsid w:val="00B00BCB"/>
    <w:rsid w:val="00B01323"/>
    <w:rsid w:val="00B02873"/>
    <w:rsid w:val="00B046E0"/>
    <w:rsid w:val="00B05123"/>
    <w:rsid w:val="00B07725"/>
    <w:rsid w:val="00B07B8A"/>
    <w:rsid w:val="00B108E3"/>
    <w:rsid w:val="00B12F89"/>
    <w:rsid w:val="00B14FA7"/>
    <w:rsid w:val="00B15376"/>
    <w:rsid w:val="00B16E74"/>
    <w:rsid w:val="00B21FAA"/>
    <w:rsid w:val="00B22A8B"/>
    <w:rsid w:val="00B23346"/>
    <w:rsid w:val="00B24DE6"/>
    <w:rsid w:val="00B251FE"/>
    <w:rsid w:val="00B25EAE"/>
    <w:rsid w:val="00B35BE4"/>
    <w:rsid w:val="00B370E6"/>
    <w:rsid w:val="00B37416"/>
    <w:rsid w:val="00B37AC8"/>
    <w:rsid w:val="00B400B8"/>
    <w:rsid w:val="00B4041F"/>
    <w:rsid w:val="00B409FB"/>
    <w:rsid w:val="00B40CDF"/>
    <w:rsid w:val="00B40CE5"/>
    <w:rsid w:val="00B411F7"/>
    <w:rsid w:val="00B42C73"/>
    <w:rsid w:val="00B443C4"/>
    <w:rsid w:val="00B4520E"/>
    <w:rsid w:val="00B465AA"/>
    <w:rsid w:val="00B466CF"/>
    <w:rsid w:val="00B477C0"/>
    <w:rsid w:val="00B52461"/>
    <w:rsid w:val="00B52992"/>
    <w:rsid w:val="00B52E3D"/>
    <w:rsid w:val="00B53CA2"/>
    <w:rsid w:val="00B57EA4"/>
    <w:rsid w:val="00B634CC"/>
    <w:rsid w:val="00B644AD"/>
    <w:rsid w:val="00B70E14"/>
    <w:rsid w:val="00B72D1B"/>
    <w:rsid w:val="00B75574"/>
    <w:rsid w:val="00B77117"/>
    <w:rsid w:val="00B81E59"/>
    <w:rsid w:val="00B84E0A"/>
    <w:rsid w:val="00B87B74"/>
    <w:rsid w:val="00B9018E"/>
    <w:rsid w:val="00B919B0"/>
    <w:rsid w:val="00B94429"/>
    <w:rsid w:val="00B948C3"/>
    <w:rsid w:val="00B96C7F"/>
    <w:rsid w:val="00BA0639"/>
    <w:rsid w:val="00BA1B31"/>
    <w:rsid w:val="00BA216A"/>
    <w:rsid w:val="00BA3392"/>
    <w:rsid w:val="00BA4B71"/>
    <w:rsid w:val="00BA4E2C"/>
    <w:rsid w:val="00BA73AE"/>
    <w:rsid w:val="00BB05D2"/>
    <w:rsid w:val="00BB0838"/>
    <w:rsid w:val="00BB1ED4"/>
    <w:rsid w:val="00BB5347"/>
    <w:rsid w:val="00BB5BD5"/>
    <w:rsid w:val="00BB6C74"/>
    <w:rsid w:val="00BB6FB2"/>
    <w:rsid w:val="00BC0209"/>
    <w:rsid w:val="00BC06A2"/>
    <w:rsid w:val="00BC3CD9"/>
    <w:rsid w:val="00BC3F86"/>
    <w:rsid w:val="00BC42AF"/>
    <w:rsid w:val="00BC5901"/>
    <w:rsid w:val="00BC5E6B"/>
    <w:rsid w:val="00BC7DD4"/>
    <w:rsid w:val="00BD056D"/>
    <w:rsid w:val="00BD24A7"/>
    <w:rsid w:val="00BD2B8E"/>
    <w:rsid w:val="00BD41C3"/>
    <w:rsid w:val="00BD5620"/>
    <w:rsid w:val="00BD6264"/>
    <w:rsid w:val="00BD7021"/>
    <w:rsid w:val="00BE39CC"/>
    <w:rsid w:val="00BE4D70"/>
    <w:rsid w:val="00BE5922"/>
    <w:rsid w:val="00BF03EF"/>
    <w:rsid w:val="00BF04E4"/>
    <w:rsid w:val="00BF07EB"/>
    <w:rsid w:val="00BF45F4"/>
    <w:rsid w:val="00BF4740"/>
    <w:rsid w:val="00BF5373"/>
    <w:rsid w:val="00BF756E"/>
    <w:rsid w:val="00BF7F58"/>
    <w:rsid w:val="00C00B36"/>
    <w:rsid w:val="00C02AF8"/>
    <w:rsid w:val="00C03445"/>
    <w:rsid w:val="00C04750"/>
    <w:rsid w:val="00C04A6F"/>
    <w:rsid w:val="00C06B5C"/>
    <w:rsid w:val="00C06B5D"/>
    <w:rsid w:val="00C10062"/>
    <w:rsid w:val="00C10FBE"/>
    <w:rsid w:val="00C12465"/>
    <w:rsid w:val="00C126C1"/>
    <w:rsid w:val="00C149BA"/>
    <w:rsid w:val="00C15EBE"/>
    <w:rsid w:val="00C16C8D"/>
    <w:rsid w:val="00C16D97"/>
    <w:rsid w:val="00C261BD"/>
    <w:rsid w:val="00C27185"/>
    <w:rsid w:val="00C30929"/>
    <w:rsid w:val="00C30C48"/>
    <w:rsid w:val="00C31615"/>
    <w:rsid w:val="00C322C4"/>
    <w:rsid w:val="00C32AA1"/>
    <w:rsid w:val="00C334A1"/>
    <w:rsid w:val="00C34838"/>
    <w:rsid w:val="00C35619"/>
    <w:rsid w:val="00C35EDA"/>
    <w:rsid w:val="00C367D9"/>
    <w:rsid w:val="00C36C8B"/>
    <w:rsid w:val="00C40639"/>
    <w:rsid w:val="00C417E5"/>
    <w:rsid w:val="00C427F4"/>
    <w:rsid w:val="00C433B7"/>
    <w:rsid w:val="00C43437"/>
    <w:rsid w:val="00C54B80"/>
    <w:rsid w:val="00C5531D"/>
    <w:rsid w:val="00C558A6"/>
    <w:rsid w:val="00C55E5D"/>
    <w:rsid w:val="00C5650B"/>
    <w:rsid w:val="00C574E8"/>
    <w:rsid w:val="00C575B4"/>
    <w:rsid w:val="00C57C15"/>
    <w:rsid w:val="00C57F0F"/>
    <w:rsid w:val="00C601B6"/>
    <w:rsid w:val="00C608EF"/>
    <w:rsid w:val="00C61482"/>
    <w:rsid w:val="00C64DFF"/>
    <w:rsid w:val="00C65878"/>
    <w:rsid w:val="00C670AF"/>
    <w:rsid w:val="00C72606"/>
    <w:rsid w:val="00C80BD9"/>
    <w:rsid w:val="00C83183"/>
    <w:rsid w:val="00C84084"/>
    <w:rsid w:val="00C841A8"/>
    <w:rsid w:val="00C847C9"/>
    <w:rsid w:val="00C84E83"/>
    <w:rsid w:val="00C85F4D"/>
    <w:rsid w:val="00C92B68"/>
    <w:rsid w:val="00C92CA2"/>
    <w:rsid w:val="00C92F84"/>
    <w:rsid w:val="00C93071"/>
    <w:rsid w:val="00C9462A"/>
    <w:rsid w:val="00C9494C"/>
    <w:rsid w:val="00C95055"/>
    <w:rsid w:val="00C9560B"/>
    <w:rsid w:val="00CA0405"/>
    <w:rsid w:val="00CA1473"/>
    <w:rsid w:val="00CA30DC"/>
    <w:rsid w:val="00CA32BE"/>
    <w:rsid w:val="00CA6365"/>
    <w:rsid w:val="00CA6706"/>
    <w:rsid w:val="00CB2FDD"/>
    <w:rsid w:val="00CB3840"/>
    <w:rsid w:val="00CB6322"/>
    <w:rsid w:val="00CB7E45"/>
    <w:rsid w:val="00CC198E"/>
    <w:rsid w:val="00CC1D49"/>
    <w:rsid w:val="00CC36EA"/>
    <w:rsid w:val="00CC52A3"/>
    <w:rsid w:val="00CC746A"/>
    <w:rsid w:val="00CD3176"/>
    <w:rsid w:val="00CD3307"/>
    <w:rsid w:val="00CD3A91"/>
    <w:rsid w:val="00CD4013"/>
    <w:rsid w:val="00CD4D80"/>
    <w:rsid w:val="00CE07E3"/>
    <w:rsid w:val="00CE1354"/>
    <w:rsid w:val="00CE1668"/>
    <w:rsid w:val="00CE3021"/>
    <w:rsid w:val="00CE366B"/>
    <w:rsid w:val="00CE3A69"/>
    <w:rsid w:val="00CF1D89"/>
    <w:rsid w:val="00CF2662"/>
    <w:rsid w:val="00CF28E2"/>
    <w:rsid w:val="00CF67DD"/>
    <w:rsid w:val="00CF717A"/>
    <w:rsid w:val="00CF71B3"/>
    <w:rsid w:val="00CF7532"/>
    <w:rsid w:val="00CF76E8"/>
    <w:rsid w:val="00D00715"/>
    <w:rsid w:val="00D01473"/>
    <w:rsid w:val="00D038C2"/>
    <w:rsid w:val="00D03B43"/>
    <w:rsid w:val="00D06FFE"/>
    <w:rsid w:val="00D07E09"/>
    <w:rsid w:val="00D10F78"/>
    <w:rsid w:val="00D145A6"/>
    <w:rsid w:val="00D164EA"/>
    <w:rsid w:val="00D16F85"/>
    <w:rsid w:val="00D17858"/>
    <w:rsid w:val="00D20E76"/>
    <w:rsid w:val="00D211BC"/>
    <w:rsid w:val="00D222C7"/>
    <w:rsid w:val="00D24919"/>
    <w:rsid w:val="00D2546C"/>
    <w:rsid w:val="00D27FCF"/>
    <w:rsid w:val="00D31C05"/>
    <w:rsid w:val="00D3317C"/>
    <w:rsid w:val="00D33462"/>
    <w:rsid w:val="00D33EC8"/>
    <w:rsid w:val="00D350DF"/>
    <w:rsid w:val="00D37300"/>
    <w:rsid w:val="00D40403"/>
    <w:rsid w:val="00D40B94"/>
    <w:rsid w:val="00D41A2F"/>
    <w:rsid w:val="00D4494D"/>
    <w:rsid w:val="00D44E90"/>
    <w:rsid w:val="00D519B0"/>
    <w:rsid w:val="00D52593"/>
    <w:rsid w:val="00D52F31"/>
    <w:rsid w:val="00D55D2D"/>
    <w:rsid w:val="00D56C0A"/>
    <w:rsid w:val="00D56C46"/>
    <w:rsid w:val="00D678B4"/>
    <w:rsid w:val="00D71108"/>
    <w:rsid w:val="00D73C9C"/>
    <w:rsid w:val="00D76488"/>
    <w:rsid w:val="00D769FE"/>
    <w:rsid w:val="00D8015F"/>
    <w:rsid w:val="00D811B9"/>
    <w:rsid w:val="00D845BC"/>
    <w:rsid w:val="00D855C3"/>
    <w:rsid w:val="00D85821"/>
    <w:rsid w:val="00D85C3B"/>
    <w:rsid w:val="00D864BE"/>
    <w:rsid w:val="00D86625"/>
    <w:rsid w:val="00D86800"/>
    <w:rsid w:val="00D90105"/>
    <w:rsid w:val="00D90BEF"/>
    <w:rsid w:val="00D9163F"/>
    <w:rsid w:val="00D94D10"/>
    <w:rsid w:val="00D94D75"/>
    <w:rsid w:val="00D95158"/>
    <w:rsid w:val="00D96054"/>
    <w:rsid w:val="00D96629"/>
    <w:rsid w:val="00D97507"/>
    <w:rsid w:val="00DA0FD2"/>
    <w:rsid w:val="00DA16D4"/>
    <w:rsid w:val="00DA514B"/>
    <w:rsid w:val="00DA6533"/>
    <w:rsid w:val="00DA6B12"/>
    <w:rsid w:val="00DA7A40"/>
    <w:rsid w:val="00DB1474"/>
    <w:rsid w:val="00DB23A7"/>
    <w:rsid w:val="00DB2A4A"/>
    <w:rsid w:val="00DB2BBD"/>
    <w:rsid w:val="00DB4A7E"/>
    <w:rsid w:val="00DB6D25"/>
    <w:rsid w:val="00DB7CD8"/>
    <w:rsid w:val="00DC065C"/>
    <w:rsid w:val="00DC3B29"/>
    <w:rsid w:val="00DC40D3"/>
    <w:rsid w:val="00DC42BF"/>
    <w:rsid w:val="00DC5410"/>
    <w:rsid w:val="00DC6BAF"/>
    <w:rsid w:val="00DD075B"/>
    <w:rsid w:val="00DD3BF8"/>
    <w:rsid w:val="00DD4A4E"/>
    <w:rsid w:val="00DD5B6E"/>
    <w:rsid w:val="00DD7597"/>
    <w:rsid w:val="00DE0891"/>
    <w:rsid w:val="00DE3F9D"/>
    <w:rsid w:val="00DE7569"/>
    <w:rsid w:val="00DE7E49"/>
    <w:rsid w:val="00DF08D7"/>
    <w:rsid w:val="00DF244B"/>
    <w:rsid w:val="00DF429B"/>
    <w:rsid w:val="00DF5B90"/>
    <w:rsid w:val="00DF66D7"/>
    <w:rsid w:val="00E0078D"/>
    <w:rsid w:val="00E0332B"/>
    <w:rsid w:val="00E04839"/>
    <w:rsid w:val="00E05941"/>
    <w:rsid w:val="00E062FB"/>
    <w:rsid w:val="00E06497"/>
    <w:rsid w:val="00E07AD6"/>
    <w:rsid w:val="00E07C9C"/>
    <w:rsid w:val="00E10884"/>
    <w:rsid w:val="00E12AB1"/>
    <w:rsid w:val="00E133FA"/>
    <w:rsid w:val="00E14610"/>
    <w:rsid w:val="00E17FA0"/>
    <w:rsid w:val="00E2223B"/>
    <w:rsid w:val="00E254DA"/>
    <w:rsid w:val="00E26E27"/>
    <w:rsid w:val="00E3238E"/>
    <w:rsid w:val="00E33853"/>
    <w:rsid w:val="00E3389F"/>
    <w:rsid w:val="00E35B8F"/>
    <w:rsid w:val="00E35C1C"/>
    <w:rsid w:val="00E3726B"/>
    <w:rsid w:val="00E415DF"/>
    <w:rsid w:val="00E41C9F"/>
    <w:rsid w:val="00E41DF6"/>
    <w:rsid w:val="00E43EC6"/>
    <w:rsid w:val="00E44CE0"/>
    <w:rsid w:val="00E46342"/>
    <w:rsid w:val="00E4702E"/>
    <w:rsid w:val="00E508AE"/>
    <w:rsid w:val="00E52453"/>
    <w:rsid w:val="00E5350D"/>
    <w:rsid w:val="00E55557"/>
    <w:rsid w:val="00E561D3"/>
    <w:rsid w:val="00E563B2"/>
    <w:rsid w:val="00E60997"/>
    <w:rsid w:val="00E60DC0"/>
    <w:rsid w:val="00E62433"/>
    <w:rsid w:val="00E63275"/>
    <w:rsid w:val="00E63B59"/>
    <w:rsid w:val="00E63DF5"/>
    <w:rsid w:val="00E657D4"/>
    <w:rsid w:val="00E65B90"/>
    <w:rsid w:val="00E66422"/>
    <w:rsid w:val="00E7249B"/>
    <w:rsid w:val="00E731EC"/>
    <w:rsid w:val="00E738BA"/>
    <w:rsid w:val="00E739CB"/>
    <w:rsid w:val="00E74672"/>
    <w:rsid w:val="00E775E0"/>
    <w:rsid w:val="00E77FC0"/>
    <w:rsid w:val="00E8355D"/>
    <w:rsid w:val="00E84D48"/>
    <w:rsid w:val="00E86E1D"/>
    <w:rsid w:val="00E871E1"/>
    <w:rsid w:val="00E871F0"/>
    <w:rsid w:val="00E949F3"/>
    <w:rsid w:val="00E94E8E"/>
    <w:rsid w:val="00E97625"/>
    <w:rsid w:val="00EA139F"/>
    <w:rsid w:val="00EA6209"/>
    <w:rsid w:val="00EA6EDB"/>
    <w:rsid w:val="00EA7579"/>
    <w:rsid w:val="00EB02FC"/>
    <w:rsid w:val="00EB079C"/>
    <w:rsid w:val="00EB4C8C"/>
    <w:rsid w:val="00EB4E86"/>
    <w:rsid w:val="00EB6881"/>
    <w:rsid w:val="00EC0BE3"/>
    <w:rsid w:val="00EC2DA3"/>
    <w:rsid w:val="00EC3DE0"/>
    <w:rsid w:val="00EC4BDE"/>
    <w:rsid w:val="00EC4C98"/>
    <w:rsid w:val="00EC5DCE"/>
    <w:rsid w:val="00ED0048"/>
    <w:rsid w:val="00ED04EC"/>
    <w:rsid w:val="00ED09C6"/>
    <w:rsid w:val="00ED3F8F"/>
    <w:rsid w:val="00ED4CC5"/>
    <w:rsid w:val="00ED5D09"/>
    <w:rsid w:val="00ED6DEE"/>
    <w:rsid w:val="00ED6E11"/>
    <w:rsid w:val="00EE34C2"/>
    <w:rsid w:val="00EF292A"/>
    <w:rsid w:val="00EF5795"/>
    <w:rsid w:val="00EF76B2"/>
    <w:rsid w:val="00F00433"/>
    <w:rsid w:val="00F00744"/>
    <w:rsid w:val="00F00B9D"/>
    <w:rsid w:val="00F019CB"/>
    <w:rsid w:val="00F01E29"/>
    <w:rsid w:val="00F02275"/>
    <w:rsid w:val="00F03207"/>
    <w:rsid w:val="00F04BF1"/>
    <w:rsid w:val="00F06C5F"/>
    <w:rsid w:val="00F077B8"/>
    <w:rsid w:val="00F1128F"/>
    <w:rsid w:val="00F12646"/>
    <w:rsid w:val="00F12C00"/>
    <w:rsid w:val="00F12FF3"/>
    <w:rsid w:val="00F13CDD"/>
    <w:rsid w:val="00F158F3"/>
    <w:rsid w:val="00F167AD"/>
    <w:rsid w:val="00F176DA"/>
    <w:rsid w:val="00F20909"/>
    <w:rsid w:val="00F24299"/>
    <w:rsid w:val="00F25D05"/>
    <w:rsid w:val="00F3081B"/>
    <w:rsid w:val="00F31834"/>
    <w:rsid w:val="00F32F00"/>
    <w:rsid w:val="00F342BD"/>
    <w:rsid w:val="00F35E73"/>
    <w:rsid w:val="00F364F2"/>
    <w:rsid w:val="00F37212"/>
    <w:rsid w:val="00F403A2"/>
    <w:rsid w:val="00F40EF3"/>
    <w:rsid w:val="00F50268"/>
    <w:rsid w:val="00F533CB"/>
    <w:rsid w:val="00F54A1C"/>
    <w:rsid w:val="00F55C87"/>
    <w:rsid w:val="00F5636F"/>
    <w:rsid w:val="00F574BC"/>
    <w:rsid w:val="00F57DDD"/>
    <w:rsid w:val="00F625FB"/>
    <w:rsid w:val="00F62D23"/>
    <w:rsid w:val="00F64F16"/>
    <w:rsid w:val="00F67136"/>
    <w:rsid w:val="00F67BD7"/>
    <w:rsid w:val="00F71A25"/>
    <w:rsid w:val="00F71F2D"/>
    <w:rsid w:val="00F73150"/>
    <w:rsid w:val="00F749FF"/>
    <w:rsid w:val="00F80365"/>
    <w:rsid w:val="00F80ED6"/>
    <w:rsid w:val="00F81BCA"/>
    <w:rsid w:val="00F82E21"/>
    <w:rsid w:val="00F8362A"/>
    <w:rsid w:val="00F838BC"/>
    <w:rsid w:val="00F84E22"/>
    <w:rsid w:val="00F87393"/>
    <w:rsid w:val="00F919B6"/>
    <w:rsid w:val="00F92EA4"/>
    <w:rsid w:val="00F934F5"/>
    <w:rsid w:val="00F95C44"/>
    <w:rsid w:val="00F95F9D"/>
    <w:rsid w:val="00F96B0C"/>
    <w:rsid w:val="00F975B7"/>
    <w:rsid w:val="00FA13A3"/>
    <w:rsid w:val="00FA1FCE"/>
    <w:rsid w:val="00FA4F60"/>
    <w:rsid w:val="00FA506B"/>
    <w:rsid w:val="00FA50E8"/>
    <w:rsid w:val="00FB06A2"/>
    <w:rsid w:val="00FB3DCF"/>
    <w:rsid w:val="00FB4758"/>
    <w:rsid w:val="00FC1B2D"/>
    <w:rsid w:val="00FC1DA9"/>
    <w:rsid w:val="00FC1E29"/>
    <w:rsid w:val="00FC30F9"/>
    <w:rsid w:val="00FC5444"/>
    <w:rsid w:val="00FC5734"/>
    <w:rsid w:val="00FC6758"/>
    <w:rsid w:val="00FC7EF0"/>
    <w:rsid w:val="00FD0216"/>
    <w:rsid w:val="00FD038A"/>
    <w:rsid w:val="00FD14F6"/>
    <w:rsid w:val="00FD23F7"/>
    <w:rsid w:val="00FD286B"/>
    <w:rsid w:val="00FD2C49"/>
    <w:rsid w:val="00FD425B"/>
    <w:rsid w:val="00FD7029"/>
    <w:rsid w:val="00FD78C5"/>
    <w:rsid w:val="00FE0A14"/>
    <w:rsid w:val="00FE1118"/>
    <w:rsid w:val="00FE12A0"/>
    <w:rsid w:val="00FE68AA"/>
    <w:rsid w:val="00FF1290"/>
    <w:rsid w:val="00FF12BA"/>
    <w:rsid w:val="00FF53FD"/>
    <w:rsid w:val="00FF5C80"/>
    <w:rsid w:val="026ED929"/>
    <w:rsid w:val="047A3583"/>
    <w:rsid w:val="09140F50"/>
    <w:rsid w:val="09B41724"/>
    <w:rsid w:val="0AD10C11"/>
    <w:rsid w:val="0E2117C9"/>
    <w:rsid w:val="0E55B7FD"/>
    <w:rsid w:val="0F6B3D30"/>
    <w:rsid w:val="10AADDB2"/>
    <w:rsid w:val="1176E3AE"/>
    <w:rsid w:val="118D58BF"/>
    <w:rsid w:val="137AA298"/>
    <w:rsid w:val="1420CD54"/>
    <w:rsid w:val="149B9CF4"/>
    <w:rsid w:val="196D5044"/>
    <w:rsid w:val="1A76E67B"/>
    <w:rsid w:val="1B049D97"/>
    <w:rsid w:val="1C2BDF39"/>
    <w:rsid w:val="1DAE873D"/>
    <w:rsid w:val="1F2AFE86"/>
    <w:rsid w:val="20ACE993"/>
    <w:rsid w:val="22E984B9"/>
    <w:rsid w:val="23ABFC89"/>
    <w:rsid w:val="24008FC4"/>
    <w:rsid w:val="241DC8C1"/>
    <w:rsid w:val="2425B647"/>
    <w:rsid w:val="25F77B4B"/>
    <w:rsid w:val="264CBFC0"/>
    <w:rsid w:val="28B8B86F"/>
    <w:rsid w:val="28ED58A3"/>
    <w:rsid w:val="28F9276A"/>
    <w:rsid w:val="2B15AA8B"/>
    <w:rsid w:val="2B180F10"/>
    <w:rsid w:val="2BF05931"/>
    <w:rsid w:val="2C5AC76F"/>
    <w:rsid w:val="2CE41C24"/>
    <w:rsid w:val="2D39B672"/>
    <w:rsid w:val="2DCC988D"/>
    <w:rsid w:val="2E5A4FA9"/>
    <w:rsid w:val="301AFFEF"/>
    <w:rsid w:val="30715734"/>
    <w:rsid w:val="31B6D050"/>
    <w:rsid w:val="31FC3154"/>
    <w:rsid w:val="32576A46"/>
    <w:rsid w:val="32CAA952"/>
    <w:rsid w:val="349CBAE9"/>
    <w:rsid w:val="34D605AC"/>
    <w:rsid w:val="358F91B6"/>
    <w:rsid w:val="373AF95E"/>
    <w:rsid w:val="393240AF"/>
    <w:rsid w:val="393D3A3D"/>
    <w:rsid w:val="3CA7803B"/>
    <w:rsid w:val="3CE11791"/>
    <w:rsid w:val="3D60B06C"/>
    <w:rsid w:val="3E7CE7F2"/>
    <w:rsid w:val="3EBD56ED"/>
    <w:rsid w:val="3F935364"/>
    <w:rsid w:val="42FDE5F5"/>
    <w:rsid w:val="430460A7"/>
    <w:rsid w:val="44057F08"/>
    <w:rsid w:val="44BAE9FF"/>
    <w:rsid w:val="452C9871"/>
    <w:rsid w:val="46EE6A55"/>
    <w:rsid w:val="47F4BC75"/>
    <w:rsid w:val="482BB7BE"/>
    <w:rsid w:val="4A000994"/>
    <w:rsid w:val="4E2D4FFB"/>
    <w:rsid w:val="4ED37AB7"/>
    <w:rsid w:val="4F5C29F5"/>
    <w:rsid w:val="53A6EBDA"/>
    <w:rsid w:val="56FBD32E"/>
    <w:rsid w:val="58189536"/>
    <w:rsid w:val="58A84C06"/>
    <w:rsid w:val="5954F793"/>
    <w:rsid w:val="59A7A754"/>
    <w:rsid w:val="5A2AF40A"/>
    <w:rsid w:val="5C8C9855"/>
    <w:rsid w:val="5FAE4C11"/>
    <w:rsid w:val="609A358E"/>
    <w:rsid w:val="60E740E5"/>
    <w:rsid w:val="64DEC1A0"/>
    <w:rsid w:val="65BC5C26"/>
    <w:rsid w:val="65D55C4A"/>
    <w:rsid w:val="6B0998B9"/>
    <w:rsid w:val="6B462131"/>
    <w:rsid w:val="6C6B1060"/>
    <w:rsid w:val="6CD0AB28"/>
    <w:rsid w:val="6D1B8E11"/>
    <w:rsid w:val="7286BC7B"/>
    <w:rsid w:val="730B888F"/>
    <w:rsid w:val="733FECAC"/>
    <w:rsid w:val="75520121"/>
    <w:rsid w:val="7787DC5A"/>
    <w:rsid w:val="78F64A92"/>
    <w:rsid w:val="7A78F296"/>
    <w:rsid w:val="7A921AF3"/>
    <w:rsid w:val="7AE6D58F"/>
    <w:rsid w:val="7B06AA6E"/>
    <w:rsid w:val="7B808BA9"/>
    <w:rsid w:val="7DB09358"/>
    <w:rsid w:val="7E5C9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6A20E8"/>
  <w15:docId w15:val="{A5223E26-B4C0-41F6-A721-8C435C4F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79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604795"/>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rsid w:val="00635903"/>
    <w:pPr>
      <w:spacing w:before="840" w:after="200"/>
      <w:jc w:val="center"/>
    </w:pPr>
    <w:rPr>
      <w:b/>
      <w:sz w:val="26"/>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905A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905A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itle1">
    <w:name w:val="Title 1"/>
    <w:basedOn w:val="Source"/>
    <w:next w:val="Normal"/>
    <w:link w:val="Title1Char"/>
    <w:rsid w:val="0063590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604795"/>
    <w:rPr>
      <w:rFonts w:ascii="Times New Roman" w:hAnsi="Times New Roman"/>
      <w:b/>
      <w:sz w:val="22"/>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link w:val="ListParagraphChar"/>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905A0D"/>
    <w:rPr>
      <w:rFonts w:ascii="Times New Roman" w:hAnsi="Times New Roman"/>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semiHidden/>
    <w:unhideWhenUsed/>
    <w:rsid w:val="00713AFE"/>
    <w:rPr>
      <w:sz w:val="20"/>
    </w:rPr>
  </w:style>
  <w:style w:type="character" w:customStyle="1" w:styleId="CommentTextChar">
    <w:name w:val="Comment Text Char"/>
    <w:basedOn w:val="DefaultParagraphFont"/>
    <w:link w:val="CommentText"/>
    <w:semiHidden/>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905A0D"/>
    <w:rPr>
      <w:rFonts w:ascii="Times New Roman" w:hAnsi="Times New Roman"/>
      <w:b/>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title">
    <w:name w:val="Figure_title"/>
    <w:basedOn w:val="Normal"/>
    <w:next w:val="Normal"/>
    <w:rsid w:val="000A0C2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0A0C2B"/>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ListParagraphChar">
    <w:name w:val="List Paragraph Char"/>
    <w:basedOn w:val="DefaultParagraphFont"/>
    <w:link w:val="ListParagraph"/>
    <w:uiPriority w:val="34"/>
    <w:locked/>
    <w:rsid w:val="000A0C2B"/>
    <w:rPr>
      <w:rFonts w:ascii="Times New Roman" w:eastAsiaTheme="minorEastAsia" w:hAnsi="Times New Roman" w:cstheme="minorBidi"/>
      <w:sz w:val="24"/>
      <w:szCs w:val="22"/>
    </w:rPr>
  </w:style>
  <w:style w:type="character" w:customStyle="1" w:styleId="UnresolvedMention1">
    <w:name w:val="Unresolved Mention1"/>
    <w:basedOn w:val="DefaultParagraphFont"/>
    <w:uiPriority w:val="99"/>
    <w:semiHidden/>
    <w:unhideWhenUsed/>
    <w:rsid w:val="00DE7E49"/>
    <w:rPr>
      <w:color w:val="605E5C"/>
      <w:shd w:val="clear" w:color="auto" w:fill="E1DFDD"/>
    </w:rPr>
  </w:style>
  <w:style w:type="character" w:customStyle="1" w:styleId="SourceChar">
    <w:name w:val="Source Char"/>
    <w:link w:val="Source"/>
    <w:locked/>
    <w:rsid w:val="00635903"/>
    <w:rPr>
      <w:rFonts w:ascii="Times New Roman" w:hAnsi="Times New Roman"/>
      <w:b/>
      <w:sz w:val="26"/>
      <w:lang w:val="en-GB" w:eastAsia="en-US"/>
    </w:rPr>
  </w:style>
  <w:style w:type="character" w:customStyle="1" w:styleId="Title1Char">
    <w:name w:val="Title 1 Char"/>
    <w:link w:val="Title1"/>
    <w:locked/>
    <w:rsid w:val="00635903"/>
    <w:rPr>
      <w:rFonts w:ascii="Times New Roman" w:hAnsi="Times New Roman"/>
      <w:caps/>
      <w:sz w:val="26"/>
      <w:lang w:val="en-GB" w:eastAsia="en-US"/>
    </w:rPr>
  </w:style>
  <w:style w:type="character" w:customStyle="1" w:styleId="acronym">
    <w:name w:val="acronym"/>
    <w:basedOn w:val="DefaultParagraphFont"/>
    <w:rsid w:val="004474C7"/>
  </w:style>
  <w:style w:type="paragraph" w:customStyle="1" w:styleId="Logo">
    <w:name w:val="Logo"/>
    <w:basedOn w:val="Normal"/>
    <w:rsid w:val="00C84084"/>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olor w:val="FFFFFF"/>
      <w:sz w:val="20"/>
      <w:lang w:val="en-US" w:bidi="he-IL"/>
    </w:rPr>
  </w:style>
  <w:style w:type="character" w:styleId="UnresolvedMention">
    <w:name w:val="Unresolved Mention"/>
    <w:basedOn w:val="DefaultParagraphFont"/>
    <w:uiPriority w:val="99"/>
    <w:semiHidden/>
    <w:unhideWhenUsed/>
    <w:rsid w:val="007D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7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www.itu.int/pub/R-RES-R.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R00-CA-CIR-0260/en" TargetMode="External"/><Relationship Id="rId7" Type="http://schemas.openxmlformats.org/officeDocument/2006/relationships/settings" Target="settings.xml"/><Relationship Id="rId12" Type="http://schemas.openxmlformats.org/officeDocument/2006/relationships/hyperlink" Target="https://www.itu.int/md/R00-CA-CIR-0260/en" TargetMode="External"/><Relationship Id="rId17" Type="http://schemas.openxmlformats.org/officeDocument/2006/relationships/hyperlink" Target="https://www.itu.int/md/R20-RAG-C-0058/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7-CL-C-0127/en" TargetMode="External"/><Relationship Id="rId20" Type="http://schemas.openxmlformats.org/officeDocument/2006/relationships/hyperlink" Target="https://www.itu.int/en/ITU-R/study-groups/Pages/Sustainable-dev-goal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br_tsb_term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pub/R-RES-R.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6-WRC19-C-0550/en"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064-4A87-83A7-C9DE529C3195}"/>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064-4A87-83A7-C9DE529C3195}"/>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064-4A87-83A7-C9DE529C3195}"/>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064-4A87-83A7-C9DE529C3195}"/>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064-4A87-83A7-C9DE529C3195}"/>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064-4A87-83A7-C9DE529C3195}"/>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064-4A87-83A7-C9DE529C31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Sheet1!$B$2:$B$21</c:f>
              <c:strCache>
                <c:ptCount val="20"/>
                <c:pt idx="0">
                  <c:v>2003 г. (ВКР-03)</c:v>
                </c:pt>
                <c:pt idx="1">
                  <c:v>2004 г.</c:v>
                </c:pt>
                <c:pt idx="2">
                  <c:v>2005 г.</c:v>
                </c:pt>
                <c:pt idx="3">
                  <c:v>2006 г.</c:v>
                </c:pt>
                <c:pt idx="4">
                  <c:v>2007 г. (ВКР-07)</c:v>
                </c:pt>
                <c:pt idx="5">
                  <c:v>2008 г.</c:v>
                </c:pt>
                <c:pt idx="6">
                  <c:v>2009 г.</c:v>
                </c:pt>
                <c:pt idx="7">
                  <c:v>2010 г.</c:v>
                </c:pt>
                <c:pt idx="8">
                  <c:v>2011 г.</c:v>
                </c:pt>
                <c:pt idx="9">
                  <c:v>2012 г. (ВКР-12)</c:v>
                </c:pt>
                <c:pt idx="10">
                  <c:v>2013 г.</c:v>
                </c:pt>
                <c:pt idx="11">
                  <c:v>2014 г.</c:v>
                </c:pt>
                <c:pt idx="12">
                  <c:v>2015 г. (ВКР-15)</c:v>
                </c:pt>
                <c:pt idx="13">
                  <c:v>2016 г.</c:v>
                </c:pt>
                <c:pt idx="14">
                  <c:v>2017 г.</c:v>
                </c:pt>
                <c:pt idx="15">
                  <c:v>2018 г.</c:v>
                </c:pt>
                <c:pt idx="16">
                  <c:v>2019 г. (ВКР-19)</c:v>
                </c:pt>
                <c:pt idx="17">
                  <c:v>2020 г.</c:v>
                </c:pt>
                <c:pt idx="18">
                  <c:v>2021 г.</c:v>
                </c:pt>
                <c:pt idx="19">
                  <c:v>2022 г.</c:v>
                </c:pt>
              </c:strCache>
            </c:strRef>
          </c:cat>
          <c:val>
            <c:numRef>
              <c:f>Sheet1!$C$2:$C$21</c:f>
              <c:numCache>
                <c:formatCode>General</c:formatCode>
                <c:ptCount val="20"/>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numCache>
            </c:numRef>
          </c:val>
          <c:extLst>
            <c:ext xmlns:c16="http://schemas.microsoft.com/office/drawing/2014/chart" uri="{C3380CC4-5D6E-409C-BE32-E72D297353CC}">
              <c16:uniqueId val="{00000007-C064-4A87-83A7-C9DE529C3195}"/>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Soto Romero, Alicia</DisplayName>
        <AccountId>19</AccountId>
        <AccountType/>
      </UserInfo>
      <UserInfo>
        <DisplayName>Buonomo, Sergio</DisplayName>
        <AccountId>14</AccountId>
        <AccountType/>
      </UserInfo>
      <UserInfo>
        <DisplayName>Faure, Graciela</DisplayName>
        <AccountId>17</AccountId>
        <AccountType/>
      </UserInfo>
      <UserInfo>
        <DisplayName>Wilson, Joanne</DisplayName>
        <AccountId>20</AccountId>
        <AccountType/>
      </UserInfo>
      <UserInfo>
        <DisplayName>Deraspe, Marie Jo</DisplayName>
        <AccountId>11</AccountId>
        <AccountType/>
      </UserInfo>
      <UserInfo>
        <DisplayName>Capdessus, Isabelle</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D595-AF66-41F8-B043-DBCC9E9E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F39AB-E84D-4EF6-AA6D-B15D22755686}">
  <ds:schemaRefs>
    <ds:schemaRef ds:uri="http://schemas.microsoft.com/sharepoint/v3/contenttype/forms"/>
  </ds:schemaRefs>
</ds:datastoreItem>
</file>

<file path=customXml/itemProps3.xml><?xml version="1.0" encoding="utf-8"?>
<ds:datastoreItem xmlns:ds="http://schemas.openxmlformats.org/officeDocument/2006/customXml" ds:itemID="{3A775CE8-6CC8-4A62-B513-0261580EB08E}">
  <ds:schemaRefs>
    <ds:schemaRef ds:uri="http://schemas.microsoft.com/office/2006/metadata/properties"/>
    <ds:schemaRef ds:uri="http://schemas.microsoft.com/office/infopath/2007/PartnerControls"/>
    <ds:schemaRef ds:uri="ad0d4407-0c86-4168-aef5-7e5ed32f9eb2"/>
  </ds:schemaRefs>
</ds:datastoreItem>
</file>

<file path=customXml/itemProps4.xml><?xml version="1.0" encoding="utf-8"?>
<ds:datastoreItem xmlns:ds="http://schemas.openxmlformats.org/officeDocument/2006/customXml" ds:itemID="{582587A1-6F92-45C7-A984-086630D3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14</Pages>
  <Words>4688</Words>
  <Characters>33570</Characters>
  <Application>Microsoft Office Word</Application>
  <DocSecurity>0</DocSecurity>
  <Lines>279</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Sikacheva, Violetta</cp:lastModifiedBy>
  <cp:revision>18</cp:revision>
  <cp:lastPrinted>1999-09-29T21:03:00Z</cp:lastPrinted>
  <dcterms:created xsi:type="dcterms:W3CDTF">2023-04-19T14:15:00Z</dcterms:created>
  <dcterms:modified xsi:type="dcterms:W3CDTF">2023-04-24T08:51:00Z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