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6732C299" w14:textId="77777777" w:rsidTr="001B4810">
        <w:trPr>
          <w:cantSplit/>
        </w:trPr>
        <w:tc>
          <w:tcPr>
            <w:tcW w:w="6771" w:type="dxa"/>
            <w:vAlign w:val="center"/>
          </w:tcPr>
          <w:p w14:paraId="4E1E8958" w14:textId="220693BD"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p>
        </w:tc>
        <w:tc>
          <w:tcPr>
            <w:tcW w:w="3151" w:type="dxa"/>
            <w:gridSpan w:val="2"/>
            <w:vAlign w:val="center"/>
          </w:tcPr>
          <w:p w14:paraId="0487C239"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40FB4BB1" wp14:editId="0393A3F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473C18B4" w14:textId="77777777" w:rsidTr="001D2E57">
        <w:trPr>
          <w:gridAfter w:val="1"/>
          <w:wAfter w:w="28" w:type="dxa"/>
          <w:cantSplit/>
        </w:trPr>
        <w:tc>
          <w:tcPr>
            <w:tcW w:w="6771" w:type="dxa"/>
            <w:tcBorders>
              <w:bottom w:val="single" w:sz="12" w:space="0" w:color="auto"/>
            </w:tcBorders>
          </w:tcPr>
          <w:p w14:paraId="216042C6"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04EE5B95" w14:textId="77777777" w:rsidR="0051782D" w:rsidRPr="00D872CB" w:rsidRDefault="0051782D" w:rsidP="000A4F34">
            <w:pPr>
              <w:shd w:val="solid" w:color="FFFFFF" w:fill="FFFFFF"/>
              <w:spacing w:before="0" w:after="48"/>
              <w:rPr>
                <w:sz w:val="22"/>
                <w:szCs w:val="22"/>
              </w:rPr>
            </w:pPr>
          </w:p>
        </w:tc>
      </w:tr>
      <w:tr w:rsidR="0051782D" w:rsidRPr="00D872CB" w14:paraId="6E1C8A4D" w14:textId="77777777" w:rsidTr="001D2E57">
        <w:trPr>
          <w:gridAfter w:val="1"/>
          <w:wAfter w:w="28" w:type="dxa"/>
          <w:cantSplit/>
        </w:trPr>
        <w:tc>
          <w:tcPr>
            <w:tcW w:w="6771" w:type="dxa"/>
            <w:tcBorders>
              <w:top w:val="single" w:sz="12" w:space="0" w:color="auto"/>
            </w:tcBorders>
          </w:tcPr>
          <w:p w14:paraId="678C865B"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50B5084" w14:textId="77777777" w:rsidR="0051782D" w:rsidRPr="00D872CB" w:rsidRDefault="0051782D" w:rsidP="000A4F34">
            <w:pPr>
              <w:shd w:val="solid" w:color="FFFFFF" w:fill="FFFFFF"/>
              <w:spacing w:before="0" w:after="48"/>
            </w:pPr>
          </w:p>
        </w:tc>
      </w:tr>
      <w:tr w:rsidR="0051782D" w:rsidRPr="00D872CB" w14:paraId="2BDE1194" w14:textId="77777777" w:rsidTr="001D2E57">
        <w:trPr>
          <w:gridAfter w:val="1"/>
          <w:wAfter w:w="28" w:type="dxa"/>
          <w:cantSplit/>
        </w:trPr>
        <w:tc>
          <w:tcPr>
            <w:tcW w:w="6771" w:type="dxa"/>
            <w:vMerge w:val="restart"/>
          </w:tcPr>
          <w:p w14:paraId="57F2AE92"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142007F6" w14:textId="69775E39"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F902EC">
              <w:rPr>
                <w:rFonts w:ascii="Verdana" w:hAnsi="Verdana"/>
                <w:b/>
                <w:sz w:val="20"/>
                <w:lang w:eastAsia="zh-CN"/>
              </w:rPr>
              <w:t>5</w:t>
            </w:r>
            <w:r w:rsidR="00134FE0">
              <w:rPr>
                <w:rFonts w:ascii="Verdana" w:hAnsi="Verdana"/>
                <w:b/>
                <w:sz w:val="20"/>
                <w:lang w:eastAsia="zh-CN"/>
              </w:rPr>
              <w:t>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06759B0B" w14:textId="77777777" w:rsidTr="001D2E57">
        <w:trPr>
          <w:gridAfter w:val="1"/>
          <w:wAfter w:w="28" w:type="dxa"/>
          <w:cantSplit/>
        </w:trPr>
        <w:tc>
          <w:tcPr>
            <w:tcW w:w="6771" w:type="dxa"/>
            <w:vMerge/>
          </w:tcPr>
          <w:p w14:paraId="015530DD"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3C403673" w14:textId="474F014A"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F902EC">
              <w:rPr>
                <w:rFonts w:ascii="Verdana" w:hAnsi="Verdana"/>
                <w:b/>
                <w:sz w:val="20"/>
                <w:lang w:eastAsia="zh-CN"/>
              </w:rPr>
              <w:t>2</w:t>
            </w:r>
            <w:r w:rsidR="00426448" w:rsidRPr="000A4F34">
              <w:rPr>
                <w:rFonts w:ascii="Verdana" w:hAnsi="SimSun"/>
                <w:b/>
                <w:sz w:val="20"/>
                <w:lang w:eastAsia="zh-CN"/>
              </w:rPr>
              <w:t>年</w:t>
            </w:r>
            <w:r w:rsidR="00737EDB">
              <w:rPr>
                <w:rFonts w:ascii="Verdana" w:hAnsi="Verdana" w:hint="eastAsia"/>
                <w:b/>
                <w:sz w:val="20"/>
                <w:lang w:eastAsia="zh-CN"/>
              </w:rPr>
              <w:t>3</w:t>
            </w:r>
            <w:r w:rsidR="00426448" w:rsidRPr="000A4F34">
              <w:rPr>
                <w:rFonts w:ascii="Verdana" w:hAnsi="SimSun"/>
                <w:b/>
                <w:sz w:val="20"/>
                <w:lang w:eastAsia="zh-CN"/>
              </w:rPr>
              <w:t>月</w:t>
            </w:r>
            <w:r w:rsidR="00F902EC">
              <w:rPr>
                <w:rFonts w:ascii="Verdana" w:hAnsi="Verdana"/>
                <w:b/>
                <w:sz w:val="20"/>
                <w:lang w:eastAsia="zh-CN"/>
              </w:rPr>
              <w:t>28</w:t>
            </w:r>
            <w:r w:rsidR="00426448" w:rsidRPr="000A4F34">
              <w:rPr>
                <w:rFonts w:ascii="Verdana" w:hAnsi="SimSun"/>
                <w:b/>
                <w:sz w:val="20"/>
                <w:lang w:eastAsia="zh-CN"/>
              </w:rPr>
              <w:t>日</w:t>
            </w:r>
          </w:p>
        </w:tc>
      </w:tr>
      <w:tr w:rsidR="0051782D" w:rsidRPr="00D872CB" w14:paraId="0C55B474" w14:textId="77777777" w:rsidTr="001D2E57">
        <w:trPr>
          <w:gridAfter w:val="1"/>
          <w:wAfter w:w="28" w:type="dxa"/>
          <w:cantSplit/>
        </w:trPr>
        <w:tc>
          <w:tcPr>
            <w:tcW w:w="6771" w:type="dxa"/>
            <w:vMerge/>
          </w:tcPr>
          <w:p w14:paraId="68C9BBF3"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1E3C5A02"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134FE0" w:rsidRPr="00D872CB" w14:paraId="2FF2C3BE" w14:textId="77777777" w:rsidTr="001D2E57">
        <w:trPr>
          <w:gridAfter w:val="1"/>
          <w:wAfter w:w="28" w:type="dxa"/>
          <w:cantSplit/>
        </w:trPr>
        <w:tc>
          <w:tcPr>
            <w:tcW w:w="9894" w:type="dxa"/>
            <w:gridSpan w:val="2"/>
          </w:tcPr>
          <w:p w14:paraId="256F0A81" w14:textId="77777777" w:rsidR="00134FE0" w:rsidRPr="00D872CB" w:rsidRDefault="00134FE0" w:rsidP="000A4F34">
            <w:pPr>
              <w:pStyle w:val="Source"/>
              <w:rPr>
                <w:lang w:eastAsia="zh-CN"/>
              </w:rPr>
            </w:pPr>
            <w:bookmarkStart w:id="3" w:name="dsource" w:colFirst="0" w:colLast="0"/>
            <w:bookmarkEnd w:id="2"/>
            <w:r>
              <w:rPr>
                <w:rFonts w:hint="eastAsia"/>
                <w:lang w:eastAsia="zh-CN"/>
              </w:rPr>
              <w:t>法国</w:t>
            </w:r>
          </w:p>
        </w:tc>
      </w:tr>
      <w:tr w:rsidR="00134FE0" w:rsidRPr="00D872CB" w14:paraId="7445BF1D" w14:textId="77777777" w:rsidTr="001D2E57">
        <w:trPr>
          <w:gridAfter w:val="1"/>
          <w:wAfter w:w="28" w:type="dxa"/>
          <w:cantSplit/>
        </w:trPr>
        <w:tc>
          <w:tcPr>
            <w:tcW w:w="9894" w:type="dxa"/>
            <w:gridSpan w:val="2"/>
          </w:tcPr>
          <w:p w14:paraId="0F4C1170" w14:textId="3C83C3CF" w:rsidR="00134FE0" w:rsidRPr="00C6055C" w:rsidRDefault="00134FE0" w:rsidP="003C40F8">
            <w:pPr>
              <w:pStyle w:val="Title1"/>
              <w:rPr>
                <w:szCs w:val="28"/>
                <w:lang w:eastAsia="zh-CN"/>
              </w:rPr>
            </w:pPr>
            <w:bookmarkStart w:id="4" w:name="dtitle1" w:colFirst="0" w:colLast="0"/>
            <w:bookmarkEnd w:id="3"/>
            <w:r w:rsidRPr="007635FC">
              <w:rPr>
                <w:rFonts w:ascii="SimSun" w:hAnsi="SimSun" w:cs="SimSun" w:hint="eastAsia"/>
                <w:lang w:eastAsia="zh-CN"/>
              </w:rPr>
              <w:t>关于第</w:t>
            </w:r>
            <w:r w:rsidRPr="006E2210">
              <w:rPr>
                <w:rFonts w:eastAsia="Times New Roman"/>
                <w:b/>
                <w:bCs/>
                <w:lang w:eastAsia="zh-CN"/>
              </w:rPr>
              <w:t>907</w:t>
            </w:r>
            <w:r w:rsidRPr="007635FC">
              <w:rPr>
                <w:rFonts w:ascii="SimSun" w:hAnsi="SimSun" w:cs="SimSun" w:hint="eastAsia"/>
                <w:lang w:eastAsia="zh-CN"/>
              </w:rPr>
              <w:t>号决议</w:t>
            </w:r>
            <w:r w:rsidRPr="006E2210">
              <w:rPr>
                <w:rFonts w:ascii="SimSun" w:hAnsi="SimSun" w:cs="SimSun" w:hint="eastAsia"/>
                <w:b/>
                <w:bCs/>
                <w:lang w:eastAsia="zh-CN"/>
              </w:rPr>
              <w:t>（</w:t>
            </w:r>
            <w:r w:rsidRPr="006E2210">
              <w:rPr>
                <w:rFonts w:eastAsia="Times New Roman"/>
                <w:b/>
                <w:bCs/>
                <w:lang w:eastAsia="zh-CN"/>
              </w:rPr>
              <w:t>WRC-15</w:t>
            </w:r>
            <w:r w:rsidRPr="006E2210">
              <w:rPr>
                <w:rFonts w:ascii="SimSun" w:hAnsi="SimSun" w:cs="SimSun" w:hint="eastAsia"/>
                <w:b/>
                <w:bCs/>
                <w:lang w:eastAsia="zh-CN"/>
              </w:rPr>
              <w:t>，修订版）</w:t>
            </w:r>
            <w:r w:rsidRPr="007635FC">
              <w:rPr>
                <w:rFonts w:ascii="SimSun" w:hAnsi="SimSun" w:cs="SimSun" w:hint="eastAsia"/>
                <w:lang w:eastAsia="zh-CN"/>
              </w:rPr>
              <w:t>中电子化通信系统的考虑和建议</w:t>
            </w:r>
          </w:p>
        </w:tc>
      </w:tr>
    </w:tbl>
    <w:p w14:paraId="2F36C9E6" w14:textId="0C01D6F7" w:rsidR="00134FE0" w:rsidRPr="002C71FC" w:rsidRDefault="00134FE0" w:rsidP="00134FE0">
      <w:pPr>
        <w:pStyle w:val="Heading1"/>
        <w:rPr>
          <w:lang w:eastAsia="zh-CN"/>
        </w:rPr>
      </w:pPr>
      <w:bookmarkStart w:id="5" w:name="_Hlk96093254"/>
      <w:bookmarkEnd w:id="4"/>
      <w:r w:rsidRPr="000904FB">
        <w:rPr>
          <w:lang w:eastAsia="zh-CN"/>
        </w:rPr>
        <w:t>1</w:t>
      </w:r>
      <w:r w:rsidRPr="000904FB">
        <w:rPr>
          <w:lang w:eastAsia="zh-CN"/>
        </w:rPr>
        <w:tab/>
      </w:r>
      <w:bookmarkEnd w:id="5"/>
      <w:r w:rsidRPr="00134FE0">
        <w:rPr>
          <w:rFonts w:hint="eastAsia"/>
          <w:lang w:eastAsia="zh-CN"/>
        </w:rPr>
        <w:t>引言</w:t>
      </w:r>
    </w:p>
    <w:p w14:paraId="63EC4096" w14:textId="37AE778F" w:rsidR="00134FE0" w:rsidRPr="003B0550" w:rsidRDefault="00134FE0" w:rsidP="00B413D0">
      <w:pPr>
        <w:ind w:firstLine="567"/>
        <w:rPr>
          <w:rFonts w:ascii="Calibri" w:hAnsi="Calibri" w:cs="Calibri"/>
          <w:b/>
          <w:color w:val="800000"/>
          <w:sz w:val="22"/>
          <w:highlight w:val="green"/>
          <w:lang w:eastAsia="zh-CN"/>
        </w:rPr>
      </w:pPr>
      <w:r w:rsidRPr="00B413D0">
        <w:rPr>
          <w:rFonts w:hint="eastAsia"/>
          <w:lang w:eastAsia="zh-CN"/>
        </w:rPr>
        <w:t>《无线电规则》</w:t>
      </w:r>
      <w:r w:rsidR="006E2210">
        <w:rPr>
          <w:rFonts w:hint="eastAsia"/>
          <w:iCs/>
          <w:lang w:eastAsia="zh-CN"/>
        </w:rPr>
        <w:t>中</w:t>
      </w:r>
      <w:r w:rsidRPr="007635FC">
        <w:rPr>
          <w:rFonts w:hint="eastAsia"/>
          <w:iCs/>
          <w:lang w:eastAsia="zh-CN"/>
        </w:rPr>
        <w:t>第</w:t>
      </w:r>
      <w:r w:rsidRPr="006E2210">
        <w:rPr>
          <w:rFonts w:hint="eastAsia"/>
          <w:b/>
          <w:bCs/>
          <w:iCs/>
          <w:lang w:eastAsia="zh-CN"/>
        </w:rPr>
        <w:t>907</w:t>
      </w:r>
      <w:r w:rsidRPr="007635FC">
        <w:rPr>
          <w:rFonts w:hint="eastAsia"/>
          <w:iCs/>
          <w:lang w:eastAsia="zh-CN"/>
        </w:rPr>
        <w:t>号决议</w:t>
      </w:r>
      <w:r w:rsidRPr="007635FC">
        <w:rPr>
          <w:iCs/>
          <w:vertAlign w:val="superscript"/>
        </w:rPr>
        <w:footnoteReference w:id="1"/>
      </w:r>
      <w:r w:rsidRPr="006E2210">
        <w:rPr>
          <w:rFonts w:hint="eastAsia"/>
          <w:b/>
          <w:bCs/>
          <w:iCs/>
          <w:lang w:eastAsia="zh-CN"/>
        </w:rPr>
        <w:t>（</w:t>
      </w:r>
      <w:r w:rsidRPr="006E2210">
        <w:rPr>
          <w:rFonts w:hint="eastAsia"/>
          <w:b/>
          <w:bCs/>
          <w:iCs/>
          <w:lang w:eastAsia="zh-CN"/>
        </w:rPr>
        <w:t>WRC-15</w:t>
      </w:r>
      <w:r w:rsidRPr="006E2210">
        <w:rPr>
          <w:rFonts w:hint="eastAsia"/>
          <w:b/>
          <w:bCs/>
          <w:iCs/>
          <w:lang w:eastAsia="zh-CN"/>
        </w:rPr>
        <w:t>，修订版）</w:t>
      </w:r>
      <w:r w:rsidRPr="007635FC">
        <w:rPr>
          <w:rFonts w:hint="eastAsia"/>
          <w:iCs/>
          <w:lang w:eastAsia="zh-CN"/>
        </w:rPr>
        <w:t>是</w:t>
      </w:r>
      <w:r w:rsidR="006E2210">
        <w:rPr>
          <w:rFonts w:hint="eastAsia"/>
          <w:iCs/>
          <w:lang w:eastAsia="zh-CN"/>
        </w:rPr>
        <w:t>一份重要</w:t>
      </w:r>
      <w:r w:rsidRPr="007635FC">
        <w:rPr>
          <w:rFonts w:hint="eastAsia"/>
          <w:iCs/>
          <w:lang w:eastAsia="zh-CN"/>
        </w:rPr>
        <w:t>的规则</w:t>
      </w:r>
      <w:r w:rsidR="006E2210">
        <w:rPr>
          <w:rFonts w:hint="eastAsia"/>
          <w:iCs/>
          <w:lang w:eastAsia="zh-CN"/>
        </w:rPr>
        <w:t>文件</w:t>
      </w:r>
      <w:r w:rsidRPr="007635FC">
        <w:rPr>
          <w:rFonts w:hint="eastAsia"/>
          <w:iCs/>
          <w:lang w:eastAsia="zh-CN"/>
        </w:rPr>
        <w:t>，为“</w:t>
      </w:r>
      <w:r w:rsidRPr="007635FC">
        <w:rPr>
          <w:rFonts w:ascii="STKaiti" w:eastAsia="STKaiti" w:hAnsi="STKaiti" w:hint="eastAsia"/>
          <w:iCs/>
          <w:lang w:eastAsia="zh-CN"/>
        </w:rPr>
        <w:t>电子化通信</w:t>
      </w:r>
      <w:r w:rsidRPr="007635FC">
        <w:rPr>
          <w:rFonts w:hint="eastAsia"/>
          <w:iCs/>
          <w:lang w:eastAsia="zh-CN"/>
        </w:rPr>
        <w:t>”系统的开发铺平了道路，该系统是提高卫星网络协调活动效率的重要支撑工具。正如在先前的</w:t>
      </w:r>
      <w:r w:rsidRPr="007635FC">
        <w:rPr>
          <w:rFonts w:hint="eastAsia"/>
          <w:iCs/>
          <w:lang w:eastAsia="zh-CN"/>
        </w:rPr>
        <w:t>RAG</w:t>
      </w:r>
      <w:r w:rsidRPr="007635FC">
        <w:rPr>
          <w:rFonts w:hint="eastAsia"/>
          <w:iCs/>
          <w:lang w:eastAsia="zh-CN"/>
        </w:rPr>
        <w:t>会议上所通报的那样，在日本的大力支持下，无线电通信局</w:t>
      </w:r>
      <w:r w:rsidR="006E2210">
        <w:rPr>
          <w:rFonts w:hint="eastAsia"/>
          <w:iCs/>
          <w:lang w:eastAsia="zh-CN"/>
        </w:rPr>
        <w:t>（</w:t>
      </w:r>
      <w:r w:rsidR="006E2210">
        <w:rPr>
          <w:rFonts w:hint="eastAsia"/>
          <w:iCs/>
          <w:lang w:eastAsia="zh-CN"/>
        </w:rPr>
        <w:t>B</w:t>
      </w:r>
      <w:r w:rsidR="006E2210">
        <w:rPr>
          <w:iCs/>
          <w:lang w:eastAsia="zh-CN"/>
        </w:rPr>
        <w:t>R</w:t>
      </w:r>
      <w:r w:rsidR="006E2210">
        <w:rPr>
          <w:rFonts w:hint="eastAsia"/>
          <w:iCs/>
          <w:lang w:eastAsia="zh-CN"/>
        </w:rPr>
        <w:t>）</w:t>
      </w:r>
      <w:r w:rsidRPr="007635FC">
        <w:rPr>
          <w:rFonts w:hint="eastAsia"/>
          <w:iCs/>
          <w:lang w:eastAsia="zh-CN"/>
        </w:rPr>
        <w:t>通过提供这样一个有用的工具，大大改善了卫星网络的协调流程。</w:t>
      </w:r>
      <w:r w:rsidR="006E2210">
        <w:rPr>
          <w:rFonts w:hint="eastAsia"/>
          <w:iCs/>
          <w:lang w:eastAsia="zh-CN"/>
        </w:rPr>
        <w:t>法国</w:t>
      </w:r>
      <w:r w:rsidRPr="007635FC">
        <w:rPr>
          <w:rFonts w:hint="eastAsia"/>
          <w:iCs/>
          <w:lang w:eastAsia="zh-CN"/>
        </w:rPr>
        <w:t>对这一</w:t>
      </w:r>
      <w:r w:rsidR="006E2210">
        <w:rPr>
          <w:rFonts w:hint="eastAsia"/>
          <w:iCs/>
          <w:lang w:eastAsia="zh-CN"/>
        </w:rPr>
        <w:t>举措</w:t>
      </w:r>
      <w:r w:rsidRPr="007635FC">
        <w:rPr>
          <w:rFonts w:hint="eastAsia"/>
          <w:iCs/>
          <w:lang w:eastAsia="zh-CN"/>
        </w:rPr>
        <w:t>表示欢迎。</w:t>
      </w:r>
    </w:p>
    <w:p w14:paraId="7976B7FE" w14:textId="08E438A8" w:rsidR="00134FE0" w:rsidRPr="002C71FC" w:rsidRDefault="00134FE0" w:rsidP="00134FE0">
      <w:pPr>
        <w:pStyle w:val="Heading1"/>
        <w:rPr>
          <w:lang w:eastAsia="zh-CN"/>
        </w:rPr>
      </w:pPr>
      <w:r w:rsidRPr="00EB4707">
        <w:rPr>
          <w:lang w:eastAsia="zh-CN"/>
        </w:rPr>
        <w:t>2</w:t>
      </w:r>
      <w:r w:rsidRPr="00EB4707">
        <w:rPr>
          <w:lang w:eastAsia="zh-CN"/>
        </w:rPr>
        <w:tab/>
      </w:r>
      <w:bookmarkStart w:id="6" w:name="lt_pId014"/>
      <w:r w:rsidR="006E2210">
        <w:rPr>
          <w:rFonts w:hint="eastAsia"/>
          <w:lang w:eastAsia="zh-CN"/>
        </w:rPr>
        <w:t>考虑到政府间卫星组织</w:t>
      </w:r>
      <w:bookmarkEnd w:id="6"/>
      <w:r w:rsidRPr="00EB4707">
        <w:rPr>
          <w:lang w:eastAsia="zh-CN"/>
        </w:rPr>
        <w:t xml:space="preserve"> </w:t>
      </w:r>
    </w:p>
    <w:p w14:paraId="5A7D94FE" w14:textId="1D53586B" w:rsidR="00134FE0" w:rsidRPr="002C71FC" w:rsidRDefault="009A22FF" w:rsidP="00B413D0">
      <w:pPr>
        <w:ind w:firstLine="567"/>
        <w:rPr>
          <w:lang w:eastAsia="zh-CN"/>
        </w:rPr>
      </w:pPr>
      <w:bookmarkStart w:id="7" w:name="lt_pId015"/>
      <w:bookmarkStart w:id="8" w:name="_Toc327364603"/>
      <w:bookmarkStart w:id="9" w:name="_Toc450048869"/>
      <w:r w:rsidRPr="009A22FF">
        <w:rPr>
          <w:rFonts w:hint="eastAsia"/>
          <w:lang w:eastAsia="ja-JP"/>
        </w:rPr>
        <w:t>电子</w:t>
      </w:r>
      <w:r>
        <w:rPr>
          <w:rFonts w:hint="eastAsia"/>
          <w:lang w:eastAsia="zh-CN"/>
        </w:rPr>
        <w:t>化</w:t>
      </w:r>
      <w:r w:rsidRPr="009A22FF">
        <w:rPr>
          <w:rFonts w:hint="eastAsia"/>
          <w:lang w:eastAsia="ja-JP"/>
        </w:rPr>
        <w:t>通信系统是根据</w:t>
      </w:r>
      <w:r w:rsidRPr="007635FC">
        <w:rPr>
          <w:rFonts w:hint="eastAsia"/>
          <w:iCs/>
          <w:lang w:eastAsia="zh-CN"/>
        </w:rPr>
        <w:t>第</w:t>
      </w:r>
      <w:r w:rsidRPr="006E2210">
        <w:rPr>
          <w:rFonts w:hint="eastAsia"/>
          <w:b/>
          <w:bCs/>
          <w:iCs/>
          <w:lang w:eastAsia="zh-CN"/>
        </w:rPr>
        <w:t>907</w:t>
      </w:r>
      <w:r w:rsidRPr="007635FC">
        <w:rPr>
          <w:rFonts w:hint="eastAsia"/>
          <w:iCs/>
          <w:lang w:eastAsia="zh-CN"/>
        </w:rPr>
        <w:t>号决议</w:t>
      </w:r>
      <w:r w:rsidRPr="006E2210">
        <w:rPr>
          <w:rFonts w:hint="eastAsia"/>
          <w:b/>
          <w:bCs/>
          <w:iCs/>
          <w:lang w:eastAsia="zh-CN"/>
        </w:rPr>
        <w:t>（</w:t>
      </w:r>
      <w:r w:rsidRPr="006E2210">
        <w:rPr>
          <w:rFonts w:hint="eastAsia"/>
          <w:b/>
          <w:bCs/>
          <w:iCs/>
          <w:lang w:eastAsia="zh-CN"/>
        </w:rPr>
        <w:t>WRC-15</w:t>
      </w:r>
      <w:r w:rsidRPr="006E2210">
        <w:rPr>
          <w:rFonts w:hint="eastAsia"/>
          <w:b/>
          <w:bCs/>
          <w:iCs/>
          <w:lang w:eastAsia="zh-CN"/>
        </w:rPr>
        <w:t>，修订版）</w:t>
      </w:r>
      <w:r w:rsidRPr="009A22FF">
        <w:rPr>
          <w:rFonts w:hint="eastAsia"/>
          <w:lang w:eastAsia="ja-JP"/>
        </w:rPr>
        <w:t>开发的，以允许</w:t>
      </w:r>
      <w:r>
        <w:rPr>
          <w:rFonts w:hint="eastAsia"/>
          <w:lang w:eastAsia="zh-CN"/>
        </w:rPr>
        <w:t>采用</w:t>
      </w:r>
      <w:r w:rsidRPr="009A22FF">
        <w:rPr>
          <w:rFonts w:hint="eastAsia"/>
          <w:lang w:eastAsia="ja-JP"/>
        </w:rPr>
        <w:t>现代电子通信方式进行：</w:t>
      </w:r>
      <w:bookmarkEnd w:id="7"/>
      <w:r w:rsidR="00134FE0" w:rsidRPr="002C71FC">
        <w:rPr>
          <w:lang w:eastAsia="ja-JP"/>
        </w:rPr>
        <w:t xml:space="preserve"> </w:t>
      </w:r>
      <w:bookmarkEnd w:id="8"/>
      <w:bookmarkEnd w:id="9"/>
    </w:p>
    <w:p w14:paraId="1EC9A8B8" w14:textId="47EB58C2" w:rsidR="00134FE0" w:rsidRPr="00EB4707" w:rsidRDefault="00134FE0" w:rsidP="00134FE0">
      <w:pPr>
        <w:pStyle w:val="enumlev1"/>
        <w:rPr>
          <w:lang w:eastAsia="zh-CN"/>
        </w:rPr>
      </w:pPr>
      <w:r w:rsidRPr="002C71FC">
        <w:rPr>
          <w:lang w:eastAsia="zh-CN"/>
        </w:rPr>
        <w:t>•</w:t>
      </w:r>
      <w:r w:rsidRPr="002C71FC">
        <w:rPr>
          <w:lang w:eastAsia="zh-CN"/>
        </w:rPr>
        <w:tab/>
      </w:r>
      <w:bookmarkStart w:id="10" w:name="lt_pId017"/>
      <w:proofErr w:type="gramStart"/>
      <w:r w:rsidR="009A22FF" w:rsidRPr="009A22FF">
        <w:rPr>
          <w:rFonts w:hint="eastAsia"/>
          <w:lang w:eastAsia="zh-CN"/>
        </w:rPr>
        <w:t>主管部门与无线电通信局之间</w:t>
      </w:r>
      <w:r w:rsidR="009A22FF">
        <w:rPr>
          <w:rFonts w:hint="eastAsia"/>
          <w:lang w:eastAsia="zh-CN"/>
        </w:rPr>
        <w:t>；</w:t>
      </w:r>
      <w:bookmarkEnd w:id="10"/>
      <w:proofErr w:type="gramEnd"/>
      <w:r w:rsidRPr="00EB4707">
        <w:rPr>
          <w:lang w:eastAsia="zh-CN"/>
        </w:rPr>
        <w:t xml:space="preserve"> </w:t>
      </w:r>
    </w:p>
    <w:p w14:paraId="395A6985" w14:textId="2DFB821F" w:rsidR="00134FE0" w:rsidRDefault="00134FE0" w:rsidP="00134FE0">
      <w:pPr>
        <w:pStyle w:val="enumlev1"/>
        <w:rPr>
          <w:lang w:eastAsia="zh-CN"/>
        </w:rPr>
      </w:pPr>
      <w:r w:rsidRPr="00EB4707">
        <w:rPr>
          <w:lang w:eastAsia="zh-CN"/>
        </w:rPr>
        <w:t>•</w:t>
      </w:r>
      <w:r w:rsidRPr="00EB4707">
        <w:rPr>
          <w:lang w:eastAsia="zh-CN"/>
        </w:rPr>
        <w:tab/>
      </w:r>
      <w:bookmarkStart w:id="11" w:name="lt_pId019"/>
      <w:r w:rsidR="009A22FF" w:rsidRPr="009A22FF">
        <w:rPr>
          <w:rFonts w:hint="eastAsia"/>
          <w:lang w:eastAsia="zh-CN"/>
        </w:rPr>
        <w:t>两个主管部门之间</w:t>
      </w:r>
      <w:r w:rsidR="009A22FF">
        <w:rPr>
          <w:rFonts w:hint="eastAsia"/>
          <w:lang w:eastAsia="zh-CN"/>
        </w:rPr>
        <w:t>的</w:t>
      </w:r>
      <w:r w:rsidR="009A22FF" w:rsidRPr="009A22FF">
        <w:rPr>
          <w:rFonts w:hint="eastAsia"/>
          <w:lang w:eastAsia="ja-JP"/>
        </w:rPr>
        <w:t>行政</w:t>
      </w:r>
      <w:r w:rsidR="009A22FF">
        <w:rPr>
          <w:rFonts w:hint="eastAsia"/>
          <w:lang w:eastAsia="zh-CN"/>
        </w:rPr>
        <w:t>性</w:t>
      </w:r>
      <w:r w:rsidR="009A22FF" w:rsidRPr="009A22FF">
        <w:rPr>
          <w:rFonts w:hint="eastAsia"/>
          <w:lang w:eastAsia="ja-JP"/>
        </w:rPr>
        <w:t>通信</w:t>
      </w:r>
      <w:r w:rsidR="009A22FF">
        <w:rPr>
          <w:rFonts w:hint="eastAsia"/>
          <w:lang w:eastAsia="zh-CN"/>
        </w:rPr>
        <w:t>。</w:t>
      </w:r>
      <w:bookmarkEnd w:id="11"/>
    </w:p>
    <w:p w14:paraId="5C8EE284" w14:textId="554A9FE3" w:rsidR="00134FE0" w:rsidRPr="00045F8A" w:rsidRDefault="00F85EF9" w:rsidP="00045F8A">
      <w:pPr>
        <w:ind w:firstLine="567"/>
        <w:rPr>
          <w:lang w:val="en-US" w:eastAsia="zh-CN"/>
        </w:rPr>
      </w:pPr>
      <w:r>
        <w:rPr>
          <w:rFonts w:hint="eastAsia"/>
          <w:lang w:eastAsia="zh-CN"/>
        </w:rPr>
        <w:t>正如</w:t>
      </w:r>
      <w:r w:rsidRPr="00F85EF9">
        <w:rPr>
          <w:rFonts w:hint="eastAsia"/>
          <w:lang w:val="en-US" w:eastAsia="zh-CN"/>
        </w:rPr>
        <w:t>关于如何处理</w:t>
      </w:r>
      <w:r>
        <w:rPr>
          <w:rFonts w:hint="eastAsia"/>
          <w:lang w:val="en-US" w:eastAsia="zh-CN"/>
        </w:rPr>
        <w:t>变更</w:t>
      </w:r>
      <w:r w:rsidRPr="00F85EF9">
        <w:rPr>
          <w:rFonts w:hint="eastAsia"/>
          <w:lang w:val="en-US" w:eastAsia="zh-CN"/>
        </w:rPr>
        <w:t>代表一组具名主管部门作为某个卫星网络通知主管部门</w:t>
      </w:r>
      <w:r>
        <w:rPr>
          <w:rFonts w:hint="eastAsia"/>
          <w:lang w:val="en-US" w:eastAsia="zh-CN"/>
        </w:rPr>
        <w:t>行事的</w:t>
      </w:r>
      <w:r w:rsidRPr="00F85EF9">
        <w:rPr>
          <w:rFonts w:hint="eastAsia"/>
          <w:lang w:val="en-US" w:eastAsia="zh-CN"/>
        </w:rPr>
        <w:t>通知主管部门的程序规则</w:t>
      </w:r>
      <w:r>
        <w:rPr>
          <w:rFonts w:hint="eastAsia"/>
          <w:lang w:val="en-US" w:eastAsia="zh-CN"/>
        </w:rPr>
        <w:t>所述</w:t>
      </w:r>
      <w:r w:rsidR="00045F8A">
        <w:rPr>
          <w:rFonts w:hint="eastAsia"/>
          <w:lang w:val="en-US" w:eastAsia="zh-CN"/>
        </w:rPr>
        <w:t>，</w:t>
      </w:r>
      <w:r w:rsidRPr="00F85EF9">
        <w:rPr>
          <w:rFonts w:hint="eastAsia"/>
          <w:lang w:val="en-US" w:eastAsia="zh-CN"/>
        </w:rPr>
        <w:t>《无线电规则》部分条款（第</w:t>
      </w:r>
      <w:r w:rsidRPr="00F85EF9">
        <w:rPr>
          <w:rFonts w:hint="eastAsia"/>
          <w:b/>
          <w:bCs/>
          <w:lang w:val="en-US" w:eastAsia="zh-CN"/>
        </w:rPr>
        <w:t>9.1</w:t>
      </w:r>
      <w:r w:rsidRPr="00F85EF9">
        <w:rPr>
          <w:rFonts w:hint="eastAsia"/>
          <w:lang w:val="en-US" w:eastAsia="zh-CN"/>
        </w:rPr>
        <w:t>、</w:t>
      </w:r>
      <w:r w:rsidRPr="00F85EF9">
        <w:rPr>
          <w:rFonts w:hint="eastAsia"/>
          <w:b/>
          <w:bCs/>
          <w:lang w:val="en-US" w:eastAsia="zh-CN"/>
        </w:rPr>
        <w:t>9.6.1</w:t>
      </w:r>
      <w:r w:rsidRPr="00F85EF9">
        <w:rPr>
          <w:rFonts w:hint="eastAsia"/>
          <w:lang w:val="en-US" w:eastAsia="zh-CN"/>
        </w:rPr>
        <w:t>和</w:t>
      </w:r>
      <w:r w:rsidRPr="00F85EF9">
        <w:rPr>
          <w:rFonts w:hint="eastAsia"/>
          <w:b/>
          <w:bCs/>
          <w:lang w:val="en-US" w:eastAsia="zh-CN"/>
        </w:rPr>
        <w:t>11.15.1</w:t>
      </w:r>
      <w:r w:rsidRPr="00F85EF9">
        <w:rPr>
          <w:rFonts w:hint="eastAsia"/>
          <w:lang w:val="en-US" w:eastAsia="zh-CN"/>
        </w:rPr>
        <w:t>款，附录</w:t>
      </w:r>
      <w:r w:rsidRPr="00F85EF9">
        <w:rPr>
          <w:rFonts w:hint="eastAsia"/>
          <w:b/>
          <w:bCs/>
          <w:lang w:val="en-US" w:eastAsia="zh-CN"/>
        </w:rPr>
        <w:t>30</w:t>
      </w:r>
      <w:r w:rsidRPr="00F85EF9">
        <w:rPr>
          <w:rFonts w:hint="eastAsia"/>
          <w:lang w:val="en-US" w:eastAsia="zh-CN"/>
        </w:rPr>
        <w:t>（第</w:t>
      </w:r>
      <w:r w:rsidRPr="00F85EF9">
        <w:rPr>
          <w:rFonts w:hint="eastAsia"/>
          <w:b/>
          <w:bCs/>
          <w:lang w:val="en-US" w:eastAsia="zh-CN"/>
        </w:rPr>
        <w:t>4.1.25</w:t>
      </w:r>
      <w:r w:rsidRPr="00F85EF9">
        <w:rPr>
          <w:rFonts w:hint="eastAsia"/>
          <w:lang w:val="en-US" w:eastAsia="zh-CN"/>
        </w:rPr>
        <w:t>、</w:t>
      </w:r>
      <w:r w:rsidRPr="00F85EF9">
        <w:rPr>
          <w:rFonts w:hint="eastAsia"/>
          <w:b/>
          <w:bCs/>
          <w:lang w:val="en-US" w:eastAsia="zh-CN"/>
        </w:rPr>
        <w:t>4.1.3</w:t>
      </w:r>
      <w:r w:rsidRPr="00F85EF9">
        <w:rPr>
          <w:rFonts w:hint="eastAsia"/>
          <w:lang w:val="en-US" w:eastAsia="zh-CN"/>
        </w:rPr>
        <w:t>、</w:t>
      </w:r>
      <w:r w:rsidRPr="00F85EF9">
        <w:rPr>
          <w:rFonts w:hint="eastAsia"/>
          <w:b/>
          <w:bCs/>
          <w:lang w:val="en-US" w:eastAsia="zh-CN"/>
        </w:rPr>
        <w:t>4.2.6</w:t>
      </w:r>
      <w:r w:rsidRPr="00F85EF9">
        <w:rPr>
          <w:rFonts w:hint="eastAsia"/>
          <w:lang w:val="en-US" w:eastAsia="zh-CN"/>
        </w:rPr>
        <w:t>和</w:t>
      </w:r>
      <w:r w:rsidRPr="00F85EF9">
        <w:rPr>
          <w:rFonts w:hint="eastAsia"/>
          <w:b/>
          <w:bCs/>
          <w:lang w:val="en-US" w:eastAsia="zh-CN"/>
        </w:rPr>
        <w:t>5.1.1</w:t>
      </w:r>
      <w:r>
        <w:rPr>
          <w:rFonts w:hint="eastAsia"/>
          <w:lang w:val="en-US" w:eastAsia="zh-CN"/>
        </w:rPr>
        <w:t>段</w:t>
      </w:r>
      <w:r w:rsidRPr="00F85EF9">
        <w:rPr>
          <w:rFonts w:hint="eastAsia"/>
          <w:lang w:val="en-US" w:eastAsia="zh-CN"/>
        </w:rPr>
        <w:t>）、附录</w:t>
      </w:r>
      <w:r w:rsidRPr="00F85EF9">
        <w:rPr>
          <w:rFonts w:hint="eastAsia"/>
          <w:b/>
          <w:bCs/>
          <w:lang w:val="en-US" w:eastAsia="zh-CN"/>
        </w:rPr>
        <w:t>30A</w:t>
      </w:r>
      <w:r w:rsidRPr="00F85EF9">
        <w:rPr>
          <w:rFonts w:hint="eastAsia"/>
          <w:lang w:val="en-US" w:eastAsia="zh-CN"/>
        </w:rPr>
        <w:t>（第</w:t>
      </w:r>
      <w:r w:rsidRPr="00F85EF9">
        <w:rPr>
          <w:rFonts w:hint="eastAsia"/>
          <w:b/>
          <w:bCs/>
          <w:lang w:val="en-US" w:eastAsia="zh-CN"/>
        </w:rPr>
        <w:t>4.2.6</w:t>
      </w:r>
      <w:r w:rsidRPr="00F85EF9">
        <w:rPr>
          <w:rFonts w:hint="eastAsia"/>
          <w:lang w:val="en-US" w:eastAsia="zh-CN"/>
        </w:rPr>
        <w:t>、</w:t>
      </w:r>
      <w:r w:rsidRPr="00F85EF9">
        <w:rPr>
          <w:rFonts w:hint="eastAsia"/>
          <w:b/>
          <w:bCs/>
          <w:lang w:val="en-US" w:eastAsia="zh-CN"/>
        </w:rPr>
        <w:t>4.1.25</w:t>
      </w:r>
      <w:r w:rsidRPr="00F85EF9">
        <w:rPr>
          <w:rFonts w:hint="eastAsia"/>
          <w:lang w:val="en-US" w:eastAsia="zh-CN"/>
        </w:rPr>
        <w:t>、</w:t>
      </w:r>
      <w:r w:rsidRPr="00F85EF9">
        <w:rPr>
          <w:rFonts w:hint="eastAsia"/>
          <w:b/>
          <w:bCs/>
          <w:lang w:val="en-US" w:eastAsia="zh-CN"/>
        </w:rPr>
        <w:t>4.1.3</w:t>
      </w:r>
      <w:r w:rsidRPr="00F85EF9">
        <w:rPr>
          <w:rFonts w:hint="eastAsia"/>
          <w:lang w:val="en-US" w:eastAsia="zh-CN"/>
        </w:rPr>
        <w:t>和</w:t>
      </w:r>
      <w:r w:rsidRPr="00F85EF9">
        <w:rPr>
          <w:rFonts w:hint="eastAsia"/>
          <w:b/>
          <w:bCs/>
          <w:lang w:val="en-US" w:eastAsia="zh-CN"/>
        </w:rPr>
        <w:t>5.1.2</w:t>
      </w:r>
      <w:r>
        <w:rPr>
          <w:rFonts w:hint="eastAsia"/>
          <w:lang w:val="en-US" w:eastAsia="zh-CN"/>
        </w:rPr>
        <w:t>段</w:t>
      </w:r>
      <w:r w:rsidRPr="00F85EF9">
        <w:rPr>
          <w:rFonts w:hint="eastAsia"/>
          <w:lang w:val="en-US" w:eastAsia="zh-CN"/>
        </w:rPr>
        <w:t>）和附录</w:t>
      </w:r>
      <w:r w:rsidRPr="00121DDF">
        <w:rPr>
          <w:rFonts w:hint="eastAsia"/>
          <w:b/>
          <w:bCs/>
          <w:lang w:val="en-US" w:eastAsia="zh-CN"/>
        </w:rPr>
        <w:t>30B</w:t>
      </w:r>
      <w:r w:rsidRPr="00F85EF9">
        <w:rPr>
          <w:rFonts w:hint="eastAsia"/>
          <w:lang w:val="en-US" w:eastAsia="zh-CN"/>
        </w:rPr>
        <w:t>（第</w:t>
      </w:r>
      <w:r w:rsidRPr="00121DDF">
        <w:rPr>
          <w:rFonts w:hint="eastAsia"/>
          <w:b/>
          <w:bCs/>
          <w:lang w:val="en-US" w:eastAsia="zh-CN"/>
        </w:rPr>
        <w:t>2.6</w:t>
      </w:r>
      <w:r w:rsidRPr="00F85EF9">
        <w:rPr>
          <w:rFonts w:hint="eastAsia"/>
          <w:lang w:val="en-US" w:eastAsia="zh-CN"/>
        </w:rPr>
        <w:t>和</w:t>
      </w:r>
      <w:r w:rsidRPr="00121DDF">
        <w:rPr>
          <w:rFonts w:hint="eastAsia"/>
          <w:b/>
          <w:bCs/>
          <w:lang w:val="en-US" w:eastAsia="zh-CN"/>
        </w:rPr>
        <w:t>6.1</w:t>
      </w:r>
      <w:r w:rsidR="00121DDF">
        <w:rPr>
          <w:rFonts w:hint="eastAsia"/>
          <w:lang w:val="en-US" w:eastAsia="zh-CN"/>
        </w:rPr>
        <w:t>段</w:t>
      </w:r>
      <w:r w:rsidRPr="00F85EF9">
        <w:rPr>
          <w:rFonts w:hint="eastAsia"/>
          <w:lang w:val="en-US" w:eastAsia="zh-CN"/>
        </w:rPr>
        <w:t>）</w:t>
      </w:r>
      <w:r w:rsidR="00287C47">
        <w:rPr>
          <w:rFonts w:hint="eastAsia"/>
          <w:lang w:val="en-US" w:eastAsia="zh-CN"/>
        </w:rPr>
        <w:t>）</w:t>
      </w:r>
      <w:r w:rsidR="00121DDF">
        <w:rPr>
          <w:rFonts w:hint="eastAsia"/>
          <w:lang w:val="en-US" w:eastAsia="zh-CN"/>
        </w:rPr>
        <w:t>允许一个主管部门</w:t>
      </w:r>
      <w:r w:rsidR="00045F8A">
        <w:rPr>
          <w:rFonts w:hint="eastAsia"/>
          <w:lang w:eastAsia="zh-CN"/>
        </w:rPr>
        <w:t>代表</w:t>
      </w:r>
      <w:r w:rsidR="00121DDF" w:rsidRPr="00F85EF9">
        <w:rPr>
          <w:rFonts w:hint="eastAsia"/>
          <w:lang w:val="en-US" w:eastAsia="zh-CN"/>
        </w:rPr>
        <w:t>一组具名主管部门</w:t>
      </w:r>
      <w:r w:rsidR="00121DDF">
        <w:rPr>
          <w:rFonts w:hint="eastAsia"/>
          <w:lang w:val="en-US" w:eastAsia="zh-CN"/>
        </w:rPr>
        <w:t>行事，向无线电通信局通知</w:t>
      </w:r>
      <w:r w:rsidR="00121DDF" w:rsidRPr="00F85EF9">
        <w:rPr>
          <w:rFonts w:hint="eastAsia"/>
          <w:lang w:val="en-US" w:eastAsia="zh-CN"/>
        </w:rPr>
        <w:t>卫星网络</w:t>
      </w:r>
      <w:r w:rsidR="00121DDF">
        <w:rPr>
          <w:rFonts w:hint="eastAsia"/>
          <w:lang w:val="en-US" w:eastAsia="zh-CN"/>
        </w:rPr>
        <w:t>的频率指配</w:t>
      </w:r>
      <w:r w:rsidR="00045F8A">
        <w:rPr>
          <w:rFonts w:hint="eastAsia"/>
          <w:lang w:val="en-US" w:eastAsia="zh-CN"/>
        </w:rPr>
        <w:t>。</w:t>
      </w:r>
      <w:r w:rsidR="00284AC6">
        <w:rPr>
          <w:rFonts w:hint="eastAsia"/>
          <w:lang w:val="en-US" w:eastAsia="zh-CN"/>
        </w:rPr>
        <w:t>在这种情况下，可根据</w:t>
      </w:r>
      <w:r w:rsidR="00284AC6">
        <w:rPr>
          <w:rFonts w:hint="eastAsia"/>
          <w:color w:val="000000"/>
          <w:lang w:val="en-US" w:eastAsia="zh-CN"/>
        </w:rPr>
        <w:t>《无线电规则》</w:t>
      </w:r>
      <w:r w:rsidR="00284AC6">
        <w:rPr>
          <w:rFonts w:hint="eastAsia"/>
          <w:lang w:eastAsia="zh-CN"/>
        </w:rPr>
        <w:t>将代表多个主管部门行事的主管部门指定为该主管部门集团的通知主管部门</w:t>
      </w:r>
      <w:r w:rsidR="00284AC6">
        <w:rPr>
          <w:rFonts w:hint="eastAsia"/>
          <w:lang w:val="en-US" w:eastAsia="zh-CN"/>
        </w:rPr>
        <w:t>。</w:t>
      </w:r>
      <w:r w:rsidR="00284AC6">
        <w:rPr>
          <w:rFonts w:hint="eastAsia"/>
          <w:lang w:eastAsia="zh-CN"/>
        </w:rPr>
        <w:t>在某些情况下</w:t>
      </w:r>
      <w:r w:rsidR="00284AC6">
        <w:rPr>
          <w:rFonts w:hint="eastAsia"/>
          <w:color w:val="000000"/>
          <w:lang w:val="en-US" w:eastAsia="zh-CN"/>
        </w:rPr>
        <w:t>，采用上述条款能够使国际组织（根据国际协议组成并具有适当共同机制的国家集团）从中受益。</w:t>
      </w:r>
    </w:p>
    <w:p w14:paraId="7094BB91" w14:textId="74E5848D" w:rsidR="00134FE0" w:rsidRPr="00121DDF" w:rsidRDefault="00121DDF" w:rsidP="00B413D0">
      <w:pPr>
        <w:ind w:firstLine="567"/>
        <w:rPr>
          <w:lang w:val="en-US" w:eastAsia="zh-CN"/>
        </w:rPr>
      </w:pPr>
      <w:r w:rsidRPr="00121DDF">
        <w:rPr>
          <w:rFonts w:hint="eastAsia"/>
          <w:lang w:val="en-US" w:eastAsia="zh-CN"/>
        </w:rPr>
        <w:t>在这种情况下，在《无线电规则》的范畴内，将代表该组主管部门行事的这个主管部门指定为这一组主管部门的通知主管部门。这些条款具有相同的特点，即每当某个主管部门代表一组具名主管部门行事时</w:t>
      </w:r>
      <w:r w:rsidR="00376568">
        <w:rPr>
          <w:rFonts w:hint="eastAsia"/>
          <w:lang w:val="en-US" w:eastAsia="zh-CN"/>
        </w:rPr>
        <w:t>（</w:t>
      </w:r>
      <w:r w:rsidR="00376568" w:rsidRPr="00376568">
        <w:rPr>
          <w:rFonts w:hint="eastAsia"/>
          <w:lang w:val="en-US" w:eastAsia="zh-CN"/>
        </w:rPr>
        <w:t>包括通知主管部门</w:t>
      </w:r>
      <w:r w:rsidR="00376568">
        <w:rPr>
          <w:rFonts w:hint="eastAsia"/>
          <w:lang w:val="en-US" w:eastAsia="zh-CN"/>
        </w:rPr>
        <w:t>出于自己</w:t>
      </w:r>
      <w:r w:rsidR="00376568" w:rsidRPr="00376568">
        <w:rPr>
          <w:rFonts w:hint="eastAsia"/>
          <w:lang w:val="en-US" w:eastAsia="zh-CN"/>
        </w:rPr>
        <w:t>的目的</w:t>
      </w:r>
      <w:r w:rsidR="00376568">
        <w:rPr>
          <w:rFonts w:hint="eastAsia"/>
          <w:lang w:val="en-US" w:eastAsia="zh-CN"/>
        </w:rPr>
        <w:t>而行事时）</w:t>
      </w:r>
      <w:r w:rsidRPr="00121DDF">
        <w:rPr>
          <w:rFonts w:hint="eastAsia"/>
          <w:lang w:val="en-US" w:eastAsia="zh-CN"/>
        </w:rPr>
        <w:t>，该组的所有成员保留</w:t>
      </w:r>
      <w:r w:rsidR="000C187A">
        <w:rPr>
          <w:rFonts w:hint="eastAsia"/>
          <w:lang w:val="en-US" w:eastAsia="zh-CN"/>
        </w:rPr>
        <w:t>就</w:t>
      </w:r>
      <w:r w:rsidRPr="00121DDF">
        <w:rPr>
          <w:rFonts w:hint="eastAsia"/>
          <w:lang w:val="en-US" w:eastAsia="zh-CN"/>
        </w:rPr>
        <w:t>他们</w:t>
      </w:r>
      <w:r w:rsidR="000C187A">
        <w:rPr>
          <w:rFonts w:hint="eastAsia"/>
          <w:lang w:val="en-US" w:eastAsia="zh-CN"/>
        </w:rPr>
        <w:t>自己</w:t>
      </w:r>
      <w:r w:rsidRPr="00121DDF">
        <w:rPr>
          <w:rFonts w:hint="eastAsia"/>
          <w:lang w:val="en-US" w:eastAsia="zh-CN"/>
        </w:rPr>
        <w:t>的业务</w:t>
      </w:r>
      <w:r w:rsidR="00376568">
        <w:rPr>
          <w:rFonts w:hint="eastAsia"/>
          <w:lang w:val="en-US" w:eastAsia="zh-CN"/>
        </w:rPr>
        <w:t>在</w:t>
      </w:r>
      <w:r w:rsidRPr="00121DDF">
        <w:rPr>
          <w:rFonts w:hint="eastAsia"/>
          <w:lang w:val="en-US" w:eastAsia="zh-CN"/>
        </w:rPr>
        <w:t>对</w:t>
      </w:r>
      <w:proofErr w:type="gramStart"/>
      <w:r w:rsidR="00376568">
        <w:rPr>
          <w:rFonts w:hint="eastAsia"/>
          <w:lang w:val="en-US" w:eastAsia="zh-CN"/>
        </w:rPr>
        <w:t>拟议</w:t>
      </w:r>
      <w:r w:rsidRPr="00121DDF">
        <w:rPr>
          <w:rFonts w:hint="eastAsia"/>
          <w:lang w:val="en-US" w:eastAsia="zh-CN"/>
        </w:rPr>
        <w:t>指配产生</w:t>
      </w:r>
      <w:proofErr w:type="gramEnd"/>
      <w:r w:rsidRPr="00121DDF">
        <w:rPr>
          <w:rFonts w:hint="eastAsia"/>
          <w:lang w:val="en-US" w:eastAsia="zh-CN"/>
        </w:rPr>
        <w:t>影响或受到</w:t>
      </w:r>
      <w:proofErr w:type="gramStart"/>
      <w:r w:rsidR="00376568">
        <w:rPr>
          <w:rFonts w:hint="eastAsia"/>
          <w:lang w:val="en-US" w:eastAsia="zh-CN"/>
        </w:rPr>
        <w:t>拟议指配</w:t>
      </w:r>
      <w:r w:rsidRPr="00121DDF">
        <w:rPr>
          <w:rFonts w:hint="eastAsia"/>
          <w:lang w:val="en-US" w:eastAsia="zh-CN"/>
        </w:rPr>
        <w:t>影响</w:t>
      </w:r>
      <w:proofErr w:type="gramEnd"/>
      <w:r w:rsidR="00376568">
        <w:rPr>
          <w:rFonts w:hint="eastAsia"/>
          <w:lang w:val="en-US" w:eastAsia="zh-CN"/>
        </w:rPr>
        <w:t>时予以</w:t>
      </w:r>
      <w:r w:rsidRPr="00121DDF">
        <w:rPr>
          <w:rFonts w:hint="eastAsia"/>
          <w:lang w:val="en-US" w:eastAsia="zh-CN"/>
        </w:rPr>
        <w:t>回应的权利。</w:t>
      </w:r>
    </w:p>
    <w:p w14:paraId="14EC8CCF" w14:textId="2338CB67" w:rsidR="00134FE0" w:rsidRPr="002C71FC" w:rsidRDefault="00645F7B" w:rsidP="00B413D0">
      <w:pPr>
        <w:ind w:firstLine="567"/>
        <w:rPr>
          <w:color w:val="000000"/>
          <w:lang w:eastAsia="zh-CN"/>
        </w:rPr>
      </w:pPr>
      <w:r w:rsidRPr="003E68F9">
        <w:rPr>
          <w:rFonts w:asciiTheme="minorHAnsi" w:hAnsiTheme="minorHAnsi" w:cstheme="minorHAnsi"/>
          <w:lang w:eastAsia="zh-CN"/>
        </w:rPr>
        <w:lastRenderedPageBreak/>
        <w:t>带有这种符号的卫星申报资料与该通知主管部门以其自身名义提交的申报资料分开处理：此类卫星申报资料的</w:t>
      </w:r>
      <w:proofErr w:type="gramStart"/>
      <w:r w:rsidRPr="003E68F9">
        <w:rPr>
          <w:rFonts w:asciiTheme="minorHAnsi" w:hAnsiTheme="minorHAnsi" w:cstheme="minorHAnsi"/>
          <w:lang w:eastAsia="zh-CN"/>
        </w:rPr>
        <w:t>特</w:t>
      </w:r>
      <w:proofErr w:type="gramEnd"/>
      <w:r w:rsidRPr="003E68F9">
        <w:rPr>
          <w:rFonts w:asciiTheme="minorHAnsi" w:hAnsiTheme="minorHAnsi" w:cstheme="minorHAnsi"/>
          <w:lang w:eastAsia="zh-CN"/>
        </w:rPr>
        <w:t>节显示标记为</w:t>
      </w:r>
      <w:r w:rsidRPr="003E68F9">
        <w:rPr>
          <w:rFonts w:asciiTheme="minorHAnsi" w:hAnsiTheme="minorHAnsi" w:cstheme="minorHAnsi"/>
          <w:lang w:eastAsia="zh-CN"/>
        </w:rPr>
        <w:t>ADM/ORG</w:t>
      </w:r>
      <w:r w:rsidRPr="003E68F9">
        <w:rPr>
          <w:rFonts w:asciiTheme="minorHAnsi" w:hAnsiTheme="minorHAnsi" w:cstheme="minorHAnsi"/>
          <w:lang w:eastAsia="zh-CN"/>
        </w:rPr>
        <w:t>的通知主管部门，其中</w:t>
      </w:r>
      <w:r w:rsidRPr="003E68F9">
        <w:rPr>
          <w:rFonts w:asciiTheme="minorHAnsi" w:hAnsiTheme="minorHAnsi" w:cstheme="minorHAnsi"/>
          <w:lang w:eastAsia="zh-CN"/>
        </w:rPr>
        <w:t>ADM</w:t>
      </w:r>
      <w:r w:rsidRPr="003E68F9">
        <w:rPr>
          <w:rFonts w:asciiTheme="minorHAnsi" w:hAnsiTheme="minorHAnsi" w:cstheme="minorHAnsi"/>
          <w:lang w:eastAsia="zh-CN"/>
        </w:rPr>
        <w:t>为通知主管部门的符号，</w:t>
      </w:r>
      <w:r w:rsidRPr="003E68F9">
        <w:rPr>
          <w:rFonts w:asciiTheme="minorHAnsi" w:hAnsiTheme="minorHAnsi" w:cstheme="minorHAnsi"/>
          <w:lang w:eastAsia="zh-CN"/>
        </w:rPr>
        <w:t>ORG</w:t>
      </w:r>
      <w:r w:rsidRPr="003E68F9">
        <w:rPr>
          <w:rFonts w:asciiTheme="minorHAnsi" w:hAnsiTheme="minorHAnsi" w:cstheme="minorHAnsi"/>
          <w:lang w:eastAsia="zh-CN"/>
        </w:rPr>
        <w:t>为政府间卫星组织的符号（而不是简单地标记为</w:t>
      </w:r>
      <w:r w:rsidRPr="003E68F9">
        <w:rPr>
          <w:rFonts w:asciiTheme="minorHAnsi" w:hAnsiTheme="minorHAnsi" w:cstheme="minorHAnsi"/>
          <w:lang w:eastAsia="zh-CN"/>
        </w:rPr>
        <w:t>ADM</w:t>
      </w:r>
      <w:r w:rsidRPr="003E68F9">
        <w:rPr>
          <w:rFonts w:asciiTheme="minorHAnsi" w:hAnsiTheme="minorHAnsi" w:cstheme="minorHAnsi"/>
          <w:lang w:eastAsia="zh-CN"/>
        </w:rPr>
        <w:t>）。此外，如果超出相关的协调门限，该</w:t>
      </w:r>
      <w:r w:rsidRPr="003E68F9">
        <w:rPr>
          <w:rFonts w:asciiTheme="minorHAnsi" w:hAnsiTheme="minorHAnsi" w:cstheme="minorHAnsi"/>
          <w:lang w:eastAsia="zh-CN"/>
        </w:rPr>
        <w:t>ADM</w:t>
      </w:r>
      <w:r w:rsidRPr="003E68F9">
        <w:rPr>
          <w:rFonts w:asciiTheme="minorHAnsi" w:hAnsiTheme="minorHAnsi" w:cstheme="minorHAnsi"/>
          <w:lang w:eastAsia="zh-CN"/>
        </w:rPr>
        <w:t>的卫星系统列入该</w:t>
      </w:r>
      <w:r w:rsidRPr="003E68F9">
        <w:rPr>
          <w:rFonts w:asciiTheme="minorHAnsi" w:hAnsiTheme="minorHAnsi" w:cstheme="minorHAnsi"/>
          <w:lang w:eastAsia="zh-CN"/>
        </w:rPr>
        <w:t>ADM/ORG</w:t>
      </w:r>
      <w:r w:rsidRPr="003E68F9">
        <w:rPr>
          <w:rFonts w:asciiTheme="minorHAnsi" w:hAnsiTheme="minorHAnsi" w:cstheme="minorHAnsi"/>
          <w:lang w:eastAsia="zh-CN"/>
        </w:rPr>
        <w:t>卫星系统的协调要求中。</w:t>
      </w:r>
      <w:r w:rsidRPr="00645F7B">
        <w:rPr>
          <w:rFonts w:asciiTheme="minorHAnsi" w:hAnsiTheme="minorHAnsi" w:cstheme="minorHAnsi"/>
          <w:lang w:eastAsia="zh-CN"/>
        </w:rPr>
        <w:t>这种方法可确保适当落实</w:t>
      </w:r>
      <w:r w:rsidRPr="00645F7B">
        <w:rPr>
          <w:rFonts w:asciiTheme="minorHAnsi" w:hAnsiTheme="minorHAnsi" w:cstheme="minorHAnsi"/>
          <w:lang w:eastAsia="zh-CN"/>
        </w:rPr>
        <w:t>“</w:t>
      </w:r>
      <w:r w:rsidRPr="00645F7B">
        <w:rPr>
          <w:rFonts w:asciiTheme="minorHAnsi" w:hAnsiTheme="minorHAnsi" w:cstheme="minorHAnsi"/>
          <w:lang w:eastAsia="zh-CN"/>
        </w:rPr>
        <w:t>该组的所有成员（</w:t>
      </w:r>
      <w:r w:rsidRPr="00645F7B">
        <w:rPr>
          <w:rFonts w:asciiTheme="minorHAnsi" w:hAnsiTheme="minorHAnsi" w:cstheme="minorHAnsi"/>
          <w:lang w:eastAsia="zh-CN"/>
        </w:rPr>
        <w:t>……</w:t>
      </w:r>
      <w:r w:rsidRPr="00645F7B">
        <w:rPr>
          <w:rFonts w:asciiTheme="minorHAnsi" w:hAnsiTheme="minorHAnsi" w:cstheme="minorHAnsi"/>
          <w:lang w:eastAsia="zh-CN"/>
        </w:rPr>
        <w:t>）就他们自己的业务</w:t>
      </w:r>
      <w:r w:rsidR="008F1E37">
        <w:rPr>
          <w:rFonts w:asciiTheme="minorHAnsi" w:hAnsiTheme="minorHAnsi" w:cstheme="minorHAnsi" w:hint="eastAsia"/>
          <w:lang w:eastAsia="zh-CN"/>
        </w:rPr>
        <w:t>予以</w:t>
      </w:r>
      <w:r w:rsidRPr="00645F7B">
        <w:rPr>
          <w:rFonts w:asciiTheme="minorHAnsi" w:hAnsiTheme="minorHAnsi" w:cstheme="minorHAnsi"/>
          <w:lang w:eastAsia="zh-CN"/>
        </w:rPr>
        <w:t>回应</w:t>
      </w:r>
      <w:r w:rsidRPr="00645F7B">
        <w:rPr>
          <w:rFonts w:asciiTheme="minorHAnsi" w:hAnsiTheme="minorHAnsi" w:cstheme="minorHAnsi"/>
          <w:lang w:eastAsia="zh-CN"/>
        </w:rPr>
        <w:t>”</w:t>
      </w:r>
      <w:r w:rsidRPr="00645F7B">
        <w:rPr>
          <w:rFonts w:asciiTheme="minorHAnsi" w:hAnsiTheme="minorHAnsi" w:cstheme="minorHAnsi"/>
          <w:lang w:eastAsia="zh-CN"/>
        </w:rPr>
        <w:t>的权利。</w:t>
      </w:r>
    </w:p>
    <w:p w14:paraId="51E2A0AA" w14:textId="5BFFBBFE" w:rsidR="00134FE0" w:rsidRPr="002C71FC" w:rsidRDefault="00A07ACE" w:rsidP="00B413D0">
      <w:pPr>
        <w:ind w:firstLine="567"/>
        <w:rPr>
          <w:lang w:eastAsia="zh-CN"/>
        </w:rPr>
      </w:pPr>
      <w:bookmarkStart w:id="12" w:name="lt_pId028"/>
      <w:r w:rsidRPr="00A07ACE">
        <w:rPr>
          <w:rFonts w:hint="eastAsia"/>
          <w:lang w:eastAsia="zh-CN"/>
        </w:rPr>
        <w:t>法国要求无线电通信</w:t>
      </w:r>
      <w:proofErr w:type="gramStart"/>
      <w:r w:rsidRPr="00A07ACE">
        <w:rPr>
          <w:rFonts w:hint="eastAsia"/>
          <w:lang w:eastAsia="zh-CN"/>
        </w:rPr>
        <w:t>局考虑</w:t>
      </w:r>
      <w:proofErr w:type="gramEnd"/>
      <w:r w:rsidRPr="00A07ACE">
        <w:rPr>
          <w:rFonts w:hint="eastAsia"/>
          <w:lang w:eastAsia="zh-CN"/>
        </w:rPr>
        <w:t>是否有可能将发给</w:t>
      </w:r>
      <w:r w:rsidRPr="00A07ACE">
        <w:rPr>
          <w:rFonts w:hint="eastAsia"/>
          <w:lang w:eastAsia="zh-CN"/>
        </w:rPr>
        <w:t>ADM/ORG</w:t>
      </w:r>
      <w:r w:rsidRPr="00A07ACE">
        <w:rPr>
          <w:rFonts w:hint="eastAsia"/>
          <w:lang w:eastAsia="zh-CN"/>
        </w:rPr>
        <w:t>的行政信函与</w:t>
      </w:r>
      <w:r w:rsidR="00490ABC">
        <w:rPr>
          <w:rFonts w:hint="eastAsia"/>
          <w:lang w:eastAsia="zh-CN"/>
        </w:rPr>
        <w:t>发给</w:t>
      </w:r>
      <w:r w:rsidRPr="00A07ACE">
        <w:rPr>
          <w:rFonts w:hint="eastAsia"/>
          <w:lang w:eastAsia="zh-CN"/>
        </w:rPr>
        <w:t>ADM</w:t>
      </w:r>
      <w:r w:rsidR="00490ABC">
        <w:rPr>
          <w:rFonts w:hint="eastAsia"/>
          <w:lang w:eastAsia="zh-CN"/>
        </w:rPr>
        <w:t>的行政信函</w:t>
      </w:r>
      <w:r w:rsidRPr="00A07ACE">
        <w:rPr>
          <w:rFonts w:hint="eastAsia"/>
          <w:lang w:eastAsia="zh-CN"/>
        </w:rPr>
        <w:t>分开，这样可以更好地考虑由一个通知</w:t>
      </w:r>
      <w:r w:rsidR="00BC3D54">
        <w:rPr>
          <w:rFonts w:hint="eastAsia"/>
          <w:lang w:eastAsia="zh-CN"/>
        </w:rPr>
        <w:t>主管</w:t>
      </w:r>
      <w:r w:rsidRPr="00A07ACE">
        <w:rPr>
          <w:rFonts w:hint="eastAsia"/>
          <w:lang w:eastAsia="zh-CN"/>
        </w:rPr>
        <w:t>部门为一个政府间组织管理的频率</w:t>
      </w:r>
      <w:r w:rsidR="00BC3D54">
        <w:rPr>
          <w:rFonts w:hint="eastAsia"/>
          <w:lang w:eastAsia="zh-CN"/>
        </w:rPr>
        <w:t>指配</w:t>
      </w:r>
      <w:r w:rsidRPr="00A07ACE">
        <w:rPr>
          <w:rFonts w:hint="eastAsia"/>
          <w:lang w:eastAsia="zh-CN"/>
        </w:rPr>
        <w:t>的具体特点，以及《无线电</w:t>
      </w:r>
      <w:r w:rsidR="00BC3D54">
        <w:rPr>
          <w:rFonts w:hint="eastAsia"/>
          <w:lang w:eastAsia="zh-CN"/>
        </w:rPr>
        <w:t>规则</w:t>
      </w:r>
      <w:r w:rsidRPr="00A07ACE">
        <w:rPr>
          <w:rFonts w:hint="eastAsia"/>
          <w:lang w:eastAsia="zh-CN"/>
        </w:rPr>
        <w:t>》规定的</w:t>
      </w:r>
      <w:r w:rsidRPr="00A07ACE">
        <w:rPr>
          <w:rFonts w:hint="eastAsia"/>
          <w:lang w:eastAsia="zh-CN"/>
        </w:rPr>
        <w:t>ADM</w:t>
      </w:r>
      <w:r w:rsidRPr="00A07ACE">
        <w:rPr>
          <w:rFonts w:hint="eastAsia"/>
          <w:lang w:eastAsia="zh-CN"/>
        </w:rPr>
        <w:t>和</w:t>
      </w:r>
      <w:r w:rsidRPr="00A07ACE">
        <w:rPr>
          <w:rFonts w:hint="eastAsia"/>
          <w:lang w:eastAsia="zh-CN"/>
        </w:rPr>
        <w:t>ADM/ORG</w:t>
      </w:r>
      <w:r w:rsidRPr="00A07ACE">
        <w:rPr>
          <w:rFonts w:hint="eastAsia"/>
          <w:lang w:eastAsia="zh-CN"/>
        </w:rPr>
        <w:t>之间的</w:t>
      </w:r>
      <w:r w:rsidR="00287C47">
        <w:rPr>
          <w:rFonts w:hint="eastAsia"/>
          <w:lang w:eastAsia="zh-CN"/>
        </w:rPr>
        <w:t>（不同）</w:t>
      </w:r>
      <w:r w:rsidRPr="00A07ACE">
        <w:rPr>
          <w:rFonts w:hint="eastAsia"/>
          <w:lang w:eastAsia="zh-CN"/>
        </w:rPr>
        <w:t>协调要求。</w:t>
      </w:r>
      <w:r w:rsidRPr="00A07ACE">
        <w:rPr>
          <w:rFonts w:hint="eastAsia"/>
          <w:lang w:eastAsia="zh-CN"/>
        </w:rPr>
        <w:t xml:space="preserve"> </w:t>
      </w:r>
      <w:r w:rsidRPr="00A07ACE">
        <w:rPr>
          <w:rFonts w:hint="eastAsia"/>
          <w:lang w:eastAsia="zh-CN"/>
        </w:rPr>
        <w:t>在</w:t>
      </w:r>
      <w:r w:rsidRPr="00A07ACE">
        <w:rPr>
          <w:rFonts w:hint="eastAsia"/>
          <w:lang w:eastAsia="zh-CN"/>
        </w:rPr>
        <w:t>ADM</w:t>
      </w:r>
      <w:r w:rsidRPr="00A07ACE">
        <w:rPr>
          <w:rFonts w:hint="eastAsia"/>
          <w:lang w:eastAsia="zh-CN"/>
        </w:rPr>
        <w:t>和</w:t>
      </w:r>
      <w:r w:rsidRPr="00A07ACE">
        <w:rPr>
          <w:rFonts w:hint="eastAsia"/>
          <w:lang w:eastAsia="zh-CN"/>
        </w:rPr>
        <w:t>ADM/ORG</w:t>
      </w:r>
      <w:r w:rsidRPr="00A07ACE">
        <w:rPr>
          <w:rFonts w:hint="eastAsia"/>
          <w:lang w:eastAsia="zh-CN"/>
        </w:rPr>
        <w:t>之间进行这种</w:t>
      </w:r>
      <w:r w:rsidR="00BC3D54">
        <w:rPr>
          <w:rFonts w:hint="eastAsia"/>
          <w:lang w:eastAsia="zh-CN"/>
        </w:rPr>
        <w:t>区别</w:t>
      </w:r>
      <w:r w:rsidRPr="00A07ACE">
        <w:rPr>
          <w:rFonts w:hint="eastAsia"/>
          <w:lang w:eastAsia="zh-CN"/>
        </w:rPr>
        <w:t>还可以避免第三方</w:t>
      </w:r>
      <w:r w:rsidR="00BC3D54">
        <w:rPr>
          <w:rFonts w:hint="eastAsia"/>
          <w:lang w:eastAsia="zh-CN"/>
        </w:rPr>
        <w:t>主管部门</w:t>
      </w:r>
      <w:r w:rsidR="005D3AB9">
        <w:rPr>
          <w:rFonts w:hint="eastAsia"/>
          <w:lang w:eastAsia="zh-CN"/>
        </w:rPr>
        <w:t>发给</w:t>
      </w:r>
      <w:r w:rsidR="00352D86">
        <w:rPr>
          <w:rFonts w:hint="eastAsia"/>
          <w:lang w:eastAsia="zh-CN"/>
        </w:rPr>
        <w:t>某个</w:t>
      </w:r>
      <w:r w:rsidRPr="00A07ACE">
        <w:rPr>
          <w:rFonts w:hint="eastAsia"/>
          <w:lang w:eastAsia="zh-CN"/>
        </w:rPr>
        <w:t>ADM</w:t>
      </w:r>
      <w:r w:rsidRPr="00A07ACE">
        <w:rPr>
          <w:rFonts w:hint="eastAsia"/>
          <w:lang w:eastAsia="zh-CN"/>
        </w:rPr>
        <w:t>的行政信函同时涉及</w:t>
      </w:r>
      <w:r w:rsidR="005D3AB9">
        <w:rPr>
          <w:rFonts w:hint="eastAsia"/>
          <w:lang w:eastAsia="zh-CN"/>
        </w:rPr>
        <w:t>该</w:t>
      </w:r>
      <w:r w:rsidRPr="00A07ACE">
        <w:rPr>
          <w:rFonts w:hint="eastAsia"/>
          <w:lang w:eastAsia="zh-CN"/>
        </w:rPr>
        <w:t>ADM</w:t>
      </w:r>
      <w:r w:rsidR="005D3AB9">
        <w:rPr>
          <w:rFonts w:hint="eastAsia"/>
          <w:lang w:eastAsia="zh-CN"/>
        </w:rPr>
        <w:t>所属</w:t>
      </w:r>
      <w:r w:rsidRPr="00A07ACE">
        <w:rPr>
          <w:rFonts w:hint="eastAsia"/>
          <w:lang w:eastAsia="zh-CN"/>
        </w:rPr>
        <w:t>卫星网络和</w:t>
      </w:r>
      <w:r w:rsidRPr="00A07ACE">
        <w:rPr>
          <w:rFonts w:hint="eastAsia"/>
          <w:lang w:eastAsia="zh-CN"/>
        </w:rPr>
        <w:t>ADM/ORG</w:t>
      </w:r>
      <w:r w:rsidR="005D3AB9">
        <w:rPr>
          <w:rFonts w:hint="eastAsia"/>
          <w:lang w:eastAsia="zh-CN"/>
        </w:rPr>
        <w:t>所属</w:t>
      </w:r>
      <w:r w:rsidRPr="00A07ACE">
        <w:rPr>
          <w:rFonts w:hint="eastAsia"/>
          <w:lang w:eastAsia="zh-CN"/>
        </w:rPr>
        <w:t>卫星网络</w:t>
      </w:r>
      <w:r w:rsidR="005D3AB9">
        <w:rPr>
          <w:rFonts w:hint="eastAsia"/>
          <w:lang w:eastAsia="zh-CN"/>
        </w:rPr>
        <w:t>的情况</w:t>
      </w:r>
      <w:r w:rsidRPr="00A07ACE">
        <w:rPr>
          <w:rFonts w:hint="eastAsia"/>
          <w:lang w:eastAsia="zh-CN"/>
        </w:rPr>
        <w:t>。</w:t>
      </w:r>
      <w:bookmarkEnd w:id="12"/>
    </w:p>
    <w:p w14:paraId="7E3A6DD3" w14:textId="793D20B8" w:rsidR="00134FE0" w:rsidRPr="002C71FC" w:rsidRDefault="00134FE0" w:rsidP="00134FE0">
      <w:pPr>
        <w:pStyle w:val="Heading1"/>
        <w:rPr>
          <w:lang w:eastAsia="zh-CN"/>
        </w:rPr>
      </w:pPr>
      <w:r w:rsidRPr="002C71FC">
        <w:rPr>
          <w:lang w:eastAsia="zh-CN"/>
        </w:rPr>
        <w:t>3</w:t>
      </w:r>
      <w:r w:rsidRPr="002C71FC">
        <w:rPr>
          <w:lang w:eastAsia="zh-CN"/>
        </w:rPr>
        <w:tab/>
      </w:r>
      <w:bookmarkStart w:id="13" w:name="lt_pId032"/>
      <w:r w:rsidR="005D3AB9">
        <w:rPr>
          <w:rFonts w:hint="eastAsia"/>
          <w:lang w:eastAsia="zh-CN"/>
        </w:rPr>
        <w:t>避免主管部门之间的重复信函</w:t>
      </w:r>
      <w:bookmarkEnd w:id="13"/>
    </w:p>
    <w:p w14:paraId="22943037" w14:textId="359810A6" w:rsidR="00134FE0" w:rsidRPr="002C71FC" w:rsidRDefault="00FA07B2" w:rsidP="00B413D0">
      <w:pPr>
        <w:ind w:firstLine="567"/>
        <w:rPr>
          <w:lang w:eastAsia="zh-CN"/>
        </w:rPr>
      </w:pPr>
      <w:bookmarkStart w:id="14" w:name="lt_pId033"/>
      <w:r>
        <w:rPr>
          <w:rFonts w:hint="eastAsia"/>
          <w:lang w:eastAsia="zh-CN"/>
        </w:rPr>
        <w:t>根据</w:t>
      </w:r>
      <w:r w:rsidRPr="007635FC">
        <w:rPr>
          <w:rFonts w:hint="eastAsia"/>
          <w:iCs/>
          <w:lang w:eastAsia="zh-CN"/>
        </w:rPr>
        <w:t>第</w:t>
      </w:r>
      <w:r w:rsidRPr="006E2210">
        <w:rPr>
          <w:rFonts w:hint="eastAsia"/>
          <w:b/>
          <w:bCs/>
          <w:iCs/>
          <w:lang w:eastAsia="zh-CN"/>
        </w:rPr>
        <w:t>907</w:t>
      </w:r>
      <w:r w:rsidRPr="007635FC">
        <w:rPr>
          <w:rFonts w:hint="eastAsia"/>
          <w:iCs/>
          <w:lang w:eastAsia="zh-CN"/>
        </w:rPr>
        <w:t>号决议</w:t>
      </w:r>
      <w:r w:rsidRPr="006E2210">
        <w:rPr>
          <w:rFonts w:hint="eastAsia"/>
          <w:b/>
          <w:bCs/>
          <w:iCs/>
          <w:lang w:eastAsia="zh-CN"/>
        </w:rPr>
        <w:t>（</w:t>
      </w:r>
      <w:r w:rsidRPr="006E2210">
        <w:rPr>
          <w:rFonts w:hint="eastAsia"/>
          <w:b/>
          <w:bCs/>
          <w:iCs/>
          <w:lang w:eastAsia="zh-CN"/>
        </w:rPr>
        <w:t>WRC-15</w:t>
      </w:r>
      <w:r w:rsidRPr="006E2210">
        <w:rPr>
          <w:rFonts w:hint="eastAsia"/>
          <w:b/>
          <w:bCs/>
          <w:iCs/>
          <w:lang w:eastAsia="zh-CN"/>
        </w:rPr>
        <w:t>，修订版）</w:t>
      </w:r>
      <w:r w:rsidRPr="00FA07B2">
        <w:rPr>
          <w:rFonts w:ascii="STKaiti" w:eastAsia="STKaiti" w:hAnsi="STKaiti" w:hint="eastAsia"/>
          <w:iCs/>
          <w:lang w:eastAsia="zh-CN"/>
        </w:rPr>
        <w:t>做出决议2</w:t>
      </w:r>
      <w:r>
        <w:rPr>
          <w:rFonts w:hint="eastAsia"/>
          <w:lang w:eastAsia="zh-CN"/>
        </w:rPr>
        <w:t>，</w:t>
      </w:r>
      <w:r w:rsidRPr="00FA07B2">
        <w:rPr>
          <w:rFonts w:hint="eastAsia"/>
          <w:lang w:eastAsia="zh-CN"/>
        </w:rPr>
        <w:t>当有关卫星网络、地球站和射电天文电台的提前公布、协调、通知和登记程序条款（包括附录</w:t>
      </w:r>
      <w:r w:rsidRPr="00FA07B2">
        <w:rPr>
          <w:rFonts w:hint="eastAsia"/>
          <w:b/>
          <w:bCs/>
          <w:lang w:eastAsia="zh-CN"/>
        </w:rPr>
        <w:t>30</w:t>
      </w:r>
      <w:r w:rsidRPr="00FA07B2">
        <w:rPr>
          <w:rFonts w:hint="eastAsia"/>
          <w:lang w:eastAsia="zh-CN"/>
        </w:rPr>
        <w:t>、</w:t>
      </w:r>
      <w:r w:rsidRPr="00FA07B2">
        <w:rPr>
          <w:rFonts w:hint="eastAsia"/>
          <w:b/>
          <w:bCs/>
          <w:lang w:eastAsia="zh-CN"/>
        </w:rPr>
        <w:t>30A</w:t>
      </w:r>
      <w:r w:rsidRPr="00FA07B2">
        <w:rPr>
          <w:rFonts w:hint="eastAsia"/>
          <w:lang w:eastAsia="zh-CN"/>
        </w:rPr>
        <w:t>和</w:t>
      </w:r>
      <w:r w:rsidRPr="00FA07B2">
        <w:rPr>
          <w:rFonts w:hint="eastAsia"/>
          <w:b/>
          <w:bCs/>
          <w:lang w:eastAsia="zh-CN"/>
        </w:rPr>
        <w:t>30B</w:t>
      </w:r>
      <w:r w:rsidRPr="00FA07B2">
        <w:rPr>
          <w:rFonts w:hint="eastAsia"/>
          <w:lang w:eastAsia="zh-CN"/>
        </w:rPr>
        <w:t>所含条款）中插入“电报”、“电传”或“传真”等用词时，</w:t>
      </w:r>
      <w:r>
        <w:rPr>
          <w:rFonts w:hint="eastAsia"/>
          <w:lang w:eastAsia="zh-CN"/>
        </w:rPr>
        <w:t>应</w:t>
      </w:r>
      <w:r w:rsidRPr="00FA07B2">
        <w:rPr>
          <w:rFonts w:hint="eastAsia"/>
          <w:lang w:eastAsia="zh-CN"/>
        </w:rPr>
        <w:t>尽最大可能使用现代电子手段；</w:t>
      </w:r>
      <w:bookmarkEnd w:id="14"/>
    </w:p>
    <w:p w14:paraId="2A0A6B80" w14:textId="20C9920B" w:rsidR="00134FE0" w:rsidRPr="002C71FC" w:rsidRDefault="00A07ACE" w:rsidP="00B413D0">
      <w:pPr>
        <w:ind w:firstLine="567"/>
        <w:rPr>
          <w:lang w:eastAsia="zh-CN"/>
        </w:rPr>
      </w:pPr>
      <w:bookmarkStart w:id="15" w:name="lt_pId034"/>
      <w:r w:rsidRPr="00A07ACE">
        <w:rPr>
          <w:rFonts w:hint="eastAsia"/>
          <w:lang w:eastAsia="zh-CN"/>
        </w:rPr>
        <w:t>法国认为，</w:t>
      </w:r>
      <w:r w:rsidR="00FA07B2">
        <w:rPr>
          <w:rFonts w:hint="eastAsia"/>
          <w:lang w:eastAsia="zh-CN"/>
        </w:rPr>
        <w:t>主管</w:t>
      </w:r>
      <w:r w:rsidRPr="00A07ACE">
        <w:rPr>
          <w:rFonts w:hint="eastAsia"/>
          <w:lang w:eastAsia="zh-CN"/>
        </w:rPr>
        <w:t>部门之间的所有</w:t>
      </w:r>
      <w:r w:rsidR="00FA07B2">
        <w:rPr>
          <w:rFonts w:hint="eastAsia"/>
          <w:lang w:eastAsia="zh-CN"/>
        </w:rPr>
        <w:t>信函均可</w:t>
      </w:r>
      <w:r w:rsidRPr="00A07ACE">
        <w:rPr>
          <w:rFonts w:hint="eastAsia"/>
          <w:lang w:eastAsia="zh-CN"/>
        </w:rPr>
        <w:t>通过</w:t>
      </w:r>
      <w:r w:rsidR="00FA07B2">
        <w:rPr>
          <w:rFonts w:hint="eastAsia"/>
          <w:lang w:eastAsia="zh-CN"/>
        </w:rPr>
        <w:t>“</w:t>
      </w:r>
      <w:r w:rsidRPr="00A07ACE">
        <w:rPr>
          <w:rFonts w:hint="eastAsia"/>
          <w:lang w:eastAsia="zh-CN"/>
        </w:rPr>
        <w:t>电子手段</w:t>
      </w:r>
      <w:r w:rsidR="00FA07B2">
        <w:rPr>
          <w:rFonts w:hint="eastAsia"/>
          <w:lang w:eastAsia="zh-CN"/>
        </w:rPr>
        <w:t>”</w:t>
      </w:r>
      <w:r w:rsidRPr="00A07ACE">
        <w:rPr>
          <w:rFonts w:hint="eastAsia"/>
          <w:lang w:eastAsia="zh-CN"/>
        </w:rPr>
        <w:t>发送。</w:t>
      </w:r>
      <w:r w:rsidRPr="00A07ACE">
        <w:rPr>
          <w:rFonts w:hint="eastAsia"/>
          <w:lang w:eastAsia="zh-CN"/>
        </w:rPr>
        <w:t xml:space="preserve"> </w:t>
      </w:r>
      <w:r w:rsidRPr="00A07ACE">
        <w:rPr>
          <w:rFonts w:hint="eastAsia"/>
          <w:lang w:eastAsia="zh-CN"/>
        </w:rPr>
        <w:t>然而，</w:t>
      </w:r>
      <w:r w:rsidR="00C41A75" w:rsidRPr="007635FC">
        <w:rPr>
          <w:rFonts w:hint="eastAsia"/>
          <w:iCs/>
          <w:lang w:eastAsia="zh-CN"/>
        </w:rPr>
        <w:t>第</w:t>
      </w:r>
      <w:r w:rsidR="00C41A75" w:rsidRPr="006E2210">
        <w:rPr>
          <w:rFonts w:hint="eastAsia"/>
          <w:b/>
          <w:bCs/>
          <w:iCs/>
          <w:lang w:eastAsia="zh-CN"/>
        </w:rPr>
        <w:t>907</w:t>
      </w:r>
      <w:r w:rsidR="00C41A75" w:rsidRPr="007635FC">
        <w:rPr>
          <w:rFonts w:hint="eastAsia"/>
          <w:iCs/>
          <w:lang w:eastAsia="zh-CN"/>
        </w:rPr>
        <w:t>号决议</w:t>
      </w:r>
      <w:r w:rsidR="00C41A75" w:rsidRPr="006E2210">
        <w:rPr>
          <w:rFonts w:hint="eastAsia"/>
          <w:b/>
          <w:bCs/>
          <w:iCs/>
          <w:lang w:eastAsia="zh-CN"/>
        </w:rPr>
        <w:t>（</w:t>
      </w:r>
      <w:r w:rsidR="00C41A75" w:rsidRPr="006E2210">
        <w:rPr>
          <w:rFonts w:hint="eastAsia"/>
          <w:b/>
          <w:bCs/>
          <w:iCs/>
          <w:lang w:eastAsia="zh-CN"/>
        </w:rPr>
        <w:t>WRC-15</w:t>
      </w:r>
      <w:r w:rsidR="00C41A75" w:rsidRPr="006E2210">
        <w:rPr>
          <w:rFonts w:hint="eastAsia"/>
          <w:b/>
          <w:bCs/>
          <w:iCs/>
          <w:lang w:eastAsia="zh-CN"/>
        </w:rPr>
        <w:t>，修订版）</w:t>
      </w:r>
      <w:r w:rsidRPr="00A07ACE">
        <w:rPr>
          <w:rFonts w:hint="eastAsia"/>
          <w:lang w:eastAsia="zh-CN"/>
        </w:rPr>
        <w:t>的</w:t>
      </w:r>
      <w:r w:rsidR="00C41A75" w:rsidRPr="00FA07B2">
        <w:rPr>
          <w:rFonts w:ascii="STKaiti" w:eastAsia="STKaiti" w:hAnsi="STKaiti" w:hint="eastAsia"/>
          <w:iCs/>
          <w:lang w:eastAsia="zh-CN"/>
        </w:rPr>
        <w:t>做出决议</w:t>
      </w:r>
      <w:r w:rsidR="00C41A75">
        <w:rPr>
          <w:rFonts w:ascii="STKaiti" w:eastAsia="STKaiti" w:hAnsi="STKaiti" w:hint="eastAsia"/>
          <w:iCs/>
          <w:lang w:eastAsia="zh-CN"/>
        </w:rPr>
        <w:t>3</w:t>
      </w:r>
      <w:r w:rsidRPr="00A07ACE">
        <w:rPr>
          <w:rFonts w:hint="eastAsia"/>
          <w:lang w:eastAsia="zh-CN"/>
        </w:rPr>
        <w:t>允许继续使用其他传统</w:t>
      </w:r>
      <w:r w:rsidR="00C41A75">
        <w:rPr>
          <w:rFonts w:hint="eastAsia"/>
          <w:lang w:eastAsia="zh-CN"/>
        </w:rPr>
        <w:t>的</w:t>
      </w:r>
      <w:r w:rsidRPr="00A07ACE">
        <w:rPr>
          <w:rFonts w:hint="eastAsia"/>
          <w:lang w:eastAsia="zh-CN"/>
        </w:rPr>
        <w:t>通信手段。</w:t>
      </w:r>
      <w:bookmarkEnd w:id="15"/>
    </w:p>
    <w:p w14:paraId="6CCAC5D8" w14:textId="32969141" w:rsidR="00134FE0" w:rsidRPr="00A644F4" w:rsidRDefault="00C41A75" w:rsidP="00B413D0">
      <w:pPr>
        <w:ind w:firstLine="567"/>
        <w:rPr>
          <w:rFonts w:ascii="Calibri" w:hAnsi="Calibri" w:cs="Calibri"/>
          <w:b/>
          <w:color w:val="800000"/>
          <w:sz w:val="22"/>
          <w:lang w:eastAsia="zh-CN"/>
        </w:rPr>
      </w:pPr>
      <w:bookmarkStart w:id="16" w:name="lt_pId036"/>
      <w:r>
        <w:rPr>
          <w:rFonts w:hint="eastAsia"/>
          <w:lang w:eastAsia="zh-CN"/>
        </w:rPr>
        <w:t>正如巴西文稿（</w:t>
      </w:r>
      <w:r w:rsidRPr="00460D9A">
        <w:rPr>
          <w:lang w:eastAsia="zh-CN"/>
        </w:rPr>
        <w:t>RAG20/23</w:t>
      </w:r>
      <w:r>
        <w:rPr>
          <w:rFonts w:hint="eastAsia"/>
          <w:lang w:eastAsia="zh-CN"/>
        </w:rPr>
        <w:t>号文件）指出的那样，这</w:t>
      </w:r>
      <w:r w:rsidRPr="00C41A75">
        <w:rPr>
          <w:rFonts w:hint="eastAsia"/>
          <w:lang w:eastAsia="zh-CN"/>
        </w:rPr>
        <w:t>可能导致内容相同的同一封信函被处理</w:t>
      </w:r>
      <w:r w:rsidRPr="00C41A75">
        <w:rPr>
          <w:rFonts w:hint="eastAsia"/>
          <w:lang w:eastAsia="zh-CN"/>
        </w:rPr>
        <w:t>3</w:t>
      </w:r>
      <w:r w:rsidRPr="00C41A75">
        <w:rPr>
          <w:rFonts w:hint="eastAsia"/>
          <w:lang w:eastAsia="zh-CN"/>
        </w:rPr>
        <w:t>或</w:t>
      </w:r>
      <w:r w:rsidRPr="00C41A75">
        <w:rPr>
          <w:rFonts w:hint="eastAsia"/>
          <w:lang w:eastAsia="zh-CN"/>
        </w:rPr>
        <w:t>4</w:t>
      </w:r>
      <w:r w:rsidRPr="00C41A75">
        <w:rPr>
          <w:rFonts w:hint="eastAsia"/>
          <w:lang w:eastAsia="zh-CN"/>
        </w:rPr>
        <w:t>次，</w:t>
      </w:r>
      <w:r>
        <w:rPr>
          <w:rFonts w:hint="eastAsia"/>
          <w:lang w:eastAsia="zh-CN"/>
        </w:rPr>
        <w:t>同一个</w:t>
      </w:r>
      <w:r w:rsidRPr="00C41A75">
        <w:rPr>
          <w:rFonts w:hint="eastAsia"/>
          <w:lang w:eastAsia="zh-CN"/>
        </w:rPr>
        <w:t>主管部门的不同部门在不同的时间收到不同的副本，这给所有相关</w:t>
      </w:r>
      <w:proofErr w:type="gramStart"/>
      <w:r w:rsidRPr="00C41A75">
        <w:rPr>
          <w:rFonts w:hint="eastAsia"/>
          <w:lang w:eastAsia="zh-CN"/>
        </w:rPr>
        <w:t>方带来</w:t>
      </w:r>
      <w:proofErr w:type="gramEnd"/>
      <w:r w:rsidRPr="00C41A75">
        <w:rPr>
          <w:rFonts w:hint="eastAsia"/>
          <w:lang w:eastAsia="zh-CN"/>
        </w:rPr>
        <w:t>额外的</w:t>
      </w:r>
      <w:r w:rsidR="006345F3">
        <w:rPr>
          <w:rFonts w:hint="eastAsia"/>
          <w:lang w:eastAsia="zh-CN"/>
        </w:rPr>
        <w:t>行政</w:t>
      </w:r>
      <w:r w:rsidRPr="00C41A75">
        <w:rPr>
          <w:rFonts w:hint="eastAsia"/>
          <w:lang w:eastAsia="zh-CN"/>
        </w:rPr>
        <w:t>开销</w:t>
      </w:r>
      <w:r w:rsidR="006345F3">
        <w:rPr>
          <w:rFonts w:hint="eastAsia"/>
          <w:lang w:eastAsia="zh-CN"/>
        </w:rPr>
        <w:t>。</w:t>
      </w:r>
      <w:bookmarkEnd w:id="16"/>
      <w:r w:rsidR="00134FE0" w:rsidRPr="00A644F4">
        <w:rPr>
          <w:rFonts w:ascii="Calibri" w:hAnsi="Calibri" w:cs="Calibri"/>
          <w:b/>
          <w:color w:val="800000"/>
          <w:sz w:val="22"/>
          <w:lang w:eastAsia="zh-CN"/>
        </w:rPr>
        <w:t xml:space="preserve"> </w:t>
      </w:r>
    </w:p>
    <w:p w14:paraId="3A14E016" w14:textId="1D7E994B" w:rsidR="00134FE0" w:rsidRPr="002C71FC" w:rsidRDefault="00A07ACE" w:rsidP="00B413D0">
      <w:pPr>
        <w:ind w:firstLine="567"/>
        <w:rPr>
          <w:lang w:eastAsia="zh-CN"/>
        </w:rPr>
      </w:pPr>
      <w:bookmarkStart w:id="17" w:name="lt_pId037"/>
      <w:r w:rsidRPr="00A07ACE">
        <w:rPr>
          <w:rFonts w:hint="eastAsia"/>
          <w:lang w:eastAsia="zh-CN"/>
        </w:rPr>
        <w:t>法国请其他</w:t>
      </w:r>
      <w:r w:rsidR="002D580A">
        <w:rPr>
          <w:rFonts w:hint="eastAsia"/>
          <w:lang w:eastAsia="zh-CN"/>
        </w:rPr>
        <w:t>主管部门</w:t>
      </w:r>
      <w:r w:rsidRPr="00A07ACE">
        <w:rPr>
          <w:rFonts w:hint="eastAsia"/>
          <w:lang w:eastAsia="zh-CN"/>
        </w:rPr>
        <w:t>选择单一的通信手段，最好是</w:t>
      </w:r>
      <w:r w:rsidR="006345F3">
        <w:rPr>
          <w:rFonts w:hint="eastAsia"/>
          <w:lang w:eastAsia="zh-CN"/>
        </w:rPr>
        <w:t>“</w:t>
      </w:r>
      <w:r w:rsidRPr="00A07ACE">
        <w:rPr>
          <w:rFonts w:hint="eastAsia"/>
          <w:lang w:eastAsia="zh-CN"/>
        </w:rPr>
        <w:t>电子通信</w:t>
      </w:r>
      <w:r w:rsidR="006345F3">
        <w:rPr>
          <w:rFonts w:hint="eastAsia"/>
          <w:lang w:eastAsia="zh-CN"/>
        </w:rPr>
        <w:t>”</w:t>
      </w:r>
      <w:r w:rsidRPr="00A07ACE">
        <w:rPr>
          <w:rFonts w:hint="eastAsia"/>
          <w:lang w:eastAsia="zh-CN"/>
        </w:rPr>
        <w:t>工具，而不要用不同的通信手段重复或三番五次地进行行政通信。</w:t>
      </w:r>
      <w:bookmarkEnd w:id="17"/>
      <w:r w:rsidR="00134FE0" w:rsidRPr="002C71FC">
        <w:rPr>
          <w:lang w:eastAsia="zh-CN"/>
        </w:rPr>
        <w:t xml:space="preserve"> </w:t>
      </w:r>
    </w:p>
    <w:p w14:paraId="4DE58621" w14:textId="55EE213A" w:rsidR="00134FE0" w:rsidRPr="00A644F4" w:rsidRDefault="00134FE0" w:rsidP="00134FE0">
      <w:pPr>
        <w:pStyle w:val="Heading1"/>
        <w:rPr>
          <w:lang w:eastAsia="zh-CN"/>
        </w:rPr>
      </w:pPr>
      <w:r w:rsidRPr="002C71FC">
        <w:rPr>
          <w:lang w:eastAsia="zh-CN"/>
        </w:rPr>
        <w:t>4</w:t>
      </w:r>
      <w:r w:rsidRPr="002C71FC">
        <w:rPr>
          <w:lang w:eastAsia="zh-CN"/>
        </w:rPr>
        <w:tab/>
      </w:r>
      <w:bookmarkStart w:id="18" w:name="lt_pId039"/>
      <w:r w:rsidR="006345F3">
        <w:rPr>
          <w:rFonts w:hint="eastAsia"/>
          <w:lang w:eastAsia="zh-CN"/>
        </w:rPr>
        <w:t>提案</w:t>
      </w:r>
      <w:bookmarkEnd w:id="18"/>
    </w:p>
    <w:p w14:paraId="79578D88" w14:textId="2FD484E0" w:rsidR="00134FE0" w:rsidRPr="002C71FC" w:rsidRDefault="006345F3" w:rsidP="00B413D0">
      <w:pPr>
        <w:ind w:firstLine="567"/>
        <w:rPr>
          <w:lang w:eastAsia="zh-CN"/>
        </w:rPr>
      </w:pPr>
      <w:bookmarkStart w:id="19" w:name="lt_pId040"/>
      <w:r>
        <w:rPr>
          <w:rFonts w:hint="eastAsia"/>
          <w:lang w:eastAsia="zh-CN"/>
        </w:rPr>
        <w:t>法国要求：</w:t>
      </w:r>
      <w:bookmarkEnd w:id="19"/>
      <w:r w:rsidR="00134FE0" w:rsidRPr="002C71FC">
        <w:rPr>
          <w:lang w:eastAsia="zh-CN"/>
        </w:rPr>
        <w:t xml:space="preserve"> </w:t>
      </w:r>
    </w:p>
    <w:p w14:paraId="2EDD89AD" w14:textId="2BE72316" w:rsidR="00134FE0" w:rsidRPr="002C71FC" w:rsidRDefault="00134FE0" w:rsidP="00134FE0">
      <w:pPr>
        <w:pStyle w:val="enumlev1"/>
        <w:rPr>
          <w:lang w:eastAsia="zh-CN"/>
        </w:rPr>
      </w:pPr>
      <w:r w:rsidRPr="002C71FC">
        <w:rPr>
          <w:lang w:eastAsia="zh-CN"/>
        </w:rPr>
        <w:t>1</w:t>
      </w:r>
      <w:r w:rsidRPr="002C71FC">
        <w:rPr>
          <w:lang w:eastAsia="zh-CN"/>
        </w:rPr>
        <w:tab/>
      </w:r>
      <w:bookmarkStart w:id="20" w:name="lt_pId042"/>
      <w:proofErr w:type="gramStart"/>
      <w:r w:rsidR="006345F3" w:rsidRPr="006345F3">
        <w:rPr>
          <w:rFonts w:hint="eastAsia"/>
          <w:lang w:eastAsia="zh-CN"/>
        </w:rPr>
        <w:t>无线电通信局在</w:t>
      </w:r>
      <w:r w:rsidR="006345F3">
        <w:rPr>
          <w:rFonts w:hint="eastAsia"/>
          <w:lang w:eastAsia="zh-CN"/>
        </w:rPr>
        <w:t>“</w:t>
      </w:r>
      <w:proofErr w:type="gramEnd"/>
      <w:r w:rsidR="006345F3" w:rsidRPr="006345F3">
        <w:rPr>
          <w:rFonts w:hint="eastAsia"/>
          <w:lang w:eastAsia="zh-CN"/>
        </w:rPr>
        <w:t>电子</w:t>
      </w:r>
      <w:r w:rsidR="00876B52">
        <w:rPr>
          <w:rFonts w:hint="eastAsia"/>
          <w:lang w:eastAsia="zh-CN"/>
        </w:rPr>
        <w:t>化</w:t>
      </w:r>
      <w:r w:rsidR="006345F3" w:rsidRPr="006345F3">
        <w:rPr>
          <w:rFonts w:hint="eastAsia"/>
          <w:lang w:eastAsia="zh-CN"/>
        </w:rPr>
        <w:t>通信</w:t>
      </w:r>
      <w:r w:rsidR="006345F3">
        <w:rPr>
          <w:rFonts w:hint="eastAsia"/>
          <w:lang w:eastAsia="zh-CN"/>
        </w:rPr>
        <w:t>”</w:t>
      </w:r>
      <w:r w:rsidR="006345F3" w:rsidRPr="006345F3">
        <w:rPr>
          <w:rFonts w:hint="eastAsia"/>
          <w:lang w:eastAsia="zh-CN"/>
        </w:rPr>
        <w:t>系统中考虑到政府间卫星组织</w:t>
      </w:r>
      <w:r w:rsidR="006345F3">
        <w:rPr>
          <w:rFonts w:hint="eastAsia"/>
          <w:lang w:eastAsia="zh-CN"/>
        </w:rPr>
        <w:t>；</w:t>
      </w:r>
      <w:bookmarkEnd w:id="20"/>
    </w:p>
    <w:p w14:paraId="03F781A6" w14:textId="4B31A458" w:rsidR="00134FE0" w:rsidRDefault="00134FE0" w:rsidP="00134FE0">
      <w:pPr>
        <w:pStyle w:val="enumlev1"/>
        <w:rPr>
          <w:lang w:eastAsia="zh-CN"/>
        </w:rPr>
      </w:pPr>
      <w:r w:rsidRPr="002C71FC">
        <w:rPr>
          <w:lang w:eastAsia="zh-CN"/>
        </w:rPr>
        <w:t>2</w:t>
      </w:r>
      <w:r w:rsidRPr="002C71FC">
        <w:rPr>
          <w:lang w:eastAsia="zh-CN"/>
        </w:rPr>
        <w:tab/>
      </w:r>
      <w:bookmarkStart w:id="21" w:name="lt_pId044"/>
      <w:proofErr w:type="gramStart"/>
      <w:r w:rsidR="006345F3" w:rsidRPr="006345F3">
        <w:rPr>
          <w:rFonts w:hint="eastAsia"/>
          <w:lang w:eastAsia="zh-CN"/>
        </w:rPr>
        <w:t>已</w:t>
      </w:r>
      <w:r w:rsidR="006345F3">
        <w:rPr>
          <w:rFonts w:hint="eastAsia"/>
          <w:lang w:eastAsia="zh-CN"/>
        </w:rPr>
        <w:t>注册</w:t>
      </w:r>
      <w:r w:rsidR="006345F3" w:rsidRPr="006345F3">
        <w:rPr>
          <w:rFonts w:hint="eastAsia"/>
          <w:lang w:eastAsia="zh-CN"/>
        </w:rPr>
        <w:t>使用</w:t>
      </w:r>
      <w:r w:rsidR="006345F3">
        <w:rPr>
          <w:rFonts w:hint="eastAsia"/>
          <w:lang w:eastAsia="zh-CN"/>
        </w:rPr>
        <w:t>“</w:t>
      </w:r>
      <w:proofErr w:type="gramEnd"/>
      <w:r w:rsidR="006345F3" w:rsidRPr="006345F3">
        <w:rPr>
          <w:rFonts w:hint="eastAsia"/>
          <w:lang w:eastAsia="zh-CN"/>
        </w:rPr>
        <w:t>电子</w:t>
      </w:r>
      <w:r w:rsidR="00876B52">
        <w:rPr>
          <w:rFonts w:hint="eastAsia"/>
          <w:lang w:eastAsia="zh-CN"/>
        </w:rPr>
        <w:t>化</w:t>
      </w:r>
      <w:r w:rsidR="006345F3" w:rsidRPr="006345F3">
        <w:rPr>
          <w:rFonts w:hint="eastAsia"/>
          <w:lang w:eastAsia="zh-CN"/>
        </w:rPr>
        <w:t>通信</w:t>
      </w:r>
      <w:r w:rsidR="006345F3">
        <w:rPr>
          <w:rFonts w:hint="eastAsia"/>
          <w:lang w:eastAsia="zh-CN"/>
        </w:rPr>
        <w:t>”</w:t>
      </w:r>
      <w:r w:rsidR="006345F3" w:rsidRPr="006345F3">
        <w:rPr>
          <w:rFonts w:hint="eastAsia"/>
          <w:lang w:eastAsia="zh-CN"/>
        </w:rPr>
        <w:t>工具的</w:t>
      </w:r>
      <w:r w:rsidR="006345F3">
        <w:rPr>
          <w:rFonts w:hint="eastAsia"/>
          <w:lang w:eastAsia="zh-CN"/>
        </w:rPr>
        <w:t>主管</w:t>
      </w:r>
      <w:r w:rsidR="006345F3" w:rsidRPr="006345F3">
        <w:rPr>
          <w:rFonts w:hint="eastAsia"/>
          <w:lang w:eastAsia="zh-CN"/>
        </w:rPr>
        <w:t>部门只</w:t>
      </w:r>
      <w:r w:rsidR="006345F3">
        <w:rPr>
          <w:rFonts w:hint="eastAsia"/>
          <w:lang w:eastAsia="zh-CN"/>
        </w:rPr>
        <w:t>采用</w:t>
      </w:r>
      <w:r w:rsidR="006345F3" w:rsidRPr="006345F3">
        <w:rPr>
          <w:rFonts w:hint="eastAsia"/>
          <w:lang w:eastAsia="zh-CN"/>
        </w:rPr>
        <w:t>这种通信手段，而不通过传真、信件或电子邮件</w:t>
      </w:r>
      <w:r w:rsidR="006345F3">
        <w:rPr>
          <w:rFonts w:hint="eastAsia"/>
          <w:lang w:eastAsia="zh-CN"/>
        </w:rPr>
        <w:t>等</w:t>
      </w:r>
      <w:r w:rsidR="006345F3" w:rsidRPr="006345F3">
        <w:rPr>
          <w:rFonts w:hint="eastAsia"/>
          <w:lang w:eastAsia="zh-CN"/>
        </w:rPr>
        <w:t>其他手段来增加行政</w:t>
      </w:r>
      <w:r w:rsidR="006345F3">
        <w:rPr>
          <w:rFonts w:hint="eastAsia"/>
          <w:lang w:eastAsia="zh-CN"/>
        </w:rPr>
        <w:t>性</w:t>
      </w:r>
      <w:r w:rsidR="006345F3" w:rsidRPr="006345F3">
        <w:rPr>
          <w:rFonts w:hint="eastAsia"/>
          <w:lang w:eastAsia="zh-CN"/>
        </w:rPr>
        <w:t>通信</w:t>
      </w:r>
      <w:r w:rsidR="006345F3">
        <w:rPr>
          <w:rFonts w:hint="eastAsia"/>
          <w:lang w:eastAsia="zh-CN"/>
        </w:rPr>
        <w:t>的数量。</w:t>
      </w:r>
      <w:bookmarkEnd w:id="21"/>
    </w:p>
    <w:p w14:paraId="493581F0" w14:textId="77777777" w:rsidR="00134FE0" w:rsidRDefault="00134FE0" w:rsidP="00134FE0">
      <w:pPr>
        <w:pStyle w:val="Reasons"/>
        <w:rPr>
          <w:lang w:eastAsia="zh-CN"/>
        </w:rPr>
      </w:pPr>
    </w:p>
    <w:p w14:paraId="129CE0EF" w14:textId="5A2FA771" w:rsidR="00EA0C68" w:rsidRDefault="00EA0C68">
      <w:pPr>
        <w:jc w:val="center"/>
      </w:pPr>
      <w:r>
        <w:t>______________</w:t>
      </w:r>
    </w:p>
    <w:sectPr w:rsidR="00EA0C68" w:rsidSect="00A5181E">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BDF1" w14:textId="77777777" w:rsidR="00D54AE5" w:rsidRDefault="00D54AE5">
      <w:r>
        <w:separator/>
      </w:r>
    </w:p>
  </w:endnote>
  <w:endnote w:type="continuationSeparator" w:id="0">
    <w:p w14:paraId="7B8A7E17" w14:textId="77777777" w:rsidR="00D54AE5" w:rsidRDefault="00D5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B501" w14:textId="77777777" w:rsidR="00D54AE5" w:rsidRDefault="00D54AE5">
      <w:r>
        <w:t>____________________</w:t>
      </w:r>
    </w:p>
  </w:footnote>
  <w:footnote w:type="continuationSeparator" w:id="0">
    <w:p w14:paraId="725C9990" w14:textId="77777777" w:rsidR="00D54AE5" w:rsidRDefault="00D54AE5">
      <w:r>
        <w:continuationSeparator/>
      </w:r>
    </w:p>
  </w:footnote>
  <w:footnote w:id="1">
    <w:p w14:paraId="1DE5AE73" w14:textId="77777777" w:rsidR="00134FE0" w:rsidRPr="00977271" w:rsidRDefault="00134FE0" w:rsidP="00134FE0">
      <w:pPr>
        <w:pStyle w:val="FootnoteText"/>
        <w:tabs>
          <w:tab w:val="clear" w:pos="255"/>
          <w:tab w:val="clear" w:pos="794"/>
          <w:tab w:val="clear" w:pos="1191"/>
          <w:tab w:val="clear" w:pos="1588"/>
          <w:tab w:val="clear" w:pos="1985"/>
          <w:tab w:val="left" w:pos="1560"/>
        </w:tabs>
        <w:ind w:left="426" w:hanging="284"/>
        <w:rPr>
          <w:lang w:val="en-US" w:eastAsia="zh-CN"/>
        </w:rPr>
      </w:pPr>
      <w:r>
        <w:rPr>
          <w:rStyle w:val="FootnoteReference"/>
        </w:rPr>
        <w:footnoteRef/>
      </w:r>
      <w:r>
        <w:rPr>
          <w:lang w:eastAsia="zh-CN"/>
        </w:rPr>
        <w:tab/>
      </w:r>
      <w:r w:rsidRPr="00286735">
        <w:rPr>
          <w:rFonts w:hint="eastAsia"/>
          <w:lang w:eastAsia="zh-CN"/>
        </w:rPr>
        <w:t>第</w:t>
      </w:r>
      <w:r w:rsidRPr="00286735">
        <w:rPr>
          <w:b/>
          <w:bCs/>
          <w:lang w:eastAsia="zh-CN"/>
        </w:rPr>
        <w:t>907</w:t>
      </w:r>
      <w:r w:rsidRPr="00286735">
        <w:rPr>
          <w:rFonts w:hint="eastAsia"/>
          <w:lang w:eastAsia="zh-CN"/>
        </w:rPr>
        <w:t>号决议</w:t>
      </w:r>
      <w:r w:rsidRPr="00AD35D4">
        <w:rPr>
          <w:rFonts w:ascii="SimSun" w:hAnsi="SimSun"/>
          <w:iCs/>
          <w:sz w:val="20"/>
          <w:lang w:eastAsia="zh-CN"/>
        </w:rPr>
        <w:t>“</w:t>
      </w:r>
      <w:r w:rsidRPr="00AD35D4">
        <w:rPr>
          <w:rFonts w:ascii="STKaiti" w:eastAsia="STKaiti" w:hAnsi="STKaiti" w:hint="eastAsia"/>
          <w:lang w:eastAsia="zh-CN"/>
        </w:rPr>
        <w:t>在与卫星网络（其中包括与附录</w:t>
      </w:r>
      <w:r w:rsidRPr="00AD35D4">
        <w:rPr>
          <w:rFonts w:eastAsia="STKaiti"/>
          <w:lang w:eastAsia="zh-CN"/>
        </w:rPr>
        <w:t>30</w:t>
      </w:r>
      <w:r w:rsidRPr="00AD35D4">
        <w:rPr>
          <w:rFonts w:ascii="STKaiti" w:eastAsia="STKaiti" w:hAnsi="STKaiti" w:hint="eastAsia"/>
          <w:lang w:val="es-ES_tradnl" w:eastAsia="zh-CN"/>
        </w:rPr>
        <w:t>、</w:t>
      </w:r>
      <w:r w:rsidRPr="00AD35D4">
        <w:rPr>
          <w:rFonts w:eastAsia="STKaiti"/>
          <w:lang w:eastAsia="zh-CN"/>
        </w:rPr>
        <w:t>30A</w:t>
      </w:r>
      <w:r w:rsidRPr="00AD35D4">
        <w:rPr>
          <w:rFonts w:ascii="STKaiti" w:eastAsia="STKaiti" w:hAnsi="STKaiti" w:hint="eastAsia"/>
          <w:lang w:eastAsia="zh-CN"/>
        </w:rPr>
        <w:t>和</w:t>
      </w:r>
      <w:r w:rsidRPr="00AD35D4">
        <w:rPr>
          <w:rFonts w:eastAsia="STKaiti"/>
          <w:lang w:eastAsia="zh-CN"/>
        </w:rPr>
        <w:t>30B</w:t>
      </w:r>
      <w:r w:rsidRPr="00AD35D4">
        <w:rPr>
          <w:rFonts w:ascii="STKaiti" w:eastAsia="STKaiti" w:hAnsi="STKaiti" w:hint="eastAsia"/>
          <w:lang w:eastAsia="zh-CN"/>
        </w:rPr>
        <w:t>相关的卫星网络）、地球站和射电天文电台的提前公布、协调和通知相关的行政信函往来中采用现代电子通信手段</w:t>
      </w:r>
      <w:r w:rsidRPr="00AD35D4">
        <w:rPr>
          <w:rFonts w:ascii="SimSun" w:hAnsi="SimSun"/>
          <w:iCs/>
          <w:sz w:val="20"/>
          <w:lang w:eastAsia="zh-CN"/>
        </w:rPr>
        <w:t>”</w:t>
      </w:r>
      <w:r>
        <w:rPr>
          <w:rFonts w:ascii="SimSun" w:hAnsi="SimSun" w:hint="eastAsia"/>
          <w:iCs/>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91FA" w14:textId="6896AA16" w:rsidR="005E6891" w:rsidRPr="00AF0B82" w:rsidRDefault="005E6891" w:rsidP="000A4F34">
    <w:pPr>
      <w:pStyle w:val="Header"/>
    </w:pPr>
    <w:r>
      <w:fldChar w:fldCharType="begin"/>
    </w:r>
    <w:r>
      <w:instrText xml:space="preserve"> PAGE </w:instrText>
    </w:r>
    <w:r>
      <w:fldChar w:fldCharType="separate"/>
    </w:r>
    <w:r w:rsidR="00F92FDB">
      <w:rPr>
        <w:noProof/>
      </w:rPr>
      <w:t>4</w:t>
    </w:r>
    <w:r>
      <w:fldChar w:fldCharType="end"/>
    </w:r>
  </w:p>
  <w:p w14:paraId="0B02FBF1" w14:textId="7649B03A" w:rsidR="005E6891" w:rsidRPr="00AF0B82" w:rsidRDefault="005E6891" w:rsidP="00767544">
    <w:pPr>
      <w:pStyle w:val="Header"/>
      <w:rPr>
        <w:lang w:eastAsia="zh-CN"/>
      </w:rPr>
    </w:pPr>
    <w:r w:rsidRPr="00AF0B82">
      <w:t>RAG/</w:t>
    </w:r>
    <w:r w:rsidR="00AE3AD4">
      <w:rPr>
        <w:rFonts w:hint="eastAsia"/>
        <w:lang w:eastAsia="zh-CN"/>
      </w:rPr>
      <w:t>5</w:t>
    </w:r>
    <w:r w:rsidR="00645F7B">
      <w:rPr>
        <w:lang w:eastAsia="zh-CN"/>
      </w:rPr>
      <w:t>3</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CF86B6C"/>
    <w:multiLevelType w:val="hybridMultilevel"/>
    <w:tmpl w:val="CE5AE8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B46B98"/>
    <w:multiLevelType w:val="hybridMultilevel"/>
    <w:tmpl w:val="A72CCED2"/>
    <w:lvl w:ilvl="0" w:tplc="40D0C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94576921">
    <w:abstractNumId w:val="9"/>
  </w:num>
  <w:num w:numId="2" w16cid:durableId="1415279347">
    <w:abstractNumId w:val="7"/>
  </w:num>
  <w:num w:numId="3" w16cid:durableId="2090613949">
    <w:abstractNumId w:val="6"/>
  </w:num>
  <w:num w:numId="4" w16cid:durableId="1749035478">
    <w:abstractNumId w:val="5"/>
  </w:num>
  <w:num w:numId="5" w16cid:durableId="614366169">
    <w:abstractNumId w:val="4"/>
  </w:num>
  <w:num w:numId="6" w16cid:durableId="1776707927">
    <w:abstractNumId w:val="8"/>
  </w:num>
  <w:num w:numId="7" w16cid:durableId="141119407">
    <w:abstractNumId w:val="3"/>
  </w:num>
  <w:num w:numId="8" w16cid:durableId="1937012066">
    <w:abstractNumId w:val="2"/>
  </w:num>
  <w:num w:numId="9" w16cid:durableId="568998819">
    <w:abstractNumId w:val="1"/>
  </w:num>
  <w:num w:numId="10" w16cid:durableId="1812480559">
    <w:abstractNumId w:val="0"/>
  </w:num>
  <w:num w:numId="11" w16cid:durableId="1842163454">
    <w:abstractNumId w:val="15"/>
  </w:num>
  <w:num w:numId="12" w16cid:durableId="471215569">
    <w:abstractNumId w:val="26"/>
  </w:num>
  <w:num w:numId="13" w16cid:durableId="1730960399">
    <w:abstractNumId w:val="28"/>
  </w:num>
  <w:num w:numId="14" w16cid:durableId="436484922">
    <w:abstractNumId w:val="25"/>
  </w:num>
  <w:num w:numId="15" w16cid:durableId="122505934">
    <w:abstractNumId w:val="22"/>
  </w:num>
  <w:num w:numId="16" w16cid:durableId="700125999">
    <w:abstractNumId w:val="27"/>
  </w:num>
  <w:num w:numId="17" w16cid:durableId="847795028">
    <w:abstractNumId w:val="21"/>
  </w:num>
  <w:num w:numId="18" w16cid:durableId="2012442430">
    <w:abstractNumId w:val="10"/>
  </w:num>
  <w:num w:numId="19" w16cid:durableId="100731420">
    <w:abstractNumId w:val="13"/>
  </w:num>
  <w:num w:numId="20" w16cid:durableId="703482687">
    <w:abstractNumId w:val="14"/>
  </w:num>
  <w:num w:numId="21" w16cid:durableId="1590656318">
    <w:abstractNumId w:val="19"/>
  </w:num>
  <w:num w:numId="22" w16cid:durableId="1766413106">
    <w:abstractNumId w:val="29"/>
  </w:num>
  <w:num w:numId="23" w16cid:durableId="918684096">
    <w:abstractNumId w:val="23"/>
  </w:num>
  <w:num w:numId="24" w16cid:durableId="1640720001">
    <w:abstractNumId w:val="24"/>
  </w:num>
  <w:num w:numId="25" w16cid:durableId="1586499511">
    <w:abstractNumId w:val="11"/>
  </w:num>
  <w:num w:numId="26" w16cid:durableId="2006324640">
    <w:abstractNumId w:val="20"/>
  </w:num>
  <w:num w:numId="27" w16cid:durableId="1269389480">
    <w:abstractNumId w:val="12"/>
  </w:num>
  <w:num w:numId="28" w16cid:durableId="1486896785">
    <w:abstractNumId w:val="16"/>
  </w:num>
  <w:num w:numId="29" w16cid:durableId="1255673010">
    <w:abstractNumId w:val="17"/>
  </w:num>
  <w:num w:numId="30" w16cid:durableId="13687509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64" w:dllVersion="4096"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F2"/>
    <w:rsid w:val="00020106"/>
    <w:rsid w:val="00021007"/>
    <w:rsid w:val="00026820"/>
    <w:rsid w:val="000345A3"/>
    <w:rsid w:val="00034C59"/>
    <w:rsid w:val="00045F8A"/>
    <w:rsid w:val="00052567"/>
    <w:rsid w:val="0005372B"/>
    <w:rsid w:val="0005638D"/>
    <w:rsid w:val="00057E38"/>
    <w:rsid w:val="00062FA4"/>
    <w:rsid w:val="0006614B"/>
    <w:rsid w:val="0007423A"/>
    <w:rsid w:val="00082FBE"/>
    <w:rsid w:val="00084871"/>
    <w:rsid w:val="00085541"/>
    <w:rsid w:val="00093C73"/>
    <w:rsid w:val="000A0059"/>
    <w:rsid w:val="000A432B"/>
    <w:rsid w:val="000A4F34"/>
    <w:rsid w:val="000A5F9E"/>
    <w:rsid w:val="000B0A4F"/>
    <w:rsid w:val="000B1008"/>
    <w:rsid w:val="000B4D42"/>
    <w:rsid w:val="000C0FEC"/>
    <w:rsid w:val="000C187A"/>
    <w:rsid w:val="000C3240"/>
    <w:rsid w:val="000C572C"/>
    <w:rsid w:val="000D4A4F"/>
    <w:rsid w:val="000F275A"/>
    <w:rsid w:val="000F3718"/>
    <w:rsid w:val="000F3980"/>
    <w:rsid w:val="00107E5A"/>
    <w:rsid w:val="00121DDF"/>
    <w:rsid w:val="001225EE"/>
    <w:rsid w:val="00130A81"/>
    <w:rsid w:val="00130B50"/>
    <w:rsid w:val="0013473D"/>
    <w:rsid w:val="00134FE0"/>
    <w:rsid w:val="001368A7"/>
    <w:rsid w:val="001438E7"/>
    <w:rsid w:val="00145997"/>
    <w:rsid w:val="00147382"/>
    <w:rsid w:val="00152B3F"/>
    <w:rsid w:val="001538F4"/>
    <w:rsid w:val="001539C7"/>
    <w:rsid w:val="001551D2"/>
    <w:rsid w:val="00164A74"/>
    <w:rsid w:val="00166041"/>
    <w:rsid w:val="00166284"/>
    <w:rsid w:val="001722B2"/>
    <w:rsid w:val="00173D24"/>
    <w:rsid w:val="00175850"/>
    <w:rsid w:val="00193A09"/>
    <w:rsid w:val="00194AD3"/>
    <w:rsid w:val="001971C7"/>
    <w:rsid w:val="0019729C"/>
    <w:rsid w:val="001A5A4C"/>
    <w:rsid w:val="001B032E"/>
    <w:rsid w:val="001B08C5"/>
    <w:rsid w:val="001B4810"/>
    <w:rsid w:val="001B541A"/>
    <w:rsid w:val="001D1379"/>
    <w:rsid w:val="001D2334"/>
    <w:rsid w:val="001D2E57"/>
    <w:rsid w:val="001D6E77"/>
    <w:rsid w:val="001E5A76"/>
    <w:rsid w:val="001E692F"/>
    <w:rsid w:val="001E7277"/>
    <w:rsid w:val="001F05ED"/>
    <w:rsid w:val="001F39FE"/>
    <w:rsid w:val="001F6763"/>
    <w:rsid w:val="001F6FF8"/>
    <w:rsid w:val="001F75CD"/>
    <w:rsid w:val="0020573C"/>
    <w:rsid w:val="002072DC"/>
    <w:rsid w:val="00213AE0"/>
    <w:rsid w:val="00221367"/>
    <w:rsid w:val="00236FBE"/>
    <w:rsid w:val="00244613"/>
    <w:rsid w:val="00252B08"/>
    <w:rsid w:val="002614F3"/>
    <w:rsid w:val="00261CE9"/>
    <w:rsid w:val="00262C73"/>
    <w:rsid w:val="00266D29"/>
    <w:rsid w:val="00270AB8"/>
    <w:rsid w:val="00271619"/>
    <w:rsid w:val="00271C4F"/>
    <w:rsid w:val="002804F4"/>
    <w:rsid w:val="00280C13"/>
    <w:rsid w:val="00284AC6"/>
    <w:rsid w:val="00287C47"/>
    <w:rsid w:val="0029544B"/>
    <w:rsid w:val="002A6FC3"/>
    <w:rsid w:val="002B224F"/>
    <w:rsid w:val="002B6F3F"/>
    <w:rsid w:val="002B7EF2"/>
    <w:rsid w:val="002C5CAC"/>
    <w:rsid w:val="002C69A2"/>
    <w:rsid w:val="002D580A"/>
    <w:rsid w:val="002E6592"/>
    <w:rsid w:val="002E6652"/>
    <w:rsid w:val="002F1332"/>
    <w:rsid w:val="002F340E"/>
    <w:rsid w:val="002F666E"/>
    <w:rsid w:val="002F6A4E"/>
    <w:rsid w:val="002F7978"/>
    <w:rsid w:val="00302A9B"/>
    <w:rsid w:val="00303349"/>
    <w:rsid w:val="0030611D"/>
    <w:rsid w:val="0030740E"/>
    <w:rsid w:val="003221F3"/>
    <w:rsid w:val="0033041D"/>
    <w:rsid w:val="00333980"/>
    <w:rsid w:val="00336FEE"/>
    <w:rsid w:val="00342405"/>
    <w:rsid w:val="00342659"/>
    <w:rsid w:val="00342CF1"/>
    <w:rsid w:val="0034529C"/>
    <w:rsid w:val="00352D86"/>
    <w:rsid w:val="00361609"/>
    <w:rsid w:val="00363AF1"/>
    <w:rsid w:val="00364117"/>
    <w:rsid w:val="003653BC"/>
    <w:rsid w:val="00370DA9"/>
    <w:rsid w:val="00371A3D"/>
    <w:rsid w:val="00376568"/>
    <w:rsid w:val="003859B4"/>
    <w:rsid w:val="00392390"/>
    <w:rsid w:val="00397CD7"/>
    <w:rsid w:val="003A0B83"/>
    <w:rsid w:val="003A0D8F"/>
    <w:rsid w:val="003A361A"/>
    <w:rsid w:val="003A71AC"/>
    <w:rsid w:val="003B0D63"/>
    <w:rsid w:val="003B317F"/>
    <w:rsid w:val="003B55F3"/>
    <w:rsid w:val="003C40F8"/>
    <w:rsid w:val="003D0AB2"/>
    <w:rsid w:val="003D2EFD"/>
    <w:rsid w:val="003D49E1"/>
    <w:rsid w:val="003E4E3F"/>
    <w:rsid w:val="003E72F0"/>
    <w:rsid w:val="003F2683"/>
    <w:rsid w:val="003F5A64"/>
    <w:rsid w:val="00405539"/>
    <w:rsid w:val="00405F35"/>
    <w:rsid w:val="00406282"/>
    <w:rsid w:val="00407144"/>
    <w:rsid w:val="00411DE5"/>
    <w:rsid w:val="004242D8"/>
    <w:rsid w:val="00424553"/>
    <w:rsid w:val="0042612F"/>
    <w:rsid w:val="00426448"/>
    <w:rsid w:val="00432D7F"/>
    <w:rsid w:val="00433FD4"/>
    <w:rsid w:val="0043586E"/>
    <w:rsid w:val="00435B78"/>
    <w:rsid w:val="00452E2D"/>
    <w:rsid w:val="0045496A"/>
    <w:rsid w:val="004557A7"/>
    <w:rsid w:val="00460615"/>
    <w:rsid w:val="00460D9A"/>
    <w:rsid w:val="0046370D"/>
    <w:rsid w:val="00465D72"/>
    <w:rsid w:val="00467178"/>
    <w:rsid w:val="004673F1"/>
    <w:rsid w:val="00467458"/>
    <w:rsid w:val="00474CCC"/>
    <w:rsid w:val="00490ABC"/>
    <w:rsid w:val="00491D13"/>
    <w:rsid w:val="00492483"/>
    <w:rsid w:val="004974DE"/>
    <w:rsid w:val="004976C5"/>
    <w:rsid w:val="004A07A2"/>
    <w:rsid w:val="004B1A69"/>
    <w:rsid w:val="004B468C"/>
    <w:rsid w:val="004C1105"/>
    <w:rsid w:val="004D08EB"/>
    <w:rsid w:val="004E4ECD"/>
    <w:rsid w:val="004E5C65"/>
    <w:rsid w:val="004F33B3"/>
    <w:rsid w:val="004F3435"/>
    <w:rsid w:val="0050528F"/>
    <w:rsid w:val="00507D0A"/>
    <w:rsid w:val="00513BEA"/>
    <w:rsid w:val="0051782D"/>
    <w:rsid w:val="005205CD"/>
    <w:rsid w:val="00522272"/>
    <w:rsid w:val="00534069"/>
    <w:rsid w:val="0053462E"/>
    <w:rsid w:val="00552474"/>
    <w:rsid w:val="0055452F"/>
    <w:rsid w:val="00561A8F"/>
    <w:rsid w:val="00562977"/>
    <w:rsid w:val="0057042F"/>
    <w:rsid w:val="00576A0F"/>
    <w:rsid w:val="005830C6"/>
    <w:rsid w:val="00584584"/>
    <w:rsid w:val="00585080"/>
    <w:rsid w:val="00585978"/>
    <w:rsid w:val="00587D68"/>
    <w:rsid w:val="00591E9F"/>
    <w:rsid w:val="005A7A9C"/>
    <w:rsid w:val="005B1147"/>
    <w:rsid w:val="005C0B5E"/>
    <w:rsid w:val="005C190E"/>
    <w:rsid w:val="005C6906"/>
    <w:rsid w:val="005C7784"/>
    <w:rsid w:val="005C78A9"/>
    <w:rsid w:val="005D3AB9"/>
    <w:rsid w:val="005D4564"/>
    <w:rsid w:val="005D4F78"/>
    <w:rsid w:val="005D6EC1"/>
    <w:rsid w:val="005E39B0"/>
    <w:rsid w:val="005E40CA"/>
    <w:rsid w:val="005E6891"/>
    <w:rsid w:val="005F0CAC"/>
    <w:rsid w:val="005F4A85"/>
    <w:rsid w:val="0060404C"/>
    <w:rsid w:val="00606766"/>
    <w:rsid w:val="0060773B"/>
    <w:rsid w:val="00614DF9"/>
    <w:rsid w:val="00617963"/>
    <w:rsid w:val="00621B7E"/>
    <w:rsid w:val="006311E7"/>
    <w:rsid w:val="006345F3"/>
    <w:rsid w:val="00641306"/>
    <w:rsid w:val="00642979"/>
    <w:rsid w:val="00645F7B"/>
    <w:rsid w:val="006476FF"/>
    <w:rsid w:val="00652764"/>
    <w:rsid w:val="00653323"/>
    <w:rsid w:val="0065517E"/>
    <w:rsid w:val="006556D9"/>
    <w:rsid w:val="00664647"/>
    <w:rsid w:val="00665AB9"/>
    <w:rsid w:val="00667F5B"/>
    <w:rsid w:val="0067180B"/>
    <w:rsid w:val="00683C7F"/>
    <w:rsid w:val="00690DAD"/>
    <w:rsid w:val="00693E5D"/>
    <w:rsid w:val="00695C92"/>
    <w:rsid w:val="0069621F"/>
    <w:rsid w:val="006A1FF6"/>
    <w:rsid w:val="006A3E35"/>
    <w:rsid w:val="006A3FBE"/>
    <w:rsid w:val="006A4BD4"/>
    <w:rsid w:val="006A6C31"/>
    <w:rsid w:val="006A7022"/>
    <w:rsid w:val="006B16EA"/>
    <w:rsid w:val="006B1979"/>
    <w:rsid w:val="006D0022"/>
    <w:rsid w:val="006D0CA1"/>
    <w:rsid w:val="006D36FE"/>
    <w:rsid w:val="006D3CED"/>
    <w:rsid w:val="006D43D7"/>
    <w:rsid w:val="006E2210"/>
    <w:rsid w:val="006E5B7C"/>
    <w:rsid w:val="006E6364"/>
    <w:rsid w:val="006F0D51"/>
    <w:rsid w:val="006F31AB"/>
    <w:rsid w:val="007029A5"/>
    <w:rsid w:val="007238AE"/>
    <w:rsid w:val="00723E69"/>
    <w:rsid w:val="00725BEA"/>
    <w:rsid w:val="00726941"/>
    <w:rsid w:val="00726BD1"/>
    <w:rsid w:val="00730A2A"/>
    <w:rsid w:val="00737EDB"/>
    <w:rsid w:val="0074537E"/>
    <w:rsid w:val="007479FA"/>
    <w:rsid w:val="00747D24"/>
    <w:rsid w:val="00756B18"/>
    <w:rsid w:val="0075704C"/>
    <w:rsid w:val="00757BB1"/>
    <w:rsid w:val="007669B2"/>
    <w:rsid w:val="00767544"/>
    <w:rsid w:val="007746CF"/>
    <w:rsid w:val="00777351"/>
    <w:rsid w:val="00783505"/>
    <w:rsid w:val="00793B32"/>
    <w:rsid w:val="007A299C"/>
    <w:rsid w:val="007A31FF"/>
    <w:rsid w:val="007A6C4A"/>
    <w:rsid w:val="007B56C2"/>
    <w:rsid w:val="007B7525"/>
    <w:rsid w:val="007C0529"/>
    <w:rsid w:val="007C0CCC"/>
    <w:rsid w:val="007C4F8B"/>
    <w:rsid w:val="007D5B11"/>
    <w:rsid w:val="007E1FF2"/>
    <w:rsid w:val="007E466C"/>
    <w:rsid w:val="007E645E"/>
    <w:rsid w:val="007F087F"/>
    <w:rsid w:val="007F0890"/>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62AFF"/>
    <w:rsid w:val="0087115D"/>
    <w:rsid w:val="00876B52"/>
    <w:rsid w:val="0088263F"/>
    <w:rsid w:val="0088755C"/>
    <w:rsid w:val="008954AA"/>
    <w:rsid w:val="008A56A5"/>
    <w:rsid w:val="008A7DB9"/>
    <w:rsid w:val="008B06FC"/>
    <w:rsid w:val="008C1346"/>
    <w:rsid w:val="008C34A4"/>
    <w:rsid w:val="008C7B07"/>
    <w:rsid w:val="008D06A4"/>
    <w:rsid w:val="008E11BE"/>
    <w:rsid w:val="008E45CF"/>
    <w:rsid w:val="008F065E"/>
    <w:rsid w:val="008F1233"/>
    <w:rsid w:val="008F1563"/>
    <w:rsid w:val="008F1E37"/>
    <w:rsid w:val="008F1F07"/>
    <w:rsid w:val="008F4069"/>
    <w:rsid w:val="008F50C1"/>
    <w:rsid w:val="008F60D1"/>
    <w:rsid w:val="00903039"/>
    <w:rsid w:val="0091120B"/>
    <w:rsid w:val="00912356"/>
    <w:rsid w:val="00915949"/>
    <w:rsid w:val="00916AF2"/>
    <w:rsid w:val="00920D5A"/>
    <w:rsid w:val="0092390D"/>
    <w:rsid w:val="00924B9F"/>
    <w:rsid w:val="00926977"/>
    <w:rsid w:val="009322FA"/>
    <w:rsid w:val="009345BB"/>
    <w:rsid w:val="009369E5"/>
    <w:rsid w:val="00937E91"/>
    <w:rsid w:val="009456BE"/>
    <w:rsid w:val="00951886"/>
    <w:rsid w:val="009540C3"/>
    <w:rsid w:val="00954917"/>
    <w:rsid w:val="00964285"/>
    <w:rsid w:val="009725D9"/>
    <w:rsid w:val="0097307C"/>
    <w:rsid w:val="0098015B"/>
    <w:rsid w:val="00985B43"/>
    <w:rsid w:val="009A13C5"/>
    <w:rsid w:val="009A22FF"/>
    <w:rsid w:val="009A3FE6"/>
    <w:rsid w:val="009B51E5"/>
    <w:rsid w:val="009B5FCA"/>
    <w:rsid w:val="009C0DC9"/>
    <w:rsid w:val="009C16F8"/>
    <w:rsid w:val="009C19C8"/>
    <w:rsid w:val="009C521B"/>
    <w:rsid w:val="009D6BDF"/>
    <w:rsid w:val="009D6F46"/>
    <w:rsid w:val="009F5756"/>
    <w:rsid w:val="009F6C40"/>
    <w:rsid w:val="00A038FA"/>
    <w:rsid w:val="00A054E3"/>
    <w:rsid w:val="00A05E32"/>
    <w:rsid w:val="00A06654"/>
    <w:rsid w:val="00A07083"/>
    <w:rsid w:val="00A07ACE"/>
    <w:rsid w:val="00A15784"/>
    <w:rsid w:val="00A16CB2"/>
    <w:rsid w:val="00A177BA"/>
    <w:rsid w:val="00A17E97"/>
    <w:rsid w:val="00A23E26"/>
    <w:rsid w:val="00A24DBF"/>
    <w:rsid w:val="00A25EC7"/>
    <w:rsid w:val="00A27ECF"/>
    <w:rsid w:val="00A32C3E"/>
    <w:rsid w:val="00A363F4"/>
    <w:rsid w:val="00A42068"/>
    <w:rsid w:val="00A43ACF"/>
    <w:rsid w:val="00A43DC2"/>
    <w:rsid w:val="00A4451A"/>
    <w:rsid w:val="00A47E56"/>
    <w:rsid w:val="00A50605"/>
    <w:rsid w:val="00A5181E"/>
    <w:rsid w:val="00A620A1"/>
    <w:rsid w:val="00A636C2"/>
    <w:rsid w:val="00A6419B"/>
    <w:rsid w:val="00A660E0"/>
    <w:rsid w:val="00A70937"/>
    <w:rsid w:val="00A76D7C"/>
    <w:rsid w:val="00A8547E"/>
    <w:rsid w:val="00A87C9B"/>
    <w:rsid w:val="00A941E2"/>
    <w:rsid w:val="00AA249A"/>
    <w:rsid w:val="00AA5153"/>
    <w:rsid w:val="00AA5CA5"/>
    <w:rsid w:val="00AB082F"/>
    <w:rsid w:val="00AB1F17"/>
    <w:rsid w:val="00AB5499"/>
    <w:rsid w:val="00AB5C70"/>
    <w:rsid w:val="00AB65A4"/>
    <w:rsid w:val="00AB6919"/>
    <w:rsid w:val="00AB6D53"/>
    <w:rsid w:val="00AB7ADF"/>
    <w:rsid w:val="00AC2193"/>
    <w:rsid w:val="00AC2C2F"/>
    <w:rsid w:val="00AC76AF"/>
    <w:rsid w:val="00AD21E9"/>
    <w:rsid w:val="00AD5D1A"/>
    <w:rsid w:val="00AD64C2"/>
    <w:rsid w:val="00AE26F7"/>
    <w:rsid w:val="00AE3AD4"/>
    <w:rsid w:val="00AE3B65"/>
    <w:rsid w:val="00AE40E0"/>
    <w:rsid w:val="00AE702B"/>
    <w:rsid w:val="00AF0B82"/>
    <w:rsid w:val="00AF7A60"/>
    <w:rsid w:val="00B07194"/>
    <w:rsid w:val="00B11A88"/>
    <w:rsid w:val="00B11BA5"/>
    <w:rsid w:val="00B1508A"/>
    <w:rsid w:val="00B25A3A"/>
    <w:rsid w:val="00B410E5"/>
    <w:rsid w:val="00B413D0"/>
    <w:rsid w:val="00B41587"/>
    <w:rsid w:val="00B41DCB"/>
    <w:rsid w:val="00B45A3A"/>
    <w:rsid w:val="00B50425"/>
    <w:rsid w:val="00B523C6"/>
    <w:rsid w:val="00B52992"/>
    <w:rsid w:val="00B566E3"/>
    <w:rsid w:val="00B57898"/>
    <w:rsid w:val="00B62CF3"/>
    <w:rsid w:val="00B651DB"/>
    <w:rsid w:val="00B76AE3"/>
    <w:rsid w:val="00B77421"/>
    <w:rsid w:val="00B82DC9"/>
    <w:rsid w:val="00B865B8"/>
    <w:rsid w:val="00B9093E"/>
    <w:rsid w:val="00B90D98"/>
    <w:rsid w:val="00B925F8"/>
    <w:rsid w:val="00B93E68"/>
    <w:rsid w:val="00B94F7C"/>
    <w:rsid w:val="00BA5299"/>
    <w:rsid w:val="00BB099B"/>
    <w:rsid w:val="00BB3DBA"/>
    <w:rsid w:val="00BB4ADA"/>
    <w:rsid w:val="00BC195C"/>
    <w:rsid w:val="00BC3ACA"/>
    <w:rsid w:val="00BC3C94"/>
    <w:rsid w:val="00BC3D54"/>
    <w:rsid w:val="00BC42EE"/>
    <w:rsid w:val="00BC72C9"/>
    <w:rsid w:val="00BD05A7"/>
    <w:rsid w:val="00BD2F5F"/>
    <w:rsid w:val="00BD41C7"/>
    <w:rsid w:val="00BD7223"/>
    <w:rsid w:val="00BE163D"/>
    <w:rsid w:val="00BE1942"/>
    <w:rsid w:val="00BE1F57"/>
    <w:rsid w:val="00BE5A75"/>
    <w:rsid w:val="00BE6F27"/>
    <w:rsid w:val="00BF4B28"/>
    <w:rsid w:val="00C0211F"/>
    <w:rsid w:val="00C0323B"/>
    <w:rsid w:val="00C06CA3"/>
    <w:rsid w:val="00C21EDD"/>
    <w:rsid w:val="00C226F4"/>
    <w:rsid w:val="00C25047"/>
    <w:rsid w:val="00C3076D"/>
    <w:rsid w:val="00C30A3C"/>
    <w:rsid w:val="00C41A75"/>
    <w:rsid w:val="00C46A5B"/>
    <w:rsid w:val="00C53641"/>
    <w:rsid w:val="00C6055C"/>
    <w:rsid w:val="00C60AC9"/>
    <w:rsid w:val="00C77784"/>
    <w:rsid w:val="00C94697"/>
    <w:rsid w:val="00CB2BE8"/>
    <w:rsid w:val="00CB47DE"/>
    <w:rsid w:val="00CB7F4E"/>
    <w:rsid w:val="00CC03E8"/>
    <w:rsid w:val="00CC1C81"/>
    <w:rsid w:val="00CE1DEC"/>
    <w:rsid w:val="00CE20C1"/>
    <w:rsid w:val="00CE6FDB"/>
    <w:rsid w:val="00CF2742"/>
    <w:rsid w:val="00CF38C3"/>
    <w:rsid w:val="00CF6EFF"/>
    <w:rsid w:val="00D0037A"/>
    <w:rsid w:val="00D01D4E"/>
    <w:rsid w:val="00D02852"/>
    <w:rsid w:val="00D05AA4"/>
    <w:rsid w:val="00D07201"/>
    <w:rsid w:val="00D07F00"/>
    <w:rsid w:val="00D22D5C"/>
    <w:rsid w:val="00D33A41"/>
    <w:rsid w:val="00D412E9"/>
    <w:rsid w:val="00D476FB"/>
    <w:rsid w:val="00D54AE5"/>
    <w:rsid w:val="00D57861"/>
    <w:rsid w:val="00D626D2"/>
    <w:rsid w:val="00D6793C"/>
    <w:rsid w:val="00D727F2"/>
    <w:rsid w:val="00D72A39"/>
    <w:rsid w:val="00D769B3"/>
    <w:rsid w:val="00D77F6A"/>
    <w:rsid w:val="00D80A4C"/>
    <w:rsid w:val="00D8149F"/>
    <w:rsid w:val="00D83981"/>
    <w:rsid w:val="00D872CB"/>
    <w:rsid w:val="00D90049"/>
    <w:rsid w:val="00D91AC7"/>
    <w:rsid w:val="00D91C7F"/>
    <w:rsid w:val="00DA61B0"/>
    <w:rsid w:val="00DC75E8"/>
    <w:rsid w:val="00DF0D07"/>
    <w:rsid w:val="00DF3D87"/>
    <w:rsid w:val="00DF44DA"/>
    <w:rsid w:val="00DF5BD3"/>
    <w:rsid w:val="00E0336A"/>
    <w:rsid w:val="00E04C5D"/>
    <w:rsid w:val="00E130B3"/>
    <w:rsid w:val="00E134DF"/>
    <w:rsid w:val="00E14765"/>
    <w:rsid w:val="00E246AC"/>
    <w:rsid w:val="00E2706D"/>
    <w:rsid w:val="00E27750"/>
    <w:rsid w:val="00E301FE"/>
    <w:rsid w:val="00E310C8"/>
    <w:rsid w:val="00E324C0"/>
    <w:rsid w:val="00E32508"/>
    <w:rsid w:val="00E32DE7"/>
    <w:rsid w:val="00E331B2"/>
    <w:rsid w:val="00E37220"/>
    <w:rsid w:val="00E37793"/>
    <w:rsid w:val="00E40694"/>
    <w:rsid w:val="00E469E8"/>
    <w:rsid w:val="00E55989"/>
    <w:rsid w:val="00E56657"/>
    <w:rsid w:val="00E62C6E"/>
    <w:rsid w:val="00E65768"/>
    <w:rsid w:val="00E76D80"/>
    <w:rsid w:val="00E91301"/>
    <w:rsid w:val="00E96E00"/>
    <w:rsid w:val="00E979BD"/>
    <w:rsid w:val="00EA0C68"/>
    <w:rsid w:val="00EA1892"/>
    <w:rsid w:val="00EA2094"/>
    <w:rsid w:val="00EB0ED5"/>
    <w:rsid w:val="00EC640E"/>
    <w:rsid w:val="00ED13A2"/>
    <w:rsid w:val="00ED5D07"/>
    <w:rsid w:val="00ED70DA"/>
    <w:rsid w:val="00EE44D4"/>
    <w:rsid w:val="00EF0218"/>
    <w:rsid w:val="00EF42D3"/>
    <w:rsid w:val="00EF6A54"/>
    <w:rsid w:val="00F1110E"/>
    <w:rsid w:val="00F21838"/>
    <w:rsid w:val="00F21A21"/>
    <w:rsid w:val="00F2607D"/>
    <w:rsid w:val="00F349E0"/>
    <w:rsid w:val="00F36311"/>
    <w:rsid w:val="00F36FFF"/>
    <w:rsid w:val="00F41BC0"/>
    <w:rsid w:val="00F441A3"/>
    <w:rsid w:val="00F462CB"/>
    <w:rsid w:val="00F502A8"/>
    <w:rsid w:val="00F50FD6"/>
    <w:rsid w:val="00F5472A"/>
    <w:rsid w:val="00F54D73"/>
    <w:rsid w:val="00F5795F"/>
    <w:rsid w:val="00F64817"/>
    <w:rsid w:val="00F659D0"/>
    <w:rsid w:val="00F725E1"/>
    <w:rsid w:val="00F75443"/>
    <w:rsid w:val="00F83718"/>
    <w:rsid w:val="00F849FF"/>
    <w:rsid w:val="00F85EF9"/>
    <w:rsid w:val="00F902EC"/>
    <w:rsid w:val="00F92FDB"/>
    <w:rsid w:val="00F9582A"/>
    <w:rsid w:val="00F96420"/>
    <w:rsid w:val="00FA07B2"/>
    <w:rsid w:val="00FB1E59"/>
    <w:rsid w:val="00FB29A3"/>
    <w:rsid w:val="00FB553C"/>
    <w:rsid w:val="00FB630E"/>
    <w:rsid w:val="00FC36D2"/>
    <w:rsid w:val="00FC3D94"/>
    <w:rsid w:val="00FD4917"/>
    <w:rsid w:val="00FE1FC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FC104"/>
  <w15:docId w15:val="{4186B8C2-C9E2-47AB-9976-00B8D3C1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1"/>
    <w:qFormat/>
    <w:rsid w:val="00424553"/>
    <w:pPr>
      <w:ind w:left="720"/>
      <w:contextualSpacing/>
    </w:pPr>
    <w:rPr>
      <w:rFonts w:eastAsia="Times New Roman"/>
    </w:rPr>
  </w:style>
  <w:style w:type="paragraph" w:customStyle="1" w:styleId="Reasons">
    <w:name w:val="Reasons"/>
    <w:basedOn w:val="Normal"/>
    <w:qFormat/>
    <w:rsid w:val="0042455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Title">
    <w:name w:val="Title"/>
    <w:basedOn w:val="Normal"/>
    <w:link w:val="TitleChar"/>
    <w:uiPriority w:val="10"/>
    <w:qFormat/>
    <w:rsid w:val="002072DC"/>
    <w:pPr>
      <w:widowControl w:val="0"/>
      <w:tabs>
        <w:tab w:val="clear" w:pos="794"/>
        <w:tab w:val="clear" w:pos="1191"/>
        <w:tab w:val="clear" w:pos="1588"/>
        <w:tab w:val="clear" w:pos="1985"/>
      </w:tabs>
      <w:overflowPunct/>
      <w:adjustRightInd/>
      <w:spacing w:before="99"/>
      <w:ind w:left="1960" w:right="543" w:hanging="1184"/>
      <w:textAlignment w:val="auto"/>
    </w:pPr>
    <w:rPr>
      <w:rFonts w:eastAsia="Times New Roman"/>
      <w:b/>
      <w:bCs/>
      <w:sz w:val="19"/>
      <w:szCs w:val="19"/>
      <w:lang w:val="en-US"/>
    </w:rPr>
  </w:style>
  <w:style w:type="character" w:customStyle="1" w:styleId="TitleChar">
    <w:name w:val="Title Char"/>
    <w:basedOn w:val="DefaultParagraphFont"/>
    <w:link w:val="Title"/>
    <w:uiPriority w:val="10"/>
    <w:rsid w:val="002072DC"/>
    <w:rPr>
      <w:rFonts w:ascii="Times New Roman" w:eastAsia="Times New Roman" w:hAnsi="Times New Roman"/>
      <w:b/>
      <w:bCs/>
      <w:sz w:val="19"/>
      <w:szCs w:val="19"/>
      <w:lang w:eastAsia="en-US"/>
    </w:rPr>
  </w:style>
  <w:style w:type="paragraph" w:styleId="Revision">
    <w:name w:val="Revision"/>
    <w:hidden/>
    <w:uiPriority w:val="99"/>
    <w:semiHidden/>
    <w:rsid w:val="00D727F2"/>
    <w:rPr>
      <w:rFonts w:ascii="Times New Roman" w:hAnsi="Times New Roman"/>
      <w:sz w:val="24"/>
      <w:lang w:val="en-GB" w:eastAsia="en-US"/>
    </w:rPr>
  </w:style>
  <w:style w:type="character" w:customStyle="1" w:styleId="href2">
    <w:name w:val="href2"/>
    <w:basedOn w:val="DefaultParagraphFont"/>
    <w:rsid w:val="0013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267">
      <w:bodyDiv w:val="1"/>
      <w:marLeft w:val="0"/>
      <w:marRight w:val="0"/>
      <w:marTop w:val="0"/>
      <w:marBottom w:val="0"/>
      <w:divBdr>
        <w:top w:val="none" w:sz="0" w:space="0" w:color="auto"/>
        <w:left w:val="none" w:sz="0" w:space="0" w:color="auto"/>
        <w:bottom w:val="none" w:sz="0" w:space="0" w:color="auto"/>
        <w:right w:val="none" w:sz="0" w:space="0" w:color="auto"/>
      </w:divBdr>
    </w:div>
    <w:div w:id="137773879">
      <w:bodyDiv w:val="1"/>
      <w:marLeft w:val="0"/>
      <w:marRight w:val="0"/>
      <w:marTop w:val="0"/>
      <w:marBottom w:val="0"/>
      <w:divBdr>
        <w:top w:val="none" w:sz="0" w:space="0" w:color="auto"/>
        <w:left w:val="none" w:sz="0" w:space="0" w:color="auto"/>
        <w:bottom w:val="none" w:sz="0" w:space="0" w:color="auto"/>
        <w:right w:val="none" w:sz="0" w:space="0" w:color="auto"/>
      </w:divBdr>
    </w:div>
    <w:div w:id="194272120">
      <w:bodyDiv w:val="1"/>
      <w:marLeft w:val="0"/>
      <w:marRight w:val="0"/>
      <w:marTop w:val="0"/>
      <w:marBottom w:val="0"/>
      <w:divBdr>
        <w:top w:val="none" w:sz="0" w:space="0" w:color="auto"/>
        <w:left w:val="none" w:sz="0" w:space="0" w:color="auto"/>
        <w:bottom w:val="none" w:sz="0" w:space="0" w:color="auto"/>
        <w:right w:val="none" w:sz="0" w:space="0" w:color="auto"/>
      </w:divBdr>
    </w:div>
    <w:div w:id="328364480">
      <w:bodyDiv w:val="1"/>
      <w:marLeft w:val="0"/>
      <w:marRight w:val="0"/>
      <w:marTop w:val="0"/>
      <w:marBottom w:val="0"/>
      <w:divBdr>
        <w:top w:val="none" w:sz="0" w:space="0" w:color="auto"/>
        <w:left w:val="none" w:sz="0" w:space="0" w:color="auto"/>
        <w:bottom w:val="none" w:sz="0" w:space="0" w:color="auto"/>
        <w:right w:val="none" w:sz="0" w:space="0" w:color="auto"/>
      </w:divBdr>
    </w:div>
    <w:div w:id="501897851">
      <w:bodyDiv w:val="1"/>
      <w:marLeft w:val="0"/>
      <w:marRight w:val="0"/>
      <w:marTop w:val="0"/>
      <w:marBottom w:val="0"/>
      <w:divBdr>
        <w:top w:val="none" w:sz="0" w:space="0" w:color="auto"/>
        <w:left w:val="none" w:sz="0" w:space="0" w:color="auto"/>
        <w:bottom w:val="none" w:sz="0" w:space="0" w:color="auto"/>
        <w:right w:val="none" w:sz="0" w:space="0" w:color="auto"/>
      </w:divBdr>
    </w:div>
    <w:div w:id="534344906">
      <w:bodyDiv w:val="1"/>
      <w:marLeft w:val="0"/>
      <w:marRight w:val="0"/>
      <w:marTop w:val="0"/>
      <w:marBottom w:val="0"/>
      <w:divBdr>
        <w:top w:val="none" w:sz="0" w:space="0" w:color="auto"/>
        <w:left w:val="none" w:sz="0" w:space="0" w:color="auto"/>
        <w:bottom w:val="none" w:sz="0" w:space="0" w:color="auto"/>
        <w:right w:val="none" w:sz="0" w:space="0" w:color="auto"/>
      </w:divBdr>
    </w:div>
    <w:div w:id="573930526">
      <w:bodyDiv w:val="1"/>
      <w:marLeft w:val="0"/>
      <w:marRight w:val="0"/>
      <w:marTop w:val="0"/>
      <w:marBottom w:val="0"/>
      <w:divBdr>
        <w:top w:val="none" w:sz="0" w:space="0" w:color="auto"/>
        <w:left w:val="none" w:sz="0" w:space="0" w:color="auto"/>
        <w:bottom w:val="none" w:sz="0" w:space="0" w:color="auto"/>
        <w:right w:val="none" w:sz="0" w:space="0" w:color="auto"/>
      </w:divBdr>
    </w:div>
    <w:div w:id="689379777">
      <w:bodyDiv w:val="1"/>
      <w:marLeft w:val="0"/>
      <w:marRight w:val="0"/>
      <w:marTop w:val="0"/>
      <w:marBottom w:val="0"/>
      <w:divBdr>
        <w:top w:val="none" w:sz="0" w:space="0" w:color="auto"/>
        <w:left w:val="none" w:sz="0" w:space="0" w:color="auto"/>
        <w:bottom w:val="none" w:sz="0" w:space="0" w:color="auto"/>
        <w:right w:val="none" w:sz="0" w:space="0" w:color="auto"/>
      </w:divBdr>
    </w:div>
    <w:div w:id="852911869">
      <w:bodyDiv w:val="1"/>
      <w:marLeft w:val="0"/>
      <w:marRight w:val="0"/>
      <w:marTop w:val="0"/>
      <w:marBottom w:val="0"/>
      <w:divBdr>
        <w:top w:val="none" w:sz="0" w:space="0" w:color="auto"/>
        <w:left w:val="none" w:sz="0" w:space="0" w:color="auto"/>
        <w:bottom w:val="none" w:sz="0" w:space="0" w:color="auto"/>
        <w:right w:val="none" w:sz="0" w:space="0" w:color="auto"/>
      </w:divBdr>
    </w:div>
    <w:div w:id="1058549574">
      <w:bodyDiv w:val="1"/>
      <w:marLeft w:val="0"/>
      <w:marRight w:val="0"/>
      <w:marTop w:val="0"/>
      <w:marBottom w:val="0"/>
      <w:divBdr>
        <w:top w:val="none" w:sz="0" w:space="0" w:color="auto"/>
        <w:left w:val="none" w:sz="0" w:space="0" w:color="auto"/>
        <w:bottom w:val="none" w:sz="0" w:space="0" w:color="auto"/>
        <w:right w:val="none" w:sz="0" w:space="0" w:color="auto"/>
      </w:divBdr>
    </w:div>
    <w:div w:id="1073965646">
      <w:bodyDiv w:val="1"/>
      <w:marLeft w:val="0"/>
      <w:marRight w:val="0"/>
      <w:marTop w:val="0"/>
      <w:marBottom w:val="0"/>
      <w:divBdr>
        <w:top w:val="none" w:sz="0" w:space="0" w:color="auto"/>
        <w:left w:val="none" w:sz="0" w:space="0" w:color="auto"/>
        <w:bottom w:val="none" w:sz="0" w:space="0" w:color="auto"/>
        <w:right w:val="none" w:sz="0" w:space="0" w:color="auto"/>
      </w:divBdr>
    </w:div>
    <w:div w:id="1133209160">
      <w:bodyDiv w:val="1"/>
      <w:marLeft w:val="0"/>
      <w:marRight w:val="0"/>
      <w:marTop w:val="0"/>
      <w:marBottom w:val="0"/>
      <w:divBdr>
        <w:top w:val="none" w:sz="0" w:space="0" w:color="auto"/>
        <w:left w:val="none" w:sz="0" w:space="0" w:color="auto"/>
        <w:bottom w:val="none" w:sz="0" w:space="0" w:color="auto"/>
        <w:right w:val="none" w:sz="0" w:space="0" w:color="auto"/>
      </w:divBdr>
    </w:div>
    <w:div w:id="1190408173">
      <w:bodyDiv w:val="1"/>
      <w:marLeft w:val="0"/>
      <w:marRight w:val="0"/>
      <w:marTop w:val="0"/>
      <w:marBottom w:val="0"/>
      <w:divBdr>
        <w:top w:val="none" w:sz="0" w:space="0" w:color="auto"/>
        <w:left w:val="none" w:sz="0" w:space="0" w:color="auto"/>
        <w:bottom w:val="none" w:sz="0" w:space="0" w:color="auto"/>
        <w:right w:val="none" w:sz="0" w:space="0" w:color="auto"/>
      </w:divBdr>
    </w:div>
    <w:div w:id="1247304152">
      <w:bodyDiv w:val="1"/>
      <w:marLeft w:val="0"/>
      <w:marRight w:val="0"/>
      <w:marTop w:val="0"/>
      <w:marBottom w:val="0"/>
      <w:divBdr>
        <w:top w:val="none" w:sz="0" w:space="0" w:color="auto"/>
        <w:left w:val="none" w:sz="0" w:space="0" w:color="auto"/>
        <w:bottom w:val="none" w:sz="0" w:space="0" w:color="auto"/>
        <w:right w:val="none" w:sz="0" w:space="0" w:color="auto"/>
      </w:divBdr>
    </w:div>
    <w:div w:id="1292514348">
      <w:bodyDiv w:val="1"/>
      <w:marLeft w:val="0"/>
      <w:marRight w:val="0"/>
      <w:marTop w:val="0"/>
      <w:marBottom w:val="0"/>
      <w:divBdr>
        <w:top w:val="none" w:sz="0" w:space="0" w:color="auto"/>
        <w:left w:val="none" w:sz="0" w:space="0" w:color="auto"/>
        <w:bottom w:val="none" w:sz="0" w:space="0" w:color="auto"/>
        <w:right w:val="none" w:sz="0" w:space="0" w:color="auto"/>
      </w:divBdr>
    </w:div>
    <w:div w:id="1437868268">
      <w:bodyDiv w:val="1"/>
      <w:marLeft w:val="0"/>
      <w:marRight w:val="0"/>
      <w:marTop w:val="0"/>
      <w:marBottom w:val="0"/>
      <w:divBdr>
        <w:top w:val="none" w:sz="0" w:space="0" w:color="auto"/>
        <w:left w:val="none" w:sz="0" w:space="0" w:color="auto"/>
        <w:bottom w:val="none" w:sz="0" w:space="0" w:color="auto"/>
        <w:right w:val="none" w:sz="0" w:space="0" w:color="auto"/>
      </w:divBdr>
    </w:div>
    <w:div w:id="1445347832">
      <w:bodyDiv w:val="1"/>
      <w:marLeft w:val="0"/>
      <w:marRight w:val="0"/>
      <w:marTop w:val="0"/>
      <w:marBottom w:val="0"/>
      <w:divBdr>
        <w:top w:val="none" w:sz="0" w:space="0" w:color="auto"/>
        <w:left w:val="none" w:sz="0" w:space="0" w:color="auto"/>
        <w:bottom w:val="none" w:sz="0" w:space="0" w:color="auto"/>
        <w:right w:val="none" w:sz="0" w:space="0" w:color="auto"/>
      </w:divBdr>
    </w:div>
    <w:div w:id="1454179144">
      <w:bodyDiv w:val="1"/>
      <w:marLeft w:val="0"/>
      <w:marRight w:val="0"/>
      <w:marTop w:val="0"/>
      <w:marBottom w:val="0"/>
      <w:divBdr>
        <w:top w:val="none" w:sz="0" w:space="0" w:color="auto"/>
        <w:left w:val="none" w:sz="0" w:space="0" w:color="auto"/>
        <w:bottom w:val="none" w:sz="0" w:space="0" w:color="auto"/>
        <w:right w:val="none" w:sz="0" w:space="0" w:color="auto"/>
      </w:divBdr>
    </w:div>
    <w:div w:id="1760059863">
      <w:bodyDiv w:val="1"/>
      <w:marLeft w:val="0"/>
      <w:marRight w:val="0"/>
      <w:marTop w:val="0"/>
      <w:marBottom w:val="0"/>
      <w:divBdr>
        <w:top w:val="none" w:sz="0" w:space="0" w:color="auto"/>
        <w:left w:val="none" w:sz="0" w:space="0" w:color="auto"/>
        <w:bottom w:val="none" w:sz="0" w:space="0" w:color="auto"/>
        <w:right w:val="none" w:sz="0" w:space="0" w:color="auto"/>
      </w:divBdr>
    </w:div>
    <w:div w:id="1851485204">
      <w:bodyDiv w:val="1"/>
      <w:marLeft w:val="0"/>
      <w:marRight w:val="0"/>
      <w:marTop w:val="0"/>
      <w:marBottom w:val="0"/>
      <w:divBdr>
        <w:top w:val="none" w:sz="0" w:space="0" w:color="auto"/>
        <w:left w:val="none" w:sz="0" w:space="0" w:color="auto"/>
        <w:bottom w:val="none" w:sz="0" w:space="0" w:color="auto"/>
        <w:right w:val="none" w:sz="0" w:space="0" w:color="auto"/>
      </w:divBdr>
    </w:div>
    <w:div w:id="2038576502">
      <w:bodyDiv w:val="1"/>
      <w:marLeft w:val="0"/>
      <w:marRight w:val="0"/>
      <w:marTop w:val="0"/>
      <w:marBottom w:val="0"/>
      <w:divBdr>
        <w:top w:val="none" w:sz="0" w:space="0" w:color="auto"/>
        <w:left w:val="none" w:sz="0" w:space="0" w:color="auto"/>
        <w:bottom w:val="none" w:sz="0" w:space="0" w:color="auto"/>
        <w:right w:val="none" w:sz="0" w:space="0" w:color="auto"/>
      </w:divBdr>
    </w:div>
    <w:div w:id="2133473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1466</Words>
  <Characters>248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1711</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Zhao, Lanyi</dc:creator>
  <cp:keywords>RAG03-1</cp:keywords>
  <dc:description>Document RAG08-1/1-E  For: _x000d_Document date: 12 December 2007_x000d_Saved by JJF44233 at 15:38:46 on 18/12/2007</dc:description>
  <cp:lastModifiedBy>BR</cp:lastModifiedBy>
  <cp:revision>18</cp:revision>
  <cp:lastPrinted>2022-03-17T15:53:00Z</cp:lastPrinted>
  <dcterms:created xsi:type="dcterms:W3CDTF">2022-04-04T09:03:00Z</dcterms:created>
  <dcterms:modified xsi:type="dcterms:W3CDTF">2022-04-05T14:59:00Z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