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837844" w:rsidRPr="00EB6F34" w14:paraId="3C383F2A" w14:textId="77777777" w:rsidTr="001574B8">
        <w:trPr>
          <w:cantSplit/>
        </w:trPr>
        <w:tc>
          <w:tcPr>
            <w:tcW w:w="6771" w:type="dxa"/>
            <w:vAlign w:val="center"/>
          </w:tcPr>
          <w:p w14:paraId="73007E63" w14:textId="77777777" w:rsidR="00837844" w:rsidRPr="00EB6F34" w:rsidRDefault="00837844" w:rsidP="00837844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601"/>
                <w:tab w:val="left" w:pos="1871"/>
                <w:tab w:val="left" w:pos="2268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837844">
              <w:rPr>
                <w:rFonts w:ascii="Verdana" w:hAnsi="Verdana" w:cs="Times New Roman Bold"/>
                <w:b/>
                <w:szCs w:val="24"/>
                <w:lang w:val="ru-RU"/>
              </w:rPr>
              <w:t>Консультативная группа по радиосвязи</w:t>
            </w:r>
            <w:r w:rsidRPr="00837844">
              <w:rPr>
                <w:rFonts w:ascii="Verdana" w:hAnsi="Verdana" w:cs="Times New Roman Bold"/>
                <w:b/>
                <w:szCs w:val="24"/>
                <w:lang w:val="ru-RU"/>
              </w:rPr>
              <w:br/>
            </w:r>
          </w:p>
        </w:tc>
        <w:tc>
          <w:tcPr>
            <w:tcW w:w="3118" w:type="dxa"/>
            <w:vAlign w:val="center"/>
          </w:tcPr>
          <w:p w14:paraId="74FD8084" w14:textId="77777777" w:rsidR="00837844" w:rsidRPr="00EB6F34" w:rsidRDefault="00837844" w:rsidP="001574B8">
            <w:pPr>
              <w:shd w:val="solid" w:color="FFFFFF" w:fill="FFFFFF"/>
              <w:spacing w:before="0"/>
              <w:jc w:val="right"/>
            </w:pPr>
            <w:r w:rsidRPr="00C126C1">
              <w:rPr>
                <w:noProof/>
                <w:lang w:val="ru-RU" w:eastAsia="ru-RU"/>
              </w:rPr>
              <w:drawing>
                <wp:inline distT="0" distB="0" distL="0" distR="0" wp14:anchorId="52057573" wp14:editId="36778FCC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844" w:rsidRPr="00EB6F34" w14:paraId="371EB5F1" w14:textId="77777777" w:rsidTr="001574B8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4DC07CC" w14:textId="77777777" w:rsidR="00837844" w:rsidRPr="00EB6F34" w:rsidRDefault="00837844" w:rsidP="001574B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1823F946" w14:textId="77777777" w:rsidR="00837844" w:rsidRPr="00EB6F34" w:rsidRDefault="00837844" w:rsidP="001574B8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837844" w:rsidRPr="00EB6F34" w14:paraId="3B66C486" w14:textId="77777777" w:rsidTr="001574B8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3036AB47" w14:textId="77777777" w:rsidR="00837844" w:rsidRPr="00EB6F34" w:rsidRDefault="00837844" w:rsidP="001574B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3C559CA2" w14:textId="77777777" w:rsidR="00837844" w:rsidRPr="00EB6F34" w:rsidRDefault="00837844" w:rsidP="001574B8">
            <w:pPr>
              <w:shd w:val="solid" w:color="FFFFFF" w:fill="FFFFFF"/>
              <w:spacing w:before="0" w:after="48"/>
            </w:pPr>
          </w:p>
        </w:tc>
      </w:tr>
      <w:tr w:rsidR="00837844" w:rsidRPr="00EB6F34" w14:paraId="697E5CF4" w14:textId="77777777" w:rsidTr="001574B8">
        <w:trPr>
          <w:cantSplit/>
        </w:trPr>
        <w:tc>
          <w:tcPr>
            <w:tcW w:w="6771" w:type="dxa"/>
            <w:vMerge w:val="restart"/>
          </w:tcPr>
          <w:p w14:paraId="708E2211" w14:textId="77777777" w:rsidR="00837844" w:rsidRPr="00EB6F34" w:rsidRDefault="00837844" w:rsidP="001574B8">
            <w:pPr>
              <w:shd w:val="solid" w:color="FFFFFF" w:fill="FFFFFF"/>
              <w:spacing w:after="240"/>
              <w:rPr>
                <w:sz w:val="20"/>
              </w:rPr>
            </w:pPr>
          </w:p>
        </w:tc>
        <w:tc>
          <w:tcPr>
            <w:tcW w:w="3118" w:type="dxa"/>
          </w:tcPr>
          <w:p w14:paraId="17BDDAC4" w14:textId="731475A0" w:rsidR="00837844" w:rsidRPr="00EB6F34" w:rsidRDefault="00837844" w:rsidP="00837844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>Документ RAG/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49</w:t>
            </w:r>
            <w:r w:rsidRPr="00EB6F34">
              <w:rPr>
                <w:rFonts w:ascii="Verdana" w:hAnsi="Verdana"/>
                <w:b/>
                <w:sz w:val="18"/>
                <w:szCs w:val="18"/>
              </w:rPr>
              <w:t>-R</w:t>
            </w:r>
          </w:p>
        </w:tc>
      </w:tr>
      <w:tr w:rsidR="00837844" w:rsidRPr="00EB6F34" w14:paraId="7B4C04B1" w14:textId="77777777" w:rsidTr="001574B8">
        <w:trPr>
          <w:cantSplit/>
        </w:trPr>
        <w:tc>
          <w:tcPr>
            <w:tcW w:w="6771" w:type="dxa"/>
            <w:vMerge/>
          </w:tcPr>
          <w:p w14:paraId="2FC0EEFC" w14:textId="77777777" w:rsidR="00837844" w:rsidRPr="00EB6F34" w:rsidRDefault="00837844" w:rsidP="001574B8">
            <w:pPr>
              <w:spacing w:before="60"/>
              <w:jc w:val="center"/>
              <w:rPr>
                <w:b/>
                <w:smallCaps/>
                <w:sz w:val="32"/>
              </w:rPr>
            </w:pPr>
          </w:p>
        </w:tc>
        <w:tc>
          <w:tcPr>
            <w:tcW w:w="3118" w:type="dxa"/>
          </w:tcPr>
          <w:p w14:paraId="179CF412" w14:textId="34450497" w:rsidR="00837844" w:rsidRPr="00837844" w:rsidRDefault="00837844" w:rsidP="001574B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>17 марта 2022 года</w:t>
            </w:r>
          </w:p>
        </w:tc>
      </w:tr>
      <w:tr w:rsidR="00837844" w:rsidRPr="00FB6D5F" w14:paraId="2DA12F27" w14:textId="77777777" w:rsidTr="001574B8">
        <w:trPr>
          <w:cantSplit/>
        </w:trPr>
        <w:tc>
          <w:tcPr>
            <w:tcW w:w="6771" w:type="dxa"/>
            <w:vMerge/>
          </w:tcPr>
          <w:p w14:paraId="2E5CF64F" w14:textId="77777777" w:rsidR="00837844" w:rsidRPr="00EB6F34" w:rsidRDefault="00837844" w:rsidP="001574B8">
            <w:pPr>
              <w:spacing w:before="60"/>
              <w:jc w:val="center"/>
              <w:rPr>
                <w:b/>
                <w:smallCaps/>
                <w:sz w:val="32"/>
              </w:rPr>
            </w:pPr>
          </w:p>
        </w:tc>
        <w:tc>
          <w:tcPr>
            <w:tcW w:w="3118" w:type="dxa"/>
          </w:tcPr>
          <w:p w14:paraId="3F61FFDA" w14:textId="100FED7C" w:rsidR="00837844" w:rsidRPr="00837844" w:rsidRDefault="00837844" w:rsidP="00837844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>английский</w:t>
            </w:r>
          </w:p>
        </w:tc>
      </w:tr>
      <w:tr w:rsidR="00837844" w:rsidRPr="00677483" w14:paraId="1BC3EC8E" w14:textId="77777777" w:rsidTr="001574B8">
        <w:trPr>
          <w:cantSplit/>
        </w:trPr>
        <w:tc>
          <w:tcPr>
            <w:tcW w:w="9889" w:type="dxa"/>
            <w:gridSpan w:val="2"/>
          </w:tcPr>
          <w:p w14:paraId="1B9AC6A8" w14:textId="0F4DC343" w:rsidR="00837844" w:rsidRPr="00837844" w:rsidRDefault="00837844" w:rsidP="00837844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after="0"/>
              <w:rPr>
                <w:sz w:val="26"/>
                <w:szCs w:val="26"/>
                <w:lang w:val="ru-RU"/>
              </w:rPr>
            </w:pPr>
            <w:r w:rsidRPr="00837844">
              <w:rPr>
                <w:sz w:val="26"/>
                <w:szCs w:val="26"/>
                <w:lang w:val="ru-RU"/>
              </w:rPr>
              <w:t>Председатель Межсекторальной координационной группы (МСКГ)</w:t>
            </w:r>
          </w:p>
        </w:tc>
      </w:tr>
      <w:tr w:rsidR="00837844" w:rsidRPr="00677483" w14:paraId="0B51891B" w14:textId="77777777" w:rsidTr="001574B8">
        <w:trPr>
          <w:cantSplit/>
        </w:trPr>
        <w:tc>
          <w:tcPr>
            <w:tcW w:w="9889" w:type="dxa"/>
            <w:gridSpan w:val="2"/>
          </w:tcPr>
          <w:p w14:paraId="4656CF0A" w14:textId="136E1CFB" w:rsidR="00837844" w:rsidRPr="00837844" w:rsidRDefault="00837844" w:rsidP="00837844">
            <w:pPr>
              <w:pStyle w:val="Title1"/>
              <w:tabs>
                <w:tab w:val="left" w:pos="1871"/>
              </w:tabs>
              <w:rPr>
                <w:sz w:val="26"/>
                <w:szCs w:val="26"/>
                <w:lang w:val="ru-RU"/>
              </w:rPr>
            </w:pPr>
            <w:r w:rsidRPr="00837844">
              <w:rPr>
                <w:sz w:val="26"/>
                <w:szCs w:val="26"/>
                <w:lang w:val="ru-RU"/>
              </w:rPr>
              <w:t>ОТЧЕТ О ПЕРВОМ СОБРАНИИ В 2022 ГОДУ</w:t>
            </w:r>
          </w:p>
        </w:tc>
      </w:tr>
    </w:tbl>
    <w:p w14:paraId="0A22A972" w14:textId="552A82F5" w:rsidR="00E6036A" w:rsidRPr="00837844" w:rsidRDefault="00837844" w:rsidP="003E57CF">
      <w:pPr>
        <w:pStyle w:val="Headingb"/>
        <w:rPr>
          <w:sz w:val="22"/>
          <w:lang w:val="ru-RU"/>
        </w:rPr>
      </w:pPr>
      <w:r w:rsidRPr="00837844">
        <w:rPr>
          <w:sz w:val="22"/>
          <w:lang w:val="ru-RU"/>
        </w:rPr>
        <w:t>Введение</w:t>
      </w:r>
    </w:p>
    <w:p w14:paraId="03604426" w14:textId="49EA5661" w:rsidR="00A835FF" w:rsidRPr="00837844" w:rsidRDefault="00837844" w:rsidP="00837844">
      <w:pPr>
        <w:jc w:val="both"/>
        <w:rPr>
          <w:sz w:val="22"/>
          <w:lang w:val="ru-RU"/>
        </w:rPr>
      </w:pPr>
      <w:r w:rsidRPr="00837844">
        <w:rPr>
          <w:sz w:val="22"/>
          <w:lang w:val="ru-RU"/>
        </w:rPr>
        <w:t xml:space="preserve">Председатель Межсекторальной координационной группы (МСКГ) по вопросам, представляющим взаимный интерес, хотел бы </w:t>
      </w:r>
      <w:r>
        <w:rPr>
          <w:sz w:val="22"/>
          <w:lang w:val="ru-RU"/>
        </w:rPr>
        <w:t>проинформировать</w:t>
      </w:r>
      <w:r w:rsidRPr="00837844">
        <w:rPr>
          <w:sz w:val="22"/>
          <w:lang w:val="ru-RU"/>
        </w:rPr>
        <w:t xml:space="preserve"> Консультативн</w:t>
      </w:r>
      <w:r>
        <w:rPr>
          <w:sz w:val="22"/>
          <w:lang w:val="ru-RU"/>
        </w:rPr>
        <w:t>ую</w:t>
      </w:r>
      <w:r w:rsidRPr="00837844">
        <w:rPr>
          <w:sz w:val="22"/>
          <w:lang w:val="ru-RU"/>
        </w:rPr>
        <w:t xml:space="preserve"> групп</w:t>
      </w:r>
      <w:r>
        <w:rPr>
          <w:sz w:val="22"/>
          <w:lang w:val="ru-RU"/>
        </w:rPr>
        <w:t>у</w:t>
      </w:r>
      <w:r w:rsidRPr="00837844">
        <w:rPr>
          <w:sz w:val="22"/>
          <w:lang w:val="ru-RU"/>
        </w:rPr>
        <w:t xml:space="preserve"> по радиосвязи (КГР) </w:t>
      </w:r>
      <w:r>
        <w:rPr>
          <w:sz w:val="22"/>
          <w:lang w:val="ru-RU"/>
        </w:rPr>
        <w:t>о результатах</w:t>
      </w:r>
      <w:r w:rsidRPr="00837844">
        <w:rPr>
          <w:sz w:val="22"/>
          <w:lang w:val="ru-RU"/>
        </w:rPr>
        <w:t xml:space="preserve"> ее первого собрания, состоявшегося в 2022</w:t>
      </w:r>
      <w:r>
        <w:rPr>
          <w:sz w:val="22"/>
          <w:lang w:val="ru-RU"/>
        </w:rPr>
        <w:t> </w:t>
      </w:r>
      <w:r w:rsidRPr="00837844">
        <w:rPr>
          <w:sz w:val="22"/>
          <w:lang w:val="ru-RU"/>
        </w:rPr>
        <w:t>году.</w:t>
      </w:r>
    </w:p>
    <w:p w14:paraId="6ECB32D5" w14:textId="6664AA9E" w:rsidR="00E6036A" w:rsidRPr="001D7CA2" w:rsidRDefault="001D7CA2" w:rsidP="001D7CA2">
      <w:pPr>
        <w:jc w:val="both"/>
        <w:rPr>
          <w:sz w:val="22"/>
          <w:lang w:val="ru-RU"/>
        </w:rPr>
      </w:pPr>
      <w:r w:rsidRPr="001D7CA2">
        <w:rPr>
          <w:sz w:val="22"/>
          <w:lang w:val="ru-RU"/>
        </w:rPr>
        <w:t>Первое собрание МСКГ в 2022</w:t>
      </w:r>
      <w:r>
        <w:rPr>
          <w:sz w:val="22"/>
          <w:lang w:val="ru-RU"/>
        </w:rPr>
        <w:t> </w:t>
      </w:r>
      <w:r w:rsidRPr="001D7CA2">
        <w:rPr>
          <w:sz w:val="22"/>
          <w:lang w:val="ru-RU"/>
        </w:rPr>
        <w:t xml:space="preserve">году проходило </w:t>
      </w:r>
      <w:r>
        <w:rPr>
          <w:sz w:val="22"/>
          <w:lang w:val="ru-RU"/>
        </w:rPr>
        <w:t>в виртуальном формате</w:t>
      </w:r>
      <w:r w:rsidRPr="001D7CA2">
        <w:rPr>
          <w:sz w:val="22"/>
          <w:lang w:val="ru-RU"/>
        </w:rPr>
        <w:t xml:space="preserve"> с использованием платформы Zoom 9</w:t>
      </w:r>
      <w:r>
        <w:rPr>
          <w:sz w:val="22"/>
          <w:lang w:val="ru-RU"/>
        </w:rPr>
        <w:t> </w:t>
      </w:r>
      <w:r w:rsidRPr="001D7CA2">
        <w:rPr>
          <w:sz w:val="22"/>
          <w:lang w:val="ru-RU"/>
        </w:rPr>
        <w:t>февраля 2022</w:t>
      </w:r>
      <w:r>
        <w:rPr>
          <w:sz w:val="22"/>
          <w:lang w:val="ru-RU"/>
        </w:rPr>
        <w:t> </w:t>
      </w:r>
      <w:r w:rsidRPr="001D7CA2">
        <w:rPr>
          <w:sz w:val="22"/>
          <w:lang w:val="ru-RU"/>
        </w:rPr>
        <w:t>года с 14</w:t>
      </w:r>
      <w:r w:rsidR="00631E72">
        <w:rPr>
          <w:sz w:val="22"/>
          <w:lang w:val="ru-RU"/>
        </w:rPr>
        <w:t xml:space="preserve"> час. </w:t>
      </w:r>
      <w:r w:rsidRPr="001D7CA2">
        <w:rPr>
          <w:sz w:val="22"/>
          <w:lang w:val="ru-RU"/>
        </w:rPr>
        <w:t>00</w:t>
      </w:r>
      <w:r w:rsidR="00631E72">
        <w:rPr>
          <w:sz w:val="22"/>
          <w:lang w:val="ru-RU"/>
        </w:rPr>
        <w:t xml:space="preserve"> мин.</w:t>
      </w:r>
      <w:r w:rsidRPr="001D7CA2">
        <w:rPr>
          <w:sz w:val="22"/>
          <w:lang w:val="ru-RU"/>
        </w:rPr>
        <w:t xml:space="preserve"> до 16</w:t>
      </w:r>
      <w:r w:rsidR="00631E72">
        <w:rPr>
          <w:sz w:val="22"/>
          <w:lang w:val="ru-RU"/>
        </w:rPr>
        <w:t xml:space="preserve"> час. </w:t>
      </w:r>
      <w:r w:rsidRPr="001D7CA2">
        <w:rPr>
          <w:sz w:val="22"/>
          <w:lang w:val="ru-RU"/>
        </w:rPr>
        <w:t xml:space="preserve">00 </w:t>
      </w:r>
      <w:r w:rsidR="00631E72">
        <w:rPr>
          <w:sz w:val="22"/>
          <w:lang w:val="ru-RU"/>
        </w:rPr>
        <w:t xml:space="preserve">мин. </w:t>
      </w:r>
      <w:r w:rsidRPr="001D7CA2">
        <w:rPr>
          <w:sz w:val="22"/>
          <w:lang w:val="ru-RU"/>
        </w:rPr>
        <w:t>(по центрально-европейскому времени).</w:t>
      </w:r>
    </w:p>
    <w:p w14:paraId="046A0CF8" w14:textId="20BF2789" w:rsidR="00E6036A" w:rsidRPr="00964038" w:rsidRDefault="00964038" w:rsidP="00964038">
      <w:pPr>
        <w:jc w:val="both"/>
        <w:rPr>
          <w:sz w:val="22"/>
          <w:lang w:val="ru-RU"/>
        </w:rPr>
      </w:pPr>
      <w:r w:rsidRPr="00964038">
        <w:rPr>
          <w:sz w:val="22"/>
          <w:lang w:val="ru-RU"/>
        </w:rPr>
        <w:t xml:space="preserve">Председательствовал </w:t>
      </w:r>
      <w:r>
        <w:rPr>
          <w:sz w:val="22"/>
          <w:lang w:val="ru-RU"/>
        </w:rPr>
        <w:t xml:space="preserve">на собрании </w:t>
      </w:r>
      <w:r w:rsidRPr="00964038">
        <w:rPr>
          <w:sz w:val="22"/>
          <w:lang w:val="ru-RU"/>
        </w:rPr>
        <w:t>Председатель МСКГ г</w:t>
      </w:r>
      <w:r>
        <w:rPr>
          <w:sz w:val="22"/>
          <w:lang w:val="ru-RU"/>
        </w:rPr>
        <w:noBreakHyphen/>
      </w:r>
      <w:r w:rsidRPr="00964038">
        <w:rPr>
          <w:sz w:val="22"/>
          <w:lang w:val="ru-RU"/>
        </w:rPr>
        <w:t>н</w:t>
      </w:r>
      <w:r>
        <w:rPr>
          <w:sz w:val="22"/>
          <w:lang w:val="ru-RU"/>
        </w:rPr>
        <w:t> </w:t>
      </w:r>
      <w:r w:rsidRPr="00964038">
        <w:rPr>
          <w:sz w:val="22"/>
          <w:lang w:val="ru-RU"/>
        </w:rPr>
        <w:t>Фабио Биджи (Италия), который поприветствовал членов Группы и других участников. Г</w:t>
      </w:r>
      <w:r>
        <w:rPr>
          <w:sz w:val="22"/>
          <w:lang w:val="ru-RU"/>
        </w:rPr>
        <w:noBreakHyphen/>
      </w:r>
      <w:r w:rsidRPr="00964038">
        <w:rPr>
          <w:sz w:val="22"/>
          <w:lang w:val="ru-RU"/>
        </w:rPr>
        <w:t>н</w:t>
      </w:r>
      <w:r w:rsidR="00C15256">
        <w:rPr>
          <w:sz w:val="22"/>
          <w:lang w:val="ru-RU"/>
        </w:rPr>
        <w:t> </w:t>
      </w:r>
      <w:r w:rsidRPr="00964038">
        <w:rPr>
          <w:sz w:val="22"/>
          <w:lang w:val="ru-RU"/>
        </w:rPr>
        <w:t xml:space="preserve">Биджи подчеркнул, что если </w:t>
      </w:r>
      <w:r w:rsidR="00C15256">
        <w:rPr>
          <w:sz w:val="22"/>
          <w:lang w:val="ru-RU"/>
        </w:rPr>
        <w:t>положительная динамика в</w:t>
      </w:r>
      <w:r w:rsidRPr="00964038">
        <w:rPr>
          <w:sz w:val="22"/>
          <w:lang w:val="ru-RU"/>
        </w:rPr>
        <w:t xml:space="preserve"> ситуации с пандемией COVID-19 </w:t>
      </w:r>
      <w:r w:rsidR="00C15256">
        <w:rPr>
          <w:sz w:val="22"/>
          <w:lang w:val="ru-RU"/>
        </w:rPr>
        <w:t>сохранится</w:t>
      </w:r>
      <w:r w:rsidRPr="00964038">
        <w:rPr>
          <w:sz w:val="22"/>
          <w:lang w:val="ru-RU"/>
        </w:rPr>
        <w:t xml:space="preserve">, то предстоящие собрания МСКГ могут быть организованы в очном формате вместе с консультативными группами, как </w:t>
      </w:r>
      <w:r w:rsidR="00C15256">
        <w:rPr>
          <w:sz w:val="22"/>
          <w:lang w:val="ru-RU"/>
        </w:rPr>
        <w:t xml:space="preserve">было </w:t>
      </w:r>
      <w:r w:rsidRPr="00964038">
        <w:rPr>
          <w:sz w:val="22"/>
          <w:lang w:val="ru-RU"/>
        </w:rPr>
        <w:t>прежде.</w:t>
      </w:r>
    </w:p>
    <w:p w14:paraId="738035AC" w14:textId="5038EEA3" w:rsidR="00E6036A" w:rsidRPr="00C15256" w:rsidRDefault="00C15256" w:rsidP="00C15256">
      <w:pPr>
        <w:jc w:val="both"/>
        <w:rPr>
          <w:sz w:val="22"/>
          <w:lang w:val="ru-RU"/>
        </w:rPr>
      </w:pPr>
      <w:r w:rsidRPr="00C15256">
        <w:rPr>
          <w:sz w:val="22"/>
          <w:lang w:val="ru-RU"/>
        </w:rPr>
        <w:t xml:space="preserve">Председатель представил </w:t>
      </w:r>
      <w:r w:rsidR="00574573" w:rsidRPr="00C15256">
        <w:rPr>
          <w:sz w:val="22"/>
          <w:lang w:val="ru-RU"/>
        </w:rPr>
        <w:t xml:space="preserve">повестку </w:t>
      </w:r>
      <w:r w:rsidRPr="00C15256">
        <w:rPr>
          <w:sz w:val="22"/>
          <w:lang w:val="ru-RU"/>
        </w:rPr>
        <w:t>дня (</w:t>
      </w:r>
      <w:r w:rsidR="00574573" w:rsidRPr="00C15256">
        <w:rPr>
          <w:sz w:val="22"/>
          <w:lang w:val="ru-RU"/>
        </w:rPr>
        <w:t xml:space="preserve">Документ </w:t>
      </w:r>
      <w:hyperlink r:id="rId11" w:history="1">
        <w:r w:rsidRPr="00C15256">
          <w:rPr>
            <w:rStyle w:val="Hyperlink"/>
            <w:sz w:val="22"/>
            <w:lang w:val="ru-RU"/>
          </w:rPr>
          <w:t>ISCG/22-1/01-R2</w:t>
        </w:r>
      </w:hyperlink>
      <w:r w:rsidRPr="00C15256">
        <w:rPr>
          <w:rStyle w:val="Hyperlink"/>
          <w:color w:val="auto"/>
          <w:sz w:val="22"/>
          <w:u w:val="none"/>
          <w:lang w:val="ru-RU"/>
        </w:rPr>
        <w:t>), которая была одобрена собранием.</w:t>
      </w:r>
    </w:p>
    <w:p w14:paraId="1897EE70" w14:textId="19A8CFF0" w:rsidR="00E6036A" w:rsidRPr="00C15256" w:rsidRDefault="00C15256" w:rsidP="00C15256">
      <w:pPr>
        <w:jc w:val="both"/>
        <w:rPr>
          <w:sz w:val="22"/>
          <w:lang w:val="ru-RU"/>
        </w:rPr>
      </w:pPr>
      <w:r w:rsidRPr="00C15256">
        <w:rPr>
          <w:sz w:val="22"/>
          <w:lang w:val="ru-RU"/>
        </w:rPr>
        <w:t xml:space="preserve">Председатель сообщил, что все документы, представленные и обсуждаемые в ходе собрания, включая </w:t>
      </w:r>
      <w:r w:rsidR="00574573" w:rsidRPr="00C15256">
        <w:rPr>
          <w:sz w:val="22"/>
          <w:lang w:val="ru-RU"/>
        </w:rPr>
        <w:t xml:space="preserve">повестку </w:t>
      </w:r>
      <w:r w:rsidRPr="00C15256">
        <w:rPr>
          <w:sz w:val="22"/>
          <w:lang w:val="ru-RU"/>
        </w:rPr>
        <w:t>дня и список участников (см.</w:t>
      </w:r>
      <w:r>
        <w:rPr>
          <w:sz w:val="22"/>
          <w:lang w:val="ru-RU"/>
        </w:rPr>
        <w:t> </w:t>
      </w:r>
      <w:hyperlink r:id="rId12" w:history="1">
        <w:r w:rsidRPr="00C15256">
          <w:rPr>
            <w:rStyle w:val="Hyperlink"/>
            <w:sz w:val="22"/>
            <w:lang w:val="ru-RU"/>
          </w:rPr>
          <w:t>здесь</w:t>
        </w:r>
      </w:hyperlink>
      <w:r w:rsidRPr="00C15256">
        <w:rPr>
          <w:rStyle w:val="Hyperlink"/>
          <w:color w:val="auto"/>
          <w:sz w:val="22"/>
          <w:u w:val="none"/>
          <w:lang w:val="ru-RU"/>
        </w:rPr>
        <w:t xml:space="preserve">), доступны на </w:t>
      </w:r>
      <w:hyperlink r:id="rId13" w:history="1">
        <w:r w:rsidRPr="00C15256">
          <w:rPr>
            <w:color w:val="0000FF"/>
            <w:sz w:val="22"/>
            <w:u w:val="single"/>
            <w:lang w:val="ru-RU"/>
          </w:rPr>
          <w:t>веб-странице МСКГ</w:t>
        </w:r>
      </w:hyperlink>
      <w:r w:rsidRPr="00C15256">
        <w:rPr>
          <w:sz w:val="22"/>
          <w:lang w:val="ru-RU"/>
        </w:rPr>
        <w:t>.</w:t>
      </w:r>
    </w:p>
    <w:p w14:paraId="17A30858" w14:textId="04863E39" w:rsidR="00E6036A" w:rsidRPr="00C15256" w:rsidRDefault="00C15256" w:rsidP="00C15256">
      <w:pPr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Что касается этой веб-страницы, один из членов </w:t>
      </w:r>
      <w:r w:rsidR="00D7327B">
        <w:rPr>
          <w:sz w:val="22"/>
          <w:lang w:val="ru-RU"/>
        </w:rPr>
        <w:t>Группы указал на трудности с доступом к документам и на тот факт, что формат данного веб-сайта отличается от формата веб-сайтов консультативных групп и исследовательских комиссий и что его можно было бы усовершенствовать.</w:t>
      </w:r>
    </w:p>
    <w:p w14:paraId="6483E0A6" w14:textId="7C3DE694" w:rsidR="00E6036A" w:rsidRPr="00D7327B" w:rsidRDefault="00D7327B" w:rsidP="00D7327B">
      <w:pPr>
        <w:jc w:val="both"/>
        <w:rPr>
          <w:sz w:val="22"/>
          <w:lang w:val="ru-RU"/>
        </w:rPr>
      </w:pPr>
      <w:r w:rsidRPr="00D7327B">
        <w:rPr>
          <w:sz w:val="22"/>
          <w:lang w:val="ru-RU"/>
        </w:rPr>
        <w:t xml:space="preserve">В отношении доступа к документам Секретариат рекомендовал использовать браузер Google Chrome, который доказал свою работоспособность, а </w:t>
      </w:r>
      <w:r>
        <w:rPr>
          <w:sz w:val="22"/>
          <w:lang w:val="ru-RU"/>
        </w:rPr>
        <w:t>в отношении</w:t>
      </w:r>
      <w:r w:rsidRPr="00D7327B">
        <w:rPr>
          <w:sz w:val="22"/>
          <w:lang w:val="ru-RU"/>
        </w:rPr>
        <w:t xml:space="preserve"> доступа к веб-странице МСКГ </w:t>
      </w:r>
      <w:r>
        <w:rPr>
          <w:sz w:val="22"/>
          <w:lang w:val="ru-RU"/>
        </w:rPr>
        <w:t xml:space="preserve">было рекомендовано </w:t>
      </w:r>
      <w:r w:rsidR="00574573">
        <w:rPr>
          <w:sz w:val="22"/>
          <w:lang w:val="ru-RU"/>
        </w:rPr>
        <w:t xml:space="preserve">также </w:t>
      </w:r>
      <w:r>
        <w:rPr>
          <w:sz w:val="22"/>
          <w:lang w:val="ru-RU"/>
        </w:rPr>
        <w:t>осуществлять его</w:t>
      </w:r>
      <w:r w:rsidRPr="00D7327B">
        <w:rPr>
          <w:sz w:val="22"/>
          <w:lang w:val="ru-RU"/>
        </w:rPr>
        <w:t xml:space="preserve"> через веб-сайт Генерального секретариата (см.</w:t>
      </w:r>
      <w:r>
        <w:rPr>
          <w:sz w:val="22"/>
          <w:lang w:val="ru-RU"/>
        </w:rPr>
        <w:t> </w:t>
      </w:r>
      <w:hyperlink r:id="rId14" w:history="1">
        <w:r w:rsidRPr="00D7327B">
          <w:rPr>
            <w:rStyle w:val="Hyperlink"/>
            <w:sz w:val="22"/>
            <w:lang w:val="ru-RU"/>
          </w:rPr>
          <w:t>здесь</w:t>
        </w:r>
      </w:hyperlink>
      <w:r w:rsidRPr="00D7327B">
        <w:rPr>
          <w:rStyle w:val="Hyperlink"/>
          <w:color w:val="auto"/>
          <w:sz w:val="22"/>
          <w:u w:val="none"/>
          <w:lang w:val="ru-RU"/>
        </w:rPr>
        <w:t>).</w:t>
      </w:r>
    </w:p>
    <w:p w14:paraId="7A678270" w14:textId="425A0876" w:rsidR="00E6036A" w:rsidRPr="00D7327B" w:rsidRDefault="00D7327B" w:rsidP="00030395">
      <w:pPr>
        <w:pStyle w:val="Headingb"/>
        <w:rPr>
          <w:sz w:val="22"/>
          <w:lang w:val="ru-RU"/>
        </w:rPr>
      </w:pPr>
      <w:r w:rsidRPr="00D7327B">
        <w:rPr>
          <w:sz w:val="22"/>
          <w:lang w:val="ru-RU"/>
        </w:rPr>
        <w:t>Основные обсуждения</w:t>
      </w:r>
    </w:p>
    <w:p w14:paraId="2B6EEF3E" w14:textId="27E6B901" w:rsidR="00E6036A" w:rsidRPr="00D7327B" w:rsidRDefault="00D7327B" w:rsidP="003E57CF">
      <w:pPr>
        <w:pStyle w:val="Headingb"/>
        <w:rPr>
          <w:sz w:val="22"/>
          <w:lang w:val="ru-RU"/>
        </w:rPr>
      </w:pPr>
      <w:r w:rsidRPr="00D7327B">
        <w:rPr>
          <w:sz w:val="22"/>
          <w:lang w:val="ru-RU"/>
        </w:rPr>
        <w:t>Выполнение Резолюции 191 ПК (Пересм. Дубай, 2018</w:t>
      </w:r>
      <w:r>
        <w:rPr>
          <w:sz w:val="22"/>
          <w:lang w:val="ru-RU"/>
        </w:rPr>
        <w:t> </w:t>
      </w:r>
      <w:r w:rsidRPr="00D7327B">
        <w:rPr>
          <w:sz w:val="22"/>
          <w:lang w:val="ru-RU"/>
        </w:rPr>
        <w:t>г</w:t>
      </w:r>
      <w:r>
        <w:rPr>
          <w:sz w:val="22"/>
          <w:lang w:val="ru-RU"/>
        </w:rPr>
        <w:t>од</w:t>
      </w:r>
      <w:r w:rsidRPr="00D7327B">
        <w:rPr>
          <w:sz w:val="22"/>
          <w:lang w:val="ru-RU"/>
        </w:rPr>
        <w:t>)</w:t>
      </w:r>
    </w:p>
    <w:p w14:paraId="59DCD738" w14:textId="0792ED5E" w:rsidR="00E6036A" w:rsidRPr="00D7327B" w:rsidRDefault="00D7327B" w:rsidP="00D7327B">
      <w:pPr>
        <w:jc w:val="both"/>
        <w:rPr>
          <w:sz w:val="22"/>
          <w:lang w:val="ru-RU"/>
        </w:rPr>
      </w:pPr>
      <w:r w:rsidRPr="00D7327B">
        <w:rPr>
          <w:sz w:val="22"/>
          <w:lang w:val="ru-RU"/>
        </w:rPr>
        <w:t>Секретариат представил отчет о выполнении Резолюции 191 (Пересм. Дубай, 2018</w:t>
      </w:r>
      <w:r>
        <w:rPr>
          <w:sz w:val="22"/>
          <w:lang w:val="ru-RU"/>
        </w:rPr>
        <w:t> </w:t>
      </w:r>
      <w:r w:rsidRPr="00D7327B">
        <w:rPr>
          <w:sz w:val="22"/>
          <w:lang w:val="ru-RU"/>
        </w:rPr>
        <w:t>г</w:t>
      </w:r>
      <w:r>
        <w:rPr>
          <w:sz w:val="22"/>
          <w:lang w:val="ru-RU"/>
        </w:rPr>
        <w:t>од</w:t>
      </w:r>
      <w:r w:rsidRPr="00D7327B">
        <w:rPr>
          <w:sz w:val="22"/>
          <w:lang w:val="ru-RU"/>
        </w:rPr>
        <w:t xml:space="preserve">), содержащийся в </w:t>
      </w:r>
      <w:r w:rsidR="00C17258" w:rsidRPr="00C17258">
        <w:rPr>
          <w:sz w:val="22"/>
          <w:lang w:val="ru-RU"/>
        </w:rPr>
        <w:t>Д</w:t>
      </w:r>
      <w:r w:rsidR="00C17258" w:rsidRPr="00D7327B">
        <w:rPr>
          <w:sz w:val="22"/>
          <w:lang w:val="ru-RU"/>
        </w:rPr>
        <w:t xml:space="preserve">окументе </w:t>
      </w:r>
      <w:hyperlink r:id="rId15" w:history="1">
        <w:r w:rsidRPr="00D7327B">
          <w:rPr>
            <w:rStyle w:val="Hyperlink"/>
            <w:sz w:val="22"/>
            <w:lang w:val="ru-RU"/>
          </w:rPr>
          <w:t>ISCG/22-1/03</w:t>
        </w:r>
      </w:hyperlink>
      <w:r w:rsidR="00E6036A" w:rsidRPr="00D7327B">
        <w:rPr>
          <w:sz w:val="22"/>
          <w:lang w:val="ru-RU"/>
        </w:rPr>
        <w:t>.</w:t>
      </w:r>
    </w:p>
    <w:p w14:paraId="083953F1" w14:textId="2C726125" w:rsidR="00E6036A" w:rsidRPr="00D7327B" w:rsidRDefault="00D7327B" w:rsidP="00D7327B">
      <w:pPr>
        <w:jc w:val="both"/>
        <w:rPr>
          <w:sz w:val="22"/>
          <w:lang w:val="ru-RU"/>
        </w:rPr>
      </w:pPr>
      <w:r>
        <w:rPr>
          <w:sz w:val="22"/>
          <w:lang w:val="ru-RU"/>
        </w:rPr>
        <w:t>В этом отчете представлено краткое описание работы,</w:t>
      </w:r>
      <w:r w:rsidRPr="00D7327B">
        <w:rPr>
          <w:sz w:val="22"/>
          <w:lang w:val="ru-RU"/>
        </w:rPr>
        <w:t xml:space="preserve"> проделанной ЦГ-МСК, а также МСКГ</w:t>
      </w:r>
      <w:r w:rsidR="00EE4365">
        <w:rPr>
          <w:sz w:val="22"/>
          <w:lang w:val="ru-RU"/>
        </w:rPr>
        <w:t xml:space="preserve"> </w:t>
      </w:r>
      <w:r w:rsidRPr="00D7327B">
        <w:rPr>
          <w:sz w:val="22"/>
          <w:lang w:val="ru-RU"/>
        </w:rPr>
        <w:t xml:space="preserve">с момента их последних собраний. Среди основных </w:t>
      </w:r>
      <w:r>
        <w:rPr>
          <w:sz w:val="22"/>
          <w:lang w:val="ru-RU"/>
        </w:rPr>
        <w:t>рассмотренных</w:t>
      </w:r>
      <w:r w:rsidRPr="00D7327B">
        <w:rPr>
          <w:sz w:val="22"/>
          <w:lang w:val="ru-RU"/>
        </w:rPr>
        <w:t xml:space="preserve"> тем, по которым также будут сделаны сообщения на </w:t>
      </w:r>
      <w:r w:rsidR="005C0391">
        <w:rPr>
          <w:sz w:val="22"/>
          <w:lang w:val="ru-RU"/>
        </w:rPr>
        <w:t>сессии</w:t>
      </w:r>
      <w:r w:rsidRPr="00D7327B">
        <w:rPr>
          <w:sz w:val="22"/>
          <w:lang w:val="ru-RU"/>
        </w:rPr>
        <w:t xml:space="preserve"> Совета в марте 2022</w:t>
      </w:r>
      <w:r w:rsidR="005C0391">
        <w:rPr>
          <w:sz w:val="22"/>
          <w:lang w:val="ru-RU"/>
        </w:rPr>
        <w:t> </w:t>
      </w:r>
      <w:r w:rsidRPr="00D7327B">
        <w:rPr>
          <w:sz w:val="22"/>
          <w:lang w:val="ru-RU"/>
        </w:rPr>
        <w:t>года: дистанционное участие, доступность, новый веб-сайт МСЭ, многоязычие, тематические веб-страницы и стратегический план Союза на 2024–2027</w:t>
      </w:r>
      <w:r w:rsidR="005C0391">
        <w:rPr>
          <w:sz w:val="22"/>
          <w:lang w:val="ru-RU"/>
        </w:rPr>
        <w:t> </w:t>
      </w:r>
      <w:r w:rsidRPr="00D7327B">
        <w:rPr>
          <w:sz w:val="22"/>
          <w:lang w:val="ru-RU"/>
        </w:rPr>
        <w:t>годы (см.</w:t>
      </w:r>
      <w:r>
        <w:rPr>
          <w:sz w:val="22"/>
          <w:lang w:val="ru-RU"/>
        </w:rPr>
        <w:t> </w:t>
      </w:r>
      <w:r w:rsidR="00C17258" w:rsidRPr="00D7327B">
        <w:rPr>
          <w:sz w:val="22"/>
          <w:lang w:val="ru-RU"/>
        </w:rPr>
        <w:t xml:space="preserve">Документ </w:t>
      </w:r>
      <w:hyperlink r:id="rId16" w:history="1">
        <w:r w:rsidRPr="00D7327B">
          <w:rPr>
            <w:rStyle w:val="Hyperlink"/>
            <w:sz w:val="22"/>
            <w:szCs w:val="24"/>
            <w:lang w:val="ru-RU"/>
          </w:rPr>
          <w:t>C22/</w:t>
        </w:r>
        <w:r w:rsidRPr="00D7327B">
          <w:rPr>
            <w:rStyle w:val="Hyperlink"/>
            <w:rFonts w:hint="eastAsia"/>
            <w:sz w:val="22"/>
            <w:szCs w:val="24"/>
            <w:lang w:val="ru-RU"/>
          </w:rPr>
          <w:t>38</w:t>
        </w:r>
      </w:hyperlink>
      <w:r w:rsidRPr="00D7327B">
        <w:rPr>
          <w:rStyle w:val="Hyperlink"/>
          <w:color w:val="auto"/>
          <w:sz w:val="22"/>
          <w:u w:val="none"/>
          <w:lang w:val="ru-RU"/>
        </w:rPr>
        <w:t>).</w:t>
      </w:r>
    </w:p>
    <w:p w14:paraId="1A55FACD" w14:textId="2D54A9FE" w:rsidR="00E6036A" w:rsidRPr="00EE4365" w:rsidRDefault="00EE4365" w:rsidP="00EE4365">
      <w:pPr>
        <w:jc w:val="both"/>
        <w:rPr>
          <w:sz w:val="22"/>
          <w:lang w:val="ru-RU"/>
        </w:rPr>
      </w:pPr>
      <w:r w:rsidRPr="00EE4365">
        <w:rPr>
          <w:sz w:val="22"/>
          <w:lang w:val="ru-RU"/>
        </w:rPr>
        <w:t xml:space="preserve">В </w:t>
      </w:r>
      <w:r>
        <w:rPr>
          <w:sz w:val="22"/>
          <w:lang w:val="ru-RU"/>
        </w:rPr>
        <w:t xml:space="preserve">этом </w:t>
      </w:r>
      <w:r w:rsidRPr="00EE4365">
        <w:rPr>
          <w:sz w:val="22"/>
          <w:lang w:val="ru-RU"/>
        </w:rPr>
        <w:t xml:space="preserve">отчете также </w:t>
      </w:r>
      <w:r>
        <w:rPr>
          <w:sz w:val="22"/>
          <w:lang w:val="ru-RU"/>
        </w:rPr>
        <w:t>особо отмечено</w:t>
      </w:r>
      <w:r w:rsidRPr="00EE4365">
        <w:rPr>
          <w:sz w:val="22"/>
          <w:lang w:val="ru-RU"/>
        </w:rPr>
        <w:t xml:space="preserve">, что в рамках подготовки к Полномочной конференции (ПК-22), Всемирной ассамблеи по стандартизации электросвязи (ВАСЭ) и Всемирной конференции по развитию электросвязи (ВКРЭ) консультативным группам Секторов предлагается рассмотреть таблицы сопоставления и сопоставление Резолюций (все документы доступны на </w:t>
      </w:r>
      <w:hyperlink r:id="rId17" w:history="1">
        <w:r w:rsidRPr="00EE4365">
          <w:rPr>
            <w:rStyle w:val="Hyperlink"/>
            <w:sz w:val="22"/>
            <w:szCs w:val="24"/>
            <w:lang w:val="ru-RU"/>
          </w:rPr>
          <w:t>веб-сайте МСКГ</w:t>
        </w:r>
      </w:hyperlink>
      <w:r w:rsidRPr="00EE4365">
        <w:rPr>
          <w:rStyle w:val="Hyperlink"/>
          <w:color w:val="auto"/>
          <w:sz w:val="22"/>
          <w:u w:val="none"/>
          <w:lang w:val="ru-RU"/>
        </w:rPr>
        <w:t xml:space="preserve">), </w:t>
      </w:r>
      <w:r>
        <w:rPr>
          <w:rStyle w:val="Hyperlink"/>
          <w:color w:val="auto"/>
          <w:sz w:val="22"/>
          <w:u w:val="none"/>
          <w:lang w:val="ru-RU"/>
        </w:rPr>
        <w:t>и</w:t>
      </w:r>
      <w:r w:rsidR="00883EDC">
        <w:rPr>
          <w:rStyle w:val="Hyperlink"/>
          <w:color w:val="auto"/>
          <w:sz w:val="22"/>
          <w:u w:val="none"/>
          <w:lang w:val="ru-RU"/>
        </w:rPr>
        <w:t> предоставить обновленную информацию и/или рекомендации по дальнейшей деятельности.</w:t>
      </w:r>
    </w:p>
    <w:p w14:paraId="6F83516D" w14:textId="3C9466E4" w:rsidR="00E6036A" w:rsidRPr="0096527A" w:rsidRDefault="0096527A" w:rsidP="0096527A">
      <w:pPr>
        <w:jc w:val="both"/>
        <w:rPr>
          <w:sz w:val="22"/>
          <w:lang w:val="ru-RU"/>
        </w:rPr>
      </w:pPr>
      <w:r w:rsidRPr="0096527A">
        <w:rPr>
          <w:sz w:val="22"/>
          <w:lang w:val="ru-RU"/>
        </w:rPr>
        <w:lastRenderedPageBreak/>
        <w:t xml:space="preserve">МСКГ согласилась направить консультативным группам Секторов заявление о взаимодействии, </w:t>
      </w:r>
      <w:r>
        <w:rPr>
          <w:sz w:val="22"/>
          <w:lang w:val="ru-RU"/>
        </w:rPr>
        <w:t>касающееся организации</w:t>
      </w:r>
      <w:r w:rsidRPr="0096527A">
        <w:rPr>
          <w:sz w:val="22"/>
          <w:lang w:val="ru-RU"/>
        </w:rPr>
        <w:t xml:space="preserve"> доступ</w:t>
      </w:r>
      <w:r>
        <w:rPr>
          <w:sz w:val="22"/>
          <w:lang w:val="ru-RU"/>
        </w:rPr>
        <w:t>а</w:t>
      </w:r>
      <w:r w:rsidRPr="0096527A">
        <w:rPr>
          <w:sz w:val="22"/>
          <w:lang w:val="ru-RU"/>
        </w:rPr>
        <w:t xml:space="preserve"> к документам по межсекторальной деятельности для трех Секторов </w:t>
      </w:r>
      <w:r>
        <w:rPr>
          <w:sz w:val="22"/>
          <w:lang w:val="ru-RU"/>
        </w:rPr>
        <w:t xml:space="preserve">и обмена такими документами </w:t>
      </w:r>
      <w:r w:rsidRPr="0096527A">
        <w:rPr>
          <w:sz w:val="22"/>
          <w:lang w:val="ru-RU"/>
        </w:rPr>
        <w:t>(представлено на этом собрании КГР). Документы, относящиеся к</w:t>
      </w:r>
      <w:r>
        <w:rPr>
          <w:sz w:val="22"/>
          <w:lang w:val="ru-RU"/>
        </w:rPr>
        <w:t> </w:t>
      </w:r>
      <w:r w:rsidRPr="0096527A">
        <w:rPr>
          <w:sz w:val="22"/>
          <w:lang w:val="ru-RU"/>
        </w:rPr>
        <w:t>межсекторальной деятельности, можно размещать на веб-странице МСКГ, и может быть создана ссылка для обеспечения доступа все</w:t>
      </w:r>
      <w:r>
        <w:rPr>
          <w:sz w:val="22"/>
          <w:lang w:val="ru-RU"/>
        </w:rPr>
        <w:t>м</w:t>
      </w:r>
      <w:r w:rsidRPr="0096527A">
        <w:rPr>
          <w:sz w:val="22"/>
          <w:lang w:val="ru-RU"/>
        </w:rPr>
        <w:t xml:space="preserve"> </w:t>
      </w:r>
      <w:r>
        <w:rPr>
          <w:sz w:val="22"/>
          <w:lang w:val="ru-RU"/>
        </w:rPr>
        <w:t>членам</w:t>
      </w:r>
      <w:r w:rsidRPr="0096527A">
        <w:rPr>
          <w:sz w:val="22"/>
          <w:lang w:val="ru-RU"/>
        </w:rPr>
        <w:t xml:space="preserve"> посредством их учетной записи TIES, вне зависимости от категории членов и/или их принадлежности.</w:t>
      </w:r>
    </w:p>
    <w:p w14:paraId="1BD7C354" w14:textId="298DC6EA" w:rsidR="00E6036A" w:rsidRPr="00ED2820" w:rsidRDefault="00ED2820" w:rsidP="00ED2820">
      <w:pPr>
        <w:jc w:val="both"/>
        <w:rPr>
          <w:rStyle w:val="Hyperlink"/>
          <w:color w:val="auto"/>
          <w:sz w:val="22"/>
          <w:szCs w:val="24"/>
          <w:u w:val="none"/>
          <w:lang w:val="ru-RU"/>
        </w:rPr>
      </w:pPr>
      <w:r w:rsidRPr="00ED2820">
        <w:rPr>
          <w:sz w:val="22"/>
          <w:lang w:val="ru-RU"/>
        </w:rPr>
        <w:t xml:space="preserve">Председатель МСКГ также </w:t>
      </w:r>
      <w:r>
        <w:rPr>
          <w:sz w:val="22"/>
          <w:lang w:val="ru-RU"/>
        </w:rPr>
        <w:t>отметил</w:t>
      </w:r>
      <w:r w:rsidRPr="00ED2820">
        <w:rPr>
          <w:sz w:val="22"/>
          <w:lang w:val="ru-RU"/>
        </w:rPr>
        <w:t>, что на собрании КГСЭ в октябре 2021</w:t>
      </w:r>
      <w:r>
        <w:rPr>
          <w:sz w:val="22"/>
          <w:lang w:val="ru-RU"/>
        </w:rPr>
        <w:t> </w:t>
      </w:r>
      <w:r w:rsidRPr="00ED2820">
        <w:rPr>
          <w:sz w:val="22"/>
          <w:lang w:val="ru-RU"/>
        </w:rPr>
        <w:t xml:space="preserve">года было принято решение </w:t>
      </w:r>
      <w:r>
        <w:rPr>
          <w:sz w:val="22"/>
          <w:lang w:val="ru-RU"/>
        </w:rPr>
        <w:t>создать новую специальную группу</w:t>
      </w:r>
      <w:r w:rsidRPr="00ED2820">
        <w:rPr>
          <w:sz w:val="22"/>
          <w:lang w:val="ru-RU"/>
        </w:rPr>
        <w:t xml:space="preserve"> по руководству и управлению электронными собраниями (СГ</w:t>
      </w:r>
      <w:r>
        <w:rPr>
          <w:sz w:val="22"/>
          <w:lang w:val="ru-RU"/>
        </w:rPr>
        <w:noBreakHyphen/>
      </w:r>
      <w:r w:rsidRPr="00ED2820">
        <w:rPr>
          <w:sz w:val="22"/>
          <w:lang w:val="ru-RU"/>
        </w:rPr>
        <w:t>GME), которая может представлять интерес для членов МСКГ. Дополнительную информацию о</w:t>
      </w:r>
      <w:r>
        <w:rPr>
          <w:sz w:val="22"/>
          <w:lang w:val="ru-RU"/>
        </w:rPr>
        <w:t> </w:t>
      </w:r>
      <w:r w:rsidRPr="00ED2820">
        <w:rPr>
          <w:sz w:val="22"/>
          <w:lang w:val="ru-RU"/>
        </w:rPr>
        <w:t>СГ</w:t>
      </w:r>
      <w:r>
        <w:rPr>
          <w:sz w:val="22"/>
          <w:lang w:val="ru-RU"/>
        </w:rPr>
        <w:noBreakHyphen/>
      </w:r>
      <w:r w:rsidRPr="00ED2820">
        <w:rPr>
          <w:sz w:val="22"/>
          <w:lang w:val="ru-RU"/>
        </w:rPr>
        <w:t xml:space="preserve">GME можно </w:t>
      </w:r>
      <w:r>
        <w:rPr>
          <w:sz w:val="22"/>
          <w:lang w:val="ru-RU"/>
        </w:rPr>
        <w:t>найти</w:t>
      </w:r>
      <w:r w:rsidRPr="00ED2820">
        <w:rPr>
          <w:sz w:val="22"/>
          <w:lang w:val="ru-RU"/>
        </w:rPr>
        <w:t xml:space="preserve"> </w:t>
      </w:r>
      <w:hyperlink r:id="rId18" w:history="1">
        <w:r>
          <w:rPr>
            <w:rStyle w:val="Hyperlink"/>
            <w:sz w:val="22"/>
            <w:szCs w:val="24"/>
            <w:lang w:val="ru-RU"/>
          </w:rPr>
          <w:t>здесь</w:t>
        </w:r>
      </w:hyperlink>
      <w:r w:rsidRPr="00ED2820">
        <w:rPr>
          <w:rStyle w:val="Hyperlink"/>
          <w:color w:val="auto"/>
          <w:sz w:val="22"/>
          <w:u w:val="none"/>
          <w:lang w:val="ru-RU"/>
        </w:rPr>
        <w:t>.</w:t>
      </w:r>
    </w:p>
    <w:p w14:paraId="3F6D2364" w14:textId="1A7E2F95" w:rsidR="00E6036A" w:rsidRPr="00ED2820" w:rsidRDefault="00ED2820" w:rsidP="00ED2820">
      <w:pPr>
        <w:jc w:val="both"/>
        <w:rPr>
          <w:sz w:val="22"/>
          <w:lang w:val="ru-RU"/>
        </w:rPr>
      </w:pPr>
      <w:r w:rsidRPr="00ED2820">
        <w:rPr>
          <w:sz w:val="22"/>
          <w:lang w:val="ru-RU"/>
        </w:rPr>
        <w:t>По просьбе членов МСКГ</w:t>
      </w:r>
      <w:r>
        <w:rPr>
          <w:sz w:val="22"/>
          <w:lang w:val="ru-RU"/>
        </w:rPr>
        <w:t xml:space="preserve"> координатор ЦГ</w:t>
      </w:r>
      <w:r>
        <w:rPr>
          <w:sz w:val="22"/>
          <w:lang w:val="ru-RU"/>
        </w:rPr>
        <w:noBreakHyphen/>
        <w:t>МСК по вопросам многоязычия представил презентацию по машинному переводу, рассказав о последних происходящих в МСЭ изменениях в этой области. С</w:t>
      </w:r>
      <w:r w:rsidR="00C17258">
        <w:rPr>
          <w:sz w:val="22"/>
          <w:lang w:val="ru-RU"/>
        </w:rPr>
        <w:t> </w:t>
      </w:r>
      <w:r>
        <w:rPr>
          <w:sz w:val="22"/>
          <w:lang w:val="ru-RU"/>
        </w:rPr>
        <w:t>презентацией можно ознакомиться</w:t>
      </w:r>
      <w:r w:rsidR="00E6036A" w:rsidRPr="00ED2820">
        <w:rPr>
          <w:sz w:val="22"/>
          <w:lang w:val="ru-RU"/>
        </w:rPr>
        <w:t xml:space="preserve"> </w:t>
      </w:r>
      <w:hyperlink r:id="rId19" w:history="1">
        <w:r w:rsidR="006F1B39">
          <w:rPr>
            <w:rStyle w:val="Hyperlink"/>
            <w:sz w:val="22"/>
            <w:lang w:val="ru-RU"/>
          </w:rPr>
          <w:t>здесь</w:t>
        </w:r>
      </w:hyperlink>
      <w:r w:rsidR="00E6036A" w:rsidRPr="00ED2820">
        <w:rPr>
          <w:sz w:val="22"/>
          <w:lang w:val="ru-RU"/>
        </w:rPr>
        <w:t>.</w:t>
      </w:r>
    </w:p>
    <w:p w14:paraId="58F37DCE" w14:textId="5D18EF7C" w:rsidR="00E6036A" w:rsidRPr="001372BA" w:rsidRDefault="001372BA" w:rsidP="001372B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Один из членов Группы поднял вопрос о том, что в Секторах, за исключением МСЭ-Т, машинный перевод не используется. Членам Секторов даже можно было бы предложить инструменты для самостоятельного выполнения переводов на свои языки.</w:t>
      </w:r>
    </w:p>
    <w:p w14:paraId="102E36CF" w14:textId="04533709" w:rsidR="00E6036A" w:rsidRPr="00B15700" w:rsidRDefault="00B15700" w:rsidP="001372BA">
      <w:pPr>
        <w:jc w:val="both"/>
        <w:rPr>
          <w:sz w:val="20"/>
          <w:lang w:val="ru-RU"/>
        </w:rPr>
      </w:pPr>
      <w:r w:rsidRPr="00B15700">
        <w:rPr>
          <w:sz w:val="22"/>
          <w:lang w:val="ru-RU"/>
        </w:rPr>
        <w:t xml:space="preserve">Председатель и члены МСКГ высоко оценили презентацию и подчеркнули, что </w:t>
      </w:r>
      <w:r>
        <w:rPr>
          <w:sz w:val="22"/>
          <w:lang w:val="ru-RU"/>
        </w:rPr>
        <w:t xml:space="preserve">вопрос об </w:t>
      </w:r>
      <w:r w:rsidRPr="00B15700">
        <w:rPr>
          <w:sz w:val="22"/>
          <w:lang w:val="ru-RU"/>
        </w:rPr>
        <w:t>использовани</w:t>
      </w:r>
      <w:r>
        <w:rPr>
          <w:sz w:val="22"/>
          <w:lang w:val="ru-RU"/>
        </w:rPr>
        <w:t>и</w:t>
      </w:r>
      <w:r w:rsidRPr="00B15700">
        <w:rPr>
          <w:sz w:val="22"/>
          <w:lang w:val="ru-RU"/>
        </w:rPr>
        <w:t xml:space="preserve"> машинного перевода </w:t>
      </w:r>
      <w:r>
        <w:rPr>
          <w:sz w:val="22"/>
          <w:lang w:val="ru-RU"/>
        </w:rPr>
        <w:t>должен</w:t>
      </w:r>
      <w:r w:rsidRPr="00B15700">
        <w:rPr>
          <w:sz w:val="22"/>
          <w:lang w:val="ru-RU"/>
        </w:rPr>
        <w:t xml:space="preserve"> быть доведен до сведения консультативных групп Секторов.</w:t>
      </w:r>
    </w:p>
    <w:p w14:paraId="57F9570C" w14:textId="34B56F8E" w:rsidR="00E6036A" w:rsidRPr="00905991" w:rsidRDefault="00905991" w:rsidP="00905991">
      <w:pPr>
        <w:jc w:val="both"/>
        <w:rPr>
          <w:sz w:val="22"/>
          <w:lang w:val="ru-RU"/>
        </w:rPr>
      </w:pPr>
      <w:r w:rsidRPr="00905991">
        <w:rPr>
          <w:sz w:val="22"/>
          <w:lang w:val="ru-RU"/>
        </w:rPr>
        <w:t xml:space="preserve">МСКГ согласилась направить в КГР и КГРЭ </w:t>
      </w:r>
      <w:r w:rsidR="00C17258" w:rsidRPr="00905991">
        <w:rPr>
          <w:sz w:val="22"/>
          <w:lang w:val="ru-RU"/>
        </w:rPr>
        <w:t xml:space="preserve">заявление </w:t>
      </w:r>
      <w:r w:rsidRPr="00905991">
        <w:rPr>
          <w:sz w:val="22"/>
          <w:lang w:val="ru-RU"/>
        </w:rPr>
        <w:t xml:space="preserve">о взаимодействии (представленное на этом собрании КГР), чтобы </w:t>
      </w:r>
      <w:r>
        <w:rPr>
          <w:sz w:val="22"/>
          <w:lang w:val="ru-RU"/>
        </w:rPr>
        <w:t>ознакомить их с презентацией</w:t>
      </w:r>
      <w:r w:rsidRPr="00905991">
        <w:rPr>
          <w:sz w:val="22"/>
          <w:lang w:val="ru-RU"/>
        </w:rPr>
        <w:t xml:space="preserve"> по машинному переводу и призвать их также по мере возможности использовать этот инструмент.</w:t>
      </w:r>
    </w:p>
    <w:p w14:paraId="138D5BE0" w14:textId="174A6BCA" w:rsidR="00E6036A" w:rsidRPr="00A613E4" w:rsidRDefault="00A613E4" w:rsidP="00030395">
      <w:pPr>
        <w:pStyle w:val="Headingb"/>
        <w:rPr>
          <w:sz w:val="22"/>
          <w:lang w:val="ru-RU"/>
        </w:rPr>
      </w:pPr>
      <w:r w:rsidRPr="00A613E4">
        <w:rPr>
          <w:sz w:val="22"/>
          <w:lang w:val="ru-RU"/>
        </w:rPr>
        <w:t>Укрепление сотрудничества и взаимодействия по вопросам, представляющим взаимный интерес</w:t>
      </w:r>
    </w:p>
    <w:p w14:paraId="310A6529" w14:textId="346D695A" w:rsidR="00E6036A" w:rsidRPr="00574573" w:rsidRDefault="00A613E4" w:rsidP="00030395">
      <w:pPr>
        <w:pStyle w:val="Headingb"/>
        <w:rPr>
          <w:sz w:val="22"/>
          <w:lang w:val="ru-RU"/>
        </w:rPr>
      </w:pPr>
      <w:r w:rsidRPr="00A613E4">
        <w:rPr>
          <w:sz w:val="22"/>
          <w:lang w:val="ru-RU"/>
        </w:rPr>
        <w:t xml:space="preserve">Пилотная тема </w:t>
      </w:r>
      <w:r w:rsidR="00631E72">
        <w:rPr>
          <w:sz w:val="22"/>
          <w:lang w:val="ru-RU"/>
        </w:rPr>
        <w:t>"</w:t>
      </w:r>
      <w:r w:rsidRPr="00A613E4">
        <w:rPr>
          <w:sz w:val="22"/>
          <w:lang w:val="ru-RU"/>
        </w:rPr>
        <w:t>Изменение климата</w:t>
      </w:r>
      <w:r w:rsidR="00631E72">
        <w:rPr>
          <w:sz w:val="22"/>
          <w:lang w:val="ru-RU"/>
        </w:rPr>
        <w:t>"</w:t>
      </w:r>
    </w:p>
    <w:p w14:paraId="76D7A5FD" w14:textId="4EF08E1D" w:rsidR="00E6036A" w:rsidRPr="00A613E4" w:rsidRDefault="00A613E4" w:rsidP="00A613E4">
      <w:pPr>
        <w:jc w:val="both"/>
        <w:rPr>
          <w:sz w:val="22"/>
          <w:lang w:val="ru-RU"/>
        </w:rPr>
      </w:pPr>
      <w:r>
        <w:rPr>
          <w:sz w:val="22"/>
          <w:lang w:val="ru-RU"/>
        </w:rPr>
        <w:t>Секретариат</w:t>
      </w:r>
      <w:r w:rsidRPr="00A613E4">
        <w:rPr>
          <w:sz w:val="22"/>
          <w:lang w:val="ru-RU"/>
        </w:rPr>
        <w:t xml:space="preserve"> </w:t>
      </w:r>
      <w:r>
        <w:rPr>
          <w:sz w:val="22"/>
          <w:lang w:val="ru-RU"/>
        </w:rPr>
        <w:t>МСЭ представил информационный документ с последними данными о прогрессе во внутренней работе МСЭ, направленной на обеспечение его экологической устойчивости</w:t>
      </w:r>
      <w:r w:rsidR="00E6036A" w:rsidRPr="00A613E4">
        <w:rPr>
          <w:sz w:val="22"/>
          <w:lang w:val="ru-RU"/>
        </w:rPr>
        <w:t xml:space="preserve"> (</w:t>
      </w:r>
      <w:r>
        <w:rPr>
          <w:sz w:val="22"/>
          <w:lang w:val="ru-RU"/>
        </w:rPr>
        <w:t>см. </w:t>
      </w:r>
      <w:r w:rsidR="00C17258">
        <w:rPr>
          <w:sz w:val="22"/>
          <w:lang w:val="ru-RU"/>
        </w:rPr>
        <w:t>Документ </w:t>
      </w:r>
      <w:hyperlink r:id="rId20" w:history="1">
        <w:r w:rsidR="00E6036A" w:rsidRPr="00A613E4">
          <w:rPr>
            <w:rStyle w:val="Hyperlink"/>
            <w:sz w:val="22"/>
          </w:rPr>
          <w:t>ISCG</w:t>
        </w:r>
        <w:r w:rsidR="00E6036A" w:rsidRPr="00A613E4">
          <w:rPr>
            <w:rStyle w:val="Hyperlink"/>
            <w:sz w:val="22"/>
            <w:lang w:val="ru-RU"/>
          </w:rPr>
          <w:t>/22-1/</w:t>
        </w:r>
        <w:r w:rsidR="00E6036A" w:rsidRPr="00A613E4">
          <w:rPr>
            <w:rStyle w:val="Hyperlink"/>
            <w:sz w:val="22"/>
          </w:rPr>
          <w:t>INF</w:t>
        </w:r>
        <w:r w:rsidR="00E6036A" w:rsidRPr="00A613E4">
          <w:rPr>
            <w:rStyle w:val="Hyperlink"/>
            <w:sz w:val="22"/>
            <w:lang w:val="ru-RU"/>
          </w:rPr>
          <w:t>-1</w:t>
        </w:r>
      </w:hyperlink>
      <w:r w:rsidR="00E6036A" w:rsidRPr="00A613E4">
        <w:rPr>
          <w:sz w:val="22"/>
          <w:lang w:val="ru-RU"/>
        </w:rPr>
        <w:t>).</w:t>
      </w:r>
    </w:p>
    <w:p w14:paraId="4A07E1C8" w14:textId="711F1367" w:rsidR="00E6036A" w:rsidRPr="00D101C0" w:rsidRDefault="00D101C0" w:rsidP="00A613E4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Председатель МСКГ одобрил эту информацию и высоко оценил работу МСЭ по данному вопросу, которую тот продолжает вести.</w:t>
      </w:r>
    </w:p>
    <w:p w14:paraId="2B6D8DB3" w14:textId="69B7AA22" w:rsidR="00E6036A" w:rsidRPr="00D101C0" w:rsidRDefault="00D101C0" w:rsidP="00D101C0">
      <w:pPr>
        <w:jc w:val="both"/>
        <w:rPr>
          <w:sz w:val="22"/>
          <w:lang w:val="ru-RU"/>
        </w:rPr>
      </w:pPr>
      <w:r w:rsidRPr="00D101C0">
        <w:rPr>
          <w:sz w:val="22"/>
          <w:lang w:val="ru-RU"/>
        </w:rPr>
        <w:t>Председатель МСКГ проинформировал, что в ходе собрания КГСЭ было предложено назначить координаторов из числа членов по каждой из двух тем – изменение климата и доступность.</w:t>
      </w:r>
    </w:p>
    <w:p w14:paraId="24E1CFEA" w14:textId="1D6A0C6A" w:rsidR="00E6036A" w:rsidRPr="007925DA" w:rsidRDefault="007925DA" w:rsidP="007925DA">
      <w:pPr>
        <w:jc w:val="both"/>
        <w:rPr>
          <w:sz w:val="22"/>
          <w:lang w:val="ru-RU"/>
        </w:rPr>
      </w:pPr>
      <w:r w:rsidRPr="007925DA">
        <w:rPr>
          <w:sz w:val="22"/>
          <w:lang w:val="ru-RU"/>
        </w:rPr>
        <w:t xml:space="preserve">От ИК5 МСЭ-Т было получено </w:t>
      </w:r>
      <w:r w:rsidR="00C17258" w:rsidRPr="007925DA">
        <w:rPr>
          <w:sz w:val="22"/>
          <w:lang w:val="ru-RU"/>
        </w:rPr>
        <w:t xml:space="preserve">заявление </w:t>
      </w:r>
      <w:r w:rsidRPr="007925DA">
        <w:rPr>
          <w:sz w:val="22"/>
          <w:lang w:val="ru-RU"/>
        </w:rPr>
        <w:t>о взаимодействии (</w:t>
      </w:r>
      <w:r w:rsidR="00C17258" w:rsidRPr="007925DA">
        <w:rPr>
          <w:sz w:val="22"/>
          <w:lang w:val="ru-RU"/>
        </w:rPr>
        <w:t xml:space="preserve">Документ </w:t>
      </w:r>
      <w:hyperlink r:id="rId21" w:history="1">
        <w:r w:rsidRPr="007925DA">
          <w:rPr>
            <w:rStyle w:val="Hyperlink"/>
            <w:sz w:val="22"/>
            <w:lang w:val="ru-RU"/>
          </w:rPr>
          <w:t>ITU-T-SG5-LS225</w:t>
        </w:r>
      </w:hyperlink>
      <w:r w:rsidRPr="007925DA">
        <w:rPr>
          <w:rStyle w:val="Hyperlink"/>
          <w:color w:val="auto"/>
          <w:sz w:val="22"/>
          <w:u w:val="none"/>
          <w:lang w:val="ru-RU"/>
        </w:rPr>
        <w:t xml:space="preserve">), информирующее о назначении координатором от КГСЭ по </w:t>
      </w:r>
      <w:r>
        <w:rPr>
          <w:rStyle w:val="Hyperlink"/>
          <w:color w:val="auto"/>
          <w:sz w:val="22"/>
          <w:u w:val="none"/>
          <w:lang w:val="ru-RU"/>
        </w:rPr>
        <w:t xml:space="preserve">вопросам </w:t>
      </w:r>
      <w:r w:rsidRPr="007925DA">
        <w:rPr>
          <w:rStyle w:val="Hyperlink"/>
          <w:color w:val="auto"/>
          <w:sz w:val="22"/>
          <w:u w:val="none"/>
          <w:lang w:val="ru-RU"/>
        </w:rPr>
        <w:t>изменени</w:t>
      </w:r>
      <w:r>
        <w:rPr>
          <w:rStyle w:val="Hyperlink"/>
          <w:color w:val="auto"/>
          <w:sz w:val="22"/>
          <w:u w:val="none"/>
          <w:lang w:val="ru-RU"/>
        </w:rPr>
        <w:t>я</w:t>
      </w:r>
      <w:r w:rsidRPr="007925DA">
        <w:rPr>
          <w:rStyle w:val="Hyperlink"/>
          <w:color w:val="auto"/>
          <w:sz w:val="22"/>
          <w:u w:val="none"/>
          <w:lang w:val="ru-RU"/>
        </w:rPr>
        <w:t xml:space="preserve"> климата д</w:t>
      </w:r>
      <w:r>
        <w:rPr>
          <w:rStyle w:val="Hyperlink"/>
          <w:color w:val="auto"/>
          <w:sz w:val="22"/>
          <w:u w:val="none"/>
          <w:lang w:val="ru-RU"/>
        </w:rPr>
        <w:noBreakHyphen/>
      </w:r>
      <w:r w:rsidRPr="007925DA">
        <w:rPr>
          <w:rStyle w:val="Hyperlink"/>
          <w:color w:val="auto"/>
          <w:sz w:val="22"/>
          <w:u w:val="none"/>
          <w:lang w:val="ru-RU"/>
        </w:rPr>
        <w:t>ра</w:t>
      </w:r>
      <w:r>
        <w:rPr>
          <w:rStyle w:val="Hyperlink"/>
          <w:color w:val="auto"/>
          <w:sz w:val="22"/>
          <w:u w:val="none"/>
          <w:lang w:val="ru-RU"/>
        </w:rPr>
        <w:t> </w:t>
      </w:r>
      <w:r w:rsidRPr="007925DA">
        <w:rPr>
          <w:rStyle w:val="Hyperlink"/>
          <w:color w:val="auto"/>
          <w:sz w:val="22"/>
          <w:u w:val="none"/>
          <w:lang w:val="ru-RU"/>
        </w:rPr>
        <w:t>Паоло Джеммы, председателя РГ2/5 и сопредседателя ОГ-AI4EE.</w:t>
      </w:r>
      <w:r w:rsidRPr="007925DA">
        <w:rPr>
          <w:sz w:val="22"/>
          <w:lang w:val="ru-RU"/>
        </w:rPr>
        <w:t xml:space="preserve"> В ходе собрания было заявлено, что в решении этой новой задачи </w:t>
      </w:r>
      <w:r>
        <w:rPr>
          <w:sz w:val="22"/>
          <w:lang w:val="ru-RU"/>
        </w:rPr>
        <w:t xml:space="preserve">ему </w:t>
      </w:r>
      <w:r w:rsidRPr="007925DA">
        <w:rPr>
          <w:sz w:val="22"/>
          <w:lang w:val="ru-RU"/>
        </w:rPr>
        <w:t>будет помогать эксперт по данному вопросу г</w:t>
      </w:r>
      <w:r>
        <w:rPr>
          <w:sz w:val="22"/>
          <w:lang w:val="ru-RU"/>
        </w:rPr>
        <w:noBreakHyphen/>
      </w:r>
      <w:r w:rsidRPr="007925DA">
        <w:rPr>
          <w:sz w:val="22"/>
          <w:lang w:val="ru-RU"/>
        </w:rPr>
        <w:t>н</w:t>
      </w:r>
      <w:r>
        <w:rPr>
          <w:sz w:val="22"/>
          <w:lang w:val="ru-RU"/>
        </w:rPr>
        <w:t> </w:t>
      </w:r>
      <w:r w:rsidRPr="007925DA">
        <w:rPr>
          <w:sz w:val="22"/>
          <w:lang w:val="ru-RU"/>
        </w:rPr>
        <w:t>Жан-Мануэль Кане, содокладчик ИК5 МСЭ-Т.</w:t>
      </w:r>
    </w:p>
    <w:p w14:paraId="05F20D37" w14:textId="10CDEF4F" w:rsidR="00E6036A" w:rsidRPr="007925DA" w:rsidRDefault="007925DA" w:rsidP="003E57CF">
      <w:pPr>
        <w:pStyle w:val="Headingb"/>
        <w:rPr>
          <w:sz w:val="22"/>
          <w:lang w:val="ru-RU"/>
        </w:rPr>
      </w:pPr>
      <w:r w:rsidRPr="007925DA">
        <w:rPr>
          <w:sz w:val="22"/>
          <w:lang w:val="ru-RU"/>
        </w:rPr>
        <w:t>Тема</w:t>
      </w:r>
      <w:r w:rsidR="00631E72">
        <w:rPr>
          <w:sz w:val="22"/>
          <w:lang w:val="ru-RU"/>
        </w:rPr>
        <w:t xml:space="preserve"> "</w:t>
      </w:r>
      <w:r w:rsidRPr="007925DA">
        <w:rPr>
          <w:sz w:val="22"/>
          <w:lang w:val="ru-RU"/>
        </w:rPr>
        <w:t>Доступность</w:t>
      </w:r>
      <w:r w:rsidR="00631E72">
        <w:rPr>
          <w:sz w:val="22"/>
          <w:lang w:val="ru-RU"/>
        </w:rPr>
        <w:t>"</w:t>
      </w:r>
    </w:p>
    <w:p w14:paraId="31F1BC37" w14:textId="5B287B93" w:rsidR="00E6036A" w:rsidRPr="002D6D6A" w:rsidRDefault="002D6D6A" w:rsidP="008961A8">
      <w:pPr>
        <w:jc w:val="both"/>
        <w:rPr>
          <w:rStyle w:val="Hyperlink"/>
          <w:sz w:val="22"/>
          <w:lang w:val="ru-RU"/>
        </w:rPr>
      </w:pPr>
      <w:r>
        <w:rPr>
          <w:sz w:val="22"/>
          <w:lang w:val="ru-RU"/>
        </w:rPr>
        <w:t>С обновленной информацией по теме "Доступность" можно ознакомиться в документе, который будет представлен Совету 2022 года и уже наличествует как Документ </w:t>
      </w:r>
      <w:hyperlink r:id="rId22" w:history="1">
        <w:r w:rsidR="00E6036A" w:rsidRPr="008961A8">
          <w:rPr>
            <w:rStyle w:val="Hyperlink"/>
            <w:sz w:val="22"/>
          </w:rPr>
          <w:t>C</w:t>
        </w:r>
        <w:r w:rsidR="00E6036A" w:rsidRPr="002D6D6A">
          <w:rPr>
            <w:rStyle w:val="Hyperlink"/>
            <w:sz w:val="22"/>
            <w:lang w:val="ru-RU"/>
          </w:rPr>
          <w:t>22/13</w:t>
        </w:r>
      </w:hyperlink>
      <w:r w:rsidR="00E6036A" w:rsidRPr="002D6D6A">
        <w:rPr>
          <w:rStyle w:val="Hyperlink"/>
          <w:sz w:val="22"/>
          <w:u w:val="none"/>
          <w:lang w:val="ru-RU"/>
        </w:rPr>
        <w:t>.</w:t>
      </w:r>
    </w:p>
    <w:p w14:paraId="21CE5D87" w14:textId="5FE28F7E" w:rsidR="00E6036A" w:rsidRPr="002D6D6A" w:rsidRDefault="002D6D6A" w:rsidP="002D6D6A">
      <w:pPr>
        <w:jc w:val="both"/>
        <w:rPr>
          <w:sz w:val="22"/>
          <w:lang w:val="ru-RU"/>
        </w:rPr>
      </w:pPr>
      <w:r w:rsidRPr="002D6D6A">
        <w:rPr>
          <w:sz w:val="22"/>
          <w:lang w:val="ru-RU"/>
        </w:rPr>
        <w:t xml:space="preserve">Что касается координаторов, которые должны быть назначены консультативными группами Секторов, то </w:t>
      </w:r>
      <w:r w:rsidR="00C17258">
        <w:rPr>
          <w:sz w:val="22"/>
          <w:lang w:val="ru-RU"/>
        </w:rPr>
        <w:t xml:space="preserve">от КГСЭ </w:t>
      </w:r>
      <w:r w:rsidRPr="002D6D6A">
        <w:rPr>
          <w:sz w:val="22"/>
          <w:lang w:val="ru-RU"/>
        </w:rPr>
        <w:t xml:space="preserve">поступило сообщение о назначении координатором </w:t>
      </w:r>
      <w:r w:rsidR="00B23A71">
        <w:rPr>
          <w:sz w:val="22"/>
          <w:lang w:val="ru-RU"/>
        </w:rPr>
        <w:t xml:space="preserve">от КГСЭ </w:t>
      </w:r>
      <w:r w:rsidRPr="002D6D6A">
        <w:rPr>
          <w:sz w:val="22"/>
          <w:lang w:val="ru-RU"/>
        </w:rPr>
        <w:t>по вопросам доступности г</w:t>
      </w:r>
      <w:r>
        <w:rPr>
          <w:sz w:val="22"/>
          <w:lang w:val="ru-RU"/>
        </w:rPr>
        <w:noBreakHyphen/>
      </w:r>
      <w:r w:rsidRPr="002D6D6A">
        <w:rPr>
          <w:sz w:val="22"/>
          <w:lang w:val="ru-RU"/>
        </w:rPr>
        <w:t>жи</w:t>
      </w:r>
      <w:r>
        <w:rPr>
          <w:sz w:val="22"/>
          <w:lang w:val="ru-RU"/>
        </w:rPr>
        <w:t> </w:t>
      </w:r>
      <w:r w:rsidRPr="002D6D6A">
        <w:rPr>
          <w:sz w:val="22"/>
          <w:lang w:val="ru-RU"/>
        </w:rPr>
        <w:t>Андреа Сакс, Председателя JCA-AHF (</w:t>
      </w:r>
      <w:r>
        <w:rPr>
          <w:sz w:val="22"/>
          <w:lang w:val="ru-RU"/>
        </w:rPr>
        <w:t xml:space="preserve">Группы по </w:t>
      </w:r>
      <w:r w:rsidRPr="002D6D6A">
        <w:rPr>
          <w:sz w:val="22"/>
          <w:lang w:val="ru-RU"/>
        </w:rPr>
        <w:t>совместн</w:t>
      </w:r>
      <w:r>
        <w:rPr>
          <w:sz w:val="22"/>
          <w:lang w:val="ru-RU"/>
        </w:rPr>
        <w:t>ой</w:t>
      </w:r>
      <w:r w:rsidRPr="002D6D6A">
        <w:rPr>
          <w:sz w:val="22"/>
          <w:lang w:val="ru-RU"/>
        </w:rPr>
        <w:t xml:space="preserve"> координационн</w:t>
      </w:r>
      <w:r>
        <w:rPr>
          <w:sz w:val="22"/>
          <w:lang w:val="ru-RU"/>
        </w:rPr>
        <w:t>ой</w:t>
      </w:r>
      <w:r w:rsidRPr="002D6D6A">
        <w:rPr>
          <w:sz w:val="22"/>
          <w:lang w:val="ru-RU"/>
        </w:rPr>
        <w:t xml:space="preserve"> деятельност</w:t>
      </w:r>
      <w:r>
        <w:rPr>
          <w:sz w:val="22"/>
          <w:lang w:val="ru-RU"/>
        </w:rPr>
        <w:t>и</w:t>
      </w:r>
      <w:r w:rsidRPr="002D6D6A">
        <w:rPr>
          <w:sz w:val="22"/>
          <w:lang w:val="ru-RU"/>
        </w:rPr>
        <w:t xml:space="preserve"> по доступности и человеческим факторам) МСЭ и представителя JCA-AHF в IGF DCAD (Динамичная коалиция ФУИ по вопросам доступности ИКТ и ограниченности возможностей).</w:t>
      </w:r>
    </w:p>
    <w:p w14:paraId="04E6CBD4" w14:textId="5990C495" w:rsidR="00E6036A" w:rsidRPr="002D6D6A" w:rsidRDefault="002D6D6A" w:rsidP="001A1BFB">
      <w:pPr>
        <w:rPr>
          <w:sz w:val="22"/>
          <w:lang w:val="ru-RU"/>
        </w:rPr>
      </w:pPr>
      <w:r w:rsidRPr="002D6D6A">
        <w:rPr>
          <w:sz w:val="22"/>
          <w:lang w:val="ru-RU"/>
        </w:rPr>
        <w:t>Председатель КГР сообщил, что этот вопрос будет обсуждаться на данном собрании КГР.</w:t>
      </w:r>
    </w:p>
    <w:p w14:paraId="252637F1" w14:textId="613D4859" w:rsidR="00E6036A" w:rsidRPr="002D6D6A" w:rsidRDefault="002D6D6A" w:rsidP="002D6D6A">
      <w:pPr>
        <w:jc w:val="both"/>
        <w:rPr>
          <w:sz w:val="22"/>
          <w:lang w:val="ru-RU"/>
        </w:rPr>
      </w:pPr>
      <w:r w:rsidRPr="002D6D6A">
        <w:rPr>
          <w:sz w:val="22"/>
          <w:lang w:val="ru-RU"/>
        </w:rPr>
        <w:t xml:space="preserve">МСКГ согласилась назначить координатором по </w:t>
      </w:r>
      <w:r>
        <w:rPr>
          <w:sz w:val="22"/>
          <w:lang w:val="ru-RU"/>
        </w:rPr>
        <w:t xml:space="preserve">вопросам </w:t>
      </w:r>
      <w:r w:rsidRPr="002D6D6A">
        <w:rPr>
          <w:sz w:val="22"/>
          <w:lang w:val="ru-RU"/>
        </w:rPr>
        <w:t>изменени</w:t>
      </w:r>
      <w:r>
        <w:rPr>
          <w:sz w:val="22"/>
          <w:lang w:val="ru-RU"/>
        </w:rPr>
        <w:t>я</w:t>
      </w:r>
      <w:r w:rsidRPr="002D6D6A">
        <w:rPr>
          <w:sz w:val="22"/>
          <w:lang w:val="ru-RU"/>
        </w:rPr>
        <w:t xml:space="preserve"> климата д</w:t>
      </w:r>
      <w:r>
        <w:rPr>
          <w:sz w:val="22"/>
          <w:lang w:val="ru-RU"/>
        </w:rPr>
        <w:noBreakHyphen/>
      </w:r>
      <w:r w:rsidRPr="002D6D6A">
        <w:rPr>
          <w:sz w:val="22"/>
          <w:lang w:val="ru-RU"/>
        </w:rPr>
        <w:t>ра</w:t>
      </w:r>
      <w:r>
        <w:rPr>
          <w:sz w:val="22"/>
          <w:lang w:val="ru-RU"/>
        </w:rPr>
        <w:t> </w:t>
      </w:r>
      <w:r w:rsidRPr="002D6D6A">
        <w:rPr>
          <w:sz w:val="22"/>
          <w:lang w:val="ru-RU"/>
        </w:rPr>
        <w:t>Паоло Джемму, а</w:t>
      </w:r>
      <w:r>
        <w:rPr>
          <w:sz w:val="22"/>
          <w:lang w:val="ru-RU"/>
        </w:rPr>
        <w:t> </w:t>
      </w:r>
      <w:r w:rsidRPr="002D6D6A">
        <w:rPr>
          <w:sz w:val="22"/>
          <w:lang w:val="ru-RU"/>
        </w:rPr>
        <w:t xml:space="preserve">координатором по </w:t>
      </w:r>
      <w:r>
        <w:rPr>
          <w:sz w:val="22"/>
          <w:lang w:val="ru-RU"/>
        </w:rPr>
        <w:t>вопросам доступности</w:t>
      </w:r>
      <w:r w:rsidRPr="002D6D6A">
        <w:rPr>
          <w:sz w:val="22"/>
          <w:lang w:val="ru-RU"/>
        </w:rPr>
        <w:t xml:space="preserve"> г</w:t>
      </w:r>
      <w:r>
        <w:rPr>
          <w:sz w:val="22"/>
          <w:lang w:val="ru-RU"/>
        </w:rPr>
        <w:noBreakHyphen/>
      </w:r>
      <w:r w:rsidRPr="002D6D6A">
        <w:rPr>
          <w:sz w:val="22"/>
          <w:lang w:val="ru-RU"/>
        </w:rPr>
        <w:t>жу</w:t>
      </w:r>
      <w:r>
        <w:rPr>
          <w:sz w:val="22"/>
          <w:lang w:val="ru-RU"/>
        </w:rPr>
        <w:t> </w:t>
      </w:r>
      <w:r w:rsidRPr="002D6D6A">
        <w:rPr>
          <w:sz w:val="22"/>
          <w:lang w:val="ru-RU"/>
        </w:rPr>
        <w:t xml:space="preserve">Андреа Сакс. Было также решено, что председателям КГР и КГРЭ будет направлено сообщение с просьбой назначить своих представителей координаторами </w:t>
      </w:r>
      <w:r w:rsidRPr="002D6D6A">
        <w:rPr>
          <w:sz w:val="22"/>
          <w:lang w:val="ru-RU"/>
        </w:rPr>
        <w:lastRenderedPageBreak/>
        <w:t>Секторов по вопросам изменения климата и доступности. Сообщение также будет содержать проект круга ведения.</w:t>
      </w:r>
    </w:p>
    <w:p w14:paraId="463CEDAB" w14:textId="268C0B7F" w:rsidR="00E6036A" w:rsidRPr="002D6D6A" w:rsidRDefault="002D6D6A" w:rsidP="003E57CF">
      <w:pPr>
        <w:pStyle w:val="Headingb"/>
        <w:rPr>
          <w:sz w:val="22"/>
          <w:lang w:val="ru-RU"/>
        </w:rPr>
      </w:pPr>
      <w:r w:rsidRPr="002D6D6A">
        <w:rPr>
          <w:sz w:val="22"/>
          <w:lang w:val="ru-RU"/>
        </w:rPr>
        <w:t>Таблицы сопоставления</w:t>
      </w:r>
    </w:p>
    <w:p w14:paraId="2A76A026" w14:textId="2995BCFB" w:rsidR="00E6036A" w:rsidRPr="002D6D6A" w:rsidRDefault="002D6D6A" w:rsidP="002D6D6A">
      <w:pPr>
        <w:jc w:val="both"/>
        <w:rPr>
          <w:sz w:val="22"/>
          <w:lang w:val="ru-RU"/>
        </w:rPr>
      </w:pPr>
      <w:r w:rsidRPr="002D6D6A">
        <w:rPr>
          <w:sz w:val="22"/>
          <w:lang w:val="ru-RU"/>
        </w:rPr>
        <w:t xml:space="preserve">Секретариат сообщил, что все таблицы сопоставления, включая сопоставление Резолюций, обновлены и </w:t>
      </w:r>
      <w:r>
        <w:rPr>
          <w:sz w:val="22"/>
          <w:lang w:val="ru-RU"/>
        </w:rPr>
        <w:t>размещены</w:t>
      </w:r>
      <w:r w:rsidRPr="002D6D6A">
        <w:rPr>
          <w:sz w:val="22"/>
          <w:lang w:val="ru-RU"/>
        </w:rPr>
        <w:t xml:space="preserve"> на </w:t>
      </w:r>
      <w:hyperlink r:id="rId23" w:history="1">
        <w:r w:rsidRPr="002D6D6A">
          <w:rPr>
            <w:rStyle w:val="Hyperlink"/>
            <w:sz w:val="22"/>
            <w:lang w:val="ru-RU"/>
          </w:rPr>
          <w:t>веб-сайте МСКГ</w:t>
        </w:r>
      </w:hyperlink>
      <w:r w:rsidRPr="002D6D6A">
        <w:rPr>
          <w:rStyle w:val="Hyperlink"/>
          <w:color w:val="auto"/>
          <w:sz w:val="22"/>
          <w:u w:val="none"/>
          <w:lang w:val="ru-RU"/>
        </w:rPr>
        <w:t>.</w:t>
      </w:r>
      <w:r w:rsidRPr="002D6D6A">
        <w:rPr>
          <w:sz w:val="22"/>
          <w:lang w:val="ru-RU"/>
        </w:rPr>
        <w:t xml:space="preserve"> С момента последнего собрания МСКГ в сентябре 2021 года никаких обновлений не поступало.</w:t>
      </w:r>
    </w:p>
    <w:p w14:paraId="23EAA248" w14:textId="536C0510" w:rsidR="00E6036A" w:rsidRPr="002D6D6A" w:rsidRDefault="002D6D6A" w:rsidP="003E57CF">
      <w:pPr>
        <w:pStyle w:val="Headingb"/>
        <w:rPr>
          <w:sz w:val="22"/>
          <w:lang w:val="ru-RU"/>
        </w:rPr>
      </w:pPr>
      <w:r w:rsidRPr="002D6D6A">
        <w:rPr>
          <w:sz w:val="22"/>
          <w:lang w:val="ru-RU"/>
        </w:rPr>
        <w:t>Консультативные группы Секторов</w:t>
      </w:r>
    </w:p>
    <w:p w14:paraId="7B605AC7" w14:textId="5C1138A1" w:rsidR="00E6036A" w:rsidRPr="002D6D6A" w:rsidRDefault="002D6D6A" w:rsidP="002D6D6A">
      <w:pPr>
        <w:jc w:val="both"/>
        <w:rPr>
          <w:sz w:val="22"/>
          <w:lang w:val="ru-RU"/>
        </w:rPr>
      </w:pPr>
      <w:r w:rsidRPr="002D6D6A">
        <w:rPr>
          <w:sz w:val="22"/>
          <w:lang w:val="ru-RU"/>
        </w:rPr>
        <w:t xml:space="preserve">От КГСЭ было получено </w:t>
      </w:r>
      <w:r w:rsidR="00C17258" w:rsidRPr="002D6D6A">
        <w:rPr>
          <w:sz w:val="22"/>
          <w:lang w:val="ru-RU"/>
        </w:rPr>
        <w:t xml:space="preserve">заявление </w:t>
      </w:r>
      <w:r w:rsidRPr="002D6D6A">
        <w:rPr>
          <w:sz w:val="22"/>
          <w:lang w:val="ru-RU"/>
        </w:rPr>
        <w:t>о взаимодействии (</w:t>
      </w:r>
      <w:r w:rsidR="00C17258" w:rsidRPr="002D6D6A">
        <w:rPr>
          <w:sz w:val="22"/>
          <w:lang w:val="ru-RU"/>
        </w:rPr>
        <w:t xml:space="preserve">Документ </w:t>
      </w:r>
      <w:hyperlink r:id="rId24" w:history="1">
        <w:r w:rsidRPr="002D6D6A">
          <w:rPr>
            <w:rStyle w:val="Hyperlink"/>
            <w:sz w:val="22"/>
            <w:lang w:val="ru-RU"/>
          </w:rPr>
          <w:t>TSAG-LS44</w:t>
        </w:r>
      </w:hyperlink>
      <w:r w:rsidRPr="002D6D6A">
        <w:rPr>
          <w:rStyle w:val="Hyperlink"/>
          <w:color w:val="auto"/>
          <w:sz w:val="22"/>
          <w:u w:val="none"/>
          <w:lang w:val="ru-RU"/>
        </w:rPr>
        <w:t>), в котором сообщается о создании новой специальной группы КГСЭ по руководству и управлению электронными собраниями (СГ-GME) и предлагается заинтересованным членам МСЭ присоединиться к ней.</w:t>
      </w:r>
    </w:p>
    <w:p w14:paraId="3A876E18" w14:textId="3F331326" w:rsidR="00E6036A" w:rsidRPr="001574B8" w:rsidRDefault="001574B8" w:rsidP="001574B8">
      <w:pPr>
        <w:jc w:val="both"/>
        <w:rPr>
          <w:sz w:val="22"/>
          <w:lang w:val="ru-RU"/>
        </w:rPr>
      </w:pPr>
      <w:r w:rsidRPr="001574B8">
        <w:rPr>
          <w:sz w:val="22"/>
          <w:lang w:val="ru-RU"/>
        </w:rPr>
        <w:t>От 20</w:t>
      </w:r>
      <w:r>
        <w:rPr>
          <w:sz w:val="22"/>
          <w:lang w:val="ru-RU"/>
        </w:rPr>
        <w:noBreakHyphen/>
      </w:r>
      <w:r w:rsidRPr="001574B8">
        <w:rPr>
          <w:sz w:val="22"/>
          <w:lang w:val="ru-RU"/>
        </w:rPr>
        <w:t>й</w:t>
      </w:r>
      <w:r>
        <w:rPr>
          <w:sz w:val="22"/>
          <w:lang w:val="ru-RU"/>
        </w:rPr>
        <w:t> </w:t>
      </w:r>
      <w:r w:rsidRPr="001574B8">
        <w:rPr>
          <w:sz w:val="22"/>
          <w:lang w:val="ru-RU"/>
        </w:rPr>
        <w:t>Исследовательской комиссии МСЭ-Т были получены два заявления о взаимодействии (</w:t>
      </w:r>
      <w:r w:rsidR="00C17258" w:rsidRPr="001574B8">
        <w:rPr>
          <w:sz w:val="22"/>
          <w:lang w:val="ru-RU"/>
        </w:rPr>
        <w:t xml:space="preserve">Документы </w:t>
      </w:r>
      <w:hyperlink r:id="rId25" w:history="1">
        <w:r w:rsidRPr="001574B8">
          <w:rPr>
            <w:rStyle w:val="Hyperlink"/>
            <w:sz w:val="22"/>
            <w:lang w:val="ru-RU"/>
          </w:rPr>
          <w:t>ITU-T-SG20-LS248</w:t>
        </w:r>
      </w:hyperlink>
      <w:r w:rsidRPr="001574B8">
        <w:rPr>
          <w:rStyle w:val="Hyperlink"/>
          <w:color w:val="auto"/>
          <w:sz w:val="22"/>
          <w:u w:val="none"/>
          <w:lang w:val="ru-RU"/>
        </w:rPr>
        <w:t xml:space="preserve"> и </w:t>
      </w:r>
      <w:hyperlink r:id="rId26" w:history="1">
        <w:r w:rsidRPr="001574B8">
          <w:rPr>
            <w:rStyle w:val="Hyperlink"/>
            <w:sz w:val="22"/>
            <w:lang w:val="ru-RU"/>
          </w:rPr>
          <w:t>ITU-T-SG20-LS250</w:t>
        </w:r>
      </w:hyperlink>
      <w:r w:rsidRPr="001574B8">
        <w:rPr>
          <w:rStyle w:val="Hyperlink"/>
          <w:color w:val="auto"/>
          <w:sz w:val="22"/>
          <w:u w:val="none"/>
          <w:lang w:val="ru-RU"/>
        </w:rPr>
        <w:t>), информирующие о следующих Рекомендациях:</w:t>
      </w:r>
    </w:p>
    <w:p w14:paraId="78975479" w14:textId="6B18D53A" w:rsidR="00E6036A" w:rsidRPr="00FB3962" w:rsidRDefault="00FB3962" w:rsidP="00FB3962">
      <w:pPr>
        <w:pStyle w:val="enumlev1"/>
        <w:jc w:val="both"/>
        <w:rPr>
          <w:sz w:val="22"/>
          <w:lang w:val="ru-RU"/>
        </w:rPr>
      </w:pPr>
      <w:r w:rsidRPr="00FB3962">
        <w:rPr>
          <w:sz w:val="22"/>
          <w:lang w:val="ru-RU"/>
        </w:rPr>
        <w:sym w:font="Wingdings" w:char="F09F"/>
      </w:r>
      <w:r w:rsidRPr="00FB3962">
        <w:rPr>
          <w:sz w:val="22"/>
          <w:lang w:val="ru-RU"/>
        </w:rPr>
        <w:tab/>
      </w:r>
      <w:r w:rsidR="001574B8" w:rsidRPr="00FB3962">
        <w:rPr>
          <w:sz w:val="22"/>
          <w:lang w:val="ru-RU"/>
        </w:rPr>
        <w:t>Рекомендаци</w:t>
      </w:r>
      <w:r w:rsidR="00B23A71">
        <w:rPr>
          <w:sz w:val="22"/>
          <w:lang w:val="ru-RU"/>
        </w:rPr>
        <w:t>я</w:t>
      </w:r>
      <w:r w:rsidR="001574B8" w:rsidRPr="00FB3962">
        <w:rPr>
          <w:sz w:val="22"/>
          <w:lang w:val="ru-RU"/>
        </w:rPr>
        <w:t xml:space="preserve"> МСЭ-T Y.4421 (ранее Y.UAV.arch) </w:t>
      </w:r>
      <w:r>
        <w:rPr>
          <w:sz w:val="22"/>
          <w:lang w:val="ru-RU"/>
        </w:rPr>
        <w:t>"</w:t>
      </w:r>
      <w:r w:rsidR="001574B8" w:rsidRPr="00FB3962">
        <w:rPr>
          <w:sz w:val="22"/>
          <w:lang w:val="ru-RU"/>
        </w:rPr>
        <w:t>Функциональная архитектура для беспилотных летательных аппаратов и диспетчеров беспилотных летательных аппаратов с</w:t>
      </w:r>
      <w:r w:rsidR="00055EB5">
        <w:rPr>
          <w:sz w:val="22"/>
          <w:lang w:val="ru-RU"/>
        </w:rPr>
        <w:t> </w:t>
      </w:r>
      <w:r w:rsidR="001574B8" w:rsidRPr="00FB3962">
        <w:rPr>
          <w:sz w:val="22"/>
          <w:lang w:val="ru-RU"/>
        </w:rPr>
        <w:t>использованием сетей IMT-2020</w:t>
      </w:r>
      <w:r>
        <w:rPr>
          <w:sz w:val="22"/>
          <w:lang w:val="ru-RU"/>
        </w:rPr>
        <w:t>"</w:t>
      </w:r>
      <w:r w:rsidR="001574B8" w:rsidRPr="00FB3962">
        <w:rPr>
          <w:sz w:val="22"/>
          <w:lang w:val="ru-RU"/>
        </w:rPr>
        <w:t>, утвержденной 21</w:t>
      </w:r>
      <w:r>
        <w:rPr>
          <w:sz w:val="22"/>
          <w:lang w:val="ru-RU"/>
        </w:rPr>
        <w:t> </w:t>
      </w:r>
      <w:r w:rsidR="001574B8" w:rsidRPr="00FB3962">
        <w:rPr>
          <w:sz w:val="22"/>
          <w:lang w:val="ru-RU"/>
        </w:rPr>
        <w:t>октября 2021</w:t>
      </w:r>
      <w:r>
        <w:rPr>
          <w:sz w:val="22"/>
          <w:lang w:val="ru-RU"/>
        </w:rPr>
        <w:t> </w:t>
      </w:r>
      <w:r w:rsidR="001574B8" w:rsidRPr="00FB3962">
        <w:rPr>
          <w:sz w:val="22"/>
          <w:lang w:val="ru-RU"/>
        </w:rPr>
        <w:t>года</w:t>
      </w:r>
      <w:r>
        <w:rPr>
          <w:sz w:val="22"/>
          <w:lang w:val="ru-RU"/>
        </w:rPr>
        <w:t>;</w:t>
      </w:r>
    </w:p>
    <w:p w14:paraId="6090AA47" w14:textId="7FFF04C2" w:rsidR="00E6036A" w:rsidRPr="00055EB5" w:rsidRDefault="00055EB5" w:rsidP="00055EB5">
      <w:pPr>
        <w:pStyle w:val="enumlev1"/>
        <w:jc w:val="both"/>
        <w:rPr>
          <w:sz w:val="22"/>
          <w:lang w:val="ru-RU"/>
        </w:rPr>
      </w:pPr>
      <w:r w:rsidRPr="00FB3962">
        <w:rPr>
          <w:sz w:val="22"/>
          <w:lang w:val="ru-RU"/>
        </w:rPr>
        <w:sym w:font="Wingdings" w:char="F09F"/>
      </w:r>
      <w:r w:rsidRPr="00FB3962">
        <w:rPr>
          <w:sz w:val="22"/>
          <w:lang w:val="ru-RU"/>
        </w:rPr>
        <w:tab/>
      </w:r>
      <w:r w:rsidRPr="00055EB5">
        <w:rPr>
          <w:sz w:val="22"/>
          <w:lang w:val="ru-RU"/>
        </w:rPr>
        <w:t>Рекомендаци</w:t>
      </w:r>
      <w:r w:rsidR="00B23A71">
        <w:rPr>
          <w:sz w:val="22"/>
          <w:lang w:val="ru-RU"/>
        </w:rPr>
        <w:t>я</w:t>
      </w:r>
      <w:r w:rsidRPr="00055EB5">
        <w:rPr>
          <w:sz w:val="22"/>
          <w:lang w:val="ru-RU"/>
        </w:rPr>
        <w:t xml:space="preserve"> МСЭ-T Y.4215 (ранее Y.IoT-UAS-Reqts) </w:t>
      </w:r>
      <w:r>
        <w:rPr>
          <w:sz w:val="22"/>
          <w:lang w:val="ru-RU"/>
        </w:rPr>
        <w:t>"</w:t>
      </w:r>
      <w:r w:rsidRPr="00055EB5">
        <w:rPr>
          <w:sz w:val="22"/>
          <w:lang w:val="ru-RU"/>
        </w:rPr>
        <w:t>Сценарии использования, требования и возможности беспилотных воздушных систем для интернета вещей</w:t>
      </w:r>
      <w:r>
        <w:rPr>
          <w:sz w:val="22"/>
          <w:lang w:val="ru-RU"/>
        </w:rPr>
        <w:t>"</w:t>
      </w:r>
      <w:r w:rsidRPr="00055EB5">
        <w:rPr>
          <w:sz w:val="22"/>
          <w:lang w:val="ru-RU"/>
        </w:rPr>
        <w:t>, по которой было сделано заключение 21</w:t>
      </w:r>
      <w:r>
        <w:rPr>
          <w:sz w:val="22"/>
          <w:lang w:val="ru-RU"/>
        </w:rPr>
        <w:t> </w:t>
      </w:r>
      <w:r w:rsidRPr="00055EB5">
        <w:rPr>
          <w:sz w:val="22"/>
          <w:lang w:val="ru-RU"/>
        </w:rPr>
        <w:t>октября 2021</w:t>
      </w:r>
      <w:r>
        <w:rPr>
          <w:sz w:val="22"/>
          <w:lang w:val="ru-RU"/>
        </w:rPr>
        <w:t> </w:t>
      </w:r>
      <w:r w:rsidRPr="00055EB5">
        <w:rPr>
          <w:sz w:val="22"/>
          <w:lang w:val="ru-RU"/>
        </w:rPr>
        <w:t>года.</w:t>
      </w:r>
    </w:p>
    <w:p w14:paraId="28E15D9B" w14:textId="00D05A2E" w:rsidR="00E6036A" w:rsidRPr="00055EB5" w:rsidRDefault="00055EB5" w:rsidP="00055EB5">
      <w:pPr>
        <w:jc w:val="both"/>
        <w:rPr>
          <w:sz w:val="22"/>
          <w:lang w:val="ru-RU"/>
        </w:rPr>
      </w:pPr>
      <w:r w:rsidRPr="00055EB5">
        <w:rPr>
          <w:sz w:val="22"/>
          <w:lang w:val="ru-RU"/>
        </w:rPr>
        <w:t>Эти заявления о взаимодействии связаны с информацией, полученной на втором собрании МСКГ в</w:t>
      </w:r>
      <w:r>
        <w:rPr>
          <w:sz w:val="22"/>
          <w:lang w:val="ru-RU"/>
        </w:rPr>
        <w:t> </w:t>
      </w:r>
      <w:r w:rsidRPr="00055EB5">
        <w:rPr>
          <w:sz w:val="22"/>
          <w:lang w:val="ru-RU"/>
        </w:rPr>
        <w:t>2021</w:t>
      </w:r>
      <w:r>
        <w:rPr>
          <w:sz w:val="22"/>
          <w:lang w:val="ru-RU"/>
        </w:rPr>
        <w:t> </w:t>
      </w:r>
      <w:r w:rsidRPr="00055EB5">
        <w:rPr>
          <w:sz w:val="22"/>
          <w:lang w:val="ru-RU"/>
        </w:rPr>
        <w:t>году от Консультативной группы по радиосвязи (КГР) по теме "Разграничение ответственности между МСЭ и Международной организации гражданской авиации (ИКАО)</w:t>
      </w:r>
      <w:r>
        <w:rPr>
          <w:sz w:val="22"/>
          <w:lang w:val="ru-RU"/>
        </w:rPr>
        <w:t>"</w:t>
      </w:r>
      <w:r w:rsidRPr="00055EB5">
        <w:rPr>
          <w:sz w:val="22"/>
          <w:lang w:val="ru-RU"/>
        </w:rPr>
        <w:t>.</w:t>
      </w:r>
    </w:p>
    <w:p w14:paraId="68D0C7CA" w14:textId="0E5C8D87" w:rsidR="00E6036A" w:rsidRPr="00013CE1" w:rsidRDefault="00013CE1" w:rsidP="00013CE1">
      <w:pPr>
        <w:jc w:val="both"/>
        <w:rPr>
          <w:sz w:val="22"/>
          <w:lang w:val="ru-RU"/>
        </w:rPr>
      </w:pPr>
      <w:r w:rsidRPr="00013CE1">
        <w:rPr>
          <w:sz w:val="22"/>
          <w:lang w:val="ru-RU"/>
        </w:rPr>
        <w:t>МСКГ оценила и приняла к сведению полученные заявления о взаимодействии.</w:t>
      </w:r>
    </w:p>
    <w:p w14:paraId="2C8D9156" w14:textId="63BF5DC0" w:rsidR="00E6036A" w:rsidRPr="00013CE1" w:rsidRDefault="00013CE1" w:rsidP="003E57CF">
      <w:pPr>
        <w:pStyle w:val="Headingb"/>
        <w:rPr>
          <w:sz w:val="22"/>
          <w:lang w:val="ru-RU"/>
        </w:rPr>
      </w:pPr>
      <w:r w:rsidRPr="00013CE1">
        <w:rPr>
          <w:sz w:val="22"/>
          <w:lang w:val="ru-RU"/>
        </w:rPr>
        <w:t>Возможные будущие темы</w:t>
      </w:r>
    </w:p>
    <w:p w14:paraId="4E0D5ADF" w14:textId="4EB8042B" w:rsidR="00E6036A" w:rsidRPr="00013CE1" w:rsidRDefault="00013CE1" w:rsidP="00013CE1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Председатель МСКГ напомнил, что в предыдущих отчетах были предложены возможные будущие темы, но никаких вкладов к этому собранию не поступило.</w:t>
      </w:r>
    </w:p>
    <w:p w14:paraId="7163F38D" w14:textId="7E233687" w:rsidR="00E6036A" w:rsidRPr="00F45C8A" w:rsidRDefault="00F45C8A" w:rsidP="00013CE1">
      <w:pPr>
        <w:jc w:val="both"/>
        <w:rPr>
          <w:sz w:val="22"/>
          <w:lang w:val="ru-RU"/>
        </w:rPr>
      </w:pPr>
      <w:bookmarkStart w:id="0" w:name="_Toc22116965"/>
      <w:r>
        <w:rPr>
          <w:sz w:val="22"/>
          <w:lang w:val="ru-RU"/>
        </w:rPr>
        <w:t>Консультативным группам Секторов было предложено представить вклады</w:t>
      </w:r>
      <w:r w:rsidR="002C22CB">
        <w:rPr>
          <w:sz w:val="22"/>
          <w:lang w:val="ru-RU"/>
        </w:rPr>
        <w:t xml:space="preserve"> по представляющим для них интерес темам к следующему собранию МСКГ.</w:t>
      </w:r>
    </w:p>
    <w:p w14:paraId="251C1D00" w14:textId="114345A8" w:rsidR="00E6036A" w:rsidRPr="002C22CB" w:rsidRDefault="002C22CB" w:rsidP="003E57CF">
      <w:pPr>
        <w:pStyle w:val="Headingb"/>
        <w:rPr>
          <w:sz w:val="22"/>
          <w:lang w:val="ru-RU"/>
        </w:rPr>
      </w:pPr>
      <w:r w:rsidRPr="002C22CB">
        <w:rPr>
          <w:sz w:val="22"/>
          <w:lang w:val="ru-RU"/>
        </w:rPr>
        <w:t>Будущая деятельность</w:t>
      </w:r>
    </w:p>
    <w:p w14:paraId="429154AE" w14:textId="33D5A7E8" w:rsidR="00E6036A" w:rsidRPr="002C22CB" w:rsidRDefault="002C22CB" w:rsidP="002C22CB">
      <w:pPr>
        <w:jc w:val="both"/>
        <w:rPr>
          <w:rStyle w:val="Hyperlink"/>
          <w:color w:val="auto"/>
          <w:sz w:val="22"/>
          <w:szCs w:val="24"/>
          <w:lang w:val="ru-RU"/>
        </w:rPr>
      </w:pPr>
      <w:r w:rsidRPr="002C22CB">
        <w:rPr>
          <w:sz w:val="22"/>
          <w:lang w:val="ru-RU"/>
        </w:rPr>
        <w:t>Отчет Совету</w:t>
      </w:r>
      <w:r>
        <w:rPr>
          <w:sz w:val="22"/>
          <w:lang w:val="ru-RU"/>
        </w:rPr>
        <w:t xml:space="preserve"> </w:t>
      </w:r>
      <w:r w:rsidRPr="002C22CB">
        <w:rPr>
          <w:sz w:val="22"/>
          <w:lang w:val="ru-RU"/>
        </w:rPr>
        <w:t>2022</w:t>
      </w:r>
      <w:r>
        <w:rPr>
          <w:sz w:val="22"/>
          <w:lang w:val="ru-RU"/>
        </w:rPr>
        <w:t xml:space="preserve"> года </w:t>
      </w:r>
      <w:r w:rsidRPr="002C22CB">
        <w:rPr>
          <w:sz w:val="22"/>
          <w:lang w:val="ru-RU"/>
        </w:rPr>
        <w:t xml:space="preserve">о межсекторальной координации деятельности уже был представлен в виде </w:t>
      </w:r>
      <w:r w:rsidR="00C17258" w:rsidRPr="002C22CB">
        <w:rPr>
          <w:sz w:val="22"/>
          <w:lang w:val="ru-RU"/>
        </w:rPr>
        <w:t xml:space="preserve">Документа </w:t>
      </w:r>
      <w:hyperlink r:id="rId27" w:history="1">
        <w:r w:rsidRPr="002C22CB">
          <w:rPr>
            <w:rStyle w:val="Hyperlink"/>
            <w:sz w:val="22"/>
            <w:szCs w:val="24"/>
            <w:lang w:val="ru-RU"/>
          </w:rPr>
          <w:t>C22/38</w:t>
        </w:r>
      </w:hyperlink>
      <w:r w:rsidRPr="002C22CB">
        <w:rPr>
          <w:rStyle w:val="Hyperlink"/>
          <w:color w:val="auto"/>
          <w:sz w:val="22"/>
          <w:u w:val="none"/>
          <w:lang w:val="ru-RU"/>
        </w:rPr>
        <w:t>.</w:t>
      </w:r>
    </w:p>
    <w:p w14:paraId="5C6A5C38" w14:textId="54B38035" w:rsidR="00E6036A" w:rsidRPr="002B16FB" w:rsidRDefault="002B16FB" w:rsidP="002B16FB">
      <w:pPr>
        <w:jc w:val="both"/>
        <w:rPr>
          <w:sz w:val="22"/>
          <w:lang w:val="ru-RU"/>
        </w:rPr>
      </w:pPr>
      <w:r w:rsidRPr="002B16FB">
        <w:rPr>
          <w:sz w:val="22"/>
          <w:lang w:val="ru-RU"/>
        </w:rPr>
        <w:t>Председатель МСКГ представит Совету устный отчет, в который включит соответствующие вопросы, обсуждавшиеся на этом первом собрании МСКГ в 2022</w:t>
      </w:r>
      <w:r>
        <w:rPr>
          <w:sz w:val="22"/>
          <w:lang w:val="ru-RU"/>
        </w:rPr>
        <w:t> </w:t>
      </w:r>
      <w:r w:rsidRPr="002B16FB">
        <w:rPr>
          <w:sz w:val="22"/>
          <w:lang w:val="ru-RU"/>
        </w:rPr>
        <w:t>году.</w:t>
      </w:r>
    </w:p>
    <w:p w14:paraId="7760B558" w14:textId="710262E3" w:rsidR="00E6036A" w:rsidRPr="002B16FB" w:rsidRDefault="002B16FB" w:rsidP="002B16FB">
      <w:pPr>
        <w:jc w:val="both"/>
        <w:rPr>
          <w:sz w:val="22"/>
          <w:lang w:val="ru-RU"/>
        </w:rPr>
      </w:pPr>
      <w:r w:rsidRPr="002B16FB">
        <w:rPr>
          <w:sz w:val="22"/>
          <w:lang w:val="ru-RU"/>
        </w:rPr>
        <w:t xml:space="preserve">МСКГ решила, что собрание будет назначено </w:t>
      </w:r>
      <w:r>
        <w:rPr>
          <w:sz w:val="22"/>
          <w:lang w:val="ru-RU"/>
        </w:rPr>
        <w:t>по согласованию</w:t>
      </w:r>
      <w:r w:rsidRPr="002B16FB">
        <w:rPr>
          <w:sz w:val="22"/>
          <w:lang w:val="ru-RU"/>
        </w:rPr>
        <w:t xml:space="preserve"> с председателями консультативных групп Секторов после трех важных мероприятий, запланированных на 2022</w:t>
      </w:r>
      <w:r>
        <w:rPr>
          <w:sz w:val="22"/>
          <w:lang w:val="ru-RU"/>
        </w:rPr>
        <w:t> </w:t>
      </w:r>
      <w:r w:rsidRPr="002B16FB">
        <w:rPr>
          <w:sz w:val="22"/>
          <w:lang w:val="ru-RU"/>
        </w:rPr>
        <w:t>год (ВАСЭ-20, ВКРЭ-21 и ПК-22). Работа МСКГ будет продолжена через почтовый отражатель и по переписке. Отчет о</w:t>
      </w:r>
      <w:r>
        <w:rPr>
          <w:sz w:val="22"/>
          <w:lang w:val="ru-RU"/>
        </w:rPr>
        <w:t> </w:t>
      </w:r>
      <w:r w:rsidRPr="002B16FB">
        <w:rPr>
          <w:sz w:val="22"/>
          <w:lang w:val="ru-RU"/>
        </w:rPr>
        <w:t xml:space="preserve">настоящем собрании будет опубликован после его одобрения участниками </w:t>
      </w:r>
      <w:r>
        <w:rPr>
          <w:sz w:val="22"/>
          <w:lang w:val="ru-RU"/>
        </w:rPr>
        <w:t>в</w:t>
      </w:r>
      <w:r w:rsidRPr="002B16FB">
        <w:rPr>
          <w:sz w:val="22"/>
          <w:lang w:val="ru-RU"/>
        </w:rPr>
        <w:t xml:space="preserve"> офлайн</w:t>
      </w:r>
      <w:r>
        <w:rPr>
          <w:sz w:val="22"/>
          <w:lang w:val="ru-RU"/>
        </w:rPr>
        <w:t>овом режиме</w:t>
      </w:r>
      <w:r w:rsidRPr="002B16FB">
        <w:rPr>
          <w:sz w:val="22"/>
          <w:lang w:val="ru-RU"/>
        </w:rPr>
        <w:t>.</w:t>
      </w:r>
    </w:p>
    <w:bookmarkEnd w:id="0"/>
    <w:p w14:paraId="5419EB7A" w14:textId="58705081" w:rsidR="00E6036A" w:rsidRPr="00B01004" w:rsidRDefault="00B01004" w:rsidP="003E57CF">
      <w:pPr>
        <w:pStyle w:val="Headingb"/>
        <w:rPr>
          <w:sz w:val="22"/>
          <w:lang w:val="ru-RU"/>
        </w:rPr>
      </w:pPr>
      <w:r w:rsidRPr="00B01004">
        <w:rPr>
          <w:sz w:val="22"/>
          <w:lang w:val="ru-RU"/>
        </w:rPr>
        <w:t>Заключение</w:t>
      </w:r>
    </w:p>
    <w:p w14:paraId="35D802E2" w14:textId="338CF317" w:rsidR="00277183" w:rsidRPr="00B01004" w:rsidRDefault="00B01004" w:rsidP="00B01004">
      <w:pPr>
        <w:jc w:val="both"/>
        <w:rPr>
          <w:sz w:val="22"/>
          <w:lang w:val="ru-RU"/>
        </w:rPr>
      </w:pPr>
      <w:r w:rsidRPr="00B01004">
        <w:rPr>
          <w:sz w:val="22"/>
          <w:lang w:val="ru-RU"/>
        </w:rPr>
        <w:t>КГР предлагается обсудить настоящий документ и направить МСКГ комментарии и предложения по представленным темам, а также по любым другим аспектам взаимодействия между всеми Секторами и/или в двухстороннем порядке и по механизмам для укрепления сотрудничества.</w:t>
      </w:r>
    </w:p>
    <w:p w14:paraId="1908FE81" w14:textId="02BBE993" w:rsidR="00233EAD" w:rsidRPr="009B539C" w:rsidRDefault="009B539C" w:rsidP="009B539C">
      <w:pPr>
        <w:keepNext/>
        <w:jc w:val="both"/>
        <w:rPr>
          <w:sz w:val="22"/>
          <w:lang w:val="ru-RU"/>
        </w:rPr>
      </w:pPr>
      <w:r w:rsidRPr="009B539C">
        <w:rPr>
          <w:sz w:val="22"/>
          <w:lang w:val="ru-RU"/>
        </w:rPr>
        <w:t xml:space="preserve">КГР также </w:t>
      </w:r>
      <w:r>
        <w:rPr>
          <w:sz w:val="22"/>
          <w:lang w:val="ru-RU"/>
        </w:rPr>
        <w:t>предлагается</w:t>
      </w:r>
      <w:r w:rsidRPr="009B539C">
        <w:rPr>
          <w:sz w:val="22"/>
          <w:lang w:val="ru-RU"/>
        </w:rPr>
        <w:t xml:space="preserve"> назначить своих представителей координаторами Секторов по вопросам изменения климата и доступности.</w:t>
      </w:r>
    </w:p>
    <w:p w14:paraId="4F44A354" w14:textId="2E18FC58" w:rsidR="00C2188B" w:rsidRPr="009B539C" w:rsidRDefault="009B539C" w:rsidP="009B539C">
      <w:pPr>
        <w:keepNext/>
        <w:jc w:val="both"/>
        <w:rPr>
          <w:sz w:val="22"/>
          <w:lang w:val="ru-RU"/>
        </w:rPr>
      </w:pPr>
      <w:r w:rsidRPr="009B539C">
        <w:rPr>
          <w:sz w:val="22"/>
          <w:lang w:val="ru-RU"/>
        </w:rPr>
        <w:t xml:space="preserve">Председатель МСКГ хотел бы поблагодарить членов КГР за возможность представить </w:t>
      </w:r>
      <w:r>
        <w:rPr>
          <w:sz w:val="22"/>
          <w:lang w:val="ru-RU"/>
        </w:rPr>
        <w:t>настоящий</w:t>
      </w:r>
      <w:r w:rsidRPr="009B539C">
        <w:rPr>
          <w:sz w:val="22"/>
          <w:lang w:val="ru-RU"/>
        </w:rPr>
        <w:t xml:space="preserve"> Отчет и предложить им следить за </w:t>
      </w:r>
      <w:r>
        <w:rPr>
          <w:sz w:val="22"/>
          <w:lang w:val="ru-RU"/>
        </w:rPr>
        <w:t>всей деятельностью</w:t>
      </w:r>
      <w:r w:rsidRPr="009B539C">
        <w:rPr>
          <w:sz w:val="22"/>
          <w:lang w:val="ru-RU"/>
        </w:rPr>
        <w:t xml:space="preserve"> МСКГ на специальном </w:t>
      </w:r>
      <w:hyperlink r:id="rId28" w:history="1">
        <w:r w:rsidRPr="009B539C">
          <w:rPr>
            <w:rStyle w:val="Hyperlink"/>
            <w:sz w:val="22"/>
            <w:lang w:val="ru-RU"/>
          </w:rPr>
          <w:t>веб-сайт</w:t>
        </w:r>
      </w:hyperlink>
      <w:r w:rsidRPr="009B539C">
        <w:rPr>
          <w:rStyle w:val="Hyperlink"/>
          <w:sz w:val="22"/>
          <w:lang w:val="ru-RU"/>
        </w:rPr>
        <w:t>е</w:t>
      </w:r>
      <w:r w:rsidRPr="009B539C">
        <w:rPr>
          <w:rStyle w:val="Hyperlink"/>
          <w:color w:val="auto"/>
          <w:sz w:val="22"/>
          <w:u w:val="none"/>
          <w:lang w:val="ru-RU"/>
        </w:rPr>
        <w:t>.</w:t>
      </w:r>
    </w:p>
    <w:p w14:paraId="23C0248D" w14:textId="77777777" w:rsidR="00166F32" w:rsidRPr="009B539C" w:rsidRDefault="00166F32" w:rsidP="001574B8">
      <w:pPr>
        <w:pStyle w:val="Reasons"/>
        <w:rPr>
          <w:sz w:val="22"/>
          <w:lang w:val="ru-RU"/>
        </w:rPr>
      </w:pPr>
    </w:p>
    <w:p w14:paraId="1D4705C6" w14:textId="77777777" w:rsidR="00166F32" w:rsidRPr="009B539C" w:rsidRDefault="00166F32">
      <w:pPr>
        <w:jc w:val="center"/>
        <w:rPr>
          <w:sz w:val="22"/>
        </w:rPr>
      </w:pPr>
      <w:r w:rsidRPr="009B539C">
        <w:rPr>
          <w:sz w:val="22"/>
        </w:rPr>
        <w:t>______________</w:t>
      </w:r>
    </w:p>
    <w:sectPr w:rsidR="00166F32" w:rsidRPr="009B539C" w:rsidSect="00837844">
      <w:headerReference w:type="default" r:id="rId29"/>
      <w:pgSz w:w="11907" w:h="16834" w:code="9"/>
      <w:pgMar w:top="1134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1279F" w14:textId="77777777" w:rsidR="0094554C" w:rsidRDefault="0094554C">
      <w:r>
        <w:separator/>
      </w:r>
    </w:p>
  </w:endnote>
  <w:endnote w:type="continuationSeparator" w:id="0">
    <w:p w14:paraId="7DC48838" w14:textId="77777777" w:rsidR="0094554C" w:rsidRDefault="0094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75AD" w14:textId="77777777" w:rsidR="0094554C" w:rsidRDefault="0094554C">
      <w:r>
        <w:t>____________________</w:t>
      </w:r>
    </w:p>
  </w:footnote>
  <w:footnote w:type="continuationSeparator" w:id="0">
    <w:p w14:paraId="3CA40C13" w14:textId="77777777" w:rsidR="0094554C" w:rsidRDefault="00945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1256" w14:textId="56E06F82" w:rsidR="001574B8" w:rsidRDefault="001574B8" w:rsidP="00237E22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B23A71">
      <w:rPr>
        <w:noProof/>
      </w:rPr>
      <w:t>2</w:t>
    </w:r>
    <w:r>
      <w:fldChar w:fldCharType="end"/>
    </w:r>
    <w:r>
      <w:rPr>
        <w:lang w:val="es-ES"/>
      </w:rPr>
      <w:br/>
      <w:t>RAG/</w:t>
    </w:r>
    <w:r>
      <w:rPr>
        <w:lang w:val="ru-RU"/>
      </w:rPr>
      <w:t>49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715034"/>
    <w:multiLevelType w:val="hybridMultilevel"/>
    <w:tmpl w:val="6D969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96373"/>
    <w:multiLevelType w:val="multilevel"/>
    <w:tmpl w:val="6B40D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9833B9C"/>
    <w:multiLevelType w:val="multilevel"/>
    <w:tmpl w:val="12E6422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87096640">
    <w:abstractNumId w:val="9"/>
  </w:num>
  <w:num w:numId="2" w16cid:durableId="765923849">
    <w:abstractNumId w:val="7"/>
  </w:num>
  <w:num w:numId="3" w16cid:durableId="1477795840">
    <w:abstractNumId w:val="6"/>
  </w:num>
  <w:num w:numId="4" w16cid:durableId="1568147476">
    <w:abstractNumId w:val="5"/>
  </w:num>
  <w:num w:numId="5" w16cid:durableId="2093383564">
    <w:abstractNumId w:val="4"/>
  </w:num>
  <w:num w:numId="6" w16cid:durableId="1243565833">
    <w:abstractNumId w:val="8"/>
  </w:num>
  <w:num w:numId="7" w16cid:durableId="1094402787">
    <w:abstractNumId w:val="3"/>
  </w:num>
  <w:num w:numId="8" w16cid:durableId="522287569">
    <w:abstractNumId w:val="2"/>
  </w:num>
  <w:num w:numId="9" w16cid:durableId="360281589">
    <w:abstractNumId w:val="1"/>
  </w:num>
  <w:num w:numId="10" w16cid:durableId="1301376782">
    <w:abstractNumId w:val="0"/>
  </w:num>
  <w:num w:numId="11" w16cid:durableId="1953974757">
    <w:abstractNumId w:val="11"/>
  </w:num>
  <w:num w:numId="12" w16cid:durableId="2015573786">
    <w:abstractNumId w:val="10"/>
  </w:num>
  <w:num w:numId="13" w16cid:durableId="16785358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6" w:nlCheck="1" w:checkStyle="0"/>
  <w:activeWritingStyle w:appName="MSWord" w:lang="ru-RU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041"/>
    <w:rsid w:val="00010F7D"/>
    <w:rsid w:val="00013CE1"/>
    <w:rsid w:val="000243E7"/>
    <w:rsid w:val="00030395"/>
    <w:rsid w:val="00055EB5"/>
    <w:rsid w:val="00080FCE"/>
    <w:rsid w:val="00093C73"/>
    <w:rsid w:val="000A0484"/>
    <w:rsid w:val="000F2431"/>
    <w:rsid w:val="001372BA"/>
    <w:rsid w:val="001377D6"/>
    <w:rsid w:val="001574B8"/>
    <w:rsid w:val="001632FD"/>
    <w:rsid w:val="00166F32"/>
    <w:rsid w:val="001A0041"/>
    <w:rsid w:val="001A1BFB"/>
    <w:rsid w:val="001D7CA2"/>
    <w:rsid w:val="001E41A0"/>
    <w:rsid w:val="00200DCF"/>
    <w:rsid w:val="00233EAD"/>
    <w:rsid w:val="00237E22"/>
    <w:rsid w:val="00240DE8"/>
    <w:rsid w:val="00261A3C"/>
    <w:rsid w:val="00277183"/>
    <w:rsid w:val="002774E4"/>
    <w:rsid w:val="002947E8"/>
    <w:rsid w:val="002B16FB"/>
    <w:rsid w:val="002C22CB"/>
    <w:rsid w:val="002D6D6A"/>
    <w:rsid w:val="002F4DA3"/>
    <w:rsid w:val="00376FFA"/>
    <w:rsid w:val="00384C18"/>
    <w:rsid w:val="003D068D"/>
    <w:rsid w:val="003E2CE2"/>
    <w:rsid w:val="003E57CF"/>
    <w:rsid w:val="00403D5C"/>
    <w:rsid w:val="00420F57"/>
    <w:rsid w:val="00467ABA"/>
    <w:rsid w:val="00481551"/>
    <w:rsid w:val="00484421"/>
    <w:rsid w:val="004D07F1"/>
    <w:rsid w:val="004F0848"/>
    <w:rsid w:val="00507DA3"/>
    <w:rsid w:val="005131BD"/>
    <w:rsid w:val="0051782D"/>
    <w:rsid w:val="00574573"/>
    <w:rsid w:val="00597657"/>
    <w:rsid w:val="005B2C58"/>
    <w:rsid w:val="005C0391"/>
    <w:rsid w:val="005E5EF1"/>
    <w:rsid w:val="0062403D"/>
    <w:rsid w:val="00631E72"/>
    <w:rsid w:val="00656189"/>
    <w:rsid w:val="00677483"/>
    <w:rsid w:val="006B4CFB"/>
    <w:rsid w:val="006D70DD"/>
    <w:rsid w:val="006F0CDD"/>
    <w:rsid w:val="006F1B39"/>
    <w:rsid w:val="006F3BF4"/>
    <w:rsid w:val="00746923"/>
    <w:rsid w:val="007611B1"/>
    <w:rsid w:val="007925DA"/>
    <w:rsid w:val="007934C9"/>
    <w:rsid w:val="007A0045"/>
    <w:rsid w:val="007F55BA"/>
    <w:rsid w:val="00806E63"/>
    <w:rsid w:val="0081028D"/>
    <w:rsid w:val="00812C40"/>
    <w:rsid w:val="00837844"/>
    <w:rsid w:val="008822C3"/>
    <w:rsid w:val="00883EDC"/>
    <w:rsid w:val="008961A8"/>
    <w:rsid w:val="008A004A"/>
    <w:rsid w:val="008A41A7"/>
    <w:rsid w:val="008B3F50"/>
    <w:rsid w:val="008C7F9D"/>
    <w:rsid w:val="00905991"/>
    <w:rsid w:val="00906598"/>
    <w:rsid w:val="00907B55"/>
    <w:rsid w:val="0091282D"/>
    <w:rsid w:val="00932CFF"/>
    <w:rsid w:val="0094088E"/>
    <w:rsid w:val="0094554C"/>
    <w:rsid w:val="0095426A"/>
    <w:rsid w:val="00964038"/>
    <w:rsid w:val="0096527A"/>
    <w:rsid w:val="00971BF2"/>
    <w:rsid w:val="009B3013"/>
    <w:rsid w:val="009B539C"/>
    <w:rsid w:val="009C07D0"/>
    <w:rsid w:val="009D27EC"/>
    <w:rsid w:val="00A16CB2"/>
    <w:rsid w:val="00A5626E"/>
    <w:rsid w:val="00A613E4"/>
    <w:rsid w:val="00A83437"/>
    <w:rsid w:val="00A835FF"/>
    <w:rsid w:val="00AF7CE7"/>
    <w:rsid w:val="00B01004"/>
    <w:rsid w:val="00B15700"/>
    <w:rsid w:val="00B23A71"/>
    <w:rsid w:val="00B249A3"/>
    <w:rsid w:val="00B35BE4"/>
    <w:rsid w:val="00B409FB"/>
    <w:rsid w:val="00B47401"/>
    <w:rsid w:val="00B50E31"/>
    <w:rsid w:val="00B52992"/>
    <w:rsid w:val="00B70E14"/>
    <w:rsid w:val="00BD12CC"/>
    <w:rsid w:val="00C126C1"/>
    <w:rsid w:val="00C15256"/>
    <w:rsid w:val="00C17258"/>
    <w:rsid w:val="00C2188B"/>
    <w:rsid w:val="00C322C4"/>
    <w:rsid w:val="00C34916"/>
    <w:rsid w:val="00C40C22"/>
    <w:rsid w:val="00C83280"/>
    <w:rsid w:val="00CC1D49"/>
    <w:rsid w:val="00CD4D80"/>
    <w:rsid w:val="00CE366B"/>
    <w:rsid w:val="00CF7532"/>
    <w:rsid w:val="00D03E43"/>
    <w:rsid w:val="00D101C0"/>
    <w:rsid w:val="00D211BC"/>
    <w:rsid w:val="00D50CA3"/>
    <w:rsid w:val="00D7327B"/>
    <w:rsid w:val="00D7689C"/>
    <w:rsid w:val="00DC3B29"/>
    <w:rsid w:val="00DC7F03"/>
    <w:rsid w:val="00DD3BF8"/>
    <w:rsid w:val="00E03A17"/>
    <w:rsid w:val="00E22FA1"/>
    <w:rsid w:val="00E417C9"/>
    <w:rsid w:val="00E6036A"/>
    <w:rsid w:val="00E835FB"/>
    <w:rsid w:val="00EC0BE3"/>
    <w:rsid w:val="00ED2820"/>
    <w:rsid w:val="00EE4365"/>
    <w:rsid w:val="00F176DA"/>
    <w:rsid w:val="00F2261D"/>
    <w:rsid w:val="00F34C23"/>
    <w:rsid w:val="00F409DD"/>
    <w:rsid w:val="00F45C8A"/>
    <w:rsid w:val="00F612DC"/>
    <w:rsid w:val="00F65A4D"/>
    <w:rsid w:val="00F749FF"/>
    <w:rsid w:val="00F7588A"/>
    <w:rsid w:val="00FA054E"/>
    <w:rsid w:val="00FA7789"/>
    <w:rsid w:val="00FB3962"/>
    <w:rsid w:val="00FC1E29"/>
    <w:rsid w:val="00FE56BC"/>
    <w:rsid w:val="00FE7E3C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7AB457"/>
  <w15:docId w15:val="{586B3DE5-824E-40F5-BF07-E1FE2DD1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link w:val="Title1Char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ListParagraph">
    <w:name w:val="List Paragraph"/>
    <w:aliases w:val="Recommendation,List Paragraph11,O5,Para_sk,Resume Title,- Bullets"/>
    <w:basedOn w:val="Normal"/>
    <w:link w:val="ListParagraphChar"/>
    <w:uiPriority w:val="34"/>
    <w:qFormat/>
    <w:rsid w:val="00E6036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</w:rPr>
  </w:style>
  <w:style w:type="character" w:styleId="Hyperlink">
    <w:name w:val="Hyperlink"/>
    <w:aliases w:val="CEO_Hyperlink,超级链接,Style 58,超?级链,超????,하이퍼링크2,超链接1,超?级链?,Style?,S"/>
    <w:uiPriority w:val="99"/>
    <w:qFormat/>
    <w:rsid w:val="00E6036A"/>
    <w:rPr>
      <w:color w:val="0000FF"/>
      <w:u w:val="single"/>
    </w:rPr>
  </w:style>
  <w:style w:type="character" w:customStyle="1" w:styleId="ListParagraphChar">
    <w:name w:val="List Paragraph Char"/>
    <w:aliases w:val="Recommendation Char,List Paragraph11 Char,O5 Char,Para_sk Char,Resume Title Char,- Bullets Char"/>
    <w:basedOn w:val="DefaultParagraphFont"/>
    <w:link w:val="ListParagraph"/>
    <w:uiPriority w:val="34"/>
    <w:rsid w:val="00E6036A"/>
    <w:rPr>
      <w:rFonts w:asciiTheme="minorHAnsi" w:hAnsiTheme="minorHAnsi"/>
      <w:sz w:val="24"/>
      <w:lang w:val="en-GB" w:eastAsia="en-US"/>
    </w:rPr>
  </w:style>
  <w:style w:type="paragraph" w:customStyle="1" w:styleId="default-style">
    <w:name w:val="default-style"/>
    <w:basedOn w:val="Normal"/>
    <w:rsid w:val="00E6036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3D5C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166F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SourceChar">
    <w:name w:val="Source Char"/>
    <w:link w:val="Source"/>
    <w:locked/>
    <w:rsid w:val="00837844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link w:val="Title1"/>
    <w:locked/>
    <w:rsid w:val="00837844"/>
    <w:rPr>
      <w:rFonts w:ascii="Times New Roman" w:hAnsi="Times New Roman"/>
      <w:caps/>
      <w:sz w:val="2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D732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general-secretariat/Pages/ISCG/default.aspx" TargetMode="External"/><Relationship Id="rId18" Type="http://schemas.openxmlformats.org/officeDocument/2006/relationships/hyperlink" Target="https://www.itu.int/md/S22-CL-INF-0001" TargetMode="External"/><Relationship Id="rId26" Type="http://schemas.openxmlformats.org/officeDocument/2006/relationships/hyperlink" Target="https://www.itu.int/en/general-secretariat/ties/ISCGDocumentLibrary/1st%20Meeting%202022/ls250-cover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general-secretariat/ties/ISCGDocumentLibrary/1st%20Meeting%202022/sp16-sg5-oLS-00225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general-secretariat/ties/ISCGDocumentLibrary/1st%20Meeting%202022/List%20of%20Participants.docx" TargetMode="External"/><Relationship Id="rId17" Type="http://schemas.openxmlformats.org/officeDocument/2006/relationships/hyperlink" Target="https://www.itu.int/en/general-secretariat/Pages/ISCG/default.aspx" TargetMode="External"/><Relationship Id="rId25" Type="http://schemas.openxmlformats.org/officeDocument/2006/relationships/hyperlink" Target="https://www.itu.int/en/general-secretariat/ties/ISCGDocumentLibrary/1st%20Meeting%202022/ls248-cover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2-CL-C-0038/en" TargetMode="External"/><Relationship Id="rId20" Type="http://schemas.openxmlformats.org/officeDocument/2006/relationships/hyperlink" Target="https://www.itu.int/en/general-secretariat/ties/ISCGDocumentLibrary/1st%20Meeting%202022/ISCG-22-1-INF-1-Progress%20on%20ITU's%20environmental%20sustainability.doc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general-secretariat/ties/ISCGDocumentLibrary/1st%20Meeting%202022/ISCG-22-1-01-E-R2-Agenda.docx" TargetMode="External"/><Relationship Id="rId24" Type="http://schemas.openxmlformats.org/officeDocument/2006/relationships/hyperlink" Target="https://www.itu.int/en/general-secretariat/ties/ISCGDocumentLibrary/1st%20Meeting%202022/sp16-tsag-oLS-00044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en/general-secretariat/ties/ISCGDocumentLibrary/1st%20Meeting%202022/ISCG-22-1-3-Report%20on%20Resolution%20191.docx" TargetMode="External"/><Relationship Id="rId23" Type="http://schemas.openxmlformats.org/officeDocument/2006/relationships/hyperlink" Target="https://www.itu.int/en/general-secretariat/Pages/ISCG/default.aspx" TargetMode="External"/><Relationship Id="rId28" Type="http://schemas.openxmlformats.org/officeDocument/2006/relationships/hyperlink" Target="https://www.itu.int/en/general-secretariat/Pages/ISCG/default.aspx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itu.int/en/general-secretariat/ties/ISCGDocumentLibrary/1st%20Meeting%202022/ISCG-22-1-3-1-Presentation%20Machine%20Translation.pdf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general-secretariat/Pages/default.aspx" TargetMode="External"/><Relationship Id="rId22" Type="http://schemas.openxmlformats.org/officeDocument/2006/relationships/hyperlink" Target="https://www.itu.int/md/S22-CL-C-0013/en" TargetMode="External"/><Relationship Id="rId27" Type="http://schemas.openxmlformats.org/officeDocument/2006/relationships/hyperlink" Target="https://www.itu.int/md/S22-CL-C-0038/en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re\Desktop\RAG\Templates\Templates\Englis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6" ma:contentTypeDescription="Create a new document." ma:contentTypeScope="" ma:versionID="9d4b91b4549e7ffd493ced7f8b7b2c8f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0df403ef7a731aad2fc751efc5c1cbac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CF909F-E883-4758-915A-B96CF17AB7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7651A6-814B-44D3-8D63-10B9B8457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E2A166-9F9D-4ED7-864A-8E7F8A736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English.dotm</Template>
  <TotalTime>1</TotalTime>
  <Pages>3</Pages>
  <Words>1233</Words>
  <Characters>10254</Characters>
  <Application>Microsoft Office Word</Application>
  <DocSecurity>0</DocSecurity>
  <Lines>85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Faure</dc:creator>
  <cp:keywords/>
  <dc:description>RAG21</dc:description>
  <cp:lastModifiedBy>Pochestneva, Nadejda</cp:lastModifiedBy>
  <cp:revision>2</cp:revision>
  <cp:lastPrinted>1999-09-30T15:03:00Z</cp:lastPrinted>
  <dcterms:created xsi:type="dcterms:W3CDTF">2022-04-07T10:25:00Z</dcterms:created>
  <dcterms:modified xsi:type="dcterms:W3CDTF">2022-04-07T10:25:00Z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0x010100FD4F6660A0379C4F9667852F9D86F5EE</vt:lpwstr>
  </property>
</Properties>
</file>