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74B33E85"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8822C3">
              <w:rPr>
                <w:rFonts w:ascii="Verdana" w:hAnsi="Verdana"/>
                <w:b/>
                <w:sz w:val="20"/>
              </w:rPr>
              <w:t>49</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066D7EF2" w:rsidR="0051782D" w:rsidRPr="001A0041" w:rsidRDefault="008822C3" w:rsidP="001A0041">
            <w:pPr>
              <w:shd w:val="solid" w:color="FFFFFF" w:fill="FFFFFF"/>
              <w:spacing w:before="0" w:line="240" w:lineRule="atLeast"/>
              <w:rPr>
                <w:rFonts w:ascii="Verdana" w:hAnsi="Verdana"/>
                <w:sz w:val="20"/>
              </w:rPr>
            </w:pPr>
            <w:r>
              <w:rPr>
                <w:rFonts w:ascii="Verdana" w:hAnsi="Verdana"/>
                <w:b/>
                <w:sz w:val="20"/>
              </w:rPr>
              <w:t>17</w:t>
            </w:r>
            <w:r w:rsidR="00B249A3">
              <w:rPr>
                <w:rFonts w:ascii="Verdana" w:hAnsi="Verdana"/>
                <w:b/>
                <w:sz w:val="20"/>
              </w:rPr>
              <w:t xml:space="preserve"> March</w:t>
            </w:r>
            <w:r w:rsidR="001A0041">
              <w:rPr>
                <w:rFonts w:ascii="Verdana" w:hAnsi="Verdana"/>
                <w:b/>
                <w:sz w:val="20"/>
              </w:rPr>
              <w:t xml:space="preserve"> 202</w:t>
            </w:r>
            <w:r w:rsidR="00B249A3">
              <w:rPr>
                <w:rFonts w:ascii="Verdana" w:hAnsi="Verdana"/>
                <w:b/>
                <w:sz w:val="20"/>
              </w:rPr>
              <w:t>2</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5CC96363" w:rsidR="0051782D" w:rsidRPr="001A0041" w:rsidRDefault="001A0041" w:rsidP="001A0041">
            <w:pPr>
              <w:shd w:val="solid" w:color="FFFFFF" w:fill="FFFFFF"/>
              <w:spacing w:before="0" w:after="120" w:line="240" w:lineRule="atLeast"/>
              <w:rPr>
                <w:rFonts w:ascii="Verdana" w:hAnsi="Verdana"/>
                <w:sz w:val="20"/>
              </w:rPr>
            </w:pPr>
            <w:r>
              <w:rPr>
                <w:rFonts w:ascii="Verdana" w:hAnsi="Verdana"/>
                <w:b/>
                <w:sz w:val="20"/>
              </w:rPr>
              <w:t xml:space="preserve">Original: </w:t>
            </w:r>
            <w:r w:rsidR="00B249A3">
              <w:rPr>
                <w:rFonts w:ascii="Verdana" w:hAnsi="Verdana"/>
                <w:b/>
                <w:sz w:val="20"/>
              </w:rPr>
              <w:t>English</w:t>
            </w:r>
          </w:p>
        </w:tc>
      </w:tr>
      <w:tr w:rsidR="00093C73" w14:paraId="67CF20AF" w14:textId="77777777" w:rsidTr="00B35BE4">
        <w:trPr>
          <w:cantSplit/>
        </w:trPr>
        <w:tc>
          <w:tcPr>
            <w:tcW w:w="9889" w:type="dxa"/>
            <w:gridSpan w:val="3"/>
          </w:tcPr>
          <w:p w14:paraId="60448D20" w14:textId="273119AD" w:rsidR="00FA7789" w:rsidRDefault="00C83280" w:rsidP="00812C40">
            <w:pPr>
              <w:pStyle w:val="Source"/>
            </w:pPr>
            <w:bookmarkStart w:id="3" w:name="dsource" w:colFirst="0" w:colLast="0"/>
            <w:bookmarkEnd w:id="2"/>
            <w:r>
              <w:t>Chairman, Inter-Sector Coordination Group (ISCG)</w:t>
            </w:r>
          </w:p>
          <w:p w14:paraId="48EDD9F3" w14:textId="18493B8A" w:rsidR="00093C73" w:rsidRDefault="00FA7789" w:rsidP="00F2261D">
            <w:pPr>
              <w:pStyle w:val="Title1"/>
            </w:pPr>
            <w:r>
              <w:t xml:space="preserve">REPORT OF THE </w:t>
            </w:r>
            <w:r w:rsidR="00F2261D">
              <w:t>FIRST</w:t>
            </w:r>
            <w:r w:rsidR="00812C40">
              <w:t xml:space="preserve"> MEETING </w:t>
            </w:r>
            <w:r w:rsidR="00F2261D">
              <w:t xml:space="preserve">IN </w:t>
            </w:r>
            <w:r w:rsidR="00812C40">
              <w:t>2022</w:t>
            </w:r>
          </w:p>
        </w:tc>
      </w:tr>
      <w:tr w:rsidR="00093C73" w14:paraId="12243263" w14:textId="77777777" w:rsidTr="00B35BE4">
        <w:trPr>
          <w:cantSplit/>
        </w:trPr>
        <w:tc>
          <w:tcPr>
            <w:tcW w:w="9889" w:type="dxa"/>
            <w:gridSpan w:val="3"/>
          </w:tcPr>
          <w:p w14:paraId="1025B883" w14:textId="77777777" w:rsidR="00093C73" w:rsidRDefault="00093C73" w:rsidP="005B2C58">
            <w:pPr>
              <w:pStyle w:val="Title1"/>
            </w:pPr>
            <w:bookmarkStart w:id="4" w:name="dtitle1" w:colFirst="0" w:colLast="0"/>
            <w:bookmarkEnd w:id="3"/>
          </w:p>
        </w:tc>
      </w:tr>
    </w:tbl>
    <w:bookmarkEnd w:id="4"/>
    <w:p w14:paraId="0A22A972" w14:textId="67331853" w:rsidR="00E6036A" w:rsidRPr="00080FCE" w:rsidRDefault="00E6036A" w:rsidP="003E57CF">
      <w:pPr>
        <w:pStyle w:val="Headingb"/>
      </w:pPr>
      <w:r w:rsidRPr="00080FCE">
        <w:t>Introduction</w:t>
      </w:r>
    </w:p>
    <w:p w14:paraId="03604426" w14:textId="4624CBC5" w:rsidR="00A835FF" w:rsidRDefault="00E6036A" w:rsidP="009B3013">
      <w:r>
        <w:t xml:space="preserve">The </w:t>
      </w:r>
      <w:r w:rsidR="00E22FA1">
        <w:t xml:space="preserve">Chairman of the </w:t>
      </w:r>
      <w:r>
        <w:t>Inter</w:t>
      </w:r>
      <w:r w:rsidR="00E22FA1">
        <w:t xml:space="preserve">-Sector Coordination Group (ISCG) </w:t>
      </w:r>
      <w:r w:rsidR="00A835FF" w:rsidRPr="001334C0">
        <w:t>on issues of mutual interest</w:t>
      </w:r>
      <w:r w:rsidR="00A835FF">
        <w:t xml:space="preserve">, </w:t>
      </w:r>
      <w:r w:rsidR="00E22FA1">
        <w:t>would like to present to the Radiocom</w:t>
      </w:r>
      <w:r w:rsidR="00200DCF">
        <w:t xml:space="preserve">munication Advisory Group (RAG) the results of its </w:t>
      </w:r>
      <w:r w:rsidR="00A835FF">
        <w:t>1</w:t>
      </w:r>
      <w:r w:rsidR="00A835FF" w:rsidRPr="00A835FF">
        <w:rPr>
          <w:vertAlign w:val="superscript"/>
        </w:rPr>
        <w:t>st</w:t>
      </w:r>
      <w:r w:rsidR="00A835FF">
        <w:t xml:space="preserve"> meeting held in 2022.</w:t>
      </w:r>
    </w:p>
    <w:p w14:paraId="6ECB32D5" w14:textId="5443A2C8" w:rsidR="00E6036A" w:rsidRPr="001334C0" w:rsidRDefault="00E6036A" w:rsidP="009B3013">
      <w:r w:rsidRPr="001334C0">
        <w:t xml:space="preserve">The </w:t>
      </w:r>
      <w:r>
        <w:t xml:space="preserve">first </w:t>
      </w:r>
      <w:r w:rsidRPr="001334C0">
        <w:t>meeting in 202</w:t>
      </w:r>
      <w:r>
        <w:t>2</w:t>
      </w:r>
      <w:r w:rsidRPr="001334C0">
        <w:t xml:space="preserve"> of the ISCG took place virtually, using the </w:t>
      </w:r>
      <w:r>
        <w:t>Zoom</w:t>
      </w:r>
      <w:r w:rsidRPr="001334C0">
        <w:t xml:space="preserve"> platform, on </w:t>
      </w:r>
      <w:r>
        <w:t>9</w:t>
      </w:r>
      <w:r w:rsidRPr="008B1AD2">
        <w:rPr>
          <w:vertAlign w:val="superscript"/>
        </w:rPr>
        <w:t>th</w:t>
      </w:r>
      <w:r w:rsidR="00F65A4D">
        <w:t> </w:t>
      </w:r>
      <w:r>
        <w:t>February 2022,</w:t>
      </w:r>
      <w:r w:rsidRPr="001334C0">
        <w:t xml:space="preserve"> from 1</w:t>
      </w:r>
      <w:r>
        <w:t>4</w:t>
      </w:r>
      <w:r w:rsidRPr="001334C0">
        <w:t>:00 to 1</w:t>
      </w:r>
      <w:r>
        <w:t>6</w:t>
      </w:r>
      <w:r w:rsidRPr="001334C0">
        <w:t>:</w:t>
      </w:r>
      <w:r>
        <w:t>0</w:t>
      </w:r>
      <w:r w:rsidRPr="001334C0">
        <w:t>0 (CET).</w:t>
      </w:r>
    </w:p>
    <w:p w14:paraId="046A0CF8" w14:textId="77777777" w:rsidR="00E6036A" w:rsidRPr="001334C0" w:rsidRDefault="00E6036A" w:rsidP="00F65A4D">
      <w:r w:rsidRPr="001334C0">
        <w:t xml:space="preserve">The meeting was chaired by Mr Fabio </w:t>
      </w:r>
      <w:proofErr w:type="spellStart"/>
      <w:r w:rsidRPr="001334C0">
        <w:t>Bigi</w:t>
      </w:r>
      <w:proofErr w:type="spellEnd"/>
      <w:r w:rsidRPr="001334C0">
        <w:t xml:space="preserve"> (Italia), </w:t>
      </w:r>
      <w:r>
        <w:t>C</w:t>
      </w:r>
      <w:r w:rsidRPr="001334C0">
        <w:t>hairman of the ISCG</w:t>
      </w:r>
      <w:r>
        <w:t xml:space="preserve">, who </w:t>
      </w:r>
      <w:r w:rsidRPr="001334C0">
        <w:t xml:space="preserve">welcomed the members of the </w:t>
      </w:r>
      <w:r>
        <w:t xml:space="preserve">group and other participants. Mr. </w:t>
      </w:r>
      <w:proofErr w:type="spellStart"/>
      <w:r>
        <w:t>Bigi</w:t>
      </w:r>
      <w:proofErr w:type="spellEnd"/>
      <w:r>
        <w:t xml:space="preserve"> highlighted that, if the COVID-19 pandemic continues to evolve positively the coming meetings of the ISCG could be in-person, organized together with the advisory groups as they used to be</w:t>
      </w:r>
      <w:r w:rsidRPr="001334C0">
        <w:t xml:space="preserve">. </w:t>
      </w:r>
    </w:p>
    <w:p w14:paraId="738035AC" w14:textId="7BD00857" w:rsidR="00E6036A" w:rsidRDefault="00E6036A" w:rsidP="00F65A4D">
      <w:r w:rsidRPr="001334C0">
        <w:t xml:space="preserve">The </w:t>
      </w:r>
      <w:r>
        <w:t xml:space="preserve">Chairman presented the </w:t>
      </w:r>
      <w:r w:rsidR="009C07D0">
        <w:t>A</w:t>
      </w:r>
      <w:r w:rsidRPr="001334C0">
        <w:t xml:space="preserve">genda </w:t>
      </w:r>
      <w:r>
        <w:t>(</w:t>
      </w:r>
      <w:r w:rsidR="009C07D0">
        <w:t xml:space="preserve">Document </w:t>
      </w:r>
      <w:hyperlink r:id="rId11" w:history="1">
        <w:r w:rsidRPr="008C1A02">
          <w:rPr>
            <w:rStyle w:val="Hyperlink"/>
          </w:rPr>
          <w:t>ISCG/22-1/01-R2</w:t>
        </w:r>
      </w:hyperlink>
      <w:r>
        <w:t>) which was approved by the meeting.</w:t>
      </w:r>
    </w:p>
    <w:p w14:paraId="1897EE70" w14:textId="77777777" w:rsidR="00E6036A" w:rsidRDefault="00E6036A" w:rsidP="00F65A4D">
      <w:r>
        <w:t>The Chairman informed a</w:t>
      </w:r>
      <w:r w:rsidRPr="001334C0">
        <w:t xml:space="preserve">ll the documents presented and discussed during the meeting, including the Agenda and the </w:t>
      </w:r>
      <w:bookmarkStart w:id="5" w:name="_Hlk96717086"/>
      <w:r w:rsidRPr="001334C0">
        <w:t>list of participants</w:t>
      </w:r>
      <w:r>
        <w:t xml:space="preserve"> </w:t>
      </w:r>
      <w:bookmarkEnd w:id="5"/>
      <w:r>
        <w:t xml:space="preserve">(see </w:t>
      </w:r>
      <w:hyperlink r:id="rId12" w:history="1">
        <w:r w:rsidRPr="00C27959">
          <w:rPr>
            <w:rStyle w:val="Hyperlink"/>
          </w:rPr>
          <w:t>here</w:t>
        </w:r>
      </w:hyperlink>
      <w:r>
        <w:t>)</w:t>
      </w:r>
      <w:r w:rsidRPr="001334C0">
        <w:t xml:space="preserve">, can be </w:t>
      </w:r>
      <w:r>
        <w:t xml:space="preserve">access through </w:t>
      </w:r>
      <w:r w:rsidRPr="001334C0">
        <w:t xml:space="preserve">the </w:t>
      </w:r>
      <w:hyperlink r:id="rId13" w:history="1">
        <w:r w:rsidRPr="001334C0">
          <w:rPr>
            <w:color w:val="0000FF"/>
            <w:u w:val="single"/>
          </w:rPr>
          <w:t>ISCG webpage</w:t>
        </w:r>
      </w:hyperlink>
      <w:r w:rsidRPr="001334C0">
        <w:t>.</w:t>
      </w:r>
      <w:r>
        <w:t xml:space="preserve"> </w:t>
      </w:r>
    </w:p>
    <w:p w14:paraId="17A30858" w14:textId="77777777" w:rsidR="00E6036A" w:rsidRDefault="00E6036A" w:rsidP="00F65A4D">
      <w:r>
        <w:t xml:space="preserve">Related to the webpage, a member commented on the difficulties to access the documents and the fact that the website does not have the same format as that for the advisory groups and the study groups, and that could be improved. </w:t>
      </w:r>
    </w:p>
    <w:p w14:paraId="6483E0A6" w14:textId="77777777" w:rsidR="00E6036A" w:rsidRPr="001334C0" w:rsidRDefault="00E6036A" w:rsidP="00F65A4D">
      <w:r>
        <w:t xml:space="preserve">Related to accessing the documents, the Secretariat recommended using the browser Google Chrome which has proved to be working, and related to the ISCG webpage, it was also recommended accessing through the General Secretariat’s website (see </w:t>
      </w:r>
      <w:hyperlink r:id="rId14" w:history="1">
        <w:r w:rsidRPr="00E32655">
          <w:rPr>
            <w:rStyle w:val="Hyperlink"/>
          </w:rPr>
          <w:t>here</w:t>
        </w:r>
      </w:hyperlink>
      <w:r>
        <w:t xml:space="preserve">). </w:t>
      </w:r>
    </w:p>
    <w:p w14:paraId="7A678270" w14:textId="5C647B10" w:rsidR="00E6036A" w:rsidRPr="000243E7" w:rsidRDefault="00E6036A" w:rsidP="00030395">
      <w:pPr>
        <w:pStyle w:val="Headingb"/>
      </w:pPr>
      <w:r w:rsidRPr="000243E7">
        <w:t>Main discussions</w:t>
      </w:r>
    </w:p>
    <w:p w14:paraId="2B6EEF3E" w14:textId="4ACE6796" w:rsidR="00E6036A" w:rsidRPr="001334C0" w:rsidRDefault="000243E7" w:rsidP="003E57CF">
      <w:pPr>
        <w:pStyle w:val="Headingb"/>
      </w:pPr>
      <w:r>
        <w:t>I</w:t>
      </w:r>
      <w:r w:rsidR="00E6036A" w:rsidRPr="001334C0">
        <w:t>mplementation of PP Resolution 191 (Rev. Dubai, 2018)</w:t>
      </w:r>
    </w:p>
    <w:p w14:paraId="59DCD738" w14:textId="0ADD9AFB" w:rsidR="00E6036A" w:rsidRPr="001334C0" w:rsidRDefault="00E6036A" w:rsidP="00E417C9">
      <w:r w:rsidRPr="001334C0">
        <w:t xml:space="preserve">The Secretariat presented </w:t>
      </w:r>
      <w:r>
        <w:t>a</w:t>
      </w:r>
      <w:r w:rsidRPr="001334C0">
        <w:t xml:space="preserve"> report on the implementation of Resolution 191 (Rev. Dubai, 201</w:t>
      </w:r>
      <w:r>
        <w:t>8</w:t>
      </w:r>
      <w:r w:rsidRPr="001334C0">
        <w:t xml:space="preserve">) contained in </w:t>
      </w:r>
      <w:r w:rsidR="00F34C23">
        <w:t>D</w:t>
      </w:r>
      <w:r w:rsidRPr="00926131">
        <w:t xml:space="preserve">ocument </w:t>
      </w:r>
      <w:hyperlink r:id="rId15" w:history="1">
        <w:r w:rsidRPr="005A17FB">
          <w:rPr>
            <w:rStyle w:val="Hyperlink"/>
          </w:rPr>
          <w:t>ISCG/22-1/03</w:t>
        </w:r>
      </w:hyperlink>
      <w:r w:rsidRPr="001334C0">
        <w:t>.</w:t>
      </w:r>
    </w:p>
    <w:p w14:paraId="77F57061" w14:textId="77777777" w:rsidR="00E417C9" w:rsidRDefault="00E417C9">
      <w:pPr>
        <w:tabs>
          <w:tab w:val="clear" w:pos="794"/>
          <w:tab w:val="clear" w:pos="1191"/>
          <w:tab w:val="clear" w:pos="1588"/>
          <w:tab w:val="clear" w:pos="1985"/>
        </w:tabs>
        <w:overflowPunct/>
        <w:autoSpaceDE/>
        <w:autoSpaceDN/>
        <w:adjustRightInd/>
        <w:spacing w:before="0"/>
        <w:textAlignment w:val="auto"/>
      </w:pPr>
      <w:r>
        <w:br w:type="page"/>
      </w:r>
    </w:p>
    <w:p w14:paraId="083953F1" w14:textId="72A819B7" w:rsidR="00E6036A" w:rsidRDefault="00E6036A" w:rsidP="00E417C9">
      <w:pPr>
        <w:rPr>
          <w:lang w:val="en-US"/>
        </w:rPr>
      </w:pPr>
      <w:r w:rsidRPr="001334C0">
        <w:lastRenderedPageBreak/>
        <w:t xml:space="preserve">The report </w:t>
      </w:r>
      <w:r>
        <w:t>summarizes</w:t>
      </w:r>
      <w:r w:rsidRPr="001334C0">
        <w:t xml:space="preserve"> the work carried out by the ISC-TF, as well as </w:t>
      </w:r>
      <w:r>
        <w:t>by the ISCG since their last meetings. The main themes highlighted are: r</w:t>
      </w:r>
      <w:r w:rsidRPr="001D74C7">
        <w:t>emote participation,</w:t>
      </w:r>
      <w:r w:rsidRPr="001D74C7">
        <w:rPr>
          <w:lang w:val="en-US"/>
        </w:rPr>
        <w:t xml:space="preserve"> </w:t>
      </w:r>
      <w:r>
        <w:rPr>
          <w:lang w:val="en-US"/>
        </w:rPr>
        <w:t>a</w:t>
      </w:r>
      <w:r w:rsidRPr="001D74C7">
        <w:rPr>
          <w:lang w:val="en-US"/>
        </w:rPr>
        <w:t>ccessibility, the new ITU website, multilingualism, webpages by theme, and the strategic plan of the Union for 2024-2027, among others</w:t>
      </w:r>
      <w:r>
        <w:rPr>
          <w:lang w:val="en-US"/>
        </w:rPr>
        <w:t xml:space="preserve">, that will be also reported to Council 2022 in March (see </w:t>
      </w:r>
      <w:r w:rsidR="00907B55">
        <w:rPr>
          <w:lang w:val="en-US"/>
        </w:rPr>
        <w:t xml:space="preserve">Document </w:t>
      </w:r>
      <w:hyperlink r:id="rId16" w:history="1">
        <w:r w:rsidRPr="00C55D61">
          <w:rPr>
            <w:rStyle w:val="Hyperlink"/>
            <w:szCs w:val="24"/>
          </w:rPr>
          <w:t>C22/</w:t>
        </w:r>
        <w:r w:rsidRPr="00C55D61">
          <w:rPr>
            <w:rStyle w:val="Hyperlink"/>
            <w:rFonts w:hint="eastAsia"/>
            <w:szCs w:val="24"/>
          </w:rPr>
          <w:t>38</w:t>
        </w:r>
      </w:hyperlink>
      <w:r>
        <w:rPr>
          <w:rStyle w:val="Hyperlink"/>
          <w:szCs w:val="24"/>
        </w:rPr>
        <w:t xml:space="preserve">). </w:t>
      </w:r>
    </w:p>
    <w:p w14:paraId="1A55FACD" w14:textId="77777777" w:rsidR="00E6036A" w:rsidRDefault="00E6036A" w:rsidP="00E417C9">
      <w:r>
        <w:rPr>
          <w:lang w:val="en-US"/>
        </w:rPr>
        <w:t>T</w:t>
      </w:r>
      <w:r>
        <w:t xml:space="preserve">he report also highlights that on preparations for the Plenipotentiary Conference (PP-22), the World Telecommunication Standardization Assembly (WTSA) and the World Telecommunication Development Conference (WTDC), the Sectors’ advisory groups are invited to review the Mapping Tables and the Mapping of Resolution (all documents available in the </w:t>
      </w:r>
      <w:hyperlink r:id="rId17" w:history="1">
        <w:r w:rsidRPr="00F52C93">
          <w:rPr>
            <w:rStyle w:val="Hyperlink"/>
            <w:szCs w:val="24"/>
          </w:rPr>
          <w:t>ISCG website</w:t>
        </w:r>
      </w:hyperlink>
      <w:r>
        <w:rPr>
          <w:rStyle w:val="Hyperlink"/>
          <w:szCs w:val="24"/>
        </w:rPr>
        <w:t>)</w:t>
      </w:r>
      <w:r>
        <w:t>, and to provide updates and/or recommendations on the way forward.</w:t>
      </w:r>
    </w:p>
    <w:p w14:paraId="6F83516D" w14:textId="13D679F9" w:rsidR="00E6036A" w:rsidRDefault="00E6036A" w:rsidP="00E417C9">
      <w:r>
        <w:t>The ISCG agreed to send a Liaison Statement to the Sectors’ advisory groups on how to</w:t>
      </w:r>
      <w:r w:rsidRPr="00A97533">
        <w:t xml:space="preserve"> access and share documents on intersectoral activities among the three Sectors</w:t>
      </w:r>
      <w:r w:rsidR="00F612DC">
        <w:t xml:space="preserve"> (presented to these RAG meeting)</w:t>
      </w:r>
      <w:r w:rsidRPr="00A97533">
        <w:t xml:space="preserve">. </w:t>
      </w:r>
      <w:r>
        <w:t>D</w:t>
      </w:r>
      <w:r w:rsidRPr="00A97533">
        <w:t>ocuments related to intersectoral activities can be posted in the ISCG webpage and a</w:t>
      </w:r>
      <w:r w:rsidR="00E417C9">
        <w:t> </w:t>
      </w:r>
      <w:r w:rsidRPr="00A97533">
        <w:t>link can be generated so all members can be able to access by means of their TIES A</w:t>
      </w:r>
      <w:r>
        <w:t>ccount</w:t>
      </w:r>
      <w:r w:rsidRPr="00A97533">
        <w:t>, independently of the members’ category and/or affiliation</w:t>
      </w:r>
      <w:r>
        <w:t>.</w:t>
      </w:r>
    </w:p>
    <w:p w14:paraId="1BD7C354" w14:textId="77777777" w:rsidR="00E6036A" w:rsidRDefault="00E6036A" w:rsidP="00E417C9">
      <w:pPr>
        <w:rPr>
          <w:rStyle w:val="Hyperlink"/>
          <w:szCs w:val="24"/>
        </w:rPr>
      </w:pPr>
      <w:r>
        <w:t xml:space="preserve">The ISCG Chairman also highlighted that during the </w:t>
      </w:r>
      <w:r w:rsidRPr="00926BAB">
        <w:t>TSAG</w:t>
      </w:r>
      <w:r>
        <w:t xml:space="preserve"> meeting</w:t>
      </w:r>
      <w:r w:rsidRPr="00926BAB">
        <w:t xml:space="preserve">, </w:t>
      </w:r>
      <w:r>
        <w:t xml:space="preserve">in </w:t>
      </w:r>
      <w:r w:rsidRPr="00926BAB">
        <w:t xml:space="preserve">October 2021, </w:t>
      </w:r>
      <w:r>
        <w:t xml:space="preserve">it was </w:t>
      </w:r>
      <w:r w:rsidRPr="00926BAB">
        <w:t xml:space="preserve">agreed to create a new ad hoc group on governance and management of e-meeting (AHG-GME), that could be of interest to the ISCG members. More information about the AHG-GME can be found </w:t>
      </w:r>
      <w:hyperlink r:id="rId18" w:history="1">
        <w:r w:rsidRPr="00926BAB">
          <w:rPr>
            <w:rStyle w:val="Hyperlink"/>
            <w:szCs w:val="24"/>
          </w:rPr>
          <w:t>here</w:t>
        </w:r>
      </w:hyperlink>
      <w:r>
        <w:rPr>
          <w:rStyle w:val="Hyperlink"/>
          <w:szCs w:val="24"/>
        </w:rPr>
        <w:t>.</w:t>
      </w:r>
    </w:p>
    <w:p w14:paraId="3F6D2364" w14:textId="77777777" w:rsidR="00E6036A" w:rsidRDefault="00E6036A" w:rsidP="00E417C9">
      <w:r w:rsidRPr="00DC127D">
        <w:t>As requested by the ISCG member</w:t>
      </w:r>
      <w:r>
        <w:t>s,</w:t>
      </w:r>
      <w:r w:rsidRPr="00DC127D">
        <w:t xml:space="preserve"> a presentation on machine translation was done by the ISC-TF Focal Point on Multilingualism, with the latest developments taking place in ITU on the subject. The presentation can be seen </w:t>
      </w:r>
      <w:hyperlink r:id="rId19" w:history="1">
        <w:r w:rsidRPr="00512924">
          <w:rPr>
            <w:rStyle w:val="Hyperlink"/>
          </w:rPr>
          <w:t>here</w:t>
        </w:r>
      </w:hyperlink>
      <w:r w:rsidRPr="00DC127D">
        <w:t>.</w:t>
      </w:r>
    </w:p>
    <w:p w14:paraId="58F37DCE" w14:textId="77777777" w:rsidR="00E6036A" w:rsidRDefault="00E6036A" w:rsidP="00E417C9">
      <w:r>
        <w:t>One member raised the issue that machine translation is not been used by the Sectors, except by ITU-T. The tools could even be offered to the members to make their own translations to their languages.</w:t>
      </w:r>
    </w:p>
    <w:p w14:paraId="102E36CF" w14:textId="77777777" w:rsidR="00E6036A" w:rsidRDefault="00E6036A" w:rsidP="00E417C9">
      <w:r>
        <w:t xml:space="preserve">The presentation was appreciated by the ISCG Chairman and the members, and it was emphasised that the use of machine translation should be brought to the attention of the Sectors’ advisory groups. </w:t>
      </w:r>
    </w:p>
    <w:p w14:paraId="57F9570C" w14:textId="5A3F59B7" w:rsidR="00E6036A" w:rsidRPr="007B09A9" w:rsidRDefault="00E6036A" w:rsidP="00E03A17">
      <w:r w:rsidRPr="007B09A9">
        <w:t xml:space="preserve">The ISCG agreed to send a Liaison Statement to </w:t>
      </w:r>
      <w:r>
        <w:t>RAG and TDAG</w:t>
      </w:r>
      <w:r w:rsidRPr="007B09A9">
        <w:t xml:space="preserve"> </w:t>
      </w:r>
      <w:r>
        <w:t>(</w:t>
      </w:r>
      <w:r w:rsidR="004D07F1">
        <w:t>presented to these RAG meeting</w:t>
      </w:r>
      <w:r>
        <w:t xml:space="preserve">) </w:t>
      </w:r>
      <w:r w:rsidRPr="007B09A9">
        <w:t>to share the presentation on machine translation and</w:t>
      </w:r>
      <w:r>
        <w:t xml:space="preserve"> encourage them to also use this tool as far as possible. </w:t>
      </w:r>
      <w:r w:rsidRPr="007B09A9">
        <w:t xml:space="preserve"> </w:t>
      </w:r>
    </w:p>
    <w:p w14:paraId="138D5BE0" w14:textId="65CB6D1F" w:rsidR="00E6036A" w:rsidRPr="001334C0" w:rsidRDefault="00E6036A" w:rsidP="00030395">
      <w:pPr>
        <w:pStyle w:val="Headingb"/>
      </w:pPr>
      <w:r w:rsidRPr="001334C0">
        <w:t>Strengthening cooperation and joint activities on issues of mutual interest</w:t>
      </w:r>
    </w:p>
    <w:p w14:paraId="310A6529" w14:textId="73FBC92D" w:rsidR="00E6036A" w:rsidRPr="001334C0" w:rsidRDefault="00E6036A" w:rsidP="00030395">
      <w:pPr>
        <w:pStyle w:val="Headingb"/>
      </w:pPr>
      <w:r w:rsidRPr="001334C0">
        <w:t>Pilot theme: “Climate change”</w:t>
      </w:r>
    </w:p>
    <w:p w14:paraId="76D7A5FD" w14:textId="0E2B96B9" w:rsidR="00E6036A" w:rsidRDefault="00E6036A" w:rsidP="00D50CA3">
      <w:r w:rsidRPr="001334C0">
        <w:t xml:space="preserve">The Secretariat presented </w:t>
      </w:r>
      <w:r>
        <w:t xml:space="preserve">an information document with the latest developments on advancing internal work on ITU’s environmental sustainability (see </w:t>
      </w:r>
      <w:r w:rsidR="00B50E31">
        <w:t xml:space="preserve">Document </w:t>
      </w:r>
      <w:hyperlink r:id="rId20" w:history="1">
        <w:r w:rsidRPr="00A87F4D">
          <w:rPr>
            <w:rStyle w:val="Hyperlink"/>
          </w:rPr>
          <w:t>ISCG/22-1/INF-1</w:t>
        </w:r>
      </w:hyperlink>
      <w:r>
        <w:t>)</w:t>
      </w:r>
      <w:r w:rsidRPr="001334C0">
        <w:t>.</w:t>
      </w:r>
    </w:p>
    <w:p w14:paraId="4A07E1C8" w14:textId="77777777" w:rsidR="00E6036A" w:rsidRDefault="00E6036A" w:rsidP="00D50CA3">
      <w:r>
        <w:t xml:space="preserve">The ISCG Chairman welcome the information and appreciated the work ITU continues to do on this matter. </w:t>
      </w:r>
    </w:p>
    <w:p w14:paraId="2B6D8DB3" w14:textId="3358F047" w:rsidR="00E6036A" w:rsidRDefault="00E6036A" w:rsidP="00D50CA3">
      <w:r>
        <w:t>The ISCG Chairman informed that during the TSAG meeting it was agreed to appoint a</w:t>
      </w:r>
      <w:r w:rsidR="00B50E31">
        <w:t> </w:t>
      </w:r>
      <w:r>
        <w:t>Coordinator from the membership for each of the themes, Climate Change and Accessibility.</w:t>
      </w:r>
    </w:p>
    <w:p w14:paraId="24E1CFEA" w14:textId="1A518813" w:rsidR="00E6036A" w:rsidRDefault="00E6036A" w:rsidP="00D50CA3">
      <w:r>
        <w:t>A Liaison Statement (</w:t>
      </w:r>
      <w:r w:rsidR="00B50E31">
        <w:t xml:space="preserve">Document </w:t>
      </w:r>
      <w:hyperlink r:id="rId21" w:history="1">
        <w:r w:rsidRPr="009B782C">
          <w:rPr>
            <w:rStyle w:val="Hyperlink"/>
          </w:rPr>
          <w:t>ITU-T-SG5-LS225</w:t>
        </w:r>
      </w:hyperlink>
      <w:r w:rsidRPr="00920334">
        <w:t>)</w:t>
      </w:r>
      <w:r>
        <w:rPr>
          <w:sz w:val="22"/>
          <w:szCs w:val="22"/>
        </w:rPr>
        <w:t xml:space="preserve"> </w:t>
      </w:r>
      <w:r>
        <w:t>was received from ITU-T SG</w:t>
      </w:r>
      <w:r w:rsidR="00B50E31">
        <w:t xml:space="preserve"> </w:t>
      </w:r>
      <w:r>
        <w:t xml:space="preserve">5 to designate </w:t>
      </w:r>
      <w:proofErr w:type="spellStart"/>
      <w:r>
        <w:t>Dr.</w:t>
      </w:r>
      <w:proofErr w:type="spellEnd"/>
      <w:r>
        <w:t xml:space="preserve"> Paolo Gemma</w:t>
      </w:r>
      <w:r w:rsidRPr="003D2A07">
        <w:t xml:space="preserve">, WP2/5 Chairman and FG-AI4EE Co-Chairman, as the </w:t>
      </w:r>
      <w:r>
        <w:t xml:space="preserve">Coordinator from TSAG for Climate Change. During the meeting it was stated that Mr. Jean-Manuel </w:t>
      </w:r>
      <w:proofErr w:type="spellStart"/>
      <w:r>
        <w:t>Canet</w:t>
      </w:r>
      <w:proofErr w:type="spellEnd"/>
      <w:r>
        <w:t>, Co-Rapporteur of ITU-T SG</w:t>
      </w:r>
      <w:r w:rsidR="00FE7E3C">
        <w:t xml:space="preserve"> </w:t>
      </w:r>
      <w:r>
        <w:t xml:space="preserve">5, </w:t>
      </w:r>
      <w:proofErr w:type="gramStart"/>
      <w:r>
        <w:t>and also</w:t>
      </w:r>
      <w:proofErr w:type="gramEnd"/>
      <w:r>
        <w:t xml:space="preserve"> expert on the subject, will be collaborating to fulfil this new task.</w:t>
      </w:r>
    </w:p>
    <w:p w14:paraId="05F20D37" w14:textId="13444E70" w:rsidR="00E6036A" w:rsidRDefault="00E6036A" w:rsidP="003E57CF">
      <w:pPr>
        <w:pStyle w:val="Headingb"/>
      </w:pPr>
      <w:r>
        <w:lastRenderedPageBreak/>
        <w:t>Theme: “Accessibility”</w:t>
      </w:r>
    </w:p>
    <w:p w14:paraId="31F1BC37" w14:textId="1461E2FB" w:rsidR="00E6036A" w:rsidRDefault="00E6036A" w:rsidP="00D50CA3">
      <w:pPr>
        <w:rPr>
          <w:rStyle w:val="Hyperlink"/>
        </w:rPr>
      </w:pPr>
      <w:r>
        <w:t xml:space="preserve">Updates on “Accessibility” can be seen in the document to be presented to Council 2022, already available as </w:t>
      </w:r>
      <w:r w:rsidR="00FE7E3C">
        <w:t>D</w:t>
      </w:r>
      <w:r>
        <w:t xml:space="preserve">ocument </w:t>
      </w:r>
      <w:hyperlink r:id="rId22" w:history="1">
        <w:r w:rsidRPr="007012F9">
          <w:rPr>
            <w:rStyle w:val="Hyperlink"/>
          </w:rPr>
          <w:t>C22/13</w:t>
        </w:r>
      </w:hyperlink>
      <w:r>
        <w:rPr>
          <w:rStyle w:val="Hyperlink"/>
        </w:rPr>
        <w:t>.</w:t>
      </w:r>
    </w:p>
    <w:p w14:paraId="21CE5D87" w14:textId="77777777" w:rsidR="00E6036A" w:rsidRPr="003F2721" w:rsidRDefault="00E6036A" w:rsidP="001A1BFB">
      <w:r w:rsidRPr="003F2721">
        <w:t xml:space="preserve">Related to the </w:t>
      </w:r>
      <w:r>
        <w:t>Coordinators</w:t>
      </w:r>
      <w:r w:rsidRPr="003F2721">
        <w:t xml:space="preserve"> to be appointed by the Sectors’ advisory groups, a message was received from TSAG to appoint Ms. Andrea Saks</w:t>
      </w:r>
      <w:r>
        <w:t xml:space="preserve">, </w:t>
      </w:r>
      <w:r w:rsidRPr="00B3435A">
        <w:t>Chairwoman ITU JCA-AHF (Joint Coordinating Activity on Accessibility and Human Factors), and JCA-AHF Representative to IGF DCAD (Dynamic Coalition on Accessibility and Disability)</w:t>
      </w:r>
      <w:r>
        <w:t>, as the Coordinator from TSAG for Accessibility</w:t>
      </w:r>
      <w:r w:rsidRPr="00B3435A">
        <w:t>.</w:t>
      </w:r>
    </w:p>
    <w:p w14:paraId="04E6CBD4" w14:textId="38FB1A7D" w:rsidR="00E6036A" w:rsidRDefault="00E6036A" w:rsidP="001A1BFB">
      <w:r>
        <w:t>The Chairman of RAG informed that this matter will be discussed during the</w:t>
      </w:r>
      <w:r w:rsidR="000A0484">
        <w:t>se</w:t>
      </w:r>
      <w:r>
        <w:t xml:space="preserve"> RAG meeting.</w:t>
      </w:r>
    </w:p>
    <w:p w14:paraId="252637F1" w14:textId="11ACE96C" w:rsidR="00E6036A" w:rsidRDefault="00E6036A" w:rsidP="001A1BFB">
      <w:r>
        <w:t xml:space="preserve">The ISCG agreed to appoint </w:t>
      </w:r>
      <w:proofErr w:type="spellStart"/>
      <w:r>
        <w:t>Dr.</w:t>
      </w:r>
      <w:proofErr w:type="spellEnd"/>
      <w:r>
        <w:t xml:space="preserve"> Paolo Gemma as coordinator for Climate Change, and Ms.</w:t>
      </w:r>
      <w:r w:rsidR="001A1BFB">
        <w:t> </w:t>
      </w:r>
      <w:r>
        <w:t>Andrea</w:t>
      </w:r>
      <w:r w:rsidR="001A1BFB">
        <w:t> </w:t>
      </w:r>
      <w:r>
        <w:t>Saks as coordinator for Accessibility. It was also agreed that a message will be sent to the Chairs of RAG and TDAG, requesting them to appoint their representatives as sector coordinators for Climate change and Accessibility. The message will also contain the draft Terms of Reference.</w:t>
      </w:r>
    </w:p>
    <w:p w14:paraId="463CEDAB" w14:textId="14C76E2D" w:rsidR="00E6036A" w:rsidRPr="000243E7" w:rsidRDefault="00E6036A" w:rsidP="003E57CF">
      <w:pPr>
        <w:pStyle w:val="Headingb"/>
      </w:pPr>
      <w:r w:rsidRPr="000243E7">
        <w:t>Mapping Tables</w:t>
      </w:r>
    </w:p>
    <w:p w14:paraId="2A76A026" w14:textId="55C5754B" w:rsidR="00E6036A" w:rsidRDefault="00E6036A" w:rsidP="001A1BFB">
      <w:r>
        <w:t xml:space="preserve">The Secretariat informed that all mapping tables, including the mapping of Resolutions are updated and can be found in the </w:t>
      </w:r>
      <w:hyperlink r:id="rId23" w:history="1">
        <w:r w:rsidRPr="00215665">
          <w:rPr>
            <w:rStyle w:val="Hyperlink"/>
          </w:rPr>
          <w:t>ISCG website</w:t>
        </w:r>
      </w:hyperlink>
      <w:r w:rsidRPr="001646AE">
        <w:t>.</w:t>
      </w:r>
      <w:r>
        <w:t xml:space="preserve"> No updates were received since the last ISCG in September</w:t>
      </w:r>
      <w:r w:rsidR="00FE7E3C">
        <w:t> </w:t>
      </w:r>
      <w:r>
        <w:t>2021.</w:t>
      </w:r>
    </w:p>
    <w:p w14:paraId="23EAA248" w14:textId="02EB48BC" w:rsidR="00E6036A" w:rsidRDefault="00B47401" w:rsidP="003E57CF">
      <w:pPr>
        <w:pStyle w:val="Headingb"/>
      </w:pPr>
      <w:r>
        <w:t xml:space="preserve">Sector </w:t>
      </w:r>
      <w:r w:rsidR="00E6036A" w:rsidRPr="00874634">
        <w:t>Advisory Groups</w:t>
      </w:r>
    </w:p>
    <w:p w14:paraId="7B605AC7" w14:textId="70C3772C" w:rsidR="00E6036A" w:rsidRDefault="00E6036A" w:rsidP="001A1BFB">
      <w:r>
        <w:t xml:space="preserve">A Liaison Statement </w:t>
      </w:r>
      <w:r w:rsidR="00E835FB">
        <w:t xml:space="preserve">(Document </w:t>
      </w:r>
      <w:hyperlink r:id="rId24" w:history="1">
        <w:r w:rsidRPr="00714769">
          <w:rPr>
            <w:rStyle w:val="Hyperlink"/>
          </w:rPr>
          <w:t>TSAG-LS44</w:t>
        </w:r>
      </w:hyperlink>
      <w:r w:rsidR="00E835FB" w:rsidRPr="00E835FB">
        <w:rPr>
          <w:rStyle w:val="Hyperlink"/>
          <w:color w:val="auto"/>
          <w:u w:val="none"/>
        </w:rPr>
        <w:t>)</w:t>
      </w:r>
      <w:r>
        <w:t xml:space="preserve"> was received from TSAG informing about the </w:t>
      </w:r>
      <w:r w:rsidRPr="006F00C4">
        <w:t>creation of the new ad hoc group on governance and management of e-meeting (AHG-GME) and inviting interested ITU members to join.</w:t>
      </w:r>
    </w:p>
    <w:p w14:paraId="3A876E18" w14:textId="5AB96DD9" w:rsidR="00E6036A" w:rsidRPr="00500E3B" w:rsidRDefault="00E6036A" w:rsidP="00F409DD">
      <w:r>
        <w:t>Two Liaison Statements</w:t>
      </w:r>
      <w:r w:rsidR="00E835FB">
        <w:t xml:space="preserve"> (Documents </w:t>
      </w:r>
      <w:hyperlink r:id="rId25" w:history="1">
        <w:r w:rsidRPr="00843D8D">
          <w:rPr>
            <w:rStyle w:val="Hyperlink"/>
          </w:rPr>
          <w:t>ITU-T-SG20-LS248</w:t>
        </w:r>
      </w:hyperlink>
      <w:r>
        <w:t xml:space="preserve"> and </w:t>
      </w:r>
      <w:hyperlink r:id="rId26" w:history="1">
        <w:r w:rsidRPr="007B3B5E">
          <w:rPr>
            <w:rStyle w:val="Hyperlink"/>
          </w:rPr>
          <w:t>ITU-T-SG20-LS250</w:t>
        </w:r>
      </w:hyperlink>
      <w:r w:rsidR="00E835FB" w:rsidRPr="00E835FB">
        <w:rPr>
          <w:rStyle w:val="Hyperlink"/>
          <w:color w:val="auto"/>
          <w:u w:val="none"/>
        </w:rPr>
        <w:t>)</w:t>
      </w:r>
      <w:r>
        <w:t xml:space="preserve">, were received from ITU-T Study Group 20 informing about the following </w:t>
      </w:r>
      <w:r w:rsidR="00E835FB">
        <w:t>R</w:t>
      </w:r>
      <w:r>
        <w:t>ecommendations</w:t>
      </w:r>
      <w:r w:rsidRPr="00500E3B">
        <w:t xml:space="preserve">: </w:t>
      </w:r>
    </w:p>
    <w:p w14:paraId="78975479" w14:textId="77777777" w:rsidR="00E6036A" w:rsidRPr="00500E3B" w:rsidRDefault="00E6036A" w:rsidP="00F409DD">
      <w:pPr>
        <w:pStyle w:val="ListParagraph"/>
        <w:numPr>
          <w:ilvl w:val="0"/>
          <w:numId w:val="12"/>
        </w:numPr>
        <w:tabs>
          <w:tab w:val="clear" w:pos="1134"/>
          <w:tab w:val="clear" w:pos="1871"/>
          <w:tab w:val="clear" w:pos="2268"/>
          <w:tab w:val="left" w:pos="794"/>
          <w:tab w:val="left" w:pos="1191"/>
          <w:tab w:val="left" w:pos="1588"/>
          <w:tab w:val="left" w:pos="1985"/>
        </w:tabs>
        <w:textAlignment w:val="auto"/>
        <w:rPr>
          <w:rFonts w:ascii="Times New Roman" w:hAnsi="Times New Roman"/>
        </w:rPr>
      </w:pPr>
      <w:r w:rsidRPr="00500E3B">
        <w:rPr>
          <w:rFonts w:ascii="Times New Roman" w:hAnsi="Times New Roman"/>
        </w:rPr>
        <w:t xml:space="preserve">Recommendation ITU-T Y.4421 (ex </w:t>
      </w:r>
      <w:proofErr w:type="spellStart"/>
      <w:r w:rsidRPr="00500E3B">
        <w:rPr>
          <w:rFonts w:ascii="Times New Roman" w:hAnsi="Times New Roman"/>
        </w:rPr>
        <w:t>Y.UAV.arch</w:t>
      </w:r>
      <w:proofErr w:type="spellEnd"/>
      <w:r w:rsidRPr="00500E3B">
        <w:rPr>
          <w:rFonts w:ascii="Times New Roman" w:hAnsi="Times New Roman"/>
        </w:rPr>
        <w:t xml:space="preserve">) “Functional architecture for unmanned aerial vehicles and unmanned aerial vehicle controllers using IMT-2020 networks” has been approved on 21 October 2021. </w:t>
      </w:r>
    </w:p>
    <w:p w14:paraId="6090AA47" w14:textId="0DF4A1B5" w:rsidR="00E6036A" w:rsidRPr="00500E3B" w:rsidRDefault="00E6036A" w:rsidP="00F409DD">
      <w:pPr>
        <w:pStyle w:val="ListParagraph"/>
        <w:numPr>
          <w:ilvl w:val="0"/>
          <w:numId w:val="12"/>
        </w:numPr>
        <w:tabs>
          <w:tab w:val="clear" w:pos="1134"/>
          <w:tab w:val="clear" w:pos="1871"/>
          <w:tab w:val="clear" w:pos="2268"/>
          <w:tab w:val="left" w:pos="794"/>
          <w:tab w:val="left" w:pos="1191"/>
          <w:tab w:val="left" w:pos="1588"/>
          <w:tab w:val="left" w:pos="1985"/>
        </w:tabs>
        <w:textAlignment w:val="auto"/>
        <w:rPr>
          <w:rFonts w:ascii="Times New Roman" w:hAnsi="Times New Roman"/>
        </w:rPr>
      </w:pPr>
      <w:r w:rsidRPr="00500E3B">
        <w:rPr>
          <w:rFonts w:ascii="Times New Roman" w:hAnsi="Times New Roman"/>
        </w:rPr>
        <w:t xml:space="preserve">Recommendation ITU-T Y.4215 (ex </w:t>
      </w:r>
      <w:proofErr w:type="spellStart"/>
      <w:proofErr w:type="gramStart"/>
      <w:r w:rsidRPr="00500E3B">
        <w:rPr>
          <w:rFonts w:ascii="Times New Roman" w:hAnsi="Times New Roman"/>
        </w:rPr>
        <w:t>Y.IoT</w:t>
      </w:r>
      <w:proofErr w:type="spellEnd"/>
      <w:proofErr w:type="gramEnd"/>
      <w:r w:rsidRPr="00500E3B">
        <w:rPr>
          <w:rFonts w:ascii="Times New Roman" w:hAnsi="Times New Roman"/>
        </w:rPr>
        <w:t>-UAS-</w:t>
      </w:r>
      <w:proofErr w:type="spellStart"/>
      <w:r w:rsidRPr="00500E3B">
        <w:rPr>
          <w:rFonts w:ascii="Times New Roman" w:hAnsi="Times New Roman"/>
        </w:rPr>
        <w:t>Reqts</w:t>
      </w:r>
      <w:proofErr w:type="spellEnd"/>
      <w:r w:rsidRPr="00500E3B">
        <w:rPr>
          <w:rFonts w:ascii="Times New Roman" w:hAnsi="Times New Roman"/>
        </w:rPr>
        <w:t>) “Use cases, requirements and capabilities of unmanned aircraft systems for Internet of Things” has been determined on 21</w:t>
      </w:r>
      <w:r w:rsidR="00D7689C">
        <w:rPr>
          <w:rFonts w:ascii="Times New Roman" w:hAnsi="Times New Roman"/>
        </w:rPr>
        <w:t> </w:t>
      </w:r>
      <w:r w:rsidRPr="00500E3B">
        <w:rPr>
          <w:rFonts w:ascii="Times New Roman" w:hAnsi="Times New Roman"/>
        </w:rPr>
        <w:t xml:space="preserve">October 2021. </w:t>
      </w:r>
    </w:p>
    <w:p w14:paraId="28E15D9B" w14:textId="39D6AF3C" w:rsidR="00E6036A" w:rsidRDefault="00E6036A" w:rsidP="00F409DD">
      <w:r>
        <w:t>Th</w:t>
      </w:r>
      <w:r w:rsidR="00D7689C">
        <w:t>e</w:t>
      </w:r>
      <w:r>
        <w:t>s</w:t>
      </w:r>
      <w:r w:rsidR="00D7689C">
        <w:t>e</w:t>
      </w:r>
      <w:r>
        <w:t xml:space="preserve"> Liaison Statements are related to information received during the 2</w:t>
      </w:r>
      <w:r w:rsidRPr="008F4145">
        <w:rPr>
          <w:vertAlign w:val="superscript"/>
        </w:rPr>
        <w:t>nd</w:t>
      </w:r>
      <w:r>
        <w:t xml:space="preserve"> meeting of the ISCG in</w:t>
      </w:r>
      <w:r w:rsidR="00F409DD">
        <w:t> </w:t>
      </w:r>
      <w:r>
        <w:t>2021, from the Radiocommunication Advisory Group (RAG), on “Boundaries between the responsibilities of ITU and the International Civil Aviation Organization (ICAO)”.</w:t>
      </w:r>
    </w:p>
    <w:p w14:paraId="68D0C7CA" w14:textId="77777777" w:rsidR="00E6036A" w:rsidRDefault="00E6036A" w:rsidP="00F409DD">
      <w:r>
        <w:t>The ISCG appreciated and noted the Liaisons received.</w:t>
      </w:r>
    </w:p>
    <w:p w14:paraId="2C8D9156" w14:textId="3F579BBF" w:rsidR="00E6036A" w:rsidRPr="006E1DEB" w:rsidRDefault="00E6036A" w:rsidP="003E57CF">
      <w:pPr>
        <w:pStyle w:val="Headingb"/>
      </w:pPr>
      <w:r w:rsidRPr="006E1DEB">
        <w:t>Possible future themes</w:t>
      </w:r>
    </w:p>
    <w:p w14:paraId="4E0D5ADF" w14:textId="4784C4D9" w:rsidR="00E6036A" w:rsidRDefault="00E6036A" w:rsidP="00C40C22">
      <w:r w:rsidRPr="000E6DBB">
        <w:t xml:space="preserve">The </w:t>
      </w:r>
      <w:r>
        <w:t xml:space="preserve">ISCG </w:t>
      </w:r>
      <w:r w:rsidRPr="000E6DBB">
        <w:t xml:space="preserve">Chairman </w:t>
      </w:r>
      <w:r>
        <w:t>reiterated th</w:t>
      </w:r>
      <w:r w:rsidR="005131BD">
        <w:t>at</w:t>
      </w:r>
      <w:r>
        <w:t xml:space="preserve"> possible future themes proposed </w:t>
      </w:r>
      <w:r w:rsidR="00B47401">
        <w:t>were</w:t>
      </w:r>
      <w:r>
        <w:t xml:space="preserve"> mentioned in </w:t>
      </w:r>
      <w:r w:rsidR="00B47401">
        <w:t>previous</w:t>
      </w:r>
      <w:r w:rsidR="005131BD">
        <w:t xml:space="preserve"> </w:t>
      </w:r>
      <w:r>
        <w:t>report</w:t>
      </w:r>
      <w:r w:rsidR="005131BD">
        <w:t xml:space="preserve">s, but </w:t>
      </w:r>
      <w:r>
        <w:t xml:space="preserve">no contributions </w:t>
      </w:r>
      <w:r w:rsidR="005131BD">
        <w:t>were r</w:t>
      </w:r>
      <w:r>
        <w:t xml:space="preserve">eceived </w:t>
      </w:r>
      <w:r w:rsidR="005131BD">
        <w:t>for the</w:t>
      </w:r>
      <w:r>
        <w:t xml:space="preserve"> meeting.</w:t>
      </w:r>
    </w:p>
    <w:p w14:paraId="7163F38D" w14:textId="6728DB71" w:rsidR="00E6036A" w:rsidRDefault="00E6036A" w:rsidP="00C40C22">
      <w:r>
        <w:t xml:space="preserve">The Sectors’ advisory groups </w:t>
      </w:r>
      <w:r w:rsidR="00A5626E">
        <w:t>were</w:t>
      </w:r>
      <w:r>
        <w:t xml:space="preserve"> invited to present contributions on the themes of interest to the next ISCG meeting.</w:t>
      </w:r>
      <w:bookmarkStart w:id="6" w:name="_Toc22116965"/>
    </w:p>
    <w:p w14:paraId="251C1D00" w14:textId="2C602CC2" w:rsidR="00E6036A" w:rsidRPr="00A5626E" w:rsidRDefault="00E6036A" w:rsidP="003E57CF">
      <w:pPr>
        <w:pStyle w:val="Headingb"/>
      </w:pPr>
      <w:r w:rsidRPr="00A5626E">
        <w:t>Future activities</w:t>
      </w:r>
    </w:p>
    <w:p w14:paraId="429154AE" w14:textId="7CB0855C" w:rsidR="00E6036A" w:rsidRDefault="00E6036A" w:rsidP="00467ABA">
      <w:pPr>
        <w:rPr>
          <w:rStyle w:val="Hyperlink"/>
          <w:szCs w:val="24"/>
        </w:rPr>
      </w:pPr>
      <w:r>
        <w:t xml:space="preserve">A report to Council 2022 on intersectoral coordination of activities was already submitted as </w:t>
      </w:r>
      <w:r w:rsidR="00240DE8">
        <w:t>D</w:t>
      </w:r>
      <w:r>
        <w:t xml:space="preserve">ocument </w:t>
      </w:r>
      <w:hyperlink r:id="rId27" w:history="1">
        <w:r w:rsidRPr="00EA7C60">
          <w:rPr>
            <w:rStyle w:val="Hyperlink"/>
            <w:szCs w:val="24"/>
          </w:rPr>
          <w:t>C22/38</w:t>
        </w:r>
      </w:hyperlink>
      <w:r>
        <w:rPr>
          <w:rStyle w:val="Hyperlink"/>
          <w:szCs w:val="24"/>
        </w:rPr>
        <w:t>.</w:t>
      </w:r>
    </w:p>
    <w:p w14:paraId="5C6A5C38" w14:textId="77777777" w:rsidR="00E6036A" w:rsidRPr="008B49BB" w:rsidRDefault="00E6036A" w:rsidP="00467ABA">
      <w:bookmarkStart w:id="7" w:name="_Hlk96717466"/>
      <w:r w:rsidRPr="000D2CEA">
        <w:lastRenderedPageBreak/>
        <w:t>The ISCG Chairman will provide an oral report to Council adding relevant issues discussed during this 1st meeting of the ISCG for 2022</w:t>
      </w:r>
      <w:bookmarkEnd w:id="7"/>
      <w:r w:rsidRPr="000D2CEA">
        <w:t>.</w:t>
      </w:r>
    </w:p>
    <w:p w14:paraId="7760B558" w14:textId="77777777" w:rsidR="00E6036A" w:rsidRDefault="00E6036A" w:rsidP="00467ABA">
      <w:r w:rsidRPr="004F434A">
        <w:t>The ISCG decided that a meeting will be scheduled after the 3 major events planned in 2022</w:t>
      </w:r>
      <w:r>
        <w:t xml:space="preserve"> </w:t>
      </w:r>
      <w:r w:rsidRPr="004F434A">
        <w:t>(WTSA-20,</w:t>
      </w:r>
      <w:r>
        <w:t xml:space="preserve"> </w:t>
      </w:r>
      <w:r w:rsidRPr="004F434A">
        <w:t>WTDC-</w:t>
      </w:r>
      <w:proofErr w:type="gramStart"/>
      <w:r w:rsidRPr="004F434A">
        <w:t>21</w:t>
      </w:r>
      <w:proofErr w:type="gramEnd"/>
      <w:r w:rsidRPr="004F434A">
        <w:t xml:space="preserve"> and PP-22),</w:t>
      </w:r>
      <w:r>
        <w:t xml:space="preserve"> </w:t>
      </w:r>
      <w:r w:rsidRPr="004F434A">
        <w:t xml:space="preserve">in consultation with the chairs of the </w:t>
      </w:r>
      <w:r>
        <w:t xml:space="preserve">Sectors’ </w:t>
      </w:r>
      <w:r w:rsidRPr="004F434A">
        <w:t>advisory groups.</w:t>
      </w:r>
      <w:r>
        <w:t xml:space="preserve"> </w:t>
      </w:r>
      <w:r w:rsidRPr="004F434A">
        <w:t>The work of the ISCG will continue via the reflector and by correspondence.</w:t>
      </w:r>
      <w:r>
        <w:t xml:space="preserve"> </w:t>
      </w:r>
      <w:r w:rsidRPr="004F434A">
        <w:t xml:space="preserve">The report of the present meeting </w:t>
      </w:r>
      <w:r>
        <w:t>is</w:t>
      </w:r>
      <w:r w:rsidRPr="004F434A">
        <w:t xml:space="preserve"> posted after approv</w:t>
      </w:r>
      <w:r>
        <w:t>ed</w:t>
      </w:r>
      <w:r w:rsidRPr="004F434A">
        <w:t xml:space="preserve"> </w:t>
      </w:r>
      <w:r>
        <w:t>off-line</w:t>
      </w:r>
      <w:r w:rsidRPr="004F434A">
        <w:t xml:space="preserve"> by the participants.</w:t>
      </w:r>
    </w:p>
    <w:p w14:paraId="5419EB7A" w14:textId="59FC0F67" w:rsidR="00E6036A" w:rsidRPr="00A5626E" w:rsidRDefault="00E6036A" w:rsidP="003E57CF">
      <w:pPr>
        <w:pStyle w:val="Headingb"/>
      </w:pPr>
      <w:r w:rsidRPr="00A5626E">
        <w:t>C</w:t>
      </w:r>
      <w:r w:rsidR="006F3BF4" w:rsidRPr="00A5626E">
        <w:t>onclusion</w:t>
      </w:r>
      <w:bookmarkEnd w:id="6"/>
      <w:r w:rsidRPr="00A5626E">
        <w:t xml:space="preserve"> </w:t>
      </w:r>
    </w:p>
    <w:p w14:paraId="35D802E2" w14:textId="58630654" w:rsidR="00277183" w:rsidRDefault="00277183" w:rsidP="00467ABA">
      <w:r>
        <w:t>RAG</w:t>
      </w:r>
      <w:r w:rsidRPr="00277183">
        <w:t xml:space="preserve"> is invited to discuss this document and to present comments and proposals to the ISCG on the themes that were presented and on any other possible joint activity among all Sectors and/or bilaterally and on mechanisms to strengthen cooperation. </w:t>
      </w:r>
    </w:p>
    <w:p w14:paraId="1908FE81" w14:textId="77777777" w:rsidR="00233EAD" w:rsidRDefault="0094088E" w:rsidP="00467ABA">
      <w:r>
        <w:t xml:space="preserve">RAG is also invited to appoint its representatives as sector coordinators for Climate change and Accessibility. </w:t>
      </w:r>
    </w:p>
    <w:p w14:paraId="4F44A354" w14:textId="654E53C7" w:rsidR="00C2188B" w:rsidRDefault="00277183" w:rsidP="00467ABA">
      <w:r w:rsidRPr="00277183">
        <w:t xml:space="preserve">The </w:t>
      </w:r>
      <w:r w:rsidR="00484421">
        <w:t xml:space="preserve">ISCG Chairman would like to thank RAG members for the opportunity to present this </w:t>
      </w:r>
      <w:r w:rsidR="008A41A7">
        <w:t>R</w:t>
      </w:r>
      <w:r w:rsidR="00484421">
        <w:t xml:space="preserve">eport, and </w:t>
      </w:r>
      <w:r w:rsidR="00010F7D">
        <w:t xml:space="preserve">to invite them to follow all ISCG activities through the dedicated website </w:t>
      </w:r>
      <w:hyperlink r:id="rId28" w:history="1">
        <w:r w:rsidR="00932CFF" w:rsidRPr="00403D5C">
          <w:rPr>
            <w:rStyle w:val="Hyperlink"/>
          </w:rPr>
          <w:t>here</w:t>
        </w:r>
      </w:hyperlink>
      <w:r w:rsidR="00932CFF">
        <w:t>.</w:t>
      </w:r>
    </w:p>
    <w:p w14:paraId="23C0248D" w14:textId="77777777" w:rsidR="00166F32" w:rsidRDefault="00166F32" w:rsidP="00411C49">
      <w:pPr>
        <w:pStyle w:val="Reasons"/>
      </w:pPr>
    </w:p>
    <w:p w14:paraId="1D4705C6" w14:textId="77777777" w:rsidR="00166F32" w:rsidRDefault="00166F32">
      <w:pPr>
        <w:jc w:val="center"/>
      </w:pPr>
      <w:r>
        <w:t>______________</w:t>
      </w:r>
    </w:p>
    <w:p w14:paraId="71429E4F" w14:textId="77777777" w:rsidR="00166F32" w:rsidRDefault="00166F32" w:rsidP="00467ABA"/>
    <w:p w14:paraId="173AABC7" w14:textId="77777777" w:rsidR="00B70E14" w:rsidRDefault="00B70E14" w:rsidP="00906598"/>
    <w:sectPr w:rsidR="00B70E14" w:rsidSect="00F749FF">
      <w:headerReference w:type="defaul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4A7"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5341256" w14:textId="7D8E2DC4" w:rsidR="00C126C1" w:rsidRDefault="00C126C1" w:rsidP="00237E22">
    <w:pPr>
      <w:pStyle w:val="Header"/>
      <w:rPr>
        <w:lang w:val="es-ES"/>
      </w:rPr>
    </w:pPr>
    <w:r>
      <w:rPr>
        <w:lang w:val="es-ES"/>
      </w:rPr>
      <w:t>RAG/</w:t>
    </w:r>
    <w:r w:rsidR="00166F32">
      <w:rPr>
        <w:lang w:val="es-ES"/>
      </w:rPr>
      <w:t>49</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15034"/>
    <w:multiLevelType w:val="hybridMultilevel"/>
    <w:tmpl w:val="6D9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96373"/>
    <w:multiLevelType w:val="multilevel"/>
    <w:tmpl w:val="6B40D1D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833B9C"/>
    <w:multiLevelType w:val="multilevel"/>
    <w:tmpl w:val="12E6422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10F7D"/>
    <w:rsid w:val="000243E7"/>
    <w:rsid w:val="00030395"/>
    <w:rsid w:val="00080FCE"/>
    <w:rsid w:val="00093C73"/>
    <w:rsid w:val="000A0484"/>
    <w:rsid w:val="000F2431"/>
    <w:rsid w:val="001377D6"/>
    <w:rsid w:val="001632FD"/>
    <w:rsid w:val="00166F32"/>
    <w:rsid w:val="001A0041"/>
    <w:rsid w:val="001A1BFB"/>
    <w:rsid w:val="001E41A0"/>
    <w:rsid w:val="00200DCF"/>
    <w:rsid w:val="00233EAD"/>
    <w:rsid w:val="00237E22"/>
    <w:rsid w:val="00240DE8"/>
    <w:rsid w:val="00277183"/>
    <w:rsid w:val="002774E4"/>
    <w:rsid w:val="002947E8"/>
    <w:rsid w:val="002F4DA3"/>
    <w:rsid w:val="00376FFA"/>
    <w:rsid w:val="003D068D"/>
    <w:rsid w:val="003E2CE2"/>
    <w:rsid w:val="003E57CF"/>
    <w:rsid w:val="00403D5C"/>
    <w:rsid w:val="00420F57"/>
    <w:rsid w:val="00467ABA"/>
    <w:rsid w:val="00481551"/>
    <w:rsid w:val="00484421"/>
    <w:rsid w:val="004D07F1"/>
    <w:rsid w:val="004F0848"/>
    <w:rsid w:val="00507DA3"/>
    <w:rsid w:val="005131BD"/>
    <w:rsid w:val="0051782D"/>
    <w:rsid w:val="00597657"/>
    <w:rsid w:val="005B2C58"/>
    <w:rsid w:val="0062403D"/>
    <w:rsid w:val="00656189"/>
    <w:rsid w:val="006B4CFB"/>
    <w:rsid w:val="006F0CDD"/>
    <w:rsid w:val="006F3BF4"/>
    <w:rsid w:val="00746923"/>
    <w:rsid w:val="007934C9"/>
    <w:rsid w:val="007A0045"/>
    <w:rsid w:val="007F55BA"/>
    <w:rsid w:val="00806E63"/>
    <w:rsid w:val="0081028D"/>
    <w:rsid w:val="00812C40"/>
    <w:rsid w:val="008822C3"/>
    <w:rsid w:val="008A004A"/>
    <w:rsid w:val="008A41A7"/>
    <w:rsid w:val="008B3F50"/>
    <w:rsid w:val="008C7F9D"/>
    <w:rsid w:val="00906598"/>
    <w:rsid w:val="00907B55"/>
    <w:rsid w:val="0091282D"/>
    <w:rsid w:val="00932CFF"/>
    <w:rsid w:val="0094088E"/>
    <w:rsid w:val="0095426A"/>
    <w:rsid w:val="00971BF2"/>
    <w:rsid w:val="009B3013"/>
    <w:rsid w:val="009C07D0"/>
    <w:rsid w:val="009D27EC"/>
    <w:rsid w:val="00A16CB2"/>
    <w:rsid w:val="00A5626E"/>
    <w:rsid w:val="00A83437"/>
    <w:rsid w:val="00A835FF"/>
    <w:rsid w:val="00AF7CE7"/>
    <w:rsid w:val="00B249A3"/>
    <w:rsid w:val="00B35BE4"/>
    <w:rsid w:val="00B409FB"/>
    <w:rsid w:val="00B47401"/>
    <w:rsid w:val="00B50E31"/>
    <w:rsid w:val="00B52992"/>
    <w:rsid w:val="00B70E14"/>
    <w:rsid w:val="00C126C1"/>
    <w:rsid w:val="00C2188B"/>
    <w:rsid w:val="00C322C4"/>
    <w:rsid w:val="00C40C22"/>
    <w:rsid w:val="00C83280"/>
    <w:rsid w:val="00CC1D49"/>
    <w:rsid w:val="00CD4D80"/>
    <w:rsid w:val="00CE366B"/>
    <w:rsid w:val="00CF7532"/>
    <w:rsid w:val="00D03E43"/>
    <w:rsid w:val="00D211BC"/>
    <w:rsid w:val="00D50CA3"/>
    <w:rsid w:val="00D7689C"/>
    <w:rsid w:val="00DC3B29"/>
    <w:rsid w:val="00DC7F03"/>
    <w:rsid w:val="00DD3BF8"/>
    <w:rsid w:val="00E03A17"/>
    <w:rsid w:val="00E22FA1"/>
    <w:rsid w:val="00E417C9"/>
    <w:rsid w:val="00E6036A"/>
    <w:rsid w:val="00E835FB"/>
    <w:rsid w:val="00EC0BE3"/>
    <w:rsid w:val="00F176DA"/>
    <w:rsid w:val="00F2261D"/>
    <w:rsid w:val="00F34C23"/>
    <w:rsid w:val="00F409DD"/>
    <w:rsid w:val="00F612DC"/>
    <w:rsid w:val="00F65A4D"/>
    <w:rsid w:val="00F749FF"/>
    <w:rsid w:val="00F7588A"/>
    <w:rsid w:val="00FA7789"/>
    <w:rsid w:val="00FC1E29"/>
    <w:rsid w:val="00FE56BC"/>
    <w:rsid w:val="00FE7E3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aliases w:val="Recommendation,List Paragraph11,O5,Para_sk,Resume Title,- Bullets"/>
    <w:basedOn w:val="Normal"/>
    <w:link w:val="ListParagraphChar"/>
    <w:uiPriority w:val="34"/>
    <w:qFormat/>
    <w:rsid w:val="00E6036A"/>
    <w:pPr>
      <w:tabs>
        <w:tab w:val="clear" w:pos="794"/>
        <w:tab w:val="clear" w:pos="1191"/>
        <w:tab w:val="clear" w:pos="1588"/>
        <w:tab w:val="clear" w:pos="1985"/>
        <w:tab w:val="left" w:pos="1134"/>
        <w:tab w:val="left" w:pos="1871"/>
        <w:tab w:val="left" w:pos="2268"/>
      </w:tabs>
      <w:ind w:left="720"/>
      <w:contextualSpacing/>
    </w:pPr>
    <w:rPr>
      <w:rFonts w:asciiTheme="minorHAnsi" w:hAnsiTheme="minorHAnsi"/>
    </w:rPr>
  </w:style>
  <w:style w:type="character" w:styleId="Hyperlink">
    <w:name w:val="Hyperlink"/>
    <w:aliases w:val="CEO_Hyperlink,超级链接,Style 58,超?级链,超????,하이퍼링크2,超链接1,超?级链?,Style?,S"/>
    <w:uiPriority w:val="99"/>
    <w:qFormat/>
    <w:rsid w:val="00E6036A"/>
    <w:rPr>
      <w:color w:val="0000FF"/>
      <w:u w:val="single"/>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E6036A"/>
    <w:rPr>
      <w:rFonts w:asciiTheme="minorHAnsi" w:hAnsiTheme="minorHAnsi"/>
      <w:sz w:val="24"/>
      <w:lang w:val="en-GB" w:eastAsia="en-US"/>
    </w:rPr>
  </w:style>
  <w:style w:type="paragraph" w:customStyle="1" w:styleId="default-style">
    <w:name w:val="default-style"/>
    <w:basedOn w:val="Normal"/>
    <w:rsid w:val="00E603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403D5C"/>
    <w:rPr>
      <w:color w:val="605E5C"/>
      <w:shd w:val="clear" w:color="auto" w:fill="E1DFDD"/>
    </w:rPr>
  </w:style>
  <w:style w:type="paragraph" w:customStyle="1" w:styleId="Reasons">
    <w:name w:val="Reasons"/>
    <w:basedOn w:val="Normal"/>
    <w:qFormat/>
    <w:rsid w:val="00166F3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general-secretariat/Pages/ISCG/default.aspx" TargetMode="External"/><Relationship Id="rId18" Type="http://schemas.openxmlformats.org/officeDocument/2006/relationships/hyperlink" Target="https://www.itu.int/md/S22-CL-INF-0001" TargetMode="External"/><Relationship Id="rId26" Type="http://schemas.openxmlformats.org/officeDocument/2006/relationships/hyperlink" Target="https://www.itu.int/en/general-secretariat/ties/ISCGDocumentLibrary/1st%20Meeting%202022/ls250-cover.docx" TargetMode="External"/><Relationship Id="rId3" Type="http://schemas.openxmlformats.org/officeDocument/2006/relationships/customXml" Target="../customXml/item3.xml"/><Relationship Id="rId21" Type="http://schemas.openxmlformats.org/officeDocument/2006/relationships/hyperlink" Target="https://www.itu.int/en/general-secretariat/ties/ISCGDocumentLibrary/1st%20Meeting%202022/sp16-sg5-oLS-00225.docx" TargetMode="External"/><Relationship Id="rId7" Type="http://schemas.openxmlformats.org/officeDocument/2006/relationships/webSettings" Target="webSettings.xml"/><Relationship Id="rId12" Type="http://schemas.openxmlformats.org/officeDocument/2006/relationships/hyperlink" Target="https://www.itu.int/en/general-secretariat/ties/ISCGDocumentLibrary/1st%20Meeting%202022/List%20of%20Participants.docx" TargetMode="External"/><Relationship Id="rId17" Type="http://schemas.openxmlformats.org/officeDocument/2006/relationships/hyperlink" Target="https://www.itu.int/en/general-secretariat/Pages/ISCG/default.aspx" TargetMode="External"/><Relationship Id="rId25" Type="http://schemas.openxmlformats.org/officeDocument/2006/relationships/hyperlink" Target="https://www.itu.int/en/general-secretariat/ties/ISCGDocumentLibrary/1st%20Meeting%202022/ls248-cover.docx" TargetMode="External"/><Relationship Id="rId2" Type="http://schemas.openxmlformats.org/officeDocument/2006/relationships/customXml" Target="../customXml/item2.xml"/><Relationship Id="rId16" Type="http://schemas.openxmlformats.org/officeDocument/2006/relationships/hyperlink" Target="https://www.itu.int/md/S22-CL-C-0038/en" TargetMode="External"/><Relationship Id="rId20" Type="http://schemas.openxmlformats.org/officeDocument/2006/relationships/hyperlink" Target="https://www.itu.int/en/general-secretariat/ties/ISCGDocumentLibrary/1st%20Meeting%202022/ISCG-22-1-INF-1-Progress%20on%20ITU's%20environmental%20sustainability.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general-secretariat/ties/ISCGDocumentLibrary/1st%20Meeting%202022/ISCG-22-1-01-E-R2-Agenda.docx" TargetMode="External"/><Relationship Id="rId24" Type="http://schemas.openxmlformats.org/officeDocument/2006/relationships/hyperlink" Target="https://www.itu.int/en/general-secretariat/ties/ISCGDocumentLibrary/1st%20Meeting%202022/sp16-tsag-oLS-00044.docx" TargetMode="External"/><Relationship Id="rId5" Type="http://schemas.openxmlformats.org/officeDocument/2006/relationships/styles" Target="styles.xml"/><Relationship Id="rId15" Type="http://schemas.openxmlformats.org/officeDocument/2006/relationships/hyperlink" Target="https://www.itu.int/en/general-secretariat/ties/ISCGDocumentLibrary/1st%20Meeting%202022/ISCG-22-1-3-Report%20on%20Resolution%20191.docx" TargetMode="External"/><Relationship Id="rId23" Type="http://schemas.openxmlformats.org/officeDocument/2006/relationships/hyperlink" Target="https://www.itu.int/en/general-secretariat/Pages/ISCG/default.aspx" TargetMode="External"/><Relationship Id="rId28" Type="http://schemas.openxmlformats.org/officeDocument/2006/relationships/hyperlink" Target="https://www.itu.int/en/general-secretariat/Pages/ISCG/default.aspx" TargetMode="External"/><Relationship Id="rId10" Type="http://schemas.openxmlformats.org/officeDocument/2006/relationships/image" Target="media/image1.jpeg"/><Relationship Id="rId19" Type="http://schemas.openxmlformats.org/officeDocument/2006/relationships/hyperlink" Target="https://www.itu.int/en/general-secretariat/ties/ISCGDocumentLibrary/1st%20Meeting%202022/ISCG-22-1-3-1-Presentation%20Machine%20Translation.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general-secretariat/Pages/default.aspx" TargetMode="External"/><Relationship Id="rId22" Type="http://schemas.openxmlformats.org/officeDocument/2006/relationships/hyperlink" Target="https://www.itu.int/md/S22-CL-C-0013/en" TargetMode="External"/><Relationship Id="rId27" Type="http://schemas.openxmlformats.org/officeDocument/2006/relationships/hyperlink" Target="https://www.itu.int/md/S22-CL-C-0038/e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2.xml><?xml version="1.0" encoding="utf-8"?>
<ds:datastoreItem xmlns:ds="http://schemas.openxmlformats.org/officeDocument/2006/customXml" ds:itemID="{947651A6-814B-44D3-8D63-10B9B8457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F909F-E883-4758-915A-B96CF17AB70D}">
  <ds:schemaRefs>
    <ds:schemaRef ds:uri="http://purl.org/dc/elements/1.1/"/>
    <ds:schemaRef ds:uri="ad0d4407-0c86-4168-aef5-7e5ed32f9eb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b793da9a-8d8a-4824-945d-2346bcf27d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English.dotm</Template>
  <TotalTime>2</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BR</cp:lastModifiedBy>
  <cp:revision>2</cp:revision>
  <cp:lastPrinted>1999-09-30T15:03:00Z</cp:lastPrinted>
  <dcterms:created xsi:type="dcterms:W3CDTF">2022-03-17T09:57:00Z</dcterms:created>
  <dcterms:modified xsi:type="dcterms:W3CDTF">2022-03-17T09:57:00Z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