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8F3D74" w:rsidRPr="00364D04" w14:paraId="086B5DAE" w14:textId="77777777" w:rsidTr="00706AE0">
        <w:trPr>
          <w:cantSplit/>
        </w:trPr>
        <w:tc>
          <w:tcPr>
            <w:tcW w:w="6771" w:type="dxa"/>
            <w:vAlign w:val="center"/>
          </w:tcPr>
          <w:p w14:paraId="7E5DB615" w14:textId="77777777" w:rsidR="008F3D74" w:rsidRPr="00364D04" w:rsidRDefault="008F3D74" w:rsidP="00706AE0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bookmarkStart w:id="0" w:name="_Toc446060751"/>
            <w:r w:rsidRPr="00364D04">
              <w:rPr>
                <w:rFonts w:ascii="Verdana" w:hAnsi="Verdana" w:cs="Times New Roman Bold"/>
                <w:b/>
                <w:szCs w:val="24"/>
                <w:lang w:val="ru-RU"/>
              </w:rPr>
              <w:t>Консультативная группа по радиосвязи</w:t>
            </w:r>
            <w:r w:rsidRPr="00364D04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</w:p>
        </w:tc>
        <w:tc>
          <w:tcPr>
            <w:tcW w:w="3118" w:type="dxa"/>
            <w:vAlign w:val="center"/>
          </w:tcPr>
          <w:p w14:paraId="6C1F50CB" w14:textId="77777777" w:rsidR="008F3D74" w:rsidRPr="00364D04" w:rsidRDefault="008F3D74" w:rsidP="00706AE0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r w:rsidRPr="00364D04">
              <w:rPr>
                <w:noProof/>
                <w:lang w:val="ru-RU" w:eastAsia="ru-RU"/>
              </w:rPr>
              <w:drawing>
                <wp:inline distT="0" distB="0" distL="0" distR="0" wp14:anchorId="76BFD7BA" wp14:editId="38C3E57E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D74" w:rsidRPr="00364D04" w14:paraId="403D5752" w14:textId="77777777" w:rsidTr="00706AE0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9F59F46" w14:textId="77777777" w:rsidR="008F3D74" w:rsidRPr="00364D04" w:rsidRDefault="008F3D74" w:rsidP="00706AE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EEC09B5" w14:textId="77777777" w:rsidR="008F3D74" w:rsidRPr="00364D04" w:rsidRDefault="008F3D74" w:rsidP="00706AE0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8F3D74" w:rsidRPr="00364D04" w14:paraId="5634015F" w14:textId="77777777" w:rsidTr="00706AE0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C4BB44B" w14:textId="77777777" w:rsidR="008F3D74" w:rsidRPr="00364D04" w:rsidRDefault="008F3D74" w:rsidP="00706AE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4F504A02" w14:textId="77777777" w:rsidR="008F3D74" w:rsidRPr="00364D04" w:rsidRDefault="008F3D74" w:rsidP="00706AE0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8F3D74" w:rsidRPr="00364D04" w14:paraId="4AC79AF7" w14:textId="77777777" w:rsidTr="00706AE0">
        <w:trPr>
          <w:cantSplit/>
        </w:trPr>
        <w:tc>
          <w:tcPr>
            <w:tcW w:w="6771" w:type="dxa"/>
            <w:vMerge w:val="restart"/>
          </w:tcPr>
          <w:p w14:paraId="242580C4" w14:textId="77777777" w:rsidR="008F3D74" w:rsidRPr="00364D04" w:rsidRDefault="008F3D74" w:rsidP="00706AE0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1" w:name="dnum" w:colFirst="1" w:colLast="1"/>
          </w:p>
        </w:tc>
        <w:tc>
          <w:tcPr>
            <w:tcW w:w="3118" w:type="dxa"/>
          </w:tcPr>
          <w:p w14:paraId="4DC99E38" w14:textId="219ECE22" w:rsidR="008F3D74" w:rsidRPr="00364D04" w:rsidRDefault="003F32BB" w:rsidP="006A312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Пересмотр 1</w:t>
            </w:r>
            <w:r w:rsidR="006A312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</w:r>
            <w:r w:rsidR="008F3D74"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</w:t>
            </w:r>
            <w:r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а</w:t>
            </w:r>
            <w:r w:rsidR="008F3D74"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8F3D74" w:rsidRPr="00364D04">
              <w:rPr>
                <w:rFonts w:ascii="Verdana" w:hAnsi="Verdana"/>
                <w:b/>
                <w:sz w:val="18"/>
                <w:szCs w:val="18"/>
                <w:lang w:val="ru-RU"/>
              </w:rPr>
              <w:t>RAG</w:t>
            </w:r>
            <w:r w:rsidR="008F3D74"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/44-R</w:t>
            </w:r>
          </w:p>
        </w:tc>
      </w:tr>
      <w:tr w:rsidR="008F3D74" w:rsidRPr="00364D04" w14:paraId="356A9F94" w14:textId="77777777" w:rsidTr="00706AE0">
        <w:trPr>
          <w:cantSplit/>
        </w:trPr>
        <w:tc>
          <w:tcPr>
            <w:tcW w:w="6771" w:type="dxa"/>
            <w:vMerge/>
          </w:tcPr>
          <w:p w14:paraId="6690E0A7" w14:textId="77777777" w:rsidR="008F3D74" w:rsidRPr="00364D04" w:rsidRDefault="008F3D74" w:rsidP="00706AE0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14:paraId="5F074839" w14:textId="1D527BBC" w:rsidR="008F3D74" w:rsidRPr="00364D04" w:rsidRDefault="003F32BB" w:rsidP="00706AE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22</w:t>
            </w:r>
            <w:r w:rsidR="008F3D74"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марта 2022 года</w:t>
            </w:r>
          </w:p>
        </w:tc>
      </w:tr>
      <w:tr w:rsidR="008F3D74" w:rsidRPr="00364D04" w14:paraId="4C2AEDD6" w14:textId="77777777" w:rsidTr="00706AE0">
        <w:trPr>
          <w:cantSplit/>
        </w:trPr>
        <w:tc>
          <w:tcPr>
            <w:tcW w:w="6771" w:type="dxa"/>
            <w:vMerge/>
          </w:tcPr>
          <w:p w14:paraId="5678C7AE" w14:textId="77777777" w:rsidR="008F3D74" w:rsidRPr="00364D04" w:rsidRDefault="008F3D74" w:rsidP="00706AE0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14:paraId="72915305" w14:textId="041D205A" w:rsidR="008F3D74" w:rsidRPr="00364D04" w:rsidRDefault="008F3D74" w:rsidP="00706AE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364D04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 английский</w:t>
            </w:r>
          </w:p>
        </w:tc>
      </w:tr>
      <w:tr w:rsidR="008F3D74" w:rsidRPr="00364D04" w14:paraId="78DB0497" w14:textId="77777777" w:rsidTr="00706AE0">
        <w:trPr>
          <w:cantSplit/>
        </w:trPr>
        <w:tc>
          <w:tcPr>
            <w:tcW w:w="9889" w:type="dxa"/>
            <w:gridSpan w:val="2"/>
          </w:tcPr>
          <w:p w14:paraId="25F310DF" w14:textId="28FDB102" w:rsidR="008F3D74" w:rsidRPr="00364D04" w:rsidRDefault="008F3D74" w:rsidP="00706AE0">
            <w:pPr>
              <w:pStyle w:val="Source"/>
              <w:rPr>
                <w:sz w:val="26"/>
                <w:szCs w:val="26"/>
                <w:lang w:val="ru-RU"/>
              </w:rPr>
            </w:pPr>
            <w:bookmarkStart w:id="4" w:name="dsource" w:colFirst="0" w:colLast="0"/>
            <w:bookmarkEnd w:id="3"/>
            <w:r w:rsidRPr="00364D04">
              <w:rPr>
                <w:sz w:val="26"/>
                <w:szCs w:val="26"/>
                <w:lang w:val="ru-RU" w:eastAsia="zh-CN"/>
              </w:rPr>
              <w:t>Директор Бюро радиосвязи</w:t>
            </w:r>
          </w:p>
        </w:tc>
      </w:tr>
      <w:tr w:rsidR="008F3D74" w:rsidRPr="006C433F" w14:paraId="4F331BD7" w14:textId="77777777" w:rsidTr="00706AE0">
        <w:trPr>
          <w:cantSplit/>
        </w:trPr>
        <w:tc>
          <w:tcPr>
            <w:tcW w:w="9889" w:type="dxa"/>
            <w:gridSpan w:val="2"/>
          </w:tcPr>
          <w:p w14:paraId="054BFCEF" w14:textId="0B883F87" w:rsidR="008F3D74" w:rsidRPr="00364D04" w:rsidRDefault="008F3D74" w:rsidP="00706AE0">
            <w:pPr>
              <w:pStyle w:val="Title1"/>
              <w:rPr>
                <w:sz w:val="26"/>
                <w:szCs w:val="26"/>
                <w:lang w:val="ru-RU"/>
              </w:rPr>
            </w:pPr>
            <w:bookmarkStart w:id="5" w:name="dtitle1" w:colFirst="0" w:colLast="0"/>
            <w:bookmarkEnd w:id="4"/>
            <w:r w:rsidRPr="00364D04">
              <w:rPr>
                <w:sz w:val="26"/>
                <w:szCs w:val="26"/>
                <w:lang w:val="ru-RU"/>
              </w:rPr>
              <w:t>отчет двадцать ДЕВЯТОМУ собранию</w:t>
            </w:r>
            <w:r w:rsidRPr="00364D04">
              <w:rPr>
                <w:sz w:val="26"/>
                <w:szCs w:val="26"/>
                <w:lang w:val="ru-RU"/>
              </w:rPr>
              <w:br/>
              <w:t>консультативной группы по радиосвязи</w:t>
            </w:r>
          </w:p>
        </w:tc>
      </w:tr>
    </w:tbl>
    <w:bookmarkEnd w:id="5"/>
    <w:p w14:paraId="3FBC049A" w14:textId="0C3690CD" w:rsidR="00713AFE" w:rsidRPr="00364D04" w:rsidRDefault="00713AFE" w:rsidP="00713AFE">
      <w:pPr>
        <w:pStyle w:val="Heading1"/>
        <w:rPr>
          <w:sz w:val="22"/>
          <w:lang w:val="ru-RU"/>
        </w:rPr>
      </w:pPr>
      <w:r w:rsidRPr="00364D04">
        <w:rPr>
          <w:sz w:val="22"/>
          <w:lang w:val="ru-RU"/>
        </w:rPr>
        <w:t>1</w:t>
      </w:r>
      <w:r w:rsidRPr="00364D04">
        <w:rPr>
          <w:sz w:val="22"/>
          <w:lang w:val="ru-RU"/>
        </w:rPr>
        <w:tab/>
      </w:r>
      <w:bookmarkEnd w:id="0"/>
      <w:r w:rsidR="00945D8A" w:rsidRPr="00364D04">
        <w:rPr>
          <w:sz w:val="22"/>
          <w:lang w:val="ru-RU"/>
        </w:rPr>
        <w:t>Введение</w:t>
      </w:r>
    </w:p>
    <w:p w14:paraId="2B095905" w14:textId="55C35EA5" w:rsidR="00713AFE" w:rsidRPr="00364D04" w:rsidRDefault="00945D8A" w:rsidP="00713AF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настоящем документе содержатся отчеты о состоянии дел и информация по некоторым вопрос</w:t>
      </w:r>
      <w:r w:rsidR="00D574A4" w:rsidRPr="00364D04">
        <w:rPr>
          <w:sz w:val="22"/>
          <w:lang w:val="ru-RU"/>
        </w:rPr>
        <w:t>ам</w:t>
      </w:r>
      <w:r w:rsidRPr="00364D04">
        <w:rPr>
          <w:sz w:val="22"/>
          <w:lang w:val="ru-RU"/>
        </w:rPr>
        <w:t>, включенны</w:t>
      </w:r>
      <w:r w:rsidR="00D574A4" w:rsidRPr="00364D04">
        <w:rPr>
          <w:sz w:val="22"/>
          <w:lang w:val="ru-RU"/>
        </w:rPr>
        <w:t>м</w:t>
      </w:r>
      <w:r w:rsidR="003F32BB" w:rsidRPr="00364D04">
        <w:rPr>
          <w:sz w:val="22"/>
          <w:lang w:val="ru-RU"/>
        </w:rPr>
        <w:t xml:space="preserve"> в проект повестки дня 29</w:t>
      </w:r>
      <w:r w:rsidRPr="00364D04">
        <w:rPr>
          <w:sz w:val="22"/>
          <w:lang w:val="ru-RU"/>
        </w:rPr>
        <w:noBreakHyphen/>
        <w:t>го собрания КГР (см. </w:t>
      </w:r>
      <w:hyperlink r:id="rId12">
        <w:r w:rsidR="003F32BB" w:rsidRPr="00364D04">
          <w:rPr>
            <w:rStyle w:val="Hyperlink"/>
            <w:sz w:val="22"/>
            <w:lang w:val="ru-RU"/>
          </w:rPr>
          <w:t>CA/259</w:t>
        </w:r>
      </w:hyperlink>
      <w:r w:rsidR="003F32BB" w:rsidRPr="00364D04">
        <w:rPr>
          <w:sz w:val="22"/>
          <w:lang w:val="ru-RU"/>
        </w:rPr>
        <w:t xml:space="preserve"> от 17 декабря 2021</w:t>
      </w:r>
      <w:r w:rsidRPr="00364D04">
        <w:rPr>
          <w:sz w:val="22"/>
          <w:lang w:val="ru-RU"/>
        </w:rPr>
        <w:t> г</w:t>
      </w:r>
      <w:r w:rsidR="005B26AD">
        <w:rPr>
          <w:sz w:val="22"/>
          <w:lang w:val="ru-RU"/>
        </w:rPr>
        <w:t>.</w:t>
      </w:r>
      <w:r w:rsidRPr="00364D04">
        <w:rPr>
          <w:sz w:val="22"/>
          <w:lang w:val="ru-RU"/>
        </w:rPr>
        <w:t>). Целью настоящего документа является содействие собранию в рассмотрении соответствующих пунктов повестки дня.</w:t>
      </w:r>
    </w:p>
    <w:p w14:paraId="20A8DCD3" w14:textId="4D6BD43B" w:rsidR="00713AFE" w:rsidRPr="00364D04" w:rsidRDefault="00945D8A" w:rsidP="00713AF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По некоторым пунктам повестки дня будут представлены отдельные отчеты.</w:t>
      </w:r>
    </w:p>
    <w:p w14:paraId="092C537C" w14:textId="07E818CF" w:rsidR="00713AFE" w:rsidRPr="00364D04" w:rsidRDefault="00713AFE" w:rsidP="00A350BF">
      <w:pPr>
        <w:pStyle w:val="Heading1"/>
        <w:rPr>
          <w:sz w:val="22"/>
          <w:lang w:val="ru-RU"/>
        </w:rPr>
      </w:pPr>
      <w:bookmarkStart w:id="6" w:name="_Toc446060752"/>
      <w:r w:rsidRPr="00364D04">
        <w:rPr>
          <w:sz w:val="22"/>
          <w:lang w:val="ru-RU"/>
        </w:rPr>
        <w:t>2</w:t>
      </w:r>
      <w:r w:rsidRPr="00364D04">
        <w:rPr>
          <w:sz w:val="22"/>
          <w:lang w:val="ru-RU"/>
        </w:rPr>
        <w:tab/>
      </w:r>
      <w:bookmarkEnd w:id="6"/>
      <w:r w:rsidR="00706AE0" w:rsidRPr="00364D04">
        <w:rPr>
          <w:sz w:val="22"/>
          <w:lang w:val="ru-RU"/>
        </w:rPr>
        <w:t>Вопросы, рассматриваемые Советом</w:t>
      </w:r>
    </w:p>
    <w:p w14:paraId="3D48EE46" w14:textId="41437D25" w:rsidR="00706AE0" w:rsidRPr="00364D04" w:rsidRDefault="00706AE0" w:rsidP="00706AE0">
      <w:pPr>
        <w:jc w:val="both"/>
        <w:rPr>
          <w:sz w:val="22"/>
          <w:lang w:val="ru-RU"/>
        </w:rPr>
      </w:pPr>
      <w:bookmarkStart w:id="7" w:name="_Toc446060753"/>
      <w:r w:rsidRPr="00364D04">
        <w:rPr>
          <w:sz w:val="22"/>
          <w:lang w:val="ru-RU"/>
        </w:rPr>
        <w:t>Из-за ограничений, связанных с COVID-19, Совет МСЭ не проводил очных собраний в 2021 году. Вместо них 8–18 июня 2021 года был проведен один раунд виртуальных консультаций Советников (VCC), после чего были организованы консультации путем переписки по итогам обсуждений в ходе VCC. Эта процедура позволила Совету МСЭ принимать решения без проведения очных собраний.</w:t>
      </w:r>
    </w:p>
    <w:p w14:paraId="048B84CE" w14:textId="7C50E103" w:rsidR="00713AFE" w:rsidRPr="00364D04" w:rsidRDefault="00706AE0" w:rsidP="00706AE0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Настоящий раздел охватывает вопросы, рассматриваемые Советом МСЭ, а также вопросы, рассмотренные в ходе VCC, последующие консультации путем переписки по итогам этих обсуждений и соответствующее действие (см. </w:t>
      </w:r>
      <w:hyperlink r:id="rId13" w:history="1">
        <w:r w:rsidRPr="00364D04">
          <w:rPr>
            <w:rStyle w:val="Hyperlink"/>
            <w:sz w:val="22"/>
            <w:lang w:val="ru-RU"/>
          </w:rPr>
          <w:t>https://www.itu.int/ru/council/2021/Pages/default.aspx</w:t>
        </w:r>
      </w:hyperlink>
      <w:r w:rsidRPr="00364D04">
        <w:rPr>
          <w:sz w:val="22"/>
          <w:lang w:val="ru-RU"/>
        </w:rPr>
        <w:t>). Обсуждение рассмотрения Советом места и сроков проведения Всемирной конференции радиосвязи 2023 года (ВКР-23) включено в раздел 5 настоящего отчета.</w:t>
      </w:r>
    </w:p>
    <w:p w14:paraId="7772949F" w14:textId="21F4AD9A" w:rsidR="00713AFE" w:rsidRPr="00364D04" w:rsidRDefault="00713AFE" w:rsidP="00E10B83">
      <w:pPr>
        <w:pStyle w:val="Heading2"/>
        <w:spacing w:after="0"/>
        <w:rPr>
          <w:sz w:val="22"/>
          <w:lang w:val="ru-RU"/>
        </w:rPr>
      </w:pPr>
      <w:r w:rsidRPr="00364D04">
        <w:rPr>
          <w:sz w:val="22"/>
          <w:lang w:val="ru-RU"/>
        </w:rPr>
        <w:t>2.1</w:t>
      </w:r>
      <w:r w:rsidRPr="00364D04">
        <w:rPr>
          <w:sz w:val="22"/>
          <w:lang w:val="ru-RU"/>
        </w:rPr>
        <w:tab/>
      </w:r>
      <w:bookmarkEnd w:id="7"/>
      <w:r w:rsidR="00706AE0" w:rsidRPr="00364D04">
        <w:rPr>
          <w:sz w:val="22"/>
          <w:lang w:val="ru-RU"/>
        </w:rPr>
        <w:t>Бесплатный онлайновый доступ к публикациям МСЭ-R</w:t>
      </w:r>
    </w:p>
    <w:p w14:paraId="664F658A" w14:textId="40792421" w:rsidR="00706AE0" w:rsidRPr="00364D04" w:rsidRDefault="00706AE0" w:rsidP="00706AE0">
      <w:pPr>
        <w:jc w:val="both"/>
        <w:rPr>
          <w:sz w:val="22"/>
          <w:szCs w:val="22"/>
          <w:lang w:val="ru-RU"/>
        </w:rPr>
      </w:pPr>
      <w:r w:rsidRPr="00364D04">
        <w:rPr>
          <w:sz w:val="22"/>
          <w:lang w:val="ru-RU"/>
        </w:rPr>
        <w:t xml:space="preserve">МСЭ продолжает выпуск основных и различных других публикаций в печатном и цифровом/электронном виде. </w:t>
      </w:r>
      <w:r w:rsidRPr="00364D04">
        <w:rPr>
          <w:sz w:val="22"/>
          <w:szCs w:val="22"/>
          <w:lang w:val="ru-RU"/>
        </w:rPr>
        <w:t>Решением 12 (Гвадалахара, 2010 г</w:t>
      </w:r>
      <w:r w:rsidR="005B26AD">
        <w:rPr>
          <w:sz w:val="22"/>
          <w:szCs w:val="22"/>
          <w:lang w:val="ru-RU"/>
        </w:rPr>
        <w:t>.</w:t>
      </w:r>
      <w:r w:rsidRPr="00364D04">
        <w:rPr>
          <w:sz w:val="22"/>
          <w:szCs w:val="22"/>
          <w:lang w:val="ru-RU"/>
        </w:rPr>
        <w:t>) ПК-10 приняла политику бесплатного онлайнового доступа, распространяющуюся среди прочего на Рекомендации и Отчеты МСЭ</w:t>
      </w:r>
      <w:r w:rsidRPr="00364D04">
        <w:rPr>
          <w:sz w:val="22"/>
          <w:szCs w:val="22"/>
          <w:lang w:val="ru-RU"/>
        </w:rPr>
        <w:noBreakHyphen/>
        <w:t xml:space="preserve">R. Эта политика получила развитие в Решении 571 Совета 2012 года, пересмотренном Советом 2013 и 2014 годов, и была подтверждена ПК-14 в пересмотренном Решении 12, в котором для широкой общественности на постоянной основе предоставляется бесплатный онлайновый доступ. </w:t>
      </w:r>
      <w:r w:rsidRPr="00364D04">
        <w:rPr>
          <w:sz w:val="22"/>
          <w:lang w:val="ru-RU"/>
        </w:rPr>
        <w:t>Многие публикации добавлены к числу тех, к которым предоставляется бесплатный онлайновый доступ в</w:t>
      </w:r>
      <w:r w:rsidR="00372629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 xml:space="preserve">целях распространения информации и охвата широкой аудитории. К ним относятся основные публикации, такие как Регламент радиосвязи, Правила процедуры, Рекомендации, </w:t>
      </w:r>
      <w:r w:rsidR="008F4B3C" w:rsidRPr="00364D04">
        <w:rPr>
          <w:sz w:val="22"/>
          <w:lang w:val="ru-RU"/>
        </w:rPr>
        <w:t xml:space="preserve">основные </w:t>
      </w:r>
      <w:r w:rsidRPr="00364D04">
        <w:rPr>
          <w:sz w:val="22"/>
          <w:lang w:val="ru-RU"/>
        </w:rPr>
        <w:t>тексты документов Союза, Заключительные акты ВКМЭ, Резолюции и Решения Совета, а</w:t>
      </w:r>
      <w:r w:rsidR="004C06B6" w:rsidRPr="00364D04">
        <w:rPr>
          <w:sz w:val="22"/>
          <w:lang w:val="ru-RU"/>
        </w:rPr>
        <w:t xml:space="preserve"> </w:t>
      </w:r>
      <w:r w:rsidRPr="00364D04">
        <w:rPr>
          <w:sz w:val="22"/>
          <w:lang w:val="ru-RU"/>
        </w:rPr>
        <w:t xml:space="preserve">также </w:t>
      </w:r>
      <w:r w:rsidR="00D574A4" w:rsidRPr="00364D04">
        <w:rPr>
          <w:sz w:val="22"/>
          <w:lang w:val="ru-RU"/>
        </w:rPr>
        <w:t xml:space="preserve">справочники </w:t>
      </w:r>
      <w:r w:rsidRPr="00364D04">
        <w:rPr>
          <w:sz w:val="22"/>
          <w:lang w:val="ru-RU"/>
        </w:rPr>
        <w:t xml:space="preserve">МСЭ, в результате чего платными остаются только </w:t>
      </w:r>
      <w:r w:rsidR="004C06B6" w:rsidRPr="00364D04">
        <w:rPr>
          <w:sz w:val="22"/>
          <w:lang w:val="ru-RU"/>
        </w:rPr>
        <w:t xml:space="preserve">публикации </w:t>
      </w:r>
      <w:r w:rsidRPr="00364D04">
        <w:rPr>
          <w:sz w:val="22"/>
          <w:lang w:val="ru-RU"/>
        </w:rPr>
        <w:t>морской службы и несколько других изданий.</w:t>
      </w:r>
    </w:p>
    <w:p w14:paraId="0EF74171" w14:textId="15E180B6" w:rsidR="00706AE0" w:rsidRPr="00364D04" w:rsidRDefault="00706AE0" w:rsidP="00706AE0">
      <w:pPr>
        <w:jc w:val="both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lastRenderedPageBreak/>
        <w:t xml:space="preserve">Кроме того, в ответ на просьбы Государств-Членов, в частности развивающихся стран, в январе 2017 года Директор БР расширил политику бесплатного доступа, распространив ее на все </w:t>
      </w:r>
      <w:r w:rsidR="004C06B6" w:rsidRPr="00364D04">
        <w:rPr>
          <w:sz w:val="22"/>
          <w:szCs w:val="22"/>
          <w:lang w:val="ru-RU"/>
        </w:rPr>
        <w:t xml:space="preserve">справочники </w:t>
      </w:r>
      <w:r w:rsidRPr="00364D04">
        <w:rPr>
          <w:sz w:val="22"/>
          <w:szCs w:val="22"/>
          <w:lang w:val="ru-RU"/>
        </w:rPr>
        <w:t xml:space="preserve">МСЭ-R. </w:t>
      </w:r>
    </w:p>
    <w:p w14:paraId="0B255663" w14:textId="4E4969A0" w:rsidR="00713AFE" w:rsidRPr="00364D04" w:rsidRDefault="00706AE0" w:rsidP="00706AE0">
      <w:pPr>
        <w:jc w:val="both"/>
        <w:rPr>
          <w:sz w:val="22"/>
          <w:lang w:val="ru-RU"/>
        </w:rPr>
      </w:pPr>
      <w:r w:rsidRPr="00364D04">
        <w:rPr>
          <w:sz w:val="22"/>
          <w:szCs w:val="22"/>
          <w:lang w:val="ru-RU"/>
        </w:rPr>
        <w:t>Очевидным итогом этих Решений стало большое количество загрузок таких публикаций, как указано в разделе</w:t>
      </w:r>
      <w:r w:rsidR="00372629" w:rsidRPr="00364D04">
        <w:rPr>
          <w:sz w:val="22"/>
          <w:szCs w:val="22"/>
          <w:lang w:val="ru-RU"/>
        </w:rPr>
        <w:t> </w:t>
      </w:r>
      <w:r w:rsidRPr="00364D04">
        <w:rPr>
          <w:sz w:val="22"/>
          <w:szCs w:val="22"/>
          <w:lang w:val="ru-RU"/>
        </w:rPr>
        <w:t>8.1.4.</w:t>
      </w:r>
    </w:p>
    <w:p w14:paraId="326FC0B3" w14:textId="1064992A" w:rsidR="00713AFE" w:rsidRPr="00364D04" w:rsidRDefault="00713AFE" w:rsidP="00E10B83">
      <w:pPr>
        <w:pStyle w:val="Heading2"/>
        <w:spacing w:after="0"/>
        <w:rPr>
          <w:sz w:val="22"/>
          <w:lang w:val="ru-RU"/>
        </w:rPr>
      </w:pPr>
      <w:bookmarkStart w:id="8" w:name="_Toc446060754"/>
      <w:r w:rsidRPr="00364D04">
        <w:rPr>
          <w:sz w:val="22"/>
          <w:lang w:val="ru-RU"/>
        </w:rPr>
        <w:t>2.2</w:t>
      </w:r>
      <w:r w:rsidRPr="00364D04">
        <w:rPr>
          <w:sz w:val="22"/>
          <w:lang w:val="ru-RU"/>
        </w:rPr>
        <w:tab/>
      </w:r>
      <w:bookmarkEnd w:id="8"/>
      <w:r w:rsidR="00372629" w:rsidRPr="00364D04">
        <w:rPr>
          <w:sz w:val="22"/>
          <w:lang w:val="ru-RU"/>
        </w:rPr>
        <w:t>Возмещение затрат на обработку заявок на регистрацию спутниковых сетей</w:t>
      </w:r>
    </w:p>
    <w:p w14:paraId="39706FAA" w14:textId="01B9952B" w:rsidR="00372629" w:rsidRPr="00364D04" w:rsidRDefault="00372629" w:rsidP="00372629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2021 году Совету был представлен обычный годовой отчет о выполнении Решения 482 (см. Документ </w:t>
      </w:r>
      <w:hyperlink r:id="rId14" w:history="1">
        <w:r w:rsidRPr="00364D04">
          <w:rPr>
            <w:rStyle w:val="Hyperlink"/>
            <w:sz w:val="22"/>
            <w:lang w:val="ru-RU"/>
          </w:rPr>
          <w:t>C21/16</w:t>
        </w:r>
      </w:hyperlink>
      <w:r w:rsidRPr="00364D04">
        <w:rPr>
          <w:sz w:val="22"/>
          <w:lang w:val="ru-RU"/>
        </w:rPr>
        <w:t>). Так как выполнение Бюро радиосвязи Решения 482 (Изм. 2020 г</w:t>
      </w:r>
      <w:r w:rsidR="005B26AD">
        <w:rPr>
          <w:sz w:val="22"/>
          <w:lang w:val="ru-RU"/>
        </w:rPr>
        <w:t>.</w:t>
      </w:r>
      <w:r w:rsidRPr="00364D04">
        <w:rPr>
          <w:sz w:val="22"/>
          <w:lang w:val="ru-RU"/>
        </w:rPr>
        <w:t>) не вызвало каких-либо административных или оперативных трудностей ни в самом Бюро, ни в его отношениях с администрациями, представляющими заявки на регистрацию спутниковых сетей, Совету было предложено принять к сведению этот отчет.</w:t>
      </w:r>
    </w:p>
    <w:p w14:paraId="2978ADCB" w14:textId="1D461D8E" w:rsidR="00372629" w:rsidRPr="00364D04" w:rsidRDefault="00372629" w:rsidP="00372629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После консультаций по переписке по итогам обсуждений в ходе виртуальных консультаций </w:t>
      </w:r>
      <w:r w:rsidR="001F3446" w:rsidRPr="00364D04">
        <w:rPr>
          <w:sz w:val="22"/>
          <w:lang w:val="ru-RU"/>
        </w:rPr>
        <w:t xml:space="preserve">Советников </w:t>
      </w:r>
      <w:r w:rsidRPr="00364D04">
        <w:rPr>
          <w:sz w:val="22"/>
          <w:lang w:val="ru-RU"/>
        </w:rPr>
        <w:t>2021 года были официально приняты к сведению отчеты о выполнении Решения 482 к сессиям Совета 2020 и 2021 годов (см. </w:t>
      </w:r>
      <w:r w:rsidR="001F3446" w:rsidRPr="00364D04">
        <w:rPr>
          <w:sz w:val="22"/>
          <w:lang w:val="ru-RU"/>
        </w:rPr>
        <w:t xml:space="preserve">циркулярное </w:t>
      </w:r>
      <w:r w:rsidRPr="00364D04">
        <w:rPr>
          <w:sz w:val="22"/>
          <w:lang w:val="ru-RU"/>
        </w:rPr>
        <w:t xml:space="preserve">письмо </w:t>
      </w:r>
      <w:hyperlink r:id="rId15" w:history="1">
        <w:r w:rsidRPr="00364D04">
          <w:rPr>
            <w:rStyle w:val="Hyperlink"/>
            <w:sz w:val="22"/>
            <w:lang w:val="ru-RU"/>
          </w:rPr>
          <w:t>DM-21/1017</w:t>
        </w:r>
      </w:hyperlink>
      <w:r w:rsidRPr="00364D04">
        <w:rPr>
          <w:sz w:val="22"/>
          <w:lang w:val="ru-RU"/>
        </w:rPr>
        <w:t>).</w:t>
      </w:r>
    </w:p>
    <w:p w14:paraId="574460B9" w14:textId="2985F183" w:rsidR="2B86264C" w:rsidRPr="00364D04" w:rsidRDefault="00372629" w:rsidP="00372629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jc w:val="both"/>
        <w:rPr>
          <w:sz w:val="22"/>
          <w:szCs w:val="24"/>
          <w:lang w:val="ru-RU"/>
        </w:rPr>
      </w:pPr>
      <w:r w:rsidRPr="00364D04">
        <w:rPr>
          <w:sz w:val="22"/>
          <w:lang w:val="ru-RU"/>
        </w:rPr>
        <w:t>Годовой отчет о выполнении Решения 482 для сессии Совета 2022 года доступен в виде Документа </w:t>
      </w:r>
      <w:hyperlink r:id="rId16" w:history="1">
        <w:r w:rsidRPr="00364D04">
          <w:rPr>
            <w:rStyle w:val="Hyperlink"/>
            <w:sz w:val="22"/>
            <w:lang w:val="ru-RU"/>
          </w:rPr>
          <w:t>C22/16</w:t>
        </w:r>
      </w:hyperlink>
      <w:r w:rsidRPr="00364D04">
        <w:rPr>
          <w:sz w:val="22"/>
          <w:lang w:val="ru-RU"/>
        </w:rPr>
        <w:t>.</w:t>
      </w:r>
    </w:p>
    <w:p w14:paraId="69A49DAB" w14:textId="5830C263" w:rsidR="00713AFE" w:rsidRPr="00364D04" w:rsidRDefault="00713AFE" w:rsidP="00E10B83">
      <w:pPr>
        <w:pStyle w:val="Heading2"/>
        <w:spacing w:after="0"/>
        <w:rPr>
          <w:sz w:val="22"/>
          <w:lang w:val="ru-RU"/>
        </w:rPr>
      </w:pPr>
      <w:bookmarkStart w:id="9" w:name="_Toc446060757"/>
      <w:r w:rsidRPr="00364D04">
        <w:rPr>
          <w:sz w:val="22"/>
          <w:lang w:val="ru-RU"/>
        </w:rPr>
        <w:t>2.3</w:t>
      </w:r>
      <w:r w:rsidRPr="00364D04">
        <w:rPr>
          <w:sz w:val="22"/>
          <w:lang w:val="ru-RU"/>
        </w:rPr>
        <w:tab/>
      </w:r>
      <w:bookmarkEnd w:id="9"/>
      <w:r w:rsidR="00372629" w:rsidRPr="00364D04">
        <w:rPr>
          <w:sz w:val="22"/>
          <w:lang w:val="ru-RU"/>
        </w:rPr>
        <w:t>Бюджет на период 2020–2021 годов и проект бюджета на период 2022–2023 годов</w:t>
      </w:r>
    </w:p>
    <w:p w14:paraId="30ABC5C0" w14:textId="3F869068" w:rsidR="00CD0B3E" w:rsidRPr="00364D04" w:rsidRDefault="00CD0B3E" w:rsidP="00CD0B3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На виртуальн</w:t>
      </w:r>
      <w:r w:rsidR="005B26AD">
        <w:rPr>
          <w:sz w:val="22"/>
          <w:lang w:val="ru-RU"/>
        </w:rPr>
        <w:t>ых</w:t>
      </w:r>
      <w:r w:rsidRPr="00364D04">
        <w:rPr>
          <w:sz w:val="22"/>
          <w:lang w:val="ru-RU"/>
        </w:rPr>
        <w:t xml:space="preserve"> консультаци</w:t>
      </w:r>
      <w:r w:rsidR="005B26AD">
        <w:rPr>
          <w:sz w:val="22"/>
          <w:lang w:val="ru-RU"/>
        </w:rPr>
        <w:t>ях</w:t>
      </w:r>
      <w:r w:rsidRPr="00364D04">
        <w:rPr>
          <w:sz w:val="22"/>
          <w:lang w:val="ru-RU"/>
        </w:rPr>
        <w:t xml:space="preserve"> в 2021 году был принят посредством Резолюции 1405 следующий бюджет МСЭ-R на период 2022–2023 годов.</w:t>
      </w:r>
    </w:p>
    <w:p w14:paraId="24EF9682" w14:textId="4F8F5781" w:rsidR="00DB5CAC" w:rsidRPr="00364D04" w:rsidRDefault="00CD0B3E" w:rsidP="00CD0B3E">
      <w:pPr>
        <w:snapToGrid w:val="0"/>
        <w:jc w:val="both"/>
        <w:rPr>
          <w:rFonts w:eastAsia="Calibri"/>
          <w:sz w:val="22"/>
          <w:lang w:val="ru-RU"/>
        </w:rPr>
      </w:pPr>
      <w:r w:rsidRPr="00364D04">
        <w:rPr>
          <w:sz w:val="22"/>
          <w:lang w:val="ru-RU"/>
        </w:rPr>
        <w:t>Двухгодичный бюджет Союза на 2022–2023 годы был представлен секретариатом на основании Решения 5 (Пересм. Дубай, 2018 г</w:t>
      </w:r>
      <w:r w:rsidR="005B26AD">
        <w:rPr>
          <w:sz w:val="22"/>
          <w:lang w:val="ru-RU"/>
        </w:rPr>
        <w:t>.</w:t>
      </w:r>
      <w:r w:rsidRPr="00364D04">
        <w:rPr>
          <w:sz w:val="22"/>
          <w:lang w:val="ru-RU"/>
        </w:rPr>
        <w:t>) и соответствующих руководящих указаний в ходе виртуальн</w:t>
      </w:r>
      <w:r w:rsidR="005B26AD">
        <w:rPr>
          <w:sz w:val="22"/>
          <w:lang w:val="ru-RU"/>
        </w:rPr>
        <w:t>ых</w:t>
      </w:r>
      <w:r w:rsidRPr="00364D04">
        <w:rPr>
          <w:sz w:val="22"/>
          <w:lang w:val="ru-RU"/>
        </w:rPr>
        <w:t xml:space="preserve"> консультаци</w:t>
      </w:r>
      <w:r w:rsidR="005B26AD">
        <w:rPr>
          <w:sz w:val="22"/>
          <w:lang w:val="ru-RU"/>
        </w:rPr>
        <w:t>ях</w:t>
      </w:r>
      <w:r w:rsidRPr="00364D04">
        <w:rPr>
          <w:sz w:val="22"/>
          <w:lang w:val="ru-RU"/>
        </w:rPr>
        <w:t xml:space="preserve"> в июне 2021 года.</w:t>
      </w:r>
    </w:p>
    <w:p w14:paraId="1EA2B0E8" w14:textId="77777777" w:rsidR="00C804CD" w:rsidRPr="00364D04" w:rsidRDefault="00C804CD" w:rsidP="00DB5CAC">
      <w:pPr>
        <w:snapToGrid w:val="0"/>
        <w:jc w:val="both"/>
        <w:rPr>
          <w:sz w:val="22"/>
          <w:lang w:val="ru-RU"/>
        </w:rPr>
      </w:pPr>
    </w:p>
    <w:p w14:paraId="4FB955F4" w14:textId="2CA1EB27" w:rsidR="00713AFE" w:rsidRPr="00364D04" w:rsidRDefault="00C804CD" w:rsidP="001C22FF">
      <w:pPr>
        <w:jc w:val="center"/>
        <w:rPr>
          <w:lang w:val="ru-RU"/>
        </w:rPr>
      </w:pPr>
      <w:r w:rsidRPr="00364D04">
        <w:rPr>
          <w:noProof/>
          <w:lang w:val="ru-RU" w:eastAsia="ru-RU"/>
        </w:rPr>
        <w:drawing>
          <wp:inline distT="0" distB="0" distL="0" distR="0" wp14:anchorId="7AFA114D" wp14:editId="329AC4F6">
            <wp:extent cx="5664530" cy="313102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71181" cy="313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D529D7" w:rsidRPr="00364D04" w14:paraId="54F20C94" w14:textId="77777777" w:rsidTr="00D529D7">
        <w:tc>
          <w:tcPr>
            <w:tcW w:w="2500" w:type="pct"/>
          </w:tcPr>
          <w:p w14:paraId="4A3A1BBA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Table 5</w:t>
            </w:r>
          </w:p>
        </w:tc>
        <w:tc>
          <w:tcPr>
            <w:tcW w:w="2500" w:type="pct"/>
          </w:tcPr>
          <w:p w14:paraId="32467B39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Таблица 5</w:t>
            </w:r>
          </w:p>
        </w:tc>
      </w:tr>
      <w:tr w:rsidR="00D529D7" w:rsidRPr="00364D04" w14:paraId="17D7DA7B" w14:textId="77777777" w:rsidTr="00D529D7">
        <w:tc>
          <w:tcPr>
            <w:tcW w:w="2500" w:type="pct"/>
          </w:tcPr>
          <w:p w14:paraId="64D95F8E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 xml:space="preserve">Radiocommunication Sector </w:t>
            </w:r>
          </w:p>
        </w:tc>
        <w:tc>
          <w:tcPr>
            <w:tcW w:w="2500" w:type="pct"/>
          </w:tcPr>
          <w:p w14:paraId="0233C9F8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Сектор радиосвязи</w:t>
            </w:r>
          </w:p>
        </w:tc>
      </w:tr>
      <w:tr w:rsidR="00D529D7" w:rsidRPr="006C433F" w14:paraId="2BFD5ADA" w14:textId="77777777" w:rsidTr="00D529D7">
        <w:tc>
          <w:tcPr>
            <w:tcW w:w="2500" w:type="pct"/>
          </w:tcPr>
          <w:p w14:paraId="4EE55AAE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Planned Expenses by Section</w:t>
            </w:r>
          </w:p>
        </w:tc>
        <w:tc>
          <w:tcPr>
            <w:tcW w:w="2500" w:type="pct"/>
          </w:tcPr>
          <w:p w14:paraId="4FD4A651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Запланированные расходы в разбивке по разделам</w:t>
            </w:r>
          </w:p>
        </w:tc>
      </w:tr>
      <w:tr w:rsidR="00D529D7" w:rsidRPr="00364D04" w14:paraId="7BF9FE1A" w14:textId="77777777" w:rsidTr="00D529D7">
        <w:tc>
          <w:tcPr>
            <w:tcW w:w="2500" w:type="pct"/>
          </w:tcPr>
          <w:p w14:paraId="3193267A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Section</w:t>
            </w:r>
          </w:p>
        </w:tc>
        <w:tc>
          <w:tcPr>
            <w:tcW w:w="2500" w:type="pct"/>
          </w:tcPr>
          <w:p w14:paraId="7537E285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Раздел</w:t>
            </w:r>
          </w:p>
        </w:tc>
      </w:tr>
      <w:tr w:rsidR="00D529D7" w:rsidRPr="00364D04" w14:paraId="0FE9A1E3" w14:textId="77777777" w:rsidTr="00D529D7">
        <w:tc>
          <w:tcPr>
            <w:tcW w:w="2500" w:type="pct"/>
          </w:tcPr>
          <w:p w14:paraId="409619F7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 xml:space="preserve">World Radiocommunication Conferences </w:t>
            </w:r>
          </w:p>
        </w:tc>
        <w:tc>
          <w:tcPr>
            <w:tcW w:w="2500" w:type="pct"/>
          </w:tcPr>
          <w:p w14:paraId="596EEF92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Всемирные конференции радиосвязи</w:t>
            </w:r>
          </w:p>
        </w:tc>
      </w:tr>
      <w:tr w:rsidR="00D529D7" w:rsidRPr="00364D04" w14:paraId="099F6F23" w14:textId="77777777" w:rsidTr="00D529D7">
        <w:tc>
          <w:tcPr>
            <w:tcW w:w="2500" w:type="pct"/>
          </w:tcPr>
          <w:p w14:paraId="10F43FE2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 xml:space="preserve">Radiocommunication Assemblies </w:t>
            </w:r>
          </w:p>
        </w:tc>
        <w:tc>
          <w:tcPr>
            <w:tcW w:w="2500" w:type="pct"/>
          </w:tcPr>
          <w:p w14:paraId="05438058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Ассамблеи радиосвязи</w:t>
            </w:r>
          </w:p>
        </w:tc>
      </w:tr>
      <w:tr w:rsidR="00D529D7" w:rsidRPr="00364D04" w14:paraId="5D721C75" w14:textId="77777777" w:rsidTr="00D529D7">
        <w:tc>
          <w:tcPr>
            <w:tcW w:w="2500" w:type="pct"/>
          </w:tcPr>
          <w:p w14:paraId="447749E9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 xml:space="preserve">Regional Radiocommunication Conferences </w:t>
            </w:r>
          </w:p>
        </w:tc>
        <w:tc>
          <w:tcPr>
            <w:tcW w:w="2500" w:type="pct"/>
          </w:tcPr>
          <w:p w14:paraId="2F5B5254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Региональные конференции радиосвязи</w:t>
            </w:r>
          </w:p>
        </w:tc>
      </w:tr>
      <w:tr w:rsidR="00D529D7" w:rsidRPr="00364D04" w14:paraId="200F76A0" w14:textId="77777777" w:rsidTr="00D529D7">
        <w:tc>
          <w:tcPr>
            <w:tcW w:w="2500" w:type="pct"/>
          </w:tcPr>
          <w:p w14:paraId="7DBA9A54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 xml:space="preserve">Radio Regulations Board </w:t>
            </w:r>
          </w:p>
        </w:tc>
        <w:tc>
          <w:tcPr>
            <w:tcW w:w="2500" w:type="pct"/>
          </w:tcPr>
          <w:p w14:paraId="7ABF82F2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Радиорегламентарный комитет</w:t>
            </w:r>
          </w:p>
        </w:tc>
      </w:tr>
      <w:tr w:rsidR="00D529D7" w:rsidRPr="00364D04" w14:paraId="103337CE" w14:textId="77777777" w:rsidTr="00D529D7">
        <w:tc>
          <w:tcPr>
            <w:tcW w:w="2500" w:type="pct"/>
          </w:tcPr>
          <w:p w14:paraId="0C46A395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 xml:space="preserve">Radiocommunication Advisory Group </w:t>
            </w:r>
          </w:p>
        </w:tc>
        <w:tc>
          <w:tcPr>
            <w:tcW w:w="2500" w:type="pct"/>
          </w:tcPr>
          <w:p w14:paraId="0CFE3B3C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Консультативная группа по радиосвязи</w:t>
            </w:r>
          </w:p>
        </w:tc>
      </w:tr>
      <w:tr w:rsidR="00D529D7" w:rsidRPr="00364D04" w14:paraId="05AFECA4" w14:textId="77777777" w:rsidTr="00D529D7">
        <w:tc>
          <w:tcPr>
            <w:tcW w:w="2500" w:type="pct"/>
          </w:tcPr>
          <w:p w14:paraId="17F0867F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lastRenderedPageBreak/>
              <w:t xml:space="preserve">Study Group Meetings </w:t>
            </w:r>
          </w:p>
        </w:tc>
        <w:tc>
          <w:tcPr>
            <w:tcW w:w="2500" w:type="pct"/>
          </w:tcPr>
          <w:p w14:paraId="01647382" w14:textId="6577C636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 xml:space="preserve">Собрания </w:t>
            </w:r>
            <w:r w:rsidR="008F4B3C" w:rsidRPr="00364D04">
              <w:rPr>
                <w:rFonts w:eastAsia="Calibri"/>
                <w:sz w:val="20"/>
                <w:szCs w:val="24"/>
                <w:lang w:val="ru-RU"/>
              </w:rPr>
              <w:t xml:space="preserve">Исследовательских </w:t>
            </w:r>
            <w:r w:rsidRPr="00364D04">
              <w:rPr>
                <w:rFonts w:eastAsia="Calibri"/>
                <w:sz w:val="20"/>
                <w:szCs w:val="24"/>
                <w:lang w:val="ru-RU"/>
              </w:rPr>
              <w:t>комиссий</w:t>
            </w:r>
          </w:p>
        </w:tc>
      </w:tr>
      <w:tr w:rsidR="00D529D7" w:rsidRPr="00364D04" w14:paraId="5094CDC3" w14:textId="77777777" w:rsidTr="00D529D7">
        <w:tc>
          <w:tcPr>
            <w:tcW w:w="2500" w:type="pct"/>
          </w:tcPr>
          <w:p w14:paraId="4915FBB6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 xml:space="preserve">Activities and Programmes </w:t>
            </w:r>
          </w:p>
        </w:tc>
        <w:tc>
          <w:tcPr>
            <w:tcW w:w="2500" w:type="pct"/>
          </w:tcPr>
          <w:p w14:paraId="6B6659ED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Виды деятельности и программы</w:t>
            </w:r>
          </w:p>
        </w:tc>
      </w:tr>
      <w:tr w:rsidR="00D529D7" w:rsidRPr="00364D04" w14:paraId="5BAECCC4" w14:textId="77777777" w:rsidTr="00D529D7">
        <w:tc>
          <w:tcPr>
            <w:tcW w:w="2500" w:type="pct"/>
          </w:tcPr>
          <w:p w14:paraId="77A684A2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Seminars and Workshops</w:t>
            </w:r>
          </w:p>
        </w:tc>
        <w:tc>
          <w:tcPr>
            <w:tcW w:w="2500" w:type="pct"/>
          </w:tcPr>
          <w:p w14:paraId="4A3B300A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Семинары и семинары-практикумы</w:t>
            </w:r>
          </w:p>
        </w:tc>
      </w:tr>
      <w:tr w:rsidR="00D529D7" w:rsidRPr="00364D04" w14:paraId="79D67BE2" w14:textId="77777777" w:rsidTr="00D529D7">
        <w:tc>
          <w:tcPr>
            <w:tcW w:w="2500" w:type="pct"/>
          </w:tcPr>
          <w:p w14:paraId="5BF272F0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Bureau</w:t>
            </w:r>
          </w:p>
        </w:tc>
        <w:tc>
          <w:tcPr>
            <w:tcW w:w="2500" w:type="pct"/>
          </w:tcPr>
          <w:p w14:paraId="7F304510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Бюро</w:t>
            </w:r>
          </w:p>
        </w:tc>
      </w:tr>
      <w:tr w:rsidR="00D529D7" w:rsidRPr="00364D04" w14:paraId="6307EBBA" w14:textId="77777777" w:rsidTr="00D529D7">
        <w:tc>
          <w:tcPr>
            <w:tcW w:w="2500" w:type="pct"/>
          </w:tcPr>
          <w:p w14:paraId="345B7DB8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- Common expenses</w:t>
            </w:r>
          </w:p>
        </w:tc>
        <w:tc>
          <w:tcPr>
            <w:tcW w:w="2500" w:type="pct"/>
          </w:tcPr>
          <w:p w14:paraId="34F2D5FC" w14:textId="7147F533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– Общие расходы</w:t>
            </w:r>
          </w:p>
        </w:tc>
      </w:tr>
      <w:tr w:rsidR="00D529D7" w:rsidRPr="00364D04" w14:paraId="1E71890C" w14:textId="77777777" w:rsidTr="00D529D7">
        <w:tc>
          <w:tcPr>
            <w:tcW w:w="2500" w:type="pct"/>
          </w:tcPr>
          <w:p w14:paraId="41EB2DD7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- Office of the Director</w:t>
            </w:r>
          </w:p>
        </w:tc>
        <w:tc>
          <w:tcPr>
            <w:tcW w:w="2500" w:type="pct"/>
          </w:tcPr>
          <w:p w14:paraId="764A60D4" w14:textId="1B1EDE7E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– Канцелярия директора</w:t>
            </w:r>
          </w:p>
        </w:tc>
      </w:tr>
      <w:tr w:rsidR="00D529D7" w:rsidRPr="00364D04" w14:paraId="1AD1D359" w14:textId="77777777" w:rsidTr="00D529D7">
        <w:tc>
          <w:tcPr>
            <w:tcW w:w="2500" w:type="pct"/>
          </w:tcPr>
          <w:p w14:paraId="04A357B9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- Departments</w:t>
            </w:r>
          </w:p>
        </w:tc>
        <w:tc>
          <w:tcPr>
            <w:tcW w:w="2500" w:type="pct"/>
          </w:tcPr>
          <w:p w14:paraId="0968F6D4" w14:textId="5D3FF2E0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– Департаменты</w:t>
            </w:r>
          </w:p>
        </w:tc>
      </w:tr>
      <w:tr w:rsidR="00D529D7" w:rsidRPr="00364D04" w14:paraId="732DB39E" w14:textId="77777777" w:rsidTr="00D529D7">
        <w:tc>
          <w:tcPr>
            <w:tcW w:w="2500" w:type="pct"/>
          </w:tcPr>
          <w:p w14:paraId="7EA5B6E0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Actuals 2018-2019</w:t>
            </w:r>
          </w:p>
        </w:tc>
        <w:tc>
          <w:tcPr>
            <w:tcW w:w="2500" w:type="pct"/>
          </w:tcPr>
          <w:p w14:paraId="36659C66" w14:textId="73E6818F" w:rsidR="00D529D7" w:rsidRPr="00364D04" w:rsidRDefault="00D529D7" w:rsidP="00D529D7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Фактические суммы 2018–2019 годы</w:t>
            </w:r>
          </w:p>
        </w:tc>
      </w:tr>
      <w:tr w:rsidR="00D529D7" w:rsidRPr="00364D04" w14:paraId="71F7E401" w14:textId="77777777" w:rsidTr="00D529D7">
        <w:tc>
          <w:tcPr>
            <w:tcW w:w="2500" w:type="pct"/>
          </w:tcPr>
          <w:p w14:paraId="3B50A7F0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Budget 2020-2021</w:t>
            </w:r>
          </w:p>
        </w:tc>
        <w:tc>
          <w:tcPr>
            <w:tcW w:w="2500" w:type="pct"/>
          </w:tcPr>
          <w:p w14:paraId="20477FA0" w14:textId="187404C3" w:rsidR="00D529D7" w:rsidRPr="00364D04" w:rsidRDefault="00D529D7" w:rsidP="00D529D7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Бюджет 2020–2021 годы</w:t>
            </w:r>
          </w:p>
        </w:tc>
      </w:tr>
      <w:tr w:rsidR="00D529D7" w:rsidRPr="00364D04" w14:paraId="2822A2FF" w14:textId="77777777" w:rsidTr="00D529D7">
        <w:tc>
          <w:tcPr>
            <w:tcW w:w="2500" w:type="pct"/>
          </w:tcPr>
          <w:p w14:paraId="4DF2F41F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Estimates 2022</w:t>
            </w:r>
          </w:p>
        </w:tc>
        <w:tc>
          <w:tcPr>
            <w:tcW w:w="2500" w:type="pct"/>
          </w:tcPr>
          <w:p w14:paraId="7C8C298B" w14:textId="28C87229" w:rsidR="00D529D7" w:rsidRPr="00364D04" w:rsidRDefault="00D529D7" w:rsidP="00D529D7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Смета 2022 года</w:t>
            </w:r>
          </w:p>
        </w:tc>
      </w:tr>
      <w:tr w:rsidR="00D529D7" w:rsidRPr="00364D04" w14:paraId="4B24C6A8" w14:textId="77777777" w:rsidTr="00D529D7">
        <w:tc>
          <w:tcPr>
            <w:tcW w:w="2500" w:type="pct"/>
          </w:tcPr>
          <w:p w14:paraId="53D3E0E2" w14:textId="77777777" w:rsidR="00D529D7" w:rsidRPr="00364D04" w:rsidRDefault="00D529D7" w:rsidP="000C6A1D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Total 2022-2023</w:t>
            </w:r>
          </w:p>
        </w:tc>
        <w:tc>
          <w:tcPr>
            <w:tcW w:w="2500" w:type="pct"/>
          </w:tcPr>
          <w:p w14:paraId="02672C8D" w14:textId="3EFBE441" w:rsidR="00D529D7" w:rsidRPr="00364D04" w:rsidRDefault="00D529D7" w:rsidP="008F4B3C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Fonts w:eastAsia="Calibri"/>
                <w:sz w:val="20"/>
                <w:szCs w:val="24"/>
                <w:lang w:val="ru-RU"/>
              </w:rPr>
              <w:t>Всего 2022–2023 годы</w:t>
            </w:r>
          </w:p>
        </w:tc>
      </w:tr>
    </w:tbl>
    <w:p w14:paraId="63CB9539" w14:textId="77777777" w:rsidR="00D529D7" w:rsidRPr="00364D04" w:rsidRDefault="00D529D7" w:rsidP="004121D0">
      <w:pPr>
        <w:jc w:val="both"/>
        <w:rPr>
          <w:rFonts w:eastAsia="Calibri"/>
          <w:sz w:val="22"/>
          <w:szCs w:val="24"/>
          <w:lang w:val="ru-RU"/>
        </w:rPr>
      </w:pPr>
    </w:p>
    <w:p w14:paraId="2BB12ED3" w14:textId="2C33A7D6" w:rsidR="004121D0" w:rsidRPr="00364D04" w:rsidRDefault="004121D0" w:rsidP="004121D0">
      <w:pPr>
        <w:jc w:val="both"/>
        <w:rPr>
          <w:sz w:val="22"/>
          <w:lang w:val="ru-RU"/>
        </w:rPr>
      </w:pPr>
      <w:r w:rsidRPr="00364D04">
        <w:rPr>
          <w:rFonts w:eastAsia="Calibri"/>
          <w:sz w:val="22"/>
          <w:szCs w:val="24"/>
          <w:lang w:val="ru-RU"/>
        </w:rPr>
        <w:t>Величина единицы взносов, подлежащая уплате Государствами-Членами, была сохранена на уровне 318 </w:t>
      </w:r>
      <w:r w:rsidR="008F4B3C">
        <w:rPr>
          <w:rFonts w:eastAsia="Calibri"/>
          <w:sz w:val="22"/>
          <w:szCs w:val="24"/>
          <w:lang w:val="ru-RU"/>
        </w:rPr>
        <w:t>тыс.</w:t>
      </w:r>
      <w:r w:rsidRPr="00364D04">
        <w:rPr>
          <w:rFonts w:eastAsia="Calibri"/>
          <w:sz w:val="22"/>
          <w:szCs w:val="24"/>
          <w:lang w:val="ru-RU"/>
        </w:rPr>
        <w:t> швейцарских франков, результатом чего является нулевой номинальный рост с 2016 года. Расходы и доходы уравновешены без</w:t>
      </w:r>
      <w:r w:rsidRPr="00364D04">
        <w:rPr>
          <w:sz w:val="22"/>
          <w:lang w:val="ru-RU"/>
        </w:rPr>
        <w:t xml:space="preserve"> </w:t>
      </w:r>
      <w:r w:rsidRPr="00364D04">
        <w:rPr>
          <w:rFonts w:eastAsia="Calibri"/>
          <w:sz w:val="22"/>
          <w:szCs w:val="24"/>
          <w:lang w:val="ru-RU"/>
        </w:rPr>
        <w:t xml:space="preserve">необходимости снятия средств с </w:t>
      </w:r>
      <w:r w:rsidR="001F3446" w:rsidRPr="00364D04">
        <w:rPr>
          <w:rFonts w:eastAsia="Calibri"/>
          <w:sz w:val="22"/>
          <w:szCs w:val="24"/>
          <w:lang w:val="ru-RU"/>
        </w:rPr>
        <w:t xml:space="preserve">резервного </w:t>
      </w:r>
      <w:r w:rsidRPr="00364D04">
        <w:rPr>
          <w:rFonts w:eastAsia="Calibri"/>
          <w:sz w:val="22"/>
          <w:szCs w:val="24"/>
          <w:lang w:val="ru-RU"/>
        </w:rPr>
        <w:t>счета.</w:t>
      </w:r>
    </w:p>
    <w:p w14:paraId="475E25E0" w14:textId="164B96AC" w:rsidR="004121D0" w:rsidRPr="00364D04" w:rsidRDefault="004121D0" w:rsidP="004121D0">
      <w:pPr>
        <w:jc w:val="both"/>
        <w:rPr>
          <w:sz w:val="22"/>
          <w:lang w:val="ru-RU"/>
        </w:rPr>
      </w:pPr>
      <w:bookmarkStart w:id="10" w:name="lt_pId234"/>
      <w:r w:rsidRPr="00364D04">
        <w:rPr>
          <w:rFonts w:eastAsia="Calibri"/>
          <w:sz w:val="22"/>
          <w:szCs w:val="24"/>
          <w:lang w:val="ru-RU"/>
        </w:rPr>
        <w:t>Как и ранее в бюджетах был использован пятипроцентный коэффициент вакантных должностей, который учитывает задержку с наймом, работу на основе неполного рабочего дня и неоплачиваемый отпуск. Тем не менее использование такого коэффициента вакантных должностей ставит серьезные проблемы в вопросах управления вакантными должностями и наймом персонала</w:t>
      </w:r>
      <w:bookmarkStart w:id="11" w:name="lt_pId235"/>
      <w:bookmarkEnd w:id="10"/>
      <w:r w:rsidRPr="00364D04">
        <w:rPr>
          <w:rFonts w:eastAsia="Calibri"/>
          <w:sz w:val="22"/>
          <w:szCs w:val="24"/>
          <w:lang w:val="ru-RU"/>
        </w:rPr>
        <w:t>.</w:t>
      </w:r>
      <w:bookmarkEnd w:id="11"/>
      <w:r w:rsidRPr="00364D04">
        <w:rPr>
          <w:rFonts w:eastAsia="Calibri"/>
          <w:sz w:val="22"/>
          <w:szCs w:val="24"/>
          <w:lang w:val="ru-RU"/>
        </w:rPr>
        <w:t xml:space="preserve"> </w:t>
      </w:r>
      <w:r w:rsidRPr="00364D04">
        <w:rPr>
          <w:sz w:val="22"/>
          <w:lang w:val="ru-RU"/>
        </w:rPr>
        <w:t>Бюджет на 2022–2023 годы был основан на программе деятельности Союза, включающей проведение Всемирной конференции радиосвязи 2023 года (ВКР-23).</w:t>
      </w:r>
    </w:p>
    <w:p w14:paraId="7B61B013" w14:textId="698CA14B" w:rsidR="00900EEB" w:rsidRPr="00364D04" w:rsidRDefault="004121D0" w:rsidP="004121D0">
      <w:pPr>
        <w:snapToGrid w:val="0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Секретариат указал, что за этот период удастся добиться разве что незначительной экономии. В случае наличия средств приоритет будет отдаваться обеспечению соответствия требованиям Решения 619 на 2022 год в размере 785 тыс. швейцарских франков. Окончательный результат исполнения бюджета 2021 года будет представлен на специальной сессии Совета в Бухаресте вместе с отчетом о внешней аудиторской проверке финансовой отчетности.</w:t>
      </w:r>
    </w:p>
    <w:p w14:paraId="39D99D64" w14:textId="66161719" w:rsidR="00035CBF" w:rsidRPr="00364D04" w:rsidRDefault="003C51AF" w:rsidP="00E10B83">
      <w:pPr>
        <w:pStyle w:val="Heading2"/>
        <w:spacing w:after="0"/>
        <w:rPr>
          <w:sz w:val="22"/>
          <w:lang w:val="ru-RU"/>
        </w:rPr>
      </w:pPr>
      <w:r w:rsidRPr="00364D04">
        <w:rPr>
          <w:sz w:val="22"/>
          <w:lang w:val="ru-RU"/>
        </w:rPr>
        <w:t>2.4</w:t>
      </w:r>
      <w:r w:rsidRPr="00364D04">
        <w:rPr>
          <w:sz w:val="22"/>
          <w:lang w:val="ru-RU"/>
        </w:rPr>
        <w:tab/>
      </w:r>
      <w:r w:rsidR="0048749D" w:rsidRPr="00364D04">
        <w:rPr>
          <w:sz w:val="22"/>
          <w:lang w:val="ru-RU"/>
        </w:rPr>
        <w:t xml:space="preserve">Обращение Рабочей группы Совета по языкам (РГС-Яз) к КГР с просьбой о рассмотрении и обновление </w:t>
      </w:r>
      <w:r w:rsidR="001F3446" w:rsidRPr="00364D04">
        <w:rPr>
          <w:sz w:val="22"/>
          <w:lang w:val="ru-RU"/>
        </w:rPr>
        <w:t xml:space="preserve">Документа </w:t>
      </w:r>
      <w:r w:rsidR="0048749D" w:rsidRPr="00364D04">
        <w:rPr>
          <w:sz w:val="22"/>
          <w:lang w:val="ru-RU"/>
        </w:rPr>
        <w:t>C14/INF/4</w:t>
      </w:r>
    </w:p>
    <w:p w14:paraId="152000A5" w14:textId="7A832A27" w:rsidR="0048749D" w:rsidRPr="00364D04" w:rsidRDefault="0048749D" w:rsidP="0048749D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2008</w:t>
      </w:r>
      <w:r w:rsidR="00F900F5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 xml:space="preserve">году </w:t>
      </w:r>
      <w:r w:rsidR="001F3446" w:rsidRPr="00364D04">
        <w:rPr>
          <w:sz w:val="22"/>
          <w:lang w:val="ru-RU"/>
        </w:rPr>
        <w:t>в целях</w:t>
      </w:r>
      <w:r w:rsidRPr="00364D04">
        <w:rPr>
          <w:sz w:val="22"/>
          <w:lang w:val="ru-RU"/>
        </w:rPr>
        <w:t xml:space="preserve"> обеспечения использования шести официальных языков на равной основе в пределах имеющихся бюджетных средств согласно Резолюции</w:t>
      </w:r>
      <w:r w:rsidR="00F900F5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154 Полномочной конференции консультативные группы Секторов и Генеральный секретариат подробно определили те документы и публикации, которые будут издаваться на разных языках, как указано в таблицах, приведенных в</w:t>
      </w:r>
      <w:r w:rsidR="00F900F5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Приложении</w:t>
      </w:r>
      <w:r w:rsidR="00F900F5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 xml:space="preserve">1 к Документу </w:t>
      </w:r>
      <w:hyperlink r:id="rId18" w:history="1">
        <w:r w:rsidRPr="00364D04">
          <w:rPr>
            <w:rStyle w:val="Hyperlink"/>
            <w:sz w:val="22"/>
            <w:lang w:val="ru-RU"/>
          </w:rPr>
          <w:t>C08/56</w:t>
        </w:r>
      </w:hyperlink>
      <w:r w:rsidRPr="00364D04">
        <w:rPr>
          <w:sz w:val="22"/>
          <w:lang w:val="ru-RU"/>
        </w:rPr>
        <w:t xml:space="preserve"> и представленных Совету для одобрения.</w:t>
      </w:r>
    </w:p>
    <w:p w14:paraId="07C56A80" w14:textId="19692731" w:rsidR="0048749D" w:rsidRPr="00364D04" w:rsidRDefault="0048749D" w:rsidP="0048749D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2014</w:t>
      </w:r>
      <w:r w:rsidR="00F900F5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 xml:space="preserve">году был проведен подробный анализ этих таблиц, на основе результатов которого был опубликован Документ </w:t>
      </w:r>
      <w:hyperlink r:id="rId19" w:history="1">
        <w:r w:rsidRPr="00364D04">
          <w:rPr>
            <w:rStyle w:val="Hyperlink"/>
            <w:sz w:val="22"/>
            <w:lang w:val="ru-RU"/>
          </w:rPr>
          <w:t>C14/INF/4</w:t>
        </w:r>
      </w:hyperlink>
      <w:r w:rsidRPr="00364D04">
        <w:rPr>
          <w:sz w:val="22"/>
          <w:lang w:val="ru-RU"/>
        </w:rPr>
        <w:t xml:space="preserve">, определяющий работу </w:t>
      </w:r>
      <w:r w:rsidR="001F3446" w:rsidRPr="00364D04">
        <w:rPr>
          <w:sz w:val="22"/>
          <w:lang w:val="ru-RU"/>
        </w:rPr>
        <w:t xml:space="preserve">Секретариата </w:t>
      </w:r>
      <w:r w:rsidRPr="00364D04">
        <w:rPr>
          <w:sz w:val="22"/>
          <w:lang w:val="ru-RU"/>
        </w:rPr>
        <w:t>в отношении письменного и</w:t>
      </w:r>
      <w:r w:rsidR="003B7C27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устного перевода в МСЭ.</w:t>
      </w:r>
    </w:p>
    <w:p w14:paraId="0B516615" w14:textId="39A903A5" w:rsidR="00035CBF" w:rsidRPr="00364D04" w:rsidRDefault="0048749D" w:rsidP="0048749D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На своем 10</w:t>
      </w:r>
      <w:r w:rsidR="00660747" w:rsidRPr="00364D04">
        <w:rPr>
          <w:sz w:val="22"/>
          <w:lang w:val="ru-RU"/>
        </w:rPr>
        <w:noBreakHyphen/>
      </w:r>
      <w:r w:rsidRPr="00364D04">
        <w:rPr>
          <w:sz w:val="22"/>
          <w:lang w:val="ru-RU"/>
        </w:rPr>
        <w:t>м</w:t>
      </w:r>
      <w:r w:rsidR="00660747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собрании (октябрь 2020</w:t>
      </w:r>
      <w:r w:rsidR="00660747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г</w:t>
      </w:r>
      <w:r w:rsidR="005B26AD">
        <w:rPr>
          <w:sz w:val="22"/>
          <w:lang w:val="ru-RU"/>
        </w:rPr>
        <w:t>.</w:t>
      </w:r>
      <w:r w:rsidRPr="00364D04">
        <w:rPr>
          <w:sz w:val="22"/>
          <w:lang w:val="ru-RU"/>
        </w:rPr>
        <w:t>) Группа по изучению и оценке процедур перевода, в которой представлены все Секторы и Генеральный секретариат, приняла решение о необходимости пересмотра мер и принципов, касающихся устного и письменного перевода (</w:t>
      </w:r>
      <w:r w:rsidR="001F3446" w:rsidRPr="00364D04">
        <w:rPr>
          <w:sz w:val="22"/>
          <w:lang w:val="ru-RU"/>
        </w:rPr>
        <w:t xml:space="preserve">Документ </w:t>
      </w:r>
      <w:hyperlink r:id="rId20" w:history="1">
        <w:r w:rsidRPr="00364D04">
          <w:rPr>
            <w:rStyle w:val="Hyperlink"/>
            <w:sz w:val="22"/>
            <w:lang w:val="ru-RU"/>
          </w:rPr>
          <w:t>C14/INF/4</w:t>
        </w:r>
      </w:hyperlink>
      <w:r w:rsidRPr="00364D04">
        <w:rPr>
          <w:sz w:val="22"/>
          <w:lang w:val="ru-RU"/>
        </w:rPr>
        <w:t>), с</w:t>
      </w:r>
      <w:r w:rsidR="00410B50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тем чтобы:</w:t>
      </w:r>
    </w:p>
    <w:p w14:paraId="4F985788" w14:textId="77777777" w:rsidR="003B7C27" w:rsidRPr="00364D04" w:rsidRDefault="003B7C27" w:rsidP="003B7C27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1)</w:t>
      </w:r>
      <w:r w:rsidRPr="00364D04">
        <w:rPr>
          <w:sz w:val="22"/>
          <w:lang w:val="ru-RU"/>
        </w:rPr>
        <w:tab/>
        <w:t xml:space="preserve">обновить раздел публикаций Документа </w:t>
      </w:r>
      <w:hyperlink r:id="rId21" w:history="1">
        <w:r w:rsidRPr="00364D04">
          <w:rPr>
            <w:rStyle w:val="Hyperlink"/>
            <w:sz w:val="22"/>
            <w:lang w:val="ru-RU"/>
          </w:rPr>
          <w:t>C14/INF/4</w:t>
        </w:r>
      </w:hyperlink>
      <w:r w:rsidRPr="00364D04">
        <w:rPr>
          <w:sz w:val="22"/>
          <w:lang w:val="ru-RU"/>
        </w:rPr>
        <w:t>, так как некоторые публикации были либо прекращены, либо заменены другими;</w:t>
      </w:r>
    </w:p>
    <w:p w14:paraId="2262E8E8" w14:textId="77777777" w:rsidR="003B7C27" w:rsidRPr="00364D04" w:rsidRDefault="003B7C27" w:rsidP="003B7C27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2)</w:t>
      </w:r>
      <w:r w:rsidRPr="00364D04">
        <w:rPr>
          <w:sz w:val="22"/>
          <w:lang w:val="ru-RU"/>
        </w:rPr>
        <w:tab/>
        <w:t xml:space="preserve">внедрить общую языковую политику для веб-сайта МСЭ по мере готовности; </w:t>
      </w:r>
    </w:p>
    <w:p w14:paraId="478DC05B" w14:textId="77777777" w:rsidR="003B7C27" w:rsidRPr="00364D04" w:rsidRDefault="003B7C27" w:rsidP="003B7C27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3)</w:t>
      </w:r>
      <w:r w:rsidRPr="00364D04">
        <w:rPr>
          <w:sz w:val="22"/>
          <w:lang w:val="ru-RU"/>
        </w:rPr>
        <w:tab/>
        <w:t>рассмотреть возможности, предоставляемые машинным переводом и дистанционным устным переводом;</w:t>
      </w:r>
    </w:p>
    <w:p w14:paraId="79EE855B" w14:textId="2419461E" w:rsidR="003B7C27" w:rsidRPr="00364D04" w:rsidRDefault="003B7C27" w:rsidP="003B7C27">
      <w:pPr>
        <w:pStyle w:val="enumlev1"/>
        <w:jc w:val="both"/>
        <w:rPr>
          <w:sz w:val="20"/>
          <w:lang w:val="ru-RU"/>
        </w:rPr>
      </w:pPr>
      <w:r w:rsidRPr="00364D04">
        <w:rPr>
          <w:sz w:val="22"/>
          <w:lang w:val="ru-RU"/>
        </w:rPr>
        <w:t>4)</w:t>
      </w:r>
      <w:r w:rsidRPr="00364D04">
        <w:rPr>
          <w:sz w:val="22"/>
          <w:lang w:val="ru-RU"/>
        </w:rPr>
        <w:tab/>
        <w:t>стремиться к определенной степени согласованности в услугах письменного и устного перевода, когда это необходимо.</w:t>
      </w:r>
    </w:p>
    <w:p w14:paraId="39F30727" w14:textId="27FC201A" w:rsidR="00410B50" w:rsidRPr="00364D04" w:rsidRDefault="00410B50" w:rsidP="00410B50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В связи с этим Группа утвердила план действий </w:t>
      </w:r>
      <w:r w:rsidR="001F3446" w:rsidRPr="00364D04">
        <w:rPr>
          <w:sz w:val="22"/>
          <w:lang w:val="ru-RU"/>
        </w:rPr>
        <w:t>в целях</w:t>
      </w:r>
      <w:r w:rsidRPr="00364D04">
        <w:rPr>
          <w:sz w:val="22"/>
          <w:lang w:val="ru-RU"/>
        </w:rPr>
        <w:t xml:space="preserve"> представления пересмотренных мер и принципов, касающихся устного и письменного перевода, на собрании РГС-Яз 2022 года. Этот план действий был описан в пункте 5 Документа </w:t>
      </w:r>
      <w:hyperlink r:id="rId22" w:history="1">
        <w:r w:rsidRPr="00364D04">
          <w:rPr>
            <w:rStyle w:val="Hyperlink"/>
            <w:sz w:val="22"/>
            <w:lang w:val="ru-RU"/>
          </w:rPr>
          <w:t>CWG-LANG/11/2</w:t>
        </w:r>
      </w:hyperlink>
      <w:r w:rsidRPr="00364D04">
        <w:rPr>
          <w:sz w:val="22"/>
          <w:lang w:val="ru-RU"/>
        </w:rPr>
        <w:t xml:space="preserve"> – отчета Генерального секретаря 11</w:t>
      </w:r>
      <w:r w:rsidRPr="00364D04">
        <w:rPr>
          <w:sz w:val="22"/>
          <w:lang w:val="ru-RU"/>
        </w:rPr>
        <w:noBreakHyphen/>
        <w:t>му собранию РГС-Яз, которое состоялось 5 февраля 2020 года.</w:t>
      </w:r>
    </w:p>
    <w:p w14:paraId="3B663524" w14:textId="1E004F17" w:rsidR="00410B50" w:rsidRPr="00364D04" w:rsidRDefault="00410B50" w:rsidP="00410B50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Согласно этому плану действий Бюро и Генеральному секретариату было поручено подготовить проект предложения для представления соответствующей Консультативной группе. Утвержденные таким образом предложения будут включены в Приложение к отчету ГС собранию РГС-Яз (2022 г</w:t>
      </w:r>
      <w:r w:rsidR="005B26AD">
        <w:rPr>
          <w:sz w:val="22"/>
          <w:lang w:val="ru-RU"/>
        </w:rPr>
        <w:t>.</w:t>
      </w:r>
      <w:r w:rsidRPr="00364D04">
        <w:rPr>
          <w:sz w:val="22"/>
          <w:lang w:val="ru-RU"/>
        </w:rPr>
        <w:t>) для одобрения и представления Совету 2022 года.</w:t>
      </w:r>
    </w:p>
    <w:p w14:paraId="741C88C5" w14:textId="41F58484" w:rsidR="00EB0D44" w:rsidRPr="00364D04" w:rsidRDefault="00232B65" w:rsidP="00A350BF">
      <w:pPr>
        <w:pStyle w:val="Heading1"/>
        <w:rPr>
          <w:sz w:val="22"/>
          <w:lang w:val="ru-RU"/>
        </w:rPr>
      </w:pPr>
      <w:r w:rsidRPr="00364D04">
        <w:rPr>
          <w:sz w:val="22"/>
          <w:lang w:val="ru-RU"/>
        </w:rPr>
        <w:t>3</w:t>
      </w:r>
      <w:r w:rsidR="00713AFE" w:rsidRPr="00364D04">
        <w:rPr>
          <w:sz w:val="22"/>
          <w:lang w:val="ru-RU"/>
        </w:rPr>
        <w:tab/>
      </w:r>
      <w:r w:rsidR="002018DD" w:rsidRPr="00364D04">
        <w:rPr>
          <w:sz w:val="22"/>
          <w:lang w:val="ru-RU"/>
        </w:rPr>
        <w:t>Выполнение решений ВКР-19</w:t>
      </w:r>
    </w:p>
    <w:p w14:paraId="23DCAFCA" w14:textId="28DB39D4" w:rsidR="00713AFE" w:rsidRPr="00364D04" w:rsidRDefault="00713AFE" w:rsidP="00E10B83">
      <w:pPr>
        <w:pStyle w:val="Heading2"/>
        <w:spacing w:after="0"/>
        <w:rPr>
          <w:sz w:val="22"/>
          <w:lang w:val="ru-RU"/>
        </w:rPr>
      </w:pPr>
      <w:bookmarkStart w:id="12" w:name="_Toc446060764"/>
      <w:r w:rsidRPr="00364D04">
        <w:rPr>
          <w:sz w:val="22"/>
          <w:lang w:val="ru-RU"/>
        </w:rPr>
        <w:t>3.</w:t>
      </w:r>
      <w:r w:rsidR="0044306B" w:rsidRPr="00364D04">
        <w:rPr>
          <w:sz w:val="22"/>
          <w:lang w:val="ru-RU"/>
        </w:rPr>
        <w:t>1</w:t>
      </w:r>
      <w:r w:rsidRPr="00364D04">
        <w:rPr>
          <w:sz w:val="22"/>
          <w:lang w:val="ru-RU"/>
        </w:rPr>
        <w:tab/>
      </w:r>
      <w:bookmarkEnd w:id="12"/>
      <w:r w:rsidR="00B60E84" w:rsidRPr="00364D04">
        <w:rPr>
          <w:sz w:val="22"/>
          <w:lang w:val="ru-RU"/>
        </w:rPr>
        <w:t>Разработка программного обеспечения для выполнения решений ВКР-19</w:t>
      </w:r>
    </w:p>
    <w:p w14:paraId="6FD51182" w14:textId="6CD1DA31" w:rsidR="00B60E84" w:rsidRPr="00364D04" w:rsidRDefault="00B60E84" w:rsidP="00B60E84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БР завершает проектирование и разработку программного обеспечения для выполнения решений ВКР</w:t>
      </w:r>
      <w:r w:rsidRPr="00364D04">
        <w:rPr>
          <w:sz w:val="22"/>
          <w:lang w:val="ru-RU"/>
        </w:rPr>
        <w:noBreakHyphen/>
        <w:t xml:space="preserve">19. </w:t>
      </w:r>
    </w:p>
    <w:p w14:paraId="041D458D" w14:textId="5C0D947F" w:rsidR="00713AFE" w:rsidRPr="00364D04" w:rsidRDefault="00B60E84" w:rsidP="00B60E84">
      <w:pPr>
        <w:tabs>
          <w:tab w:val="left" w:pos="7655"/>
        </w:tabs>
        <w:spacing w:after="120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Ниже кратко изложены основные задачи, работа над которыми была завершена с момента подготовки последнего отчета, а также основные задачи, работу над которыми еще предстоит завершить.</w:t>
      </w:r>
    </w:p>
    <w:p w14:paraId="7201E0FA" w14:textId="2948698F" w:rsidR="00713AFE" w:rsidRPr="00364D04" w:rsidRDefault="00713AFE" w:rsidP="00673349">
      <w:pPr>
        <w:pStyle w:val="Heading3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t>3.</w:t>
      </w:r>
      <w:r w:rsidR="0044306B" w:rsidRPr="00364D04">
        <w:rPr>
          <w:rFonts w:eastAsia="Verdana"/>
          <w:sz w:val="22"/>
          <w:lang w:val="ru-RU"/>
        </w:rPr>
        <w:t>1</w:t>
      </w:r>
      <w:r w:rsidRPr="00364D04">
        <w:rPr>
          <w:rFonts w:eastAsia="Verdana"/>
          <w:sz w:val="22"/>
          <w:lang w:val="ru-RU"/>
        </w:rPr>
        <w:t>.1</w:t>
      </w:r>
      <w:r w:rsidR="00E04FC3" w:rsidRPr="00364D04">
        <w:rPr>
          <w:rFonts w:eastAsia="Verdana"/>
          <w:sz w:val="22"/>
          <w:lang w:val="ru-RU"/>
        </w:rPr>
        <w:tab/>
      </w:r>
      <w:r w:rsidR="00B60E84" w:rsidRPr="00364D04">
        <w:rPr>
          <w:rFonts w:eastAsia="Verdana"/>
          <w:sz w:val="22"/>
          <w:lang w:val="ru-RU"/>
        </w:rPr>
        <w:t>Выполнение решений ВКР-19, касающихся наземных служб</w:t>
      </w:r>
    </w:p>
    <w:p w14:paraId="09150824" w14:textId="58F915C4" w:rsidR="00B60E84" w:rsidRPr="00364D04" w:rsidRDefault="00B60E84" w:rsidP="00B60E84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sz w:val="22"/>
          <w:lang w:val="ru-RU"/>
        </w:rPr>
        <w:tab/>
      </w:r>
      <w:r w:rsidRPr="00364D04">
        <w:rPr>
          <w:rFonts w:eastAsia="Verdana"/>
          <w:sz w:val="22"/>
          <w:lang w:val="ru-RU"/>
        </w:rPr>
        <w:t>Разработка программных модулей для обработки заявлений HAPS (инструменты проверки, рассмотрения и публикации). Данная задача включает в себя разработку вычислительных модулей для проверки соответствия техническим условиям, указанным в Резолюциях </w:t>
      </w:r>
      <w:r w:rsidRPr="00364D04">
        <w:rPr>
          <w:rFonts w:eastAsia="Verdana"/>
          <w:b/>
          <w:sz w:val="22"/>
          <w:lang w:val="ru-RU"/>
        </w:rPr>
        <w:t>122 (Пересм. ВКР-19)</w:t>
      </w:r>
      <w:r w:rsidRPr="00364D04">
        <w:rPr>
          <w:rFonts w:eastAsia="Verdana"/>
          <w:sz w:val="22"/>
          <w:lang w:val="ru-RU"/>
        </w:rPr>
        <w:t xml:space="preserve">, </w:t>
      </w:r>
      <w:r w:rsidRPr="00364D04">
        <w:rPr>
          <w:rFonts w:eastAsia="Verdana"/>
          <w:b/>
          <w:sz w:val="22"/>
          <w:lang w:val="ru-RU"/>
        </w:rPr>
        <w:t>145 (Пересм. ВКР-19)</w:t>
      </w:r>
      <w:r w:rsidRPr="00364D04">
        <w:rPr>
          <w:rFonts w:eastAsia="Verdana"/>
          <w:sz w:val="22"/>
          <w:lang w:val="ru-RU"/>
        </w:rPr>
        <w:t xml:space="preserve">, </w:t>
      </w:r>
      <w:r w:rsidRPr="00364D04">
        <w:rPr>
          <w:rFonts w:eastAsia="Verdana"/>
          <w:b/>
          <w:sz w:val="22"/>
          <w:lang w:val="ru-RU"/>
        </w:rPr>
        <w:t>165 (ВКР-19)</w:t>
      </w:r>
      <w:r w:rsidRPr="00364D04">
        <w:rPr>
          <w:rFonts w:eastAsia="Verdana"/>
          <w:sz w:val="22"/>
          <w:lang w:val="ru-RU"/>
        </w:rPr>
        <w:t xml:space="preserve">, </w:t>
      </w:r>
      <w:r w:rsidRPr="00364D04">
        <w:rPr>
          <w:rFonts w:eastAsia="Verdana"/>
          <w:b/>
          <w:sz w:val="22"/>
          <w:lang w:val="ru-RU"/>
        </w:rPr>
        <w:t>166 (ВКР-19)</w:t>
      </w:r>
      <w:r w:rsidRPr="00364D04">
        <w:rPr>
          <w:rFonts w:eastAsia="Verdana"/>
          <w:sz w:val="22"/>
          <w:lang w:val="ru-RU"/>
        </w:rPr>
        <w:t xml:space="preserve">, </w:t>
      </w:r>
      <w:r w:rsidRPr="00364D04">
        <w:rPr>
          <w:rFonts w:eastAsia="Verdana"/>
          <w:b/>
          <w:sz w:val="22"/>
          <w:lang w:val="ru-RU"/>
        </w:rPr>
        <w:t>167 (ВКР-19)</w:t>
      </w:r>
      <w:r w:rsidRPr="00364D04">
        <w:rPr>
          <w:rFonts w:eastAsia="Verdana"/>
          <w:sz w:val="22"/>
          <w:lang w:val="ru-RU"/>
        </w:rPr>
        <w:t xml:space="preserve"> и </w:t>
      </w:r>
      <w:r w:rsidRPr="00364D04">
        <w:rPr>
          <w:rFonts w:eastAsia="Verdana"/>
          <w:b/>
          <w:sz w:val="22"/>
          <w:lang w:val="ru-RU"/>
        </w:rPr>
        <w:t>168 (ВКР-19)</w:t>
      </w:r>
      <w:r w:rsidRPr="00364D04">
        <w:rPr>
          <w:rFonts w:eastAsia="Verdana"/>
          <w:sz w:val="22"/>
          <w:lang w:val="ru-RU"/>
        </w:rPr>
        <w:t>, а также внесение соответствующих изменений в базу данных и структуру заявок на регистрацию</w:t>
      </w:r>
      <w:r w:rsidRPr="00364D04">
        <w:rPr>
          <w:sz w:val="22"/>
          <w:lang w:val="ru-RU"/>
        </w:rPr>
        <w:t>.</w:t>
      </w:r>
    </w:p>
    <w:p w14:paraId="5A066C7D" w14:textId="31CCF0D1" w:rsidR="00B60E84" w:rsidRPr="00364D04" w:rsidRDefault="00B60E84" w:rsidP="00B60E84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sz w:val="22"/>
          <w:lang w:val="ru-RU"/>
        </w:rPr>
        <w:tab/>
      </w:r>
      <w:r w:rsidRPr="00364D04">
        <w:rPr>
          <w:rFonts w:eastAsia="Verdana"/>
          <w:sz w:val="22"/>
          <w:lang w:val="ru-RU"/>
        </w:rPr>
        <w:t>Разработка программного обеспечения для рассмотрения с функцией определения затронутых администраций на основе использования цифровых моделей рельефа (ЦМР) для ряда полос частот и служб.</w:t>
      </w:r>
    </w:p>
    <w:p w14:paraId="1BDD44A2" w14:textId="3D06ED35" w:rsidR="00713AFE" w:rsidRPr="00364D04" w:rsidRDefault="00713AFE" w:rsidP="00D04A8B">
      <w:pPr>
        <w:pStyle w:val="Heading3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t>3.</w:t>
      </w:r>
      <w:r w:rsidR="0044306B" w:rsidRPr="00364D04">
        <w:rPr>
          <w:rFonts w:eastAsia="Verdana"/>
          <w:sz w:val="22"/>
          <w:lang w:val="ru-RU"/>
        </w:rPr>
        <w:t>1</w:t>
      </w:r>
      <w:r w:rsidRPr="00364D04">
        <w:rPr>
          <w:rFonts w:eastAsia="Verdana"/>
          <w:sz w:val="22"/>
          <w:lang w:val="ru-RU"/>
        </w:rPr>
        <w:t>.2</w:t>
      </w:r>
      <w:r w:rsidR="00E04FC3" w:rsidRPr="00364D04">
        <w:rPr>
          <w:rFonts w:eastAsia="Verdana"/>
          <w:sz w:val="22"/>
          <w:lang w:val="ru-RU"/>
        </w:rPr>
        <w:tab/>
      </w:r>
      <w:r w:rsidR="00D04A8B" w:rsidRPr="00364D04">
        <w:rPr>
          <w:rFonts w:eastAsia="Verdana"/>
          <w:sz w:val="22"/>
          <w:lang w:val="ru-RU"/>
        </w:rPr>
        <w:t>Выполнение решений ВКР-19, касающихся космических служб</w:t>
      </w:r>
    </w:p>
    <w:p w14:paraId="1B89E21F" w14:textId="659B23D0" w:rsidR="00D04A8B" w:rsidRPr="00364D04" w:rsidRDefault="00D04A8B" w:rsidP="00D04A8B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sz w:val="22"/>
          <w:lang w:val="ru-RU"/>
        </w:rPr>
        <w:tab/>
      </w:r>
      <w:r w:rsidRPr="00364D04">
        <w:rPr>
          <w:rFonts w:eastAsia="Verdana"/>
          <w:sz w:val="22"/>
          <w:lang w:val="ru-RU"/>
        </w:rPr>
        <w:t>В связи с тем что некоторые изменения, принятые на ВКР-19, вступили в силу немедленно, в ИФИК 2926 (4 августа 2020 г</w:t>
      </w:r>
      <w:r w:rsidR="005B26AD">
        <w:rPr>
          <w:rFonts w:eastAsia="Verdana"/>
          <w:sz w:val="22"/>
          <w:lang w:val="ru-RU"/>
        </w:rPr>
        <w:t>.</w:t>
      </w:r>
      <w:r w:rsidRPr="00364D04">
        <w:rPr>
          <w:rFonts w:eastAsia="Verdana"/>
          <w:sz w:val="22"/>
          <w:lang w:val="ru-RU"/>
        </w:rPr>
        <w:t xml:space="preserve">) было опубликовано промежуточное обновление программного обеспечения для космических служб (версия 9). Весь комплекс изменений по итогам ВКР-19 будет учтен в версии 9.1 </w:t>
      </w:r>
      <w:r w:rsidR="001F3446" w:rsidRPr="00364D04">
        <w:rPr>
          <w:rFonts w:eastAsia="Verdana"/>
          <w:sz w:val="22"/>
          <w:lang w:val="ru-RU"/>
        </w:rPr>
        <w:t xml:space="preserve">программного </w:t>
      </w:r>
      <w:r w:rsidRPr="00364D04">
        <w:rPr>
          <w:rFonts w:eastAsia="Verdana"/>
          <w:sz w:val="22"/>
          <w:lang w:val="ru-RU"/>
        </w:rPr>
        <w:t>обеспечения БР для космических служб,</w:t>
      </w:r>
      <w:r w:rsidRPr="00364D04">
        <w:rPr>
          <w:sz w:val="22"/>
          <w:lang w:val="ru-RU"/>
        </w:rPr>
        <w:t xml:space="preserve"> </w:t>
      </w:r>
      <w:r w:rsidRPr="00364D04">
        <w:rPr>
          <w:rFonts w:eastAsia="Verdana"/>
          <w:sz w:val="22"/>
          <w:lang w:val="ru-RU"/>
        </w:rPr>
        <w:t>которая выйдет в последнем квартале 2022 года. Основным отличием от версии базы данных V9 будет указание взаимоисключающих группировок.</w:t>
      </w:r>
    </w:p>
    <w:p w14:paraId="13B478A9" w14:textId="5EB64F51" w:rsidR="00D04A8B" w:rsidRPr="00364D04" w:rsidRDefault="00D04A8B" w:rsidP="001F3446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sz w:val="22"/>
          <w:lang w:val="ru-RU"/>
        </w:rPr>
        <w:tab/>
      </w:r>
      <w:r w:rsidRPr="00364D04">
        <w:rPr>
          <w:rFonts w:eastAsia="Verdana"/>
          <w:sz w:val="22"/>
          <w:lang w:val="ru-RU"/>
        </w:rPr>
        <w:t xml:space="preserve">Неполный список изменений в программном обеспечении, связанных с выполнением </w:t>
      </w:r>
      <w:r w:rsidRPr="00364D04">
        <w:rPr>
          <w:sz w:val="22"/>
          <w:lang w:val="ru-RU"/>
        </w:rPr>
        <w:t>решений ВКР-19 в 2021 году,</w:t>
      </w:r>
      <w:r w:rsidRPr="00364D04">
        <w:rPr>
          <w:rFonts w:eastAsia="Verdana"/>
          <w:sz w:val="22"/>
          <w:lang w:val="ru-RU"/>
        </w:rPr>
        <w:t xml:space="preserve"> включает:</w:t>
      </w:r>
    </w:p>
    <w:p w14:paraId="0D85A41E" w14:textId="6763D0DC" w:rsidR="00D04A8B" w:rsidRPr="00364D04" w:rsidRDefault="00D04A8B" w:rsidP="00D04A8B">
      <w:pPr>
        <w:pStyle w:val="enumlev2"/>
        <w:jc w:val="both"/>
        <w:rPr>
          <w:sz w:val="22"/>
          <w:szCs w:val="24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 xml:space="preserve">первый этап выполнения Резолюции </w:t>
      </w:r>
      <w:r w:rsidRPr="00364D04">
        <w:rPr>
          <w:b/>
          <w:sz w:val="22"/>
          <w:lang w:val="ru-RU"/>
        </w:rPr>
        <w:t>35 (ВКР-19)</w:t>
      </w:r>
      <w:r w:rsidRPr="00364D04">
        <w:rPr>
          <w:sz w:val="22"/>
          <w:lang w:val="ru-RU"/>
        </w:rPr>
        <w:t>, завершенный в январе 2021 года в рамках регулярных обновлений веб-приложения e-Submission (см. раздел 7.3.2);</w:t>
      </w:r>
    </w:p>
    <w:p w14:paraId="41FD4DC7" w14:textId="34FC1597" w:rsidR="00D04A8B" w:rsidRPr="00364D04" w:rsidRDefault="00D04A8B" w:rsidP="00D04A8B">
      <w:pPr>
        <w:pStyle w:val="enumlev2"/>
        <w:jc w:val="both"/>
        <w:rPr>
          <w:rFonts w:eastAsia="Verdana"/>
          <w:sz w:val="22"/>
          <w:lang w:val="ru-RU"/>
        </w:rPr>
      </w:pPr>
      <w:r w:rsidRPr="00364D04">
        <w:rPr>
          <w:rFonts w:eastAsia="SimSun" w:cs="Arial"/>
          <w:sz w:val="22"/>
          <w:szCs w:val="24"/>
          <w:lang w:val="ru-RU"/>
        </w:rPr>
        <w:t>–</w:t>
      </w:r>
      <w:r w:rsidRPr="00364D04">
        <w:rPr>
          <w:rFonts w:eastAsia="SimSun" w:cs="Arial"/>
          <w:sz w:val="22"/>
          <w:szCs w:val="24"/>
          <w:lang w:val="ru-RU"/>
        </w:rPr>
        <w:tab/>
        <w:t xml:space="preserve">разработку инструмента, помогающего администрациям сообщать в Бюро статус координации в отношении затронутых администраций </w:t>
      </w:r>
      <w:r w:rsidRPr="00364D04">
        <w:rPr>
          <w:sz w:val="22"/>
          <w:lang w:val="ru-RU"/>
        </w:rPr>
        <w:t>при первичном и повторном представлении заявок (в SpaceCap, BR-SIS, e-Submission, SpacePub и во внутреннюю систему обработки БР)</w:t>
      </w:r>
      <w:r w:rsidRPr="00364D04">
        <w:rPr>
          <w:rFonts w:eastAsia="SimSun" w:cs="Arial"/>
          <w:sz w:val="22"/>
          <w:szCs w:val="24"/>
          <w:lang w:val="ru-RU"/>
        </w:rPr>
        <w:t xml:space="preserve"> (см.</w:t>
      </w:r>
      <w:r w:rsidR="00FD23BD" w:rsidRPr="00364D04">
        <w:rPr>
          <w:rFonts w:eastAsia="SimSun" w:cs="Arial"/>
          <w:sz w:val="22"/>
          <w:szCs w:val="24"/>
          <w:lang w:val="ru-RU"/>
        </w:rPr>
        <w:t> </w:t>
      </w:r>
      <w:r w:rsidRPr="00364D04">
        <w:rPr>
          <w:rFonts w:eastAsia="SimSun" w:cs="Arial"/>
          <w:sz w:val="22"/>
          <w:szCs w:val="24"/>
          <w:lang w:val="ru-RU"/>
        </w:rPr>
        <w:t>раздел</w:t>
      </w:r>
      <w:r w:rsidR="00FD23BD" w:rsidRPr="00364D04">
        <w:rPr>
          <w:rFonts w:eastAsia="SimSun" w:cs="Arial"/>
          <w:sz w:val="22"/>
          <w:szCs w:val="24"/>
          <w:lang w:val="ru-RU"/>
        </w:rPr>
        <w:t> </w:t>
      </w:r>
      <w:r w:rsidRPr="00364D04">
        <w:rPr>
          <w:rFonts w:eastAsia="SimSun" w:cs="Arial"/>
          <w:sz w:val="22"/>
          <w:szCs w:val="24"/>
          <w:lang w:val="ru-RU"/>
        </w:rPr>
        <w:t>7.3.3)</w:t>
      </w:r>
      <w:r w:rsidR="00FD23BD" w:rsidRPr="00364D04">
        <w:rPr>
          <w:rFonts w:eastAsia="SimSun" w:cs="Arial"/>
          <w:sz w:val="22"/>
          <w:szCs w:val="24"/>
          <w:lang w:val="ru-RU"/>
        </w:rPr>
        <w:t>.</w:t>
      </w:r>
    </w:p>
    <w:p w14:paraId="55C61A70" w14:textId="6B929873" w:rsidR="00713AFE" w:rsidRPr="00364D04" w:rsidRDefault="2E7231E2" w:rsidP="00E10B83">
      <w:pPr>
        <w:pStyle w:val="Heading2"/>
        <w:spacing w:after="0"/>
        <w:rPr>
          <w:sz w:val="22"/>
          <w:lang w:val="ru-RU"/>
        </w:rPr>
      </w:pPr>
      <w:r w:rsidRPr="00364D04">
        <w:rPr>
          <w:sz w:val="22"/>
          <w:lang w:val="ru-RU"/>
        </w:rPr>
        <w:t>3.2</w:t>
      </w:r>
      <w:r w:rsidR="00E04FC3" w:rsidRPr="00364D04">
        <w:rPr>
          <w:sz w:val="22"/>
          <w:lang w:val="ru-RU"/>
        </w:rPr>
        <w:tab/>
      </w:r>
      <w:r w:rsidR="00B87822" w:rsidRPr="00364D04">
        <w:rPr>
          <w:sz w:val="22"/>
          <w:lang w:val="ru-RU"/>
        </w:rPr>
        <w:t>Другие меры по выполнению решений ВКР-19</w:t>
      </w:r>
    </w:p>
    <w:p w14:paraId="143422FF" w14:textId="15D23B05" w:rsidR="00713AFE" w:rsidRPr="00364D04" w:rsidRDefault="00236E9B" w:rsidP="00A350BF">
      <w:pPr>
        <w:jc w:val="both"/>
        <w:rPr>
          <w:sz w:val="22"/>
          <w:szCs w:val="24"/>
          <w:lang w:val="ru-RU"/>
        </w:rPr>
      </w:pPr>
      <w:r w:rsidRPr="00364D04">
        <w:rPr>
          <w:sz w:val="22"/>
          <w:lang w:val="ru-RU"/>
        </w:rPr>
        <w:t>Бюро пересмотрело заключения по частотным присвоениям, зарегистрированным в Справочном регистре в полосах частот, для которых в результате решений ВКР-19, вступивших в силу 1 января 2021 года, изменилась ситуация распределения.</w:t>
      </w:r>
    </w:p>
    <w:p w14:paraId="60904DC0" w14:textId="7F0D8D96" w:rsidR="00713AFE" w:rsidRPr="00364D04" w:rsidRDefault="00713AFE" w:rsidP="00713AFE">
      <w:pPr>
        <w:pStyle w:val="Heading1"/>
        <w:rPr>
          <w:sz w:val="22"/>
          <w:lang w:val="ru-RU"/>
        </w:rPr>
      </w:pPr>
      <w:bookmarkStart w:id="13" w:name="_Toc446060766"/>
      <w:r w:rsidRPr="00364D04">
        <w:rPr>
          <w:sz w:val="22"/>
          <w:lang w:val="ru-RU"/>
        </w:rPr>
        <w:t>4</w:t>
      </w:r>
      <w:r w:rsidRPr="00364D04">
        <w:rPr>
          <w:sz w:val="22"/>
          <w:lang w:val="ru-RU"/>
        </w:rPr>
        <w:tab/>
      </w:r>
      <w:bookmarkEnd w:id="13"/>
      <w:r w:rsidR="0035480A" w:rsidRPr="00364D04">
        <w:rPr>
          <w:sz w:val="22"/>
          <w:lang w:val="ru-RU"/>
        </w:rPr>
        <w:t xml:space="preserve">Деятельность </w:t>
      </w:r>
      <w:r w:rsidR="001F3446" w:rsidRPr="00364D04">
        <w:rPr>
          <w:sz w:val="22"/>
          <w:lang w:val="ru-RU"/>
        </w:rPr>
        <w:t xml:space="preserve">Исследовательских </w:t>
      </w:r>
      <w:r w:rsidR="0035480A" w:rsidRPr="00364D04">
        <w:rPr>
          <w:sz w:val="22"/>
          <w:lang w:val="ru-RU"/>
        </w:rPr>
        <w:t>комиссий</w:t>
      </w:r>
    </w:p>
    <w:p w14:paraId="1B03A3AE" w14:textId="1F6D5E79" w:rsidR="00713AFE" w:rsidRPr="00364D04" w:rsidRDefault="0035480A" w:rsidP="0035480A">
      <w:pPr>
        <w:jc w:val="both"/>
        <w:rPr>
          <w:rFonts w:eastAsia="SimSun"/>
          <w:sz w:val="22"/>
          <w:lang w:val="ru-RU"/>
        </w:rPr>
      </w:pPr>
      <w:r w:rsidRPr="00364D04">
        <w:rPr>
          <w:rFonts w:eastAsia="SimSun"/>
          <w:sz w:val="22"/>
          <w:lang w:val="ru-RU"/>
        </w:rPr>
        <w:t>Эта тема представлена в Дополнительном документе 1 к настоящему документу.</w:t>
      </w:r>
    </w:p>
    <w:p w14:paraId="75AB1762" w14:textId="6AD5DB2E" w:rsidR="00713AFE" w:rsidRPr="00364D04" w:rsidRDefault="00713AFE" w:rsidP="00713AFE">
      <w:pPr>
        <w:pStyle w:val="Heading1"/>
        <w:rPr>
          <w:rFonts w:asciiTheme="majorBidi" w:hAnsiTheme="majorBidi" w:cstheme="majorBidi"/>
          <w:sz w:val="22"/>
          <w:szCs w:val="24"/>
          <w:lang w:val="ru-RU"/>
        </w:rPr>
      </w:pPr>
      <w:bookmarkStart w:id="14" w:name="_Toc446060767"/>
      <w:r w:rsidRPr="00364D04">
        <w:rPr>
          <w:rFonts w:asciiTheme="majorBidi" w:hAnsiTheme="majorBidi" w:cstheme="majorBidi"/>
          <w:sz w:val="22"/>
          <w:szCs w:val="24"/>
          <w:lang w:val="ru-RU"/>
        </w:rPr>
        <w:t>5</w:t>
      </w:r>
      <w:r w:rsidRPr="00364D04">
        <w:rPr>
          <w:rFonts w:asciiTheme="majorBidi" w:hAnsiTheme="majorBidi" w:cstheme="majorBidi"/>
          <w:sz w:val="22"/>
          <w:szCs w:val="24"/>
          <w:lang w:val="ru-RU"/>
        </w:rPr>
        <w:tab/>
      </w:r>
      <w:bookmarkEnd w:id="14"/>
      <w:r w:rsidR="0035480A" w:rsidRPr="00364D04">
        <w:rPr>
          <w:rFonts w:asciiTheme="majorBidi" w:hAnsiTheme="majorBidi" w:cstheme="majorBidi"/>
          <w:sz w:val="22"/>
          <w:szCs w:val="24"/>
          <w:lang w:val="ru-RU"/>
        </w:rPr>
        <w:t>Повестка дня, даты и место проведения ВКР-23 и соответствующая подготовка</w:t>
      </w:r>
    </w:p>
    <w:p w14:paraId="13CD3277" w14:textId="6D135390" w:rsidR="0035480A" w:rsidRPr="00364D04" w:rsidRDefault="0035480A" w:rsidP="00F80D5F">
      <w:pPr>
        <w:spacing w:after="120"/>
        <w:jc w:val="both"/>
        <w:rPr>
          <w:rStyle w:val="Hyperlink"/>
          <w:rFonts w:eastAsia="Arial Unicode MS"/>
          <w:color w:val="auto"/>
          <w:sz w:val="22"/>
          <w:szCs w:val="24"/>
          <w:lang w:val="ru-RU"/>
        </w:rPr>
      </w:pPr>
      <w:bookmarkStart w:id="15" w:name="_Toc446060768"/>
      <w:r w:rsidRPr="00364D04">
        <w:rPr>
          <w:sz w:val="22"/>
          <w:lang w:val="ru-RU"/>
        </w:rPr>
        <w:t xml:space="preserve">После утверждения 3 августа 2020 года Государствами – Членами МСЭ повестки дня ВКР-23, содержащейся в </w:t>
      </w:r>
      <w:hyperlink r:id="rId23" w:history="1">
        <w:r w:rsidRPr="00364D04">
          <w:rPr>
            <w:rStyle w:val="Hyperlink"/>
            <w:rFonts w:eastAsia="Arial Unicode MS"/>
            <w:sz w:val="22"/>
            <w:szCs w:val="24"/>
            <w:lang w:val="ru-RU"/>
          </w:rPr>
          <w:t>Резолюции Совета 1399 (C-20</w:t>
        </w:r>
        <w:r w:rsidRPr="00364D04">
          <w:rPr>
            <w:rStyle w:val="Hyperlink"/>
            <w:rFonts w:eastAsia="Arial Unicode MS"/>
            <w:sz w:val="22"/>
            <w:szCs w:val="24"/>
            <w:u w:val="none"/>
            <w:lang w:val="ru-RU"/>
          </w:rPr>
          <w:t>)</w:t>
        </w:r>
      </w:hyperlink>
      <w:r w:rsidRPr="00364D04">
        <w:rPr>
          <w:rStyle w:val="Hyperlink"/>
          <w:color w:val="auto"/>
          <w:sz w:val="22"/>
          <w:u w:val="none"/>
          <w:lang w:val="ru-RU"/>
        </w:rPr>
        <w:t>,</w:t>
      </w:r>
      <w:r w:rsidRPr="00364D04">
        <w:rPr>
          <w:rStyle w:val="Hyperlink"/>
          <w:sz w:val="22"/>
          <w:u w:val="none"/>
          <w:lang w:val="ru-RU"/>
        </w:rPr>
        <w:t xml:space="preserve"> </w:t>
      </w:r>
      <w:r w:rsidR="001F3446" w:rsidRPr="00364D04">
        <w:rPr>
          <w:rStyle w:val="Hyperlink"/>
          <w:color w:val="auto"/>
          <w:sz w:val="22"/>
          <w:u w:val="none"/>
          <w:lang w:val="ru-RU"/>
        </w:rPr>
        <w:t>виртуальн</w:t>
      </w:r>
      <w:r w:rsidR="00F04A31">
        <w:rPr>
          <w:rStyle w:val="Hyperlink"/>
          <w:color w:val="auto"/>
          <w:sz w:val="22"/>
          <w:u w:val="none"/>
          <w:lang w:val="ru-RU"/>
        </w:rPr>
        <w:t>ым</w:t>
      </w:r>
      <w:r w:rsidR="001F3446" w:rsidRPr="00364D04">
        <w:rPr>
          <w:rStyle w:val="Hyperlink"/>
          <w:color w:val="auto"/>
          <w:sz w:val="22"/>
          <w:u w:val="none"/>
          <w:lang w:val="ru-RU"/>
        </w:rPr>
        <w:t xml:space="preserve"> </w:t>
      </w:r>
      <w:r w:rsidRPr="00364D04">
        <w:rPr>
          <w:rStyle w:val="Hyperlink"/>
          <w:color w:val="auto"/>
          <w:sz w:val="22"/>
          <w:u w:val="none"/>
          <w:lang w:val="ru-RU"/>
        </w:rPr>
        <w:t>консультаци</w:t>
      </w:r>
      <w:r w:rsidR="00F04A31">
        <w:rPr>
          <w:rStyle w:val="Hyperlink"/>
          <w:color w:val="auto"/>
          <w:sz w:val="22"/>
          <w:u w:val="none"/>
          <w:lang w:val="ru-RU"/>
        </w:rPr>
        <w:t>ям</w:t>
      </w:r>
      <w:r w:rsidRPr="00364D04">
        <w:rPr>
          <w:rStyle w:val="Hyperlink"/>
          <w:color w:val="auto"/>
          <w:sz w:val="22"/>
          <w:u w:val="none"/>
          <w:lang w:val="ru-RU"/>
        </w:rPr>
        <w:t xml:space="preserve"> Советников (VCC)</w:t>
      </w:r>
      <w:r w:rsidR="00F04A31">
        <w:rPr>
          <w:rStyle w:val="Hyperlink"/>
          <w:color w:val="auto"/>
          <w:sz w:val="22"/>
          <w:u w:val="none"/>
          <w:lang w:val="ru-RU"/>
        </w:rPr>
        <w:t xml:space="preserve"> в рамках</w:t>
      </w:r>
      <w:r w:rsidRPr="00364D04">
        <w:rPr>
          <w:rStyle w:val="Hyperlink"/>
          <w:color w:val="auto"/>
          <w:sz w:val="22"/>
          <w:u w:val="none"/>
          <w:lang w:val="ru-RU"/>
        </w:rPr>
        <w:t xml:space="preserve"> Совета, состоявш</w:t>
      </w:r>
      <w:r w:rsidR="00F04A31">
        <w:rPr>
          <w:rStyle w:val="Hyperlink"/>
          <w:color w:val="auto"/>
          <w:sz w:val="22"/>
          <w:u w:val="none"/>
          <w:lang w:val="ru-RU"/>
        </w:rPr>
        <w:t>им</w:t>
      </w:r>
      <w:r w:rsidRPr="00364D04">
        <w:rPr>
          <w:rStyle w:val="Hyperlink"/>
          <w:color w:val="auto"/>
          <w:sz w:val="22"/>
          <w:u w:val="none"/>
          <w:lang w:val="ru-RU"/>
        </w:rPr>
        <w:t xml:space="preserve">ся 8–18 июня 2021 года, было предложено принять новое Решение, </w:t>
      </w:r>
      <w:r w:rsidRPr="00364D04">
        <w:rPr>
          <w:rStyle w:val="Hyperlink"/>
          <w:color w:val="auto"/>
          <w:sz w:val="22"/>
          <w:u w:val="none"/>
          <w:lang w:val="ru-RU"/>
        </w:rPr>
        <w:lastRenderedPageBreak/>
        <w:t>содержащее сроки и два возможных места проведения АР-23 и ВКР-23 в ОАЭ.</w:t>
      </w:r>
      <w:r w:rsidRPr="00364D04">
        <w:rPr>
          <w:rFonts w:eastAsia="Arial Unicode MS"/>
          <w:sz w:val="22"/>
          <w:szCs w:val="24"/>
          <w:lang w:val="ru-RU"/>
        </w:rPr>
        <w:t xml:space="preserve"> </w:t>
      </w:r>
      <w:r w:rsidRPr="00364D04">
        <w:rPr>
          <w:rFonts w:eastAsia="Arial Unicode MS"/>
          <w:sz w:val="22"/>
          <w:lang w:val="ru-RU"/>
        </w:rPr>
        <w:t xml:space="preserve">Совет </w:t>
      </w:r>
      <w:hyperlink r:id="rId24" w:history="1">
        <w:r w:rsidRPr="00364D04">
          <w:rPr>
            <w:rFonts w:eastAsia="Arial Unicode MS"/>
            <w:sz w:val="22"/>
            <w:lang w:val="ru-RU"/>
          </w:rPr>
          <w:t>принял</w:t>
        </w:r>
        <w:r w:rsidRPr="00364D04">
          <w:rPr>
            <w:rFonts w:eastAsia="Arial Unicode MS"/>
            <w:sz w:val="22"/>
            <w:u w:val="single"/>
            <w:lang w:val="ru-RU"/>
          </w:rPr>
          <w:t xml:space="preserve"> </w:t>
        </w:r>
        <w:r w:rsidRPr="00364D04">
          <w:rPr>
            <w:rStyle w:val="Hyperlink"/>
            <w:sz w:val="22"/>
            <w:lang w:val="ru-RU"/>
          </w:rPr>
          <w:t>Решение 623 (C-21</w:t>
        </w:r>
        <w:r w:rsidRPr="00364D04">
          <w:rPr>
            <w:rStyle w:val="Hyperlink"/>
            <w:sz w:val="22"/>
            <w:u w:val="none"/>
            <w:lang w:val="ru-RU"/>
          </w:rPr>
          <w:t>)</w:t>
        </w:r>
      </w:hyperlink>
      <w:r w:rsidRPr="00364D04">
        <w:rPr>
          <w:rStyle w:val="Hyperlink"/>
          <w:rFonts w:eastAsia="Arial Unicode MS"/>
          <w:color w:val="auto"/>
          <w:sz w:val="22"/>
          <w:u w:val="none"/>
          <w:lang w:val="ru-RU"/>
        </w:rPr>
        <w:t>,</w:t>
      </w:r>
      <w:r w:rsidRPr="00364D04">
        <w:rPr>
          <w:rStyle w:val="Hyperlink"/>
          <w:rFonts w:eastAsia="Arial Unicode MS"/>
          <w:sz w:val="22"/>
          <w:u w:val="none"/>
          <w:lang w:val="ru-RU"/>
        </w:rPr>
        <w:t xml:space="preserve"> </w:t>
      </w:r>
      <w:r w:rsidRPr="00364D04">
        <w:rPr>
          <w:rStyle w:val="Hyperlink"/>
          <w:rFonts w:eastAsia="Arial Unicode MS"/>
          <w:color w:val="auto"/>
          <w:sz w:val="22"/>
          <w:u w:val="none"/>
          <w:lang w:val="ru-RU"/>
        </w:rPr>
        <w:t>указывающее, что ВКР-23 будет проводиться либо в Абу-Даби, либо в Дубае (ОАЭ) с 20 ноября по 15 декабря 2023 года после АР-23 (13–17 ноября 2023 г</w:t>
      </w:r>
      <w:r w:rsidR="00F04A31">
        <w:rPr>
          <w:rStyle w:val="Hyperlink"/>
          <w:rFonts w:eastAsia="Arial Unicode MS"/>
          <w:color w:val="auto"/>
          <w:sz w:val="22"/>
          <w:u w:val="none"/>
          <w:lang w:val="ru-RU"/>
        </w:rPr>
        <w:t>.</w:t>
      </w:r>
      <w:r w:rsidRPr="00364D04">
        <w:rPr>
          <w:rStyle w:val="Hyperlink"/>
          <w:rFonts w:eastAsia="Arial Unicode MS"/>
          <w:color w:val="auto"/>
          <w:sz w:val="22"/>
          <w:u w:val="none"/>
          <w:lang w:val="ru-RU"/>
        </w:rPr>
        <w:t>)</w:t>
      </w:r>
      <w:r w:rsidR="00F04A31">
        <w:rPr>
          <w:rFonts w:eastAsia="Arial Unicode MS"/>
          <w:sz w:val="22"/>
          <w:lang w:val="ru-RU"/>
        </w:rPr>
        <w:t xml:space="preserve">. </w:t>
      </w:r>
      <w:r w:rsidRPr="00364D04">
        <w:rPr>
          <w:rFonts w:eastAsia="Arial Unicode MS"/>
          <w:sz w:val="22"/>
          <w:szCs w:val="24"/>
          <w:lang w:val="ru-RU"/>
        </w:rPr>
        <w:t xml:space="preserve">Впоследствии это Решение было утверждено по переписке, как указано в </w:t>
      </w:r>
      <w:r w:rsidR="001F3446" w:rsidRPr="00364D04">
        <w:rPr>
          <w:rFonts w:eastAsia="Arial Unicode MS"/>
          <w:sz w:val="22"/>
          <w:szCs w:val="24"/>
          <w:lang w:val="ru-RU"/>
        </w:rPr>
        <w:t xml:space="preserve">циркулярных </w:t>
      </w:r>
      <w:r w:rsidRPr="00364D04">
        <w:rPr>
          <w:rFonts w:eastAsia="Arial Unicode MS"/>
          <w:sz w:val="22"/>
          <w:szCs w:val="24"/>
          <w:lang w:val="ru-RU"/>
        </w:rPr>
        <w:t xml:space="preserve">письмах ИК МСЭ </w:t>
      </w:r>
      <w:hyperlink r:id="rId25" w:history="1">
        <w:r w:rsidRPr="00364D04">
          <w:rPr>
            <w:rStyle w:val="Hyperlink"/>
            <w:rFonts w:eastAsia="Arial Unicode MS"/>
            <w:sz w:val="22"/>
            <w:lang w:val="ru-RU"/>
          </w:rPr>
          <w:t>DM21/1017</w:t>
        </w:r>
      </w:hyperlink>
      <w:r w:rsidRPr="00364D04">
        <w:rPr>
          <w:rStyle w:val="Hyperlink"/>
          <w:rFonts w:eastAsia="Arial Unicode MS"/>
          <w:color w:val="auto"/>
          <w:sz w:val="22"/>
          <w:szCs w:val="24"/>
          <w:u w:val="none"/>
          <w:lang w:val="ru-RU"/>
        </w:rPr>
        <w:t xml:space="preserve"> от 4 августа 2021 года и </w:t>
      </w:r>
      <w:hyperlink r:id="rId26" w:history="1">
        <w:r w:rsidRPr="00364D04">
          <w:rPr>
            <w:rStyle w:val="Hyperlink"/>
            <w:rFonts w:eastAsia="Arial Unicode MS"/>
            <w:sz w:val="22"/>
            <w:lang w:val="ru-RU"/>
          </w:rPr>
          <w:t>CL</w:t>
        </w:r>
        <w:r w:rsidRPr="00364D04">
          <w:rPr>
            <w:rStyle w:val="Hyperlink"/>
            <w:rFonts w:eastAsia="Arial Unicode MS"/>
            <w:sz w:val="22"/>
            <w:lang w:val="ru-RU"/>
          </w:rPr>
          <w:noBreakHyphen/>
          <w:t>21/049</w:t>
        </w:r>
      </w:hyperlink>
      <w:r w:rsidRPr="00364D04">
        <w:rPr>
          <w:rStyle w:val="Hyperlink"/>
          <w:rFonts w:eastAsia="Arial Unicode MS"/>
          <w:sz w:val="22"/>
          <w:szCs w:val="24"/>
          <w:lang w:val="ru-RU"/>
        </w:rPr>
        <w:t xml:space="preserve"> </w:t>
      </w:r>
      <w:r w:rsidRPr="00364D04">
        <w:rPr>
          <w:rStyle w:val="Hyperlink"/>
          <w:rFonts w:eastAsia="Arial Unicode MS"/>
          <w:color w:val="auto"/>
          <w:sz w:val="22"/>
          <w:szCs w:val="24"/>
          <w:u w:val="none"/>
          <w:lang w:val="ru-RU"/>
        </w:rPr>
        <w:t>от 19 октября 2021 года.</w:t>
      </w:r>
    </w:p>
    <w:p w14:paraId="4C219097" w14:textId="7E2B4161" w:rsidR="00AB05B0" w:rsidRPr="00364D04" w:rsidRDefault="0035480A" w:rsidP="00AB05B0">
      <w:pPr>
        <w:jc w:val="both"/>
        <w:rPr>
          <w:sz w:val="22"/>
          <w:lang w:val="ru-RU"/>
        </w:rPr>
      </w:pPr>
      <w:r w:rsidRPr="00364D04">
        <w:rPr>
          <w:sz w:val="22"/>
          <w:szCs w:val="24"/>
          <w:lang w:val="ru-RU"/>
        </w:rPr>
        <w:t>Несмотря на решение о сроках проведения ВКР-23, перенести даты предварительного бронирования МЦКЖ (с 27 марта по 6 апреля 2022 г</w:t>
      </w:r>
      <w:r w:rsidR="00F04A31">
        <w:rPr>
          <w:sz w:val="22"/>
          <w:szCs w:val="24"/>
          <w:lang w:val="ru-RU"/>
        </w:rPr>
        <w:t>.</w:t>
      </w:r>
      <w:r w:rsidRPr="00364D04">
        <w:rPr>
          <w:sz w:val="22"/>
          <w:szCs w:val="24"/>
          <w:lang w:val="ru-RU"/>
        </w:rPr>
        <w:t>) для проведения второй сессии Подготовительного собрания к конференции для ВКР-23 (ПСК23-2) в более поздние сроки с учетом пункта A1.2.3 Резолюции МСЭ</w:t>
      </w:r>
      <w:r w:rsidRPr="00364D04">
        <w:rPr>
          <w:sz w:val="22"/>
          <w:szCs w:val="24"/>
          <w:lang w:val="ru-RU"/>
        </w:rPr>
        <w:noBreakHyphen/>
        <w:t>R 2-8 не удалось.</w:t>
      </w:r>
      <w:r w:rsidRPr="00364D04">
        <w:rPr>
          <w:sz w:val="22"/>
          <w:lang w:val="ru-RU"/>
        </w:rPr>
        <w:t xml:space="preserve"> Тем не менее были проведены обсуждения, чтобы побудить принимающую страну предоставить альтернативное место для проведения ПСК23-2 в первой половине мая 2023 года. Результаты этих обсуждений на момент подготовки настоящего документа представлены не были.</w:t>
      </w:r>
    </w:p>
    <w:p w14:paraId="08477DAE" w14:textId="55EECA72" w:rsidR="0035480A" w:rsidRPr="00364D04" w:rsidRDefault="0035480A" w:rsidP="00AB05B0">
      <w:pPr>
        <w:jc w:val="both"/>
        <w:rPr>
          <w:sz w:val="20"/>
          <w:lang w:val="ru-RU"/>
        </w:rPr>
      </w:pPr>
      <w:r w:rsidRPr="00364D04">
        <w:rPr>
          <w:sz w:val="22"/>
          <w:szCs w:val="22"/>
          <w:lang w:val="ru-RU"/>
        </w:rPr>
        <w:t>Исходя из результатов первой сессии ПСК-23 и принимая во внимание сроки, установленные для подготовки проекта отчета ПСК для ВКР-23 (см. </w:t>
      </w:r>
      <w:hyperlink r:id="rId27" w:history="1">
        <w:r w:rsidRPr="00364D04">
          <w:rPr>
            <w:rStyle w:val="Hyperlink"/>
            <w:sz w:val="22"/>
            <w:szCs w:val="22"/>
            <w:lang w:val="ru-RU"/>
          </w:rPr>
          <w:t>Административный циркуляр CA/251 БР</w:t>
        </w:r>
      </w:hyperlink>
      <w:r w:rsidRPr="00364D04">
        <w:rPr>
          <w:sz w:val="22"/>
          <w:szCs w:val="22"/>
          <w:lang w:val="ru-RU"/>
        </w:rPr>
        <w:t xml:space="preserve"> от 28 января 2020 г</w:t>
      </w:r>
      <w:r w:rsidR="00F04A31">
        <w:rPr>
          <w:sz w:val="22"/>
          <w:szCs w:val="22"/>
          <w:lang w:val="ru-RU"/>
        </w:rPr>
        <w:t>.</w:t>
      </w:r>
      <w:r w:rsidRPr="00364D04">
        <w:rPr>
          <w:sz w:val="22"/>
          <w:szCs w:val="22"/>
          <w:lang w:val="ru-RU"/>
        </w:rPr>
        <w:t xml:space="preserve"> и Дополнительный документ 1 к нему от 17 сентября 2020 г</w:t>
      </w:r>
      <w:r w:rsidR="00F04A31">
        <w:rPr>
          <w:sz w:val="22"/>
          <w:szCs w:val="22"/>
          <w:lang w:val="ru-RU"/>
        </w:rPr>
        <w:t>.</w:t>
      </w:r>
      <w:r w:rsidRPr="00364D04">
        <w:rPr>
          <w:sz w:val="22"/>
          <w:szCs w:val="22"/>
          <w:lang w:val="ru-RU"/>
        </w:rPr>
        <w:t xml:space="preserve"> с соответствующим исправлениями), за отчетный период был достигнут значительный прогресс в рамках рабочих групп и целевой группы МСЭ-R, отвечающих за проведение подготовительных исследований по вопросам повестки дня и тем</w:t>
      </w:r>
      <w:r w:rsidR="005B5EA8" w:rsidRPr="00364D04">
        <w:rPr>
          <w:sz w:val="22"/>
          <w:szCs w:val="22"/>
          <w:lang w:val="ru-RU"/>
        </w:rPr>
        <w:t>ам</w:t>
      </w:r>
      <w:r w:rsidRPr="00364D04">
        <w:rPr>
          <w:sz w:val="22"/>
          <w:szCs w:val="22"/>
          <w:lang w:val="ru-RU"/>
        </w:rPr>
        <w:t xml:space="preserve"> ВКР</w:t>
      </w:r>
      <w:r w:rsidRPr="00364D04">
        <w:rPr>
          <w:sz w:val="22"/>
          <w:szCs w:val="22"/>
          <w:lang w:val="ru-RU"/>
        </w:rPr>
        <w:noBreakHyphen/>
        <w:t>23. С подробной информацией по этим подготовительным исследованиям МСЭ</w:t>
      </w:r>
      <w:r w:rsidRPr="00364D04">
        <w:rPr>
          <w:sz w:val="22"/>
          <w:szCs w:val="22"/>
          <w:lang w:val="ru-RU"/>
        </w:rPr>
        <w:noBreakHyphen/>
        <w:t xml:space="preserve">R для ВКР-23 можно ознакомиться на следующей обновленной веб-странице МСЭ: </w:t>
      </w:r>
      <w:hyperlink r:id="rId28" w:history="1">
        <w:r w:rsidRPr="00364D04">
          <w:rPr>
            <w:rStyle w:val="Hyperlink"/>
            <w:sz w:val="22"/>
            <w:szCs w:val="22"/>
            <w:lang w:val="ru-RU"/>
          </w:rPr>
          <w:t>www.itu.int/go/rcpm-wrc-23-studies</w:t>
        </w:r>
      </w:hyperlink>
      <w:r w:rsidRPr="00364D04">
        <w:rPr>
          <w:sz w:val="22"/>
          <w:szCs w:val="22"/>
          <w:lang w:val="ru-RU"/>
        </w:rPr>
        <w:t>. Завершение этих видов деятельности в соответствии с предварительно установленными планами работы должно обеспечить, в частности, получение в надлежащее время проекта Отчета ПСК для ВКР-23 для его рассмотрения на второй сессии ПСК-23.</w:t>
      </w:r>
    </w:p>
    <w:p w14:paraId="310C019E" w14:textId="2A8DDD64" w:rsidR="00FD37D4" w:rsidRPr="00364D04" w:rsidRDefault="007A1C2A" w:rsidP="003159E9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С учетом Резолюции 80 (Пересм. Марракеш, 2002 г</w:t>
      </w:r>
      <w:r w:rsidR="00621A29">
        <w:rPr>
          <w:sz w:val="22"/>
          <w:szCs w:val="24"/>
          <w:lang w:val="ru-RU"/>
        </w:rPr>
        <w:t>.</w:t>
      </w:r>
      <w:r w:rsidRPr="00364D04">
        <w:rPr>
          <w:sz w:val="22"/>
          <w:szCs w:val="24"/>
          <w:lang w:val="ru-RU"/>
        </w:rPr>
        <w:t xml:space="preserve">) и Резолюции </w:t>
      </w:r>
      <w:r w:rsidRPr="00364D04">
        <w:rPr>
          <w:b/>
          <w:bCs/>
          <w:sz w:val="22"/>
          <w:szCs w:val="24"/>
          <w:lang w:val="ru-RU"/>
        </w:rPr>
        <w:t xml:space="preserve">72 (Пересм. ВКР-19) </w:t>
      </w:r>
      <w:r w:rsidRPr="00364D04">
        <w:rPr>
          <w:sz w:val="22"/>
          <w:szCs w:val="24"/>
          <w:lang w:val="ru-RU"/>
        </w:rPr>
        <w:t>ПК широкая подготовка к ВКР-23 была продолжена и на региональном уровне при активном участии БР в собраниях региональных групп и региональных организаций электросвязи (РОЭ), в том числе АТСЭ, ASMG, АСЭ, СЕПТ, СИТЕЛ и РСС, по мере возможности.</w:t>
      </w:r>
    </w:p>
    <w:p w14:paraId="7E2AB0E3" w14:textId="4D0B279B" w:rsidR="00FD37D4" w:rsidRPr="00364D04" w:rsidRDefault="007A1C2A" w:rsidP="003159E9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 xml:space="preserve">Информация о подготовительной работе региональных групп к ВКР-23 размещена по адресу </w:t>
      </w:r>
      <w:hyperlink r:id="rId29" w:history="1">
        <w:r w:rsidRPr="00364D04">
          <w:rPr>
            <w:rStyle w:val="Hyperlink"/>
            <w:sz w:val="22"/>
            <w:szCs w:val="24"/>
            <w:lang w:val="ru-RU"/>
          </w:rPr>
          <w:t>www.itu.int/go/wrc-23-regional</w:t>
        </w:r>
      </w:hyperlink>
      <w:r w:rsidRPr="00364D04">
        <w:rPr>
          <w:sz w:val="22"/>
          <w:szCs w:val="24"/>
          <w:lang w:val="ru-RU"/>
        </w:rPr>
        <w:t>.</w:t>
      </w:r>
    </w:p>
    <w:p w14:paraId="73AD90B6" w14:textId="16406132" w:rsidR="007A1C2A" w:rsidRPr="00364D04" w:rsidRDefault="007A1C2A" w:rsidP="003159E9">
      <w:pPr>
        <w:jc w:val="both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t xml:space="preserve">Для начала формирования консенсуса по позициям и предложениям, разработанным различными РОЭ, БР созвало 13–15 декабря 2021 года </w:t>
      </w:r>
      <w:hyperlink r:id="rId30" w:history="1">
        <w:r w:rsidRPr="00364D04">
          <w:rPr>
            <w:rStyle w:val="Hyperlink"/>
            <w:sz w:val="22"/>
            <w:szCs w:val="22"/>
            <w:lang w:val="ru-RU"/>
          </w:rPr>
          <w:t xml:space="preserve">первый межрегиональный семинар-практикум МСЭ по подготовке </w:t>
        </w:r>
        <w:r w:rsidR="005B5EA8" w:rsidRPr="00364D04">
          <w:rPr>
            <w:rStyle w:val="Hyperlink"/>
            <w:sz w:val="22"/>
            <w:szCs w:val="22"/>
            <w:lang w:val="ru-RU"/>
          </w:rPr>
          <w:t xml:space="preserve">к </w:t>
        </w:r>
        <w:r w:rsidRPr="00364D04">
          <w:rPr>
            <w:rStyle w:val="Hyperlink"/>
            <w:sz w:val="22"/>
            <w:szCs w:val="22"/>
            <w:lang w:val="ru-RU"/>
          </w:rPr>
          <w:t>ВКР-23</w:t>
        </w:r>
      </w:hyperlink>
      <w:r w:rsidRPr="00364D04">
        <w:rPr>
          <w:sz w:val="22"/>
          <w:szCs w:val="22"/>
          <w:lang w:val="ru-RU"/>
        </w:rPr>
        <w:t xml:space="preserve">. На семинаре-практикуме присутствовали 692 участника, представлявших 82 страны и 78 компаний, организаций или учебных заведений, включая представителей вышеупомянутых РОЭ (см. подробную информацию об участии в </w:t>
      </w:r>
      <w:hyperlink r:id="rId31" w:history="1">
        <w:r w:rsidRPr="00364D04">
          <w:rPr>
            <w:rStyle w:val="Hyperlink"/>
            <w:sz w:val="22"/>
            <w:szCs w:val="22"/>
            <w:lang w:val="ru-RU"/>
          </w:rPr>
          <w:t>Документе 28 семинара-практикума</w:t>
        </w:r>
      </w:hyperlink>
      <w:r w:rsidRPr="00364D04">
        <w:rPr>
          <w:sz w:val="22"/>
          <w:szCs w:val="22"/>
          <w:lang w:val="ru-RU"/>
        </w:rPr>
        <w:t xml:space="preserve">). Информация, представленная во время семинара-практикума, а также состоявшийся в ходе групповых дискуссий обмен мнениями между участниками получили очень высокую оценку. </w:t>
      </w:r>
      <w:hyperlink r:id="rId32" w:history="1">
        <w:r w:rsidRPr="00364D04">
          <w:rPr>
            <w:rStyle w:val="Hyperlink"/>
            <w:sz w:val="22"/>
            <w:szCs w:val="22"/>
            <w:lang w:val="ru-RU"/>
          </w:rPr>
          <w:t>Архивы веб-трансляции</w:t>
        </w:r>
      </w:hyperlink>
      <w:r w:rsidRPr="00364D04">
        <w:rPr>
          <w:sz w:val="22"/>
          <w:szCs w:val="22"/>
          <w:lang w:val="ru-RU"/>
        </w:rPr>
        <w:t xml:space="preserve"> обсуждений на шести официальных языках Союза и </w:t>
      </w:r>
      <w:hyperlink r:id="rId33" w:history="1">
        <w:r w:rsidRPr="00364D04">
          <w:rPr>
            <w:rStyle w:val="Hyperlink"/>
            <w:sz w:val="22"/>
            <w:szCs w:val="22"/>
            <w:lang w:val="ru-RU"/>
          </w:rPr>
          <w:t>документы семинара-практикума</w:t>
        </w:r>
      </w:hyperlink>
      <w:r w:rsidRPr="00364D04">
        <w:rPr>
          <w:sz w:val="22"/>
          <w:szCs w:val="22"/>
          <w:lang w:val="ru-RU"/>
        </w:rPr>
        <w:t xml:space="preserve"> все еще доступны в онлайновом режиме. В ходе семинара-практикума также была представлена предварительная версия интерфейса подготовки предложений для конференций (CPI) для ВКР-23 </w:t>
      </w:r>
      <w:r w:rsidRPr="00364D04">
        <w:rPr>
          <w:rStyle w:val="Hyperlink"/>
          <w:sz w:val="22"/>
          <w:szCs w:val="22"/>
          <w:lang w:val="ru-RU"/>
        </w:rPr>
        <w:t>(</w:t>
      </w:r>
      <w:hyperlink r:id="rId34" w:history="1">
        <w:r w:rsidRPr="00364D04">
          <w:rPr>
            <w:rStyle w:val="Hyperlink"/>
            <w:sz w:val="22"/>
            <w:szCs w:val="22"/>
            <w:lang w:val="ru-RU"/>
          </w:rPr>
          <w:t>www.itu.int/net4/Proposals/CPI/WRC23</w:t>
        </w:r>
      </w:hyperlink>
      <w:r w:rsidRPr="00364D04">
        <w:rPr>
          <w:rStyle w:val="Hyperlink"/>
          <w:sz w:val="22"/>
          <w:szCs w:val="22"/>
          <w:lang w:val="ru-RU"/>
        </w:rPr>
        <w:t>)</w:t>
      </w:r>
      <w:r w:rsidRPr="00364D04">
        <w:rPr>
          <w:sz w:val="22"/>
          <w:szCs w:val="22"/>
          <w:lang w:val="ru-RU"/>
        </w:rPr>
        <w:t>. Запланированы еще два межрегиональных семинара-практикума МСЭ по подготовке к ВКР-23</w:t>
      </w:r>
      <w:r w:rsidR="005B5EA8" w:rsidRPr="00364D04">
        <w:rPr>
          <w:sz w:val="22"/>
          <w:szCs w:val="22"/>
          <w:lang w:val="ru-RU"/>
        </w:rPr>
        <w:t xml:space="preserve"> –</w:t>
      </w:r>
      <w:r w:rsidRPr="00364D04">
        <w:rPr>
          <w:sz w:val="22"/>
          <w:szCs w:val="22"/>
          <w:lang w:val="ru-RU"/>
        </w:rPr>
        <w:t xml:space="preserve"> один перед ПСК23-2 и заключительный перед ВКР-23.</w:t>
      </w:r>
    </w:p>
    <w:p w14:paraId="410B5426" w14:textId="7EA3F58C" w:rsidR="007A1C2A" w:rsidRPr="00364D04" w:rsidRDefault="007A1C2A" w:rsidP="003159E9">
      <w:pPr>
        <w:jc w:val="both"/>
        <w:rPr>
          <w:sz w:val="18"/>
          <w:szCs w:val="24"/>
          <w:lang w:val="ru-RU"/>
        </w:rPr>
      </w:pPr>
      <w:r w:rsidRPr="00364D04">
        <w:rPr>
          <w:sz w:val="22"/>
          <w:szCs w:val="24"/>
          <w:lang w:val="ru-RU"/>
        </w:rPr>
        <w:t>Разработан веб-сайт МСЭ, посвященный ВКР-23 (</w:t>
      </w:r>
      <w:hyperlink r:id="rId35" w:history="1">
        <w:r w:rsidRPr="00364D04">
          <w:rPr>
            <w:rStyle w:val="Hyperlink"/>
            <w:sz w:val="22"/>
            <w:szCs w:val="24"/>
            <w:lang w:val="ru-RU"/>
          </w:rPr>
          <w:t>www.itu.int/wrc-23</w:t>
        </w:r>
      </w:hyperlink>
      <w:r w:rsidRPr="00364D04">
        <w:rPr>
          <w:sz w:val="22"/>
          <w:szCs w:val="24"/>
          <w:lang w:val="ru-RU"/>
        </w:rPr>
        <w:t>) и обеспечивающий прямой доступ к вышеупомянутой информации, а также ко многим другим документам. Например, он содержит ссылку на новый буклет по ВКР-23 (</w:t>
      </w:r>
      <w:hyperlink r:id="rId36" w:history="1">
        <w:r w:rsidRPr="00364D04">
          <w:rPr>
            <w:rStyle w:val="Hyperlink"/>
            <w:sz w:val="22"/>
            <w:szCs w:val="24"/>
            <w:lang w:val="ru-RU"/>
          </w:rPr>
          <w:t>http://www.itu.int/wrc-23/booklet-wrc-23</w:t>
        </w:r>
      </w:hyperlink>
      <w:r w:rsidRPr="00364D04">
        <w:rPr>
          <w:sz w:val="22"/>
          <w:szCs w:val="24"/>
          <w:lang w:val="ru-RU"/>
        </w:rPr>
        <w:t>). Этот веб-сайт будет регулярно обновляться до ВКР-23.</w:t>
      </w:r>
    </w:p>
    <w:p w14:paraId="00E60622" w14:textId="7461BC0C" w:rsidR="00713AFE" w:rsidRPr="00364D04" w:rsidRDefault="00713AFE" w:rsidP="00713AFE">
      <w:pPr>
        <w:pStyle w:val="Heading1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6</w:t>
      </w:r>
      <w:r w:rsidRPr="00364D04">
        <w:rPr>
          <w:sz w:val="22"/>
          <w:szCs w:val="24"/>
          <w:lang w:val="ru-RU"/>
        </w:rPr>
        <w:tab/>
      </w:r>
      <w:bookmarkEnd w:id="15"/>
      <w:r w:rsidR="00FD0644" w:rsidRPr="00364D04">
        <w:rPr>
          <w:sz w:val="22"/>
          <w:szCs w:val="24"/>
          <w:lang w:val="ru-RU"/>
        </w:rPr>
        <w:t>Оперативное планирование</w:t>
      </w:r>
    </w:p>
    <w:p w14:paraId="099A7F20" w14:textId="77777777" w:rsidR="00FD0644" w:rsidRPr="00364D04" w:rsidRDefault="00FD0644" w:rsidP="00FD0644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Оперативный план МСЭ-R был структурирован на основе принятой в Союзе концепции управления, ориентированного на результаты, с тем чтобы обеспечить полную увязку с бюджетом и другими финансовыми инструментами Союза. </w:t>
      </w:r>
    </w:p>
    <w:p w14:paraId="15EDAA45" w14:textId="02A1F53D" w:rsidR="00713AFE" w:rsidRPr="00364D04" w:rsidRDefault="00FD0644" w:rsidP="00FD0644">
      <w:pPr>
        <w:jc w:val="both"/>
        <w:rPr>
          <w:sz w:val="20"/>
          <w:lang w:val="ru-RU" w:eastAsia="zh-CN"/>
        </w:rPr>
      </w:pPr>
      <w:r w:rsidRPr="00364D04">
        <w:rPr>
          <w:sz w:val="22"/>
          <w:lang w:val="ru-RU"/>
        </w:rPr>
        <w:t>Проект Оперативного плана МСЭ-R на 2022–2025 годы приведен в Документе 27 для рассмотрения и представления замечаний КГР.</w:t>
      </w:r>
    </w:p>
    <w:p w14:paraId="59A9D0A0" w14:textId="626FD9AE" w:rsidR="00713AFE" w:rsidRPr="00364D04" w:rsidRDefault="00713AFE" w:rsidP="00713AFE">
      <w:pPr>
        <w:pStyle w:val="Heading1"/>
        <w:rPr>
          <w:sz w:val="22"/>
          <w:szCs w:val="24"/>
          <w:lang w:val="ru-RU"/>
        </w:rPr>
      </w:pPr>
      <w:bookmarkStart w:id="16" w:name="_Toc446060769"/>
      <w:r w:rsidRPr="00364D04">
        <w:rPr>
          <w:sz w:val="22"/>
          <w:szCs w:val="24"/>
          <w:lang w:val="ru-RU"/>
        </w:rPr>
        <w:lastRenderedPageBreak/>
        <w:t>7</w:t>
      </w:r>
      <w:r w:rsidRPr="00364D04">
        <w:rPr>
          <w:sz w:val="22"/>
          <w:szCs w:val="24"/>
          <w:lang w:val="ru-RU"/>
        </w:rPr>
        <w:tab/>
      </w:r>
      <w:bookmarkEnd w:id="16"/>
      <w:r w:rsidR="00FD0644" w:rsidRPr="00364D04">
        <w:rPr>
          <w:sz w:val="22"/>
          <w:szCs w:val="24"/>
          <w:lang w:val="ru-RU"/>
        </w:rPr>
        <w:t>Информационная система БР</w:t>
      </w:r>
    </w:p>
    <w:p w14:paraId="62B56B1E" w14:textId="18A2211C" w:rsidR="00713AFE" w:rsidRPr="00364D04" w:rsidRDefault="00713AFE" w:rsidP="00E10B83">
      <w:pPr>
        <w:pStyle w:val="Heading2"/>
        <w:spacing w:after="0"/>
        <w:rPr>
          <w:sz w:val="22"/>
          <w:lang w:val="ru-RU"/>
        </w:rPr>
      </w:pPr>
      <w:r w:rsidRPr="00364D04">
        <w:rPr>
          <w:sz w:val="22"/>
          <w:lang w:val="ru-RU"/>
        </w:rPr>
        <w:t>7.1</w:t>
      </w:r>
      <w:r w:rsidRPr="00364D04">
        <w:rPr>
          <w:sz w:val="22"/>
          <w:lang w:val="ru-RU"/>
        </w:rPr>
        <w:tab/>
      </w:r>
      <w:r w:rsidR="00FD0644" w:rsidRPr="00364D04">
        <w:rPr>
          <w:sz w:val="22"/>
          <w:lang w:val="ru-RU"/>
        </w:rPr>
        <w:t>Программное обеспечение и инструменты для наземных служб</w:t>
      </w:r>
    </w:p>
    <w:p w14:paraId="248147BC" w14:textId="73315B65" w:rsidR="00713AFE" w:rsidRPr="00364D04" w:rsidRDefault="00713AFE" w:rsidP="00713AFE">
      <w:pPr>
        <w:pStyle w:val="Heading3"/>
        <w:rPr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t>7.1.</w:t>
      </w:r>
      <w:r w:rsidR="00C04828" w:rsidRPr="00364D04">
        <w:rPr>
          <w:rFonts w:eastAsia="Verdana"/>
          <w:sz w:val="22"/>
          <w:lang w:val="ru-RU"/>
        </w:rPr>
        <w:t>1</w:t>
      </w:r>
      <w:r w:rsidRPr="00364D04">
        <w:rPr>
          <w:rFonts w:eastAsia="Verdana"/>
          <w:sz w:val="22"/>
          <w:lang w:val="ru-RU"/>
        </w:rPr>
        <w:tab/>
      </w:r>
      <w:r w:rsidR="00FD0644" w:rsidRPr="00364D04">
        <w:rPr>
          <w:sz w:val="22"/>
          <w:lang w:val="ru-RU"/>
        </w:rPr>
        <w:t>Обработка запросов о координации в соответствии с пунктом 9.21 РР</w:t>
      </w:r>
    </w:p>
    <w:p w14:paraId="0EA9CC32" w14:textId="4A397BF5" w:rsidR="00713AFE" w:rsidRPr="00364D04" w:rsidRDefault="00FD0644" w:rsidP="52976F2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На протяжении 2021 года продолжалась разработка программных модулей и связанных с ними инструментов обработки запросов о координации в соответствии с п</w:t>
      </w:r>
      <w:r w:rsidRPr="00364D04">
        <w:rPr>
          <w:bCs/>
          <w:sz w:val="22"/>
          <w:lang w:val="ru-RU"/>
        </w:rPr>
        <w:t>унктом </w:t>
      </w:r>
      <w:r w:rsidRPr="00364D04">
        <w:rPr>
          <w:b/>
          <w:bCs/>
          <w:sz w:val="22"/>
          <w:lang w:val="ru-RU"/>
        </w:rPr>
        <w:t>9.21</w:t>
      </w:r>
      <w:r w:rsidRPr="00364D04">
        <w:rPr>
          <w:sz w:val="22"/>
          <w:lang w:val="ru-RU"/>
        </w:rPr>
        <w:t xml:space="preserve"> РР. Алгоритмы и программные модули, используемые для технических проверок согласно пункту </w:t>
      </w:r>
      <w:r w:rsidRPr="00364D04">
        <w:rPr>
          <w:b/>
          <w:bCs/>
          <w:sz w:val="22"/>
          <w:lang w:val="ru-RU"/>
        </w:rPr>
        <w:t>9.21</w:t>
      </w:r>
      <w:r w:rsidRPr="00364D04">
        <w:rPr>
          <w:sz w:val="22"/>
          <w:lang w:val="ru-RU"/>
        </w:rPr>
        <w:t>, были пересмотрены согласно соответствующим ПрП: существующие алгоритмы были пересмотрены и были введены новые алгоритмы, в частности в отношении раздела B6 ПрП. Продолжается тестирование этих алгоритмов. Работу над программным обеспечением для проверки соответствующих присвоений (подпадающих под действие пункта </w:t>
      </w:r>
      <w:r w:rsidRPr="00364D04">
        <w:rPr>
          <w:b/>
          <w:bCs/>
          <w:sz w:val="22"/>
          <w:lang w:val="ru-RU"/>
        </w:rPr>
        <w:t>9.21</w:t>
      </w:r>
      <w:r w:rsidRPr="00364D04">
        <w:rPr>
          <w:sz w:val="22"/>
          <w:lang w:val="ru-RU"/>
        </w:rPr>
        <w:t>), заявленных в соответствии со Статьей </w:t>
      </w:r>
      <w:r w:rsidRPr="00364D04">
        <w:rPr>
          <w:b/>
          <w:bCs/>
          <w:sz w:val="22"/>
          <w:lang w:val="ru-RU"/>
        </w:rPr>
        <w:t>11</w:t>
      </w:r>
      <w:r w:rsidRPr="00364D04">
        <w:rPr>
          <w:sz w:val="22"/>
          <w:lang w:val="ru-RU"/>
        </w:rPr>
        <w:t xml:space="preserve"> РР в Справочном регистре, а также его включение в TerRaSys планируется завершить в четвертом квартале 2022 года в контексте общего переноса системы.</w:t>
      </w:r>
    </w:p>
    <w:p w14:paraId="34859AEC" w14:textId="65EDED4A" w:rsidR="00713AFE" w:rsidRPr="00364D04" w:rsidRDefault="00713AFE" w:rsidP="00713AFE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7.1.</w:t>
      </w:r>
      <w:r w:rsidR="008A4F1F" w:rsidRPr="00364D04">
        <w:rPr>
          <w:sz w:val="22"/>
          <w:lang w:val="ru-RU"/>
        </w:rPr>
        <w:t>2</w:t>
      </w:r>
      <w:r w:rsidRPr="00364D04">
        <w:rPr>
          <w:sz w:val="22"/>
          <w:lang w:val="ru-RU"/>
        </w:rPr>
        <w:tab/>
      </w:r>
      <w:r w:rsidR="00424C3F" w:rsidRPr="00364D04">
        <w:rPr>
          <w:sz w:val="22"/>
          <w:lang w:val="ru-RU"/>
        </w:rPr>
        <w:t>Переход с Ingres на SQL Server</w:t>
      </w:r>
    </w:p>
    <w:p w14:paraId="04951D97" w14:textId="0B0274D2" w:rsidR="00713AFE" w:rsidRPr="00364D04" w:rsidRDefault="00424C3F" w:rsidP="00424C3F">
      <w:pPr>
        <w:jc w:val="both"/>
        <w:rPr>
          <w:sz w:val="22"/>
          <w:lang w:val="ru-RU"/>
        </w:rPr>
      </w:pPr>
      <w:bookmarkStart w:id="17" w:name="_Hlk32579791"/>
      <w:r w:rsidRPr="00364D04">
        <w:rPr>
          <w:sz w:val="22"/>
          <w:lang w:val="ru-RU"/>
        </w:rPr>
        <w:t>На протяжении 2021 года продолжалась работа по переносу базы данных TerRaSys с Ingres на SQL Server, в том числе:</w:t>
      </w:r>
    </w:p>
    <w:p w14:paraId="1180469E" w14:textId="084D21D1" w:rsidR="00424C3F" w:rsidRPr="00364D04" w:rsidRDefault="00424C3F" w:rsidP="00424C3F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sz w:val="22"/>
          <w:lang w:val="ru-RU"/>
        </w:rPr>
        <w:tab/>
      </w:r>
      <w:r w:rsidRPr="00364D04">
        <w:rPr>
          <w:rFonts w:eastAsia="Verdana"/>
          <w:sz w:val="22"/>
          <w:lang w:val="ru-RU"/>
        </w:rPr>
        <w:t>создание окончательного проекта необходимых новых структур базы данных, обеспечивающих обработку HAPS в соответствии с решениями ВКР-19. Пересмотр и установление структур, схем и процедур (включая процедуры архивирования) базы данных, с тем чтобы адаптировать их и воспользоваться преимуществами современных технологий, предоставляемых новой СУБД;</w:t>
      </w:r>
    </w:p>
    <w:p w14:paraId="0121D6E5" w14:textId="4E7E27FF" w:rsidR="00424C3F" w:rsidRPr="00364D04" w:rsidRDefault="00424C3F" w:rsidP="00424C3F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пересмотр и переработка используемых типов данных и введение новых типов географических данных, предоставляемых новой СУБД, обеспечивающих эффективные методы для быстрого выполнения комплексных географических запросов;</w:t>
      </w:r>
    </w:p>
    <w:p w14:paraId="78484F2A" w14:textId="1E7F78E0" w:rsidR="00424C3F" w:rsidRPr="00364D04" w:rsidRDefault="00424C3F" w:rsidP="00424C3F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продолжение переработки различных компонентов программного обеспечения TerRaSys и приложений, используемых для доступа к базе данных, в целях задействования преимуществ современных технологий, предоставляемых новой СУБД</w:t>
      </w:r>
      <w:r w:rsidR="006C433F">
        <w:rPr>
          <w:rFonts w:eastAsia="Verdana"/>
          <w:sz w:val="22"/>
          <w:lang w:val="ru-RU"/>
        </w:rPr>
        <w:t>,</w:t>
      </w:r>
      <w:r w:rsidRPr="00364D04">
        <w:rPr>
          <w:rFonts w:eastAsia="Verdana"/>
          <w:sz w:val="22"/>
          <w:lang w:val="ru-RU"/>
        </w:rPr>
        <w:t xml:space="preserve"> и использования веб-приложений и современных технологий разработки программного обеспечения.</w:t>
      </w:r>
    </w:p>
    <w:p w14:paraId="0995F00D" w14:textId="5E6C5D3E" w:rsidR="00762567" w:rsidRPr="00364D04" w:rsidRDefault="00762567" w:rsidP="00762567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Работа над новой системой баз данных и программными модулями для обработки и входной проверки электронных заявок по наземным службам была завершена, и в настоящее время они проходят бета-тестирование. Работа над переносом программных модулей для проверки завершена. Начата работа по отображению результатов экспертизы, и в начале мая 2022</w:t>
      </w:r>
      <w:r w:rsidR="00402866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года ожидается представление бета-тестирования. Работа по публикации и подготовке новых пакетов ИФИК БР завершается, и уже выполнена проверка перед представлением бета-тестирования. Представление ожидается в мае 2022</w:t>
      </w:r>
      <w:r w:rsidR="00402866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года.</w:t>
      </w:r>
    </w:p>
    <w:p w14:paraId="5826E376" w14:textId="77777777" w:rsidR="00762567" w:rsidRPr="00364D04" w:rsidRDefault="00762567" w:rsidP="00762567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Разрабатываются и внедряются различные веб-приложения, обеспечивающие доступ в режиме онлайн к базе данных и другим программным инструментам, включая онлайновые проверку и рассмотрение заявок на частотные присвоения по наземным службам.</w:t>
      </w:r>
    </w:p>
    <w:p w14:paraId="66F0FD4E" w14:textId="46356CAD" w:rsidR="00762567" w:rsidRPr="00364D04" w:rsidRDefault="00762567" w:rsidP="00762567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Ожидается, что полный перенос и реструктуризация существующей системы будут завершены к концу ноября 2022</w:t>
      </w:r>
      <w:r w:rsidR="00402866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года. Циркулярное письмо с описанием полученной новой и измененной структуры базы данных наземных служб и инструментов ИФИК БР находится в стадии подготовки и будет разослано администрациям и другим пользователям.</w:t>
      </w:r>
    </w:p>
    <w:p w14:paraId="7AFB9510" w14:textId="46329890" w:rsidR="00713AFE" w:rsidRPr="00364D04" w:rsidRDefault="00762567" w:rsidP="00762567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Копии существующей базы данных наземных служб уже доступны на новой платформе СУБД и используются различными веб-приложениями БР для отображения, проверки и обработки частотных заявок для наземных служб.</w:t>
      </w:r>
    </w:p>
    <w:bookmarkEnd w:id="17"/>
    <w:p w14:paraId="17ACCF94" w14:textId="6151675C" w:rsidR="00713AFE" w:rsidRPr="00364D04" w:rsidRDefault="00713AFE" w:rsidP="00E10B83">
      <w:pPr>
        <w:pStyle w:val="Heading2"/>
        <w:spacing w:after="0"/>
        <w:rPr>
          <w:sz w:val="22"/>
          <w:lang w:val="ru-RU"/>
        </w:rPr>
      </w:pPr>
      <w:r w:rsidRPr="00364D04">
        <w:rPr>
          <w:sz w:val="22"/>
          <w:lang w:val="ru-RU"/>
        </w:rPr>
        <w:t>7.2</w:t>
      </w:r>
      <w:r w:rsidRPr="00364D04">
        <w:rPr>
          <w:sz w:val="22"/>
          <w:lang w:val="ru-RU"/>
        </w:rPr>
        <w:tab/>
      </w:r>
      <w:r w:rsidR="009637D3" w:rsidRPr="00364D04">
        <w:rPr>
          <w:sz w:val="22"/>
          <w:lang w:val="ru-RU"/>
        </w:rPr>
        <w:t>Ход реализации дорожной карты по информационным системам БР для космических служб (КГР-19, 2012 г</w:t>
      </w:r>
      <w:r w:rsidR="00F04A31">
        <w:rPr>
          <w:sz w:val="22"/>
          <w:lang w:val="ru-RU"/>
        </w:rPr>
        <w:t>.</w:t>
      </w:r>
      <w:r w:rsidR="009637D3" w:rsidRPr="00364D04">
        <w:rPr>
          <w:sz w:val="22"/>
          <w:lang w:val="ru-RU"/>
        </w:rPr>
        <w:t>)</w:t>
      </w:r>
    </w:p>
    <w:p w14:paraId="4FE9627C" w14:textId="31053EC4" w:rsidR="00FB786B" w:rsidRPr="00364D04" w:rsidRDefault="00FB786B" w:rsidP="00FB786B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КГР-19 (2012 г</w:t>
      </w:r>
      <w:r w:rsidR="00A96DE5">
        <w:rPr>
          <w:sz w:val="22"/>
          <w:lang w:val="ru-RU"/>
        </w:rPr>
        <w:t>.</w:t>
      </w:r>
      <w:r w:rsidRPr="00364D04">
        <w:rPr>
          <w:sz w:val="22"/>
          <w:lang w:val="ru-RU"/>
        </w:rPr>
        <w:t xml:space="preserve">) рекомендовала Директору внедрить рекомендуемые меры в предложенные сроки, изложенные в согласованной дорожной карте, которая включает </w:t>
      </w:r>
      <w:r w:rsidR="005B5EA8" w:rsidRPr="00364D04">
        <w:rPr>
          <w:sz w:val="22"/>
          <w:lang w:val="ru-RU"/>
        </w:rPr>
        <w:t>этап </w:t>
      </w:r>
      <w:r w:rsidRPr="00364D04">
        <w:rPr>
          <w:sz w:val="22"/>
          <w:lang w:val="ru-RU"/>
        </w:rPr>
        <w:t>1 (</w:t>
      </w:r>
      <w:r w:rsidR="005B5EA8" w:rsidRPr="00364D04">
        <w:rPr>
          <w:sz w:val="22"/>
          <w:lang w:val="ru-RU"/>
        </w:rPr>
        <w:t xml:space="preserve">выполнение </w:t>
      </w:r>
      <w:r w:rsidRPr="00364D04">
        <w:rPr>
          <w:sz w:val="22"/>
          <w:lang w:val="ru-RU"/>
        </w:rPr>
        <w:t>решений ВКР</w:t>
      </w:r>
      <w:r w:rsidRPr="00364D04">
        <w:rPr>
          <w:sz w:val="22"/>
          <w:lang w:val="ru-RU"/>
        </w:rPr>
        <w:noBreakHyphen/>
        <w:t xml:space="preserve">12), </w:t>
      </w:r>
      <w:r w:rsidR="005B5EA8" w:rsidRPr="00364D04">
        <w:rPr>
          <w:sz w:val="22"/>
          <w:lang w:val="ru-RU"/>
        </w:rPr>
        <w:t>этап </w:t>
      </w:r>
      <w:r w:rsidRPr="00364D04">
        <w:rPr>
          <w:sz w:val="22"/>
          <w:lang w:val="ru-RU"/>
        </w:rPr>
        <w:t>2 (</w:t>
      </w:r>
      <w:r w:rsidR="005B5EA8" w:rsidRPr="00364D04">
        <w:rPr>
          <w:sz w:val="22"/>
          <w:lang w:val="ru-RU"/>
        </w:rPr>
        <w:t xml:space="preserve">переработка </w:t>
      </w:r>
      <w:r w:rsidRPr="00364D04">
        <w:rPr>
          <w:sz w:val="22"/>
          <w:lang w:val="ru-RU"/>
        </w:rPr>
        <w:t xml:space="preserve">некоторого существующего программного обеспечения) и </w:t>
      </w:r>
      <w:r w:rsidR="005B5EA8" w:rsidRPr="00364D04">
        <w:rPr>
          <w:sz w:val="22"/>
          <w:lang w:val="ru-RU"/>
        </w:rPr>
        <w:t>этап </w:t>
      </w:r>
      <w:r w:rsidRPr="00364D04">
        <w:rPr>
          <w:sz w:val="22"/>
          <w:lang w:val="ru-RU"/>
        </w:rPr>
        <w:t>3 (</w:t>
      </w:r>
      <w:r w:rsidR="005B5EA8" w:rsidRPr="00364D04">
        <w:rPr>
          <w:sz w:val="22"/>
          <w:lang w:val="ru-RU"/>
        </w:rPr>
        <w:t xml:space="preserve">создание </w:t>
      </w:r>
      <w:r w:rsidRPr="00364D04">
        <w:rPr>
          <w:sz w:val="22"/>
          <w:lang w:val="ru-RU"/>
        </w:rPr>
        <w:t xml:space="preserve">группы по проекту для внедрения общей структуры, системы безопасности и централизованной базы данных </w:t>
      </w:r>
      <w:r w:rsidRPr="00364D04">
        <w:rPr>
          <w:sz w:val="22"/>
          <w:lang w:val="ru-RU"/>
        </w:rPr>
        <w:lastRenderedPageBreak/>
        <w:t xml:space="preserve">для космических служб). КГР призвала Государства-Члены и Членов Сектора представить свои комментарии по </w:t>
      </w:r>
      <w:r w:rsidR="005B5EA8" w:rsidRPr="00364D04">
        <w:rPr>
          <w:sz w:val="22"/>
          <w:lang w:val="ru-RU"/>
        </w:rPr>
        <w:t xml:space="preserve">этапу </w:t>
      </w:r>
      <w:r w:rsidRPr="00364D04">
        <w:rPr>
          <w:sz w:val="22"/>
          <w:lang w:val="ru-RU"/>
        </w:rPr>
        <w:t>3.</w:t>
      </w:r>
    </w:p>
    <w:p w14:paraId="42BA4866" w14:textId="3F16683A" w:rsidR="00713AFE" w:rsidRPr="00364D04" w:rsidRDefault="00FB786B" w:rsidP="00FB786B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2021 году БР продолжило осуществлять сопровождение существующего традиционного программного обеспечения и одновременно вело работу над внедрением новых версий ключевых программных приложений. Такая параллельная работа, с одной стороны, является необходимостью, обусловленной операционными требованиями, а с другой – причиной того, что некоторые проекты по модернизации до сих пор не завершены.</w:t>
      </w:r>
    </w:p>
    <w:p w14:paraId="7F78536F" w14:textId="3C4A04A9" w:rsidR="00713AFE" w:rsidRPr="00364D04" w:rsidRDefault="00713AFE" w:rsidP="00713AFE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7.2.1</w:t>
      </w:r>
      <w:r w:rsidRPr="00364D04">
        <w:rPr>
          <w:sz w:val="22"/>
          <w:lang w:val="ru-RU"/>
        </w:rPr>
        <w:tab/>
      </w:r>
      <w:r w:rsidR="006A555C" w:rsidRPr="00364D04">
        <w:rPr>
          <w:sz w:val="22"/>
          <w:lang w:val="ru-RU"/>
        </w:rPr>
        <w:t xml:space="preserve">Прогресс в достижении целей </w:t>
      </w:r>
      <w:r w:rsidR="00B31F1C" w:rsidRPr="00364D04">
        <w:rPr>
          <w:sz w:val="22"/>
          <w:lang w:val="ru-RU"/>
        </w:rPr>
        <w:t>этапа </w:t>
      </w:r>
      <w:r w:rsidR="006A555C" w:rsidRPr="00364D04">
        <w:rPr>
          <w:sz w:val="22"/>
          <w:lang w:val="ru-RU"/>
        </w:rPr>
        <w:t>2 дорожной карты</w:t>
      </w:r>
    </w:p>
    <w:p w14:paraId="3CC45130" w14:textId="646C22DC" w:rsidR="00713AFE" w:rsidRPr="00364D04" w:rsidRDefault="00713AFE" w:rsidP="00713AFE">
      <w:pPr>
        <w:pStyle w:val="Heading4"/>
        <w:rPr>
          <w:sz w:val="22"/>
          <w:lang w:val="ru-RU"/>
        </w:rPr>
      </w:pPr>
      <w:r w:rsidRPr="00364D04">
        <w:rPr>
          <w:sz w:val="22"/>
          <w:lang w:val="ru-RU"/>
        </w:rPr>
        <w:t>7.2.1.</w:t>
      </w:r>
      <w:r w:rsidR="00DE555A" w:rsidRPr="00364D04">
        <w:rPr>
          <w:sz w:val="22"/>
          <w:lang w:val="ru-RU"/>
        </w:rPr>
        <w:t>1</w:t>
      </w:r>
      <w:r w:rsidRPr="00364D04">
        <w:rPr>
          <w:sz w:val="22"/>
          <w:lang w:val="ru-RU"/>
        </w:rPr>
        <w:tab/>
      </w:r>
      <w:r w:rsidR="006A555C" w:rsidRPr="00364D04">
        <w:rPr>
          <w:sz w:val="22"/>
          <w:lang w:val="ru-RU"/>
        </w:rPr>
        <w:t>Переработка традиционного программного обеспечения для технического рассмотрения</w:t>
      </w:r>
    </w:p>
    <w:p w14:paraId="34681AA3" w14:textId="7C91A0BB" w:rsidR="006A555C" w:rsidRPr="00364D04" w:rsidRDefault="006A555C" w:rsidP="006A555C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Переработка функции расчета п.п.м. для защиты космических служб</w:t>
      </w:r>
      <w:r w:rsidR="00B31F1C" w:rsidRPr="00364D04">
        <w:rPr>
          <w:rFonts w:eastAsia="Verdana"/>
          <w:sz w:val="22"/>
          <w:lang w:val="ru-RU"/>
        </w:rPr>
        <w:t xml:space="preserve"> –</w:t>
      </w:r>
      <w:r w:rsidRPr="00364D04">
        <w:rPr>
          <w:rFonts w:eastAsia="Verdana"/>
          <w:sz w:val="22"/>
          <w:lang w:val="ru-RU"/>
        </w:rPr>
        <w:t xml:space="preserve"> ведется работа.</w:t>
      </w:r>
    </w:p>
    <w:p w14:paraId="18D2A3C7" w14:textId="2DCED693" w:rsidR="006A555C" w:rsidRPr="00364D04" w:rsidRDefault="006A555C" w:rsidP="006A555C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Перевод программного обеспечения для технического рассмотрения, написанного на языке Fortran, из компилятора CompaqVisual Fortran в компилятор IntelFortran</w:t>
      </w:r>
      <w:r w:rsidR="00B31F1C" w:rsidRPr="00364D04">
        <w:rPr>
          <w:rFonts w:eastAsia="Verdana"/>
          <w:sz w:val="22"/>
          <w:lang w:val="ru-RU"/>
        </w:rPr>
        <w:t xml:space="preserve"> –</w:t>
      </w:r>
      <w:r w:rsidRPr="00364D04">
        <w:rPr>
          <w:rFonts w:eastAsia="Verdana"/>
          <w:sz w:val="22"/>
          <w:lang w:val="ru-RU"/>
        </w:rPr>
        <w:t xml:space="preserve"> завершен.</w:t>
      </w:r>
    </w:p>
    <w:p w14:paraId="63E1C47C" w14:textId="7923034D" w:rsidR="006A555C" w:rsidRPr="00364D04" w:rsidRDefault="006A555C" w:rsidP="006A555C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Перенос компонентов GIMS Fortran</w:t>
      </w:r>
      <w:r w:rsidR="00A16D3F" w:rsidRPr="00364D04">
        <w:rPr>
          <w:rFonts w:eastAsia="Verdana"/>
          <w:sz w:val="22"/>
          <w:lang w:val="ru-RU"/>
        </w:rPr>
        <w:t xml:space="preserve"> –</w:t>
      </w:r>
      <w:r w:rsidRPr="00364D04">
        <w:rPr>
          <w:rFonts w:eastAsia="Verdana"/>
          <w:sz w:val="22"/>
          <w:lang w:val="ru-RU"/>
        </w:rPr>
        <w:t xml:space="preserve"> работа еще не начата.</w:t>
      </w:r>
    </w:p>
    <w:p w14:paraId="3EDBF867" w14:textId="68036EA1" w:rsidR="006A555C" w:rsidRPr="00364D04" w:rsidRDefault="006A555C" w:rsidP="006A555C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Mspace – перевод компонентов Visual Basic 6 на .NET</w:t>
      </w:r>
      <w:r w:rsidR="00A16D3F" w:rsidRPr="00364D04">
        <w:rPr>
          <w:rFonts w:eastAsia="Verdana"/>
          <w:sz w:val="22"/>
          <w:lang w:val="ru-RU"/>
        </w:rPr>
        <w:t xml:space="preserve"> –</w:t>
      </w:r>
      <w:r w:rsidRPr="00364D04">
        <w:rPr>
          <w:rFonts w:eastAsia="Verdana"/>
          <w:sz w:val="22"/>
          <w:lang w:val="ru-RU"/>
        </w:rPr>
        <w:t xml:space="preserve"> ведется работа.</w:t>
      </w:r>
    </w:p>
    <w:p w14:paraId="1323D27D" w14:textId="3DB8F0A7" w:rsidR="00713AFE" w:rsidRPr="00364D04" w:rsidRDefault="00713AFE" w:rsidP="00713AFE">
      <w:pPr>
        <w:pStyle w:val="Heading4"/>
        <w:rPr>
          <w:sz w:val="22"/>
          <w:lang w:val="ru-RU"/>
        </w:rPr>
      </w:pPr>
      <w:r w:rsidRPr="00364D04">
        <w:rPr>
          <w:sz w:val="22"/>
          <w:lang w:val="ru-RU"/>
        </w:rPr>
        <w:t>7.2.1.</w:t>
      </w:r>
      <w:r w:rsidR="00DE555A" w:rsidRPr="00364D04">
        <w:rPr>
          <w:sz w:val="22"/>
          <w:lang w:val="ru-RU"/>
        </w:rPr>
        <w:t>2</w:t>
      </w:r>
      <w:r w:rsidRPr="00364D04">
        <w:rPr>
          <w:sz w:val="22"/>
          <w:lang w:val="ru-RU"/>
        </w:rPr>
        <w:tab/>
      </w:r>
      <w:r w:rsidR="006A555C" w:rsidRPr="00364D04">
        <w:rPr>
          <w:sz w:val="22"/>
          <w:lang w:val="ru-RU"/>
        </w:rPr>
        <w:t>Проектирование и разработка информационной системы БР для космических служб (BR SIS)</w:t>
      </w:r>
    </w:p>
    <w:p w14:paraId="13BD85E8" w14:textId="09D37B83" w:rsidR="006A555C" w:rsidRPr="00364D04" w:rsidRDefault="006A555C" w:rsidP="006A555C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Переработка приложения SpaceCap, написанного на языке Visual Basic 6</w:t>
      </w:r>
      <w:r w:rsidR="00A16D3F" w:rsidRPr="00364D04">
        <w:rPr>
          <w:rFonts w:eastAsia="Verdana"/>
          <w:sz w:val="22"/>
          <w:lang w:val="ru-RU"/>
        </w:rPr>
        <w:t xml:space="preserve"> –</w:t>
      </w:r>
      <w:r w:rsidRPr="00364D04">
        <w:rPr>
          <w:rFonts w:eastAsia="Verdana"/>
          <w:sz w:val="22"/>
          <w:lang w:val="ru-RU"/>
        </w:rPr>
        <w:t xml:space="preserve"> ведется работа. В первом квартале 2022 года станут доступны первые модули приложения SpaceCap, реализованные в BR</w:t>
      </w:r>
      <w:r w:rsidR="00A16D3F" w:rsidRPr="00364D04">
        <w:rPr>
          <w:rFonts w:eastAsia="Verdana"/>
          <w:sz w:val="22"/>
          <w:lang w:val="ru-RU"/>
        </w:rPr>
        <w:t> </w:t>
      </w:r>
      <w:r w:rsidRPr="00364D04">
        <w:rPr>
          <w:rFonts w:eastAsia="Verdana"/>
          <w:sz w:val="22"/>
          <w:lang w:val="ru-RU"/>
        </w:rPr>
        <w:t>SIS, в рамках функции отображения соглашений о координации.</w:t>
      </w:r>
    </w:p>
    <w:p w14:paraId="68C6DB56" w14:textId="56E6B53D" w:rsidR="006A555C" w:rsidRPr="00364D04" w:rsidRDefault="006A555C" w:rsidP="006A555C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Перевод SRS MDB на более современную технологию</w:t>
      </w:r>
      <w:r w:rsidR="00A16D3F" w:rsidRPr="00364D04">
        <w:rPr>
          <w:rFonts w:eastAsia="Verdana"/>
          <w:sz w:val="22"/>
          <w:lang w:val="ru-RU"/>
        </w:rPr>
        <w:t>.</w:t>
      </w:r>
      <w:r w:rsidRPr="00364D04">
        <w:rPr>
          <w:rFonts w:eastAsia="Verdana"/>
          <w:sz w:val="22"/>
          <w:lang w:val="ru-RU"/>
        </w:rPr>
        <w:t xml:space="preserve"> </w:t>
      </w:r>
      <w:r w:rsidR="0008153B" w:rsidRPr="00364D04">
        <w:rPr>
          <w:rFonts w:eastAsia="Verdana"/>
          <w:sz w:val="22"/>
          <w:lang w:val="ru-RU"/>
        </w:rPr>
        <w:t xml:space="preserve">Хотя </w:t>
      </w:r>
      <w:r w:rsidRPr="00364D04">
        <w:rPr>
          <w:rFonts w:eastAsia="Verdana"/>
          <w:sz w:val="22"/>
          <w:lang w:val="ru-RU"/>
        </w:rPr>
        <w:t>выбор технологии для замены файлов MDB ясен, переход окажет существенное влияния на приложения внутренней обработки для космических служб БР. Это делает невозможным переход на базы данных SQLite в рабочем режиме до ВКР-23. Обратная совместимость с форматом MDB и инструменты преобразования будут сохранены в обозримом будущем, даже когда приложения программного обеспечения БР для космических служб будут переведены на SQLite.</w:t>
      </w:r>
    </w:p>
    <w:p w14:paraId="2FD96C14" w14:textId="40FF7489" w:rsidR="006A555C" w:rsidRPr="00364D04" w:rsidRDefault="006A555C" w:rsidP="006A555C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Перевод базы данных SNS с Ingres на SQL Server</w:t>
      </w:r>
      <w:r w:rsidR="0008153B" w:rsidRPr="00364D04">
        <w:rPr>
          <w:rFonts w:eastAsia="Verdana"/>
          <w:sz w:val="22"/>
          <w:lang w:val="ru-RU"/>
        </w:rPr>
        <w:t>.</w:t>
      </w:r>
      <w:r w:rsidRPr="00364D04">
        <w:rPr>
          <w:rFonts w:eastAsia="Verdana"/>
          <w:sz w:val="22"/>
          <w:lang w:val="ru-RU"/>
        </w:rPr>
        <w:t xml:space="preserve"> </w:t>
      </w:r>
      <w:r w:rsidR="0008153B" w:rsidRPr="00364D04">
        <w:rPr>
          <w:rFonts w:eastAsia="Verdana"/>
          <w:sz w:val="22"/>
          <w:lang w:val="ru-RU"/>
        </w:rPr>
        <w:t>В</w:t>
      </w:r>
      <w:r w:rsidRPr="00364D04">
        <w:rPr>
          <w:rFonts w:eastAsia="Verdana"/>
          <w:sz w:val="22"/>
          <w:lang w:val="ru-RU"/>
        </w:rPr>
        <w:t xml:space="preserve"> 2021 году продолжилась работа по переносу приложений внутренней обработки, написанных для среды Ingres. Оставшиеся приложения внутренней обработки должны быть переработаны или адаптированы в 2022 году, чтобы они могли начать применяться не позднее последнего квартала 2022 года. </w:t>
      </w:r>
    </w:p>
    <w:p w14:paraId="4313FC14" w14:textId="52CF6300" w:rsidR="006A555C" w:rsidRPr="00364D04" w:rsidRDefault="006A555C" w:rsidP="006A555C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Пересмотр приложения SNTrack</w:t>
      </w:r>
      <w:r w:rsidR="0008153B" w:rsidRPr="00364D04">
        <w:rPr>
          <w:rFonts w:eastAsia="Verdana"/>
          <w:sz w:val="22"/>
          <w:lang w:val="ru-RU"/>
        </w:rPr>
        <w:t xml:space="preserve"> –</w:t>
      </w:r>
      <w:r w:rsidRPr="00364D04">
        <w:rPr>
          <w:rFonts w:eastAsia="Verdana"/>
          <w:sz w:val="22"/>
          <w:lang w:val="ru-RU"/>
        </w:rPr>
        <w:t xml:space="preserve"> ведется работа. В 2021 году модуль возмещения затрат SNTrack был перенесен на современное приложение .NET WPF, работающее поверх SQL Server. Другие части приложения SNTrack будут постепенно заменяться </w:t>
      </w:r>
      <w:r w:rsidR="0008153B" w:rsidRPr="00364D04">
        <w:rPr>
          <w:rFonts w:eastAsia="Verdana"/>
          <w:sz w:val="22"/>
          <w:lang w:val="ru-RU"/>
        </w:rPr>
        <w:t xml:space="preserve">информационной </w:t>
      </w:r>
      <w:r w:rsidRPr="00364D04">
        <w:rPr>
          <w:rFonts w:eastAsia="Verdana"/>
          <w:sz w:val="22"/>
          <w:lang w:val="ru-RU"/>
        </w:rPr>
        <w:t>системой управления космическим пространством, что обеспечит полную функциональность серверной части системы электронных представлений e-Submission.</w:t>
      </w:r>
    </w:p>
    <w:p w14:paraId="7AF51E37" w14:textId="1F534B92" w:rsidR="006A555C" w:rsidRPr="00364D04" w:rsidRDefault="006A555C" w:rsidP="006A555C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Пересмотр приложения SNS Online (и объединение с SNL Online)</w:t>
      </w:r>
      <w:r w:rsidR="001E792D" w:rsidRPr="00364D04">
        <w:rPr>
          <w:rFonts w:eastAsia="Verdana"/>
          <w:sz w:val="22"/>
          <w:lang w:val="ru-RU"/>
        </w:rPr>
        <w:t xml:space="preserve"> –</w:t>
      </w:r>
      <w:r w:rsidRPr="00364D04">
        <w:rPr>
          <w:rFonts w:eastAsia="Verdana"/>
          <w:sz w:val="22"/>
          <w:lang w:val="ru-RU"/>
        </w:rPr>
        <w:t xml:space="preserve"> ведется работа. Разработка веб-приложения ITU Space Explorer для замены системы интеллектуального анализа данных, ранее реализованной в приложениях SNS Online и SNL Online, является частью проекта по выполнению Резолюции 908 и исполнению инструкции 4 Резолюции 186 (Пересм. ПК-18</w:t>
      </w:r>
      <w:r w:rsidR="001E792D" w:rsidRPr="00364D04">
        <w:rPr>
          <w:rFonts w:eastAsia="Verdana"/>
          <w:sz w:val="22"/>
          <w:lang w:val="ru-RU"/>
        </w:rPr>
        <w:t>,</w:t>
      </w:r>
      <w:r w:rsidRPr="00364D04">
        <w:rPr>
          <w:rFonts w:eastAsia="Verdana"/>
          <w:sz w:val="22"/>
          <w:lang w:val="ru-RU"/>
        </w:rPr>
        <w:t xml:space="preserve"> Дубай). В 2021 году продолжалась реализация этапа 1 проекта, результаты которого, как ожидается, будут доступны для внешних испытателей в первом квартале 2022 года. Выпуск первой рабочей версии ожидается в июне 2022 года.</w:t>
      </w:r>
    </w:p>
    <w:p w14:paraId="71A4244D" w14:textId="39B32839" w:rsidR="00713AFE" w:rsidRPr="00364D04" w:rsidRDefault="00713AFE" w:rsidP="00713AFE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7.2.2</w:t>
      </w:r>
      <w:r w:rsidRPr="00364D04">
        <w:rPr>
          <w:sz w:val="22"/>
          <w:lang w:val="ru-RU"/>
        </w:rPr>
        <w:tab/>
      </w:r>
      <w:r w:rsidR="008619CE" w:rsidRPr="00364D04">
        <w:rPr>
          <w:sz w:val="22"/>
          <w:lang w:val="ru-RU"/>
        </w:rPr>
        <w:t xml:space="preserve">Прогресс в достижении целей </w:t>
      </w:r>
      <w:r w:rsidR="001E792D" w:rsidRPr="00364D04">
        <w:rPr>
          <w:sz w:val="22"/>
          <w:lang w:val="ru-RU"/>
        </w:rPr>
        <w:t>этапа </w:t>
      </w:r>
      <w:r w:rsidR="008619CE" w:rsidRPr="00364D04">
        <w:rPr>
          <w:sz w:val="22"/>
          <w:lang w:val="ru-RU"/>
        </w:rPr>
        <w:t>3 дорожной карты</w:t>
      </w:r>
    </w:p>
    <w:p w14:paraId="07A4523F" w14:textId="5D0FDDE9" w:rsidR="008619CE" w:rsidRPr="00364D04" w:rsidRDefault="008619CE" w:rsidP="008619C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Работа, проделанная в ходе предыдущих этапов, и последующий выбор проектов и технологий заложили основу для успешного осуществления </w:t>
      </w:r>
      <w:r w:rsidR="001E792D" w:rsidRPr="00364D04">
        <w:rPr>
          <w:sz w:val="22"/>
          <w:lang w:val="ru-RU"/>
        </w:rPr>
        <w:t>этапа </w:t>
      </w:r>
      <w:r w:rsidRPr="00364D04">
        <w:rPr>
          <w:sz w:val="22"/>
          <w:lang w:val="ru-RU"/>
        </w:rPr>
        <w:t>3, который предполагает следующее:</w:t>
      </w:r>
    </w:p>
    <w:p w14:paraId="45F3FDCC" w14:textId="28542FEA" w:rsidR="008619CE" w:rsidRPr="00364D04" w:rsidRDefault="008619CE" w:rsidP="008619CE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переработка схемы в целях устранения определенной избыточности, но с сохранением эквивалентности данных будет произведена одновременно с выполнением решений ВКР-23, с тем чтобы схема базы данных не изменялась слишком часто;</w:t>
      </w:r>
    </w:p>
    <w:p w14:paraId="41119855" w14:textId="3E3A33E4" w:rsidR="00713AFE" w:rsidRPr="00364D04" w:rsidRDefault="008619CE" w:rsidP="008619CE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деятельность по централизации и оптимизации управления рисками, восстановлением и безопасностью</w:t>
      </w:r>
      <w:r w:rsidR="001E792D" w:rsidRPr="00364D04">
        <w:rPr>
          <w:rFonts w:eastAsia="Verdana"/>
          <w:sz w:val="22"/>
          <w:lang w:val="ru-RU"/>
        </w:rPr>
        <w:t xml:space="preserve"> –</w:t>
      </w:r>
      <w:r w:rsidRPr="00364D04">
        <w:rPr>
          <w:rFonts w:eastAsia="Verdana"/>
          <w:sz w:val="22"/>
          <w:lang w:val="ru-RU"/>
        </w:rPr>
        <w:t xml:space="preserve"> ведется работа.</w:t>
      </w:r>
    </w:p>
    <w:p w14:paraId="68C53DDB" w14:textId="376A81F2" w:rsidR="00713AFE" w:rsidRPr="00364D04" w:rsidRDefault="00713AFE" w:rsidP="00E10B83">
      <w:pPr>
        <w:pStyle w:val="Heading2"/>
        <w:spacing w:after="0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7.3</w:t>
      </w:r>
      <w:r w:rsidRPr="00364D04">
        <w:rPr>
          <w:sz w:val="22"/>
          <w:lang w:val="ru-RU"/>
        </w:rPr>
        <w:tab/>
      </w:r>
      <w:r w:rsidR="00026B6E" w:rsidRPr="00364D04">
        <w:rPr>
          <w:sz w:val="22"/>
          <w:lang w:val="ru-RU"/>
        </w:rPr>
        <w:t>Разработка программного обеспечения для космических служб</w:t>
      </w:r>
    </w:p>
    <w:p w14:paraId="60DC491D" w14:textId="3457A0B0" w:rsidR="00713AFE" w:rsidRPr="00364D04" w:rsidRDefault="00713AFE" w:rsidP="00CC25F0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7.3.1</w:t>
      </w:r>
      <w:r w:rsidRPr="00364D04">
        <w:rPr>
          <w:sz w:val="22"/>
          <w:lang w:val="ru-RU"/>
        </w:rPr>
        <w:tab/>
      </w:r>
      <w:r w:rsidR="00026B6E" w:rsidRPr="00364D04">
        <w:rPr>
          <w:sz w:val="22"/>
          <w:lang w:val="ru-RU"/>
        </w:rPr>
        <w:t>Выполнение Резолюции 907 (Пересм. ВКР-15)</w:t>
      </w:r>
      <w:r w:rsidR="00B035AC" w:rsidRPr="00364D04">
        <w:rPr>
          <w:sz w:val="22"/>
          <w:lang w:val="ru-RU"/>
        </w:rPr>
        <w:t>.</w:t>
      </w:r>
      <w:r w:rsidR="00026B6E" w:rsidRPr="00364D04">
        <w:rPr>
          <w:sz w:val="22"/>
          <w:lang w:val="ru-RU"/>
        </w:rPr>
        <w:t xml:space="preserve"> Использование современных электронных средств связи в административной корреспонденции,</w:t>
      </w:r>
      <w:r w:rsidR="00026B6E" w:rsidRPr="00364D04">
        <w:rPr>
          <w:sz w:val="22"/>
          <w:lang w:val="ru-RU"/>
        </w:rPr>
        <w:br/>
        <w:t>связанной со спутниковыми сетями</w:t>
      </w:r>
    </w:p>
    <w:p w14:paraId="732D0A31" w14:textId="4329D5FC" w:rsidR="00026B6E" w:rsidRPr="00364D04" w:rsidRDefault="00026B6E" w:rsidP="00026B6E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В 2021 году продолжалась работа по внедрению и обслуживанию онлайновой системы электронной переписки (e-Communications) в соответствии с Резолюцией </w:t>
      </w:r>
      <w:r w:rsidRPr="00364D04">
        <w:rPr>
          <w:b/>
          <w:sz w:val="22"/>
          <w:szCs w:val="24"/>
          <w:lang w:val="ru-RU"/>
        </w:rPr>
        <w:t>907 (Пересм. ВКР-15)</w:t>
      </w:r>
      <w:r w:rsidRPr="00364D04">
        <w:rPr>
          <w:sz w:val="22"/>
          <w:szCs w:val="24"/>
          <w:lang w:val="ru-RU"/>
        </w:rPr>
        <w:t>.</w:t>
      </w:r>
    </w:p>
    <w:p w14:paraId="21ECEE8B" w14:textId="06D22591" w:rsidR="00026B6E" w:rsidRPr="00364D04" w:rsidRDefault="00026B6E" w:rsidP="00026B6E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Для почтовых ящиков "Входящие" и "Отправленные" реализованы новые функции фильтрации (обработано/не обработано, прочитано/не прочитано). Внесены значительные усовершенствования в управление корреспонденцией во внутренней системе БР в целях повышения ее безопасности и надежности. В настоящее время разрабатывается новая роль пользователя – "администрация, действующая от имени межправительственной спутниковой организации", которая, как ожидается, будет доступна в первом квартале 2022 года.</w:t>
      </w:r>
    </w:p>
    <w:p w14:paraId="08F22126" w14:textId="2B498F11" w:rsidR="108EAB6C" w:rsidRPr="00364D04" w:rsidRDefault="00026B6E" w:rsidP="00026B6E">
      <w:pPr>
        <w:jc w:val="both"/>
        <w:rPr>
          <w:sz w:val="22"/>
          <w:lang w:val="ru-RU"/>
        </w:rPr>
      </w:pPr>
      <w:r w:rsidRPr="00364D04">
        <w:rPr>
          <w:sz w:val="22"/>
          <w:szCs w:val="24"/>
          <w:lang w:val="ru-RU"/>
        </w:rPr>
        <w:t>По состоянию на 1 марта 2022 года в системе e-Submission зарегистрировано 144 администрации, из них 112 администраций отправляли корреспонденцию через эту систему.</w:t>
      </w:r>
    </w:p>
    <w:p w14:paraId="52E13610" w14:textId="73882793" w:rsidR="195CEB3A" w:rsidRPr="00364D04" w:rsidRDefault="680C24A0" w:rsidP="00A51FAB">
      <w:pPr>
        <w:pStyle w:val="Heading3"/>
        <w:jc w:val="both"/>
        <w:rPr>
          <w:b w:val="0"/>
          <w:sz w:val="22"/>
          <w:lang w:val="ru-RU"/>
        </w:rPr>
      </w:pPr>
      <w:r w:rsidRPr="00364D04">
        <w:rPr>
          <w:sz w:val="22"/>
          <w:lang w:val="ru-RU"/>
        </w:rPr>
        <w:t>7.3.2</w:t>
      </w:r>
      <w:r w:rsidR="00D13BD6" w:rsidRPr="00364D04">
        <w:rPr>
          <w:sz w:val="22"/>
          <w:lang w:val="ru-RU"/>
        </w:rPr>
        <w:tab/>
      </w:r>
      <w:r w:rsidR="005A2FD8" w:rsidRPr="00364D04">
        <w:rPr>
          <w:sz w:val="22"/>
          <w:lang w:val="ru-RU"/>
        </w:rPr>
        <w:t>Выполнение Резолюции 908 (Пересм. ВКР-15)</w:t>
      </w:r>
      <w:r w:rsidR="00B035AC" w:rsidRPr="00364D04">
        <w:rPr>
          <w:sz w:val="22"/>
          <w:lang w:val="ru-RU"/>
        </w:rPr>
        <w:t>.</w:t>
      </w:r>
      <w:r w:rsidR="005A2FD8" w:rsidRPr="00364D04">
        <w:rPr>
          <w:sz w:val="22"/>
          <w:lang w:val="ru-RU"/>
        </w:rPr>
        <w:t xml:space="preserve"> </w:t>
      </w:r>
      <w:r w:rsidR="005A2FD8" w:rsidRPr="00364D04">
        <w:rPr>
          <w:bCs/>
          <w:sz w:val="22"/>
          <w:lang w:val="ru-RU"/>
        </w:rPr>
        <w:t>Представление в электронном формате заявок на регистрацию спутниковых сетей</w:t>
      </w:r>
    </w:p>
    <w:p w14:paraId="0F8EF959" w14:textId="05D41688" w:rsidR="005A2FD8" w:rsidRPr="00364D04" w:rsidRDefault="005A2FD8" w:rsidP="005A2FD8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В течение 2021 года система e-Submission позволяла администрациям и операторам круглосуточно подавать заявки на регистрацию спутниковых сетей. По состоянию на 1 марта 2022 года количество зарегистрированных администраций выросло до 150.</w:t>
      </w:r>
    </w:p>
    <w:p w14:paraId="7B008D44" w14:textId="217B22C9" w:rsidR="005A2FD8" w:rsidRPr="00364D04" w:rsidRDefault="005A2FD8" w:rsidP="005A2FD8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В 2021 году в систему e-Submission был добавлен новый тип заявок – информация о развертывании, подаваемая в соответствии с Резолюцией </w:t>
      </w:r>
      <w:r w:rsidRPr="00364D04">
        <w:rPr>
          <w:b/>
          <w:sz w:val="22"/>
          <w:szCs w:val="24"/>
          <w:lang w:val="ru-RU"/>
        </w:rPr>
        <w:t>35 (ВКР-2019)</w:t>
      </w:r>
      <w:r w:rsidRPr="00364D04">
        <w:rPr>
          <w:sz w:val="22"/>
          <w:szCs w:val="24"/>
          <w:lang w:val="ru-RU"/>
        </w:rPr>
        <w:t>. Более подробная информация представлена в разделе 7.3.4. Это первый тип заявок, которые можно вводить в систему e-Submission с помощью онлайн-интерфейса.</w:t>
      </w:r>
    </w:p>
    <w:p w14:paraId="5F3863E9" w14:textId="7E540D92" w:rsidR="005A2FD8" w:rsidRPr="00364D04" w:rsidRDefault="005A2FD8" w:rsidP="005A2FD8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Кроме того, в систему внесены различные усовершенствования, относящиеся к повышению производительности труда и удобств</w:t>
      </w:r>
      <w:r w:rsidR="00B035AC" w:rsidRPr="00364D04">
        <w:rPr>
          <w:sz w:val="22"/>
          <w:szCs w:val="24"/>
          <w:lang w:val="ru-RU"/>
        </w:rPr>
        <w:t>у</w:t>
      </w:r>
      <w:r w:rsidRPr="00364D04">
        <w:rPr>
          <w:sz w:val="22"/>
          <w:szCs w:val="24"/>
          <w:lang w:val="ru-RU"/>
        </w:rPr>
        <w:t xml:space="preserve"> пользования.</w:t>
      </w:r>
    </w:p>
    <w:p w14:paraId="115DC561" w14:textId="67877471" w:rsidR="005A2FD8" w:rsidRPr="00364D04" w:rsidRDefault="005A2FD8" w:rsidP="005A2FD8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 xml:space="preserve">В 2022 году ожидается дальнейшее развитие системы e-Submission, в том числе расширение системы внутренней обработки заявок в БР, создание нового статуса заявок "Опубликована в ИФИК БР", онлайн-инструмент для подачи комментариев </w:t>
      </w:r>
      <w:r w:rsidRPr="00364D04">
        <w:rPr>
          <w:sz w:val="22"/>
          <w:lang w:val="ru-RU"/>
        </w:rPr>
        <w:t>регламентарного характера</w:t>
      </w:r>
      <w:r w:rsidRPr="00364D04">
        <w:rPr>
          <w:sz w:val="22"/>
          <w:szCs w:val="24"/>
          <w:lang w:val="ru-RU"/>
        </w:rPr>
        <w:t>, а также предоставление администрациям онлайн-инструментов технической экспертизы для проверки их заявок перед подачей.</w:t>
      </w:r>
    </w:p>
    <w:p w14:paraId="7DEDBC64" w14:textId="5569C4A6" w:rsidR="00713AFE" w:rsidRPr="00364D04" w:rsidRDefault="005A2FD8" w:rsidP="005A2FD8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целях оказания помощи в разработке и тестировании администрация Японии внесла финансовый взнос и предоставила для работы в Женеве специалиста по регламентарным и техническим вопросам в области космических служб. Бюро радиосвязи еще раз благодарит администрацию Японии за особую помощь в разработке этого проекта.</w:t>
      </w:r>
    </w:p>
    <w:p w14:paraId="34BA9EB3" w14:textId="07327CA1" w:rsidR="00713AFE" w:rsidRPr="00364D04" w:rsidRDefault="00713AFE" w:rsidP="00A51FAB">
      <w:pPr>
        <w:pStyle w:val="Heading3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7.3.</w:t>
      </w:r>
      <w:r w:rsidR="719EE9A9" w:rsidRPr="00364D04">
        <w:rPr>
          <w:sz w:val="22"/>
          <w:lang w:val="ru-RU"/>
        </w:rPr>
        <w:t>3</w:t>
      </w:r>
      <w:r w:rsidRPr="00364D04">
        <w:rPr>
          <w:sz w:val="22"/>
          <w:lang w:val="ru-RU"/>
        </w:rPr>
        <w:tab/>
      </w:r>
      <w:r w:rsidR="0075101F" w:rsidRPr="00364D04">
        <w:rPr>
          <w:sz w:val="22"/>
          <w:lang w:val="ru-RU"/>
        </w:rPr>
        <w:t>Разработка инструмента, помогающего администрациям сообщать в Бюро статус координации по отношению к затронутым администрациям при подаче заявления</w:t>
      </w:r>
    </w:p>
    <w:p w14:paraId="7D8F4605" w14:textId="79999A77" w:rsidR="37680CAF" w:rsidRPr="00364D04" w:rsidRDefault="0075101F" w:rsidP="0075101F">
      <w:pPr>
        <w:pStyle w:val="ListParagraph"/>
        <w:spacing w:before="120" w:after="0" w:line="240" w:lineRule="auto"/>
        <w:ind w:left="0"/>
        <w:jc w:val="both"/>
        <w:rPr>
          <w:rFonts w:eastAsia="SimSun" w:cs="Arial"/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Разработка инструмента, помогающего администрациям сообщать статус координации, началась в июне 2021 года и ожидается, что этот инструмент будет введен в эксплуатацию в апреле 2022 года. Он будет реализован в виде удобных для пользователя "мастеров" в системе программного обеспечения SpaceCap. Интерфейс SpaceCap будет отображать требования к координации заявляемой спутниковой сети и позволит пользователю легко редактировать заявку, чтобы ввести статус координации по отношению к затронутой администрации на уровне групп, указанных в заявке. В число новых функций программного обеспечения также войдут "мастера", помогающие создавать заявки на подачу заявления на регистрацию космической станции в следующих случаях:</w:t>
      </w:r>
      <w:r w:rsidR="37680CAF" w:rsidRPr="00364D04">
        <w:rPr>
          <w:rFonts w:eastAsia="SimSun" w:cs="Arial"/>
          <w:sz w:val="22"/>
          <w:szCs w:val="24"/>
          <w:lang w:val="ru-RU"/>
        </w:rPr>
        <w:t xml:space="preserve"> </w:t>
      </w:r>
    </w:p>
    <w:p w14:paraId="51154752" w14:textId="0F80BD80" w:rsidR="0075101F" w:rsidRPr="00364D04" w:rsidRDefault="0075101F" w:rsidP="0075101F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первое заявление согласно пункту </w:t>
      </w:r>
      <w:r w:rsidRPr="00364D04">
        <w:rPr>
          <w:rFonts w:eastAsia="Verdana"/>
          <w:b/>
          <w:sz w:val="22"/>
          <w:lang w:val="ru-RU"/>
        </w:rPr>
        <w:t>11.2</w:t>
      </w:r>
      <w:r w:rsidRPr="00364D04">
        <w:rPr>
          <w:rFonts w:eastAsia="Verdana"/>
          <w:sz w:val="22"/>
          <w:lang w:val="ru-RU"/>
        </w:rPr>
        <w:t xml:space="preserve"> на частотные присвоения, подлежащие координации;</w:t>
      </w:r>
    </w:p>
    <w:p w14:paraId="385DF6DF" w14:textId="15D1C797" w:rsidR="0075101F" w:rsidRPr="00364D04" w:rsidRDefault="0075101F" w:rsidP="0075101F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повторное заявление после возврата заявки в соответствии с пунктом </w:t>
      </w:r>
      <w:r w:rsidRPr="00364D04">
        <w:rPr>
          <w:rFonts w:eastAsia="Verdana"/>
          <w:b/>
          <w:sz w:val="22"/>
          <w:lang w:val="ru-RU"/>
        </w:rPr>
        <w:t>11.37</w:t>
      </w:r>
      <w:r w:rsidRPr="00364D04">
        <w:rPr>
          <w:rFonts w:eastAsia="Verdana"/>
          <w:sz w:val="22"/>
          <w:lang w:val="ru-RU"/>
        </w:rPr>
        <w:t xml:space="preserve"> или пунктом </w:t>
      </w:r>
      <w:r w:rsidRPr="00364D04">
        <w:rPr>
          <w:rFonts w:eastAsia="Verdana"/>
          <w:b/>
          <w:sz w:val="22"/>
          <w:lang w:val="ru-RU"/>
        </w:rPr>
        <w:t>11.38</w:t>
      </w:r>
      <w:r w:rsidRPr="00364D04">
        <w:rPr>
          <w:rFonts w:eastAsia="Verdana"/>
          <w:sz w:val="22"/>
          <w:lang w:val="ru-RU"/>
        </w:rPr>
        <w:t>;</w:t>
      </w:r>
    </w:p>
    <w:p w14:paraId="07376B5B" w14:textId="4A620BA2" w:rsidR="0075101F" w:rsidRPr="00364D04" w:rsidRDefault="0075101F" w:rsidP="0075101F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первое заявление согласно пункту </w:t>
      </w:r>
      <w:r w:rsidRPr="00364D04">
        <w:rPr>
          <w:rFonts w:eastAsia="Verdana"/>
          <w:b/>
          <w:sz w:val="22"/>
          <w:lang w:val="ru-RU"/>
        </w:rPr>
        <w:t>11.2</w:t>
      </w:r>
      <w:r w:rsidRPr="00364D04">
        <w:rPr>
          <w:rFonts w:eastAsia="Verdana"/>
          <w:sz w:val="22"/>
          <w:lang w:val="ru-RU"/>
        </w:rPr>
        <w:t xml:space="preserve"> на частотные присвоения, не подлежащие координации.</w:t>
      </w:r>
    </w:p>
    <w:p w14:paraId="741E26D8" w14:textId="0183FC67" w:rsidR="0075101F" w:rsidRPr="00364D04" w:rsidRDefault="0075101F" w:rsidP="0075101F">
      <w:pPr>
        <w:pStyle w:val="ListParagraph"/>
        <w:spacing w:before="120" w:after="0" w:line="240" w:lineRule="auto"/>
        <w:ind w:left="0"/>
        <w:jc w:val="both"/>
        <w:rPr>
          <w:rFonts w:eastAsia="SimSun" w:cs="Arial"/>
          <w:sz w:val="20"/>
          <w:szCs w:val="24"/>
          <w:lang w:val="ru-RU"/>
        </w:rPr>
      </w:pPr>
      <w:r w:rsidRPr="00364D04">
        <w:rPr>
          <w:sz w:val="22"/>
          <w:szCs w:val="24"/>
          <w:lang w:val="ru-RU"/>
        </w:rPr>
        <w:lastRenderedPageBreak/>
        <w:t>Кроме того, на веб-портале e-Submission будет создан новый интерфейс повторной подачи заявлений для дальнейшей поддержки обновления статуса координации по отношению к затронутой администрации при повторной подаче заявки.</w:t>
      </w:r>
    </w:p>
    <w:p w14:paraId="6204DF44" w14:textId="1D47CE3A" w:rsidR="3502E568" w:rsidRPr="00364D04" w:rsidRDefault="3502E568" w:rsidP="00897091">
      <w:pPr>
        <w:pStyle w:val="Heading3"/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7.3.4</w:t>
      </w:r>
      <w:r w:rsidRPr="00364D04">
        <w:rPr>
          <w:sz w:val="22"/>
          <w:lang w:val="ru-RU"/>
        </w:rPr>
        <w:tab/>
      </w:r>
      <w:r w:rsidR="0075101F" w:rsidRPr="00364D04">
        <w:rPr>
          <w:sz w:val="22"/>
          <w:lang w:val="ru-RU"/>
        </w:rPr>
        <w:t>Выполнение Резолюции</w:t>
      </w:r>
      <w:r w:rsidR="00D820A8" w:rsidRPr="00364D04">
        <w:rPr>
          <w:sz w:val="22"/>
          <w:lang w:val="ru-RU"/>
        </w:rPr>
        <w:t> </w:t>
      </w:r>
      <w:r w:rsidR="0075101F" w:rsidRPr="00364D04">
        <w:rPr>
          <w:sz w:val="22"/>
          <w:lang w:val="ru-RU"/>
        </w:rPr>
        <w:t>35 (ВКР-19)</w:t>
      </w:r>
      <w:r w:rsidR="00B035AC" w:rsidRPr="00364D04">
        <w:rPr>
          <w:sz w:val="22"/>
          <w:lang w:val="ru-RU"/>
        </w:rPr>
        <w:t>.</w:t>
      </w:r>
      <w:r w:rsidR="0075101F" w:rsidRPr="00364D04">
        <w:rPr>
          <w:sz w:val="22"/>
          <w:lang w:val="ru-RU"/>
        </w:rPr>
        <w:t xml:space="preserve"> </w:t>
      </w:r>
      <w:r w:rsidR="00B035AC" w:rsidRPr="00364D04">
        <w:rPr>
          <w:sz w:val="22"/>
          <w:lang w:val="ru-RU"/>
        </w:rPr>
        <w:t xml:space="preserve">Поэтапный </w:t>
      </w:r>
      <w:r w:rsidR="0075101F" w:rsidRPr="00364D04">
        <w:rPr>
          <w:sz w:val="22"/>
          <w:lang w:val="ru-RU"/>
        </w:rPr>
        <w:t>подход к внедрению частотных присвоений космическим станциям негеостационарн</w:t>
      </w:r>
      <w:r w:rsidR="00016941" w:rsidRPr="00364D04">
        <w:rPr>
          <w:sz w:val="22"/>
          <w:lang w:val="ru-RU"/>
        </w:rPr>
        <w:t>ой</w:t>
      </w:r>
      <w:r w:rsidR="0075101F" w:rsidRPr="00364D04">
        <w:rPr>
          <w:sz w:val="22"/>
          <w:lang w:val="ru-RU"/>
        </w:rPr>
        <w:t xml:space="preserve"> спутников</w:t>
      </w:r>
      <w:r w:rsidR="00016941" w:rsidRPr="00364D04">
        <w:rPr>
          <w:sz w:val="22"/>
          <w:lang w:val="ru-RU"/>
        </w:rPr>
        <w:t>ой</w:t>
      </w:r>
      <w:r w:rsidR="0075101F" w:rsidRPr="00364D04">
        <w:rPr>
          <w:sz w:val="22"/>
          <w:lang w:val="ru-RU"/>
        </w:rPr>
        <w:t xml:space="preserve"> систем</w:t>
      </w:r>
      <w:r w:rsidR="00016941" w:rsidRPr="00364D04">
        <w:rPr>
          <w:sz w:val="22"/>
          <w:lang w:val="ru-RU"/>
        </w:rPr>
        <w:t>ы</w:t>
      </w:r>
      <w:r w:rsidR="0075101F" w:rsidRPr="00364D04">
        <w:rPr>
          <w:sz w:val="22"/>
          <w:lang w:val="ru-RU"/>
        </w:rPr>
        <w:t xml:space="preserve"> в конкретных полосах частот и службах</w:t>
      </w:r>
    </w:p>
    <w:p w14:paraId="1DD3D663" w14:textId="3764F32B" w:rsidR="3502E568" w:rsidRPr="00364D04" w:rsidRDefault="00D820A8" w:rsidP="00A51FAB">
      <w:pPr>
        <w:jc w:val="both"/>
        <w:rPr>
          <w:sz w:val="22"/>
          <w:lang w:val="ru-RU"/>
        </w:rPr>
      </w:pPr>
      <w:r w:rsidRPr="00364D04">
        <w:rPr>
          <w:sz w:val="22"/>
          <w:szCs w:val="24"/>
          <w:lang w:val="ru-RU"/>
        </w:rPr>
        <w:t>Бюро внедрило электронную систему для представления информации о развертывании сетей, требуемой в соответствии с Резолюцией </w:t>
      </w:r>
      <w:r w:rsidRPr="00364D04">
        <w:rPr>
          <w:b/>
          <w:sz w:val="22"/>
          <w:szCs w:val="24"/>
          <w:lang w:val="ru-RU"/>
        </w:rPr>
        <w:t>35 (ВКР-19)</w:t>
      </w:r>
      <w:r w:rsidRPr="00364D04">
        <w:rPr>
          <w:sz w:val="22"/>
          <w:szCs w:val="24"/>
          <w:lang w:val="ru-RU"/>
        </w:rPr>
        <w:t>. Для хранения этой информации была разработана структура базы данных, а в существующую систему e-Submission был добавлен удобный для пользователя онлайн-интерфейс для сбора информации о развертывании сетей. Кроме того, был определен формат файлов XML, позволяющий администрациям собирать информацию в стандартизированном формате с помощью автономных инструментов и передавать ее через систему e</w:t>
      </w:r>
      <w:r w:rsidRPr="00364D04">
        <w:rPr>
          <w:sz w:val="22"/>
          <w:szCs w:val="24"/>
          <w:lang w:val="ru-RU"/>
        </w:rPr>
        <w:noBreakHyphen/>
        <w:t>Submission. Администрации могут проверять информацию, используя предусмотренный в системе e</w:t>
      </w:r>
      <w:r w:rsidRPr="00364D04">
        <w:rPr>
          <w:sz w:val="22"/>
          <w:szCs w:val="24"/>
          <w:lang w:val="ru-RU"/>
        </w:rPr>
        <w:noBreakHyphen/>
        <w:t>Submission онлайн-инструмент проверки для контроля полноты и правильности информации.</w:t>
      </w:r>
    </w:p>
    <w:p w14:paraId="4360B846" w14:textId="56A2FB8F" w:rsidR="3502E568" w:rsidRPr="00364D04" w:rsidRDefault="00D820A8" w:rsidP="00D820A8">
      <w:pPr>
        <w:jc w:val="both"/>
        <w:rPr>
          <w:sz w:val="22"/>
          <w:lang w:val="ru-RU"/>
        </w:rPr>
      </w:pPr>
      <w:r w:rsidRPr="00364D04">
        <w:rPr>
          <w:sz w:val="22"/>
          <w:szCs w:val="24"/>
          <w:lang w:val="ru-RU"/>
        </w:rPr>
        <w:t>В соответствии с пунктами 5 </w:t>
      </w:r>
      <w:r w:rsidR="00016941" w:rsidRPr="00364D04">
        <w:rPr>
          <w:sz w:val="22"/>
          <w:szCs w:val="24"/>
          <w:lang w:val="ru-RU"/>
        </w:rPr>
        <w:t>(</w:t>
      </w:r>
      <w:r w:rsidRPr="00364D04">
        <w:rPr>
          <w:sz w:val="22"/>
          <w:szCs w:val="24"/>
          <w:lang w:val="ru-RU"/>
        </w:rPr>
        <w:t>a) и 10 </w:t>
      </w:r>
      <w:r w:rsidR="00016941" w:rsidRPr="00364D04">
        <w:rPr>
          <w:sz w:val="22"/>
          <w:szCs w:val="24"/>
          <w:lang w:val="ru-RU"/>
        </w:rPr>
        <w:t>(</w:t>
      </w:r>
      <w:r w:rsidRPr="00364D04">
        <w:rPr>
          <w:sz w:val="22"/>
          <w:szCs w:val="24"/>
          <w:lang w:val="ru-RU"/>
        </w:rPr>
        <w:t xml:space="preserve">a) раздела </w:t>
      </w:r>
      <w:r w:rsidRPr="00364D04">
        <w:rPr>
          <w:i/>
          <w:sz w:val="22"/>
          <w:szCs w:val="24"/>
          <w:lang w:val="ru-RU"/>
        </w:rPr>
        <w:t>решает</w:t>
      </w:r>
      <w:r w:rsidRPr="00364D04">
        <w:rPr>
          <w:sz w:val="22"/>
          <w:szCs w:val="24"/>
          <w:lang w:val="ru-RU"/>
        </w:rPr>
        <w:t xml:space="preserve"> Резолюции 35 (ВКР-19) по получении требуемой информации о развертывании она размещается "в том виде, в каком она получена" на</w:t>
      </w:r>
      <w:r w:rsidR="00016941" w:rsidRPr="00364D04">
        <w:rPr>
          <w:sz w:val="22"/>
          <w:szCs w:val="24"/>
          <w:lang w:val="ru-RU"/>
        </w:rPr>
        <w:t> </w:t>
      </w:r>
      <w:r w:rsidRPr="00364D04">
        <w:rPr>
          <w:sz w:val="22"/>
          <w:szCs w:val="24"/>
          <w:lang w:val="ru-RU"/>
        </w:rPr>
        <w:t>следующем веб</w:t>
      </w:r>
      <w:r w:rsidRPr="00364D04">
        <w:rPr>
          <w:sz w:val="22"/>
          <w:szCs w:val="24"/>
          <w:lang w:val="ru-RU"/>
        </w:rPr>
        <w:noBreakHyphen/>
        <w:t xml:space="preserve">сайте: </w:t>
      </w:r>
      <w:hyperlink r:id="rId37" w:history="1">
        <w:r w:rsidRPr="00364D04">
          <w:rPr>
            <w:rStyle w:val="Hyperlink"/>
            <w:sz w:val="22"/>
            <w:szCs w:val="24"/>
            <w:lang w:val="ru-RU"/>
          </w:rPr>
          <w:t>https://www.itu.int/ITU-R/space/asreceived/Publication/AsReceived</w:t>
        </w:r>
      </w:hyperlink>
      <w:r w:rsidRPr="00364D04">
        <w:rPr>
          <w:sz w:val="22"/>
          <w:szCs w:val="24"/>
          <w:lang w:val="ru-RU"/>
        </w:rPr>
        <w:t>.</w:t>
      </w:r>
    </w:p>
    <w:p w14:paraId="62FCA592" w14:textId="77777777" w:rsidR="00C52BD7" w:rsidRPr="00364D04" w:rsidRDefault="00C52BD7" w:rsidP="00C52BD7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После обработки информации Бюро публикует специальные разделы RES 35 на DVD BRIFIC, а также на веб-сайте Бюро.</w:t>
      </w:r>
    </w:p>
    <w:p w14:paraId="3A865E53" w14:textId="5D272215" w:rsidR="3502E568" w:rsidRPr="00364D04" w:rsidRDefault="00C52BD7" w:rsidP="00C52BD7">
      <w:pPr>
        <w:jc w:val="both"/>
        <w:rPr>
          <w:sz w:val="22"/>
          <w:lang w:val="ru-RU"/>
        </w:rPr>
      </w:pPr>
      <w:r w:rsidRPr="00364D04">
        <w:rPr>
          <w:sz w:val="22"/>
          <w:szCs w:val="24"/>
          <w:lang w:val="ru-RU"/>
        </w:rPr>
        <w:t>В 2022 году продолжится дальнейшее развитие системы для упрощения внутренней обработки и публикации информации, которые сейчас осуществляются с помощью временного решения.</w:t>
      </w:r>
    </w:p>
    <w:p w14:paraId="39A5E3F1" w14:textId="5B7945A4" w:rsidR="3502E568" w:rsidRPr="00364D04" w:rsidRDefault="00C52BD7" w:rsidP="00FD492C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Выполнение Резолюции </w:t>
      </w:r>
      <w:r w:rsidRPr="00364D04">
        <w:rPr>
          <w:b/>
          <w:sz w:val="22"/>
          <w:szCs w:val="24"/>
          <w:lang w:val="ru-RU"/>
        </w:rPr>
        <w:t>35 (ВКР-19)</w:t>
      </w:r>
      <w:r w:rsidRPr="00364D04">
        <w:rPr>
          <w:sz w:val="22"/>
          <w:szCs w:val="24"/>
          <w:lang w:val="ru-RU"/>
        </w:rPr>
        <w:t xml:space="preserve"> описано в </w:t>
      </w:r>
      <w:hyperlink r:id="rId38" w:history="1">
        <w:r w:rsidR="00D9016D" w:rsidRPr="00364D04">
          <w:rPr>
            <w:rStyle w:val="Hyperlink"/>
            <w:sz w:val="22"/>
            <w:szCs w:val="24"/>
            <w:lang w:val="ru-RU"/>
          </w:rPr>
          <w:t>ц</w:t>
        </w:r>
        <w:r w:rsidRPr="00364D04">
          <w:rPr>
            <w:rStyle w:val="Hyperlink"/>
            <w:sz w:val="22"/>
            <w:szCs w:val="24"/>
            <w:lang w:val="ru-RU"/>
          </w:rPr>
          <w:t>иркулярном письме CR/475</w:t>
        </w:r>
      </w:hyperlink>
      <w:r w:rsidRPr="00364D04">
        <w:rPr>
          <w:sz w:val="22"/>
          <w:szCs w:val="24"/>
          <w:lang w:val="ru-RU"/>
        </w:rPr>
        <w:t xml:space="preserve"> от 17 мая 2021 года; Бюро ведет веб-страницу, на которой представлена исчерпывающая и актуальная информация о выполнении этой Резолюции: </w:t>
      </w:r>
      <w:hyperlink r:id="rId39" w:history="1">
        <w:r w:rsidRPr="00364D04">
          <w:rPr>
            <w:rStyle w:val="Hyperlink"/>
            <w:sz w:val="22"/>
            <w:szCs w:val="24"/>
            <w:lang w:val="ru-RU"/>
          </w:rPr>
          <w:t>http://www.itu.int/go/space/res35</w:t>
        </w:r>
      </w:hyperlink>
      <w:r w:rsidRPr="00364D04">
        <w:rPr>
          <w:sz w:val="22"/>
          <w:szCs w:val="24"/>
          <w:lang w:val="ru-RU"/>
        </w:rPr>
        <w:t>.</w:t>
      </w:r>
    </w:p>
    <w:p w14:paraId="06233DE2" w14:textId="58BC6266" w:rsidR="3502E568" w:rsidRPr="00364D04" w:rsidRDefault="3502E568" w:rsidP="00897091">
      <w:pPr>
        <w:pStyle w:val="Heading3"/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7.3.5</w:t>
      </w:r>
      <w:r w:rsidRPr="00364D04">
        <w:rPr>
          <w:sz w:val="22"/>
          <w:lang w:val="ru-RU"/>
        </w:rPr>
        <w:tab/>
      </w:r>
      <w:r w:rsidR="00C52BD7" w:rsidRPr="00364D04">
        <w:rPr>
          <w:sz w:val="22"/>
          <w:lang w:val="ru-RU"/>
        </w:rPr>
        <w:t>Выполнение Резолюции 32 (ВКР-19)</w:t>
      </w:r>
      <w:r w:rsidR="00D9016D" w:rsidRPr="00364D04">
        <w:rPr>
          <w:sz w:val="22"/>
          <w:lang w:val="ru-RU"/>
        </w:rPr>
        <w:t>.</w:t>
      </w:r>
      <w:r w:rsidR="00C52BD7" w:rsidRPr="00364D04">
        <w:rPr>
          <w:sz w:val="22"/>
          <w:lang w:val="ru-RU"/>
        </w:rPr>
        <w:t xml:space="preserve"> </w:t>
      </w:r>
      <w:r w:rsidR="00D9016D" w:rsidRPr="00364D04">
        <w:rPr>
          <w:sz w:val="22"/>
          <w:lang w:val="ru-RU"/>
        </w:rPr>
        <w:t xml:space="preserve">Регламентарные </w:t>
      </w:r>
      <w:r w:rsidR="00C52BD7" w:rsidRPr="00364D04">
        <w:rPr>
          <w:sz w:val="22"/>
          <w:lang w:val="ru-RU"/>
        </w:rPr>
        <w:t>процедуры в отношении частотных присвоений негеостационарным спутниковым сетям или системам, определенным как осуществляющие непродолжительные полеты, которые не подпадают под действие Раздела II Статьи 9</w:t>
      </w:r>
    </w:p>
    <w:p w14:paraId="11D79DBD" w14:textId="3421E83A" w:rsidR="3502E568" w:rsidRPr="00364D04" w:rsidRDefault="00C52BD7" w:rsidP="00897091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В рамках выполнения Резолюции </w:t>
      </w:r>
      <w:r w:rsidRPr="00364D04">
        <w:rPr>
          <w:b/>
          <w:sz w:val="22"/>
          <w:szCs w:val="24"/>
          <w:lang w:val="ru-RU"/>
        </w:rPr>
        <w:t>32 (ВКР-19)</w:t>
      </w:r>
      <w:r w:rsidRPr="00364D04">
        <w:rPr>
          <w:sz w:val="22"/>
          <w:szCs w:val="24"/>
          <w:lang w:val="ru-RU"/>
        </w:rPr>
        <w:t>, которая требует, чтобы Бюро публиковало характеристики системы вместе с заключениями согласно пункту </w:t>
      </w:r>
      <w:r w:rsidRPr="00364D04">
        <w:rPr>
          <w:b/>
          <w:sz w:val="22"/>
          <w:szCs w:val="24"/>
          <w:lang w:val="ru-RU"/>
        </w:rPr>
        <w:t>11.31</w:t>
      </w:r>
      <w:r w:rsidRPr="00364D04">
        <w:rPr>
          <w:sz w:val="22"/>
          <w:szCs w:val="24"/>
          <w:lang w:val="ru-RU"/>
        </w:rPr>
        <w:t xml:space="preserve"> в Международном информационном циркуляре по частотам (ИФИК БР) и на своем веб-сайте, Бюро ведет веб-страницу, на которой представлена некоторая справочная информация по этой Резолюции, а также дана ссылка на публикации заявлений по спутниковым сетям, </w:t>
      </w:r>
      <w:r w:rsidRPr="00364D04">
        <w:rPr>
          <w:sz w:val="22"/>
          <w:lang w:val="ru-RU"/>
        </w:rPr>
        <w:t>определенным как осуществляющие непродолжительные полеты</w:t>
      </w:r>
      <w:r w:rsidRPr="00364D04">
        <w:rPr>
          <w:sz w:val="22"/>
          <w:szCs w:val="24"/>
          <w:lang w:val="ru-RU"/>
        </w:rPr>
        <w:t xml:space="preserve"> в соответствии с Резолюцией </w:t>
      </w:r>
      <w:r w:rsidRPr="00364D04">
        <w:rPr>
          <w:b/>
          <w:sz w:val="22"/>
          <w:szCs w:val="24"/>
          <w:lang w:val="ru-RU"/>
        </w:rPr>
        <w:t>32 (ВКР-19)</w:t>
      </w:r>
      <w:r w:rsidRPr="00364D04">
        <w:rPr>
          <w:sz w:val="22"/>
          <w:szCs w:val="24"/>
          <w:lang w:val="ru-RU"/>
        </w:rPr>
        <w:t xml:space="preserve">: </w:t>
      </w:r>
      <w:r w:rsidR="3502E568" w:rsidRPr="00364D04">
        <w:rPr>
          <w:sz w:val="22"/>
          <w:szCs w:val="24"/>
          <w:lang w:val="ru-RU"/>
        </w:rPr>
        <w:t xml:space="preserve"> </w:t>
      </w:r>
    </w:p>
    <w:p w14:paraId="08461A0D" w14:textId="5DE30028" w:rsidR="3502E568" w:rsidRPr="00364D04" w:rsidRDefault="00233369" w:rsidP="00897091">
      <w:pPr>
        <w:jc w:val="both"/>
        <w:rPr>
          <w:sz w:val="22"/>
          <w:szCs w:val="24"/>
          <w:lang w:val="ru-RU"/>
        </w:rPr>
      </w:pPr>
      <w:hyperlink r:id="rId40" w:history="1">
        <w:r w:rsidR="3502E568" w:rsidRPr="00364D04">
          <w:rPr>
            <w:rStyle w:val="Hyperlink"/>
            <w:sz w:val="22"/>
            <w:szCs w:val="24"/>
            <w:lang w:val="ru-RU"/>
          </w:rPr>
          <w:t>https://www.itu.int/en/ITU-R/space/support/nonGSO/RES32/Pages/default.aspx</w:t>
        </w:r>
      </w:hyperlink>
    </w:p>
    <w:p w14:paraId="74D5FC79" w14:textId="0334CC02" w:rsidR="65C97638" w:rsidRPr="00364D04" w:rsidRDefault="65C97638" w:rsidP="00897091">
      <w:pPr>
        <w:pStyle w:val="Heading3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7.3.6</w:t>
      </w:r>
      <w:r w:rsidRPr="00364D04">
        <w:rPr>
          <w:sz w:val="22"/>
          <w:lang w:val="ru-RU"/>
        </w:rPr>
        <w:tab/>
      </w:r>
      <w:r w:rsidR="00C52BD7" w:rsidRPr="00364D04">
        <w:rPr>
          <w:sz w:val="22"/>
          <w:lang w:val="ru-RU"/>
        </w:rPr>
        <w:t>Переход ИФИК БР (космические службы) с формата DVD на онлайновый механизм</w:t>
      </w:r>
    </w:p>
    <w:p w14:paraId="4D9D9135" w14:textId="67DD2B16" w:rsidR="00057A2F" w:rsidRPr="00364D04" w:rsidRDefault="00C8403E" w:rsidP="00746D98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В результате устаревания одной из технологий программного обеспечения, используемой в настоящее время для публикации ИФИК БР (космические службы) на DVD, Бюро работает над проектом по переводу ИФИК БР (космические службы) с формата DVD в формат онлайнового распространения. В 2021 году было проведено предварительное исследование, и в настоящее время разрабатывается прототип. Онлайн-механизм ИФИК БР (космические службы) облегчит просмотр и загрузку специальных разделов и частей в формате PDF, запрос данных по всем публикациям ИФИК БР с помощью удобного онлайн-интерфейса, а также обеспечит безопасный сервер, позволяющий предоставлять разным группам пользователей различные уровни доступа.</w:t>
      </w:r>
    </w:p>
    <w:p w14:paraId="524070C9" w14:textId="2178C5A0" w:rsidR="00AA6FBA" w:rsidRPr="00364D04" w:rsidRDefault="00AA6FBA" w:rsidP="00505663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7.3.7</w:t>
      </w:r>
      <w:r w:rsidRPr="00364D04">
        <w:rPr>
          <w:sz w:val="22"/>
          <w:lang w:val="ru-RU"/>
        </w:rPr>
        <w:tab/>
      </w:r>
      <w:r w:rsidR="00505663" w:rsidRPr="00364D04">
        <w:rPr>
          <w:sz w:val="22"/>
          <w:lang w:val="ru-RU"/>
        </w:rPr>
        <w:t>Усовершенствования, внесенные в процесс установки программного обеспечения БР для космических служб на компьютеры конечных пользователей</w:t>
      </w:r>
    </w:p>
    <w:p w14:paraId="417A371F" w14:textId="55274721" w:rsidR="00E6376D" w:rsidRPr="00364D04" w:rsidRDefault="00505663" w:rsidP="00746D98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Основываясь на конструктивных замечаниях, полученных от нескольких администраций, БР внесло следующие усовершенствования в способ установки программного обеспечения БР для космических служб на компьютеры конечных пользователей:</w:t>
      </w:r>
    </w:p>
    <w:p w14:paraId="4D9B5054" w14:textId="7D40ADFD" w:rsidR="00505663" w:rsidRPr="00364D04" w:rsidRDefault="00505663" w:rsidP="00505663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lastRenderedPageBreak/>
        <w:t>–</w:t>
      </w:r>
      <w:r w:rsidRPr="00364D04">
        <w:rPr>
          <w:rFonts w:eastAsia="Verdana"/>
          <w:sz w:val="22"/>
          <w:lang w:val="ru-RU"/>
        </w:rPr>
        <w:tab/>
        <w:t>ко всем программным компонентам собственной разработки применяется цифровая подпись МСЭ;</w:t>
      </w:r>
    </w:p>
    <w:p w14:paraId="5A65878C" w14:textId="428953AC" w:rsidR="00505663" w:rsidRPr="00364D04" w:rsidRDefault="00505663" w:rsidP="00505663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t>–</w:t>
      </w:r>
      <w:r w:rsidRPr="00364D04">
        <w:rPr>
          <w:rFonts w:eastAsia="Verdana"/>
          <w:sz w:val="22"/>
          <w:lang w:val="ru-RU"/>
        </w:rPr>
        <w:tab/>
        <w:t>все программные компоненты регулярно проверяются на наличие вирусов;</w:t>
      </w:r>
    </w:p>
    <w:p w14:paraId="040DE852" w14:textId="0E1E411C" w:rsidR="00505663" w:rsidRPr="00364D04" w:rsidRDefault="00505663" w:rsidP="00505663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t>–</w:t>
      </w:r>
      <w:r w:rsidRPr="00364D04">
        <w:rPr>
          <w:rFonts w:eastAsia="Verdana"/>
          <w:sz w:val="22"/>
          <w:lang w:val="ru-RU"/>
        </w:rPr>
        <w:tab/>
        <w:t>все программные компоненты, не принадлежащие МСЭ, либо снабжены цифровой подписью стороннего поставщика, либо задокументированы и предложены для внесения ИТ-отделом в белый список на стороне конечного пользователя;</w:t>
      </w:r>
    </w:p>
    <w:p w14:paraId="249638D4" w14:textId="3FB2DB91" w:rsidR="00505663" w:rsidRPr="00364D04" w:rsidRDefault="00505663" w:rsidP="00505663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t>–</w:t>
      </w:r>
      <w:r w:rsidRPr="00364D04">
        <w:rPr>
          <w:rFonts w:eastAsia="Verdana"/>
          <w:sz w:val="22"/>
          <w:lang w:val="ru-RU"/>
        </w:rPr>
        <w:tab/>
        <w:t>программа установки следует правилам именования каталогов Windows, определенным компанией Microsoft;</w:t>
      </w:r>
    </w:p>
    <w:p w14:paraId="5EE09960" w14:textId="39B48665" w:rsidR="00505663" w:rsidRPr="00364D04" w:rsidRDefault="00505663" w:rsidP="00505663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t>–</w:t>
      </w:r>
      <w:r w:rsidRPr="00364D04">
        <w:rPr>
          <w:rFonts w:eastAsia="Verdana"/>
          <w:sz w:val="22"/>
          <w:lang w:val="ru-RU"/>
        </w:rPr>
        <w:tab/>
        <w:t>в программе установки предусмотрен "немой" режим для автоматизации процесса установки ИТ-отделами конечных пользователей.</w:t>
      </w:r>
    </w:p>
    <w:p w14:paraId="1EF71257" w14:textId="4894047A" w:rsidR="00713AFE" w:rsidRPr="00364D04" w:rsidRDefault="00713AFE" w:rsidP="00E10B83">
      <w:pPr>
        <w:pStyle w:val="Heading2"/>
        <w:spacing w:after="0"/>
        <w:rPr>
          <w:sz w:val="22"/>
          <w:lang w:val="ru-RU"/>
        </w:rPr>
      </w:pPr>
      <w:r w:rsidRPr="00364D04">
        <w:rPr>
          <w:sz w:val="22"/>
          <w:lang w:val="ru-RU"/>
        </w:rPr>
        <w:t>7.4</w:t>
      </w:r>
      <w:r w:rsidRPr="00364D04">
        <w:rPr>
          <w:sz w:val="22"/>
          <w:lang w:val="ru-RU"/>
        </w:rPr>
        <w:tab/>
      </w:r>
      <w:r w:rsidR="002B1B61" w:rsidRPr="00364D04">
        <w:rPr>
          <w:sz w:val="22"/>
          <w:lang w:val="ru-RU"/>
        </w:rPr>
        <w:t>Разработка программного обеспечения для наземных служб, а также другого ПО и инструментов БР</w:t>
      </w:r>
    </w:p>
    <w:p w14:paraId="07875D1D" w14:textId="34C55639" w:rsidR="00713AFE" w:rsidRPr="00364D04" w:rsidRDefault="00713AFE" w:rsidP="00713AFE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7.4.1</w:t>
      </w:r>
      <w:r w:rsidRPr="00364D04">
        <w:rPr>
          <w:sz w:val="22"/>
          <w:lang w:val="ru-RU"/>
        </w:rPr>
        <w:tab/>
      </w:r>
      <w:r w:rsidR="002B1B61" w:rsidRPr="00364D04">
        <w:rPr>
          <w:sz w:val="22"/>
          <w:lang w:val="ru-RU"/>
        </w:rPr>
        <w:t>Инструменты Регламента радиосвязи</w:t>
      </w:r>
    </w:p>
    <w:p w14:paraId="6F0BDC47" w14:textId="01BBD797" w:rsidR="00713AFE" w:rsidRPr="00364D04" w:rsidRDefault="002B1B61" w:rsidP="00713AF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Бюро продолжает обновление и сопровождение программных инструментов для упрощения использования и анализа Регламента радиосвязи (РР)</w:t>
      </w:r>
      <w:r w:rsidR="00D9016D" w:rsidRPr="00364D04">
        <w:rPr>
          <w:sz w:val="22"/>
          <w:lang w:val="ru-RU"/>
        </w:rPr>
        <w:t>.</w:t>
      </w:r>
    </w:p>
    <w:p w14:paraId="125FE2D9" w14:textId="5B7F0E87" w:rsidR="002B1B61" w:rsidRPr="00364D04" w:rsidRDefault="002B1B61" w:rsidP="00D528E5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t>a)</w:t>
      </w:r>
      <w:r w:rsidRPr="00364D04">
        <w:rPr>
          <w:rFonts w:eastAsia="Verdana"/>
          <w:sz w:val="22"/>
          <w:lang w:val="ru-RU"/>
        </w:rPr>
        <w:tab/>
        <w:t>Инструмент для навигации в Регламенте радиосвязи, выпущенный во втором квартале 2017 года, разработан на базе действующей версии РР и Рекомендаций МСЭ-R. Завершена разработка обновленной версии, учитывающей итоги ВКР-19 и соответствующей последней версии корпуса текстов (РР 2020</w:t>
      </w:r>
      <w:r w:rsidR="00D9016D" w:rsidRPr="00364D04">
        <w:rPr>
          <w:rFonts w:eastAsia="Verdana"/>
          <w:sz w:val="22"/>
          <w:lang w:val="ru-RU"/>
        </w:rPr>
        <w:t> г</w:t>
      </w:r>
      <w:r w:rsidR="0064613C">
        <w:rPr>
          <w:rFonts w:eastAsia="Verdana"/>
          <w:sz w:val="22"/>
          <w:lang w:val="ru-RU"/>
        </w:rPr>
        <w:t>.</w:t>
      </w:r>
      <w:r w:rsidRPr="00364D04">
        <w:rPr>
          <w:rFonts w:eastAsia="Verdana"/>
          <w:sz w:val="22"/>
          <w:lang w:val="ru-RU"/>
        </w:rPr>
        <w:t>, Рекомендации МСЭ-R, Правила процедуры и</w:t>
      </w:r>
      <w:r w:rsidR="00D528E5" w:rsidRPr="00364D04">
        <w:rPr>
          <w:rFonts w:eastAsia="Verdana"/>
          <w:sz w:val="22"/>
          <w:lang w:val="ru-RU"/>
        </w:rPr>
        <w:t> </w:t>
      </w:r>
      <w:r w:rsidRPr="00364D04">
        <w:rPr>
          <w:rFonts w:eastAsia="Verdana"/>
          <w:sz w:val="22"/>
          <w:lang w:val="ru-RU"/>
        </w:rPr>
        <w:t>т.</w:t>
      </w:r>
      <w:r w:rsidR="00D528E5" w:rsidRPr="00364D04">
        <w:rPr>
          <w:rFonts w:eastAsia="Verdana"/>
          <w:sz w:val="22"/>
          <w:lang w:val="ru-RU"/>
        </w:rPr>
        <w:t> </w:t>
      </w:r>
      <w:r w:rsidRPr="00364D04">
        <w:rPr>
          <w:rFonts w:eastAsia="Verdana"/>
          <w:sz w:val="22"/>
          <w:lang w:val="ru-RU"/>
        </w:rPr>
        <w:t>д.). Она вышла в последнем квартале 2021</w:t>
      </w:r>
      <w:r w:rsidR="00D528E5" w:rsidRPr="00364D04">
        <w:rPr>
          <w:rFonts w:eastAsia="Verdana"/>
          <w:sz w:val="22"/>
          <w:lang w:val="ru-RU"/>
        </w:rPr>
        <w:t> </w:t>
      </w:r>
      <w:r w:rsidRPr="00364D04">
        <w:rPr>
          <w:rFonts w:eastAsia="Verdana"/>
          <w:sz w:val="22"/>
          <w:lang w:val="ru-RU"/>
        </w:rPr>
        <w:t>года и в настоящее время доступна для загрузки и приобретения на веб-сайте МСЭ. Ежегодно будут выпускаться бесплатные обновления, включающие новейшие доступные версии ПрП.</w:t>
      </w:r>
    </w:p>
    <w:p w14:paraId="246D0465" w14:textId="70371B99" w:rsidR="002B1B61" w:rsidRPr="00364D04" w:rsidRDefault="002B1B61" w:rsidP="00D528E5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t>b)</w:t>
      </w:r>
      <w:r w:rsidRPr="00364D04">
        <w:rPr>
          <w:rFonts w:eastAsia="Verdana"/>
          <w:sz w:val="22"/>
          <w:lang w:val="ru-RU"/>
        </w:rPr>
        <w:tab/>
        <w:t>Программный инструмент для проведения подробного поиска и анализа в Таблице распределения частот Статьи</w:t>
      </w:r>
      <w:r w:rsidR="00D528E5" w:rsidRPr="00364D04">
        <w:rPr>
          <w:rFonts w:eastAsia="Verdana"/>
          <w:sz w:val="22"/>
          <w:lang w:val="ru-RU"/>
        </w:rPr>
        <w:t> </w:t>
      </w:r>
      <w:r w:rsidRPr="00364D04">
        <w:rPr>
          <w:rFonts w:eastAsia="Verdana"/>
          <w:b/>
          <w:sz w:val="22"/>
          <w:lang w:val="ru-RU"/>
        </w:rPr>
        <w:t>5</w:t>
      </w:r>
      <w:r w:rsidRPr="00364D04">
        <w:rPr>
          <w:rFonts w:eastAsia="Verdana"/>
          <w:sz w:val="22"/>
          <w:lang w:val="ru-RU"/>
        </w:rPr>
        <w:t xml:space="preserve"> Регламента радиосвязи позволяет осуществлять фильтрацию и переформатирование по диапазону частот, службе, категории службы, примечаниям, странам и т. д. Инструмент был обновлен в соответствии с итогами ВКР-19 и изданием РР 2020</w:t>
      </w:r>
      <w:r w:rsidR="00D528E5" w:rsidRPr="00364D04">
        <w:rPr>
          <w:rFonts w:eastAsia="Verdana"/>
          <w:sz w:val="22"/>
          <w:lang w:val="ru-RU"/>
        </w:rPr>
        <w:t> </w:t>
      </w:r>
      <w:r w:rsidRPr="00364D04">
        <w:rPr>
          <w:rFonts w:eastAsia="Verdana"/>
          <w:sz w:val="22"/>
          <w:lang w:val="ru-RU"/>
        </w:rPr>
        <w:t>года с целью внести изменения в распределения частот, страновые примечания и ссылки на</w:t>
      </w:r>
      <w:r w:rsidR="00D528E5" w:rsidRPr="00364D04">
        <w:rPr>
          <w:rFonts w:eastAsia="Verdana"/>
          <w:sz w:val="22"/>
          <w:lang w:val="ru-RU"/>
        </w:rPr>
        <w:t> </w:t>
      </w:r>
      <w:r w:rsidRPr="00364D04">
        <w:rPr>
          <w:rFonts w:eastAsia="Verdana"/>
          <w:sz w:val="22"/>
          <w:lang w:val="ru-RU"/>
        </w:rPr>
        <w:t>соответствующие Резолюции и Рекомендации. Обновленный пакет теперь также включает ссылки на соответствующие Рекомендации МСЭ-R, указанные в Статье</w:t>
      </w:r>
      <w:r w:rsidR="00D9016D" w:rsidRPr="00364D04">
        <w:rPr>
          <w:rFonts w:eastAsia="Verdana"/>
          <w:sz w:val="22"/>
          <w:lang w:val="ru-RU"/>
        </w:rPr>
        <w:t> </w:t>
      </w:r>
      <w:r w:rsidRPr="00364D04">
        <w:rPr>
          <w:rFonts w:eastAsia="Verdana"/>
          <w:b/>
          <w:sz w:val="22"/>
          <w:lang w:val="ru-RU"/>
        </w:rPr>
        <w:t>5</w:t>
      </w:r>
      <w:r w:rsidR="00D9016D" w:rsidRPr="00364D04">
        <w:rPr>
          <w:rFonts w:eastAsia="Verdana"/>
          <w:sz w:val="22"/>
          <w:lang w:val="ru-RU"/>
        </w:rPr>
        <w:t xml:space="preserve"> </w:t>
      </w:r>
      <w:r w:rsidRPr="00364D04">
        <w:rPr>
          <w:rFonts w:eastAsia="Verdana"/>
          <w:sz w:val="22"/>
          <w:lang w:val="ru-RU"/>
        </w:rPr>
        <w:t>РР, а также на соответствующие Правила процедуры. Этот пакет теперь также содержит утилиту для извлечения национальной таблицы распределения частот для конкретной страны, поскольку в ней собраны различные положения Статьи</w:t>
      </w:r>
      <w:r w:rsidR="00D528E5" w:rsidRPr="00364D04">
        <w:rPr>
          <w:rFonts w:eastAsia="Verdana"/>
          <w:sz w:val="22"/>
          <w:lang w:val="ru-RU"/>
        </w:rPr>
        <w:t> </w:t>
      </w:r>
      <w:r w:rsidRPr="00364D04">
        <w:rPr>
          <w:rFonts w:eastAsia="Verdana"/>
          <w:b/>
          <w:sz w:val="22"/>
          <w:lang w:val="ru-RU"/>
        </w:rPr>
        <w:t>5</w:t>
      </w:r>
      <w:r w:rsidRPr="00364D04">
        <w:rPr>
          <w:rFonts w:eastAsia="Verdana"/>
          <w:sz w:val="22"/>
          <w:lang w:val="ru-RU"/>
        </w:rPr>
        <w:t xml:space="preserve"> РР. В течение 2021</w:t>
      </w:r>
      <w:r w:rsidR="00D528E5" w:rsidRPr="00364D04">
        <w:rPr>
          <w:rFonts w:eastAsia="Verdana"/>
          <w:sz w:val="22"/>
          <w:lang w:val="ru-RU"/>
        </w:rPr>
        <w:t> </w:t>
      </w:r>
      <w:r w:rsidRPr="00364D04">
        <w:rPr>
          <w:rFonts w:eastAsia="Verdana"/>
          <w:sz w:val="22"/>
          <w:lang w:val="ru-RU"/>
        </w:rPr>
        <w:t>года инструмент демонстрировался на различных региональных семинарах по радиосвязи. Сейчас его можно приобрести на веб-сайте МСЭ. До ВКР-23 подписчикам будут регулярно и бесплатно предоставляться все обновления программного обеспечения и данных.</w:t>
      </w:r>
    </w:p>
    <w:p w14:paraId="35390033" w14:textId="4E98EFF6" w:rsidR="00713AFE" w:rsidRPr="00364D04" w:rsidRDefault="00713AFE" w:rsidP="00713AFE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7.4.2</w:t>
      </w:r>
      <w:r w:rsidRPr="00364D04">
        <w:rPr>
          <w:sz w:val="22"/>
          <w:lang w:val="ru-RU"/>
        </w:rPr>
        <w:tab/>
      </w:r>
      <w:r w:rsidR="003254B9" w:rsidRPr="00364D04">
        <w:rPr>
          <w:sz w:val="22"/>
          <w:lang w:val="ru-RU"/>
        </w:rPr>
        <w:t>Дальнейшее совершенствование веб-инструментов</w:t>
      </w:r>
    </w:p>
    <w:p w14:paraId="5F6DB50B" w14:textId="095D8057" w:rsidR="00713AFE" w:rsidRPr="00364D04" w:rsidRDefault="003254B9" w:rsidP="52976F2E">
      <w:pPr>
        <w:jc w:val="both"/>
        <w:rPr>
          <w:sz w:val="22"/>
          <w:szCs w:val="24"/>
          <w:lang w:val="ru-RU"/>
        </w:rPr>
      </w:pPr>
      <w:r w:rsidRPr="00364D04">
        <w:rPr>
          <w:sz w:val="22"/>
          <w:lang w:val="ru-RU"/>
        </w:rPr>
        <w:t xml:space="preserve">Онлайновые инструменты eBroadcasting (бывший eBCD2.0) и eMIFR были интегрированы в портал eTerrestrial, реализованы с использованием новейших веб-технологий и запущены в декабре 2020 года. В последнем квартале 2021 года был интегрирован инструмент онлайновой проверки (переименованный в eValidation), а также введены новые функции, такие как информационная панель, позволяющая БР и пользователям отслеживать свою деятельность. Инструменты eBroadcasting, разработанные для поддержки процесса оптимизации </w:t>
      </w:r>
      <w:r w:rsidR="00BB4341" w:rsidRPr="00364D04">
        <w:rPr>
          <w:sz w:val="22"/>
          <w:lang w:val="ru-RU"/>
        </w:rPr>
        <w:t xml:space="preserve">Плана </w:t>
      </w:r>
      <w:r w:rsidRPr="00364D04">
        <w:rPr>
          <w:sz w:val="22"/>
          <w:lang w:val="ru-RU"/>
        </w:rPr>
        <w:t>GE84, сыграли определяющую роль в успехе этой деятельности. Карты реализованы с использованием библиотеки с открытым исходным кодом OpenLayers, выбранной Целевой группой БР (см.</w:t>
      </w:r>
      <w:r w:rsidR="00BB4341" w:rsidRPr="00364D04">
        <w:rPr>
          <w:sz w:val="22"/>
          <w:lang w:val="ru-RU"/>
        </w:rPr>
        <w:t> пункт</w:t>
      </w:r>
      <w:r w:rsidRPr="00364D04">
        <w:rPr>
          <w:sz w:val="22"/>
          <w:lang w:val="ru-RU"/>
        </w:rPr>
        <w:t> 7.4.4).</w:t>
      </w:r>
    </w:p>
    <w:p w14:paraId="618915DA" w14:textId="37D07710" w:rsidR="00713AFE" w:rsidRPr="00364D04" w:rsidRDefault="00713AFE" w:rsidP="00713AFE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7.4.3</w:t>
      </w:r>
      <w:r w:rsidRPr="00364D04">
        <w:rPr>
          <w:sz w:val="22"/>
          <w:lang w:val="ru-RU"/>
        </w:rPr>
        <w:tab/>
      </w:r>
      <w:r w:rsidR="003254B9" w:rsidRPr="00364D04">
        <w:rPr>
          <w:sz w:val="22"/>
          <w:lang w:val="ru-RU"/>
        </w:rPr>
        <w:t>Программное обеспечение анализа совместимости для звукового ЧМ</w:t>
      </w:r>
      <w:r w:rsidR="003254B9" w:rsidRPr="00364D04">
        <w:rPr>
          <w:sz w:val="22"/>
          <w:lang w:val="ru-RU"/>
        </w:rPr>
        <w:noBreakHyphen/>
        <w:t>радиовещания – оптимизация Плана GE84</w:t>
      </w:r>
    </w:p>
    <w:p w14:paraId="600D0136" w14:textId="107D5FFE" w:rsidR="00AC36BF" w:rsidRPr="00364D04" w:rsidRDefault="00AC36BF" w:rsidP="00AC36BF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2021 году БР развернуло онлайновый инструмент eBroadcasting для оптимизации Плана GE84 (ЧМ</w:t>
      </w:r>
      <w:r w:rsidRPr="00364D04">
        <w:rPr>
          <w:sz w:val="22"/>
          <w:lang w:val="ru-RU"/>
        </w:rPr>
        <w:noBreakHyphen/>
        <w:t xml:space="preserve">радиовещание) в Африке в полосе 87,5–108 МГц: инструмент для оптимизации GE84. Этот инструмент выполняет расчеты совместимости на основе Соглашения GE84 и оценивает несовместимости для всех частот в полосе GE84. Цель состоит в том, чтобы определить возможные новые каналы на основе расчетов испытываемых и создаваемых помех в соответствии с записями в </w:t>
      </w:r>
      <w:r w:rsidRPr="00364D04">
        <w:rPr>
          <w:sz w:val="22"/>
          <w:lang w:val="ru-RU"/>
        </w:rPr>
        <w:lastRenderedPageBreak/>
        <w:t>Плане GE84 и любыми другими заявками на частотные присвоения, которые могут быть представлены для анализа. Этот инструмент, обладающий мощными картографическими возможностями, станет основой для оптимизации диапазона ЧМ-радиовещания в Африке. Он был предоставлен всем администрациям, являющимся сторонами Соглашения GE84.</w:t>
      </w:r>
    </w:p>
    <w:p w14:paraId="56DDF442" w14:textId="2A4F5E8C" w:rsidR="00DF038C" w:rsidRPr="00364D04" w:rsidRDefault="00AC36BF" w:rsidP="00AC36BF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В 2021 году были усовершенствованы инструменты оптимизации и анализа совместимости </w:t>
      </w:r>
      <w:r w:rsidR="00BB4341" w:rsidRPr="00364D04">
        <w:rPr>
          <w:sz w:val="22"/>
          <w:lang w:val="ru-RU"/>
        </w:rPr>
        <w:t xml:space="preserve">Плана </w:t>
      </w:r>
      <w:r w:rsidRPr="00364D04">
        <w:rPr>
          <w:sz w:val="22"/>
          <w:lang w:val="ru-RU"/>
        </w:rPr>
        <w:t>GE84, в которых появились новые функции для оценки прогнозирования помех между двумя пунктами с использованием метода, описанного в Рекомендации МСЭ-R P.1812, в сочетании с цифровой картой местности (SRTM3) с разрешением 90 м.</w:t>
      </w:r>
    </w:p>
    <w:p w14:paraId="6FAA68C3" w14:textId="50FCDCB5" w:rsidR="00713AFE" w:rsidRPr="00364D04" w:rsidRDefault="00713AFE" w:rsidP="00713AFE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7.4.4</w:t>
      </w:r>
      <w:r w:rsidRPr="00364D04">
        <w:rPr>
          <w:sz w:val="22"/>
          <w:lang w:val="ru-RU"/>
        </w:rPr>
        <w:tab/>
      </w:r>
      <w:r w:rsidR="000D63DA" w:rsidRPr="00364D04">
        <w:rPr>
          <w:sz w:val="22"/>
          <w:lang w:val="ru-RU" w:eastAsia="zh-CN"/>
        </w:rPr>
        <w:t>Географические информационные системы (ГИС) БР</w:t>
      </w:r>
    </w:p>
    <w:p w14:paraId="0562662C" w14:textId="77777777" w:rsidR="000D63DA" w:rsidRPr="00364D04" w:rsidRDefault="000D63DA" w:rsidP="000D63DA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Для упорядочения работы БР по ГИС была учреждена Целевая группа по ГИС БР, в состав которой вошли сотрудники из всех департаментов БР. Изначально перед Целевой группой была поставлена задача внедрить платформу ГИС БР с использованием GeoServer. В настоящее время группа работает над тем, чтобы перенести на сервер все соответствующие радиометеорологические данные (каталог геопространственных данных) и другие соответствующие наборы данных, имеющиеся в IDWM. Эти данные будут доступны пользователям через веб-услуги, совместимые с OGC (Открытый консорциум геопространственных данных). БР реализует функционал ГИС в своих веб-инструментах при помощи библиотеки с открытым исходным кодом OpenLayers. </w:t>
      </w:r>
    </w:p>
    <w:p w14:paraId="1942DB60" w14:textId="2AF650FF" w:rsidR="008C51AF" w:rsidRPr="00364D04" w:rsidRDefault="000D63DA" w:rsidP="000D63DA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МСЭ является членом Сети ООН по управлению геопространственной информацией, объединения органов внутри системы ООН, которое призвано укреплять координацию и согласованность управления геопространственной информацией в рамках системы Организации Объединенный Наций. БР участвует в деятельности руководящего комитета этой сети и возглавляет Межсекторальную целевую группу МСЭ по управлению геопространственной информацией.</w:t>
      </w:r>
    </w:p>
    <w:p w14:paraId="26B2F8FA" w14:textId="1D95BEA1" w:rsidR="00DE555A" w:rsidRPr="00364D04" w:rsidRDefault="00DE555A" w:rsidP="00E10B83">
      <w:pPr>
        <w:pStyle w:val="Heading2"/>
        <w:spacing w:after="0"/>
        <w:rPr>
          <w:sz w:val="22"/>
          <w:lang w:val="ru-RU"/>
        </w:rPr>
      </w:pPr>
      <w:r w:rsidRPr="00364D04">
        <w:rPr>
          <w:sz w:val="22"/>
          <w:lang w:val="ru-RU"/>
        </w:rPr>
        <w:t>7.5</w:t>
      </w:r>
      <w:r w:rsidR="00E04FC3" w:rsidRPr="00364D04">
        <w:rPr>
          <w:sz w:val="22"/>
          <w:lang w:val="ru-RU"/>
        </w:rPr>
        <w:tab/>
      </w:r>
      <w:r w:rsidR="00A843E9" w:rsidRPr="00364D04">
        <w:rPr>
          <w:sz w:val="22"/>
          <w:lang w:val="ru-RU"/>
        </w:rPr>
        <w:t>Непрерывность деятельности и восстановление после бедствий</w:t>
      </w:r>
      <w:r w:rsidR="00A843E9" w:rsidRPr="00364D04">
        <w:rPr>
          <w:sz w:val="22"/>
          <w:lang w:val="ru-RU"/>
        </w:rPr>
        <w:br/>
        <w:t>(как космические, так и наземные службы)</w:t>
      </w:r>
    </w:p>
    <w:p w14:paraId="4C73F24F" w14:textId="7AA5546A" w:rsidR="3652E00A" w:rsidRPr="00364D04" w:rsidRDefault="00A843E9" w:rsidP="3652E00A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В 2021 году продолжилась работа по дальнейшему укреплению </w:t>
      </w:r>
      <w:r w:rsidR="000F2CE2" w:rsidRPr="00364D04">
        <w:rPr>
          <w:sz w:val="22"/>
          <w:lang w:val="ru-RU"/>
        </w:rPr>
        <w:t xml:space="preserve">системы </w:t>
      </w:r>
      <w:r w:rsidRPr="00364D04">
        <w:rPr>
          <w:sz w:val="22"/>
          <w:lang w:val="ru-RU"/>
        </w:rPr>
        <w:t>управления рисками МСЭ при полномасштабном участии БР в деятельности Межсекторальной целевой рабочей группы по управлению рисками. Кроме того, руководство БР приняло участие в нескольких сессиях семинара-практикума, организованных координатором Системы обеспечения организационной жизнеспособности (ORMS) МСЭ при участии внешней консалтинговой компании, специализирующейся в области моделирования взаимосвязей между критически важными для бизнеса функциями с использованием специально разработанной расширенной версии системы моделирования бизнес-процессов (BPM). Эта деятельность будет продолжена в форме учебных занятий в мае 2022 года.</w:t>
      </w:r>
    </w:p>
    <w:p w14:paraId="28891177" w14:textId="6402ECD4" w:rsidR="00713AFE" w:rsidRPr="00364D04" w:rsidRDefault="00713AFE" w:rsidP="00713AFE">
      <w:pPr>
        <w:pStyle w:val="Heading1"/>
        <w:rPr>
          <w:i/>
          <w:iCs/>
          <w:sz w:val="22"/>
          <w:lang w:val="ru-RU"/>
        </w:rPr>
      </w:pPr>
      <w:bookmarkStart w:id="18" w:name="_Toc446060776"/>
      <w:r w:rsidRPr="00364D04">
        <w:rPr>
          <w:sz w:val="22"/>
          <w:lang w:val="ru-RU"/>
        </w:rPr>
        <w:t>8</w:t>
      </w:r>
      <w:r w:rsidRPr="00364D04">
        <w:rPr>
          <w:sz w:val="22"/>
          <w:lang w:val="ru-RU"/>
        </w:rPr>
        <w:tab/>
      </w:r>
      <w:bookmarkEnd w:id="18"/>
      <w:r w:rsidR="00F05A5F" w:rsidRPr="00364D04">
        <w:rPr>
          <w:bCs/>
          <w:sz w:val="22"/>
          <w:lang w:val="ru-RU"/>
        </w:rPr>
        <w:t>Информационно-пропагандистская деятельность</w:t>
      </w:r>
    </w:p>
    <w:p w14:paraId="2D6FBB07" w14:textId="1C3C6351" w:rsidR="00713AFE" w:rsidRPr="00364D04" w:rsidRDefault="00F05A5F" w:rsidP="00713AF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Информационно-пропагандистская деятельность включает в себя распространение информации и оказание помощи членам, публикацию результатов деятельности МСЭ-R, организацию семинаров и семинаров-практикумов и участие в них, а также разработку и поддержание средств коммуникации и пропаганды. Цель этой работы заключается в том, чтобы результаты деятельности Сектора МСЭ-R (регламентарные положения, Рекомендации, Отчеты и справочники) распространялись по всему миру и могли служить основой для формирования политики и принятия решений на национальном и региональном уровнях в области использования радиочастотного спектра. Эта деятельность осуществляется БР в тесном сотрудничестве с другими Бюро и Секторами, региональными и зональными отделениями МСЭ, соответствующими международными организациями и национальными органами.</w:t>
      </w:r>
    </w:p>
    <w:p w14:paraId="3266C93F" w14:textId="1871627F" w:rsidR="00713AFE" w:rsidRPr="00364D04" w:rsidRDefault="00713AFE" w:rsidP="00E10B83">
      <w:pPr>
        <w:pStyle w:val="Heading2"/>
        <w:spacing w:after="0"/>
        <w:rPr>
          <w:sz w:val="22"/>
          <w:lang w:val="ru-RU"/>
        </w:rPr>
      </w:pPr>
      <w:bookmarkStart w:id="19" w:name="_Toc418163376"/>
      <w:bookmarkStart w:id="20" w:name="_Toc418232294"/>
      <w:bookmarkStart w:id="21" w:name="_Toc424047595"/>
      <w:bookmarkStart w:id="22" w:name="_Toc446060777"/>
      <w:r w:rsidRPr="00364D04">
        <w:rPr>
          <w:sz w:val="22"/>
          <w:lang w:val="ru-RU"/>
        </w:rPr>
        <w:lastRenderedPageBreak/>
        <w:t>8.1</w:t>
      </w:r>
      <w:r w:rsidRPr="00364D04">
        <w:rPr>
          <w:sz w:val="22"/>
          <w:lang w:val="ru-RU"/>
        </w:rPr>
        <w:tab/>
      </w:r>
      <w:bookmarkEnd w:id="19"/>
      <w:bookmarkEnd w:id="20"/>
      <w:bookmarkEnd w:id="21"/>
      <w:bookmarkEnd w:id="22"/>
      <w:r w:rsidR="00F05A5F" w:rsidRPr="00364D04">
        <w:rPr>
          <w:sz w:val="22"/>
          <w:lang w:val="ru-RU"/>
        </w:rPr>
        <w:t>Публикации</w:t>
      </w:r>
    </w:p>
    <w:p w14:paraId="2C43373A" w14:textId="41A8ED99" w:rsidR="00713AFE" w:rsidRPr="00364D04" w:rsidRDefault="00713AFE" w:rsidP="00713AFE">
      <w:pPr>
        <w:pStyle w:val="Heading3"/>
        <w:rPr>
          <w:sz w:val="22"/>
          <w:highlight w:val="yellow"/>
          <w:lang w:val="ru-RU"/>
        </w:rPr>
      </w:pPr>
      <w:bookmarkStart w:id="23" w:name="_Toc424047596"/>
      <w:bookmarkStart w:id="24" w:name="_Toc446060778"/>
      <w:r w:rsidRPr="00364D04">
        <w:rPr>
          <w:sz w:val="22"/>
          <w:lang w:val="ru-RU"/>
        </w:rPr>
        <w:t>8.1.1</w:t>
      </w:r>
      <w:r w:rsidRPr="00364D04">
        <w:rPr>
          <w:sz w:val="22"/>
          <w:lang w:val="ru-RU"/>
        </w:rPr>
        <w:tab/>
      </w:r>
      <w:bookmarkEnd w:id="23"/>
      <w:bookmarkEnd w:id="24"/>
      <w:r w:rsidR="00F05A5F" w:rsidRPr="00364D04">
        <w:rPr>
          <w:sz w:val="22"/>
          <w:lang w:val="ru-RU"/>
        </w:rPr>
        <w:t>Регламентарные публикации</w:t>
      </w:r>
    </w:p>
    <w:p w14:paraId="29AA6E89" w14:textId="7A802145" w:rsidR="00713AFE" w:rsidRPr="00364D04" w:rsidRDefault="00F05A5F" w:rsidP="00F05A5F">
      <w:pPr>
        <w:pStyle w:val="Headingi"/>
        <w:rPr>
          <w:sz w:val="22"/>
          <w:lang w:val="ru-RU"/>
        </w:rPr>
      </w:pPr>
      <w:r w:rsidRPr="00364D04">
        <w:rPr>
          <w:sz w:val="22"/>
          <w:lang w:val="ru-RU"/>
        </w:rPr>
        <w:t>Регламент радиосвязи и Правила процедуры</w:t>
      </w:r>
    </w:p>
    <w:p w14:paraId="61832711" w14:textId="302823B6" w:rsidR="00F05A5F" w:rsidRPr="00364D04" w:rsidRDefault="00F05A5F" w:rsidP="00F05A5F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Издание Регламента радиосвязи 2020 года было опубликовано в сентябре 2020 года. После Всемирной конференции радиосвязи 2019 года было опубликовано издание Правил процедуры 2021 года. С тех пор было опубликовано одно обновление (в октябре 2021 г</w:t>
      </w:r>
      <w:r w:rsidR="0064613C">
        <w:rPr>
          <w:sz w:val="22"/>
          <w:lang w:val="ru-RU"/>
        </w:rPr>
        <w:t>.</w:t>
      </w:r>
      <w:r w:rsidRPr="00364D04">
        <w:rPr>
          <w:sz w:val="22"/>
          <w:lang w:val="ru-RU"/>
        </w:rPr>
        <w:t>).</w:t>
      </w:r>
    </w:p>
    <w:p w14:paraId="019AA7EF" w14:textId="0611320C" w:rsidR="00713AFE" w:rsidRPr="00364D04" w:rsidRDefault="00F05A5F" w:rsidP="00F05A5F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БР также публиковало по 11 расписаний ВЧРВ в год в соответствии со Статьей </w:t>
      </w:r>
      <w:r w:rsidRPr="00364D04">
        <w:rPr>
          <w:b/>
          <w:bCs/>
          <w:sz w:val="22"/>
          <w:lang w:val="ru-RU"/>
        </w:rPr>
        <w:t>12</w:t>
      </w:r>
      <w:r w:rsidRPr="00364D04">
        <w:rPr>
          <w:sz w:val="22"/>
          <w:lang w:val="ru-RU"/>
        </w:rPr>
        <w:t xml:space="preserve"> РР.</w:t>
      </w:r>
    </w:p>
    <w:p w14:paraId="3605E5CC" w14:textId="0EEB3242" w:rsidR="00713AFE" w:rsidRPr="00364D04" w:rsidRDefault="00713AFE" w:rsidP="00713AFE">
      <w:pPr>
        <w:pStyle w:val="Heading3"/>
        <w:rPr>
          <w:sz w:val="22"/>
          <w:lang w:val="ru-RU"/>
        </w:rPr>
      </w:pPr>
      <w:bookmarkStart w:id="25" w:name="_Toc424047597"/>
      <w:bookmarkStart w:id="26" w:name="_Toc446060779"/>
      <w:r w:rsidRPr="00364D04">
        <w:rPr>
          <w:sz w:val="22"/>
          <w:lang w:val="ru-RU"/>
        </w:rPr>
        <w:t>8.1.2</w:t>
      </w:r>
      <w:r w:rsidRPr="00364D04">
        <w:rPr>
          <w:sz w:val="22"/>
          <w:lang w:val="ru-RU"/>
        </w:rPr>
        <w:tab/>
      </w:r>
      <w:bookmarkEnd w:id="25"/>
      <w:bookmarkEnd w:id="26"/>
      <w:r w:rsidR="00F05A5F" w:rsidRPr="00364D04">
        <w:rPr>
          <w:sz w:val="22"/>
          <w:lang w:val="ru-RU"/>
        </w:rPr>
        <w:t>Служебные публикации</w:t>
      </w:r>
    </w:p>
    <w:p w14:paraId="1B4D8A68" w14:textId="152A632F" w:rsidR="00713AFE" w:rsidRPr="00364D04" w:rsidRDefault="00713AFE" w:rsidP="00713AFE">
      <w:pPr>
        <w:pStyle w:val="Heading4"/>
        <w:rPr>
          <w:sz w:val="22"/>
          <w:lang w:val="ru-RU"/>
        </w:rPr>
      </w:pPr>
      <w:r w:rsidRPr="00364D04">
        <w:rPr>
          <w:sz w:val="22"/>
          <w:lang w:val="ru-RU"/>
        </w:rPr>
        <w:t>8.1.2.1</w:t>
      </w:r>
      <w:r w:rsidR="00E04FC3" w:rsidRPr="00364D04">
        <w:rPr>
          <w:sz w:val="22"/>
          <w:lang w:val="ru-RU"/>
        </w:rPr>
        <w:tab/>
      </w:r>
      <w:r w:rsidR="0031410B" w:rsidRPr="00364D04">
        <w:rPr>
          <w:sz w:val="22"/>
          <w:lang w:val="ru-RU"/>
        </w:rPr>
        <w:t>Базовая информация и общие замечания</w:t>
      </w:r>
    </w:p>
    <w:p w14:paraId="4C9ED82F" w14:textId="77777777" w:rsidR="0031410B" w:rsidRPr="00364D04" w:rsidRDefault="0031410B" w:rsidP="0031410B">
      <w:pPr>
        <w:jc w:val="both"/>
        <w:rPr>
          <w:b/>
          <w:sz w:val="22"/>
          <w:lang w:val="ru-RU"/>
        </w:rPr>
      </w:pPr>
      <w:r w:rsidRPr="00364D04">
        <w:rPr>
          <w:sz w:val="22"/>
          <w:lang w:val="ru-RU"/>
        </w:rPr>
        <w:t>Бюро готовит и издает следующие служебные публикации, как это определено в Статье </w:t>
      </w:r>
      <w:r w:rsidRPr="00364D04">
        <w:rPr>
          <w:b/>
          <w:sz w:val="22"/>
          <w:lang w:val="ru-RU"/>
        </w:rPr>
        <w:t>20</w:t>
      </w:r>
      <w:r w:rsidRPr="00364D04">
        <w:rPr>
          <w:sz w:val="22"/>
          <w:lang w:val="ru-RU"/>
        </w:rPr>
        <w:t xml:space="preserve"> Регламента радиосвязи:</w:t>
      </w:r>
    </w:p>
    <w:p w14:paraId="04D86888" w14:textId="2A8CC2B0" w:rsidR="0031410B" w:rsidRPr="00364D04" w:rsidRDefault="0031410B" w:rsidP="0031410B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ИФИК БР – Международный информационный циркуляр по частотам;</w:t>
      </w:r>
    </w:p>
    <w:p w14:paraId="7D2EDAA1" w14:textId="608E5139" w:rsidR="0031410B" w:rsidRPr="00364D04" w:rsidRDefault="0031410B" w:rsidP="0031410B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Список IV – Список береговых станций и станций специальных служб;</w:t>
      </w:r>
    </w:p>
    <w:p w14:paraId="09865FA8" w14:textId="71D63C2C" w:rsidR="0031410B" w:rsidRPr="00364D04" w:rsidRDefault="0031410B" w:rsidP="0031410B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Список V – Список судовых станций и присвоений опознавателей морской подвижной службы;</w:t>
      </w:r>
    </w:p>
    <w:p w14:paraId="03106B9A" w14:textId="26FBD15D" w:rsidR="0031410B" w:rsidRPr="00364D04" w:rsidRDefault="0031410B" w:rsidP="0031410B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Список VIII – Список станций международного радиоконтроля;</w:t>
      </w:r>
    </w:p>
    <w:p w14:paraId="4FE2D8AA" w14:textId="52498CFB" w:rsidR="0031410B" w:rsidRPr="00364D04" w:rsidRDefault="0031410B" w:rsidP="0031410B">
      <w:pPr>
        <w:pStyle w:val="enumlev1"/>
        <w:jc w:val="both"/>
        <w:rPr>
          <w:rFonts w:eastAsia="Verdana"/>
          <w:sz w:val="22"/>
          <w:lang w:val="ru-RU"/>
        </w:rPr>
      </w:pPr>
      <w:r w:rsidRPr="00364D04">
        <w:rPr>
          <w:rFonts w:eastAsia="Verdana"/>
          <w:sz w:val="22"/>
          <w:lang w:val="ru-RU"/>
        </w:rPr>
        <w:sym w:font="Wingdings" w:char="F09F"/>
      </w:r>
      <w:r w:rsidRPr="00364D04">
        <w:rPr>
          <w:rFonts w:eastAsia="Verdana"/>
          <w:sz w:val="22"/>
          <w:lang w:val="ru-RU"/>
        </w:rPr>
        <w:tab/>
        <w:t>Руководство для использования в морской подвижной и морской подвижной спутниковой службах.</w:t>
      </w:r>
    </w:p>
    <w:p w14:paraId="600AFBCB" w14:textId="114497AC" w:rsidR="00713AFE" w:rsidRPr="00364D04" w:rsidRDefault="00713AFE" w:rsidP="00713AFE">
      <w:pPr>
        <w:pStyle w:val="Heading4"/>
        <w:rPr>
          <w:i/>
          <w:iCs/>
          <w:sz w:val="22"/>
          <w:lang w:val="ru-RU"/>
        </w:rPr>
      </w:pPr>
      <w:r w:rsidRPr="00364D04">
        <w:rPr>
          <w:sz w:val="22"/>
          <w:lang w:val="ru-RU"/>
        </w:rPr>
        <w:t>8.1.2.2</w:t>
      </w:r>
      <w:r w:rsidR="00E04FC3" w:rsidRPr="00364D04">
        <w:rPr>
          <w:sz w:val="22"/>
          <w:lang w:val="ru-RU"/>
        </w:rPr>
        <w:tab/>
      </w:r>
      <w:r w:rsidR="00346A3E" w:rsidRPr="00364D04">
        <w:rPr>
          <w:sz w:val="22"/>
          <w:lang w:val="ru-RU"/>
        </w:rPr>
        <w:t>Список береговых станций и станций специальных служб (Список IV)</w:t>
      </w:r>
    </w:p>
    <w:p w14:paraId="0B79FE19" w14:textId="02CD7E40" w:rsidR="00346A3E" w:rsidRPr="00364D04" w:rsidRDefault="00346A3E" w:rsidP="00346A3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Этот Список содержит заявленную в МСЭ информацию (а именно: позывной сигнал, MMSI, географические координаты, частоты передачи и приема и т. д.) по береговым станциям, которые обеспечивают несение дежурства с использованием методов цифрового избирательного вызова, службу общественной корреспонденции, медицинские консультации, навигационные и метеорологические предупреждения, извещения мореплавателям, радиосигналы точного времени и т. д.</w:t>
      </w:r>
    </w:p>
    <w:p w14:paraId="6215B290" w14:textId="5D59B7F4" w:rsidR="00346A3E" w:rsidRPr="00364D04" w:rsidRDefault="00346A3E" w:rsidP="00346A3E">
      <w:pPr>
        <w:tabs>
          <w:tab w:val="left" w:pos="7797"/>
        </w:tabs>
        <w:jc w:val="both"/>
        <w:rPr>
          <w:bCs/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t>Список береговых станций и станций специальных служб (Список IV) публикуется раз в два года в формате CD-ROM. Очередное издание Списка IV было опубликовано в декабре 2021 года.</w:t>
      </w:r>
    </w:p>
    <w:p w14:paraId="3F049369" w14:textId="757021F7" w:rsidR="00713AFE" w:rsidRPr="00364D04" w:rsidRDefault="00346A3E" w:rsidP="00346A3E">
      <w:pPr>
        <w:jc w:val="both"/>
        <w:rPr>
          <w:sz w:val="22"/>
          <w:lang w:val="ru-RU"/>
        </w:rPr>
      </w:pPr>
      <w:r w:rsidRPr="00364D04">
        <w:rPr>
          <w:bCs/>
          <w:sz w:val="22"/>
          <w:szCs w:val="22"/>
          <w:lang w:val="ru-RU"/>
        </w:rPr>
        <w:t>Информация, относящаяся к этому Списку, представлена в онлайновой информационной системе доступа и поиска морской подвижной службы МСЭ (MARS).</w:t>
      </w:r>
      <w:r w:rsidRPr="00364D04">
        <w:rPr>
          <w:sz w:val="22"/>
          <w:lang w:val="ru-RU"/>
        </w:rPr>
        <w:t xml:space="preserve"> </w:t>
      </w:r>
      <w:r w:rsidRPr="00364D04">
        <w:rPr>
          <w:bCs/>
          <w:sz w:val="22"/>
          <w:szCs w:val="22"/>
          <w:lang w:val="ru-RU"/>
        </w:rPr>
        <w:t>Каждые шесть месяцев в сети публикуется подборка всех изменений, заявленных в МСЭ.</w:t>
      </w:r>
    </w:p>
    <w:p w14:paraId="2D97F02C" w14:textId="72C384F2" w:rsidR="00713AFE" w:rsidRPr="00364D04" w:rsidRDefault="00713AFE" w:rsidP="00713AFE">
      <w:pPr>
        <w:pStyle w:val="Heading4"/>
        <w:jc w:val="both"/>
        <w:rPr>
          <w:i/>
          <w:iCs/>
          <w:sz w:val="22"/>
          <w:lang w:val="ru-RU"/>
        </w:rPr>
      </w:pPr>
      <w:r w:rsidRPr="00364D04">
        <w:rPr>
          <w:sz w:val="22"/>
          <w:lang w:val="ru-RU"/>
        </w:rPr>
        <w:t>8.1.2.3</w:t>
      </w:r>
      <w:r w:rsidR="00E04FC3" w:rsidRPr="00364D04">
        <w:rPr>
          <w:sz w:val="22"/>
          <w:lang w:val="ru-RU"/>
        </w:rPr>
        <w:tab/>
      </w:r>
      <w:r w:rsidR="005A3967" w:rsidRPr="00364D04">
        <w:rPr>
          <w:sz w:val="22"/>
          <w:lang w:val="ru-RU"/>
        </w:rPr>
        <w:t>Список судовых станций и присвоений опознавателей морской подвижной службы (Список V)</w:t>
      </w:r>
    </w:p>
    <w:p w14:paraId="00A89A1D" w14:textId="77777777" w:rsidR="005A3967" w:rsidRPr="00364D04" w:rsidRDefault="005A3967" w:rsidP="005A3967">
      <w:pPr>
        <w:tabs>
          <w:tab w:val="left" w:pos="7797"/>
        </w:tabs>
        <w:jc w:val="both"/>
        <w:rPr>
          <w:bCs/>
          <w:sz w:val="22"/>
          <w:szCs w:val="22"/>
          <w:lang w:val="ru-RU"/>
        </w:rPr>
      </w:pPr>
      <w:r w:rsidRPr="00364D04">
        <w:rPr>
          <w:bCs/>
          <w:sz w:val="22"/>
          <w:szCs w:val="22"/>
          <w:lang w:val="ru-RU"/>
        </w:rPr>
        <w:t>Этот Список содержит заявленную в МСЭ информацию о судовых станциях, береговых станциях, станциях воздушных судов, участвующих в операциях по поиску и спасанию (SAR), и</w:t>
      </w:r>
      <w:r w:rsidRPr="00364D04">
        <w:rPr>
          <w:sz w:val="22"/>
          <w:lang w:val="ru-RU"/>
        </w:rPr>
        <w:t xml:space="preserve"> </w:t>
      </w:r>
      <w:r w:rsidRPr="00364D04">
        <w:rPr>
          <w:bCs/>
          <w:sz w:val="22"/>
          <w:szCs w:val="22"/>
          <w:lang w:val="ru-RU"/>
        </w:rPr>
        <w:t xml:space="preserve">идентификационных кодах расчетной организации (AAIC), а также контактные данные заявляющих администраций. </w:t>
      </w:r>
    </w:p>
    <w:p w14:paraId="5F2D086D" w14:textId="2520E20F" w:rsidR="005A3967" w:rsidRPr="00364D04" w:rsidRDefault="005A3967" w:rsidP="005A3967">
      <w:pPr>
        <w:tabs>
          <w:tab w:val="left" w:pos="7797"/>
        </w:tabs>
        <w:jc w:val="both"/>
        <w:rPr>
          <w:bCs/>
          <w:sz w:val="22"/>
          <w:szCs w:val="22"/>
          <w:lang w:val="ru-RU"/>
        </w:rPr>
      </w:pPr>
      <w:r w:rsidRPr="00364D04">
        <w:rPr>
          <w:bCs/>
          <w:sz w:val="22"/>
          <w:szCs w:val="22"/>
          <w:lang w:val="ru-RU"/>
        </w:rPr>
        <w:t>Список судовых станций и присвоений опознавателей морской подвижной службы (Список V)</w:t>
      </w:r>
      <w:r w:rsidRPr="00364D04">
        <w:rPr>
          <w:sz w:val="22"/>
          <w:lang w:val="ru-RU"/>
        </w:rPr>
        <w:t xml:space="preserve"> </w:t>
      </w:r>
      <w:r w:rsidRPr="00364D04">
        <w:rPr>
          <w:bCs/>
          <w:sz w:val="22"/>
          <w:szCs w:val="22"/>
          <w:lang w:val="ru-RU"/>
        </w:rPr>
        <w:t>публикуется каждый год в формате CD-ROM.</w:t>
      </w:r>
      <w:r w:rsidRPr="00364D04">
        <w:rPr>
          <w:sz w:val="22"/>
          <w:szCs w:val="22"/>
          <w:lang w:val="ru-RU"/>
        </w:rPr>
        <w:t xml:space="preserve"> Очередное издание Списка V было опубликовано в апреле 2021 года.</w:t>
      </w:r>
    </w:p>
    <w:p w14:paraId="178479DA" w14:textId="35B994CD" w:rsidR="00713AFE" w:rsidRPr="00364D04" w:rsidRDefault="005A3967" w:rsidP="005A3967">
      <w:pPr>
        <w:jc w:val="both"/>
        <w:rPr>
          <w:sz w:val="22"/>
          <w:lang w:val="ru-RU"/>
        </w:rPr>
      </w:pPr>
      <w:r w:rsidRPr="00364D04">
        <w:rPr>
          <w:bCs/>
          <w:sz w:val="22"/>
          <w:szCs w:val="22"/>
          <w:lang w:val="ru-RU"/>
        </w:rPr>
        <w:t>Информация, которая относится к этому Списку, также представлена в онлайновой информационной системе MARS.</w:t>
      </w:r>
      <w:r w:rsidRPr="00364D04">
        <w:rPr>
          <w:sz w:val="22"/>
          <w:lang w:val="ru-RU"/>
        </w:rPr>
        <w:t xml:space="preserve"> </w:t>
      </w:r>
      <w:r w:rsidRPr="00364D04">
        <w:rPr>
          <w:bCs/>
          <w:sz w:val="22"/>
          <w:szCs w:val="22"/>
          <w:lang w:val="ru-RU"/>
        </w:rPr>
        <w:t>Каждые три месяца в сети публикуется подборка всех изменений, заявленных в МСЭ.</w:t>
      </w:r>
    </w:p>
    <w:p w14:paraId="50436055" w14:textId="5A2E23FB" w:rsidR="00713AFE" w:rsidRPr="00364D04" w:rsidRDefault="00713AFE" w:rsidP="00713AFE">
      <w:pPr>
        <w:pStyle w:val="Heading4"/>
        <w:rPr>
          <w:i/>
          <w:iCs/>
          <w:sz w:val="22"/>
          <w:lang w:val="ru-RU"/>
        </w:rPr>
      </w:pPr>
      <w:r w:rsidRPr="00364D04">
        <w:rPr>
          <w:sz w:val="22"/>
          <w:lang w:val="ru-RU"/>
        </w:rPr>
        <w:t>8.1.2.4</w:t>
      </w:r>
      <w:r w:rsidR="00E04FC3" w:rsidRPr="00364D04">
        <w:rPr>
          <w:sz w:val="22"/>
          <w:lang w:val="ru-RU"/>
        </w:rPr>
        <w:tab/>
      </w:r>
      <w:r w:rsidR="00E7289D" w:rsidRPr="00364D04">
        <w:rPr>
          <w:sz w:val="22"/>
          <w:lang w:val="ru-RU"/>
        </w:rPr>
        <w:t>Список станций международного радиоконтроля (Список VIII)</w:t>
      </w:r>
    </w:p>
    <w:p w14:paraId="3A4F11A3" w14:textId="77777777" w:rsidR="00E7289D" w:rsidRPr="00364D04" w:rsidRDefault="00E7289D" w:rsidP="00E7289D">
      <w:pPr>
        <w:jc w:val="both"/>
        <w:rPr>
          <w:b/>
          <w:sz w:val="22"/>
          <w:lang w:val="ru-RU"/>
        </w:rPr>
      </w:pPr>
      <w:r w:rsidRPr="00364D04">
        <w:rPr>
          <w:sz w:val="22"/>
          <w:lang w:val="ru-RU"/>
        </w:rPr>
        <w:t>В Списке станций международного радиоконтроля (Список VIII) содержатся адреса и другая соответствующая информация о централизующих учреждениях, включая подробные сведения о станциях радиоконтроля, осуществляющих измерения излучений наземных и космических станций. Доступно бесплатное средство прямой загрузки</w:t>
      </w:r>
      <w:r w:rsidRPr="00364D04">
        <w:rPr>
          <w:b/>
          <w:sz w:val="22"/>
          <w:lang w:val="ru-RU"/>
        </w:rPr>
        <w:t xml:space="preserve"> </w:t>
      </w:r>
      <w:r w:rsidRPr="00364D04">
        <w:rPr>
          <w:bCs/>
          <w:sz w:val="22"/>
          <w:lang w:val="ru-RU"/>
        </w:rPr>
        <w:t>с доступом к TIES.</w:t>
      </w:r>
    </w:p>
    <w:p w14:paraId="25472272" w14:textId="06646C6A" w:rsidR="00713AFE" w:rsidRPr="00364D04" w:rsidRDefault="00E7289D" w:rsidP="00E7289D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Очередное издание этого списка было опубликовано в декабре 2019 года.</w:t>
      </w:r>
    </w:p>
    <w:p w14:paraId="3501303A" w14:textId="77B2E0A3" w:rsidR="00713AFE" w:rsidRPr="00364D04" w:rsidRDefault="00713AFE" w:rsidP="00713AFE">
      <w:pPr>
        <w:pStyle w:val="Heading4"/>
        <w:rPr>
          <w:sz w:val="22"/>
          <w:lang w:val="ru-RU"/>
        </w:rPr>
      </w:pPr>
      <w:r w:rsidRPr="00364D04">
        <w:rPr>
          <w:sz w:val="22"/>
          <w:lang w:val="ru-RU"/>
        </w:rPr>
        <w:t>8.1.2.5</w:t>
      </w:r>
      <w:r w:rsidR="00E04FC3" w:rsidRPr="00364D04">
        <w:rPr>
          <w:sz w:val="22"/>
          <w:lang w:val="ru-RU"/>
        </w:rPr>
        <w:tab/>
      </w:r>
      <w:r w:rsidR="00E7289D" w:rsidRPr="00364D04">
        <w:rPr>
          <w:sz w:val="22"/>
          <w:lang w:val="ru-RU"/>
        </w:rPr>
        <w:t>Список выпущенных служебных публикаций</w:t>
      </w:r>
    </w:p>
    <w:p w14:paraId="09A3FF7C" w14:textId="5400CF8E" w:rsidR="00713AFE" w:rsidRPr="00364D04" w:rsidRDefault="00E7289D" w:rsidP="00E7289D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представленной ниже таблице 8.1.2.5-1 приводится краткая информация о различных публикациях за период 2018–2021 годов.</w:t>
      </w:r>
    </w:p>
    <w:p w14:paraId="738CE66D" w14:textId="558BCEA6" w:rsidR="00713AFE" w:rsidRPr="00364D04" w:rsidRDefault="00E7289D" w:rsidP="00731B09">
      <w:pPr>
        <w:pStyle w:val="TableNo"/>
        <w:keepLines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ТАБЛИЦА 8.1.2.5-1</w:t>
      </w:r>
    </w:p>
    <w:p w14:paraId="7F70CE24" w14:textId="3783F4BD" w:rsidR="00713AFE" w:rsidRPr="00364D04" w:rsidRDefault="00533927" w:rsidP="00713AFE">
      <w:pPr>
        <w:pStyle w:val="Tabletitle"/>
        <w:rPr>
          <w:rFonts w:ascii="Times New Roman" w:hAnsi="Times New Roman"/>
          <w:sz w:val="28"/>
          <w:szCs w:val="24"/>
          <w:lang w:val="ru-RU"/>
        </w:rPr>
      </w:pPr>
      <w:r w:rsidRPr="00364D04">
        <w:rPr>
          <w:sz w:val="22"/>
          <w:lang w:val="ru-RU"/>
        </w:rPr>
        <w:t>Краткая информация о служебных публикациях, выпущенных в 2018–2021 годах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646"/>
        <w:gridCol w:w="1290"/>
        <w:gridCol w:w="1320"/>
        <w:gridCol w:w="1335"/>
      </w:tblGrid>
      <w:tr w:rsidR="52976F2E" w:rsidRPr="00364D04" w14:paraId="46686835" w14:textId="77777777" w:rsidTr="00533927">
        <w:tc>
          <w:tcPr>
            <w:tcW w:w="3964" w:type="dxa"/>
          </w:tcPr>
          <w:p w14:paraId="07F5984F" w14:textId="5CDB0562" w:rsidR="52976F2E" w:rsidRPr="00364D04" w:rsidRDefault="52976F2E" w:rsidP="00533927">
            <w:pPr>
              <w:pStyle w:val="Tablehead"/>
              <w:rPr>
                <w:bCs/>
                <w:sz w:val="20"/>
                <w:lang w:val="ru-RU"/>
              </w:rPr>
            </w:pPr>
          </w:p>
        </w:tc>
        <w:tc>
          <w:tcPr>
            <w:tcW w:w="1646" w:type="dxa"/>
          </w:tcPr>
          <w:p w14:paraId="02CF78D8" w14:textId="6E29D699" w:rsidR="52976F2E" w:rsidRPr="00364D04" w:rsidRDefault="00D86723" w:rsidP="00533927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2018</w:t>
            </w:r>
            <w:r w:rsidR="00533927" w:rsidRPr="00364D04">
              <w:rPr>
                <w:bCs/>
                <w:sz w:val="20"/>
                <w:lang w:val="ru-RU"/>
              </w:rPr>
              <w:t xml:space="preserve"> год</w:t>
            </w:r>
          </w:p>
        </w:tc>
        <w:tc>
          <w:tcPr>
            <w:tcW w:w="1290" w:type="dxa"/>
          </w:tcPr>
          <w:p w14:paraId="5A8D037D" w14:textId="561A9109" w:rsidR="52976F2E" w:rsidRPr="00364D04" w:rsidRDefault="00D86723" w:rsidP="00533927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2019</w:t>
            </w:r>
            <w:r w:rsidR="00533927" w:rsidRPr="00364D04">
              <w:rPr>
                <w:bCs/>
                <w:sz w:val="20"/>
                <w:lang w:val="ru-RU"/>
              </w:rPr>
              <w:t xml:space="preserve"> год</w:t>
            </w:r>
          </w:p>
        </w:tc>
        <w:tc>
          <w:tcPr>
            <w:tcW w:w="1320" w:type="dxa"/>
          </w:tcPr>
          <w:p w14:paraId="56AE1473" w14:textId="7163E776" w:rsidR="52976F2E" w:rsidRPr="00364D04" w:rsidRDefault="00D86723" w:rsidP="00533927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2020</w:t>
            </w:r>
            <w:r w:rsidR="00533927" w:rsidRPr="00364D04">
              <w:rPr>
                <w:bCs/>
                <w:sz w:val="20"/>
                <w:lang w:val="ru-RU"/>
              </w:rPr>
              <w:t xml:space="preserve"> год</w:t>
            </w:r>
          </w:p>
        </w:tc>
        <w:tc>
          <w:tcPr>
            <w:tcW w:w="1335" w:type="dxa"/>
          </w:tcPr>
          <w:p w14:paraId="1D12C202" w14:textId="2524B68C" w:rsidR="52976F2E" w:rsidRPr="00364D04" w:rsidRDefault="00D86723" w:rsidP="00533927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2021</w:t>
            </w:r>
            <w:r w:rsidR="00533927" w:rsidRPr="00364D04">
              <w:rPr>
                <w:bCs/>
                <w:sz w:val="20"/>
                <w:lang w:val="ru-RU"/>
              </w:rPr>
              <w:t xml:space="preserve"> год</w:t>
            </w:r>
          </w:p>
        </w:tc>
      </w:tr>
      <w:tr w:rsidR="52976F2E" w:rsidRPr="00364D04" w14:paraId="1F3D7C88" w14:textId="77777777" w:rsidTr="00533927">
        <w:tc>
          <w:tcPr>
            <w:tcW w:w="3964" w:type="dxa"/>
          </w:tcPr>
          <w:p w14:paraId="0C5FA0D0" w14:textId="0ACF4F3C" w:rsidR="52976F2E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ИФИК БР (Международный информационный циркуляр по частотам)</w:t>
            </w:r>
          </w:p>
        </w:tc>
        <w:tc>
          <w:tcPr>
            <w:tcW w:w="1646" w:type="dxa"/>
          </w:tcPr>
          <w:p w14:paraId="3F7F2BDE" w14:textId="519C9EFD" w:rsidR="52976F2E" w:rsidRPr="00364D04" w:rsidRDefault="52976F2E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25</w:t>
            </w:r>
          </w:p>
        </w:tc>
        <w:tc>
          <w:tcPr>
            <w:tcW w:w="1290" w:type="dxa"/>
          </w:tcPr>
          <w:p w14:paraId="71111362" w14:textId="1904DB71" w:rsidR="52976F2E" w:rsidRPr="00364D04" w:rsidRDefault="52976F2E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25</w:t>
            </w:r>
          </w:p>
        </w:tc>
        <w:tc>
          <w:tcPr>
            <w:tcW w:w="1320" w:type="dxa"/>
          </w:tcPr>
          <w:p w14:paraId="32DF69F8" w14:textId="31525160" w:rsidR="52976F2E" w:rsidRPr="00364D04" w:rsidRDefault="008A7B7F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26</w:t>
            </w:r>
          </w:p>
        </w:tc>
        <w:tc>
          <w:tcPr>
            <w:tcW w:w="1335" w:type="dxa"/>
          </w:tcPr>
          <w:p w14:paraId="0DF7AB2A" w14:textId="3E08AB23" w:rsidR="52976F2E" w:rsidRPr="00364D04" w:rsidRDefault="008A7B7F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25</w:t>
            </w:r>
          </w:p>
        </w:tc>
      </w:tr>
      <w:tr w:rsidR="00533927" w:rsidRPr="00364D04" w14:paraId="19BB9982" w14:textId="77777777" w:rsidTr="00533927">
        <w:tc>
          <w:tcPr>
            <w:tcW w:w="3964" w:type="dxa"/>
          </w:tcPr>
          <w:p w14:paraId="03D9A144" w14:textId="4E085FE1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Список IV (Список береговых станций и станций специальных служб)</w:t>
            </w:r>
          </w:p>
        </w:tc>
        <w:tc>
          <w:tcPr>
            <w:tcW w:w="1646" w:type="dxa"/>
            <w:vAlign w:val="center"/>
          </w:tcPr>
          <w:p w14:paraId="4B005BB8" w14:textId="056E7808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1290" w:type="dxa"/>
            <w:vAlign w:val="center"/>
          </w:tcPr>
          <w:p w14:paraId="221F2ADB" w14:textId="176D77A2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Издание 2019 года</w:t>
            </w:r>
            <w:r w:rsidRPr="00364D04">
              <w:rPr>
                <w:sz w:val="20"/>
                <w:lang w:val="ru-RU"/>
              </w:rPr>
              <w:br/>
              <w:t>(декабрь)</w:t>
            </w:r>
          </w:p>
        </w:tc>
        <w:tc>
          <w:tcPr>
            <w:tcW w:w="1320" w:type="dxa"/>
            <w:vAlign w:val="center"/>
          </w:tcPr>
          <w:p w14:paraId="6C87D771" w14:textId="672D8E20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1335" w:type="dxa"/>
            <w:vAlign w:val="center"/>
          </w:tcPr>
          <w:p w14:paraId="61F0A1CA" w14:textId="029DC9B1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Издание 2021 года</w:t>
            </w:r>
            <w:r w:rsidRPr="00364D04">
              <w:rPr>
                <w:sz w:val="20"/>
                <w:lang w:val="ru-RU"/>
              </w:rPr>
              <w:br/>
              <w:t>(декабрь)</w:t>
            </w:r>
          </w:p>
        </w:tc>
      </w:tr>
      <w:tr w:rsidR="00533927" w:rsidRPr="00364D04" w14:paraId="63BB1BCA" w14:textId="77777777" w:rsidTr="00533927">
        <w:tc>
          <w:tcPr>
            <w:tcW w:w="3964" w:type="dxa"/>
          </w:tcPr>
          <w:p w14:paraId="553F876A" w14:textId="75695264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Список V (Список судовых станций и присвоений опознавателей морской подвижной службы)</w:t>
            </w:r>
          </w:p>
        </w:tc>
        <w:tc>
          <w:tcPr>
            <w:tcW w:w="1646" w:type="dxa"/>
            <w:vAlign w:val="center"/>
          </w:tcPr>
          <w:p w14:paraId="1D8BE99D" w14:textId="34C5AB3C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Издание 2018 года</w:t>
            </w:r>
            <w:r w:rsidRPr="00364D04">
              <w:rPr>
                <w:sz w:val="20"/>
                <w:lang w:val="ru-RU"/>
              </w:rPr>
              <w:br/>
              <w:t>(апрель)</w:t>
            </w:r>
          </w:p>
        </w:tc>
        <w:tc>
          <w:tcPr>
            <w:tcW w:w="1290" w:type="dxa"/>
            <w:vAlign w:val="center"/>
          </w:tcPr>
          <w:p w14:paraId="673FE618" w14:textId="63DF5EAF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Издание 2019 года</w:t>
            </w:r>
            <w:r w:rsidRPr="00364D04">
              <w:rPr>
                <w:sz w:val="20"/>
                <w:lang w:val="ru-RU"/>
              </w:rPr>
              <w:br/>
              <w:t>(апрель)</w:t>
            </w:r>
          </w:p>
        </w:tc>
        <w:tc>
          <w:tcPr>
            <w:tcW w:w="1320" w:type="dxa"/>
            <w:vAlign w:val="center"/>
          </w:tcPr>
          <w:p w14:paraId="37D8DC8A" w14:textId="2CF52201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Издание 2020 года</w:t>
            </w:r>
            <w:r w:rsidRPr="00364D04">
              <w:rPr>
                <w:sz w:val="20"/>
                <w:lang w:val="ru-RU"/>
              </w:rPr>
              <w:br/>
              <w:t>(апрель)</w:t>
            </w:r>
          </w:p>
        </w:tc>
        <w:tc>
          <w:tcPr>
            <w:tcW w:w="1335" w:type="dxa"/>
            <w:vAlign w:val="center"/>
          </w:tcPr>
          <w:p w14:paraId="25BA6AF1" w14:textId="3541145D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Издание 2021 года</w:t>
            </w:r>
            <w:r w:rsidRPr="00364D04">
              <w:rPr>
                <w:sz w:val="20"/>
                <w:lang w:val="ru-RU"/>
              </w:rPr>
              <w:br/>
              <w:t>(апрель)</w:t>
            </w:r>
          </w:p>
        </w:tc>
      </w:tr>
      <w:tr w:rsidR="00533927" w:rsidRPr="00364D04" w14:paraId="06A154FA" w14:textId="77777777" w:rsidTr="003E58EA">
        <w:tc>
          <w:tcPr>
            <w:tcW w:w="3964" w:type="dxa"/>
          </w:tcPr>
          <w:p w14:paraId="4B4C70D4" w14:textId="36CA70F3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Список VIII (Список станций международного радиоконтроля)</w:t>
            </w:r>
          </w:p>
        </w:tc>
        <w:tc>
          <w:tcPr>
            <w:tcW w:w="1646" w:type="dxa"/>
            <w:vAlign w:val="center"/>
          </w:tcPr>
          <w:p w14:paraId="24C10D2C" w14:textId="0022769B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1290" w:type="dxa"/>
            <w:vAlign w:val="center"/>
          </w:tcPr>
          <w:p w14:paraId="1ACB4CC8" w14:textId="6B3A7858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Издание 2019 года</w:t>
            </w:r>
            <w:r w:rsidRPr="00364D04">
              <w:rPr>
                <w:sz w:val="20"/>
                <w:lang w:val="ru-RU"/>
              </w:rPr>
              <w:br/>
              <w:t>(декабрь)</w:t>
            </w:r>
          </w:p>
        </w:tc>
        <w:tc>
          <w:tcPr>
            <w:tcW w:w="1320" w:type="dxa"/>
            <w:vAlign w:val="center"/>
          </w:tcPr>
          <w:p w14:paraId="4A9A73F8" w14:textId="61833B7A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1335" w:type="dxa"/>
            <w:vAlign w:val="center"/>
          </w:tcPr>
          <w:p w14:paraId="17DF2F71" w14:textId="71D993D9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533927" w:rsidRPr="00364D04" w14:paraId="16F74EE8" w14:textId="77777777" w:rsidTr="003E58EA">
        <w:tc>
          <w:tcPr>
            <w:tcW w:w="3964" w:type="dxa"/>
            <w:vAlign w:val="center"/>
          </w:tcPr>
          <w:p w14:paraId="76589C18" w14:textId="19316C16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Руководство по морской службе</w:t>
            </w:r>
          </w:p>
        </w:tc>
        <w:tc>
          <w:tcPr>
            <w:tcW w:w="1646" w:type="dxa"/>
            <w:vAlign w:val="center"/>
          </w:tcPr>
          <w:p w14:paraId="27E28280" w14:textId="6F2F6153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1290" w:type="dxa"/>
            <w:vAlign w:val="center"/>
          </w:tcPr>
          <w:p w14:paraId="424C254D" w14:textId="07B59801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1320" w:type="dxa"/>
            <w:vAlign w:val="center"/>
          </w:tcPr>
          <w:p w14:paraId="11BED55F" w14:textId="6D36C79E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Издание 2020 года (ноябрь)</w:t>
            </w:r>
          </w:p>
        </w:tc>
        <w:tc>
          <w:tcPr>
            <w:tcW w:w="1335" w:type="dxa"/>
            <w:vAlign w:val="center"/>
          </w:tcPr>
          <w:p w14:paraId="6D0F7023" w14:textId="028DAEE9" w:rsidR="00533927" w:rsidRPr="00364D04" w:rsidRDefault="00533927" w:rsidP="00533927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</w:tbl>
    <w:p w14:paraId="3737B715" w14:textId="78630805" w:rsidR="00713AFE" w:rsidRPr="00364D04" w:rsidRDefault="00713AFE" w:rsidP="52976F2E">
      <w:pPr>
        <w:spacing w:after="120"/>
        <w:rPr>
          <w:sz w:val="22"/>
          <w:szCs w:val="24"/>
          <w:lang w:val="ru-RU"/>
        </w:rPr>
      </w:pPr>
    </w:p>
    <w:p w14:paraId="4E3C5F31" w14:textId="4372B7F8" w:rsidR="00713AFE" w:rsidRPr="00364D04" w:rsidRDefault="00713AFE" w:rsidP="00713AFE">
      <w:pPr>
        <w:pStyle w:val="Heading3"/>
        <w:spacing w:before="120" w:after="120"/>
        <w:rPr>
          <w:sz w:val="22"/>
          <w:lang w:val="ru-RU"/>
        </w:rPr>
      </w:pPr>
      <w:bookmarkStart w:id="27" w:name="_Toc418163378"/>
      <w:bookmarkStart w:id="28" w:name="_Toc418232296"/>
      <w:bookmarkStart w:id="29" w:name="_Toc424047598"/>
      <w:bookmarkStart w:id="30" w:name="_Toc446060780"/>
      <w:r w:rsidRPr="00364D04">
        <w:rPr>
          <w:sz w:val="22"/>
          <w:lang w:val="ru-RU"/>
        </w:rPr>
        <w:t>8.1.3</w:t>
      </w:r>
      <w:r w:rsidRPr="00364D04">
        <w:rPr>
          <w:sz w:val="22"/>
          <w:lang w:val="ru-RU"/>
        </w:rPr>
        <w:tab/>
      </w:r>
      <w:bookmarkEnd w:id="27"/>
      <w:bookmarkEnd w:id="28"/>
      <w:bookmarkEnd w:id="29"/>
      <w:bookmarkEnd w:id="30"/>
      <w:r w:rsidR="005F4552" w:rsidRPr="00364D04">
        <w:rPr>
          <w:sz w:val="22"/>
          <w:lang w:val="ru-RU"/>
        </w:rPr>
        <w:t xml:space="preserve">Публикации </w:t>
      </w:r>
      <w:r w:rsidR="000F2CE2" w:rsidRPr="00364D04">
        <w:rPr>
          <w:sz w:val="22"/>
          <w:lang w:val="ru-RU"/>
        </w:rPr>
        <w:t xml:space="preserve">Исследовательских </w:t>
      </w:r>
      <w:r w:rsidR="005F4552" w:rsidRPr="00364D04">
        <w:rPr>
          <w:sz w:val="22"/>
          <w:lang w:val="ru-RU"/>
        </w:rPr>
        <w:t>комиссий</w:t>
      </w:r>
    </w:p>
    <w:p w14:paraId="64F4FD0E" w14:textId="192DFAA9" w:rsidR="005F4552" w:rsidRPr="00364D04" w:rsidRDefault="005F4552" w:rsidP="005F4552">
      <w:pPr>
        <w:jc w:val="both"/>
        <w:rPr>
          <w:sz w:val="22"/>
          <w:lang w:val="ru-RU"/>
        </w:rPr>
      </w:pPr>
      <w:bookmarkStart w:id="31" w:name="_Toc424047599"/>
      <w:bookmarkStart w:id="32" w:name="_Toc446060781"/>
      <w:r w:rsidRPr="00364D04">
        <w:rPr>
          <w:sz w:val="22"/>
          <w:lang w:val="ru-RU"/>
        </w:rPr>
        <w:t xml:space="preserve">После КГР-21 продолжается подготовка публикаций </w:t>
      </w:r>
      <w:r w:rsidR="000F2CE2" w:rsidRPr="00364D04">
        <w:rPr>
          <w:sz w:val="22"/>
          <w:lang w:val="ru-RU"/>
        </w:rPr>
        <w:t xml:space="preserve">Исследовательских </w:t>
      </w:r>
      <w:r w:rsidRPr="00364D04">
        <w:rPr>
          <w:sz w:val="22"/>
          <w:lang w:val="ru-RU"/>
        </w:rPr>
        <w:t>комиссий МСЭ-R в соответствии с Резолюцией МСЭ-R 1-8.</w:t>
      </w:r>
    </w:p>
    <w:p w14:paraId="36E844F4" w14:textId="1F9B64C6" w:rsidR="00286F9F" w:rsidRPr="00364D04" w:rsidRDefault="005F4552" w:rsidP="005F4552">
      <w:pPr>
        <w:jc w:val="both"/>
        <w:rPr>
          <w:sz w:val="22"/>
          <w:szCs w:val="24"/>
          <w:lang w:val="ru-RU"/>
        </w:rPr>
      </w:pPr>
      <w:r w:rsidRPr="00364D04">
        <w:rPr>
          <w:sz w:val="22"/>
          <w:lang w:val="ru-RU"/>
        </w:rPr>
        <w:t>Полный список Вопросов МСЭ-R, Рекомендаций МСЭ-R и Отчетов МСЭ-R, утвержденных после КГР</w:t>
      </w:r>
      <w:r w:rsidRPr="00364D04">
        <w:rPr>
          <w:sz w:val="22"/>
          <w:lang w:val="ru-RU"/>
        </w:rPr>
        <w:noBreakHyphen/>
        <w:t>21, приведен в Дополнительном документе 1 к настоящему документу.</w:t>
      </w:r>
    </w:p>
    <w:p w14:paraId="53CEAC48" w14:textId="6751D5D9" w:rsidR="00713AFE" w:rsidRPr="00364D04" w:rsidRDefault="005F4552" w:rsidP="005F4552">
      <w:pPr>
        <w:pStyle w:val="Headingb"/>
        <w:rPr>
          <w:sz w:val="22"/>
          <w:lang w:val="ru-RU"/>
        </w:rPr>
      </w:pPr>
      <w:r w:rsidRPr="00364D04">
        <w:rPr>
          <w:sz w:val="22"/>
          <w:lang w:val="ru-RU"/>
        </w:rPr>
        <w:t>•</w:t>
      </w:r>
      <w:r w:rsidRPr="00364D04">
        <w:rPr>
          <w:sz w:val="22"/>
          <w:lang w:val="ru-RU"/>
        </w:rPr>
        <w:tab/>
        <w:t>Вопросы МСЭ-R</w:t>
      </w:r>
    </w:p>
    <w:p w14:paraId="3AB41D4C" w14:textId="272D96C6" w:rsidR="00713AFE" w:rsidRPr="00364D04" w:rsidRDefault="005F4552" w:rsidP="00713AFE">
      <w:pPr>
        <w:jc w:val="both"/>
        <w:rPr>
          <w:sz w:val="22"/>
          <w:szCs w:val="24"/>
          <w:lang w:val="ru-RU"/>
        </w:rPr>
      </w:pPr>
      <w:r w:rsidRPr="00364D04">
        <w:rPr>
          <w:sz w:val="22"/>
          <w:lang w:val="ru-RU"/>
        </w:rPr>
        <w:t>После КГР-21 четыре новых и один пересмотренный Вопрос МСЭ-R были утверждены в соответствии с процедурами, установленными в Резолюции МСЭ-R 1-8, и опубликованы.</w:t>
      </w:r>
    </w:p>
    <w:p w14:paraId="6ABED12B" w14:textId="76F0685D" w:rsidR="00713AFE" w:rsidRPr="00364D04" w:rsidRDefault="006D3225" w:rsidP="00C65547">
      <w:pPr>
        <w:pStyle w:val="Headingb"/>
        <w:rPr>
          <w:sz w:val="22"/>
          <w:lang w:val="ru-RU"/>
        </w:rPr>
      </w:pPr>
      <w:r w:rsidRPr="00364D04">
        <w:rPr>
          <w:sz w:val="22"/>
          <w:lang w:val="ru-RU"/>
        </w:rPr>
        <w:t>•</w:t>
      </w:r>
      <w:r w:rsidRPr="00364D04">
        <w:rPr>
          <w:sz w:val="22"/>
          <w:lang w:val="ru-RU"/>
        </w:rPr>
        <w:tab/>
      </w:r>
      <w:r w:rsidR="00C65547" w:rsidRPr="00364D04">
        <w:rPr>
          <w:sz w:val="22"/>
          <w:lang w:val="ru-RU"/>
        </w:rPr>
        <w:t>Рекомендации МСЭ-R</w:t>
      </w:r>
    </w:p>
    <w:p w14:paraId="70DCF072" w14:textId="42D79C63" w:rsidR="00713AFE" w:rsidRPr="00364D04" w:rsidRDefault="00732AD7" w:rsidP="00713AFE">
      <w:pPr>
        <w:tabs>
          <w:tab w:val="clear" w:pos="794"/>
        </w:tabs>
        <w:spacing w:before="80" w:after="240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После КГР-21 были утверждены в соответствии с процедурами, установленными в Резолюции МСЭ</w:t>
      </w:r>
      <w:r w:rsidRPr="00364D04">
        <w:rPr>
          <w:sz w:val="22"/>
          <w:lang w:val="ru-RU"/>
        </w:rPr>
        <w:noBreakHyphen/>
        <w:t>R 1-8, и опубликованы на веб-сайте МСЭ на английском языке пять новых Рекомендаций МСЭ</w:t>
      </w:r>
      <w:r w:rsidRPr="00364D04">
        <w:rPr>
          <w:sz w:val="22"/>
          <w:lang w:val="ru-RU"/>
        </w:rPr>
        <w:noBreakHyphen/>
        <w:t>R и 46 пересмотренных Рекомендаций МСЭ-R. Ведется работа по публикации некоторых из этих Рекомендаций МСЭ-R на шести языках.</w:t>
      </w:r>
    </w:p>
    <w:p w14:paraId="7CECA6B4" w14:textId="2A7B6982" w:rsidR="00713AFE" w:rsidRPr="00364D04" w:rsidRDefault="007C5E48" w:rsidP="006457A3">
      <w:pPr>
        <w:pStyle w:val="Headingb"/>
        <w:rPr>
          <w:sz w:val="22"/>
          <w:lang w:val="ru-RU"/>
        </w:rPr>
      </w:pPr>
      <w:r w:rsidRPr="00364D04">
        <w:rPr>
          <w:sz w:val="22"/>
          <w:lang w:val="ru-RU"/>
        </w:rPr>
        <w:t>•</w:t>
      </w:r>
      <w:r w:rsidRPr="00364D04">
        <w:rPr>
          <w:sz w:val="22"/>
          <w:lang w:val="ru-RU"/>
        </w:rPr>
        <w:tab/>
      </w:r>
      <w:r w:rsidR="006457A3" w:rsidRPr="00364D04">
        <w:rPr>
          <w:sz w:val="22"/>
          <w:lang w:val="ru-RU"/>
        </w:rPr>
        <w:t>Отчеты МСЭ-R</w:t>
      </w:r>
    </w:p>
    <w:p w14:paraId="0AC548F5" w14:textId="41A0F341" w:rsidR="00713AFE" w:rsidRPr="00364D04" w:rsidRDefault="006457A3" w:rsidP="00713AFE">
      <w:pPr>
        <w:jc w:val="both"/>
        <w:rPr>
          <w:rFonts w:eastAsia="SimSun"/>
          <w:sz w:val="22"/>
          <w:lang w:val="ru-RU"/>
        </w:rPr>
      </w:pPr>
      <w:r w:rsidRPr="00364D04">
        <w:rPr>
          <w:rFonts w:eastAsia="SimSun"/>
          <w:sz w:val="22"/>
          <w:lang w:val="ru-RU"/>
        </w:rPr>
        <w:t>После КГР-21 на веб-сайте МСЭ был</w:t>
      </w:r>
      <w:r w:rsidR="000F2CE2" w:rsidRPr="00364D04">
        <w:rPr>
          <w:rFonts w:eastAsia="SimSun"/>
          <w:sz w:val="22"/>
          <w:lang w:val="ru-RU"/>
        </w:rPr>
        <w:t>о</w:t>
      </w:r>
      <w:r w:rsidRPr="00364D04">
        <w:rPr>
          <w:rFonts w:eastAsia="SimSun"/>
          <w:sz w:val="22"/>
          <w:lang w:val="ru-RU"/>
        </w:rPr>
        <w:t xml:space="preserve"> опубликован</w:t>
      </w:r>
      <w:r w:rsidR="000F2CE2" w:rsidRPr="00364D04">
        <w:rPr>
          <w:rFonts w:eastAsia="SimSun"/>
          <w:sz w:val="22"/>
          <w:lang w:val="ru-RU"/>
        </w:rPr>
        <w:t>о</w:t>
      </w:r>
      <w:r w:rsidRPr="00364D04">
        <w:rPr>
          <w:rFonts w:eastAsia="SimSun"/>
          <w:sz w:val="22"/>
          <w:lang w:val="ru-RU"/>
        </w:rPr>
        <w:t xml:space="preserve"> 17 новых и 31 пересмотренный Отчет МСЭ-R</w:t>
      </w:r>
      <w:r w:rsidRPr="00364D04">
        <w:rPr>
          <w:sz w:val="22"/>
          <w:lang w:val="ru-RU"/>
        </w:rPr>
        <w:t xml:space="preserve"> </w:t>
      </w:r>
      <w:r w:rsidRPr="00364D04">
        <w:rPr>
          <w:rFonts w:eastAsia="SimSun"/>
          <w:sz w:val="22"/>
          <w:lang w:val="ru-RU"/>
        </w:rPr>
        <w:t>на английском языке.</w:t>
      </w:r>
    </w:p>
    <w:p w14:paraId="03DA9962" w14:textId="5E66EA13" w:rsidR="00713AFE" w:rsidRPr="00364D04" w:rsidRDefault="007C5E48" w:rsidP="006457A3">
      <w:pPr>
        <w:pStyle w:val="Headingb"/>
        <w:rPr>
          <w:sz w:val="22"/>
          <w:lang w:val="ru-RU"/>
        </w:rPr>
      </w:pPr>
      <w:r w:rsidRPr="00364D04">
        <w:rPr>
          <w:sz w:val="22"/>
          <w:lang w:val="ru-RU"/>
        </w:rPr>
        <w:t>•</w:t>
      </w:r>
      <w:r w:rsidRPr="00364D04">
        <w:rPr>
          <w:sz w:val="22"/>
          <w:lang w:val="ru-RU"/>
        </w:rPr>
        <w:tab/>
      </w:r>
      <w:r w:rsidR="006457A3" w:rsidRPr="00364D04">
        <w:rPr>
          <w:sz w:val="22"/>
          <w:lang w:val="ru-RU"/>
        </w:rPr>
        <w:t>Справочники МСЭ-R</w:t>
      </w:r>
    </w:p>
    <w:p w14:paraId="620290B2" w14:textId="76DB9EC8" w:rsidR="00B0377A" w:rsidRPr="00364D04" w:rsidRDefault="005660BC" w:rsidP="00485454">
      <w:pPr>
        <w:jc w:val="both"/>
        <w:rPr>
          <w:sz w:val="22"/>
          <w:szCs w:val="24"/>
          <w:lang w:val="ru-RU"/>
        </w:rPr>
      </w:pPr>
      <w:r w:rsidRPr="00364D04">
        <w:rPr>
          <w:sz w:val="22"/>
          <w:lang w:val="ru-RU"/>
        </w:rPr>
        <w:t>После КГР-21 РГ 5A пересмотрела и утвердила Том 4 "Интеллектуальные транспортные системы" Справочника МСЭ-R по системам сухопутной подвижной связи (включая беспроводной доступ). ИК6 также утвердила Справочник МСЭ-R по внедрению сетей и систем цифрового наземного телевизионного вещания. Кроме того, РГ 5D переиздала Справочник по глобальным тенденциям в области IMT, включив в него радиоинтерфейсы IMT-2020. Теперь он называется Справочник по IMT.</w:t>
      </w:r>
    </w:p>
    <w:p w14:paraId="17E3EB11" w14:textId="20B0BE7B" w:rsidR="00713AFE" w:rsidRPr="00364D04" w:rsidRDefault="00713AFE" w:rsidP="00713AFE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8.1.4</w:t>
      </w:r>
      <w:r w:rsidRPr="00364D04">
        <w:rPr>
          <w:sz w:val="22"/>
          <w:lang w:val="ru-RU"/>
        </w:rPr>
        <w:tab/>
      </w:r>
      <w:bookmarkEnd w:id="31"/>
      <w:bookmarkEnd w:id="32"/>
      <w:r w:rsidR="00947AB1" w:rsidRPr="00364D04">
        <w:rPr>
          <w:sz w:val="22"/>
          <w:lang w:val="ru-RU"/>
        </w:rPr>
        <w:t>Загрузка публикаций МСЭ-R</w:t>
      </w:r>
    </w:p>
    <w:p w14:paraId="1DBDA566" w14:textId="386D3D23" w:rsidR="00713AFE" w:rsidRPr="00364D04" w:rsidRDefault="00713AFE" w:rsidP="00713AFE">
      <w:pPr>
        <w:pStyle w:val="Heading4"/>
        <w:rPr>
          <w:sz w:val="22"/>
          <w:lang w:val="ru-RU"/>
        </w:rPr>
      </w:pPr>
      <w:bookmarkStart w:id="33" w:name="_Toc424047600"/>
      <w:bookmarkStart w:id="34" w:name="_Toc446060782"/>
      <w:r w:rsidRPr="00364D04">
        <w:rPr>
          <w:sz w:val="22"/>
          <w:lang w:val="ru-RU"/>
        </w:rPr>
        <w:t>8.1.4.1</w:t>
      </w:r>
      <w:r w:rsidR="00E04FC3" w:rsidRPr="00364D04">
        <w:rPr>
          <w:sz w:val="22"/>
          <w:lang w:val="ru-RU"/>
        </w:rPr>
        <w:tab/>
      </w:r>
      <w:r w:rsidR="004733F6" w:rsidRPr="00364D04">
        <w:rPr>
          <w:sz w:val="22"/>
          <w:lang w:val="ru-RU"/>
        </w:rPr>
        <w:t>Регламент радиосвязи и Правила процедуры</w:t>
      </w:r>
    </w:p>
    <w:p w14:paraId="191AD167" w14:textId="0F5FEA4D" w:rsidR="004733F6" w:rsidRPr="00364D04" w:rsidRDefault="004733F6" w:rsidP="008505B2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В таблице 8.1.4.1-1 представлено количество поставок изданий РР 2016 и 2020 годов. </w:t>
      </w:r>
      <w:r w:rsidR="003F32BB" w:rsidRPr="00364D04">
        <w:rPr>
          <w:sz w:val="22"/>
          <w:lang w:val="ru-RU"/>
        </w:rPr>
        <w:t xml:space="preserve">В соответствии с </w:t>
      </w:r>
      <w:r w:rsidR="00364D04" w:rsidRPr="00364D04">
        <w:rPr>
          <w:sz w:val="22"/>
          <w:lang w:val="ru-RU"/>
        </w:rPr>
        <w:t>запросом</w:t>
      </w:r>
      <w:r w:rsidR="003F32BB" w:rsidRPr="00364D04">
        <w:rPr>
          <w:sz w:val="22"/>
          <w:lang w:val="ru-RU"/>
        </w:rPr>
        <w:t xml:space="preserve"> собрания КГР 2021 года версии издания РР</w:t>
      </w:r>
      <w:r w:rsidR="009E3B9E">
        <w:rPr>
          <w:sz w:val="22"/>
          <w:lang w:val="ru-RU"/>
        </w:rPr>
        <w:t xml:space="preserve"> </w:t>
      </w:r>
      <w:r w:rsidR="003F32BB" w:rsidRPr="00364D04">
        <w:rPr>
          <w:sz w:val="22"/>
          <w:lang w:val="ru-RU"/>
        </w:rPr>
        <w:t>2020</w:t>
      </w:r>
      <w:r w:rsidR="009E3B9E">
        <w:rPr>
          <w:sz w:val="22"/>
          <w:lang w:val="ru-RU"/>
        </w:rPr>
        <w:t xml:space="preserve"> года</w:t>
      </w:r>
      <w:r w:rsidR="003F32BB" w:rsidRPr="00364D04">
        <w:rPr>
          <w:sz w:val="22"/>
          <w:lang w:val="ru-RU"/>
        </w:rPr>
        <w:t xml:space="preserve"> в форматах </w:t>
      </w:r>
      <w:r w:rsidR="009E3B9E">
        <w:rPr>
          <w:sz w:val="22"/>
          <w:lang w:val="en-US"/>
        </w:rPr>
        <w:t>pdf</w:t>
      </w:r>
      <w:r w:rsidR="003F32BB" w:rsidRPr="00364D04">
        <w:rPr>
          <w:sz w:val="22"/>
          <w:lang w:val="ru-RU"/>
        </w:rPr>
        <w:t xml:space="preserve"> и </w:t>
      </w:r>
      <w:r w:rsidR="009E3B9E">
        <w:rPr>
          <w:sz w:val="22"/>
          <w:lang w:val="en-US"/>
        </w:rPr>
        <w:t>word</w:t>
      </w:r>
      <w:r w:rsidR="009E3B9E" w:rsidRPr="009E3B9E">
        <w:rPr>
          <w:sz w:val="22"/>
          <w:lang w:val="ru-RU"/>
        </w:rPr>
        <w:t xml:space="preserve"> </w:t>
      </w:r>
      <w:r w:rsidR="003F32BB" w:rsidRPr="00364D04">
        <w:rPr>
          <w:sz w:val="22"/>
          <w:lang w:val="ru-RU"/>
        </w:rPr>
        <w:t xml:space="preserve">предлагаются для бесплатной загрузки с веб-сайта МСЭ </w:t>
      </w:r>
      <w:hyperlink r:id="rId41" w:history="1">
        <w:r w:rsidR="003F32BB" w:rsidRPr="00364D04">
          <w:rPr>
            <w:rStyle w:val="Hyperlink"/>
            <w:sz w:val="22"/>
            <w:lang w:val="ru-RU"/>
          </w:rPr>
          <w:t>по этой ссылке</w:t>
        </w:r>
      </w:hyperlink>
      <w:r w:rsidR="00364D04" w:rsidRPr="00364D04">
        <w:rPr>
          <w:sz w:val="22"/>
          <w:lang w:val="ru-RU"/>
        </w:rPr>
        <w:t>;</w:t>
      </w:r>
      <w:r w:rsidR="003F32BB" w:rsidRPr="00364D04">
        <w:rPr>
          <w:sz w:val="22"/>
          <w:lang w:val="ru-RU"/>
        </w:rPr>
        <w:t xml:space="preserve"> версии в формате </w:t>
      </w:r>
      <w:r w:rsidR="009E3B9E" w:rsidRPr="00364D04">
        <w:rPr>
          <w:sz w:val="22"/>
          <w:lang w:val="ru-RU"/>
        </w:rPr>
        <w:t>word</w:t>
      </w:r>
      <w:r w:rsidR="003F32BB" w:rsidRPr="00364D04">
        <w:rPr>
          <w:sz w:val="22"/>
          <w:lang w:val="ru-RU"/>
        </w:rPr>
        <w:t xml:space="preserve"> также доступны для бесплатной загрузки </w:t>
      </w:r>
      <w:hyperlink r:id="rId42" w:history="1">
        <w:r w:rsidR="003F32BB" w:rsidRPr="00364D04">
          <w:rPr>
            <w:rStyle w:val="Hyperlink"/>
            <w:sz w:val="22"/>
            <w:lang w:val="ru-RU"/>
          </w:rPr>
          <w:t>по этой ссылке</w:t>
        </w:r>
      </w:hyperlink>
      <w:r w:rsidR="003F32BB" w:rsidRPr="00364D04">
        <w:rPr>
          <w:sz w:val="22"/>
          <w:lang w:val="ru-RU"/>
        </w:rPr>
        <w:t xml:space="preserve">. </w:t>
      </w:r>
      <w:r w:rsidRPr="00364D04">
        <w:rPr>
          <w:sz w:val="22"/>
          <w:lang w:val="ru-RU"/>
        </w:rPr>
        <w:t>В таблице 8.1.4.1</w:t>
      </w:r>
      <w:r w:rsidRPr="00364D04">
        <w:rPr>
          <w:sz w:val="22"/>
          <w:lang w:val="ru-RU"/>
        </w:rPr>
        <w:noBreakHyphen/>
        <w:t xml:space="preserve">2 указано общее количество загрузок Правил процедуры за тот же период. В июне 2021 года опубликовано издание Правил процедуры 2021 года с учетом решений ВКР-19. Впоследствии вышло его новое издание, ставшее результатом принятия новых и измененных </w:t>
      </w:r>
      <w:r w:rsidR="001E7EA0" w:rsidRPr="00364D04">
        <w:rPr>
          <w:sz w:val="22"/>
          <w:lang w:val="ru-RU"/>
        </w:rPr>
        <w:t xml:space="preserve">Правил </w:t>
      </w:r>
      <w:r w:rsidRPr="00364D04">
        <w:rPr>
          <w:sz w:val="22"/>
          <w:lang w:val="ru-RU"/>
        </w:rPr>
        <w:t>процедуры, утвержденных Радиорегламентарным комитетом.</w:t>
      </w:r>
    </w:p>
    <w:p w14:paraId="0FCDF262" w14:textId="14583655" w:rsidR="00713AFE" w:rsidRPr="00364D04" w:rsidRDefault="00732EDB" w:rsidP="00491536">
      <w:pPr>
        <w:pStyle w:val="TableNo"/>
        <w:rPr>
          <w:sz w:val="22"/>
          <w:lang w:val="ru-RU"/>
        </w:rPr>
      </w:pPr>
      <w:r w:rsidRPr="00364D04">
        <w:rPr>
          <w:sz w:val="22"/>
          <w:lang w:val="ru-RU"/>
        </w:rPr>
        <w:t>ТАБЛИЦА 8.1.4.1-1</w:t>
      </w:r>
    </w:p>
    <w:p w14:paraId="6AD84415" w14:textId="2F5925FA" w:rsidR="00491536" w:rsidRPr="00364D04" w:rsidRDefault="00732EDB" w:rsidP="00050A48">
      <w:pPr>
        <w:pStyle w:val="Tabletitle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t>Количество поставок Регламента радиосвязи</w:t>
      </w:r>
    </w:p>
    <w:tbl>
      <w:tblPr>
        <w:tblW w:w="96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370"/>
        <w:gridCol w:w="1435"/>
        <w:gridCol w:w="2547"/>
        <w:gridCol w:w="1974"/>
      </w:tblGrid>
      <w:tr w:rsidR="00732EDB" w:rsidRPr="00364D04" w14:paraId="15ABFA32" w14:textId="77777777" w:rsidTr="00204257">
        <w:trPr>
          <w:trHeight w:val="525"/>
          <w:jc w:val="center"/>
        </w:trPr>
        <w:tc>
          <w:tcPr>
            <w:tcW w:w="22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E65C" w14:textId="0E1A725F" w:rsidR="00732EDB" w:rsidRPr="00364D04" w:rsidRDefault="00732EDB" w:rsidP="00732EDB">
            <w:pPr>
              <w:pStyle w:val="Tablehead"/>
              <w:rPr>
                <w:bCs/>
                <w:color w:val="FFFFFF" w:themeColor="background1"/>
                <w:sz w:val="20"/>
                <w:lang w:val="ru-RU"/>
              </w:rPr>
            </w:pPr>
            <w:r w:rsidRPr="00364D04">
              <w:rPr>
                <w:bCs/>
                <w:color w:val="FFFFFF" w:themeColor="background1"/>
                <w:sz w:val="20"/>
                <w:lang w:val="ru-RU"/>
              </w:rPr>
              <w:t>РР-16</w:t>
            </w:r>
          </w:p>
        </w:tc>
        <w:tc>
          <w:tcPr>
            <w:tcW w:w="137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A5587" w14:textId="175D936B" w:rsidR="00732EDB" w:rsidRPr="00364D04" w:rsidRDefault="00732EDB" w:rsidP="00732EDB">
            <w:pPr>
              <w:pStyle w:val="Tablehead"/>
              <w:rPr>
                <w:bCs/>
                <w:color w:val="FFFFFF" w:themeColor="background1"/>
                <w:sz w:val="20"/>
                <w:lang w:val="ru-RU"/>
              </w:rPr>
            </w:pPr>
            <w:r w:rsidRPr="00364D04">
              <w:rPr>
                <w:bCs/>
                <w:color w:val="FFFFFF" w:themeColor="background1"/>
                <w:sz w:val="20"/>
                <w:lang w:val="ru-RU"/>
              </w:rPr>
              <w:t>2018 год</w:t>
            </w:r>
          </w:p>
        </w:tc>
        <w:tc>
          <w:tcPr>
            <w:tcW w:w="143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FEA7F" w14:textId="2E57280B" w:rsidR="00732EDB" w:rsidRPr="00364D04" w:rsidRDefault="00732EDB" w:rsidP="00732EDB">
            <w:pPr>
              <w:pStyle w:val="Tablehead"/>
              <w:rPr>
                <w:bCs/>
                <w:color w:val="FFFFFF" w:themeColor="background1"/>
                <w:sz w:val="20"/>
                <w:lang w:val="ru-RU"/>
              </w:rPr>
            </w:pPr>
            <w:r w:rsidRPr="00364D04">
              <w:rPr>
                <w:bCs/>
                <w:color w:val="FFFFFF" w:themeColor="background1"/>
                <w:sz w:val="20"/>
                <w:lang w:val="ru-RU"/>
              </w:rPr>
              <w:t>2019 год</w:t>
            </w:r>
          </w:p>
        </w:tc>
        <w:tc>
          <w:tcPr>
            <w:tcW w:w="254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3C46F" w14:textId="1CA65B59" w:rsidR="00732EDB" w:rsidRPr="00364D04" w:rsidRDefault="00732EDB" w:rsidP="00732EDB">
            <w:pPr>
              <w:pStyle w:val="Tablehead"/>
              <w:rPr>
                <w:bCs/>
                <w:color w:val="FFFFFF" w:themeColor="background1"/>
                <w:sz w:val="20"/>
                <w:lang w:val="ru-RU"/>
              </w:rPr>
            </w:pPr>
            <w:r w:rsidRPr="00364D04">
              <w:rPr>
                <w:bCs/>
                <w:color w:val="FFFFFF" w:themeColor="background1"/>
                <w:sz w:val="20"/>
                <w:lang w:val="ru-RU"/>
              </w:rPr>
              <w:t xml:space="preserve">2020 год </w:t>
            </w:r>
            <w:r w:rsidRPr="00364D04">
              <w:rPr>
                <w:bCs/>
                <w:color w:val="FFFFFF" w:themeColor="background1"/>
                <w:sz w:val="20"/>
                <w:lang w:val="ru-RU"/>
              </w:rPr>
              <w:br/>
              <w:t>(издания 2016 и 2020 годов)</w:t>
            </w:r>
          </w:p>
        </w:tc>
        <w:tc>
          <w:tcPr>
            <w:tcW w:w="197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/>
            <w:vAlign w:val="center"/>
          </w:tcPr>
          <w:p w14:paraId="045395F1" w14:textId="5E108B6B" w:rsidR="00732EDB" w:rsidRPr="00364D04" w:rsidRDefault="00732EDB" w:rsidP="00204257">
            <w:pPr>
              <w:pStyle w:val="Tablehead"/>
              <w:rPr>
                <w:bCs/>
                <w:color w:val="FFFFFF" w:themeColor="background1"/>
                <w:sz w:val="20"/>
                <w:lang w:val="ru-RU"/>
              </w:rPr>
            </w:pPr>
            <w:r w:rsidRPr="00364D04">
              <w:rPr>
                <w:bCs/>
                <w:color w:val="FFFFFF" w:themeColor="background1"/>
                <w:sz w:val="20"/>
                <w:lang w:val="ru-RU"/>
              </w:rPr>
              <w:t>2021 год</w:t>
            </w:r>
            <w:r w:rsidRPr="00364D04">
              <w:rPr>
                <w:bCs/>
                <w:color w:val="FFFFFF" w:themeColor="background1"/>
                <w:sz w:val="20"/>
                <w:lang w:val="ru-RU"/>
              </w:rPr>
              <w:br/>
              <w:t>РР-20</w:t>
            </w:r>
          </w:p>
        </w:tc>
      </w:tr>
      <w:tr w:rsidR="006A4200" w:rsidRPr="00364D04" w14:paraId="7C5E48D0" w14:textId="77777777" w:rsidTr="00050A48">
        <w:trPr>
          <w:trHeight w:val="315"/>
          <w:jc w:val="center"/>
        </w:trPr>
        <w:tc>
          <w:tcPr>
            <w:tcW w:w="2293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1A1F" w14:textId="2B715A8F" w:rsidR="006A4200" w:rsidRPr="00364D04" w:rsidRDefault="006A4200" w:rsidP="006A4200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b/>
                <w:bCs/>
                <w:color w:val="FFFFFF" w:themeColor="background1"/>
                <w:sz w:val="20"/>
                <w:lang w:val="ru-RU"/>
              </w:rPr>
              <w:t>Продано печатных экземпляров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D573" w14:textId="77777777" w:rsidR="006A4200" w:rsidRPr="00364D04" w:rsidRDefault="006A4200" w:rsidP="00050A48">
            <w:pPr>
              <w:pStyle w:val="Tabletext"/>
              <w:jc w:val="center"/>
              <w:rPr>
                <w:color w:val="000000" w:themeColor="text1"/>
                <w:sz w:val="20"/>
                <w:szCs w:val="24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>257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93D7" w14:textId="77777777" w:rsidR="006A4200" w:rsidRPr="00364D04" w:rsidRDefault="006A4200" w:rsidP="00050A48">
            <w:pPr>
              <w:pStyle w:val="Tabletext"/>
              <w:jc w:val="center"/>
              <w:rPr>
                <w:color w:val="000000" w:themeColor="text1"/>
                <w:sz w:val="20"/>
                <w:szCs w:val="24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>182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763F" w14:textId="07136B41" w:rsidR="006A4200" w:rsidRPr="00364D04" w:rsidRDefault="00050A48" w:rsidP="006A4200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 xml:space="preserve">Издание </w:t>
            </w:r>
            <w:r w:rsidR="006A4200" w:rsidRPr="00364D04">
              <w:rPr>
                <w:color w:val="000000" w:themeColor="text1"/>
                <w:sz w:val="20"/>
                <w:lang w:val="ru-RU"/>
              </w:rPr>
              <w:t>2016 года: 59</w:t>
            </w:r>
            <w:r w:rsidR="006A4200" w:rsidRPr="00364D04">
              <w:rPr>
                <w:color w:val="000000" w:themeColor="text1"/>
                <w:sz w:val="20"/>
                <w:lang w:val="ru-RU"/>
              </w:rPr>
              <w:br/>
            </w:r>
            <w:r w:rsidRPr="00364D04">
              <w:rPr>
                <w:color w:val="000000" w:themeColor="text1"/>
                <w:sz w:val="20"/>
                <w:lang w:val="ru-RU"/>
              </w:rPr>
              <w:t xml:space="preserve">Издание </w:t>
            </w:r>
            <w:r w:rsidR="006A4200" w:rsidRPr="00364D04">
              <w:rPr>
                <w:color w:val="000000" w:themeColor="text1"/>
                <w:sz w:val="20"/>
                <w:lang w:val="ru-RU"/>
              </w:rPr>
              <w:t>2020 года: 1170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vAlign w:val="center"/>
          </w:tcPr>
          <w:p w14:paraId="5052323E" w14:textId="77777777" w:rsidR="006A4200" w:rsidRPr="00364D04" w:rsidRDefault="006A4200" w:rsidP="00050A48">
            <w:pPr>
              <w:pStyle w:val="Tabletext"/>
              <w:jc w:val="center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>274</w:t>
            </w:r>
          </w:p>
        </w:tc>
      </w:tr>
      <w:tr w:rsidR="006A4200" w:rsidRPr="00364D04" w14:paraId="2F0893C5" w14:textId="77777777" w:rsidTr="00050A48">
        <w:trPr>
          <w:trHeight w:val="315"/>
          <w:jc w:val="center"/>
        </w:trPr>
        <w:tc>
          <w:tcPr>
            <w:tcW w:w="2293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6107" w14:textId="227BC65F" w:rsidR="006A4200" w:rsidRPr="00364D04" w:rsidRDefault="006A4200" w:rsidP="006A4200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b/>
                <w:bCs/>
                <w:color w:val="FFFFFF" w:themeColor="background1"/>
                <w:sz w:val="20"/>
                <w:lang w:val="ru-RU"/>
              </w:rPr>
              <w:t>Продано DVD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20FD" w14:textId="772495B1" w:rsidR="006A4200" w:rsidRPr="00364D04" w:rsidRDefault="006A4200" w:rsidP="00050A48">
            <w:pPr>
              <w:pStyle w:val="Tabletext"/>
              <w:jc w:val="center"/>
              <w:rPr>
                <w:color w:val="000000" w:themeColor="text1"/>
                <w:sz w:val="20"/>
                <w:szCs w:val="24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>1264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53C69" w14:textId="6143D29F" w:rsidR="006A4200" w:rsidRPr="00364D04" w:rsidRDefault="006A4200" w:rsidP="00050A48">
            <w:pPr>
              <w:pStyle w:val="Tabletext"/>
              <w:jc w:val="center"/>
              <w:rPr>
                <w:color w:val="000000" w:themeColor="text1"/>
                <w:sz w:val="20"/>
                <w:szCs w:val="24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>1063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7251" w14:textId="395D3587" w:rsidR="006A4200" w:rsidRPr="00364D04" w:rsidRDefault="00050A48" w:rsidP="006A4200">
            <w:pPr>
              <w:pStyle w:val="Tabletext"/>
              <w:jc w:val="center"/>
              <w:rPr>
                <w:rFonts w:ascii="Calibri" w:eastAsiaTheme="minorEastAsia" w:hAnsi="Calibri" w:cs="Calibri"/>
                <w:color w:val="000000"/>
                <w:sz w:val="20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 xml:space="preserve">Издание </w:t>
            </w:r>
            <w:r w:rsidR="006A4200" w:rsidRPr="00364D04">
              <w:rPr>
                <w:color w:val="000000" w:themeColor="text1"/>
                <w:sz w:val="20"/>
                <w:lang w:val="ru-RU"/>
              </w:rPr>
              <w:t>2016 года: 482</w:t>
            </w:r>
            <w:r w:rsidR="006A4200" w:rsidRPr="00364D04">
              <w:rPr>
                <w:color w:val="000000" w:themeColor="text1"/>
                <w:sz w:val="20"/>
                <w:lang w:val="ru-RU"/>
              </w:rPr>
              <w:br/>
            </w:r>
            <w:r w:rsidRPr="00364D04">
              <w:rPr>
                <w:color w:val="000000" w:themeColor="text1"/>
                <w:sz w:val="20"/>
                <w:lang w:val="ru-RU"/>
              </w:rPr>
              <w:t xml:space="preserve">Издание </w:t>
            </w:r>
            <w:r w:rsidR="006A4200" w:rsidRPr="00364D04">
              <w:rPr>
                <w:color w:val="000000" w:themeColor="text1"/>
                <w:sz w:val="20"/>
                <w:lang w:val="ru-RU"/>
              </w:rPr>
              <w:t>2020 года: 5061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/>
            <w:vAlign w:val="center"/>
          </w:tcPr>
          <w:p w14:paraId="34DD761A" w14:textId="0E0D0177" w:rsidR="006A4200" w:rsidRPr="00364D04" w:rsidRDefault="006A4200" w:rsidP="00050A48">
            <w:pPr>
              <w:pStyle w:val="Tabletext"/>
              <w:jc w:val="center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>3855</w:t>
            </w:r>
          </w:p>
        </w:tc>
      </w:tr>
      <w:tr w:rsidR="006A4200" w:rsidRPr="00364D04" w14:paraId="1DB0012B" w14:textId="77777777" w:rsidTr="00050A48">
        <w:trPr>
          <w:trHeight w:val="315"/>
          <w:jc w:val="center"/>
        </w:trPr>
        <w:tc>
          <w:tcPr>
            <w:tcW w:w="2293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BB9D" w14:textId="0D67485D" w:rsidR="006A4200" w:rsidRPr="00364D04" w:rsidRDefault="006A4200" w:rsidP="006A4200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b/>
                <w:bCs/>
                <w:color w:val="FFFFFF" w:themeColor="background1"/>
                <w:sz w:val="20"/>
                <w:lang w:val="ru-RU"/>
              </w:rPr>
              <w:t>Бесплатные загрузки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6814" w14:textId="0BF21607" w:rsidR="006A4200" w:rsidRPr="00364D04" w:rsidRDefault="006A4200" w:rsidP="00050A48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39 766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8C6C" w14:textId="63EAA4C0" w:rsidR="006A4200" w:rsidRPr="00364D04" w:rsidRDefault="006A4200" w:rsidP="00050A48">
            <w:pPr>
              <w:pStyle w:val="Tabletext"/>
              <w:tabs>
                <w:tab w:val="left" w:pos="210"/>
                <w:tab w:val="center" w:pos="609"/>
              </w:tabs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47 974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FE2C" w14:textId="30305D67" w:rsidR="006A4200" w:rsidRPr="00364D04" w:rsidRDefault="00050A48" w:rsidP="00862EBD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 xml:space="preserve">Издание </w:t>
            </w:r>
            <w:r w:rsidR="006A4200" w:rsidRPr="00364D04">
              <w:rPr>
                <w:color w:val="000000" w:themeColor="text1"/>
                <w:sz w:val="20"/>
                <w:lang w:val="ru-RU"/>
              </w:rPr>
              <w:t>2016 г</w:t>
            </w:r>
            <w:r w:rsidR="00862EBD" w:rsidRPr="00364D04">
              <w:rPr>
                <w:color w:val="000000" w:themeColor="text1"/>
                <w:sz w:val="20"/>
                <w:lang w:val="ru-RU"/>
              </w:rPr>
              <w:t>ода</w:t>
            </w:r>
            <w:r w:rsidR="006A4200" w:rsidRPr="00364D04">
              <w:rPr>
                <w:color w:val="000000" w:themeColor="text1"/>
                <w:sz w:val="20"/>
                <w:lang w:val="ru-RU"/>
              </w:rPr>
              <w:t xml:space="preserve">: 36 416 </w:t>
            </w:r>
            <w:r w:rsidR="006A4200" w:rsidRPr="00364D04">
              <w:rPr>
                <w:sz w:val="20"/>
                <w:lang w:val="ru-RU"/>
              </w:rPr>
              <w:br/>
            </w:r>
            <w:r w:rsidRPr="00364D04">
              <w:rPr>
                <w:color w:val="000000" w:themeColor="text1"/>
                <w:sz w:val="20"/>
                <w:lang w:val="ru-RU"/>
              </w:rPr>
              <w:t xml:space="preserve">Издание </w:t>
            </w:r>
            <w:r w:rsidR="006A4200" w:rsidRPr="00364D04">
              <w:rPr>
                <w:color w:val="000000" w:themeColor="text1"/>
                <w:sz w:val="20"/>
                <w:lang w:val="ru-RU"/>
              </w:rPr>
              <w:t>2020 г</w:t>
            </w:r>
            <w:r w:rsidR="00862EBD" w:rsidRPr="00364D04">
              <w:rPr>
                <w:color w:val="000000" w:themeColor="text1"/>
                <w:sz w:val="20"/>
                <w:lang w:val="ru-RU"/>
              </w:rPr>
              <w:t>ода</w:t>
            </w:r>
            <w:r w:rsidR="006A4200" w:rsidRPr="00364D04">
              <w:rPr>
                <w:color w:val="000000" w:themeColor="text1"/>
                <w:sz w:val="20"/>
                <w:lang w:val="ru-RU"/>
              </w:rPr>
              <w:t>: 4236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vAlign w:val="center"/>
          </w:tcPr>
          <w:p w14:paraId="1E46D041" w14:textId="5E50873A" w:rsidR="006A4200" w:rsidRPr="00364D04" w:rsidRDefault="006A4200" w:rsidP="00050A48">
            <w:pPr>
              <w:pStyle w:val="Tabletext"/>
              <w:jc w:val="center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>18 092</w:t>
            </w:r>
          </w:p>
        </w:tc>
      </w:tr>
    </w:tbl>
    <w:p w14:paraId="6E9BF041" w14:textId="5028EF11" w:rsidR="00D46EEC" w:rsidRPr="00364D04" w:rsidRDefault="00050A48" w:rsidP="00D46EEC">
      <w:pPr>
        <w:pStyle w:val="TableNo"/>
        <w:rPr>
          <w:sz w:val="22"/>
          <w:lang w:val="ru-RU"/>
        </w:rPr>
      </w:pPr>
      <w:r w:rsidRPr="00364D04">
        <w:rPr>
          <w:sz w:val="22"/>
          <w:lang w:val="ru-RU"/>
        </w:rPr>
        <w:t>ТАБЛИЦА 8.1.4.1-2</w:t>
      </w:r>
    </w:p>
    <w:p w14:paraId="6F5CEAE4" w14:textId="69FD4F68" w:rsidR="00D46EEC" w:rsidRPr="00364D04" w:rsidRDefault="00050A48" w:rsidP="00050A48">
      <w:pPr>
        <w:pStyle w:val="Tabletitle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t>Правила процедуры (загрузки)</w:t>
      </w:r>
    </w:p>
    <w:tbl>
      <w:tblPr>
        <w:tblW w:w="96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370"/>
        <w:gridCol w:w="1435"/>
        <w:gridCol w:w="2318"/>
        <w:gridCol w:w="2203"/>
      </w:tblGrid>
      <w:tr w:rsidR="00D46EEC" w:rsidRPr="00364D04" w14:paraId="6EF1B13D" w14:textId="77777777" w:rsidTr="00050A48">
        <w:trPr>
          <w:trHeight w:val="525"/>
          <w:jc w:val="center"/>
        </w:trPr>
        <w:tc>
          <w:tcPr>
            <w:tcW w:w="22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1D66" w14:textId="77777777" w:rsidR="00D46EEC" w:rsidRPr="00364D04" w:rsidRDefault="00D46EEC" w:rsidP="00050A48">
            <w:pPr>
              <w:pStyle w:val="Tablehead"/>
              <w:rPr>
                <w:bCs/>
                <w:color w:val="FFFFFF" w:themeColor="background1"/>
                <w:sz w:val="20"/>
                <w:lang w:val="ru-RU"/>
              </w:rPr>
            </w:pPr>
          </w:p>
        </w:tc>
        <w:tc>
          <w:tcPr>
            <w:tcW w:w="137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83CF" w14:textId="5D6E5F8D" w:rsidR="00D46EEC" w:rsidRPr="00364D04" w:rsidRDefault="00D46EEC" w:rsidP="00050A48">
            <w:pPr>
              <w:pStyle w:val="Tablehead"/>
              <w:rPr>
                <w:bCs/>
                <w:color w:val="FFFFFF" w:themeColor="background1"/>
                <w:sz w:val="20"/>
                <w:lang w:val="ru-RU"/>
              </w:rPr>
            </w:pPr>
            <w:r w:rsidRPr="00364D04">
              <w:rPr>
                <w:bCs/>
                <w:color w:val="FFFFFF" w:themeColor="background1"/>
                <w:sz w:val="20"/>
                <w:lang w:val="ru-RU"/>
              </w:rPr>
              <w:t>2018</w:t>
            </w:r>
            <w:r w:rsidR="00050A48" w:rsidRPr="00364D04">
              <w:rPr>
                <w:bCs/>
                <w:color w:val="FFFFFF" w:themeColor="background1"/>
                <w:sz w:val="20"/>
                <w:lang w:val="ru-RU"/>
              </w:rPr>
              <w:t> год</w:t>
            </w:r>
          </w:p>
        </w:tc>
        <w:tc>
          <w:tcPr>
            <w:tcW w:w="143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670E" w14:textId="3CFEA042" w:rsidR="00D46EEC" w:rsidRPr="00364D04" w:rsidRDefault="00D46EEC" w:rsidP="00050A48">
            <w:pPr>
              <w:pStyle w:val="Tablehead"/>
              <w:rPr>
                <w:bCs/>
                <w:color w:val="FFFFFF" w:themeColor="background1"/>
                <w:sz w:val="20"/>
                <w:lang w:val="ru-RU"/>
              </w:rPr>
            </w:pPr>
            <w:r w:rsidRPr="00364D04">
              <w:rPr>
                <w:bCs/>
                <w:color w:val="FFFFFF" w:themeColor="background1"/>
                <w:sz w:val="20"/>
                <w:lang w:val="ru-RU"/>
              </w:rPr>
              <w:t>2019</w:t>
            </w:r>
            <w:r w:rsidR="00050A48" w:rsidRPr="00364D04">
              <w:rPr>
                <w:bCs/>
                <w:color w:val="FFFFFF" w:themeColor="background1"/>
                <w:sz w:val="20"/>
                <w:lang w:val="ru-RU"/>
              </w:rPr>
              <w:t> год</w:t>
            </w:r>
          </w:p>
        </w:tc>
        <w:tc>
          <w:tcPr>
            <w:tcW w:w="23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492B" w14:textId="10DEFFBE" w:rsidR="00D46EEC" w:rsidRPr="00364D04" w:rsidRDefault="00D46EEC" w:rsidP="00050A48">
            <w:pPr>
              <w:pStyle w:val="Tablehead"/>
              <w:rPr>
                <w:bCs/>
                <w:color w:val="FFFFFF" w:themeColor="background1"/>
                <w:sz w:val="20"/>
                <w:lang w:val="ru-RU"/>
              </w:rPr>
            </w:pPr>
            <w:r w:rsidRPr="00364D04">
              <w:rPr>
                <w:bCs/>
                <w:color w:val="FFFFFF" w:themeColor="background1"/>
                <w:sz w:val="20"/>
                <w:lang w:val="ru-RU"/>
              </w:rPr>
              <w:t>2020</w:t>
            </w:r>
            <w:r w:rsidR="00050A48" w:rsidRPr="00364D04">
              <w:rPr>
                <w:bCs/>
                <w:color w:val="FFFFFF" w:themeColor="background1"/>
                <w:sz w:val="20"/>
                <w:lang w:val="ru-RU"/>
              </w:rPr>
              <w:t> год</w:t>
            </w:r>
          </w:p>
        </w:tc>
        <w:tc>
          <w:tcPr>
            <w:tcW w:w="220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/>
            <w:vAlign w:val="center"/>
          </w:tcPr>
          <w:p w14:paraId="7AB0E297" w14:textId="374F7AAC" w:rsidR="00D46EEC" w:rsidRPr="00364D04" w:rsidRDefault="00D46EEC" w:rsidP="00050A48">
            <w:pPr>
              <w:pStyle w:val="Tablehead"/>
              <w:rPr>
                <w:bCs/>
                <w:color w:val="FFFFFF" w:themeColor="background1"/>
                <w:sz w:val="20"/>
                <w:lang w:val="ru-RU"/>
              </w:rPr>
            </w:pPr>
            <w:r w:rsidRPr="00364D04">
              <w:rPr>
                <w:bCs/>
                <w:color w:val="FFFFFF" w:themeColor="background1"/>
                <w:sz w:val="20"/>
                <w:lang w:val="ru-RU"/>
              </w:rPr>
              <w:t>2021</w:t>
            </w:r>
            <w:r w:rsidR="00050A48" w:rsidRPr="00364D04">
              <w:rPr>
                <w:bCs/>
                <w:color w:val="FFFFFF" w:themeColor="background1"/>
                <w:sz w:val="20"/>
                <w:lang w:val="ru-RU"/>
              </w:rPr>
              <w:t> год</w:t>
            </w:r>
          </w:p>
        </w:tc>
      </w:tr>
      <w:tr w:rsidR="00D46EEC" w:rsidRPr="00364D04" w14:paraId="1737FFD9" w14:textId="77777777" w:rsidTr="00050A48">
        <w:trPr>
          <w:trHeight w:val="315"/>
          <w:jc w:val="center"/>
        </w:trPr>
        <w:tc>
          <w:tcPr>
            <w:tcW w:w="2293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7110" w14:textId="66F9A5AC" w:rsidR="00D46EEC" w:rsidRPr="00364D04" w:rsidRDefault="00050A48" w:rsidP="00050A48">
            <w:pPr>
              <w:pStyle w:val="Tabletext"/>
              <w:jc w:val="center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364D04">
              <w:rPr>
                <w:b/>
                <w:bCs/>
                <w:color w:val="FFFFFF" w:themeColor="background1"/>
                <w:sz w:val="20"/>
                <w:lang w:val="ru-RU"/>
              </w:rPr>
              <w:t>ПрП</w:t>
            </w:r>
            <w:r w:rsidRPr="00364D04">
              <w:rPr>
                <w:b/>
                <w:bCs/>
                <w:color w:val="FFFFFF" w:themeColor="background1"/>
                <w:sz w:val="20"/>
                <w:lang w:val="ru-RU"/>
              </w:rPr>
              <w:br/>
              <w:t>(Правила процедуры)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4F0C" w14:textId="71861C28" w:rsidR="00D46EEC" w:rsidRPr="00364D04" w:rsidRDefault="00D46EEC" w:rsidP="00050A48">
            <w:pPr>
              <w:pStyle w:val="Tabletext"/>
              <w:jc w:val="center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>7501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7034" w14:textId="4B598471" w:rsidR="00D46EEC" w:rsidRPr="00364D04" w:rsidRDefault="00D46EEC" w:rsidP="00050A48">
            <w:pPr>
              <w:pStyle w:val="Tabletext"/>
              <w:jc w:val="center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>10</w:t>
            </w:r>
            <w:r w:rsidR="00050A48" w:rsidRPr="00364D04">
              <w:rPr>
                <w:color w:val="000000" w:themeColor="text1"/>
                <w:sz w:val="20"/>
                <w:lang w:val="ru-RU"/>
              </w:rPr>
              <w:t> </w:t>
            </w:r>
            <w:r w:rsidRPr="00364D04">
              <w:rPr>
                <w:color w:val="000000" w:themeColor="text1"/>
                <w:sz w:val="20"/>
                <w:lang w:val="ru-RU"/>
              </w:rPr>
              <w:t>014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9437F" w14:textId="1B67B445" w:rsidR="00D46EEC" w:rsidRPr="00364D04" w:rsidRDefault="00D46EEC" w:rsidP="00050A48">
            <w:pPr>
              <w:pStyle w:val="Tabletext"/>
              <w:jc w:val="center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>10</w:t>
            </w:r>
            <w:r w:rsidR="00050A48" w:rsidRPr="00364D04">
              <w:rPr>
                <w:color w:val="000000" w:themeColor="text1"/>
                <w:sz w:val="20"/>
                <w:lang w:val="ru-RU"/>
              </w:rPr>
              <w:t> </w:t>
            </w:r>
            <w:r w:rsidRPr="00364D04">
              <w:rPr>
                <w:color w:val="000000" w:themeColor="text1"/>
                <w:sz w:val="20"/>
                <w:lang w:val="ru-RU"/>
              </w:rPr>
              <w:t>882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vAlign w:val="center"/>
          </w:tcPr>
          <w:p w14:paraId="02AF395B" w14:textId="42B0899A" w:rsidR="00D46EEC" w:rsidRPr="00364D04" w:rsidRDefault="00D46EEC" w:rsidP="00050A48">
            <w:pPr>
              <w:pStyle w:val="Tabletext"/>
              <w:jc w:val="center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color w:val="000000" w:themeColor="text1"/>
                <w:sz w:val="20"/>
                <w:lang w:val="ru-RU"/>
              </w:rPr>
              <w:t>10</w:t>
            </w:r>
            <w:r w:rsidR="00050A48" w:rsidRPr="00364D04">
              <w:rPr>
                <w:color w:val="000000" w:themeColor="text1"/>
                <w:sz w:val="20"/>
                <w:lang w:val="ru-RU"/>
              </w:rPr>
              <w:t> </w:t>
            </w:r>
            <w:r w:rsidRPr="00364D04">
              <w:rPr>
                <w:color w:val="000000" w:themeColor="text1"/>
                <w:sz w:val="20"/>
                <w:lang w:val="ru-RU"/>
              </w:rPr>
              <w:t>539</w:t>
            </w:r>
          </w:p>
        </w:tc>
      </w:tr>
    </w:tbl>
    <w:p w14:paraId="2AD2791C" w14:textId="77777777" w:rsidR="00491536" w:rsidRPr="00364D04" w:rsidRDefault="00491536" w:rsidP="00491536">
      <w:pPr>
        <w:rPr>
          <w:sz w:val="22"/>
          <w:lang w:val="ru-RU"/>
        </w:rPr>
      </w:pPr>
    </w:p>
    <w:p w14:paraId="4945DC9D" w14:textId="750483A5" w:rsidR="00713AFE" w:rsidRPr="00364D04" w:rsidRDefault="00713AFE" w:rsidP="00713AFE">
      <w:pPr>
        <w:pStyle w:val="Heading4"/>
        <w:rPr>
          <w:sz w:val="22"/>
          <w:lang w:val="ru-RU"/>
        </w:rPr>
      </w:pPr>
      <w:r w:rsidRPr="00364D04">
        <w:rPr>
          <w:sz w:val="22"/>
          <w:lang w:val="ru-RU"/>
        </w:rPr>
        <w:t>8.1.4.2</w:t>
      </w:r>
      <w:r w:rsidR="00E04FC3" w:rsidRPr="00364D04">
        <w:rPr>
          <w:sz w:val="22"/>
          <w:lang w:val="ru-RU"/>
        </w:rPr>
        <w:tab/>
      </w:r>
      <w:r w:rsidR="00050A48" w:rsidRPr="00364D04">
        <w:rPr>
          <w:sz w:val="22"/>
          <w:lang w:val="ru-RU"/>
        </w:rPr>
        <w:t>Рекомендации МСЭ-R</w:t>
      </w:r>
    </w:p>
    <w:p w14:paraId="552B7DB6" w14:textId="2EA68521" w:rsidR="0091799E" w:rsidRPr="00364D04" w:rsidRDefault="00204257" w:rsidP="0091799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Благодаря политике предоставления бесплатного онлайнового доступа Рекомендации МСЭ-R доступны для загрузки в любой части мира. С января 2018 года по декабрь 2021 года было зарегистрировано более семи миллионов загрузок Рекомендаций МСЭ-R с веб-сайта МСЭ. В таблице 8.1.4.2-1 приведено их распределение по годам и сериям. В настоящее время действующими являются 1178 Рекомендаций МСЭ-R.</w:t>
      </w:r>
    </w:p>
    <w:p w14:paraId="276F2129" w14:textId="010B9D2A" w:rsidR="00713AFE" w:rsidRPr="00364D04" w:rsidRDefault="00204257" w:rsidP="00713AFE">
      <w:pPr>
        <w:pStyle w:val="TableNo"/>
        <w:spacing w:before="480"/>
        <w:rPr>
          <w:sz w:val="22"/>
          <w:lang w:val="ru-RU"/>
        </w:rPr>
      </w:pPr>
      <w:r w:rsidRPr="00364D04">
        <w:rPr>
          <w:sz w:val="22"/>
          <w:lang w:val="ru-RU"/>
        </w:rPr>
        <w:t>ТАБЛИЦА 8.1.4.2-1</w:t>
      </w:r>
    </w:p>
    <w:p w14:paraId="6D57F177" w14:textId="11637D79" w:rsidR="00713AFE" w:rsidRPr="00364D04" w:rsidRDefault="00204257" w:rsidP="00A85EE7">
      <w:pPr>
        <w:pStyle w:val="Tabletitle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t>Распределение загрузок Рекомендаций МСЭ-R</w:t>
      </w:r>
    </w:p>
    <w:tbl>
      <w:tblPr>
        <w:tblStyle w:val="-511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1296"/>
        <w:gridCol w:w="1177"/>
        <w:gridCol w:w="1202"/>
        <w:gridCol w:w="1074"/>
        <w:gridCol w:w="1183"/>
        <w:gridCol w:w="1154"/>
      </w:tblGrid>
      <w:tr w:rsidR="00A85EE7" w:rsidRPr="00364D04" w14:paraId="2B5F608A" w14:textId="77777777" w:rsidTr="00A85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5973486F" w14:textId="77777777" w:rsidR="00A85EE7" w:rsidRPr="00364D04" w:rsidRDefault="00A85EE7" w:rsidP="00E36AF1">
            <w:pPr>
              <w:pStyle w:val="Tablehead"/>
              <w:keepNext w:val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СЕРИЯ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36AEBB8B" w14:textId="77777777" w:rsidR="00A85EE7" w:rsidRPr="00364D04" w:rsidRDefault="00A85EE7" w:rsidP="00E36AF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2018 год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685D8894" w14:textId="77777777" w:rsidR="00A85EE7" w:rsidRPr="00364D04" w:rsidRDefault="00A85EE7" w:rsidP="00E36AF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2019 год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674D81BC" w14:textId="77777777" w:rsidR="00A85EE7" w:rsidRPr="00364D04" w:rsidRDefault="00A85EE7" w:rsidP="00E36AF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2020 год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2376FFB0" w14:textId="77777777" w:rsidR="00A85EE7" w:rsidRPr="00364D04" w:rsidRDefault="00A85EE7" w:rsidP="00E36AF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2021 год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273BB61E" w14:textId="77777777" w:rsidR="00A85EE7" w:rsidRPr="00364D04" w:rsidRDefault="00A85EE7" w:rsidP="00E36AF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8C652B3" w14:textId="77777777" w:rsidR="00A85EE7" w:rsidRPr="00364D04" w:rsidRDefault="00A85EE7" w:rsidP="00E36AF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%</w:t>
            </w:r>
          </w:p>
        </w:tc>
      </w:tr>
      <w:tr w:rsidR="00A85EE7" w:rsidRPr="00364D04" w14:paraId="1A6A6D4B" w14:textId="77777777" w:rsidTr="00A8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5075ADD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P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63583C4" w14:textId="27EEF2DC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411 176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E0CA183" w14:textId="67869094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402 898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59CF7FA" w14:textId="04DD752E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385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614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1E2266A" w14:textId="2664EEE8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400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114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BE855E5" w14:textId="3D77113C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599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802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B342488" w14:textId="696838CF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21,00%</w:t>
            </w:r>
          </w:p>
        </w:tc>
      </w:tr>
      <w:tr w:rsidR="00A85EE7" w:rsidRPr="00364D04" w14:paraId="25FB3DCA" w14:textId="77777777" w:rsidTr="00A85EE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FEFA1B2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M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71B267F" w14:textId="23B9BC60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405 769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7A0A14A" w14:textId="1282342F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374 486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85874D7" w14:textId="7183D742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327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720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4873799" w14:textId="03CD97D6" w:rsidR="00A85EE7" w:rsidRPr="00364D04" w:rsidRDefault="00A85EE7" w:rsidP="001E7EA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354</w:t>
            </w:r>
            <w:r w:rsidR="001E7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232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26C93BD" w14:textId="16273E45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462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207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A6CAB7A" w14:textId="7B1BB718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19,20%</w:t>
            </w:r>
          </w:p>
        </w:tc>
      </w:tr>
      <w:tr w:rsidR="00A85EE7" w:rsidRPr="00364D04" w14:paraId="2C8E92B7" w14:textId="77777777" w:rsidTr="00A8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27E3963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BT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F6C5DFD" w14:textId="329D94D7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281 431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B5E7046" w14:textId="46A70E65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264 701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1062491" w14:textId="0730D8FA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226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737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3B5A153" w14:textId="3284A306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228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103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9FAAE0A" w14:textId="72EBC62E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000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972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0F39B03" w14:textId="0B078021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13,14%</w:t>
            </w:r>
          </w:p>
        </w:tc>
      </w:tr>
      <w:tr w:rsidR="00A85EE7" w:rsidRPr="00364D04" w14:paraId="197A2BAD" w14:textId="77777777" w:rsidTr="00A85EE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49F3B09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SM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BA8D031" w14:textId="30B77EB0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199 430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647AE76" w14:textId="4496426F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175 154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6FCA35B" w14:textId="7559C196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171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165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513C6A1" w14:textId="231C7787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191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538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2B7EFF8" w14:textId="0D57F7B3" w:rsidR="00A85EE7" w:rsidRPr="00364D04" w:rsidRDefault="00A85EE7" w:rsidP="001E7EA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737</w:t>
            </w:r>
            <w:r w:rsidR="001E7EA0" w:rsidRPr="00364D04">
              <w:rPr>
                <w:b/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287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57DE300" w14:textId="400A67AE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9,68%</w:t>
            </w:r>
          </w:p>
        </w:tc>
      </w:tr>
      <w:tr w:rsidR="00A85EE7" w:rsidRPr="00364D04" w14:paraId="66F8C20F" w14:textId="77777777" w:rsidTr="00A8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EEA59EB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F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F8896E9" w14:textId="49F472B2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229 326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612634E" w14:textId="6894AC8A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189 609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A786825" w14:textId="3542DD74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154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672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8405836" w14:textId="0A5CB095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144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499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7850AB9" w14:textId="7DB7A1D4" w:rsidR="00A85EE7" w:rsidRPr="00364D04" w:rsidRDefault="00A85EE7" w:rsidP="00504DA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718</w:t>
            </w:r>
            <w:r w:rsidR="00504DA4">
              <w:rPr>
                <w:b/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106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5F945D5" w14:textId="0F20B631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9,43%</w:t>
            </w:r>
          </w:p>
        </w:tc>
      </w:tr>
    </w:tbl>
    <w:p w14:paraId="753CB9F7" w14:textId="77777777" w:rsidR="00227FB1" w:rsidRPr="00364D04" w:rsidRDefault="00227FB1">
      <w:pPr>
        <w:rPr>
          <w:lang w:val="ru-RU"/>
        </w:rPr>
      </w:pPr>
    </w:p>
    <w:p w14:paraId="7F591EF2" w14:textId="6E5DB56E" w:rsidR="00227FB1" w:rsidRPr="00364D04" w:rsidRDefault="00227FB1" w:rsidP="00227FB1">
      <w:pPr>
        <w:pStyle w:val="TableNo"/>
        <w:spacing w:before="480"/>
        <w:rPr>
          <w:sz w:val="22"/>
          <w:lang w:val="ru-RU"/>
        </w:rPr>
      </w:pPr>
      <w:r w:rsidRPr="00364D04">
        <w:rPr>
          <w:sz w:val="22"/>
          <w:lang w:val="ru-RU"/>
        </w:rPr>
        <w:t>ТАБЛИЦА 8.1.4.2-1 (</w:t>
      </w:r>
      <w:r w:rsidRPr="00364D04">
        <w:rPr>
          <w:i/>
          <w:caps w:val="0"/>
          <w:sz w:val="22"/>
          <w:lang w:val="ru-RU"/>
        </w:rPr>
        <w:t>окончание</w:t>
      </w:r>
      <w:r w:rsidRPr="00364D04">
        <w:rPr>
          <w:sz w:val="22"/>
          <w:lang w:val="ru-RU"/>
        </w:rPr>
        <w:t>)</w:t>
      </w:r>
    </w:p>
    <w:tbl>
      <w:tblPr>
        <w:tblStyle w:val="-511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1296"/>
        <w:gridCol w:w="1177"/>
        <w:gridCol w:w="1202"/>
        <w:gridCol w:w="1074"/>
        <w:gridCol w:w="1183"/>
        <w:gridCol w:w="1154"/>
      </w:tblGrid>
      <w:tr w:rsidR="00227FB1" w:rsidRPr="00364D04" w14:paraId="0805185A" w14:textId="77777777" w:rsidTr="000C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2DD4B78F" w14:textId="77777777" w:rsidR="00227FB1" w:rsidRPr="00364D04" w:rsidRDefault="00227FB1" w:rsidP="000C6A1D">
            <w:pPr>
              <w:pStyle w:val="Tablehead"/>
              <w:keepNext w:val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СЕРИЯ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5492B84C" w14:textId="77777777" w:rsidR="00227FB1" w:rsidRPr="00364D04" w:rsidRDefault="00227FB1" w:rsidP="000C6A1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2018 год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1BB5232A" w14:textId="77777777" w:rsidR="00227FB1" w:rsidRPr="00364D04" w:rsidRDefault="00227FB1" w:rsidP="000C6A1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2019 год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0F12B6C9" w14:textId="77777777" w:rsidR="00227FB1" w:rsidRPr="00364D04" w:rsidRDefault="00227FB1" w:rsidP="000C6A1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2020 год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5BFAFD28" w14:textId="77777777" w:rsidR="00227FB1" w:rsidRPr="00364D04" w:rsidRDefault="00227FB1" w:rsidP="000C6A1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2021 год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46CED3F4" w14:textId="77777777" w:rsidR="00227FB1" w:rsidRPr="00364D04" w:rsidRDefault="00227FB1" w:rsidP="000C6A1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7A60B1D" w14:textId="77777777" w:rsidR="00227FB1" w:rsidRPr="00364D04" w:rsidRDefault="00227FB1" w:rsidP="000C6A1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%</w:t>
            </w:r>
          </w:p>
        </w:tc>
      </w:tr>
      <w:tr w:rsidR="00A85EE7" w:rsidRPr="00364D04" w14:paraId="4556D7A4" w14:textId="77777777" w:rsidTr="00A8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039B6CD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BS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126D240" w14:textId="7EDFF05B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160 218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95CE426" w14:textId="626E5AF2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153 757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BA96C3A" w14:textId="47497CA1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142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699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DA9F8F6" w14:textId="464505E2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162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225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CC0D400" w14:textId="6EC1E856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618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899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C91EDA6" w14:textId="3B172596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8,12%</w:t>
            </w:r>
          </w:p>
        </w:tc>
      </w:tr>
      <w:tr w:rsidR="00A85EE7" w:rsidRPr="00364D04" w14:paraId="646FA290" w14:textId="77777777" w:rsidTr="00A85EE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F9B7C5B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AFE775C" w14:textId="169EBA65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146 531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F360F7E" w14:textId="11A61D09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131 723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7FD0D0C" w14:textId="0F6346FC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108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174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1EA48A5" w14:textId="2AED63E4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121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407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3F1C021" w14:textId="3ED73486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507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835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C6471D3" w14:textId="4D31908C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6,67%</w:t>
            </w:r>
          </w:p>
        </w:tc>
      </w:tr>
      <w:tr w:rsidR="00A85EE7" w:rsidRPr="00364D04" w14:paraId="1379FF26" w14:textId="77777777" w:rsidTr="00A8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9BC5258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SA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8AFC041" w14:textId="64A88A40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65 514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96F3FA0" w14:textId="194E2027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57 009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BE8B7F0" w14:textId="50E46488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46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718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9E551B9" w14:textId="0F716151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42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129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D7CF063" w14:textId="0AD4BB45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211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370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D1ED910" w14:textId="222BECC9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2,77%</w:t>
            </w:r>
          </w:p>
        </w:tc>
      </w:tr>
      <w:tr w:rsidR="00A85EE7" w:rsidRPr="00364D04" w14:paraId="4628097A" w14:textId="77777777" w:rsidTr="00A85EE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A3E2175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V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C965860" w14:textId="18DECA79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39 066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EC930AB" w14:textId="0828255C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39 807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75CE923" w14:textId="3D4756AE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40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634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268B576" w14:textId="5D5C3F85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46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534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606503A" w14:textId="33B09B75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166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041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B408B2E" w14:textId="2EDF69C8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2,18%</w:t>
            </w:r>
          </w:p>
        </w:tc>
      </w:tr>
      <w:tr w:rsidR="00A85EE7" w:rsidRPr="00364D04" w14:paraId="5CBD4BD9" w14:textId="77777777" w:rsidTr="00A8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90055C8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BO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CE77F91" w14:textId="65F1DC16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41 999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815DA6F" w14:textId="4C3DA649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35 531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969986F" w14:textId="3CA15694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26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816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309B86E" w14:textId="3745AAED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22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679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6F5598F" w14:textId="14913B33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127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025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D7997B2" w14:textId="6557B7F4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1,67%</w:t>
            </w:r>
          </w:p>
        </w:tc>
      </w:tr>
      <w:tr w:rsidR="00A85EE7" w:rsidRPr="00364D04" w14:paraId="0F6382FC" w14:textId="77777777" w:rsidTr="00A85EE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513A8E9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RS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E43CDC2" w14:textId="560F9C42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33 523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A396085" w14:textId="74EA2B18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31 459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638AE61" w14:textId="62DB22B7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26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823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7866D79" w14:textId="35AD60E0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22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468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B227135" w14:textId="589CD887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114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273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35DC537" w14:textId="3462D0D3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1,50%</w:t>
            </w:r>
          </w:p>
        </w:tc>
      </w:tr>
      <w:tr w:rsidR="00A85EE7" w:rsidRPr="00364D04" w14:paraId="488270FF" w14:textId="77777777" w:rsidTr="00A8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7A4B344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TF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47E40FA" w14:textId="392DFB15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29 038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A8F614D" w14:textId="0499C499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24 546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994C6CC" w14:textId="7996C72F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24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077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B9B7BD2" w14:textId="37983AFB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22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264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6E9D67E" w14:textId="7F921D40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99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925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3D68A3F" w14:textId="55B6040D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1,31%</w:t>
            </w:r>
          </w:p>
        </w:tc>
      </w:tr>
      <w:tr w:rsidR="00A85EE7" w:rsidRPr="00364D04" w14:paraId="53273FE0" w14:textId="77777777" w:rsidTr="00A85EE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F35C5DF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SF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CF4D0AE" w14:textId="4E82E384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29 677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6F686CB" w14:textId="564AC67B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23 507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A9DDC95" w14:textId="0905D592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19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381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5241ADF" w14:textId="1BECDA53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16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436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5278F36" w14:textId="3E27EFE4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89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001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9ADFF47" w14:textId="4EC97664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1,17%</w:t>
            </w:r>
          </w:p>
        </w:tc>
      </w:tr>
      <w:tr w:rsidR="00A85EE7" w:rsidRPr="00364D04" w14:paraId="62D34C00" w14:textId="77777777" w:rsidTr="00A8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3CA6299" w14:textId="77777777" w:rsidR="00A85EE7" w:rsidRPr="00364D04" w:rsidRDefault="00A85EE7" w:rsidP="00E36AF1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BR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635427A" w14:textId="65029EAB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30 271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4441351" w14:textId="00232521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21 989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2A5F1D4" w14:textId="0D898A23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17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101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33B1EF7" w14:textId="0EB47CFD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14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703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E1FD87A" w14:textId="6C5DC65D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84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064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6C085A1" w14:textId="3AE04908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1,10%</w:t>
            </w:r>
          </w:p>
        </w:tc>
      </w:tr>
      <w:tr w:rsidR="00A85EE7" w:rsidRPr="00364D04" w14:paraId="176690BC" w14:textId="77777777" w:rsidTr="009F1EA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F178606" w14:textId="77777777" w:rsidR="00A85EE7" w:rsidRPr="00364D04" w:rsidRDefault="00A85EE7" w:rsidP="00A85EE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RA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47D6ED8" w14:textId="292AECB5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17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450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B122610" w14:textId="19D904A1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15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165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24B2C9A" w14:textId="589D3B68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12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315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8FABBEE" w14:textId="75AAFB5B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10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546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60864D7" w14:textId="08C84B23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55</w:t>
            </w:r>
            <w:r w:rsidR="00504DA4">
              <w:rPr>
                <w:b/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476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B11729B" w14:textId="4B2FA7E3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0,73%</w:t>
            </w:r>
          </w:p>
        </w:tc>
      </w:tr>
      <w:tr w:rsidR="00A85EE7" w:rsidRPr="00364D04" w14:paraId="7A34751B" w14:textId="77777777" w:rsidTr="009F1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4CB297A" w14:textId="77777777" w:rsidR="00A85EE7" w:rsidRPr="00364D04" w:rsidRDefault="00A85EE7" w:rsidP="00A85EE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SNG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1031B78" w14:textId="77777777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6396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F417E85" w14:textId="77777777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4921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E9F896F" w14:textId="77777777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3319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9684E59" w14:textId="77777777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2499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192A32C" w14:textId="2D2B74B5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17</w:t>
            </w:r>
            <w:r w:rsidR="00D12BBA">
              <w:rPr>
                <w:b/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135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18A859B" w14:textId="40A87CEC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0,22%</w:t>
            </w:r>
          </w:p>
        </w:tc>
      </w:tr>
      <w:tr w:rsidR="00A85EE7" w:rsidRPr="00364D04" w14:paraId="102E1328" w14:textId="77777777" w:rsidTr="009F1EA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97D78EE" w14:textId="77777777" w:rsidR="00A85EE7" w:rsidRPr="00364D04" w:rsidRDefault="00A85EE7" w:rsidP="00A85EE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IS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D95207E" w14:textId="77777777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2115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D0C8068" w14:textId="77777777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1802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3A6C85C" w14:textId="77777777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1280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0613C34" w14:textId="77777777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1347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D4F5501" w14:textId="77777777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6544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77CF774" w14:textId="4D6749F0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0,09%</w:t>
            </w:r>
          </w:p>
        </w:tc>
      </w:tr>
      <w:tr w:rsidR="00A85EE7" w:rsidRPr="00364D04" w14:paraId="27617B3B" w14:textId="77777777" w:rsidTr="009F1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2A19C4E" w14:textId="77777777" w:rsidR="00A85EE7" w:rsidRPr="00364D04" w:rsidRDefault="00A85EE7" w:rsidP="00A85EE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PI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CF62DB6" w14:textId="77777777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446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B445CA3" w14:textId="77777777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511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8A2918F" w14:textId="77777777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372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FB70B92" w14:textId="77777777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200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C4393D0" w14:textId="77777777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1529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78A801C" w14:textId="3B84BCEB" w:rsidR="00A85EE7" w:rsidRPr="00364D04" w:rsidRDefault="00A85EE7" w:rsidP="00A85EE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0,02%</w:t>
            </w:r>
          </w:p>
        </w:tc>
      </w:tr>
      <w:tr w:rsidR="00A85EE7" w:rsidRPr="00364D04" w14:paraId="3C9497CD" w14:textId="77777777" w:rsidTr="009F1EA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1C13DBB" w14:textId="72721203" w:rsidR="00A85EE7" w:rsidRPr="00364D04" w:rsidRDefault="00A85EE7" w:rsidP="00A85EE7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ВСЕГО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D6A0AB8" w14:textId="67EF1A3D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129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376</w:t>
            </w:r>
          </w:p>
        </w:tc>
        <w:tc>
          <w:tcPr>
            <w:tcW w:w="117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782A223C" w14:textId="3034EDD4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948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575</w:t>
            </w:r>
          </w:p>
        </w:tc>
        <w:tc>
          <w:tcPr>
            <w:tcW w:w="12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3705F7F" w14:textId="33E93DC0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735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617</w:t>
            </w: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90C3CD1" w14:textId="0280F931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803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923</w:t>
            </w:r>
          </w:p>
        </w:tc>
        <w:tc>
          <w:tcPr>
            <w:tcW w:w="1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585E1D0" w14:textId="21426685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7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617</w:t>
            </w:r>
            <w:r w:rsidR="009F1EA0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491</w:t>
            </w:r>
          </w:p>
        </w:tc>
        <w:tc>
          <w:tcPr>
            <w:tcW w:w="1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C34B1C4" w14:textId="1C0932CF" w:rsidR="00A85EE7" w:rsidRPr="00364D04" w:rsidRDefault="00A85EE7" w:rsidP="00A85EE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100,00%</w:t>
            </w:r>
          </w:p>
        </w:tc>
      </w:tr>
    </w:tbl>
    <w:p w14:paraId="75124879" w14:textId="77777777" w:rsidR="00A85EE7" w:rsidRPr="00364D04" w:rsidRDefault="00A85EE7" w:rsidP="00A85EE7">
      <w:pPr>
        <w:pStyle w:val="Tabletext"/>
        <w:rPr>
          <w:lang w:val="ru-RU"/>
        </w:rPr>
      </w:pPr>
    </w:p>
    <w:p w14:paraId="56C9D7FC" w14:textId="57297203" w:rsidR="00713AFE" w:rsidRPr="00364D04" w:rsidRDefault="00713AFE" w:rsidP="00713AFE">
      <w:pPr>
        <w:pStyle w:val="Heading4"/>
        <w:rPr>
          <w:sz w:val="22"/>
          <w:lang w:val="ru-RU"/>
        </w:rPr>
      </w:pPr>
      <w:r w:rsidRPr="00364D04">
        <w:rPr>
          <w:sz w:val="22"/>
          <w:lang w:val="ru-RU"/>
        </w:rPr>
        <w:t>8.1.4.3</w:t>
      </w:r>
      <w:r w:rsidR="001874FE" w:rsidRPr="00364D04">
        <w:rPr>
          <w:sz w:val="22"/>
          <w:lang w:val="ru-RU"/>
        </w:rPr>
        <w:tab/>
      </w:r>
      <w:r w:rsidR="00A93F0C" w:rsidRPr="00364D04">
        <w:rPr>
          <w:sz w:val="22"/>
          <w:lang w:val="ru-RU"/>
        </w:rPr>
        <w:t>Отчеты МСЭ-R</w:t>
      </w:r>
    </w:p>
    <w:p w14:paraId="186FBA09" w14:textId="377F093A" w:rsidR="00713AFE" w:rsidRPr="00364D04" w:rsidRDefault="00E671DD" w:rsidP="00713AF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Как и Рекомендации МСЭ-R, Отчеты МСЭ-R распространяются во всем мире, охватывая большинство аудиторий и способствуя внедрению передовой технической практики в определенных аспектах радиосвязи. С января 2018 года по декабрь 2021 года было зарегистрировано более миллиона загрузок Отчетов МСЭ-R с веб-сайта МСЭ. В таблице</w:t>
      </w:r>
      <w:r w:rsidR="00430E5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8.1.4.3-1 приведено их распределение по годам и сериям. В настоящее время действующими являются 596 Отчетов МСЭ-R.</w:t>
      </w:r>
    </w:p>
    <w:p w14:paraId="1140BCCB" w14:textId="3E32F288" w:rsidR="00713AFE" w:rsidRPr="00364D04" w:rsidRDefault="000A6C58" w:rsidP="00227FB1">
      <w:pPr>
        <w:pStyle w:val="TableNo"/>
        <w:keepLines/>
        <w:spacing w:before="240"/>
        <w:rPr>
          <w:sz w:val="22"/>
          <w:lang w:val="ru-RU"/>
        </w:rPr>
      </w:pPr>
      <w:r w:rsidRPr="00364D04">
        <w:rPr>
          <w:sz w:val="22"/>
          <w:lang w:val="ru-RU"/>
        </w:rPr>
        <w:t>таблица 8.1.4.3-1</w:t>
      </w:r>
    </w:p>
    <w:p w14:paraId="7B978332" w14:textId="68DFF9E2" w:rsidR="00713AFE" w:rsidRPr="00364D04" w:rsidRDefault="000A6C58" w:rsidP="000A6C58">
      <w:pPr>
        <w:pStyle w:val="Tabletitle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t>Распределение загрузок Отчетов МСЭ-R</w:t>
      </w:r>
    </w:p>
    <w:tbl>
      <w:tblPr>
        <w:tblStyle w:val="-511"/>
        <w:tblW w:w="8151" w:type="dxa"/>
        <w:jc w:val="center"/>
        <w:tblLook w:val="04A0" w:firstRow="1" w:lastRow="0" w:firstColumn="1" w:lastColumn="0" w:noHBand="0" w:noVBand="1"/>
      </w:tblPr>
      <w:tblGrid>
        <w:gridCol w:w="1199"/>
        <w:gridCol w:w="1331"/>
        <w:gridCol w:w="1330"/>
        <w:gridCol w:w="1097"/>
        <w:gridCol w:w="1134"/>
        <w:gridCol w:w="1055"/>
        <w:gridCol w:w="1005"/>
      </w:tblGrid>
      <w:tr w:rsidR="00E671DD" w:rsidRPr="00364D04" w14:paraId="513BD3CC" w14:textId="77777777" w:rsidTr="00F84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hideMark/>
          </w:tcPr>
          <w:p w14:paraId="1AFC6385" w14:textId="7B857F17" w:rsidR="00E671DD" w:rsidRPr="00364D04" w:rsidRDefault="0089198D" w:rsidP="0089198D">
            <w:pPr>
              <w:pStyle w:val="Tablehead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СЕРИЯ</w:t>
            </w:r>
          </w:p>
        </w:tc>
        <w:tc>
          <w:tcPr>
            <w:tcW w:w="1331" w:type="dxa"/>
            <w:noWrap/>
            <w:hideMark/>
          </w:tcPr>
          <w:p w14:paraId="5F82AFF2" w14:textId="1EB98C62" w:rsidR="00E671DD" w:rsidRPr="00364D04" w:rsidRDefault="00E671DD" w:rsidP="00F84C6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2018</w:t>
            </w:r>
            <w:r w:rsidR="00F84C6D" w:rsidRPr="00364D04">
              <w:rPr>
                <w:b/>
                <w:sz w:val="20"/>
                <w:lang w:val="ru-RU"/>
              </w:rPr>
              <w:t xml:space="preserve"> год</w:t>
            </w:r>
          </w:p>
        </w:tc>
        <w:tc>
          <w:tcPr>
            <w:tcW w:w="1330" w:type="dxa"/>
            <w:noWrap/>
            <w:hideMark/>
          </w:tcPr>
          <w:p w14:paraId="33A4AD75" w14:textId="4F4B5C73" w:rsidR="00E671DD" w:rsidRPr="00364D04" w:rsidRDefault="00E671DD" w:rsidP="0089198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2019</w:t>
            </w:r>
            <w:r w:rsidR="00F84C6D" w:rsidRPr="00364D04">
              <w:rPr>
                <w:b/>
                <w:sz w:val="20"/>
                <w:lang w:val="ru-RU"/>
              </w:rPr>
              <w:t xml:space="preserve"> год</w:t>
            </w:r>
          </w:p>
        </w:tc>
        <w:tc>
          <w:tcPr>
            <w:tcW w:w="1097" w:type="dxa"/>
          </w:tcPr>
          <w:p w14:paraId="4F9F337A" w14:textId="2643E67A" w:rsidR="00E671DD" w:rsidRPr="00364D04" w:rsidRDefault="00E671DD" w:rsidP="0089198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2020</w:t>
            </w:r>
            <w:r w:rsidR="00F84C6D" w:rsidRPr="00364D04">
              <w:rPr>
                <w:b/>
                <w:sz w:val="20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14:paraId="29869E39" w14:textId="3C692F85" w:rsidR="00E671DD" w:rsidRPr="00364D04" w:rsidRDefault="00E671DD" w:rsidP="00F84C6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2021</w:t>
            </w:r>
            <w:r w:rsidR="00F84C6D" w:rsidRPr="00364D04">
              <w:rPr>
                <w:b/>
                <w:sz w:val="20"/>
                <w:lang w:val="ru-RU"/>
              </w:rPr>
              <w:t xml:space="preserve"> год</w:t>
            </w:r>
          </w:p>
        </w:tc>
        <w:tc>
          <w:tcPr>
            <w:tcW w:w="1055" w:type="dxa"/>
            <w:noWrap/>
            <w:hideMark/>
          </w:tcPr>
          <w:p w14:paraId="2C70AE73" w14:textId="45341982" w:rsidR="00E671DD" w:rsidRPr="00364D04" w:rsidRDefault="00F84C6D" w:rsidP="0089198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1005" w:type="dxa"/>
          </w:tcPr>
          <w:p w14:paraId="79E13F06" w14:textId="77777777" w:rsidR="00E671DD" w:rsidRPr="00364D04" w:rsidRDefault="00E671DD" w:rsidP="0089198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%</w:t>
            </w:r>
          </w:p>
        </w:tc>
      </w:tr>
      <w:tr w:rsidR="00E671DD" w:rsidRPr="00364D04" w14:paraId="38FDC09D" w14:textId="77777777" w:rsidTr="00F8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7F391472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M</w:t>
            </w:r>
          </w:p>
        </w:tc>
        <w:tc>
          <w:tcPr>
            <w:tcW w:w="1331" w:type="dxa"/>
            <w:noWrap/>
            <w:vAlign w:val="bottom"/>
          </w:tcPr>
          <w:p w14:paraId="4BD2435D" w14:textId="368AE805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96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801</w:t>
            </w:r>
          </w:p>
        </w:tc>
        <w:tc>
          <w:tcPr>
            <w:tcW w:w="1330" w:type="dxa"/>
            <w:noWrap/>
            <w:vAlign w:val="bottom"/>
          </w:tcPr>
          <w:p w14:paraId="5C6F1AA1" w14:textId="2DBC7978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99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347</w:t>
            </w:r>
          </w:p>
        </w:tc>
        <w:tc>
          <w:tcPr>
            <w:tcW w:w="1097" w:type="dxa"/>
            <w:vAlign w:val="bottom"/>
          </w:tcPr>
          <w:p w14:paraId="2D5D7625" w14:textId="6DFFED46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105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681</w:t>
            </w:r>
          </w:p>
        </w:tc>
        <w:tc>
          <w:tcPr>
            <w:tcW w:w="1134" w:type="dxa"/>
            <w:vAlign w:val="bottom"/>
          </w:tcPr>
          <w:p w14:paraId="758A333E" w14:textId="337EFF21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114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654</w:t>
            </w:r>
          </w:p>
        </w:tc>
        <w:tc>
          <w:tcPr>
            <w:tcW w:w="1055" w:type="dxa"/>
            <w:noWrap/>
            <w:vAlign w:val="bottom"/>
          </w:tcPr>
          <w:p w14:paraId="51DCCE81" w14:textId="7CC36578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416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483</w:t>
            </w:r>
          </w:p>
        </w:tc>
        <w:tc>
          <w:tcPr>
            <w:tcW w:w="1005" w:type="dxa"/>
            <w:vAlign w:val="bottom"/>
          </w:tcPr>
          <w:p w14:paraId="1EEB03CE" w14:textId="73F3E544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28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82%</w:t>
            </w:r>
          </w:p>
        </w:tc>
      </w:tr>
      <w:tr w:rsidR="00E671DD" w:rsidRPr="00364D04" w14:paraId="78B18B44" w14:textId="77777777" w:rsidTr="00F84C6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79D32B83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SM</w:t>
            </w:r>
          </w:p>
        </w:tc>
        <w:tc>
          <w:tcPr>
            <w:tcW w:w="1331" w:type="dxa"/>
            <w:noWrap/>
            <w:vAlign w:val="bottom"/>
          </w:tcPr>
          <w:p w14:paraId="353930AF" w14:textId="3A83869B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68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622</w:t>
            </w:r>
          </w:p>
        </w:tc>
        <w:tc>
          <w:tcPr>
            <w:tcW w:w="1330" w:type="dxa"/>
            <w:noWrap/>
            <w:vAlign w:val="bottom"/>
          </w:tcPr>
          <w:p w14:paraId="6E0D7938" w14:textId="53CE1CCD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89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031</w:t>
            </w:r>
          </w:p>
        </w:tc>
        <w:tc>
          <w:tcPr>
            <w:tcW w:w="1097" w:type="dxa"/>
            <w:vAlign w:val="bottom"/>
          </w:tcPr>
          <w:p w14:paraId="15F05CC5" w14:textId="4823C16C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101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965</w:t>
            </w:r>
          </w:p>
        </w:tc>
        <w:tc>
          <w:tcPr>
            <w:tcW w:w="1134" w:type="dxa"/>
            <w:vAlign w:val="bottom"/>
          </w:tcPr>
          <w:p w14:paraId="4123BC1F" w14:textId="2D6D4534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143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421</w:t>
            </w:r>
          </w:p>
        </w:tc>
        <w:tc>
          <w:tcPr>
            <w:tcW w:w="1055" w:type="dxa"/>
            <w:noWrap/>
            <w:vAlign w:val="bottom"/>
          </w:tcPr>
          <w:p w14:paraId="12F4C0D7" w14:textId="5871BF1A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403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039</w:t>
            </w:r>
          </w:p>
        </w:tc>
        <w:tc>
          <w:tcPr>
            <w:tcW w:w="1005" w:type="dxa"/>
            <w:vAlign w:val="bottom"/>
          </w:tcPr>
          <w:p w14:paraId="5296A7D6" w14:textId="552722D3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27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89%</w:t>
            </w:r>
          </w:p>
        </w:tc>
      </w:tr>
      <w:tr w:rsidR="00E671DD" w:rsidRPr="00364D04" w14:paraId="3B201F0D" w14:textId="77777777" w:rsidTr="00F8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4E389754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BT</w:t>
            </w:r>
          </w:p>
        </w:tc>
        <w:tc>
          <w:tcPr>
            <w:tcW w:w="1331" w:type="dxa"/>
            <w:noWrap/>
            <w:vAlign w:val="bottom"/>
          </w:tcPr>
          <w:p w14:paraId="6C125372" w14:textId="568C0E93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58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103</w:t>
            </w:r>
          </w:p>
        </w:tc>
        <w:tc>
          <w:tcPr>
            <w:tcW w:w="1330" w:type="dxa"/>
            <w:noWrap/>
            <w:vAlign w:val="bottom"/>
          </w:tcPr>
          <w:p w14:paraId="161825C4" w14:textId="48A81BA6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57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545</w:t>
            </w:r>
          </w:p>
        </w:tc>
        <w:tc>
          <w:tcPr>
            <w:tcW w:w="1097" w:type="dxa"/>
            <w:vAlign w:val="bottom"/>
          </w:tcPr>
          <w:p w14:paraId="376D92AA" w14:textId="24DA4638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59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805</w:t>
            </w:r>
          </w:p>
        </w:tc>
        <w:tc>
          <w:tcPr>
            <w:tcW w:w="1134" w:type="dxa"/>
            <w:vAlign w:val="bottom"/>
          </w:tcPr>
          <w:p w14:paraId="01A06206" w14:textId="09EB7CBF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71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374</w:t>
            </w:r>
          </w:p>
        </w:tc>
        <w:tc>
          <w:tcPr>
            <w:tcW w:w="1055" w:type="dxa"/>
            <w:noWrap/>
            <w:vAlign w:val="bottom"/>
          </w:tcPr>
          <w:p w14:paraId="00DD20A1" w14:textId="20B0F796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246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827</w:t>
            </w:r>
          </w:p>
        </w:tc>
        <w:tc>
          <w:tcPr>
            <w:tcW w:w="1005" w:type="dxa"/>
            <w:vAlign w:val="bottom"/>
          </w:tcPr>
          <w:p w14:paraId="3E39668E" w14:textId="31DF7DF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17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08%</w:t>
            </w:r>
          </w:p>
        </w:tc>
      </w:tr>
      <w:tr w:rsidR="00E671DD" w:rsidRPr="00364D04" w14:paraId="0BA8A3F7" w14:textId="77777777" w:rsidTr="00F84C6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5A540F8F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BS</w:t>
            </w:r>
          </w:p>
        </w:tc>
        <w:tc>
          <w:tcPr>
            <w:tcW w:w="1331" w:type="dxa"/>
            <w:noWrap/>
            <w:vAlign w:val="bottom"/>
          </w:tcPr>
          <w:p w14:paraId="65E5D8FB" w14:textId="2B79EDF0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23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469</w:t>
            </w:r>
          </w:p>
        </w:tc>
        <w:tc>
          <w:tcPr>
            <w:tcW w:w="1330" w:type="dxa"/>
            <w:noWrap/>
            <w:vAlign w:val="bottom"/>
          </w:tcPr>
          <w:p w14:paraId="3DC214F0" w14:textId="6001BCEC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22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755</w:t>
            </w:r>
          </w:p>
        </w:tc>
        <w:tc>
          <w:tcPr>
            <w:tcW w:w="1097" w:type="dxa"/>
            <w:vAlign w:val="bottom"/>
          </w:tcPr>
          <w:p w14:paraId="59AA0969" w14:textId="57C966ED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28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707</w:t>
            </w:r>
          </w:p>
        </w:tc>
        <w:tc>
          <w:tcPr>
            <w:tcW w:w="1134" w:type="dxa"/>
            <w:vAlign w:val="bottom"/>
          </w:tcPr>
          <w:p w14:paraId="6B37F342" w14:textId="7B1CFFA9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33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466</w:t>
            </w:r>
          </w:p>
        </w:tc>
        <w:tc>
          <w:tcPr>
            <w:tcW w:w="1055" w:type="dxa"/>
            <w:noWrap/>
            <w:vAlign w:val="bottom"/>
          </w:tcPr>
          <w:p w14:paraId="5C7C1D51" w14:textId="38026194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108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397</w:t>
            </w:r>
          </w:p>
        </w:tc>
        <w:tc>
          <w:tcPr>
            <w:tcW w:w="1005" w:type="dxa"/>
            <w:vAlign w:val="bottom"/>
          </w:tcPr>
          <w:p w14:paraId="207D8D76" w14:textId="4A778740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7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50%</w:t>
            </w:r>
          </w:p>
        </w:tc>
      </w:tr>
      <w:tr w:rsidR="00E671DD" w:rsidRPr="00364D04" w14:paraId="281851BE" w14:textId="77777777" w:rsidTr="00F8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5FA6E1C4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P</w:t>
            </w:r>
          </w:p>
        </w:tc>
        <w:tc>
          <w:tcPr>
            <w:tcW w:w="1331" w:type="dxa"/>
            <w:noWrap/>
            <w:vAlign w:val="bottom"/>
          </w:tcPr>
          <w:p w14:paraId="20300E65" w14:textId="03E195E5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14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660</w:t>
            </w:r>
          </w:p>
        </w:tc>
        <w:tc>
          <w:tcPr>
            <w:tcW w:w="1330" w:type="dxa"/>
            <w:noWrap/>
            <w:vAlign w:val="bottom"/>
          </w:tcPr>
          <w:p w14:paraId="6EA50BA2" w14:textId="49F6E06F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12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616</w:t>
            </w:r>
          </w:p>
        </w:tc>
        <w:tc>
          <w:tcPr>
            <w:tcW w:w="1097" w:type="dxa"/>
            <w:vAlign w:val="bottom"/>
          </w:tcPr>
          <w:p w14:paraId="4CBC48FA" w14:textId="242E7E44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14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785</w:t>
            </w:r>
          </w:p>
        </w:tc>
        <w:tc>
          <w:tcPr>
            <w:tcW w:w="1134" w:type="dxa"/>
            <w:vAlign w:val="bottom"/>
          </w:tcPr>
          <w:p w14:paraId="6E4873DD" w14:textId="66B48FFE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17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537</w:t>
            </w:r>
          </w:p>
        </w:tc>
        <w:tc>
          <w:tcPr>
            <w:tcW w:w="1055" w:type="dxa"/>
            <w:noWrap/>
            <w:vAlign w:val="bottom"/>
          </w:tcPr>
          <w:p w14:paraId="6C91C557" w14:textId="45933553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59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598</w:t>
            </w:r>
          </w:p>
        </w:tc>
        <w:tc>
          <w:tcPr>
            <w:tcW w:w="1005" w:type="dxa"/>
            <w:vAlign w:val="bottom"/>
          </w:tcPr>
          <w:p w14:paraId="2F4C95B7" w14:textId="3681500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12%</w:t>
            </w:r>
          </w:p>
        </w:tc>
      </w:tr>
      <w:tr w:rsidR="00E671DD" w:rsidRPr="00364D04" w14:paraId="1F232EDB" w14:textId="77777777" w:rsidTr="00F84C6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4804ABB5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BO</w:t>
            </w:r>
          </w:p>
        </w:tc>
        <w:tc>
          <w:tcPr>
            <w:tcW w:w="1331" w:type="dxa"/>
            <w:noWrap/>
            <w:vAlign w:val="bottom"/>
          </w:tcPr>
          <w:p w14:paraId="763C15BE" w14:textId="08EACDDC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13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572</w:t>
            </w:r>
          </w:p>
        </w:tc>
        <w:tc>
          <w:tcPr>
            <w:tcW w:w="1330" w:type="dxa"/>
            <w:noWrap/>
            <w:vAlign w:val="bottom"/>
          </w:tcPr>
          <w:p w14:paraId="7A1B15CD" w14:textId="1C6870FF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12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657</w:t>
            </w:r>
          </w:p>
        </w:tc>
        <w:tc>
          <w:tcPr>
            <w:tcW w:w="1097" w:type="dxa"/>
            <w:vAlign w:val="bottom"/>
          </w:tcPr>
          <w:p w14:paraId="7C205C5E" w14:textId="0B0ABCB0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14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003</w:t>
            </w:r>
          </w:p>
        </w:tc>
        <w:tc>
          <w:tcPr>
            <w:tcW w:w="1134" w:type="dxa"/>
            <w:vAlign w:val="bottom"/>
          </w:tcPr>
          <w:p w14:paraId="00848EF1" w14:textId="1014B76A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16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049</w:t>
            </w:r>
          </w:p>
        </w:tc>
        <w:tc>
          <w:tcPr>
            <w:tcW w:w="1055" w:type="dxa"/>
            <w:noWrap/>
            <w:vAlign w:val="bottom"/>
          </w:tcPr>
          <w:p w14:paraId="786C72B6" w14:textId="59650746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56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281</w:t>
            </w:r>
          </w:p>
        </w:tc>
        <w:tc>
          <w:tcPr>
            <w:tcW w:w="1005" w:type="dxa"/>
            <w:vAlign w:val="bottom"/>
          </w:tcPr>
          <w:p w14:paraId="7379B50A" w14:textId="72D2A00C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89%</w:t>
            </w:r>
          </w:p>
        </w:tc>
      </w:tr>
      <w:tr w:rsidR="00E671DD" w:rsidRPr="00364D04" w14:paraId="30EA2FD3" w14:textId="77777777" w:rsidTr="00F8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23C94287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F</w:t>
            </w:r>
          </w:p>
        </w:tc>
        <w:tc>
          <w:tcPr>
            <w:tcW w:w="1331" w:type="dxa"/>
            <w:noWrap/>
            <w:vAlign w:val="bottom"/>
          </w:tcPr>
          <w:p w14:paraId="7B0A0D01" w14:textId="45C98EBC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11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857</w:t>
            </w:r>
          </w:p>
        </w:tc>
        <w:tc>
          <w:tcPr>
            <w:tcW w:w="1330" w:type="dxa"/>
            <w:noWrap/>
            <w:vAlign w:val="bottom"/>
          </w:tcPr>
          <w:p w14:paraId="4BA1E902" w14:textId="7CFB068A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13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398</w:t>
            </w:r>
          </w:p>
        </w:tc>
        <w:tc>
          <w:tcPr>
            <w:tcW w:w="1097" w:type="dxa"/>
            <w:vAlign w:val="bottom"/>
          </w:tcPr>
          <w:p w14:paraId="1D74BF21" w14:textId="6A246E49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12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411</w:t>
            </w:r>
          </w:p>
        </w:tc>
        <w:tc>
          <w:tcPr>
            <w:tcW w:w="1134" w:type="dxa"/>
            <w:vAlign w:val="bottom"/>
          </w:tcPr>
          <w:p w14:paraId="22D520D1" w14:textId="320C9EBD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14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513</w:t>
            </w:r>
          </w:p>
        </w:tc>
        <w:tc>
          <w:tcPr>
            <w:tcW w:w="1055" w:type="dxa"/>
            <w:noWrap/>
            <w:vAlign w:val="bottom"/>
          </w:tcPr>
          <w:p w14:paraId="6558C4DF" w14:textId="58047E25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52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179</w:t>
            </w:r>
          </w:p>
        </w:tc>
        <w:tc>
          <w:tcPr>
            <w:tcW w:w="1005" w:type="dxa"/>
            <w:vAlign w:val="bottom"/>
          </w:tcPr>
          <w:p w14:paraId="19857BC7" w14:textId="272DBA60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61%</w:t>
            </w:r>
          </w:p>
        </w:tc>
      </w:tr>
      <w:tr w:rsidR="00E671DD" w:rsidRPr="00364D04" w14:paraId="46A79C66" w14:textId="77777777" w:rsidTr="00F84C6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233983C7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</w:t>
            </w:r>
          </w:p>
        </w:tc>
        <w:tc>
          <w:tcPr>
            <w:tcW w:w="1331" w:type="dxa"/>
            <w:noWrap/>
            <w:vAlign w:val="bottom"/>
          </w:tcPr>
          <w:p w14:paraId="70811FC3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7784</w:t>
            </w:r>
          </w:p>
        </w:tc>
        <w:tc>
          <w:tcPr>
            <w:tcW w:w="1330" w:type="dxa"/>
            <w:noWrap/>
            <w:vAlign w:val="bottom"/>
          </w:tcPr>
          <w:p w14:paraId="24AC7E11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9469</w:t>
            </w:r>
          </w:p>
        </w:tc>
        <w:tc>
          <w:tcPr>
            <w:tcW w:w="1097" w:type="dxa"/>
            <w:vAlign w:val="bottom"/>
          </w:tcPr>
          <w:p w14:paraId="086D2054" w14:textId="5FDBBC1F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10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001</w:t>
            </w:r>
          </w:p>
        </w:tc>
        <w:tc>
          <w:tcPr>
            <w:tcW w:w="1134" w:type="dxa"/>
            <w:vAlign w:val="bottom"/>
          </w:tcPr>
          <w:p w14:paraId="5D7DFB4C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9494</w:t>
            </w:r>
          </w:p>
        </w:tc>
        <w:tc>
          <w:tcPr>
            <w:tcW w:w="1055" w:type="dxa"/>
            <w:noWrap/>
            <w:vAlign w:val="bottom"/>
          </w:tcPr>
          <w:p w14:paraId="451E8912" w14:textId="4717CF13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36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748</w:t>
            </w:r>
          </w:p>
        </w:tc>
        <w:tc>
          <w:tcPr>
            <w:tcW w:w="1005" w:type="dxa"/>
            <w:vAlign w:val="bottom"/>
          </w:tcPr>
          <w:p w14:paraId="3F7D580C" w14:textId="4687DE2F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2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54%</w:t>
            </w:r>
          </w:p>
        </w:tc>
      </w:tr>
      <w:tr w:rsidR="00E671DD" w:rsidRPr="00364D04" w14:paraId="2EF5BF5A" w14:textId="77777777" w:rsidTr="00F8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2727DF4E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SA</w:t>
            </w:r>
          </w:p>
        </w:tc>
        <w:tc>
          <w:tcPr>
            <w:tcW w:w="1331" w:type="dxa"/>
            <w:noWrap/>
            <w:vAlign w:val="bottom"/>
          </w:tcPr>
          <w:p w14:paraId="3FAE7C8B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5557</w:t>
            </w:r>
          </w:p>
        </w:tc>
        <w:tc>
          <w:tcPr>
            <w:tcW w:w="1330" w:type="dxa"/>
            <w:noWrap/>
            <w:vAlign w:val="bottom"/>
          </w:tcPr>
          <w:p w14:paraId="23ECA5BB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6424</w:t>
            </w:r>
          </w:p>
        </w:tc>
        <w:tc>
          <w:tcPr>
            <w:tcW w:w="1097" w:type="dxa"/>
            <w:vAlign w:val="bottom"/>
          </w:tcPr>
          <w:p w14:paraId="489ECA7A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5547</w:t>
            </w:r>
          </w:p>
        </w:tc>
        <w:tc>
          <w:tcPr>
            <w:tcW w:w="1134" w:type="dxa"/>
            <w:vAlign w:val="bottom"/>
          </w:tcPr>
          <w:p w14:paraId="0ECA9878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8830</w:t>
            </w:r>
          </w:p>
        </w:tc>
        <w:tc>
          <w:tcPr>
            <w:tcW w:w="1055" w:type="dxa"/>
            <w:noWrap/>
            <w:vAlign w:val="bottom"/>
          </w:tcPr>
          <w:p w14:paraId="0D47E786" w14:textId="037B64FB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26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358</w:t>
            </w:r>
          </w:p>
        </w:tc>
        <w:tc>
          <w:tcPr>
            <w:tcW w:w="1005" w:type="dxa"/>
            <w:vAlign w:val="bottom"/>
          </w:tcPr>
          <w:p w14:paraId="1A89AE70" w14:textId="36426B4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82%</w:t>
            </w:r>
          </w:p>
        </w:tc>
      </w:tr>
      <w:tr w:rsidR="00E671DD" w:rsidRPr="00364D04" w14:paraId="0B5B3D42" w14:textId="77777777" w:rsidTr="00F84C6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24BAB02C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RS</w:t>
            </w:r>
          </w:p>
        </w:tc>
        <w:tc>
          <w:tcPr>
            <w:tcW w:w="1331" w:type="dxa"/>
            <w:noWrap/>
            <w:vAlign w:val="bottom"/>
          </w:tcPr>
          <w:p w14:paraId="29053E9C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4455</w:t>
            </w:r>
          </w:p>
        </w:tc>
        <w:tc>
          <w:tcPr>
            <w:tcW w:w="1330" w:type="dxa"/>
            <w:noWrap/>
            <w:vAlign w:val="bottom"/>
          </w:tcPr>
          <w:p w14:paraId="493FAA1B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4138</w:t>
            </w:r>
          </w:p>
        </w:tc>
        <w:tc>
          <w:tcPr>
            <w:tcW w:w="1097" w:type="dxa"/>
            <w:vAlign w:val="bottom"/>
          </w:tcPr>
          <w:p w14:paraId="2A6DB9EF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4796</w:t>
            </w:r>
          </w:p>
        </w:tc>
        <w:tc>
          <w:tcPr>
            <w:tcW w:w="1134" w:type="dxa"/>
            <w:vAlign w:val="bottom"/>
          </w:tcPr>
          <w:p w14:paraId="4E82BD6C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6100</w:t>
            </w:r>
          </w:p>
        </w:tc>
        <w:tc>
          <w:tcPr>
            <w:tcW w:w="1055" w:type="dxa"/>
            <w:noWrap/>
            <w:vAlign w:val="bottom"/>
          </w:tcPr>
          <w:p w14:paraId="08A9A989" w14:textId="0181472E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19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489</w:t>
            </w:r>
          </w:p>
        </w:tc>
        <w:tc>
          <w:tcPr>
            <w:tcW w:w="1005" w:type="dxa"/>
            <w:vAlign w:val="bottom"/>
          </w:tcPr>
          <w:p w14:paraId="6FD9A351" w14:textId="644FC7D4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35%</w:t>
            </w:r>
          </w:p>
        </w:tc>
      </w:tr>
      <w:tr w:rsidR="00E671DD" w:rsidRPr="00364D04" w14:paraId="24BF67DB" w14:textId="77777777" w:rsidTr="00F8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4649D6EE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RA</w:t>
            </w:r>
          </w:p>
        </w:tc>
        <w:tc>
          <w:tcPr>
            <w:tcW w:w="1331" w:type="dxa"/>
            <w:noWrap/>
            <w:vAlign w:val="bottom"/>
          </w:tcPr>
          <w:p w14:paraId="19C74D04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4785</w:t>
            </w:r>
          </w:p>
        </w:tc>
        <w:tc>
          <w:tcPr>
            <w:tcW w:w="1330" w:type="dxa"/>
            <w:noWrap/>
            <w:vAlign w:val="bottom"/>
          </w:tcPr>
          <w:p w14:paraId="0DE26327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4174</w:t>
            </w:r>
          </w:p>
        </w:tc>
        <w:tc>
          <w:tcPr>
            <w:tcW w:w="1097" w:type="dxa"/>
            <w:vAlign w:val="bottom"/>
          </w:tcPr>
          <w:p w14:paraId="41029AB2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4222</w:t>
            </w:r>
          </w:p>
        </w:tc>
        <w:tc>
          <w:tcPr>
            <w:tcW w:w="1134" w:type="dxa"/>
            <w:vAlign w:val="bottom"/>
          </w:tcPr>
          <w:p w14:paraId="1BF57C1A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4650</w:t>
            </w:r>
          </w:p>
        </w:tc>
        <w:tc>
          <w:tcPr>
            <w:tcW w:w="1055" w:type="dxa"/>
            <w:noWrap/>
            <w:vAlign w:val="bottom"/>
          </w:tcPr>
          <w:p w14:paraId="33A6B854" w14:textId="63C54D6B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17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831</w:t>
            </w:r>
          </w:p>
        </w:tc>
        <w:tc>
          <w:tcPr>
            <w:tcW w:w="1005" w:type="dxa"/>
            <w:vAlign w:val="bottom"/>
          </w:tcPr>
          <w:p w14:paraId="1DFA41EA" w14:textId="3D341369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23%</w:t>
            </w:r>
          </w:p>
        </w:tc>
      </w:tr>
    </w:tbl>
    <w:p w14:paraId="7674A873" w14:textId="34C3DAB6" w:rsidR="003752F7" w:rsidRDefault="003752F7"/>
    <w:p w14:paraId="58AA425F" w14:textId="77777777" w:rsidR="003752F7" w:rsidRDefault="003752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67BD8EB" w14:textId="7144118E" w:rsidR="003752F7" w:rsidRPr="00364D04" w:rsidRDefault="003752F7" w:rsidP="003752F7">
      <w:pPr>
        <w:pStyle w:val="TableNo"/>
        <w:keepLines/>
        <w:spacing w:before="240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таблица 8.1.4.3-1</w:t>
      </w:r>
      <w:r>
        <w:rPr>
          <w:sz w:val="22"/>
          <w:lang w:val="ru-RU"/>
        </w:rPr>
        <w:t xml:space="preserve"> (</w:t>
      </w:r>
      <w:r w:rsidRPr="003752F7">
        <w:rPr>
          <w:i/>
          <w:caps w:val="0"/>
          <w:sz w:val="22"/>
          <w:lang w:val="ru-RU"/>
        </w:rPr>
        <w:t>окончание</w:t>
      </w:r>
      <w:r>
        <w:rPr>
          <w:sz w:val="22"/>
          <w:lang w:val="ru-RU"/>
        </w:rPr>
        <w:t>)</w:t>
      </w:r>
    </w:p>
    <w:tbl>
      <w:tblPr>
        <w:tblStyle w:val="-511"/>
        <w:tblW w:w="8151" w:type="dxa"/>
        <w:jc w:val="center"/>
        <w:tblLook w:val="04A0" w:firstRow="1" w:lastRow="0" w:firstColumn="1" w:lastColumn="0" w:noHBand="0" w:noVBand="1"/>
      </w:tblPr>
      <w:tblGrid>
        <w:gridCol w:w="1199"/>
        <w:gridCol w:w="1331"/>
        <w:gridCol w:w="1330"/>
        <w:gridCol w:w="1097"/>
        <w:gridCol w:w="1134"/>
        <w:gridCol w:w="1055"/>
        <w:gridCol w:w="1005"/>
      </w:tblGrid>
      <w:tr w:rsidR="003752F7" w:rsidRPr="00364D04" w14:paraId="74416169" w14:textId="77777777" w:rsidTr="00375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hideMark/>
          </w:tcPr>
          <w:p w14:paraId="35DC5BDA" w14:textId="77777777" w:rsidR="003752F7" w:rsidRPr="00364D04" w:rsidRDefault="003752F7" w:rsidP="003752F7">
            <w:pPr>
              <w:pStyle w:val="Tablehead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СЕРИЯ</w:t>
            </w:r>
          </w:p>
        </w:tc>
        <w:tc>
          <w:tcPr>
            <w:tcW w:w="1331" w:type="dxa"/>
            <w:noWrap/>
            <w:hideMark/>
          </w:tcPr>
          <w:p w14:paraId="61BC7ED4" w14:textId="77777777" w:rsidR="003752F7" w:rsidRPr="00364D04" w:rsidRDefault="003752F7" w:rsidP="003752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2018 год</w:t>
            </w:r>
          </w:p>
        </w:tc>
        <w:tc>
          <w:tcPr>
            <w:tcW w:w="1330" w:type="dxa"/>
            <w:noWrap/>
            <w:hideMark/>
          </w:tcPr>
          <w:p w14:paraId="175A738B" w14:textId="77777777" w:rsidR="003752F7" w:rsidRPr="00364D04" w:rsidRDefault="003752F7" w:rsidP="003752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2019 год</w:t>
            </w:r>
          </w:p>
        </w:tc>
        <w:tc>
          <w:tcPr>
            <w:tcW w:w="1097" w:type="dxa"/>
          </w:tcPr>
          <w:p w14:paraId="040F5DE3" w14:textId="77777777" w:rsidR="003752F7" w:rsidRPr="00364D04" w:rsidRDefault="003752F7" w:rsidP="003752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2020 год</w:t>
            </w:r>
          </w:p>
        </w:tc>
        <w:tc>
          <w:tcPr>
            <w:tcW w:w="1134" w:type="dxa"/>
          </w:tcPr>
          <w:p w14:paraId="5C917E64" w14:textId="77777777" w:rsidR="003752F7" w:rsidRPr="00364D04" w:rsidRDefault="003752F7" w:rsidP="003752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2021 год</w:t>
            </w:r>
          </w:p>
        </w:tc>
        <w:tc>
          <w:tcPr>
            <w:tcW w:w="1055" w:type="dxa"/>
            <w:noWrap/>
            <w:hideMark/>
          </w:tcPr>
          <w:p w14:paraId="54AAB39E" w14:textId="77777777" w:rsidR="003752F7" w:rsidRPr="00364D04" w:rsidRDefault="003752F7" w:rsidP="003752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1005" w:type="dxa"/>
          </w:tcPr>
          <w:p w14:paraId="33B9A6D1" w14:textId="77777777" w:rsidR="003752F7" w:rsidRPr="00364D04" w:rsidRDefault="003752F7" w:rsidP="003752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%</w:t>
            </w:r>
          </w:p>
        </w:tc>
      </w:tr>
      <w:tr w:rsidR="00E671DD" w:rsidRPr="00364D04" w14:paraId="039C003A" w14:textId="77777777" w:rsidTr="00375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5DFFF8B9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SF</w:t>
            </w:r>
          </w:p>
        </w:tc>
        <w:tc>
          <w:tcPr>
            <w:tcW w:w="1331" w:type="dxa"/>
            <w:noWrap/>
            <w:vAlign w:val="bottom"/>
          </w:tcPr>
          <w:p w14:paraId="3FF5CBF1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516</w:t>
            </w:r>
          </w:p>
        </w:tc>
        <w:tc>
          <w:tcPr>
            <w:tcW w:w="1330" w:type="dxa"/>
            <w:noWrap/>
            <w:vAlign w:val="bottom"/>
          </w:tcPr>
          <w:p w14:paraId="539DA442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331</w:t>
            </w:r>
          </w:p>
        </w:tc>
        <w:tc>
          <w:tcPr>
            <w:tcW w:w="1097" w:type="dxa"/>
            <w:vAlign w:val="bottom"/>
          </w:tcPr>
          <w:p w14:paraId="61B34B4C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387</w:t>
            </w:r>
          </w:p>
        </w:tc>
        <w:tc>
          <w:tcPr>
            <w:tcW w:w="1134" w:type="dxa"/>
            <w:vAlign w:val="bottom"/>
          </w:tcPr>
          <w:p w14:paraId="365C7BDA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385</w:t>
            </w:r>
          </w:p>
        </w:tc>
        <w:tc>
          <w:tcPr>
            <w:tcW w:w="1055" w:type="dxa"/>
            <w:noWrap/>
            <w:vAlign w:val="bottom"/>
          </w:tcPr>
          <w:p w14:paraId="15081A7D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1619</w:t>
            </w:r>
          </w:p>
        </w:tc>
        <w:tc>
          <w:tcPr>
            <w:tcW w:w="1005" w:type="dxa"/>
            <w:vAlign w:val="bottom"/>
          </w:tcPr>
          <w:p w14:paraId="72ECDB0A" w14:textId="5DD95585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0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11%</w:t>
            </w:r>
          </w:p>
        </w:tc>
      </w:tr>
      <w:tr w:rsidR="00E671DD" w:rsidRPr="00364D04" w14:paraId="63579E6F" w14:textId="77777777" w:rsidTr="003752F7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12C172A3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BR</w:t>
            </w:r>
          </w:p>
        </w:tc>
        <w:tc>
          <w:tcPr>
            <w:tcW w:w="1331" w:type="dxa"/>
            <w:noWrap/>
            <w:vAlign w:val="bottom"/>
          </w:tcPr>
          <w:p w14:paraId="22578838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105</w:t>
            </w:r>
          </w:p>
        </w:tc>
        <w:tc>
          <w:tcPr>
            <w:tcW w:w="1330" w:type="dxa"/>
            <w:noWrap/>
            <w:vAlign w:val="bottom"/>
          </w:tcPr>
          <w:p w14:paraId="13119E3E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99</w:t>
            </w:r>
          </w:p>
        </w:tc>
        <w:tc>
          <w:tcPr>
            <w:tcW w:w="1097" w:type="dxa"/>
            <w:vAlign w:val="bottom"/>
          </w:tcPr>
          <w:p w14:paraId="25F07875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72</w:t>
            </w:r>
          </w:p>
        </w:tc>
        <w:tc>
          <w:tcPr>
            <w:tcW w:w="1134" w:type="dxa"/>
            <w:vAlign w:val="bottom"/>
          </w:tcPr>
          <w:p w14:paraId="1549E25E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61</w:t>
            </w:r>
          </w:p>
        </w:tc>
        <w:tc>
          <w:tcPr>
            <w:tcW w:w="1055" w:type="dxa"/>
            <w:noWrap/>
            <w:vAlign w:val="bottom"/>
          </w:tcPr>
          <w:p w14:paraId="4E7DFD06" w14:textId="77777777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337</w:t>
            </w:r>
          </w:p>
        </w:tc>
        <w:tc>
          <w:tcPr>
            <w:tcW w:w="1005" w:type="dxa"/>
            <w:vAlign w:val="bottom"/>
          </w:tcPr>
          <w:p w14:paraId="5260B6F4" w14:textId="66F85CB0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0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02%</w:t>
            </w:r>
          </w:p>
        </w:tc>
      </w:tr>
      <w:tr w:rsidR="00E671DD" w:rsidRPr="00364D04" w14:paraId="7D5B2448" w14:textId="77777777" w:rsidTr="00375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</w:tcPr>
          <w:p w14:paraId="3365E277" w14:textId="77777777" w:rsidR="00E671DD" w:rsidRPr="00364D04" w:rsidRDefault="00E671DD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TF</w:t>
            </w:r>
          </w:p>
        </w:tc>
        <w:tc>
          <w:tcPr>
            <w:tcW w:w="1331" w:type="dxa"/>
            <w:noWrap/>
            <w:vAlign w:val="bottom"/>
          </w:tcPr>
          <w:p w14:paraId="66ADB669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1330" w:type="dxa"/>
            <w:noWrap/>
            <w:vAlign w:val="bottom"/>
          </w:tcPr>
          <w:p w14:paraId="313BC96A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1097" w:type="dxa"/>
            <w:vAlign w:val="bottom"/>
          </w:tcPr>
          <w:p w14:paraId="5DAAB73B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1134" w:type="dxa"/>
            <w:vAlign w:val="bottom"/>
          </w:tcPr>
          <w:p w14:paraId="79443676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76</w:t>
            </w:r>
          </w:p>
        </w:tc>
        <w:tc>
          <w:tcPr>
            <w:tcW w:w="1055" w:type="dxa"/>
            <w:noWrap/>
            <w:vAlign w:val="bottom"/>
          </w:tcPr>
          <w:p w14:paraId="48EA3983" w14:textId="77777777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76</w:t>
            </w:r>
          </w:p>
        </w:tc>
        <w:tc>
          <w:tcPr>
            <w:tcW w:w="1005" w:type="dxa"/>
            <w:vAlign w:val="bottom"/>
          </w:tcPr>
          <w:p w14:paraId="5CAD3F1D" w14:textId="241191DD" w:rsidR="00E671DD" w:rsidRPr="00364D04" w:rsidRDefault="00E671DD" w:rsidP="000A6C5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0</w:t>
            </w:r>
            <w:r w:rsidR="000A6C58" w:rsidRPr="00364D04">
              <w:rPr>
                <w:sz w:val="20"/>
                <w:lang w:val="ru-RU"/>
              </w:rPr>
              <w:t>,</w:t>
            </w:r>
            <w:r w:rsidRPr="00364D04">
              <w:rPr>
                <w:sz w:val="20"/>
                <w:lang w:val="ru-RU"/>
              </w:rPr>
              <w:t>01%</w:t>
            </w:r>
          </w:p>
        </w:tc>
      </w:tr>
      <w:tr w:rsidR="00E671DD" w:rsidRPr="00364D04" w14:paraId="1807A330" w14:textId="77777777" w:rsidTr="003752F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noWrap/>
            <w:vAlign w:val="bottom"/>
            <w:hideMark/>
          </w:tcPr>
          <w:p w14:paraId="2C8BDBD0" w14:textId="7603C107" w:rsidR="00E671DD" w:rsidRPr="00364D04" w:rsidRDefault="000A6C58" w:rsidP="000A6C5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ВСЕГО</w:t>
            </w:r>
          </w:p>
        </w:tc>
        <w:tc>
          <w:tcPr>
            <w:tcW w:w="1331" w:type="dxa"/>
            <w:noWrap/>
            <w:vAlign w:val="bottom"/>
          </w:tcPr>
          <w:p w14:paraId="0C7C8592" w14:textId="4AE4E3AB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310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286</w:t>
            </w:r>
          </w:p>
        </w:tc>
        <w:tc>
          <w:tcPr>
            <w:tcW w:w="1330" w:type="dxa"/>
            <w:noWrap/>
            <w:vAlign w:val="bottom"/>
          </w:tcPr>
          <w:p w14:paraId="201CDEB3" w14:textId="0AF7BC43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331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984</w:t>
            </w:r>
          </w:p>
        </w:tc>
        <w:tc>
          <w:tcPr>
            <w:tcW w:w="1097" w:type="dxa"/>
            <w:vAlign w:val="bottom"/>
          </w:tcPr>
          <w:p w14:paraId="0E983666" w14:textId="1BFD5423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362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382</w:t>
            </w:r>
          </w:p>
        </w:tc>
        <w:tc>
          <w:tcPr>
            <w:tcW w:w="1134" w:type="dxa"/>
            <w:vAlign w:val="bottom"/>
          </w:tcPr>
          <w:p w14:paraId="006B9178" w14:textId="19BA926D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440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610</w:t>
            </w:r>
          </w:p>
        </w:tc>
        <w:tc>
          <w:tcPr>
            <w:tcW w:w="1055" w:type="dxa"/>
            <w:noWrap/>
            <w:vAlign w:val="bottom"/>
          </w:tcPr>
          <w:p w14:paraId="39B854BA" w14:textId="59E7284B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445</w:t>
            </w:r>
            <w:r w:rsidR="000A6C58" w:rsidRPr="00364D04">
              <w:rPr>
                <w:sz w:val="20"/>
                <w:lang w:val="ru-RU"/>
              </w:rPr>
              <w:t> </w:t>
            </w:r>
            <w:r w:rsidRPr="00364D04">
              <w:rPr>
                <w:b/>
                <w:sz w:val="20"/>
                <w:lang w:val="ru-RU"/>
              </w:rPr>
              <w:t>262</w:t>
            </w:r>
          </w:p>
        </w:tc>
        <w:tc>
          <w:tcPr>
            <w:tcW w:w="1005" w:type="dxa"/>
            <w:vAlign w:val="bottom"/>
          </w:tcPr>
          <w:p w14:paraId="6F973CE2" w14:textId="4308755A" w:rsidR="00E671DD" w:rsidRPr="00364D04" w:rsidRDefault="00E671DD" w:rsidP="000A6C5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364D04">
              <w:rPr>
                <w:b/>
                <w:sz w:val="20"/>
                <w:lang w:val="ru-RU"/>
              </w:rPr>
              <w:t>100</w:t>
            </w:r>
            <w:r w:rsidR="000A6C58" w:rsidRPr="00364D04">
              <w:rPr>
                <w:b/>
                <w:sz w:val="20"/>
                <w:lang w:val="ru-RU"/>
              </w:rPr>
              <w:t>,</w:t>
            </w:r>
            <w:r w:rsidRPr="00364D04">
              <w:rPr>
                <w:b/>
                <w:sz w:val="20"/>
                <w:lang w:val="ru-RU"/>
              </w:rPr>
              <w:t>00%</w:t>
            </w:r>
          </w:p>
        </w:tc>
      </w:tr>
    </w:tbl>
    <w:p w14:paraId="0D5E462C" w14:textId="13B74D8A" w:rsidR="00713AFE" w:rsidRPr="00364D04" w:rsidRDefault="00713AFE" w:rsidP="00713AFE">
      <w:pPr>
        <w:pStyle w:val="Heading4"/>
        <w:rPr>
          <w:sz w:val="22"/>
          <w:lang w:val="ru-RU"/>
        </w:rPr>
      </w:pPr>
      <w:r w:rsidRPr="00364D04">
        <w:rPr>
          <w:sz w:val="22"/>
          <w:lang w:val="ru-RU"/>
        </w:rPr>
        <w:t>8.1.4.4</w:t>
      </w:r>
      <w:r w:rsidRPr="00364D04">
        <w:rPr>
          <w:sz w:val="22"/>
          <w:lang w:val="ru-RU"/>
        </w:rPr>
        <w:tab/>
      </w:r>
      <w:r w:rsidR="000A6C58" w:rsidRPr="00364D04">
        <w:rPr>
          <w:sz w:val="22"/>
          <w:lang w:val="ru-RU"/>
        </w:rPr>
        <w:t>Справочники</w:t>
      </w:r>
    </w:p>
    <w:p w14:paraId="587E6EB5" w14:textId="2B0C465F" w:rsidR="000A6C58" w:rsidRPr="00364D04" w:rsidRDefault="000A6C58" w:rsidP="000A6C58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соответствии с решением, которое было принято Директором БР в 2017 году, все Справочники МСЭ</w:t>
      </w:r>
      <w:r w:rsidRPr="00364D04">
        <w:rPr>
          <w:sz w:val="22"/>
          <w:lang w:val="ru-RU"/>
        </w:rPr>
        <w:noBreakHyphen/>
        <w:t>R доступны для бесплатной загрузки на веб-сайте МСЭ. В 2021 году было зарегистрировано более 100 000 загрузок; это число неуклонно растет с 2018 года. В таблице 8.1.4.4</w:t>
      </w:r>
      <w:r w:rsidRPr="00364D04">
        <w:rPr>
          <w:sz w:val="22"/>
          <w:lang w:val="ru-RU"/>
        </w:rPr>
        <w:noBreakHyphen/>
        <w:t>1 представлено распределение серии Справочников МСЭ-R по управлению использованием спектра, а также других проданных Справочников.</w:t>
      </w:r>
    </w:p>
    <w:p w14:paraId="1B315446" w14:textId="0ECE4AA6" w:rsidR="00713AFE" w:rsidRPr="00364D04" w:rsidRDefault="000A6C58" w:rsidP="000A6C58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настоящее время опубликовано 46 Справочников МСЭ-R, включая серию "Управление использованием спектра".</w:t>
      </w:r>
    </w:p>
    <w:p w14:paraId="636330B5" w14:textId="559EB581" w:rsidR="00713AFE" w:rsidRPr="00364D04" w:rsidRDefault="00F41DE8" w:rsidP="00713AFE">
      <w:pPr>
        <w:pStyle w:val="TableNo"/>
        <w:spacing w:before="480"/>
        <w:rPr>
          <w:sz w:val="22"/>
          <w:lang w:val="ru-RU"/>
        </w:rPr>
      </w:pPr>
      <w:r w:rsidRPr="00364D04">
        <w:rPr>
          <w:sz w:val="22"/>
          <w:lang w:val="ru-RU"/>
        </w:rPr>
        <w:t>ТАБЛИЦА 8.1.4.4-1</w:t>
      </w:r>
    </w:p>
    <w:p w14:paraId="1B0B6941" w14:textId="267DF4FF" w:rsidR="002D1490" w:rsidRPr="00364D04" w:rsidRDefault="00F41DE8" w:rsidP="00F41DE8">
      <w:pPr>
        <w:pStyle w:val="Tabletitle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t>Распределение серии Справочников МСЭ-R по управлению использованием спектра</w:t>
      </w:r>
      <w:r w:rsidRPr="00364D04">
        <w:rPr>
          <w:bCs/>
          <w:sz w:val="22"/>
          <w:lang w:val="ru-RU"/>
        </w:rPr>
        <w:br/>
        <w:t>и других Справочников</w:t>
      </w:r>
    </w:p>
    <w:tbl>
      <w:tblPr>
        <w:tblW w:w="96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1461"/>
        <w:gridCol w:w="1461"/>
        <w:gridCol w:w="1461"/>
        <w:gridCol w:w="1357"/>
      </w:tblGrid>
      <w:tr w:rsidR="00F41DE8" w:rsidRPr="00364D04" w14:paraId="276AD3E9" w14:textId="77777777" w:rsidTr="00F41DE8">
        <w:trPr>
          <w:trHeight w:val="481"/>
          <w:jc w:val="center"/>
        </w:trPr>
        <w:tc>
          <w:tcPr>
            <w:tcW w:w="3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1B5A3" w14:textId="79C05A08" w:rsidR="00F41DE8" w:rsidRPr="00364D04" w:rsidRDefault="00F41DE8" w:rsidP="00F41DE8">
            <w:pPr>
              <w:pStyle w:val="Tablehead"/>
              <w:rPr>
                <w:color w:val="FFFFFF" w:themeColor="background1"/>
                <w:sz w:val="20"/>
                <w:lang w:val="ru-RU"/>
              </w:rPr>
            </w:pPr>
            <w:r w:rsidRPr="00364D04">
              <w:rPr>
                <w:color w:val="FFFFFF" w:themeColor="background1"/>
                <w:sz w:val="20"/>
                <w:lang w:val="ru-RU"/>
              </w:rPr>
              <w:t>Справочник</w:t>
            </w:r>
          </w:p>
        </w:tc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EB95" w14:textId="356571F5" w:rsidR="00F41DE8" w:rsidRPr="00364D04" w:rsidRDefault="00F41DE8" w:rsidP="00F41DE8">
            <w:pPr>
              <w:pStyle w:val="Tablehead"/>
              <w:rPr>
                <w:color w:val="FFFFFF" w:themeColor="background1"/>
                <w:sz w:val="20"/>
                <w:lang w:val="ru-RU"/>
              </w:rPr>
            </w:pPr>
            <w:r w:rsidRPr="00364D04">
              <w:rPr>
                <w:color w:val="FFFFFF" w:themeColor="background1"/>
                <w:sz w:val="20"/>
                <w:lang w:val="ru-RU"/>
              </w:rPr>
              <w:t>2018 год</w:t>
            </w:r>
          </w:p>
        </w:tc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83E7" w14:textId="48064D13" w:rsidR="00F41DE8" w:rsidRPr="00364D04" w:rsidRDefault="00F41DE8" w:rsidP="00F41DE8">
            <w:pPr>
              <w:pStyle w:val="Tablehead"/>
              <w:rPr>
                <w:color w:val="FFFFFF" w:themeColor="background1"/>
                <w:sz w:val="20"/>
                <w:lang w:val="ru-RU"/>
              </w:rPr>
            </w:pPr>
            <w:r w:rsidRPr="00364D04">
              <w:rPr>
                <w:color w:val="FFFFFF" w:themeColor="background1"/>
                <w:sz w:val="20"/>
                <w:lang w:val="ru-RU"/>
              </w:rPr>
              <w:t>2019 год</w:t>
            </w:r>
          </w:p>
        </w:tc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C0769" w14:textId="3DF71610" w:rsidR="00F41DE8" w:rsidRPr="00364D04" w:rsidRDefault="00F41DE8" w:rsidP="00F41DE8">
            <w:pPr>
              <w:pStyle w:val="Tablehead"/>
              <w:rPr>
                <w:color w:val="FFFFFF" w:themeColor="background1"/>
                <w:sz w:val="20"/>
                <w:lang w:val="ru-RU"/>
              </w:rPr>
            </w:pPr>
            <w:r w:rsidRPr="00364D04">
              <w:rPr>
                <w:color w:val="FFFFFF" w:themeColor="background1"/>
                <w:sz w:val="20"/>
                <w:lang w:val="ru-RU"/>
              </w:rPr>
              <w:t>2020 год</w:t>
            </w:r>
          </w:p>
        </w:tc>
        <w:tc>
          <w:tcPr>
            <w:tcW w:w="135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4472C4"/>
            <w:vAlign w:val="center"/>
          </w:tcPr>
          <w:p w14:paraId="4AB546D2" w14:textId="6BB36E98" w:rsidR="00F41DE8" w:rsidRPr="00364D04" w:rsidRDefault="00F41DE8" w:rsidP="00F41DE8">
            <w:pPr>
              <w:pStyle w:val="Tablehead"/>
              <w:rPr>
                <w:color w:val="FFFFFF" w:themeColor="background1"/>
                <w:sz w:val="20"/>
                <w:lang w:val="ru-RU"/>
              </w:rPr>
            </w:pPr>
            <w:r w:rsidRPr="00364D04">
              <w:rPr>
                <w:color w:val="FFFFFF" w:themeColor="background1"/>
                <w:sz w:val="20"/>
                <w:lang w:val="ru-RU"/>
              </w:rPr>
              <w:t>2021 год</w:t>
            </w:r>
          </w:p>
        </w:tc>
      </w:tr>
      <w:tr w:rsidR="002D1490" w:rsidRPr="00364D04" w14:paraId="4BE5C43F" w14:textId="77777777" w:rsidTr="00122945">
        <w:trPr>
          <w:trHeight w:val="510"/>
          <w:jc w:val="center"/>
        </w:trPr>
        <w:tc>
          <w:tcPr>
            <w:tcW w:w="387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6185" w14:textId="592FE3AC" w:rsidR="002D1490" w:rsidRPr="00364D04" w:rsidRDefault="00F41DE8" w:rsidP="00F41DE8">
            <w:pPr>
              <w:pStyle w:val="Tabletext"/>
              <w:rPr>
                <w:b/>
                <w:color w:val="FFFFFF" w:themeColor="background1"/>
                <w:sz w:val="20"/>
                <w:lang w:val="ru-RU"/>
              </w:rPr>
            </w:pPr>
            <w:r w:rsidRPr="00364D04">
              <w:rPr>
                <w:b/>
                <w:color w:val="FFFFFF" w:themeColor="background1"/>
                <w:sz w:val="20"/>
                <w:lang w:val="ru-RU"/>
              </w:rPr>
              <w:t>Серия "Управление использованием спектра"</w:t>
            </w:r>
            <w:r w:rsidRPr="00364D04">
              <w:rPr>
                <w:b/>
                <w:color w:val="FFFFFF" w:themeColor="background1"/>
                <w:sz w:val="20"/>
                <w:lang w:val="ru-RU"/>
              </w:rPr>
              <w:br/>
              <w:t>(продано печатных экземпляров)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F6EB" w14:textId="77777777" w:rsidR="002D1490" w:rsidRPr="00364D04" w:rsidRDefault="002D1490" w:rsidP="00F41DE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79C6" w14:textId="77777777" w:rsidR="002D1490" w:rsidRPr="00364D04" w:rsidRDefault="002D1490" w:rsidP="00F41DE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68A0E" w14:textId="77777777" w:rsidR="002D1490" w:rsidRPr="00364D04" w:rsidRDefault="002D1490" w:rsidP="00F41DE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</w:tcPr>
          <w:p w14:paraId="612B0EDB" w14:textId="77777777" w:rsidR="002D1490" w:rsidRPr="00364D04" w:rsidRDefault="002D1490" w:rsidP="00F41DE8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2D1490" w:rsidRPr="00364D04" w14:paraId="497B3105" w14:textId="77777777" w:rsidTr="00122945">
        <w:trPr>
          <w:trHeight w:val="441"/>
          <w:jc w:val="center"/>
        </w:trPr>
        <w:tc>
          <w:tcPr>
            <w:tcW w:w="387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72D0" w14:textId="18B2AACA" w:rsidR="002D1490" w:rsidRPr="00364D04" w:rsidRDefault="00F41DE8" w:rsidP="00F41DE8">
            <w:pPr>
              <w:pStyle w:val="Tabletext"/>
              <w:rPr>
                <w:b/>
                <w:color w:val="FFFFFF" w:themeColor="background1"/>
                <w:sz w:val="20"/>
                <w:lang w:val="ru-RU"/>
              </w:rPr>
            </w:pPr>
            <w:r w:rsidRPr="00364D04">
              <w:rPr>
                <w:b/>
                <w:color w:val="FFFFFF" w:themeColor="background1"/>
                <w:sz w:val="20"/>
                <w:lang w:val="ru-RU"/>
              </w:rPr>
              <w:t>Другие Справочники</w:t>
            </w:r>
            <w:r w:rsidRPr="00364D04">
              <w:rPr>
                <w:b/>
                <w:color w:val="FFFFFF" w:themeColor="background1"/>
                <w:sz w:val="20"/>
                <w:lang w:val="ru-RU"/>
              </w:rPr>
              <w:br/>
              <w:t>(продано печатных экземпляров)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6BCE" w14:textId="77777777" w:rsidR="002D1490" w:rsidRPr="00364D04" w:rsidRDefault="002D1490" w:rsidP="00F41DE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9A4B" w14:textId="77777777" w:rsidR="002D1490" w:rsidRPr="00364D04" w:rsidRDefault="002D1490" w:rsidP="00F41DE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34FE" w14:textId="77777777" w:rsidR="002D1490" w:rsidRPr="00364D04" w:rsidRDefault="002D1490" w:rsidP="00F41DE8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7398D6F4" w14:textId="77777777" w:rsidR="002D1490" w:rsidRPr="00364D04" w:rsidRDefault="002D1490" w:rsidP="00F41DE8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F41DE8" w:rsidRPr="00364D04" w14:paraId="0D48C0DA" w14:textId="77777777" w:rsidTr="00F41DE8">
        <w:trPr>
          <w:trHeight w:val="620"/>
          <w:jc w:val="center"/>
        </w:trPr>
        <w:tc>
          <w:tcPr>
            <w:tcW w:w="3879" w:type="dxa"/>
            <w:tcBorders>
              <w:top w:val="nil"/>
              <w:left w:val="single" w:sz="8" w:space="0" w:color="FFFFFF"/>
              <w:bottom w:val="single" w:sz="8" w:space="0" w:color="FFFFFF" w:themeColor="background1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479B1" w14:textId="37E1FBCF" w:rsidR="00F41DE8" w:rsidRPr="00364D04" w:rsidRDefault="00F41DE8" w:rsidP="00F41DE8">
            <w:pPr>
              <w:pStyle w:val="Tabletext"/>
              <w:rPr>
                <w:b/>
                <w:color w:val="FFFFFF" w:themeColor="background1"/>
                <w:sz w:val="20"/>
                <w:lang w:val="ru-RU"/>
              </w:rPr>
            </w:pPr>
            <w:r w:rsidRPr="00364D04">
              <w:rPr>
                <w:b/>
                <w:color w:val="FFFFFF" w:themeColor="background1"/>
                <w:sz w:val="20"/>
                <w:lang w:val="ru-RU"/>
              </w:rPr>
              <w:t>ВСЕГО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D2BDB" w14:textId="77777777" w:rsidR="00F41DE8" w:rsidRPr="00364D04" w:rsidRDefault="00F41DE8" w:rsidP="00F41DE8">
            <w:pPr>
              <w:pStyle w:val="Tabletext"/>
              <w:jc w:val="center"/>
              <w:rPr>
                <w:b/>
                <w:sz w:val="20"/>
                <w:lang w:val="ru-RU"/>
              </w:rPr>
            </w:pPr>
            <w:r w:rsidRPr="00364D04">
              <w:rPr>
                <w:b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83F03" w14:textId="77777777" w:rsidR="00F41DE8" w:rsidRPr="00364D04" w:rsidRDefault="00F41DE8" w:rsidP="00F41DE8">
            <w:pPr>
              <w:pStyle w:val="Tabletext"/>
              <w:jc w:val="center"/>
              <w:rPr>
                <w:b/>
                <w:sz w:val="20"/>
                <w:lang w:val="ru-RU"/>
              </w:rPr>
            </w:pPr>
            <w:r w:rsidRPr="00364D04">
              <w:rPr>
                <w:b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1062" w14:textId="77777777" w:rsidR="00F41DE8" w:rsidRPr="00364D04" w:rsidRDefault="00F41DE8" w:rsidP="00F41DE8">
            <w:pPr>
              <w:pStyle w:val="Tabletext"/>
              <w:jc w:val="center"/>
              <w:rPr>
                <w:b/>
                <w:sz w:val="20"/>
                <w:lang w:val="ru-RU"/>
              </w:rPr>
            </w:pPr>
            <w:r w:rsidRPr="00364D04">
              <w:rPr>
                <w:b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/>
            </w:tcBorders>
            <w:shd w:val="clear" w:color="auto" w:fill="B4C6E7"/>
            <w:vAlign w:val="center"/>
          </w:tcPr>
          <w:p w14:paraId="58DF6594" w14:textId="77777777" w:rsidR="00F41DE8" w:rsidRPr="00364D04" w:rsidRDefault="00F41DE8" w:rsidP="00F41DE8">
            <w:pPr>
              <w:pStyle w:val="Tabletext"/>
              <w:jc w:val="center"/>
              <w:rPr>
                <w:b/>
                <w:color w:val="000000"/>
                <w:sz w:val="20"/>
                <w:lang w:val="ru-RU"/>
              </w:rPr>
            </w:pPr>
            <w:r w:rsidRPr="00364D04">
              <w:rPr>
                <w:b/>
                <w:color w:val="000000"/>
                <w:sz w:val="20"/>
                <w:lang w:val="ru-RU"/>
              </w:rPr>
              <w:t>10</w:t>
            </w:r>
          </w:p>
        </w:tc>
      </w:tr>
      <w:tr w:rsidR="002D1490" w:rsidRPr="00364D04" w14:paraId="027C70FE" w14:textId="77777777" w:rsidTr="00F41DE8">
        <w:trPr>
          <w:trHeight w:val="248"/>
          <w:jc w:val="center"/>
        </w:trPr>
        <w:tc>
          <w:tcPr>
            <w:tcW w:w="3879" w:type="dxa"/>
            <w:tcBorders>
              <w:top w:val="single" w:sz="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74AA" w14:textId="76545C14" w:rsidR="002D1490" w:rsidRPr="00364D04" w:rsidRDefault="00F41DE8" w:rsidP="00F41DE8">
            <w:pPr>
              <w:pStyle w:val="Tabletext"/>
              <w:rPr>
                <w:b/>
                <w:color w:val="FFFFFF" w:themeColor="background1"/>
                <w:sz w:val="20"/>
                <w:lang w:val="ru-RU"/>
              </w:rPr>
            </w:pPr>
            <w:r w:rsidRPr="00364D04">
              <w:rPr>
                <w:b/>
                <w:bCs/>
                <w:color w:val="FFFFFF"/>
                <w:sz w:val="20"/>
                <w:lang w:val="ru-RU"/>
              </w:rPr>
              <w:t>Количество бесплатных загрузок</w:t>
            </w:r>
          </w:p>
        </w:tc>
        <w:tc>
          <w:tcPr>
            <w:tcW w:w="1461" w:type="dxa"/>
            <w:tcBorders>
              <w:top w:val="single" w:sz="8" w:space="0" w:color="FFFFFF" w:themeColor="background1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6F22" w14:textId="11053D15" w:rsidR="002D1490" w:rsidRPr="00364D04" w:rsidRDefault="002D1490" w:rsidP="00E36AF1">
            <w:pPr>
              <w:pStyle w:val="Tabletext"/>
              <w:jc w:val="center"/>
              <w:rPr>
                <w:b/>
                <w:color w:val="000000"/>
                <w:sz w:val="20"/>
                <w:lang w:val="ru-RU"/>
              </w:rPr>
            </w:pPr>
            <w:r w:rsidRPr="00364D04">
              <w:rPr>
                <w:b/>
                <w:color w:val="000000"/>
                <w:sz w:val="20"/>
                <w:lang w:val="ru-RU"/>
              </w:rPr>
              <w:t>28</w:t>
            </w:r>
            <w:r w:rsidR="00E36AF1" w:rsidRPr="00364D04">
              <w:rPr>
                <w:b/>
                <w:color w:val="000000"/>
                <w:sz w:val="20"/>
                <w:lang w:val="ru-RU"/>
              </w:rPr>
              <w:t> </w:t>
            </w:r>
            <w:r w:rsidRPr="00364D04">
              <w:rPr>
                <w:b/>
                <w:color w:val="000000"/>
                <w:sz w:val="20"/>
                <w:lang w:val="ru-RU"/>
              </w:rPr>
              <w:t>168</w:t>
            </w:r>
          </w:p>
        </w:tc>
        <w:tc>
          <w:tcPr>
            <w:tcW w:w="1461" w:type="dxa"/>
            <w:tcBorders>
              <w:top w:val="single" w:sz="8" w:space="0" w:color="FFFFFF" w:themeColor="background1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28DF" w14:textId="0B64B27F" w:rsidR="002D1490" w:rsidRPr="00364D04" w:rsidRDefault="002D1490" w:rsidP="00E36AF1">
            <w:pPr>
              <w:pStyle w:val="Tabletext"/>
              <w:jc w:val="center"/>
              <w:rPr>
                <w:b/>
                <w:color w:val="000000"/>
                <w:sz w:val="20"/>
                <w:lang w:val="ru-RU"/>
              </w:rPr>
            </w:pPr>
            <w:r w:rsidRPr="00364D04">
              <w:rPr>
                <w:b/>
                <w:color w:val="000000"/>
                <w:sz w:val="20"/>
                <w:lang w:val="ru-RU"/>
              </w:rPr>
              <w:t>68</w:t>
            </w:r>
            <w:r w:rsidR="00E36AF1" w:rsidRPr="00364D04">
              <w:rPr>
                <w:b/>
                <w:color w:val="000000"/>
                <w:sz w:val="20"/>
                <w:lang w:val="ru-RU"/>
              </w:rPr>
              <w:t> </w:t>
            </w:r>
            <w:r w:rsidRPr="00364D04">
              <w:rPr>
                <w:b/>
                <w:color w:val="000000"/>
                <w:sz w:val="20"/>
                <w:lang w:val="ru-RU"/>
              </w:rPr>
              <w:t>507</w:t>
            </w:r>
          </w:p>
        </w:tc>
        <w:tc>
          <w:tcPr>
            <w:tcW w:w="1461" w:type="dxa"/>
            <w:tcBorders>
              <w:top w:val="single" w:sz="8" w:space="0" w:color="FFFFFF" w:themeColor="background1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AB5B" w14:textId="446DF81E" w:rsidR="002D1490" w:rsidRPr="00364D04" w:rsidRDefault="002D1490" w:rsidP="00E36AF1">
            <w:pPr>
              <w:pStyle w:val="Tabletext"/>
              <w:jc w:val="center"/>
              <w:rPr>
                <w:b/>
                <w:color w:val="000000"/>
                <w:sz w:val="20"/>
                <w:lang w:val="ru-RU"/>
              </w:rPr>
            </w:pPr>
            <w:r w:rsidRPr="00364D04">
              <w:rPr>
                <w:b/>
                <w:color w:val="000000"/>
                <w:sz w:val="20"/>
                <w:lang w:val="ru-RU"/>
              </w:rPr>
              <w:t>79</w:t>
            </w:r>
            <w:r w:rsidR="00E36AF1" w:rsidRPr="00364D04">
              <w:rPr>
                <w:b/>
                <w:color w:val="000000"/>
                <w:sz w:val="20"/>
                <w:lang w:val="ru-RU"/>
              </w:rPr>
              <w:t> </w:t>
            </w:r>
            <w:r w:rsidRPr="00364D04">
              <w:rPr>
                <w:b/>
                <w:color w:val="000000"/>
                <w:sz w:val="20"/>
                <w:lang w:val="ru-RU"/>
              </w:rPr>
              <w:t>961</w:t>
            </w:r>
          </w:p>
        </w:tc>
        <w:tc>
          <w:tcPr>
            <w:tcW w:w="1357" w:type="dxa"/>
            <w:tcBorders>
              <w:top w:val="single" w:sz="8" w:space="0" w:color="FFFFFF" w:themeColor="background1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</w:tcPr>
          <w:p w14:paraId="42BDB2AD" w14:textId="78237B3D" w:rsidR="002D1490" w:rsidRPr="00364D04" w:rsidRDefault="002D1490" w:rsidP="00E36AF1">
            <w:pPr>
              <w:pStyle w:val="Tabletext"/>
              <w:jc w:val="center"/>
              <w:rPr>
                <w:b/>
                <w:color w:val="000000"/>
                <w:sz w:val="20"/>
                <w:lang w:val="ru-RU"/>
              </w:rPr>
            </w:pPr>
            <w:r w:rsidRPr="00364D04">
              <w:rPr>
                <w:b/>
                <w:color w:val="000000"/>
                <w:sz w:val="20"/>
                <w:lang w:val="ru-RU"/>
              </w:rPr>
              <w:t>126</w:t>
            </w:r>
            <w:r w:rsidR="00E36AF1" w:rsidRPr="00364D04">
              <w:rPr>
                <w:b/>
                <w:color w:val="000000"/>
                <w:sz w:val="20"/>
                <w:lang w:val="ru-RU"/>
              </w:rPr>
              <w:t> </w:t>
            </w:r>
            <w:r w:rsidRPr="00364D04">
              <w:rPr>
                <w:b/>
                <w:color w:val="000000"/>
                <w:sz w:val="20"/>
                <w:lang w:val="ru-RU"/>
              </w:rPr>
              <w:t>201</w:t>
            </w:r>
          </w:p>
        </w:tc>
      </w:tr>
    </w:tbl>
    <w:p w14:paraId="66FE4443" w14:textId="3F236B2C" w:rsidR="00713AFE" w:rsidRPr="00364D04" w:rsidRDefault="00713AFE" w:rsidP="00E10B83">
      <w:pPr>
        <w:pStyle w:val="Heading2"/>
        <w:spacing w:after="0"/>
        <w:rPr>
          <w:i/>
          <w:iCs/>
          <w:sz w:val="22"/>
          <w:lang w:val="ru-RU"/>
        </w:rPr>
      </w:pPr>
      <w:bookmarkStart w:id="35" w:name="_Toc424047601"/>
      <w:bookmarkStart w:id="36" w:name="_Toc446060783"/>
      <w:bookmarkEnd w:id="33"/>
      <w:bookmarkEnd w:id="34"/>
      <w:r w:rsidRPr="00364D04">
        <w:rPr>
          <w:sz w:val="22"/>
          <w:lang w:val="ru-RU"/>
        </w:rPr>
        <w:t>8.2</w:t>
      </w:r>
      <w:r w:rsidRPr="00364D04">
        <w:rPr>
          <w:sz w:val="22"/>
          <w:lang w:val="ru-RU"/>
        </w:rPr>
        <w:tab/>
      </w:r>
      <w:bookmarkEnd w:id="35"/>
      <w:bookmarkEnd w:id="36"/>
      <w:r w:rsidR="00E36AF1" w:rsidRPr="00364D04">
        <w:rPr>
          <w:sz w:val="22"/>
          <w:lang w:val="ru-RU"/>
        </w:rPr>
        <w:t>Семинары, семинары-практикумы и другие мероприятия</w:t>
      </w:r>
    </w:p>
    <w:p w14:paraId="0CE490E9" w14:textId="0D021590" w:rsidR="0088150F" w:rsidRPr="00364D04" w:rsidRDefault="00E36AF1" w:rsidP="00E36AF1">
      <w:pPr>
        <w:jc w:val="both"/>
        <w:rPr>
          <w:sz w:val="22"/>
          <w:szCs w:val="24"/>
          <w:lang w:val="ru-RU"/>
        </w:rPr>
      </w:pPr>
      <w:r w:rsidRPr="00364D04">
        <w:rPr>
          <w:sz w:val="22"/>
          <w:lang w:val="ru-RU"/>
        </w:rPr>
        <w:t>С 2020 года начался новый цикл мероприятий ВСР/РСР, проходящих в промежутке между двумя ВКР: ВСР/РСР 2020–2023 годов. Эти семинары направлены на распространение во всем мире обновлений, содержащихся в издании Регламента радиосвязи 2020 года (с решениями, принятыми ВКР-19) с соответствующими Правилами процедуры (ПрП). На основе предыдущего опыта проведения ВСР/РСР в цикле ВСР/РСР 2020–2023 годов планируется провести два организуемых раз в два года всемирных семинара по радиосвязи (ВСР) и 11 региональных семинаров по радиосвязи (РСР) (каждый из которых предназначен для разных субрегионов) согласно следующему расписанию</w:t>
      </w:r>
      <w:r w:rsidR="001E7EA0" w:rsidRPr="00364D04">
        <w:rPr>
          <w:sz w:val="22"/>
          <w:lang w:val="ru-RU"/>
        </w:rPr>
        <w:t>.</w:t>
      </w:r>
    </w:p>
    <w:p w14:paraId="3798013A" w14:textId="354635C6" w:rsidR="0088150F" w:rsidRPr="00364D04" w:rsidRDefault="00E36AF1" w:rsidP="00E36AF1">
      <w:pPr>
        <w:pStyle w:val="TableNo"/>
        <w:spacing w:before="480"/>
        <w:rPr>
          <w:sz w:val="22"/>
          <w:lang w:val="ru-RU"/>
        </w:rPr>
      </w:pPr>
      <w:r w:rsidRPr="00364D04">
        <w:rPr>
          <w:sz w:val="22"/>
          <w:lang w:val="ru-RU"/>
        </w:rPr>
        <w:t>ТАБЛИЦА 8.2.2-1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7"/>
        <w:gridCol w:w="1789"/>
        <w:gridCol w:w="1289"/>
        <w:gridCol w:w="1433"/>
        <w:gridCol w:w="1183"/>
        <w:gridCol w:w="958"/>
      </w:tblGrid>
      <w:tr w:rsidR="0088150F" w:rsidRPr="00364D04" w14:paraId="17026637" w14:textId="77777777" w:rsidTr="001E7EA0">
        <w:trPr>
          <w:trHeight w:val="37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3EBF4" w14:textId="77777777" w:rsidR="0088150F" w:rsidRPr="00364D04" w:rsidRDefault="0088150F" w:rsidP="00E36AF1">
            <w:pPr>
              <w:pStyle w:val="Tablehead"/>
              <w:rPr>
                <w:bCs/>
                <w:sz w:val="20"/>
                <w:lang w:val="ru-RU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FE055" w14:textId="78A9EDFA" w:rsidR="0088150F" w:rsidRPr="00364D04" w:rsidRDefault="00E36AF1" w:rsidP="00E36AF1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Язык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DFDEA" w14:textId="7FB019A5" w:rsidR="0088150F" w:rsidRPr="00364D04" w:rsidRDefault="0088150F" w:rsidP="00E36AF1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2020</w:t>
            </w:r>
            <w:r w:rsidR="00E36AF1" w:rsidRPr="00364D04">
              <w:rPr>
                <w:bCs/>
                <w:sz w:val="20"/>
                <w:lang w:val="ru-RU"/>
              </w:rPr>
              <w:t> год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2B619" w14:textId="78D15627" w:rsidR="0088150F" w:rsidRPr="00364D04" w:rsidRDefault="0088150F" w:rsidP="00E36AF1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2021</w:t>
            </w:r>
            <w:r w:rsidR="00E36AF1" w:rsidRPr="00364D04">
              <w:rPr>
                <w:bCs/>
                <w:sz w:val="20"/>
                <w:lang w:val="ru-RU"/>
              </w:rPr>
              <w:t> год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0D0D9" w14:textId="4EDE37D8" w:rsidR="0088150F" w:rsidRPr="00364D04" w:rsidRDefault="0088150F" w:rsidP="00E36AF1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2022</w:t>
            </w:r>
            <w:r w:rsidR="00E36AF1" w:rsidRPr="00364D04">
              <w:rPr>
                <w:bCs/>
                <w:sz w:val="20"/>
                <w:lang w:val="ru-RU"/>
              </w:rPr>
              <w:t> год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8E0BD" w14:textId="3468D531" w:rsidR="0088150F" w:rsidRPr="00364D04" w:rsidRDefault="0088150F" w:rsidP="00E36AF1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2023</w:t>
            </w:r>
            <w:r w:rsidR="00E36AF1" w:rsidRPr="00364D04">
              <w:rPr>
                <w:bCs/>
                <w:sz w:val="20"/>
                <w:lang w:val="ru-RU"/>
              </w:rPr>
              <w:t> год</w:t>
            </w:r>
          </w:p>
        </w:tc>
      </w:tr>
      <w:tr w:rsidR="0088150F" w:rsidRPr="006C433F" w14:paraId="63C9C24B" w14:textId="77777777" w:rsidTr="001E7EA0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FE42" w14:textId="08A49F28" w:rsidR="0088150F" w:rsidRPr="00364D04" w:rsidRDefault="00E36AF1" w:rsidP="001E7EA0">
            <w:pPr>
              <w:pStyle w:val="Tabletext"/>
              <w:jc w:val="right"/>
              <w:rPr>
                <w:color w:val="000000"/>
                <w:sz w:val="20"/>
                <w:lang w:val="ru-RU"/>
              </w:rPr>
            </w:pPr>
            <w:r w:rsidRPr="00364D04">
              <w:rPr>
                <w:b/>
                <w:bCs/>
                <w:sz w:val="20"/>
                <w:lang w:val="ru-RU"/>
              </w:rPr>
              <w:t xml:space="preserve">Африка (к югу от Сахары) </w:t>
            </w:r>
            <w:r w:rsidR="001E7EA0" w:rsidRPr="00364D04">
              <w:rPr>
                <w:b/>
                <w:bCs/>
                <w:sz w:val="20"/>
                <w:lang w:val="ru-RU"/>
              </w:rPr>
              <w:t>(</w:t>
            </w:r>
            <w:r w:rsidRPr="00364D04">
              <w:rPr>
                <w:b/>
                <w:bCs/>
                <w:sz w:val="20"/>
                <w:lang w:val="ru-RU"/>
              </w:rPr>
              <w:t>2</w:t>
            </w:r>
            <w:r w:rsidR="001E7EA0" w:rsidRPr="00364D04">
              <w:rPr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1FF3E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9E27C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29DB8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95A43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87B94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</w:tr>
      <w:tr w:rsidR="0088150F" w:rsidRPr="00364D04" w14:paraId="26E91CF1" w14:textId="77777777" w:rsidTr="001E7EA0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F95CE" w14:textId="3146ADF7" w:rsidR="0088150F" w:rsidRPr="00364D04" w:rsidRDefault="00E36AF1" w:rsidP="00E36AF1">
            <w:pPr>
              <w:pStyle w:val="Tabletext"/>
              <w:jc w:val="right"/>
              <w:rPr>
                <w:color w:val="000000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Франкоязычные страны Африки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2E285" w14:textId="7862FE59" w:rsidR="0088150F" w:rsidRPr="00364D04" w:rsidRDefault="00E36AF1" w:rsidP="00E36AF1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Английский/</w:t>
            </w:r>
            <w:r w:rsidRPr="00364D04">
              <w:rPr>
                <w:color w:val="000000"/>
                <w:sz w:val="20"/>
                <w:lang w:val="ru-RU"/>
              </w:rPr>
              <w:br/>
              <w:t>французский</w:t>
            </w:r>
            <w:r w:rsidR="0088150F" w:rsidRPr="00364D04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8C443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DFDCD" w14:textId="6A491200" w:rsidR="0088150F" w:rsidRPr="00364D04" w:rsidRDefault="00E36AF1" w:rsidP="00E36AF1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sz w:val="20"/>
                <w:szCs w:val="24"/>
                <w:lang w:val="ru-RU"/>
              </w:rPr>
              <w:t>5–16 июля,</w:t>
            </w:r>
            <w:r w:rsidRPr="00364D04">
              <w:rPr>
                <w:sz w:val="20"/>
                <w:szCs w:val="24"/>
                <w:lang w:val="ru-RU"/>
              </w:rPr>
              <w:br/>
              <w:t>онлайн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E9BE7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FE5A1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</w:tr>
      <w:tr w:rsidR="0088150F" w:rsidRPr="00364D04" w14:paraId="3FF45FF4" w14:textId="77777777" w:rsidTr="001E7EA0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2004" w14:textId="5D805364" w:rsidR="0088150F" w:rsidRPr="00364D04" w:rsidRDefault="00E36AF1" w:rsidP="00E36AF1">
            <w:pPr>
              <w:pStyle w:val="Tabletext"/>
              <w:jc w:val="right"/>
              <w:rPr>
                <w:color w:val="000000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Англоязычные страны</w:t>
            </w:r>
            <w:r w:rsidRPr="00364D04">
              <w:rPr>
                <w:sz w:val="20"/>
                <w:lang w:val="ru-RU"/>
              </w:rPr>
              <w:br/>
              <w:t>Африки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12AD2" w14:textId="0CC9BDC1" w:rsidR="0088150F" w:rsidRPr="00364D04" w:rsidRDefault="00E36AF1" w:rsidP="00E36AF1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Английский/</w:t>
            </w:r>
            <w:r w:rsidRPr="00364D04">
              <w:rPr>
                <w:color w:val="000000"/>
                <w:sz w:val="20"/>
                <w:lang w:val="ru-RU"/>
              </w:rPr>
              <w:br/>
              <w:t>французский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48D4F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F36E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93D0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345AB" w14:textId="58BB79A2" w:rsidR="0088150F" w:rsidRPr="00364D04" w:rsidRDefault="0088150F" w:rsidP="001E7EA0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1</w:t>
            </w:r>
            <w:r w:rsidR="001E7EA0" w:rsidRPr="00364D04">
              <w:rPr>
                <w:color w:val="000000"/>
                <w:sz w:val="20"/>
                <w:lang w:val="ru-RU"/>
              </w:rPr>
              <w:noBreakHyphen/>
              <w:t>й </w:t>
            </w:r>
            <w:r w:rsidR="00364C9B" w:rsidRPr="00364D04">
              <w:rPr>
                <w:color w:val="000000"/>
                <w:sz w:val="20"/>
                <w:lang w:val="ru-RU"/>
              </w:rPr>
              <w:t>кв.</w:t>
            </w:r>
          </w:p>
        </w:tc>
      </w:tr>
    </w:tbl>
    <w:p w14:paraId="311CBB3F" w14:textId="77777777" w:rsidR="003752F7" w:rsidRDefault="003752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BD54465" w14:textId="1F68685E" w:rsidR="003752F7" w:rsidRPr="00364D04" w:rsidRDefault="003752F7" w:rsidP="003752F7">
      <w:pPr>
        <w:pStyle w:val="TableNo"/>
        <w:spacing w:before="480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ТАБЛИЦА 8.2.2-1</w:t>
      </w:r>
      <w:r>
        <w:rPr>
          <w:sz w:val="22"/>
          <w:lang w:val="ru-RU"/>
        </w:rPr>
        <w:t xml:space="preserve"> (</w:t>
      </w:r>
      <w:r w:rsidRPr="003752F7">
        <w:rPr>
          <w:i/>
          <w:caps w:val="0"/>
          <w:sz w:val="22"/>
          <w:lang w:val="ru-RU"/>
        </w:rPr>
        <w:t>окончание</w:t>
      </w:r>
      <w:r>
        <w:rPr>
          <w:sz w:val="22"/>
          <w:lang w:val="ru-RU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7"/>
        <w:gridCol w:w="1789"/>
        <w:gridCol w:w="1289"/>
        <w:gridCol w:w="1433"/>
        <w:gridCol w:w="1183"/>
        <w:gridCol w:w="958"/>
      </w:tblGrid>
      <w:tr w:rsidR="003752F7" w:rsidRPr="00364D04" w14:paraId="50F91B3D" w14:textId="77777777" w:rsidTr="003752F7">
        <w:trPr>
          <w:trHeight w:val="37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D87B3" w14:textId="77777777" w:rsidR="003752F7" w:rsidRPr="00364D04" w:rsidRDefault="003752F7" w:rsidP="003752F7">
            <w:pPr>
              <w:pStyle w:val="Tablehead"/>
              <w:rPr>
                <w:bCs/>
                <w:sz w:val="20"/>
                <w:lang w:val="ru-RU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B8990" w14:textId="77777777" w:rsidR="003752F7" w:rsidRPr="00364D04" w:rsidRDefault="003752F7" w:rsidP="003752F7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Язык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9213E" w14:textId="77777777" w:rsidR="003752F7" w:rsidRPr="00364D04" w:rsidRDefault="003752F7" w:rsidP="003752F7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2020 год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D2FC0" w14:textId="77777777" w:rsidR="003752F7" w:rsidRPr="00364D04" w:rsidRDefault="003752F7" w:rsidP="003752F7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2021 год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DA5B4" w14:textId="77777777" w:rsidR="003752F7" w:rsidRPr="00364D04" w:rsidRDefault="003752F7" w:rsidP="003752F7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2022 год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AB2C5" w14:textId="77777777" w:rsidR="003752F7" w:rsidRPr="00364D04" w:rsidRDefault="003752F7" w:rsidP="003752F7">
            <w:pPr>
              <w:pStyle w:val="Tablehead"/>
              <w:rPr>
                <w:bCs/>
                <w:sz w:val="20"/>
                <w:lang w:val="ru-RU"/>
              </w:rPr>
            </w:pPr>
            <w:r w:rsidRPr="00364D04">
              <w:rPr>
                <w:bCs/>
                <w:sz w:val="20"/>
                <w:lang w:val="ru-RU"/>
              </w:rPr>
              <w:t>2023 год</w:t>
            </w:r>
          </w:p>
        </w:tc>
      </w:tr>
      <w:tr w:rsidR="0088150F" w:rsidRPr="00364D04" w14:paraId="23BBC3BA" w14:textId="77777777" w:rsidTr="001E7EA0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1DB46" w14:textId="5EA27BF3" w:rsidR="0088150F" w:rsidRPr="00364D04" w:rsidRDefault="00364C9B" w:rsidP="001E7EA0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b/>
                <w:bCs/>
                <w:sz w:val="20"/>
                <w:lang w:val="ru-RU"/>
              </w:rPr>
              <w:t>Северная и Южная</w:t>
            </w:r>
            <w:r w:rsidR="001E7EA0" w:rsidRPr="00364D04">
              <w:rPr>
                <w:b/>
                <w:bCs/>
                <w:sz w:val="20"/>
                <w:lang w:val="ru-RU"/>
              </w:rPr>
              <w:br/>
            </w:r>
            <w:r w:rsidRPr="00364D04">
              <w:rPr>
                <w:b/>
                <w:bCs/>
                <w:sz w:val="20"/>
                <w:lang w:val="ru-RU"/>
              </w:rPr>
              <w:t>Америка (3)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5D8C8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A4E04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FD5BB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73E73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A19C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</w:tr>
      <w:tr w:rsidR="0088150F" w:rsidRPr="00364D04" w14:paraId="3D72C29E" w14:textId="77777777" w:rsidTr="001E7EA0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0792E" w14:textId="7A5E5604" w:rsidR="0088150F" w:rsidRPr="00364D04" w:rsidRDefault="00364C9B" w:rsidP="00364C9B">
            <w:pPr>
              <w:pStyle w:val="Tabletext"/>
              <w:jc w:val="righ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Южная Америка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5C5E9" w14:textId="4A3C2016" w:rsidR="0088150F" w:rsidRPr="00364D04" w:rsidRDefault="00364C9B" w:rsidP="00E36AF1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Испанский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63A36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3F6CC" w14:textId="0D623AD1" w:rsidR="0088150F" w:rsidRPr="00364D04" w:rsidRDefault="00364C9B" w:rsidP="00364C9B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sz w:val="20"/>
                <w:szCs w:val="24"/>
                <w:lang w:val="ru-RU"/>
              </w:rPr>
              <w:t>26 апреля – 7 мая,</w:t>
            </w:r>
            <w:r w:rsidRPr="00364D04">
              <w:rPr>
                <w:sz w:val="20"/>
                <w:szCs w:val="24"/>
                <w:lang w:val="ru-RU"/>
              </w:rPr>
              <w:br/>
              <w:t>онлайн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FA708" w14:textId="5AC2A60A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7BD37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</w:tr>
      <w:tr w:rsidR="0088150F" w:rsidRPr="00364D04" w14:paraId="68F3DA27" w14:textId="77777777" w:rsidTr="001E7EA0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106DB" w14:textId="6D86A3BE" w:rsidR="0088150F" w:rsidRPr="00364D04" w:rsidRDefault="00364C9B" w:rsidP="00364C9B">
            <w:pPr>
              <w:pStyle w:val="Tabletext"/>
              <w:jc w:val="right"/>
              <w:rPr>
                <w:color w:val="000000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Центральная Америка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0E923" w14:textId="373C1598" w:rsidR="0088150F" w:rsidRPr="00364D04" w:rsidRDefault="00364C9B" w:rsidP="00E36AF1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Испанский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C94A5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F48DF" w14:textId="7868B03C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B5F11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AD0A9" w14:textId="31D0A66A" w:rsidR="0088150F" w:rsidRPr="00364D04" w:rsidRDefault="00364C9B" w:rsidP="001E7EA0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2</w:t>
            </w:r>
            <w:r w:rsidR="001E7EA0" w:rsidRPr="00364D04">
              <w:rPr>
                <w:color w:val="000000"/>
                <w:sz w:val="20"/>
                <w:lang w:val="ru-RU"/>
              </w:rPr>
              <w:noBreakHyphen/>
              <w:t>й </w:t>
            </w:r>
            <w:r w:rsidRPr="00364D04">
              <w:rPr>
                <w:color w:val="000000"/>
                <w:sz w:val="20"/>
                <w:lang w:val="ru-RU"/>
              </w:rPr>
              <w:t>кв.</w:t>
            </w:r>
          </w:p>
        </w:tc>
      </w:tr>
      <w:tr w:rsidR="0088150F" w:rsidRPr="00364D04" w14:paraId="6C988794" w14:textId="77777777" w:rsidTr="001E7EA0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5069F" w14:textId="2A459885" w:rsidR="0088150F" w:rsidRPr="00364D04" w:rsidRDefault="00364C9B" w:rsidP="00364C9B">
            <w:pPr>
              <w:pStyle w:val="Tabletext"/>
              <w:jc w:val="right"/>
              <w:rPr>
                <w:color w:val="000000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Карибский бассейн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BF6A6" w14:textId="2187B1CD" w:rsidR="0088150F" w:rsidRPr="00364D04" w:rsidRDefault="00364C9B" w:rsidP="00364C9B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Английский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225ED" w14:textId="247FE95B" w:rsidR="0088150F" w:rsidRPr="00364D04" w:rsidRDefault="000D16DB" w:rsidP="00364C9B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13</w:t>
            </w:r>
            <w:r w:rsidR="00364C9B" w:rsidRPr="00364D04">
              <w:rPr>
                <w:color w:val="000000"/>
                <w:sz w:val="20"/>
                <w:lang w:val="ru-RU"/>
              </w:rPr>
              <w:t>–</w:t>
            </w:r>
            <w:r w:rsidRPr="00364D04">
              <w:rPr>
                <w:color w:val="000000"/>
                <w:sz w:val="20"/>
                <w:lang w:val="ru-RU"/>
              </w:rPr>
              <w:t xml:space="preserve">24 </w:t>
            </w:r>
            <w:r w:rsidR="00364C9B" w:rsidRPr="00364D04">
              <w:rPr>
                <w:color w:val="000000"/>
                <w:sz w:val="20"/>
                <w:lang w:val="ru-RU"/>
              </w:rPr>
              <w:t>июля,</w:t>
            </w:r>
            <w:r w:rsidRPr="00364D04">
              <w:rPr>
                <w:color w:val="000000"/>
                <w:sz w:val="20"/>
                <w:lang w:val="ru-RU"/>
              </w:rPr>
              <w:br/>
            </w:r>
            <w:r w:rsidR="00364C9B" w:rsidRPr="00364D04">
              <w:rPr>
                <w:color w:val="000000"/>
                <w:sz w:val="20"/>
                <w:lang w:val="ru-RU"/>
              </w:rPr>
              <w:t>онлайн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5FD51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EEF6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3015F" w14:textId="77777777" w:rsidR="0088150F" w:rsidRPr="00364D04" w:rsidRDefault="0088150F" w:rsidP="00364C9B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88150F" w:rsidRPr="00364D04" w14:paraId="530DCE17" w14:textId="77777777" w:rsidTr="00B22F62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63286" w14:textId="2C8CFA2A" w:rsidR="0088150F" w:rsidRPr="00364D04" w:rsidRDefault="007E0978" w:rsidP="001E7EA0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b/>
                <w:bCs/>
                <w:sz w:val="20"/>
                <w:lang w:val="ru-RU"/>
              </w:rPr>
              <w:t>Азиатско-Тихоокеанский регион (3)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D1EF6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9ACDE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990E6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88FA4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B3003" w14:textId="77777777" w:rsidR="0088150F" w:rsidRPr="00364D04" w:rsidRDefault="0088150F" w:rsidP="00364C9B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88150F" w:rsidRPr="00364D04" w14:paraId="3B463DBD" w14:textId="77777777" w:rsidTr="00B22F62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82185" w14:textId="13C1284C" w:rsidR="0088150F" w:rsidRPr="00364D04" w:rsidRDefault="007E0978" w:rsidP="007E0978">
            <w:pPr>
              <w:pStyle w:val="Tabletext"/>
              <w:jc w:val="right"/>
              <w:rPr>
                <w:color w:val="000000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Островные государства Тихого океана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ACAFF" w14:textId="10B6B200" w:rsidR="0088150F" w:rsidRPr="00364D04" w:rsidRDefault="007E0978" w:rsidP="00E36AF1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Английский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A971E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424C1" w14:textId="633DEF7F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2C532" w14:textId="6DF8322B" w:rsidR="0088150F" w:rsidRPr="00364D04" w:rsidRDefault="007E0978" w:rsidP="007E0978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Октябрь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3FB23" w14:textId="77777777" w:rsidR="0088150F" w:rsidRPr="00364D04" w:rsidRDefault="0088150F" w:rsidP="00364C9B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88150F" w:rsidRPr="00364D04" w14:paraId="060FB169" w14:textId="77777777" w:rsidTr="00B22F62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B5534" w14:textId="452861DF" w:rsidR="0088150F" w:rsidRPr="00364D04" w:rsidRDefault="007E0978" w:rsidP="007E0978">
            <w:pPr>
              <w:pStyle w:val="Tabletext"/>
              <w:jc w:val="right"/>
              <w:rPr>
                <w:color w:val="000000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Центральная Азия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061B0" w14:textId="372B9F34" w:rsidR="0088150F" w:rsidRPr="00364D04" w:rsidRDefault="007E0978" w:rsidP="00E36AF1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Английский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086CF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0A65D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B1E97" w14:textId="5A19C529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17AC5" w14:textId="3ABD719C" w:rsidR="0088150F" w:rsidRPr="00364D04" w:rsidRDefault="001E7EA0" w:rsidP="00364C9B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2</w:t>
            </w:r>
            <w:r w:rsidRPr="00364D04">
              <w:rPr>
                <w:color w:val="000000"/>
                <w:sz w:val="20"/>
                <w:lang w:val="ru-RU"/>
              </w:rPr>
              <w:noBreakHyphen/>
              <w:t>й кв.</w:t>
            </w:r>
          </w:p>
        </w:tc>
      </w:tr>
      <w:tr w:rsidR="0088150F" w:rsidRPr="00364D04" w14:paraId="0CF8D304" w14:textId="77777777" w:rsidTr="00B22F62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5B475" w14:textId="711B4696" w:rsidR="0088150F" w:rsidRPr="00364D04" w:rsidRDefault="007E0978" w:rsidP="007E0978">
            <w:pPr>
              <w:pStyle w:val="Tabletext"/>
              <w:jc w:val="right"/>
              <w:rPr>
                <w:color w:val="000000"/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Южная Азия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89F88" w14:textId="75D725BA" w:rsidR="0088150F" w:rsidRPr="00364D04" w:rsidRDefault="007E0978" w:rsidP="00E36AF1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Английский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CF2A1" w14:textId="0CB21532" w:rsidR="0088150F" w:rsidRPr="00364D04" w:rsidRDefault="00DA327D" w:rsidP="007E0978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11</w:t>
            </w:r>
            <w:r w:rsidR="007E0978" w:rsidRPr="00364D04">
              <w:rPr>
                <w:color w:val="000000"/>
                <w:sz w:val="20"/>
                <w:lang w:val="ru-RU"/>
              </w:rPr>
              <w:t>–</w:t>
            </w:r>
            <w:r w:rsidRPr="00364D04">
              <w:rPr>
                <w:color w:val="000000"/>
                <w:sz w:val="20"/>
                <w:lang w:val="ru-RU"/>
              </w:rPr>
              <w:t xml:space="preserve">22 </w:t>
            </w:r>
            <w:r w:rsidR="007E0978" w:rsidRPr="00364D04">
              <w:rPr>
                <w:color w:val="000000"/>
                <w:sz w:val="20"/>
                <w:lang w:val="ru-RU"/>
              </w:rPr>
              <w:t>октября,</w:t>
            </w:r>
            <w:r w:rsidRPr="00364D04">
              <w:rPr>
                <w:color w:val="000000"/>
                <w:sz w:val="20"/>
                <w:lang w:val="ru-RU"/>
              </w:rPr>
              <w:br/>
            </w:r>
            <w:r w:rsidR="007E0978" w:rsidRPr="00364D04">
              <w:rPr>
                <w:color w:val="000000"/>
                <w:sz w:val="20"/>
                <w:lang w:val="ru-RU"/>
              </w:rPr>
              <w:t>онлайн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4FC9C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B9248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7DB68" w14:textId="308FC9CC" w:rsidR="0088150F" w:rsidRPr="00364D04" w:rsidRDefault="0088150F" w:rsidP="00364C9B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88150F" w:rsidRPr="00364D04" w14:paraId="50136A18" w14:textId="77777777" w:rsidTr="00B22F62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3F6B4" w14:textId="77D853D9" w:rsidR="0088150F" w:rsidRPr="00364D04" w:rsidRDefault="009B2124" w:rsidP="001E7EA0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b/>
                <w:bCs/>
                <w:sz w:val="20"/>
                <w:lang w:val="ru-RU"/>
              </w:rPr>
              <w:t>Арабские государства (1)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C1E59" w14:textId="5DA49E7B" w:rsidR="0088150F" w:rsidRPr="00364D04" w:rsidRDefault="009B2124" w:rsidP="009B2124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Арабский</w:t>
            </w:r>
            <w:r w:rsidR="0088150F" w:rsidRPr="00364D04">
              <w:rPr>
                <w:color w:val="000000"/>
                <w:sz w:val="20"/>
                <w:lang w:val="ru-RU"/>
              </w:rPr>
              <w:t>/</w:t>
            </w:r>
            <w:r w:rsidRPr="00364D04">
              <w:rPr>
                <w:color w:val="000000"/>
                <w:sz w:val="20"/>
                <w:lang w:val="ru-RU"/>
              </w:rPr>
              <w:br/>
              <w:t>английский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516B1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486C0" w14:textId="29AD908F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256BC" w14:textId="6D917C8C" w:rsidR="0088150F" w:rsidRPr="00364D04" w:rsidRDefault="003F75E3" w:rsidP="009B2124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13</w:t>
            </w:r>
            <w:r w:rsidR="009B2124" w:rsidRPr="00364D04">
              <w:rPr>
                <w:color w:val="000000"/>
                <w:sz w:val="20"/>
                <w:lang w:val="ru-RU"/>
              </w:rPr>
              <w:t>–</w:t>
            </w:r>
            <w:r w:rsidRPr="00364D04">
              <w:rPr>
                <w:color w:val="000000"/>
                <w:sz w:val="20"/>
                <w:lang w:val="ru-RU"/>
              </w:rPr>
              <w:t xml:space="preserve">24 </w:t>
            </w:r>
            <w:r w:rsidR="009B2124" w:rsidRPr="00364D04">
              <w:rPr>
                <w:color w:val="000000"/>
                <w:sz w:val="20"/>
                <w:lang w:val="ru-RU"/>
              </w:rPr>
              <w:t>марта,</w:t>
            </w:r>
            <w:r w:rsidRPr="00364D04">
              <w:rPr>
                <w:color w:val="000000"/>
                <w:sz w:val="20"/>
                <w:lang w:val="ru-RU"/>
              </w:rPr>
              <w:br/>
            </w:r>
            <w:r w:rsidR="009B2124" w:rsidRPr="00364D04">
              <w:rPr>
                <w:color w:val="000000"/>
                <w:sz w:val="20"/>
                <w:lang w:val="ru-RU"/>
              </w:rPr>
              <w:t>онлайн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61BBF" w14:textId="77777777" w:rsidR="0088150F" w:rsidRPr="00364D04" w:rsidRDefault="0088150F" w:rsidP="00364C9B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88150F" w:rsidRPr="00364D04" w14:paraId="4D7C5168" w14:textId="77777777" w:rsidTr="00B22F62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9F04A" w14:textId="0AE22AF5" w:rsidR="0088150F" w:rsidRPr="00364D04" w:rsidRDefault="00257EB8" w:rsidP="001E7EA0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b/>
                <w:bCs/>
                <w:sz w:val="20"/>
                <w:lang w:val="ru-RU"/>
              </w:rPr>
              <w:t>СНГ (1)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40AFF" w14:textId="1E6B4282" w:rsidR="0088150F" w:rsidRPr="00364D04" w:rsidRDefault="00257EB8" w:rsidP="00E36AF1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Русский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69063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DDED7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A8C69" w14:textId="74B84692" w:rsidR="0088150F" w:rsidRPr="00364D04" w:rsidRDefault="001E7EA0" w:rsidP="00257EB8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2</w:t>
            </w:r>
            <w:r w:rsidRPr="00364D04">
              <w:rPr>
                <w:color w:val="000000"/>
                <w:sz w:val="20"/>
                <w:lang w:val="ru-RU"/>
              </w:rPr>
              <w:noBreakHyphen/>
              <w:t>й кв.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97BBA" w14:textId="77777777" w:rsidR="0088150F" w:rsidRPr="00364D04" w:rsidRDefault="0088150F" w:rsidP="00364C9B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88150F" w:rsidRPr="00364D04" w14:paraId="1B10C5A1" w14:textId="77777777" w:rsidTr="00B22F62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BDD85" w14:textId="2196BB51" w:rsidR="0088150F" w:rsidRPr="00364D04" w:rsidRDefault="00257EB8" w:rsidP="001E7EA0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b/>
                <w:bCs/>
                <w:sz w:val="20"/>
                <w:lang w:val="ru-RU"/>
              </w:rPr>
              <w:t>Восточная Европа (1)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E0FE2" w14:textId="2ABA6699" w:rsidR="0088150F" w:rsidRPr="00364D04" w:rsidRDefault="00257EB8" w:rsidP="00E36AF1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Английский/</w:t>
            </w:r>
            <w:r w:rsidRPr="00364D04">
              <w:rPr>
                <w:color w:val="000000"/>
                <w:sz w:val="20"/>
                <w:lang w:val="ru-RU"/>
              </w:rPr>
              <w:br/>
              <w:t>русский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41F68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58524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17DEF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91B15" w14:textId="0AF59858" w:rsidR="0088150F" w:rsidRPr="00364D04" w:rsidRDefault="001E7EA0" w:rsidP="00364C9B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2</w:t>
            </w:r>
            <w:r w:rsidRPr="00364D04">
              <w:rPr>
                <w:color w:val="000000"/>
                <w:sz w:val="20"/>
                <w:lang w:val="ru-RU"/>
              </w:rPr>
              <w:noBreakHyphen/>
              <w:t>й кв.</w:t>
            </w:r>
          </w:p>
        </w:tc>
      </w:tr>
      <w:tr w:rsidR="0088150F" w:rsidRPr="00364D04" w14:paraId="236F47B2" w14:textId="77777777" w:rsidTr="00B22F62">
        <w:trPr>
          <w:trHeight w:val="45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A7286" w14:textId="2E9CE2C0" w:rsidR="0088150F" w:rsidRPr="00364D04" w:rsidRDefault="00257EB8" w:rsidP="001E7EA0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b/>
                <w:bCs/>
                <w:sz w:val="20"/>
                <w:lang w:val="ru-RU"/>
              </w:rPr>
              <w:t>ВСР (2)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871FF" w14:textId="696CF003" w:rsidR="0088150F" w:rsidRPr="00364D04" w:rsidRDefault="00257EB8" w:rsidP="00E36AF1">
            <w:pPr>
              <w:pStyle w:val="Tabletext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Шесть официальных языков ООН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60DF" w14:textId="77777777" w:rsidR="00257EB8" w:rsidRPr="00364D04" w:rsidRDefault="00257EB8" w:rsidP="00257EB8">
            <w:pPr>
              <w:pStyle w:val="Tabletext"/>
              <w:jc w:val="center"/>
              <w:rPr>
                <w:sz w:val="20"/>
                <w:szCs w:val="24"/>
                <w:lang w:val="ru-RU"/>
              </w:rPr>
            </w:pPr>
            <w:r w:rsidRPr="00364D04">
              <w:rPr>
                <w:sz w:val="20"/>
                <w:szCs w:val="24"/>
                <w:lang w:val="ru-RU"/>
              </w:rPr>
              <w:t>30 ноября – 11 декабря, онлайн</w:t>
            </w:r>
          </w:p>
          <w:p w14:paraId="2F2483CF" w14:textId="1F5C9C8C" w:rsidR="00DA327D" w:rsidRPr="00364D04" w:rsidRDefault="00257EB8" w:rsidP="00257EB8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sz w:val="20"/>
                <w:szCs w:val="24"/>
                <w:lang w:val="ru-RU"/>
              </w:rPr>
              <w:t>Восточное полушарие: утро</w:t>
            </w:r>
          </w:p>
          <w:p w14:paraId="468A0C18" w14:textId="1F0C13D1" w:rsidR="0088150F" w:rsidRPr="00364D04" w:rsidRDefault="00257EB8" w:rsidP="00257EB8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sz w:val="20"/>
                <w:szCs w:val="24"/>
                <w:lang w:val="ru-RU"/>
              </w:rPr>
              <w:t>Западное полушарие: вторая половина дня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EC0FF" w14:textId="77777777" w:rsidR="0088150F" w:rsidRPr="00364D04" w:rsidRDefault="0088150F" w:rsidP="00E36AF1">
            <w:pPr>
              <w:pStyle w:val="Tabletex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ECD08" w14:textId="0783287E" w:rsidR="0088150F" w:rsidRPr="00364D04" w:rsidRDefault="00476066" w:rsidP="009E3B9E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  <w:r w:rsidRPr="00364D04">
              <w:rPr>
                <w:color w:val="000000"/>
                <w:sz w:val="20"/>
                <w:lang w:val="ru-RU"/>
              </w:rPr>
              <w:t>24</w:t>
            </w:r>
            <w:r w:rsidR="009E3B9E">
              <w:rPr>
                <w:color w:val="000000"/>
                <w:sz w:val="20"/>
                <w:lang w:val="en-US"/>
              </w:rPr>
              <w:t>–</w:t>
            </w:r>
            <w:r w:rsidRPr="00364D04">
              <w:rPr>
                <w:color w:val="000000"/>
                <w:sz w:val="20"/>
                <w:lang w:val="ru-RU"/>
              </w:rPr>
              <w:t>28 октября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C6FF1" w14:textId="77777777" w:rsidR="0088150F" w:rsidRPr="00364D04" w:rsidRDefault="0088150F" w:rsidP="00364C9B">
            <w:pPr>
              <w:pStyle w:val="Tabletext"/>
              <w:jc w:val="center"/>
              <w:rPr>
                <w:color w:val="000000"/>
                <w:sz w:val="20"/>
                <w:lang w:val="ru-RU"/>
              </w:rPr>
            </w:pPr>
          </w:p>
        </w:tc>
      </w:tr>
    </w:tbl>
    <w:p w14:paraId="7F1E34A7" w14:textId="028A2D4C" w:rsidR="0088150F" w:rsidRPr="00364D04" w:rsidRDefault="0088150F" w:rsidP="005E530B">
      <w:pPr>
        <w:pStyle w:val="Tablefin"/>
        <w:rPr>
          <w:sz w:val="18"/>
          <w:lang w:val="ru-RU"/>
        </w:rPr>
      </w:pPr>
    </w:p>
    <w:p w14:paraId="4C301B71" w14:textId="53B3AECC" w:rsidR="005E7651" w:rsidRPr="00364D04" w:rsidRDefault="005E7651" w:rsidP="005E7651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Как и в предыдущих циклах для оптимизации необходимых ресурсов планирование основывается на следующих принципах:</w:t>
      </w:r>
    </w:p>
    <w:p w14:paraId="6C999F4E" w14:textId="7FF59E31" w:rsidR="005E7651" w:rsidRPr="00364D04" w:rsidRDefault="005E7651" w:rsidP="005E7651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1</w:t>
      </w:r>
      <w:r w:rsidRPr="00364D04">
        <w:rPr>
          <w:sz w:val="22"/>
          <w:lang w:val="ru-RU"/>
        </w:rPr>
        <w:noBreakHyphen/>
        <w:t>е полугодие 2020 года: РСР/ВСР не проводятся; обновление РР и соответствующих программных инструментов;</w:t>
      </w:r>
    </w:p>
    <w:p w14:paraId="5C816AB2" w14:textId="0D992A04" w:rsidR="005E7651" w:rsidRPr="00364D04" w:rsidRDefault="005E7651" w:rsidP="005E7651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2</w:t>
      </w:r>
      <w:r w:rsidRPr="00364D04">
        <w:rPr>
          <w:sz w:val="22"/>
          <w:lang w:val="ru-RU"/>
        </w:rPr>
        <w:noBreakHyphen/>
        <w:t>е полугодие 2023 года: РСР/ВСР не проводятся; подготовка к предстоящей ВКР-23;</w:t>
      </w:r>
    </w:p>
    <w:p w14:paraId="6BE71623" w14:textId="77777777" w:rsidR="005E7651" w:rsidRPr="00364D04" w:rsidRDefault="005E7651" w:rsidP="005E7651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два ВСР в течение цикла (один раз в два года): ВСР-20 и ВСР-22;</w:t>
      </w:r>
    </w:p>
    <w:p w14:paraId="1B493700" w14:textId="77777777" w:rsidR="005E7651" w:rsidRPr="00364D04" w:rsidRDefault="005E7651" w:rsidP="005E7651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первый ВСР после ВКР (ВСР-20) включал специальную сессию, посвященную подробному разъяснению изменений, внесенных в РР на ВКР;</w:t>
      </w:r>
    </w:p>
    <w:p w14:paraId="62CFBF42" w14:textId="77777777" w:rsidR="005E7651" w:rsidRPr="00364D04" w:rsidRDefault="005E7651" w:rsidP="005E7651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проведение двух РСР для Африки не планируется в те же годы, что и ВСР, поскольку количество участников РСР для Африки почти вдвое превосходит количество участников других РСР и необходимо обеспечить равномерное распределение бюджета стипендий;</w:t>
      </w:r>
      <w:r w:rsidRPr="00364D04">
        <w:rPr>
          <w:b/>
          <w:sz w:val="22"/>
          <w:lang w:val="ru-RU"/>
        </w:rPr>
        <w:t xml:space="preserve"> </w:t>
      </w:r>
    </w:p>
    <w:p w14:paraId="56E93306" w14:textId="77777777" w:rsidR="005E7651" w:rsidRPr="00364D04" w:rsidRDefault="005E7651" w:rsidP="005E7651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РСР проводятся на преобладающем языке (языках) региона, поскольку это способствует снижению затрат на устный перевод и упрощает обмен информацией во время мероприятия;</w:t>
      </w:r>
    </w:p>
    <w:p w14:paraId="4B57442C" w14:textId="21032F2E" w:rsidR="005E7651" w:rsidRPr="00364D04" w:rsidRDefault="005E7651" w:rsidP="005E7651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программы РСР адаптирован</w:t>
      </w:r>
      <w:r w:rsidR="001E7EA0" w:rsidRPr="00364D04">
        <w:rPr>
          <w:sz w:val="22"/>
          <w:lang w:val="ru-RU"/>
        </w:rPr>
        <w:t>ы</w:t>
      </w:r>
      <w:r w:rsidRPr="00364D04">
        <w:rPr>
          <w:sz w:val="22"/>
          <w:lang w:val="ru-RU"/>
        </w:rPr>
        <w:t xml:space="preserve"> к конкретным потребностям соответствующего региона;</w:t>
      </w:r>
    </w:p>
    <w:p w14:paraId="6DDF2166" w14:textId="7EE1BA05" w:rsidR="005E7651" w:rsidRPr="00364D04" w:rsidRDefault="005E7651" w:rsidP="005E7651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–</w:t>
      </w:r>
      <w:r w:rsidRPr="00364D04">
        <w:rPr>
          <w:sz w:val="22"/>
          <w:lang w:val="ru-RU"/>
        </w:rPr>
        <w:tab/>
        <w:t xml:space="preserve">последний день (дни) каждого РСР посвящен сессии в формате форума, на которую могут приглашаться докладчики из других регионов для расширения охвата обсуждений (в эти дни может потребоваться устный перевод с английского языка и на английский язык). </w:t>
      </w:r>
    </w:p>
    <w:p w14:paraId="241148F5" w14:textId="77777777" w:rsidR="005E7651" w:rsidRPr="00364D04" w:rsidRDefault="005E7651" w:rsidP="005E7651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Вышеупомянутый план надлежащим образом согласован/скорректирован региональными отделениями (РО) МСЭ, а также соответствующими региональными группами с учетом трудностей, возникающих в результате текущей пандемии, связанных с ней изменений формата (онлайновые мероприятия), а также ее последствий для задействованного персонала МСЭ (БР, РО).</w:t>
      </w:r>
    </w:p>
    <w:p w14:paraId="734D1980" w14:textId="7E346F7E" w:rsidR="0088150F" w:rsidRPr="00364D04" w:rsidRDefault="0088150F" w:rsidP="005E7651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8.2.1</w:t>
      </w:r>
      <w:r w:rsidRPr="00364D04">
        <w:rPr>
          <w:sz w:val="22"/>
          <w:lang w:val="ru-RU"/>
        </w:rPr>
        <w:tab/>
      </w:r>
      <w:r w:rsidR="005E7651" w:rsidRPr="00364D04">
        <w:rPr>
          <w:sz w:val="22"/>
          <w:lang w:val="ru-RU"/>
        </w:rPr>
        <w:t>Всемирные семинары по радиосвязи (ВСР)</w:t>
      </w:r>
    </w:p>
    <w:p w14:paraId="36540D0B" w14:textId="2F27F99E" w:rsidR="00476066" w:rsidRPr="00364D04" w:rsidRDefault="005E7651" w:rsidP="00476066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В рамках цикла ВСР/РСР 2020–2023 годов </w:t>
      </w:r>
      <w:r w:rsidR="00476066" w:rsidRPr="00364D04">
        <w:rPr>
          <w:sz w:val="22"/>
          <w:lang w:val="ru-RU"/>
        </w:rPr>
        <w:t xml:space="preserve">в течение двух недель </w:t>
      </w:r>
      <w:r w:rsidRPr="00364D04">
        <w:rPr>
          <w:sz w:val="22"/>
          <w:lang w:val="ru-RU"/>
        </w:rPr>
        <w:t>в декабр</w:t>
      </w:r>
      <w:r w:rsidR="00476066" w:rsidRPr="00364D04">
        <w:rPr>
          <w:sz w:val="22"/>
          <w:lang w:val="ru-RU"/>
        </w:rPr>
        <w:t xml:space="preserve">е 2020 года </w:t>
      </w:r>
      <w:r w:rsidR="001927B3" w:rsidRPr="00364D04">
        <w:rPr>
          <w:sz w:val="22"/>
          <w:lang w:val="ru-RU"/>
        </w:rPr>
        <w:t xml:space="preserve">полностью в виртуальном формате </w:t>
      </w:r>
      <w:r w:rsidR="003302A2" w:rsidRPr="00364D04">
        <w:rPr>
          <w:sz w:val="22"/>
          <w:lang w:val="ru-RU"/>
        </w:rPr>
        <w:t>прово</w:t>
      </w:r>
      <w:r w:rsidR="00476066" w:rsidRPr="00364D04">
        <w:rPr>
          <w:sz w:val="22"/>
          <w:lang w:val="ru-RU"/>
        </w:rPr>
        <w:t>дился ВСР-20</w:t>
      </w:r>
      <w:r w:rsidR="001927B3">
        <w:rPr>
          <w:sz w:val="22"/>
          <w:lang w:val="ru-RU"/>
        </w:rPr>
        <w:t>; п</w:t>
      </w:r>
      <w:r w:rsidR="00476066" w:rsidRPr="00364D04">
        <w:rPr>
          <w:sz w:val="22"/>
          <w:lang w:val="ru-RU"/>
        </w:rPr>
        <w:t>ленарные заседания, про</w:t>
      </w:r>
      <w:r w:rsidR="00364D04" w:rsidRPr="00364D04">
        <w:rPr>
          <w:sz w:val="22"/>
          <w:lang w:val="ru-RU"/>
        </w:rPr>
        <w:t>ходившие</w:t>
      </w:r>
      <w:r w:rsidR="00476066" w:rsidRPr="00364D04">
        <w:rPr>
          <w:sz w:val="22"/>
          <w:lang w:val="ru-RU"/>
        </w:rPr>
        <w:t xml:space="preserve"> в течение первой недели, были открыты для всех. В 2021 году БР представило содержание избранных пленарных заседаний ВСР-20 на веб-сайте МСЭ-R </w:t>
      </w:r>
      <w:r w:rsidR="00B43704">
        <w:rPr>
          <w:sz w:val="22"/>
          <w:lang w:val="ru-RU"/>
        </w:rPr>
        <w:t>"</w:t>
      </w:r>
      <w:r w:rsidR="00476066" w:rsidRPr="00364D04">
        <w:rPr>
          <w:sz w:val="22"/>
          <w:lang w:val="ru-RU"/>
        </w:rPr>
        <w:t>Лучшее на ВСР-20</w:t>
      </w:r>
      <w:r w:rsidR="00B43704">
        <w:rPr>
          <w:sz w:val="22"/>
          <w:lang w:val="ru-RU"/>
        </w:rPr>
        <w:t xml:space="preserve">" </w:t>
      </w:r>
      <w:r w:rsidR="00476066" w:rsidRPr="00364D04">
        <w:rPr>
          <w:sz w:val="22"/>
          <w:lang w:val="ru-RU"/>
        </w:rPr>
        <w:t xml:space="preserve">(BoWRS20) по адресу: </w:t>
      </w:r>
      <w:r w:rsidR="00EE0416" w:rsidRPr="00EE0416">
        <w:rPr>
          <w:sz w:val="22"/>
          <w:lang w:val="ru-RU"/>
        </w:rPr>
        <w:t>https://www.itu.int/bestofwrs/</w:t>
      </w:r>
      <w:r w:rsidR="00EE0416">
        <w:rPr>
          <w:sz w:val="22"/>
          <w:lang w:val="ru-RU"/>
        </w:rPr>
        <w:t>, где эти материалы доступны по запросу</w:t>
      </w:r>
      <w:r w:rsidR="00476066" w:rsidRPr="00364D04">
        <w:rPr>
          <w:sz w:val="22"/>
          <w:lang w:val="ru-RU"/>
        </w:rPr>
        <w:t xml:space="preserve">. На веб-сайте BoWRS20 имеется </w:t>
      </w:r>
      <w:hyperlink r:id="rId43" w:history="1">
        <w:r w:rsidR="00476066" w:rsidRPr="00364D04">
          <w:rPr>
            <w:rStyle w:val="Hyperlink"/>
            <w:sz w:val="22"/>
            <w:szCs w:val="24"/>
            <w:lang w:val="ru-RU"/>
          </w:rPr>
          <w:t>библиотека</w:t>
        </w:r>
      </w:hyperlink>
      <w:r w:rsidR="00476066" w:rsidRPr="00364D04">
        <w:rPr>
          <w:sz w:val="22"/>
          <w:lang w:val="ru-RU"/>
        </w:rPr>
        <w:t xml:space="preserve"> </w:t>
      </w:r>
      <w:r w:rsidR="00364D04" w:rsidRPr="00364D04">
        <w:rPr>
          <w:sz w:val="22"/>
          <w:lang w:val="ru-RU"/>
        </w:rPr>
        <w:t xml:space="preserve">со </w:t>
      </w:r>
      <w:r w:rsidR="00476066" w:rsidRPr="00364D04">
        <w:rPr>
          <w:sz w:val="22"/>
          <w:lang w:val="ru-RU"/>
        </w:rPr>
        <w:t>все</w:t>
      </w:r>
      <w:r w:rsidR="00364D04" w:rsidRPr="00364D04">
        <w:rPr>
          <w:sz w:val="22"/>
          <w:lang w:val="ru-RU"/>
        </w:rPr>
        <w:t>ми материалами</w:t>
      </w:r>
      <w:r w:rsidR="00476066" w:rsidRPr="00364D04">
        <w:rPr>
          <w:sz w:val="22"/>
          <w:lang w:val="ru-RU"/>
        </w:rPr>
        <w:t xml:space="preserve">, а также </w:t>
      </w:r>
      <w:r w:rsidR="00364D04" w:rsidRPr="00364D04">
        <w:rPr>
          <w:sz w:val="22"/>
          <w:lang w:val="ru-RU"/>
        </w:rPr>
        <w:t xml:space="preserve">приведены </w:t>
      </w:r>
      <w:r w:rsidR="00476066" w:rsidRPr="00364D04">
        <w:rPr>
          <w:sz w:val="22"/>
          <w:lang w:val="ru-RU"/>
        </w:rPr>
        <w:t>ссылки на каждую из следующих виртуальных сессий:</w:t>
      </w:r>
    </w:p>
    <w:p w14:paraId="05A928E6" w14:textId="664AA8BD" w:rsidR="00476066" w:rsidRPr="006A3123" w:rsidRDefault="006A3123" w:rsidP="006A3123">
      <w:pPr>
        <w:pStyle w:val="enumlev1"/>
        <w:jc w:val="both"/>
        <w:rPr>
          <w:sz w:val="22"/>
          <w:szCs w:val="24"/>
          <w:lang w:val="ru-RU"/>
        </w:rPr>
      </w:pPr>
      <w:r>
        <w:sym w:font="Wingdings" w:char="F09F"/>
      </w:r>
      <w:r w:rsidRPr="006A3123">
        <w:rPr>
          <w:lang w:val="ru-RU"/>
        </w:rPr>
        <w:tab/>
      </w:r>
      <w:hyperlink r:id="rId44" w:history="1">
        <w:r w:rsidR="00476066" w:rsidRPr="006A3123">
          <w:rPr>
            <w:rStyle w:val="Hyperlink"/>
            <w:sz w:val="22"/>
            <w:szCs w:val="24"/>
            <w:lang w:val="ru-RU"/>
          </w:rPr>
          <w:t>Общий обзор</w:t>
        </w:r>
      </w:hyperlink>
    </w:p>
    <w:p w14:paraId="4592BF18" w14:textId="01143E5A" w:rsidR="00476066" w:rsidRPr="006A3123" w:rsidRDefault="006A3123" w:rsidP="006A3123">
      <w:pPr>
        <w:pStyle w:val="enumlev1"/>
        <w:jc w:val="both"/>
        <w:rPr>
          <w:sz w:val="22"/>
          <w:szCs w:val="24"/>
          <w:lang w:val="ru-RU"/>
        </w:rPr>
      </w:pPr>
      <w:r>
        <w:sym w:font="Wingdings" w:char="F09F"/>
      </w:r>
      <w:r w:rsidRPr="006A3123">
        <w:rPr>
          <w:lang w:val="ru-RU"/>
        </w:rPr>
        <w:tab/>
      </w:r>
      <w:hyperlink r:id="rId45" w:history="1">
        <w:r w:rsidR="00476066" w:rsidRPr="006A3123">
          <w:rPr>
            <w:rStyle w:val="Hyperlink"/>
            <w:sz w:val="22"/>
            <w:szCs w:val="24"/>
            <w:lang w:val="ru-RU"/>
          </w:rPr>
          <w:t>Регламент радиосвязи</w:t>
        </w:r>
      </w:hyperlink>
    </w:p>
    <w:p w14:paraId="29B9D6C2" w14:textId="00A8C563" w:rsidR="00476066" w:rsidRPr="006A3123" w:rsidRDefault="006A3123" w:rsidP="006A3123">
      <w:pPr>
        <w:pStyle w:val="enumlev1"/>
        <w:jc w:val="both"/>
        <w:rPr>
          <w:sz w:val="22"/>
          <w:szCs w:val="24"/>
          <w:lang w:val="ru-RU"/>
        </w:rPr>
      </w:pPr>
      <w:r>
        <w:sym w:font="Wingdings" w:char="F09F"/>
      </w:r>
      <w:r w:rsidRPr="006A3123">
        <w:rPr>
          <w:lang w:val="ru-RU"/>
        </w:rPr>
        <w:tab/>
      </w:r>
      <w:hyperlink r:id="rId46" w:history="1">
        <w:r w:rsidR="00476066" w:rsidRPr="006A3123">
          <w:rPr>
            <w:rStyle w:val="Hyperlink"/>
            <w:sz w:val="22"/>
            <w:szCs w:val="24"/>
            <w:lang w:val="ru-RU"/>
          </w:rPr>
          <w:t>Наземные службы</w:t>
        </w:r>
      </w:hyperlink>
    </w:p>
    <w:p w14:paraId="59709E8D" w14:textId="65A90D67" w:rsidR="00476066" w:rsidRPr="006A3123" w:rsidRDefault="006A3123" w:rsidP="006A3123">
      <w:pPr>
        <w:pStyle w:val="enumlev1"/>
        <w:jc w:val="both"/>
        <w:rPr>
          <w:sz w:val="22"/>
          <w:szCs w:val="24"/>
          <w:lang w:val="ru-RU"/>
        </w:rPr>
      </w:pPr>
      <w:r>
        <w:sym w:font="Wingdings" w:char="F09F"/>
      </w:r>
      <w:r w:rsidRPr="006A3123">
        <w:rPr>
          <w:lang w:val="ru-RU"/>
        </w:rPr>
        <w:tab/>
      </w:r>
      <w:hyperlink r:id="rId47" w:history="1">
        <w:r w:rsidR="00476066" w:rsidRPr="006A3123">
          <w:rPr>
            <w:rStyle w:val="Hyperlink"/>
            <w:sz w:val="22"/>
            <w:szCs w:val="24"/>
            <w:lang w:val="ru-RU"/>
          </w:rPr>
          <w:t>Космические службы</w:t>
        </w:r>
      </w:hyperlink>
    </w:p>
    <w:p w14:paraId="507F6B67" w14:textId="217414BA" w:rsidR="00476066" w:rsidRPr="006A3123" w:rsidRDefault="006A3123" w:rsidP="006A3123">
      <w:pPr>
        <w:pStyle w:val="enumlev1"/>
        <w:jc w:val="both"/>
        <w:rPr>
          <w:sz w:val="22"/>
          <w:szCs w:val="24"/>
          <w:lang w:val="ru-RU"/>
        </w:rPr>
      </w:pPr>
      <w:r>
        <w:sym w:font="Wingdings" w:char="F09F"/>
      </w:r>
      <w:r w:rsidRPr="006A3123">
        <w:rPr>
          <w:lang w:val="ru-RU"/>
        </w:rPr>
        <w:tab/>
      </w:r>
      <w:hyperlink r:id="rId48" w:history="1">
        <w:r w:rsidR="00476066" w:rsidRPr="006A3123">
          <w:rPr>
            <w:rStyle w:val="Hyperlink"/>
            <w:sz w:val="22"/>
            <w:szCs w:val="24"/>
            <w:lang w:val="ru-RU"/>
          </w:rPr>
          <w:t>Исследовательские комиссии МСЭ-R</w:t>
        </w:r>
      </w:hyperlink>
    </w:p>
    <w:p w14:paraId="6ADDF6CD" w14:textId="465E5C92" w:rsidR="0088150F" w:rsidRPr="00364D04" w:rsidRDefault="00364D04" w:rsidP="00476066">
      <w:pPr>
        <w:jc w:val="both"/>
        <w:rPr>
          <w:sz w:val="22"/>
          <w:szCs w:val="24"/>
          <w:lang w:val="ru-RU"/>
        </w:rPr>
      </w:pPr>
      <w:r>
        <w:rPr>
          <w:sz w:val="22"/>
          <w:lang w:val="ru-RU"/>
        </w:rPr>
        <w:t>Каждая виртуальная</w:t>
      </w:r>
      <w:r w:rsidR="00476066" w:rsidRPr="00364D04">
        <w:rPr>
          <w:sz w:val="22"/>
          <w:lang w:val="ru-RU"/>
        </w:rPr>
        <w:t xml:space="preserve"> </w:t>
      </w:r>
      <w:r>
        <w:rPr>
          <w:sz w:val="22"/>
          <w:lang w:val="ru-RU"/>
        </w:rPr>
        <w:t xml:space="preserve">сессия </w:t>
      </w:r>
      <w:r w:rsidR="00476066" w:rsidRPr="00364D04">
        <w:rPr>
          <w:sz w:val="22"/>
          <w:lang w:val="ru-RU"/>
        </w:rPr>
        <w:t xml:space="preserve">обеспечивает доступ к видеозаписям на всех шести языках МСЭ и к загружаемым презентациям с ВСР-20. Кроме того, </w:t>
      </w:r>
      <w:r w:rsidR="003302A2" w:rsidRPr="00364D04">
        <w:rPr>
          <w:sz w:val="22"/>
          <w:lang w:val="ru-RU"/>
        </w:rPr>
        <w:t xml:space="preserve">на веб-сайте </w:t>
      </w:r>
      <w:r w:rsidR="00B43704">
        <w:rPr>
          <w:sz w:val="22"/>
          <w:lang w:val="ru-RU"/>
        </w:rPr>
        <w:t>"</w:t>
      </w:r>
      <w:r w:rsidR="003302A2" w:rsidRPr="00364D04">
        <w:rPr>
          <w:sz w:val="22"/>
          <w:lang w:val="ru-RU"/>
        </w:rPr>
        <w:t>Лучшее на ВСР-20</w:t>
      </w:r>
      <w:r w:rsidR="00B43704">
        <w:rPr>
          <w:sz w:val="22"/>
          <w:lang w:val="ru-RU"/>
        </w:rPr>
        <w:t>"</w:t>
      </w:r>
      <w:r w:rsidR="003302A2" w:rsidRPr="00364D04">
        <w:rPr>
          <w:sz w:val="22"/>
          <w:lang w:val="ru-RU"/>
        </w:rPr>
        <w:t xml:space="preserve"> можно ознакомиться с </w:t>
      </w:r>
      <w:r w:rsidR="00476066" w:rsidRPr="00364D04">
        <w:rPr>
          <w:sz w:val="22"/>
          <w:lang w:val="ru-RU"/>
        </w:rPr>
        <w:t>м</w:t>
      </w:r>
      <w:r w:rsidR="00B43704">
        <w:rPr>
          <w:sz w:val="22"/>
          <w:lang w:val="ru-RU"/>
        </w:rPr>
        <w:t>атериалами первого собрания С</w:t>
      </w:r>
      <w:r w:rsidR="00476066" w:rsidRPr="00364D04">
        <w:rPr>
          <w:sz w:val="22"/>
          <w:lang w:val="ru-RU"/>
        </w:rPr>
        <w:t>ет</w:t>
      </w:r>
      <w:r w:rsidR="00B43704">
        <w:rPr>
          <w:sz w:val="22"/>
          <w:lang w:val="ru-RU"/>
        </w:rPr>
        <w:t>и</w:t>
      </w:r>
      <w:r w:rsidR="00476066" w:rsidRPr="00364D04">
        <w:rPr>
          <w:sz w:val="22"/>
          <w:lang w:val="ru-RU"/>
        </w:rPr>
        <w:t xml:space="preserve"> женщин в интересах ВСР-23 (NOW4WRC23). Для облегчения </w:t>
      </w:r>
      <w:r w:rsidR="003302A2" w:rsidRPr="00364D04">
        <w:rPr>
          <w:sz w:val="22"/>
          <w:lang w:val="ru-RU"/>
        </w:rPr>
        <w:t xml:space="preserve">их </w:t>
      </w:r>
      <w:r w:rsidR="00B87BF3">
        <w:rPr>
          <w:sz w:val="22"/>
          <w:lang w:val="ru-RU"/>
        </w:rPr>
        <w:t xml:space="preserve">многократного </w:t>
      </w:r>
      <w:r w:rsidR="00476066" w:rsidRPr="00364D04">
        <w:rPr>
          <w:sz w:val="22"/>
          <w:lang w:val="ru-RU"/>
        </w:rPr>
        <w:t>исполь</w:t>
      </w:r>
      <w:r w:rsidR="003302A2" w:rsidRPr="00364D04">
        <w:rPr>
          <w:sz w:val="22"/>
          <w:lang w:val="ru-RU"/>
        </w:rPr>
        <w:t>зования и распространения лучшие</w:t>
      </w:r>
      <w:r w:rsidR="00476066" w:rsidRPr="00364D04">
        <w:rPr>
          <w:sz w:val="22"/>
          <w:lang w:val="ru-RU"/>
        </w:rPr>
        <w:t xml:space="preserve"> </w:t>
      </w:r>
      <w:r w:rsidR="003302A2" w:rsidRPr="00364D04">
        <w:rPr>
          <w:sz w:val="22"/>
          <w:lang w:val="ru-RU"/>
        </w:rPr>
        <w:t>материалы, представленные</w:t>
      </w:r>
      <w:r w:rsidR="00476066" w:rsidRPr="00364D04">
        <w:rPr>
          <w:sz w:val="22"/>
          <w:lang w:val="ru-RU"/>
        </w:rPr>
        <w:t xml:space="preserve"> на этом веб-сайте, </w:t>
      </w:r>
      <w:r w:rsidR="003302A2" w:rsidRPr="00364D04">
        <w:rPr>
          <w:sz w:val="22"/>
          <w:lang w:val="ru-RU"/>
        </w:rPr>
        <w:t xml:space="preserve">доступны </w:t>
      </w:r>
      <w:r>
        <w:rPr>
          <w:sz w:val="22"/>
          <w:lang w:val="ru-RU"/>
        </w:rPr>
        <w:t>по</w:t>
      </w:r>
      <w:r w:rsidR="003302A2" w:rsidRPr="00364D04">
        <w:rPr>
          <w:sz w:val="22"/>
          <w:lang w:val="ru-RU"/>
        </w:rPr>
        <w:t xml:space="preserve"> </w:t>
      </w:r>
      <w:hyperlink r:id="rId49" w:history="1">
        <w:r w:rsidR="003302A2" w:rsidRPr="00364D04">
          <w:rPr>
            <w:rStyle w:val="Hyperlink"/>
            <w:sz w:val="22"/>
            <w:szCs w:val="24"/>
            <w:lang w:val="ru-RU"/>
          </w:rPr>
          <w:t>лицензии Creative Commons Attribution 3.0 IGO</w:t>
        </w:r>
      </w:hyperlink>
      <w:r w:rsidR="00476066" w:rsidRPr="00364D04">
        <w:rPr>
          <w:sz w:val="20"/>
          <w:lang w:val="ru-RU"/>
        </w:rPr>
        <w:t>.</w:t>
      </w:r>
    </w:p>
    <w:p w14:paraId="6052061D" w14:textId="09790693" w:rsidR="0088150F" w:rsidRPr="00364D04" w:rsidRDefault="0088150F" w:rsidP="005E7651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8.2.2</w:t>
      </w:r>
      <w:r w:rsidRPr="00364D04">
        <w:rPr>
          <w:sz w:val="22"/>
          <w:lang w:val="ru-RU"/>
        </w:rPr>
        <w:tab/>
      </w:r>
      <w:r w:rsidR="005E7651" w:rsidRPr="00364D04">
        <w:rPr>
          <w:sz w:val="22"/>
          <w:lang w:val="ru-RU"/>
        </w:rPr>
        <w:t>Региональные семинары по радиосвязи (РСР)</w:t>
      </w:r>
    </w:p>
    <w:p w14:paraId="4A8D41E7" w14:textId="77777777" w:rsidR="005E7651" w:rsidRPr="00364D04" w:rsidRDefault="005E7651" w:rsidP="005E7651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качестве дополнения к ВСР, проводимым раз в два года, БР продолжает осуществлять свою стратегию охвата на региональном уровне, организуя региональные семинары по радиосвязи (РСР), с тем чтобы посетить все развивающиеся регионы мира, содействуя созданию человеческого потенциала для использования радиочастотного спектра и спутниковых орбит, в частности применения положений Регламента радиосвязи МСЭ.</w:t>
      </w:r>
    </w:p>
    <w:p w14:paraId="282625EB" w14:textId="77777777" w:rsidR="005E7651" w:rsidRPr="00364D04" w:rsidRDefault="005E7651" w:rsidP="005E7651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РСР организуются совместно с органами по управлению использованием спектра принимающих стран в тесном сотрудничестве с профильными региональными организациями и региональными/зональными отделениями МСЭ. Программа семинаров включает в себя два дня теоретических занятий и одно- и двухдневные семинары-практикумы по наземным и космическим службам. Эти семинары дополняются проведением одно- или двухдневного форума, посвященного связанным со спектром темам, представляющим наибольший интерес для региона.</w:t>
      </w:r>
    </w:p>
    <w:p w14:paraId="29C16BF3" w14:textId="39087D5F" w:rsidR="0088150F" w:rsidRPr="00364D04" w:rsidRDefault="005E7651" w:rsidP="005E7651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2021 году было проведено три РСР.</w:t>
      </w:r>
    </w:p>
    <w:p w14:paraId="532FCAA7" w14:textId="4410D0C7" w:rsidR="005E7651" w:rsidRPr="00364D04" w:rsidRDefault="005E7651" w:rsidP="005E7651">
      <w:pPr>
        <w:pStyle w:val="Headingb"/>
        <w:ind w:left="794" w:hanging="794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sym w:font="Wingdings" w:char="F09F"/>
      </w:r>
      <w:r w:rsidRPr="00364D04">
        <w:rPr>
          <w:bCs/>
          <w:sz w:val="22"/>
          <w:lang w:val="ru-RU"/>
        </w:rPr>
        <w:tab/>
        <w:t>Региональный семинар МСЭ по радиосвязи 2021 года для Северной и Южной Америки (РСР</w:t>
      </w:r>
      <w:r w:rsidRPr="00364D04">
        <w:rPr>
          <w:bCs/>
          <w:sz w:val="22"/>
          <w:lang w:val="ru-RU"/>
        </w:rPr>
        <w:noBreakHyphen/>
        <w:t>21 для Северной и Южной Америки)</w:t>
      </w:r>
    </w:p>
    <w:p w14:paraId="75E07778" w14:textId="2B322A3A" w:rsidR="005E7651" w:rsidRPr="00364D04" w:rsidRDefault="005E7651" w:rsidP="005E7651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(РСР-21 </w:t>
      </w:r>
      <w:r w:rsidRPr="00364D04">
        <w:rPr>
          <w:bCs/>
          <w:sz w:val="22"/>
          <w:lang w:val="ru-RU"/>
        </w:rPr>
        <w:t>для Северной и Южной Америки</w:t>
      </w:r>
      <w:r w:rsidRPr="00364D04">
        <w:rPr>
          <w:sz w:val="22"/>
          <w:lang w:val="ru-RU"/>
        </w:rPr>
        <w:t xml:space="preserve">) был организован МСЭ (БР и Региональным отделением для </w:t>
      </w:r>
      <w:r w:rsidRPr="00364D04">
        <w:rPr>
          <w:bCs/>
          <w:sz w:val="22"/>
          <w:lang w:val="ru-RU"/>
        </w:rPr>
        <w:t xml:space="preserve">Северной и Южной </w:t>
      </w:r>
      <w:r w:rsidRPr="00364D04">
        <w:rPr>
          <w:sz w:val="22"/>
          <w:lang w:val="ru-RU"/>
        </w:rPr>
        <w:t>Америки) в сотрудничестве с Межамериканской комиссией по электросвязи (СИТЕЛ) и Колумбийским национальным агентством по использованию спектра (ANE). Он проходил с 26 апреля по 7 мая 2021 года в электронном формате в виде ежедневных трехчасовых сессий только в будние дни.</w:t>
      </w:r>
    </w:p>
    <w:p w14:paraId="3F541D2C" w14:textId="33036E43" w:rsidR="005E7651" w:rsidRPr="00364D04" w:rsidRDefault="005E7651" w:rsidP="005E7651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Для проведения электронного собрания использовалась лицензия Zoom МСЭ. С учетом разницы в местном времени сессии проводились с 08 час. 00 мин. до 11 час. 15 мин. (UTC-5), то есть с 14 час. 00 мин. до 17 час. 15 мин. по женевскому времени.</w:t>
      </w:r>
    </w:p>
    <w:p w14:paraId="18EFEE17" w14:textId="77777777" w:rsidR="005E7651" w:rsidRPr="00364D04" w:rsidRDefault="005E7651" w:rsidP="005E7651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 xml:space="preserve">Лекции и обсуждения на РСР-21 </w:t>
      </w:r>
      <w:r w:rsidRPr="00364D04">
        <w:rPr>
          <w:bCs/>
          <w:sz w:val="22"/>
          <w:lang w:val="ru-RU"/>
        </w:rPr>
        <w:t>для</w:t>
      </w:r>
      <w:r w:rsidRPr="00364D04">
        <w:rPr>
          <w:b/>
          <w:bCs/>
          <w:sz w:val="22"/>
          <w:lang w:val="ru-RU"/>
        </w:rPr>
        <w:t xml:space="preserve"> </w:t>
      </w:r>
      <w:r w:rsidRPr="00364D04">
        <w:rPr>
          <w:bCs/>
          <w:sz w:val="22"/>
          <w:lang w:val="ru-RU"/>
        </w:rPr>
        <w:t>Северной и Южной Америки</w:t>
      </w:r>
      <w:r w:rsidRPr="00364D04">
        <w:rPr>
          <w:sz w:val="22"/>
          <w:lang w:val="ru-RU"/>
        </w:rPr>
        <w:t xml:space="preserve"> проводились на испанском языке, за исключением некоторых материалов, таких как презентации и программные инструменты, доступных только на английском языке.</w:t>
      </w:r>
    </w:p>
    <w:p w14:paraId="478D984F" w14:textId="0D9D250D" w:rsidR="005E7651" w:rsidRPr="00364D04" w:rsidRDefault="005E7651" w:rsidP="005E7651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В рамках семинара проводились пленарные сессии и учебные семинары по процессу координации и подачи заявлений. РСР-21 </w:t>
      </w:r>
      <w:r w:rsidRPr="00364D04">
        <w:rPr>
          <w:bCs/>
          <w:sz w:val="22"/>
          <w:lang w:val="ru-RU"/>
        </w:rPr>
        <w:t>для</w:t>
      </w:r>
      <w:r w:rsidRPr="00364D04">
        <w:rPr>
          <w:b/>
          <w:bCs/>
          <w:sz w:val="22"/>
          <w:lang w:val="ru-RU"/>
        </w:rPr>
        <w:t xml:space="preserve"> </w:t>
      </w:r>
      <w:r w:rsidRPr="00364D04">
        <w:rPr>
          <w:bCs/>
          <w:sz w:val="22"/>
          <w:lang w:val="ru-RU"/>
        </w:rPr>
        <w:t>Северной и Южной Америки</w:t>
      </w:r>
      <w:r w:rsidRPr="00364D04">
        <w:rPr>
          <w:sz w:val="22"/>
          <w:lang w:val="ru-RU"/>
        </w:rPr>
        <w:t xml:space="preserve"> завершился форумом </w:t>
      </w:r>
      <w:r w:rsidRPr="00364D04">
        <w:rPr>
          <w:i/>
          <w:sz w:val="22"/>
          <w:lang w:val="ru-RU"/>
        </w:rPr>
        <w:t>"Современное управление использованием спектра в регионе"</w:t>
      </w:r>
      <w:r w:rsidRPr="00364D04">
        <w:rPr>
          <w:sz w:val="22"/>
          <w:lang w:val="ru-RU"/>
        </w:rPr>
        <w:t>, проходившим в течение половины дня на протяжении четырех дней и собравшим основные заинтересованные стороны региона. В число рассмотренных тем вошли: новейшие тенденции в области звукового радиовещания, мини- и микроспутники, национальный план связи в чрезвычайных ситуациях, новые датчики и более высокие диапазоны частот для современных систем контроля за использованием спектра, определение стоимости спектра для 5G, модели лицензирования спектра, а также тенденции и задачи в сфере когнитивного радио и радиосистем с программируемыми параметрами. Семинар завершился круглым столом по</w:t>
      </w:r>
      <w:r w:rsidR="001E24AC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региональному значению итогов ВКР-19 и задач повестки дня ВКР-23.</w:t>
      </w:r>
    </w:p>
    <w:p w14:paraId="7F6CA327" w14:textId="0F09CED2" w:rsidR="0088150F" w:rsidRPr="00364D04" w:rsidRDefault="005E7651" w:rsidP="005E7651">
      <w:pPr>
        <w:jc w:val="both"/>
        <w:rPr>
          <w:sz w:val="22"/>
          <w:szCs w:val="24"/>
          <w:lang w:val="ru-RU"/>
        </w:rPr>
      </w:pPr>
      <w:r w:rsidRPr="00364D04">
        <w:rPr>
          <w:sz w:val="22"/>
          <w:lang w:val="ru-RU"/>
        </w:rPr>
        <w:t>В мероприятии приняли участие более 240</w:t>
      </w:r>
      <w:r w:rsidR="001E24AC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участников из 49</w:t>
      </w:r>
      <w:r w:rsidR="001E24AC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структур, включая 22</w:t>
      </w:r>
      <w:r w:rsidR="001E24AC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 xml:space="preserve">страны из региона </w:t>
      </w:r>
      <w:r w:rsidRPr="00364D04">
        <w:rPr>
          <w:bCs/>
          <w:sz w:val="22"/>
          <w:lang w:val="ru-RU"/>
        </w:rPr>
        <w:t>Северной и Южной Америки</w:t>
      </w:r>
      <w:r w:rsidRPr="00364D04">
        <w:rPr>
          <w:sz w:val="22"/>
          <w:lang w:val="ru-RU"/>
        </w:rPr>
        <w:t>, что свидетельствует о большом успехе этого мероприятия.</w:t>
      </w:r>
    </w:p>
    <w:p w14:paraId="51455E6D" w14:textId="36225110" w:rsidR="00FC5801" w:rsidRPr="00364D04" w:rsidRDefault="001E24AC" w:rsidP="001E24AC">
      <w:pPr>
        <w:pStyle w:val="Headingb"/>
        <w:ind w:left="794" w:hanging="794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sym w:font="Wingdings" w:char="F09F"/>
      </w:r>
      <w:r w:rsidRPr="00364D04">
        <w:rPr>
          <w:bCs/>
          <w:sz w:val="22"/>
          <w:lang w:val="ru-RU"/>
        </w:rPr>
        <w:tab/>
        <w:t>Региональный семинар МСЭ по радиосвязи 2021 года для Африки</w:t>
      </w:r>
      <w:r w:rsidRPr="00364D04">
        <w:rPr>
          <w:bCs/>
          <w:sz w:val="22"/>
          <w:lang w:val="ru-RU"/>
        </w:rPr>
        <w:br/>
        <w:t>(РСР-21 для Африки)</w:t>
      </w:r>
    </w:p>
    <w:p w14:paraId="163D2CB2" w14:textId="5E0379B1" w:rsidR="00A95D14" w:rsidRPr="00364D04" w:rsidRDefault="00A95D14" w:rsidP="00A95D14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Региональный семинар по радиосвязи 2021 года для Африки (РСР-21 для Африки) был организован МСЭ (БР и Региональным отделением для Африки) в сотрудничестве с Африканским союзом электросвязи (АСЭ). Он проходил с 5 по 16 июля 2021 года в электронном формате в виде ежедневных трехчасовых сессий только в будние дни.</w:t>
      </w:r>
    </w:p>
    <w:p w14:paraId="43E85552" w14:textId="468B5F62" w:rsidR="00A95D14" w:rsidRPr="00364D04" w:rsidRDefault="00A95D14" w:rsidP="00A95D14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Для проведения электронного собрания использовалась лицензия Zoom МСЭ. С учетом разницы в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местном времени сессии проводились с 10 час. 00 мин. до 13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час. 15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мин. (UTC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+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 xml:space="preserve">2), </w:t>
      </w:r>
      <w:r w:rsidR="005E1ECE" w:rsidRPr="00364D04">
        <w:rPr>
          <w:sz w:val="22"/>
          <w:lang w:val="ru-RU"/>
        </w:rPr>
        <w:t>то есть</w:t>
      </w:r>
      <w:r w:rsidRPr="00364D04">
        <w:rPr>
          <w:sz w:val="22"/>
          <w:lang w:val="ru-RU"/>
        </w:rPr>
        <w:t xml:space="preserve"> с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12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час.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00 мин. до 15 час. 15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мин. по женевскому времени.</w:t>
      </w:r>
    </w:p>
    <w:p w14:paraId="431E0E85" w14:textId="358EEB02" w:rsidR="00A95D14" w:rsidRPr="00364D04" w:rsidRDefault="00A95D14" w:rsidP="00A95D14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Лекции и дискуссии в рамках РСР-21 для Африки велись на английском и французском языках с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синхронным переводом.</w:t>
      </w:r>
    </w:p>
    <w:p w14:paraId="731FD516" w14:textId="77777777" w:rsidR="00A95D14" w:rsidRPr="00364D04" w:rsidRDefault="00A95D14" w:rsidP="00A95D14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Первая часть семинара была посвящена вопросам управления использованием спектра, Международного справочного регистра частот (МСРЧ), РР, Всемирной конференции радиосвязи, Ассамблеи радиосвязи и повестки дня ВКР-23. В нее также вошли обучение пользованию инструментами ИКТ для подачи заявлений на частотные присвоения и информирование о деятельности БР и БРЭ по управлению использованием спектра. Кроме того, проводились практические занятия по использованию этих инструментов для процедур подачи заявлений на регистрацию наземных и космических станций.</w:t>
      </w:r>
    </w:p>
    <w:p w14:paraId="273EA5DA" w14:textId="44158D75" w:rsidR="00A95D14" w:rsidRPr="00364D04" w:rsidRDefault="00A95D14" w:rsidP="00A95D14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РСР-21 для Африки завершился форумом </w:t>
      </w:r>
      <w:r w:rsidRPr="00364D04">
        <w:rPr>
          <w:i/>
          <w:sz w:val="22"/>
          <w:lang w:val="ru-RU"/>
        </w:rPr>
        <w:t>"Тенденции в области радиосвязи: возможности и задачи для региона"</w:t>
      </w:r>
      <w:r w:rsidRPr="00364D04">
        <w:rPr>
          <w:sz w:val="22"/>
          <w:lang w:val="ru-RU"/>
        </w:rPr>
        <w:t>, проходившим в течение половины дня на протяжении четырех дней и собравшим основные заинтересованные стороны региона. В число рассмотренных тем вошли: инструменты, доступные для использования в национальных таблицах распределения частот (NFAT), включая программное обеспечение и национальные таблицы распределения частот в соответствии со Статьей</w:t>
      </w:r>
      <w:r w:rsidR="005E1ECE" w:rsidRPr="00364D04">
        <w:rPr>
          <w:sz w:val="22"/>
          <w:lang w:val="ru-RU"/>
        </w:rPr>
        <w:t> </w:t>
      </w:r>
      <w:r w:rsidRPr="00364D04">
        <w:rPr>
          <w:b/>
          <w:sz w:val="22"/>
          <w:lang w:val="ru-RU"/>
        </w:rPr>
        <w:t>5</w:t>
      </w:r>
      <w:r w:rsidRPr="00364D04">
        <w:rPr>
          <w:sz w:val="22"/>
          <w:lang w:val="ru-RU"/>
        </w:rPr>
        <w:t xml:space="preserve"> РР, новые датчики и более высокие диапазоны частот для современных систем управления и контроля за использованием спектра, новейшие тенденции в области звукового радиовещания и оптимизация Соглашения GE84, структура национального плана по обеспечению связи в чрезвычайных ситуациях, диапазоны спектра, согласование на региональном уровне, опыт Африки и других регионов в отношении проблем развертывания сетей 5G в Африке, наземные системы широкополосной связи, включая фиксированные сети, HAPS/HIBS, RLAN и т. д., спутниковые системы, включая спутники широкополосной связи (ГСО и НГСО), ESIM и малые спутники. Форум завершился круглым столом по региональным задачам повестки дня ВКР-23.</w:t>
      </w:r>
    </w:p>
    <w:p w14:paraId="0C49788C" w14:textId="54B4DF0C" w:rsidR="00A94A12" w:rsidRPr="00364D04" w:rsidRDefault="00A95D14" w:rsidP="00A95D14">
      <w:pPr>
        <w:jc w:val="both"/>
        <w:rPr>
          <w:sz w:val="22"/>
          <w:szCs w:val="24"/>
          <w:lang w:val="ru-RU"/>
        </w:rPr>
      </w:pPr>
      <w:r w:rsidRPr="00364D04">
        <w:rPr>
          <w:sz w:val="22"/>
          <w:lang w:val="ru-RU"/>
        </w:rPr>
        <w:t>Как и в случае других РСР, проходивших в онлайновом формате, уровень участия значительно превзошел ожидания: в мероприятии приняли участие почти 220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участников более чем из 68 структур, включая 39</w:t>
      </w:r>
      <w:r w:rsidR="005E1ECE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стран Африканского региона, что свидетельствует о большом успехе этого мероприятия.</w:t>
      </w:r>
    </w:p>
    <w:p w14:paraId="1BC03496" w14:textId="16ED22C9" w:rsidR="0088150F" w:rsidRPr="00364D04" w:rsidRDefault="005E1ECE" w:rsidP="005E1ECE">
      <w:pPr>
        <w:pStyle w:val="Headingb"/>
        <w:ind w:left="794" w:hanging="794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lastRenderedPageBreak/>
        <w:sym w:font="Wingdings" w:char="F09F"/>
      </w:r>
      <w:r w:rsidRPr="00364D04">
        <w:rPr>
          <w:bCs/>
          <w:sz w:val="22"/>
          <w:lang w:val="ru-RU"/>
        </w:rPr>
        <w:tab/>
        <w:t>Региональный семинар МСЭ по радиосвязи 2021 года для Азиатско-Тихоокеанского региона (РСР-21 для Азиатско-Тихоокеанского региона)</w:t>
      </w:r>
    </w:p>
    <w:p w14:paraId="51369D8D" w14:textId="49803221" w:rsidR="005E1ECE" w:rsidRPr="00364D04" w:rsidRDefault="005E1ECE" w:rsidP="005E1EC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Региональный семинар по радиосвязи 2021 года для Азиатско-Тихоокеанского региона (РСР-21 для Азиатско-Тихоокеанского региона) был организован МСЭ (БР и Региональным отделением для Азиатско-Тихоокеанского региона) в сотрудничестве с Азиатско-Тихоокеанским сообществом электросвязи (АТСЭ). РСР-21 для Азиатско-Тихоокеанского региона проводился в электронном формате с 11 по 22 октября 2022 года с использованием лицензии Zoom МСЭ. С учетом разницы в местном времени сессии проводились с 13 час. 15 мин. до 16 час. 45 мин. по времени Бангкока (UTC + 7), то есть с 07 час. 15 мин. до 10 час. 45 мин. по женевскому времени.</w:t>
      </w:r>
    </w:p>
    <w:p w14:paraId="37470F27" w14:textId="3D7ED5E1" w:rsidR="005E1ECE" w:rsidRPr="00364D04" w:rsidRDefault="005E1ECE" w:rsidP="005E1EC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Лекции и дискуссии во время РСР-21 для Азиатско-Тихоокеанского региона велись только на английском языке.</w:t>
      </w:r>
    </w:p>
    <w:p w14:paraId="3C1D1858" w14:textId="38730B95" w:rsidR="005E1ECE" w:rsidRPr="00364D04" w:rsidRDefault="005E1ECE" w:rsidP="005E1EC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В рамках семинара проводились пленарные заседания и практические занятия по процедурам координации и подачи заявлений. РСР-21 для Азиатско-Тихоокеанского региона завершился форумом </w:t>
      </w:r>
      <w:r w:rsidRPr="00364D04">
        <w:rPr>
          <w:i/>
          <w:sz w:val="22"/>
          <w:lang w:val="ru-RU"/>
        </w:rPr>
        <w:t>"Тенденции в области радиосвязи: возможности и задачи для региона"</w:t>
      </w:r>
      <w:r w:rsidRPr="00364D04">
        <w:rPr>
          <w:sz w:val="22"/>
          <w:lang w:val="ru-RU"/>
        </w:rPr>
        <w:t>, проходившим в течение половины дня на протяжении четырех дней и собравшим основные заинтересованные стороны региона. В число тем форума вошли: инструменты, имеющиеся в национальных таблицах распределения частот (NFAT), современные системы управления и контроля за использованием спектра, цифровое наземное радиовещание, структура национального плана обеспечения связи в чрезвычайных ситуациях, тенденции в области IMT-2020 (5G), наземные системы широкополосной связи, такие как фиксированная связь, HAPS/HIBS, RLAN и т. д., спутниковые системы, включая спутники широкополосной связи (ГСО и НГСО), ESIM и малые спутники. Форум завершился круглым столом по региональным задачам повестки дня ВКР-23.</w:t>
      </w:r>
    </w:p>
    <w:p w14:paraId="433BC541" w14:textId="28616166" w:rsidR="005E1ECE" w:rsidRPr="00364D04" w:rsidRDefault="005E1ECE" w:rsidP="005E1EC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Как и в случае проведенного ранее онлайнового РСР, уровень участия существенно превзошел ожидания</w:t>
      </w:r>
      <w:r w:rsidR="001B4200" w:rsidRPr="00364D04">
        <w:rPr>
          <w:sz w:val="22"/>
          <w:lang w:val="ru-RU"/>
        </w:rPr>
        <w:t xml:space="preserve"> –</w:t>
      </w:r>
      <w:r w:rsidRPr="00364D04">
        <w:rPr>
          <w:sz w:val="22"/>
          <w:lang w:val="ru-RU"/>
        </w:rPr>
        <w:t xml:space="preserve"> в мероприятии приняли участие почти 300 участников более чем из 58 структур, включая 20 стран Азиатско-Тихоокеанского региона, что свидетельствует о большом успехе этого мероприятия. </w:t>
      </w:r>
    </w:p>
    <w:p w14:paraId="4821DED9" w14:textId="2E7FE934" w:rsidR="00713AFE" w:rsidRPr="00364D04" w:rsidRDefault="005E1ECE" w:rsidP="005E1EC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таблице 8.2.2-2 приведена краткая информация об РСР, проведенных в 2021 году.</w:t>
      </w:r>
    </w:p>
    <w:p w14:paraId="566F05F2" w14:textId="77777777" w:rsidR="00713AFE" w:rsidRPr="00364D04" w:rsidRDefault="00713AFE" w:rsidP="00713AFE">
      <w:pPr>
        <w:pStyle w:val="enumlev1"/>
        <w:rPr>
          <w:szCs w:val="24"/>
          <w:lang w:val="ru-RU"/>
        </w:rPr>
      </w:pPr>
    </w:p>
    <w:p w14:paraId="7C43E9F4" w14:textId="77777777" w:rsidR="00713AFE" w:rsidRPr="00364D04" w:rsidRDefault="00713AFE" w:rsidP="00713AFE">
      <w:pPr>
        <w:rPr>
          <w:szCs w:val="24"/>
          <w:lang w:val="ru-RU"/>
        </w:rPr>
        <w:sectPr w:rsidR="00713AFE" w:rsidRPr="00364D04" w:rsidSect="006A4200">
          <w:headerReference w:type="even" r:id="rId50"/>
          <w:headerReference w:type="default" r:id="rId51"/>
          <w:footerReference w:type="even" r:id="rId52"/>
          <w:pgSz w:w="11907" w:h="16834" w:code="9"/>
          <w:pgMar w:top="1134" w:right="1134" w:bottom="1134" w:left="1134" w:header="567" w:footer="567" w:gutter="0"/>
          <w:paperSrc w:first="7" w:other="7"/>
          <w:cols w:space="720"/>
          <w:titlePg/>
          <w:docGrid w:linePitch="326"/>
        </w:sectPr>
      </w:pPr>
    </w:p>
    <w:p w14:paraId="54733C10" w14:textId="5865B41F" w:rsidR="00713AFE" w:rsidRPr="00364D04" w:rsidRDefault="002513E3" w:rsidP="00713AFE">
      <w:pPr>
        <w:pStyle w:val="TableNo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ТАБЛИЦА 8.2.2-2</w:t>
      </w:r>
    </w:p>
    <w:p w14:paraId="63D4068E" w14:textId="35790008" w:rsidR="00713AFE" w:rsidRPr="00364D04" w:rsidRDefault="002513E3" w:rsidP="002513E3">
      <w:pPr>
        <w:pStyle w:val="Tabletitle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t>Региональные семинары по радиосвязи МСЭ (2021 г</w:t>
      </w:r>
      <w:r w:rsidR="00B65AC7">
        <w:rPr>
          <w:bCs/>
          <w:sz w:val="22"/>
          <w:lang w:val="ru-RU"/>
        </w:rPr>
        <w:t>.</w:t>
      </w:r>
      <w:r w:rsidRPr="00364D04">
        <w:rPr>
          <w:bCs/>
          <w:sz w:val="22"/>
          <w:lang w:val="ru-RU"/>
        </w:rPr>
        <w:t>)</w:t>
      </w:r>
    </w:p>
    <w:p w14:paraId="580C6022" w14:textId="77777777" w:rsidR="00713AFE" w:rsidRPr="00364D04" w:rsidRDefault="00713AFE" w:rsidP="00713AFE">
      <w:pPr>
        <w:rPr>
          <w:rFonts w:asciiTheme="majorBidi" w:hAnsiTheme="majorBidi" w:cstheme="majorBidi"/>
          <w:lang w:val="ru-RU"/>
        </w:rPr>
      </w:pPr>
    </w:p>
    <w:tbl>
      <w:tblPr>
        <w:tblStyle w:val="GridTable4-Accent122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345"/>
        <w:gridCol w:w="1887"/>
        <w:gridCol w:w="1214"/>
        <w:gridCol w:w="1078"/>
        <w:gridCol w:w="2429"/>
        <w:gridCol w:w="4516"/>
        <w:gridCol w:w="993"/>
        <w:gridCol w:w="1100"/>
      </w:tblGrid>
      <w:tr w:rsidR="009D2A34" w:rsidRPr="00364D04" w14:paraId="71A1160E" w14:textId="77777777" w:rsidTr="009D2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45" w:type="dxa"/>
            <w:vAlign w:val="center"/>
          </w:tcPr>
          <w:p w14:paraId="6DD0DD6D" w14:textId="7DFFD407" w:rsidR="009D2A34" w:rsidRPr="00364D04" w:rsidRDefault="009D2A34" w:rsidP="009D2A34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 xml:space="preserve">Дата </w:t>
            </w:r>
            <w:r w:rsidRPr="00364D04">
              <w:rPr>
                <w:b/>
                <w:sz w:val="18"/>
                <w:lang w:val="ru-RU"/>
              </w:rPr>
              <w:br/>
              <w:t>проведения</w:t>
            </w:r>
          </w:p>
        </w:tc>
        <w:tc>
          <w:tcPr>
            <w:tcW w:w="1887" w:type="dxa"/>
            <w:vAlign w:val="center"/>
          </w:tcPr>
          <w:p w14:paraId="00CBA014" w14:textId="7E75E0D1" w:rsidR="009D2A34" w:rsidRPr="00364D04" w:rsidRDefault="009D2A34" w:rsidP="009D2A34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РСР</w:t>
            </w:r>
          </w:p>
        </w:tc>
        <w:tc>
          <w:tcPr>
            <w:tcW w:w="1214" w:type="dxa"/>
            <w:vAlign w:val="center"/>
          </w:tcPr>
          <w:p w14:paraId="1EC8CDF3" w14:textId="7F6F8BDE" w:rsidR="009D2A34" w:rsidRPr="00364D04" w:rsidRDefault="009D2A34" w:rsidP="009D2A34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Место проведения</w:t>
            </w:r>
          </w:p>
        </w:tc>
        <w:tc>
          <w:tcPr>
            <w:tcW w:w="1078" w:type="dxa"/>
            <w:vAlign w:val="center"/>
          </w:tcPr>
          <w:p w14:paraId="18919CFA" w14:textId="74C90537" w:rsidR="009D2A34" w:rsidRPr="00364D04" w:rsidRDefault="009D2A34" w:rsidP="009D2A34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Прини-мающая сторона</w:t>
            </w:r>
          </w:p>
        </w:tc>
        <w:tc>
          <w:tcPr>
            <w:tcW w:w="2429" w:type="dxa"/>
            <w:vAlign w:val="center"/>
          </w:tcPr>
          <w:p w14:paraId="253FDC8E" w14:textId="6C74679D" w:rsidR="009D2A34" w:rsidRPr="00364D04" w:rsidRDefault="009D2A34" w:rsidP="009D2A34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Сотрудничество</w:t>
            </w:r>
          </w:p>
        </w:tc>
        <w:tc>
          <w:tcPr>
            <w:tcW w:w="4516" w:type="dxa"/>
            <w:vAlign w:val="center"/>
          </w:tcPr>
          <w:p w14:paraId="1DFCF87C" w14:textId="53760440" w:rsidR="009D2A34" w:rsidRPr="00364D04" w:rsidRDefault="009D2A34" w:rsidP="009D2A34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Темы форума</w:t>
            </w:r>
          </w:p>
        </w:tc>
        <w:tc>
          <w:tcPr>
            <w:tcW w:w="993" w:type="dxa"/>
            <w:vAlign w:val="center"/>
          </w:tcPr>
          <w:p w14:paraId="0CD5746B" w14:textId="6B021BE1" w:rsidR="009D2A34" w:rsidRPr="00364D04" w:rsidRDefault="009D2A34" w:rsidP="009D2A34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Языки</w:t>
            </w:r>
          </w:p>
        </w:tc>
        <w:tc>
          <w:tcPr>
            <w:tcW w:w="1100" w:type="dxa"/>
            <w:vAlign w:val="center"/>
          </w:tcPr>
          <w:p w14:paraId="73DFF403" w14:textId="23A61537" w:rsidR="009D2A34" w:rsidRPr="00364D04" w:rsidRDefault="009D2A34" w:rsidP="009D2A34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Участ-ники/</w:t>
            </w:r>
            <w:r w:rsidRPr="00364D04">
              <w:rPr>
                <w:b/>
                <w:sz w:val="18"/>
                <w:lang w:val="ru-RU"/>
              </w:rPr>
              <w:br/>
              <w:t>админи-страции</w:t>
            </w:r>
          </w:p>
        </w:tc>
      </w:tr>
      <w:tr w:rsidR="009D2A34" w:rsidRPr="00364D04" w14:paraId="37F1B272" w14:textId="77777777" w:rsidTr="00251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562" w:type="dxa"/>
            <w:gridSpan w:val="8"/>
          </w:tcPr>
          <w:p w14:paraId="4BD7FC2A" w14:textId="7EF8CC44" w:rsidR="00713AFE" w:rsidRPr="00364D04" w:rsidRDefault="00713AFE" w:rsidP="009D2A34">
            <w:pPr>
              <w:pStyle w:val="Tablehead"/>
              <w:rPr>
                <w:bCs/>
                <w:sz w:val="18"/>
                <w:lang w:val="ru-RU"/>
              </w:rPr>
            </w:pPr>
            <w:r w:rsidRPr="00364D04">
              <w:rPr>
                <w:bCs/>
                <w:sz w:val="18"/>
                <w:lang w:val="ru-RU"/>
              </w:rPr>
              <w:t>20</w:t>
            </w:r>
            <w:r w:rsidR="00A74737" w:rsidRPr="00364D04">
              <w:rPr>
                <w:bCs/>
                <w:sz w:val="18"/>
                <w:lang w:val="ru-RU"/>
              </w:rPr>
              <w:t>2</w:t>
            </w:r>
            <w:r w:rsidR="00D64EF5" w:rsidRPr="00364D04">
              <w:rPr>
                <w:bCs/>
                <w:sz w:val="18"/>
                <w:lang w:val="ru-RU"/>
              </w:rPr>
              <w:t>1</w:t>
            </w:r>
            <w:r w:rsidR="009D2A34" w:rsidRPr="00364D04">
              <w:rPr>
                <w:bCs/>
                <w:sz w:val="18"/>
                <w:lang w:val="ru-RU"/>
              </w:rPr>
              <w:t xml:space="preserve"> год</w:t>
            </w:r>
          </w:p>
        </w:tc>
      </w:tr>
      <w:tr w:rsidR="009D2A34" w:rsidRPr="00364D04" w14:paraId="0AA929F5" w14:textId="77777777" w:rsidTr="009D2A34">
        <w:trPr>
          <w:jc w:val="center"/>
        </w:trPr>
        <w:tc>
          <w:tcPr>
            <w:tcW w:w="1345" w:type="dxa"/>
          </w:tcPr>
          <w:p w14:paraId="7D35243D" w14:textId="7CBF5D15" w:rsidR="009D2A34" w:rsidRPr="00364D04" w:rsidRDefault="009D2A34" w:rsidP="009D2A34">
            <w:pPr>
              <w:pStyle w:val="Tabletext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26 апреля – 7 мая 2021 года</w:t>
            </w:r>
          </w:p>
        </w:tc>
        <w:tc>
          <w:tcPr>
            <w:tcW w:w="1887" w:type="dxa"/>
          </w:tcPr>
          <w:p w14:paraId="7ABC409A" w14:textId="69D60CAE" w:rsidR="009D2A34" w:rsidRPr="00364D04" w:rsidRDefault="0011796C" w:rsidP="0011796C">
            <w:pPr>
              <w:pStyle w:val="Tabletext"/>
              <w:jc w:val="center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РСР-21 для Северной и Южной Америки</w:t>
            </w:r>
          </w:p>
        </w:tc>
        <w:tc>
          <w:tcPr>
            <w:tcW w:w="1214" w:type="dxa"/>
          </w:tcPr>
          <w:p w14:paraId="23074B4F" w14:textId="3803FBB8" w:rsidR="009D2A34" w:rsidRPr="00364D04" w:rsidRDefault="0011796C" w:rsidP="0011796C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64D04">
              <w:rPr>
                <w:sz w:val="18"/>
                <w:lang w:val="ru-RU"/>
              </w:rPr>
              <w:t>Электрон-ный</w:t>
            </w:r>
            <w:r w:rsidRPr="00364D04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формат</w:t>
            </w:r>
          </w:p>
        </w:tc>
        <w:tc>
          <w:tcPr>
            <w:tcW w:w="1078" w:type="dxa"/>
          </w:tcPr>
          <w:p w14:paraId="69E0D6CF" w14:textId="308FE364" w:rsidR="009D2A34" w:rsidRPr="00364D04" w:rsidRDefault="009D2A34" w:rsidP="0011796C">
            <w:pPr>
              <w:pStyle w:val="Tabletext"/>
              <w:jc w:val="center"/>
              <w:rPr>
                <w:rFonts w:cstheme="majorBidi"/>
                <w:sz w:val="18"/>
                <w:szCs w:val="20"/>
                <w:lang w:val="ru-RU"/>
              </w:rPr>
            </w:pPr>
            <w:r w:rsidRPr="00364D04">
              <w:rPr>
                <w:sz w:val="18"/>
                <w:lang w:val="ru-RU"/>
              </w:rPr>
              <w:t>–</w:t>
            </w:r>
          </w:p>
        </w:tc>
        <w:tc>
          <w:tcPr>
            <w:tcW w:w="2429" w:type="dxa"/>
          </w:tcPr>
          <w:p w14:paraId="3F2400AD" w14:textId="77777777" w:rsidR="0011796C" w:rsidRPr="00364D04" w:rsidRDefault="0011796C" w:rsidP="0011796C">
            <w:pPr>
              <w:pStyle w:val="Tabletext"/>
              <w:jc w:val="center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Межамериканская комиссия по электросвязи (СИТЕЛ)</w:t>
            </w:r>
          </w:p>
          <w:p w14:paraId="633AD3F2" w14:textId="77777777" w:rsidR="0011796C" w:rsidRPr="00364D04" w:rsidRDefault="0011796C" w:rsidP="0011796C">
            <w:pPr>
              <w:pStyle w:val="Tabletext"/>
              <w:jc w:val="center"/>
              <w:rPr>
                <w:sz w:val="18"/>
                <w:lang w:val="ru-RU"/>
              </w:rPr>
            </w:pPr>
          </w:p>
          <w:p w14:paraId="62E1E8B8" w14:textId="3D58631D" w:rsidR="0011796C" w:rsidRPr="00364D04" w:rsidRDefault="0011796C" w:rsidP="0011796C">
            <w:pPr>
              <w:pStyle w:val="Tabletext"/>
              <w:jc w:val="center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Колумбийское национальное агентство по использованию спектра (ANE)</w:t>
            </w:r>
          </w:p>
          <w:p w14:paraId="0FA9B3B6" w14:textId="77777777" w:rsidR="0011796C" w:rsidRPr="00364D04" w:rsidRDefault="0011796C" w:rsidP="0011796C">
            <w:pPr>
              <w:pStyle w:val="Tabletext"/>
              <w:jc w:val="center"/>
              <w:rPr>
                <w:sz w:val="18"/>
                <w:lang w:val="ru-RU"/>
              </w:rPr>
            </w:pPr>
          </w:p>
          <w:p w14:paraId="4B7B024E" w14:textId="430CFE89" w:rsidR="009D2A34" w:rsidRPr="00364D04" w:rsidRDefault="0011796C" w:rsidP="0011796C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64D04">
              <w:rPr>
                <w:sz w:val="18"/>
                <w:lang w:val="ru-RU"/>
              </w:rPr>
              <w:t xml:space="preserve">Региональное отделение МСЭ для </w:t>
            </w:r>
            <w:r w:rsidRPr="00364D04">
              <w:rPr>
                <w:rFonts w:asciiTheme="majorBidi" w:hAnsiTheme="majorBidi" w:cstheme="majorBidi"/>
                <w:sz w:val="18"/>
                <w:szCs w:val="20"/>
                <w:lang w:val="ru-RU"/>
              </w:rPr>
              <w:t>Северной и Южной Америки</w:t>
            </w:r>
          </w:p>
        </w:tc>
        <w:tc>
          <w:tcPr>
            <w:tcW w:w="4516" w:type="dxa"/>
          </w:tcPr>
          <w:p w14:paraId="2570F85A" w14:textId="3AE2558E" w:rsidR="007F3E19" w:rsidRPr="00364D04" w:rsidRDefault="007F3E19" w:rsidP="007F3E19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Новейшие тенденции в области звукового радиовещания</w:t>
            </w:r>
          </w:p>
          <w:p w14:paraId="79F466F7" w14:textId="17F8F7B7" w:rsidR="007F3E19" w:rsidRPr="00364D04" w:rsidRDefault="007F3E19" w:rsidP="007F3E19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Мини- и микроспутники: негеостационарные спутниковые системы/непродолжительные полеты</w:t>
            </w:r>
          </w:p>
          <w:p w14:paraId="301EFC81" w14:textId="4543D3C3" w:rsidR="007F3E19" w:rsidRPr="00364D04" w:rsidRDefault="007F3E19" w:rsidP="007F3E19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Согласование планов диапазонов частот и национальных планов обеспечения связи в чрезвычайных ситуациях</w:t>
            </w:r>
          </w:p>
          <w:p w14:paraId="2FC9B48F" w14:textId="1C25A2BC" w:rsidR="007F3E19" w:rsidRPr="00364D04" w:rsidRDefault="007F3E19" w:rsidP="007F3E19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Новые датчики и более высокие диапазоны частот для современных систем контроля за использованием спектра</w:t>
            </w:r>
            <w:r w:rsidR="001B4200" w:rsidRPr="00364D04">
              <w:rPr>
                <w:sz w:val="18"/>
                <w:lang w:val="ru-RU"/>
              </w:rPr>
              <w:t xml:space="preserve"> </w:t>
            </w:r>
          </w:p>
          <w:p w14:paraId="6820A7AA" w14:textId="4EA1E04B" w:rsidR="007F3E19" w:rsidRPr="00364D04" w:rsidRDefault="007F3E19" w:rsidP="007F3E19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Определение стоимости спектра для 5G: &lt;</w:t>
            </w:r>
            <w:r w:rsidR="001B4200" w:rsidRPr="00364D04">
              <w:rPr>
                <w:sz w:val="18"/>
                <w:lang w:val="ru-RU"/>
              </w:rPr>
              <w:t> </w:t>
            </w:r>
            <w:r w:rsidRPr="00364D04">
              <w:rPr>
                <w:sz w:val="18"/>
                <w:lang w:val="ru-RU"/>
              </w:rPr>
              <w:t>1 ГГц; от 1 до 6 ГГц; мм-волны</w:t>
            </w:r>
          </w:p>
          <w:p w14:paraId="47CD1D2B" w14:textId="33267EE1" w:rsidR="007F3E19" w:rsidRPr="00364D04" w:rsidRDefault="007F3E19" w:rsidP="007F3E19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Модели лицензирования спектра: лицензии Light; вторичный рынок, вторичный доступ; гибкое использование нелицензируемого спектра</w:t>
            </w:r>
          </w:p>
          <w:p w14:paraId="22E4D07E" w14:textId="66DE4B36" w:rsidR="007F3E19" w:rsidRPr="00364D04" w:rsidRDefault="007F3E19" w:rsidP="007F3E19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Тенденции и задачи в сфере когнитивного радио и радиосистем с программируемыми параметрами</w:t>
            </w:r>
          </w:p>
          <w:p w14:paraId="49145675" w14:textId="78F84FC6" w:rsidR="009D2A34" w:rsidRPr="00364D04" w:rsidRDefault="007F3E19" w:rsidP="001B4200">
            <w:pPr>
              <w:pStyle w:val="Tabletext"/>
              <w:ind w:left="284" w:hanging="284"/>
              <w:rPr>
                <w:rFonts w:asciiTheme="majorBidi" w:hAnsiTheme="majorBidi" w:cstheme="majorBidi"/>
                <w:szCs w:val="20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Круглый стол по региональному значению итогов ВКР-19 и задач повестки дня ВКР-23</w:t>
            </w:r>
          </w:p>
        </w:tc>
        <w:tc>
          <w:tcPr>
            <w:tcW w:w="993" w:type="dxa"/>
          </w:tcPr>
          <w:p w14:paraId="2C45A477" w14:textId="7AAA3794" w:rsidR="009D2A34" w:rsidRPr="00364D04" w:rsidRDefault="009D2A34" w:rsidP="00B27D3A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20"/>
                <w:lang w:val="ru-RU"/>
              </w:rPr>
            </w:pPr>
            <w:r w:rsidRPr="00364D04">
              <w:rPr>
                <w:sz w:val="18"/>
                <w:lang w:val="ru-RU"/>
              </w:rPr>
              <w:t>S</w:t>
            </w:r>
          </w:p>
        </w:tc>
        <w:tc>
          <w:tcPr>
            <w:tcW w:w="1100" w:type="dxa"/>
          </w:tcPr>
          <w:p w14:paraId="06C33A88" w14:textId="33ED1826" w:rsidR="009D2A34" w:rsidRPr="00364D04" w:rsidRDefault="009D2A34" w:rsidP="00B27D3A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20"/>
                <w:lang w:val="ru-RU"/>
              </w:rPr>
            </w:pPr>
            <w:r w:rsidRPr="00364D04">
              <w:rPr>
                <w:sz w:val="18"/>
                <w:lang w:val="ru-RU"/>
              </w:rPr>
              <w:t>238/49</w:t>
            </w:r>
          </w:p>
        </w:tc>
      </w:tr>
      <w:tr w:rsidR="009D2A34" w:rsidRPr="00364D04" w14:paraId="69F90CD9" w14:textId="77777777" w:rsidTr="009D2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345" w:type="dxa"/>
          </w:tcPr>
          <w:p w14:paraId="17B51B26" w14:textId="3AB2D7F6" w:rsidR="009D2A34" w:rsidRPr="00364D04" w:rsidDel="00FF3CD0" w:rsidRDefault="009D2A34" w:rsidP="009D2A34">
            <w:pPr>
              <w:pStyle w:val="Tabletext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5–16 июля 2021 года</w:t>
            </w:r>
          </w:p>
        </w:tc>
        <w:tc>
          <w:tcPr>
            <w:tcW w:w="1887" w:type="dxa"/>
          </w:tcPr>
          <w:p w14:paraId="19DF2EE3" w14:textId="5E1E9DE8" w:rsidR="009D2A34" w:rsidRPr="00364D04" w:rsidRDefault="0011796C" w:rsidP="0011796C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  <w:r w:rsidRPr="00364D04">
              <w:rPr>
                <w:sz w:val="18"/>
                <w:lang w:val="ru-RU"/>
              </w:rPr>
              <w:t>РСР-21 для Африки</w:t>
            </w:r>
          </w:p>
        </w:tc>
        <w:tc>
          <w:tcPr>
            <w:tcW w:w="1214" w:type="dxa"/>
          </w:tcPr>
          <w:p w14:paraId="22168924" w14:textId="044F17E7" w:rsidR="009D2A34" w:rsidRPr="00364D04" w:rsidRDefault="0011796C" w:rsidP="0011796C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20"/>
                <w:lang w:val="ru-RU"/>
              </w:rPr>
            </w:pPr>
            <w:r w:rsidRPr="00364D04">
              <w:rPr>
                <w:rFonts w:asciiTheme="majorBidi" w:hAnsiTheme="majorBidi" w:cstheme="majorBidi"/>
                <w:sz w:val="18"/>
                <w:szCs w:val="20"/>
                <w:lang w:val="ru-RU"/>
              </w:rPr>
              <w:t>Электрон-ный формат</w:t>
            </w:r>
          </w:p>
        </w:tc>
        <w:tc>
          <w:tcPr>
            <w:tcW w:w="1078" w:type="dxa"/>
          </w:tcPr>
          <w:p w14:paraId="5597F947" w14:textId="4C50D5A4" w:rsidR="009D2A34" w:rsidRPr="00364D04" w:rsidRDefault="009D2A34" w:rsidP="0011796C">
            <w:pPr>
              <w:pStyle w:val="Tabletext"/>
              <w:jc w:val="center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–</w:t>
            </w:r>
          </w:p>
        </w:tc>
        <w:tc>
          <w:tcPr>
            <w:tcW w:w="2429" w:type="dxa"/>
          </w:tcPr>
          <w:p w14:paraId="65B6C630" w14:textId="77777777" w:rsidR="007F3E19" w:rsidRPr="00364D04" w:rsidRDefault="007F3E19" w:rsidP="007F3E19">
            <w:pPr>
              <w:pStyle w:val="Tabletext"/>
              <w:jc w:val="center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Африканский союз электросвязи (АСЭ)</w:t>
            </w:r>
          </w:p>
          <w:p w14:paraId="2FDE027E" w14:textId="77777777" w:rsidR="007F3E19" w:rsidRPr="00364D04" w:rsidRDefault="007F3E19" w:rsidP="007F3E19">
            <w:pPr>
              <w:pStyle w:val="Tabletext"/>
              <w:jc w:val="center"/>
              <w:rPr>
                <w:sz w:val="18"/>
                <w:lang w:val="ru-RU"/>
              </w:rPr>
            </w:pPr>
          </w:p>
          <w:p w14:paraId="4242F268" w14:textId="73127A8E" w:rsidR="009D2A34" w:rsidRPr="00364D04" w:rsidRDefault="007F3E19" w:rsidP="007F3E19">
            <w:pPr>
              <w:pStyle w:val="Tabletext"/>
              <w:jc w:val="center"/>
              <w:rPr>
                <w:sz w:val="20"/>
                <w:lang w:val="ru-RU"/>
              </w:rPr>
            </w:pPr>
            <w:r w:rsidRPr="00364D04">
              <w:rPr>
                <w:sz w:val="18"/>
                <w:lang w:val="ru-RU"/>
              </w:rPr>
              <w:t>Региональное отделение МСЭ для Африки</w:t>
            </w:r>
          </w:p>
        </w:tc>
        <w:tc>
          <w:tcPr>
            <w:tcW w:w="4516" w:type="dxa"/>
          </w:tcPr>
          <w:p w14:paraId="385B0864" w14:textId="6919541E" w:rsidR="007F3E19" w:rsidRPr="00364D04" w:rsidRDefault="007F3E19" w:rsidP="007F3E19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Инструменты для просмотра национальных таблиц распределения частот и Статьи </w:t>
            </w:r>
            <w:r w:rsidRPr="00364D04">
              <w:rPr>
                <w:b/>
                <w:sz w:val="18"/>
                <w:lang w:val="ru-RU"/>
              </w:rPr>
              <w:t>5</w:t>
            </w:r>
            <w:r w:rsidRPr="00364D04">
              <w:rPr>
                <w:sz w:val="18"/>
                <w:lang w:val="ru-RU"/>
              </w:rPr>
              <w:t xml:space="preserve"> РР</w:t>
            </w:r>
          </w:p>
          <w:p w14:paraId="175DAA80" w14:textId="0BBCE00A" w:rsidR="007F3E19" w:rsidRPr="00364D04" w:rsidRDefault="007F3E19" w:rsidP="007F3E19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Новые датчики и более высокие диапазоны частот для современных систем контроля за использованием спектра</w:t>
            </w:r>
          </w:p>
          <w:p w14:paraId="7F62BB46" w14:textId="5D6CE6FF" w:rsidR="007F3E19" w:rsidRPr="00364D04" w:rsidRDefault="007F3E19" w:rsidP="007F3E19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Новейшие тенденции в области звукового радиовещания и оптимизации Соглашения GE84</w:t>
            </w:r>
          </w:p>
          <w:p w14:paraId="1D5A62EA" w14:textId="67EB8AA4" w:rsidR="009D2A34" w:rsidRPr="00364D04" w:rsidDel="00B9421B" w:rsidRDefault="007F3E19" w:rsidP="001B4200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Структура национального плана обеспечения связи в чрезвычайных ситуациях</w:t>
            </w:r>
          </w:p>
        </w:tc>
        <w:tc>
          <w:tcPr>
            <w:tcW w:w="993" w:type="dxa"/>
          </w:tcPr>
          <w:p w14:paraId="2F916A66" w14:textId="2E2CEAD5" w:rsidR="009D2A34" w:rsidRPr="00364D04" w:rsidDel="00B9421B" w:rsidRDefault="009D2A34" w:rsidP="00B27D3A">
            <w:pPr>
              <w:pStyle w:val="Tabletext"/>
              <w:jc w:val="center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 xml:space="preserve">E </w:t>
            </w:r>
            <w:r w:rsidR="00B27D3A" w:rsidRPr="00364D04">
              <w:rPr>
                <w:sz w:val="18"/>
                <w:lang w:val="ru-RU"/>
              </w:rPr>
              <w:t>и</w:t>
            </w:r>
            <w:r w:rsidRPr="00364D04">
              <w:rPr>
                <w:sz w:val="18"/>
                <w:lang w:val="ru-RU"/>
              </w:rPr>
              <w:t xml:space="preserve"> F</w:t>
            </w:r>
          </w:p>
        </w:tc>
        <w:tc>
          <w:tcPr>
            <w:tcW w:w="1100" w:type="dxa"/>
          </w:tcPr>
          <w:p w14:paraId="78AB9827" w14:textId="0CEC4EE8" w:rsidR="009D2A34" w:rsidRPr="00364D04" w:rsidDel="00B9421B" w:rsidRDefault="009D2A34" w:rsidP="00B27D3A">
            <w:pPr>
              <w:pStyle w:val="Tabletext"/>
              <w:jc w:val="center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217/68</w:t>
            </w:r>
          </w:p>
        </w:tc>
      </w:tr>
    </w:tbl>
    <w:p w14:paraId="3527CFD2" w14:textId="34C83EF9" w:rsidR="00B27D3A" w:rsidRPr="00364D04" w:rsidRDefault="00B27D3A" w:rsidP="00B27D3A">
      <w:pPr>
        <w:pStyle w:val="TableNo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ТАБЛИЦА 8.2.2-2 (</w:t>
      </w:r>
      <w:r w:rsidRPr="00364D04">
        <w:rPr>
          <w:i/>
          <w:caps w:val="0"/>
          <w:sz w:val="22"/>
          <w:lang w:val="ru-RU"/>
        </w:rPr>
        <w:t>окончание</w:t>
      </w:r>
      <w:r w:rsidRPr="00364D04">
        <w:rPr>
          <w:sz w:val="22"/>
          <w:lang w:val="ru-RU"/>
        </w:rPr>
        <w:t>)</w:t>
      </w:r>
    </w:p>
    <w:tbl>
      <w:tblPr>
        <w:tblStyle w:val="GridTable4-Accent122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345"/>
        <w:gridCol w:w="1887"/>
        <w:gridCol w:w="1214"/>
        <w:gridCol w:w="1078"/>
        <w:gridCol w:w="2429"/>
        <w:gridCol w:w="4516"/>
        <w:gridCol w:w="993"/>
        <w:gridCol w:w="1100"/>
      </w:tblGrid>
      <w:tr w:rsidR="00B27D3A" w:rsidRPr="00364D04" w14:paraId="5521B376" w14:textId="77777777" w:rsidTr="00206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45" w:type="dxa"/>
            <w:vAlign w:val="center"/>
          </w:tcPr>
          <w:p w14:paraId="59FDB878" w14:textId="77777777" w:rsidR="00B27D3A" w:rsidRPr="00364D04" w:rsidRDefault="00B27D3A" w:rsidP="00206FEF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 xml:space="preserve">Дата </w:t>
            </w:r>
            <w:r w:rsidRPr="00364D04">
              <w:rPr>
                <w:b/>
                <w:sz w:val="18"/>
                <w:lang w:val="ru-RU"/>
              </w:rPr>
              <w:br/>
              <w:t>проведения</w:t>
            </w:r>
          </w:p>
        </w:tc>
        <w:tc>
          <w:tcPr>
            <w:tcW w:w="1887" w:type="dxa"/>
            <w:vAlign w:val="center"/>
          </w:tcPr>
          <w:p w14:paraId="759AC240" w14:textId="77777777" w:rsidR="00B27D3A" w:rsidRPr="00364D04" w:rsidRDefault="00B27D3A" w:rsidP="00206FEF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РСР</w:t>
            </w:r>
          </w:p>
        </w:tc>
        <w:tc>
          <w:tcPr>
            <w:tcW w:w="1214" w:type="dxa"/>
            <w:vAlign w:val="center"/>
          </w:tcPr>
          <w:p w14:paraId="4D1B0D08" w14:textId="77777777" w:rsidR="00B27D3A" w:rsidRPr="00364D04" w:rsidRDefault="00B27D3A" w:rsidP="00206FEF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Место проведения</w:t>
            </w:r>
          </w:p>
        </w:tc>
        <w:tc>
          <w:tcPr>
            <w:tcW w:w="1078" w:type="dxa"/>
            <w:vAlign w:val="center"/>
          </w:tcPr>
          <w:p w14:paraId="21CFC872" w14:textId="77777777" w:rsidR="00B27D3A" w:rsidRPr="00364D04" w:rsidRDefault="00B27D3A" w:rsidP="00206FEF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Прини-мающая сторона</w:t>
            </w:r>
          </w:p>
        </w:tc>
        <w:tc>
          <w:tcPr>
            <w:tcW w:w="2429" w:type="dxa"/>
            <w:vAlign w:val="center"/>
          </w:tcPr>
          <w:p w14:paraId="3B497D67" w14:textId="77777777" w:rsidR="00B27D3A" w:rsidRPr="00364D04" w:rsidRDefault="00B27D3A" w:rsidP="00206FEF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Сотрудничество</w:t>
            </w:r>
          </w:p>
        </w:tc>
        <w:tc>
          <w:tcPr>
            <w:tcW w:w="4516" w:type="dxa"/>
            <w:vAlign w:val="center"/>
          </w:tcPr>
          <w:p w14:paraId="0D5CB6E8" w14:textId="77777777" w:rsidR="00B27D3A" w:rsidRPr="00364D04" w:rsidRDefault="00B27D3A" w:rsidP="00206FEF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Темы форума</w:t>
            </w:r>
          </w:p>
        </w:tc>
        <w:tc>
          <w:tcPr>
            <w:tcW w:w="993" w:type="dxa"/>
            <w:vAlign w:val="center"/>
          </w:tcPr>
          <w:p w14:paraId="38E197A2" w14:textId="77777777" w:rsidR="00B27D3A" w:rsidRPr="00364D04" w:rsidRDefault="00B27D3A" w:rsidP="00206FEF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Языки</w:t>
            </w:r>
          </w:p>
        </w:tc>
        <w:tc>
          <w:tcPr>
            <w:tcW w:w="1100" w:type="dxa"/>
            <w:vAlign w:val="center"/>
          </w:tcPr>
          <w:p w14:paraId="4182E1EA" w14:textId="77777777" w:rsidR="00B27D3A" w:rsidRPr="00364D04" w:rsidRDefault="00B27D3A" w:rsidP="00206FEF">
            <w:pPr>
              <w:pStyle w:val="Tablehead"/>
              <w:rPr>
                <w:rFonts w:asciiTheme="majorBidi" w:hAnsiTheme="majorBidi" w:cstheme="majorBidi"/>
                <w:b/>
                <w:sz w:val="18"/>
                <w:szCs w:val="20"/>
                <w:lang w:val="ru-RU"/>
              </w:rPr>
            </w:pPr>
            <w:r w:rsidRPr="00364D04">
              <w:rPr>
                <w:b/>
                <w:sz w:val="18"/>
                <w:lang w:val="ru-RU"/>
              </w:rPr>
              <w:t>Участ-ники/</w:t>
            </w:r>
            <w:r w:rsidRPr="00364D04">
              <w:rPr>
                <w:b/>
                <w:sz w:val="18"/>
                <w:lang w:val="ru-RU"/>
              </w:rPr>
              <w:br/>
              <w:t>админи-страции</w:t>
            </w:r>
          </w:p>
        </w:tc>
      </w:tr>
      <w:tr w:rsidR="00B27D3A" w:rsidRPr="00364D04" w14:paraId="42B5A84E" w14:textId="77777777" w:rsidTr="0020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562" w:type="dxa"/>
            <w:gridSpan w:val="8"/>
          </w:tcPr>
          <w:p w14:paraId="08EE8D76" w14:textId="77777777" w:rsidR="00B27D3A" w:rsidRPr="00364D04" w:rsidRDefault="00B27D3A" w:rsidP="00206FEF">
            <w:pPr>
              <w:pStyle w:val="Tablehead"/>
              <w:rPr>
                <w:bCs/>
                <w:sz w:val="18"/>
                <w:lang w:val="ru-RU"/>
              </w:rPr>
            </w:pPr>
            <w:r w:rsidRPr="00364D04">
              <w:rPr>
                <w:bCs/>
                <w:sz w:val="18"/>
                <w:lang w:val="ru-RU"/>
              </w:rPr>
              <w:t>2021 год</w:t>
            </w:r>
          </w:p>
        </w:tc>
      </w:tr>
      <w:tr w:rsidR="00B27D3A" w:rsidRPr="006C433F" w14:paraId="765EFDB4" w14:textId="77777777" w:rsidTr="00B27D3A">
        <w:tblPrEx>
          <w:shd w:val="clear" w:color="auto" w:fill="DEEAF6"/>
        </w:tblPrEx>
        <w:trPr>
          <w:jc w:val="center"/>
        </w:trPr>
        <w:tc>
          <w:tcPr>
            <w:tcW w:w="1345" w:type="dxa"/>
            <w:shd w:val="clear" w:color="auto" w:fill="DEEAF6"/>
          </w:tcPr>
          <w:p w14:paraId="5E3EA309" w14:textId="77777777" w:rsidR="00B27D3A" w:rsidRPr="00364D04" w:rsidRDefault="00B27D3A" w:rsidP="009D2A34">
            <w:pPr>
              <w:pStyle w:val="Tabletext"/>
              <w:rPr>
                <w:sz w:val="18"/>
                <w:lang w:val="ru-RU"/>
              </w:rPr>
            </w:pPr>
          </w:p>
        </w:tc>
        <w:tc>
          <w:tcPr>
            <w:tcW w:w="1887" w:type="dxa"/>
            <w:shd w:val="clear" w:color="auto" w:fill="DEEAF6"/>
          </w:tcPr>
          <w:p w14:paraId="240170EE" w14:textId="77777777" w:rsidR="00B27D3A" w:rsidRPr="00364D04" w:rsidRDefault="00B27D3A" w:rsidP="0011796C">
            <w:pPr>
              <w:pStyle w:val="Tabletext"/>
              <w:jc w:val="center"/>
              <w:rPr>
                <w:sz w:val="18"/>
                <w:lang w:val="ru-RU"/>
              </w:rPr>
            </w:pPr>
          </w:p>
        </w:tc>
        <w:tc>
          <w:tcPr>
            <w:tcW w:w="1214" w:type="dxa"/>
            <w:shd w:val="clear" w:color="auto" w:fill="DEEAF6"/>
          </w:tcPr>
          <w:p w14:paraId="66561A13" w14:textId="77777777" w:rsidR="00B27D3A" w:rsidRPr="00364D04" w:rsidRDefault="00B27D3A" w:rsidP="0011796C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lang w:val="ru-RU"/>
              </w:rPr>
            </w:pPr>
          </w:p>
        </w:tc>
        <w:tc>
          <w:tcPr>
            <w:tcW w:w="1078" w:type="dxa"/>
            <w:shd w:val="clear" w:color="auto" w:fill="DEEAF6"/>
          </w:tcPr>
          <w:p w14:paraId="10332CE9" w14:textId="77777777" w:rsidR="00B27D3A" w:rsidRPr="00364D04" w:rsidRDefault="00B27D3A" w:rsidP="0011796C">
            <w:pPr>
              <w:pStyle w:val="Tabletext"/>
              <w:jc w:val="center"/>
              <w:rPr>
                <w:sz w:val="18"/>
                <w:lang w:val="ru-RU"/>
              </w:rPr>
            </w:pPr>
          </w:p>
        </w:tc>
        <w:tc>
          <w:tcPr>
            <w:tcW w:w="2429" w:type="dxa"/>
            <w:shd w:val="clear" w:color="auto" w:fill="DEEAF6"/>
          </w:tcPr>
          <w:p w14:paraId="164EB09A" w14:textId="77777777" w:rsidR="00B27D3A" w:rsidRPr="00364D04" w:rsidRDefault="00B27D3A" w:rsidP="007F3E19">
            <w:pPr>
              <w:pStyle w:val="Tabletext"/>
              <w:jc w:val="center"/>
              <w:rPr>
                <w:sz w:val="18"/>
                <w:lang w:val="ru-RU"/>
              </w:rPr>
            </w:pPr>
          </w:p>
        </w:tc>
        <w:tc>
          <w:tcPr>
            <w:tcW w:w="4516" w:type="dxa"/>
            <w:shd w:val="clear" w:color="auto" w:fill="DEEAF6"/>
          </w:tcPr>
          <w:p w14:paraId="656A96D7" w14:textId="52329975" w:rsidR="00B27D3A" w:rsidRPr="00364D04" w:rsidRDefault="00B27D3A" w:rsidP="00B27D3A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Диапазоны спектра; согласование на региональном уровне, опыт Африки и других регионов в отношении проблем развертывания сетей 5G в Африке</w:t>
            </w:r>
          </w:p>
          <w:p w14:paraId="45299C88" w14:textId="7A35FC36" w:rsidR="00B27D3A" w:rsidRPr="00364D04" w:rsidRDefault="00B27D3A" w:rsidP="00B27D3A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Другие наземные системы широкополосной связи: фиксированные сети; HAPS/HIBS; RLAN</w:t>
            </w:r>
          </w:p>
          <w:p w14:paraId="6866F2DB" w14:textId="0419943D" w:rsidR="00B27D3A" w:rsidRPr="00364D04" w:rsidRDefault="00B27D3A" w:rsidP="00B27D3A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Спутниковые системы: спутники широкополосной связи (ГСО и НГСО); ESIM; малые спутники</w:t>
            </w:r>
          </w:p>
          <w:p w14:paraId="63D9C222" w14:textId="64589BEF" w:rsidR="00B27D3A" w:rsidRPr="00364D04" w:rsidRDefault="00B27D3A" w:rsidP="001B4200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Круглый стол по региональному значению итогов ВКР-19 и задач повестки дня ВКР-23</w:t>
            </w:r>
          </w:p>
        </w:tc>
        <w:tc>
          <w:tcPr>
            <w:tcW w:w="993" w:type="dxa"/>
            <w:shd w:val="clear" w:color="auto" w:fill="DEEAF6"/>
          </w:tcPr>
          <w:p w14:paraId="33F9896A" w14:textId="77777777" w:rsidR="00B27D3A" w:rsidRPr="00364D04" w:rsidRDefault="00B27D3A" w:rsidP="00B27D3A">
            <w:pPr>
              <w:pStyle w:val="Tabletext"/>
              <w:jc w:val="center"/>
              <w:rPr>
                <w:sz w:val="18"/>
                <w:lang w:val="ru-RU"/>
              </w:rPr>
            </w:pPr>
          </w:p>
        </w:tc>
        <w:tc>
          <w:tcPr>
            <w:tcW w:w="1100" w:type="dxa"/>
            <w:shd w:val="clear" w:color="auto" w:fill="DEEAF6"/>
          </w:tcPr>
          <w:p w14:paraId="0719730A" w14:textId="77777777" w:rsidR="00B27D3A" w:rsidRPr="00364D04" w:rsidRDefault="00B27D3A" w:rsidP="00B27D3A">
            <w:pPr>
              <w:pStyle w:val="Tabletext"/>
              <w:jc w:val="center"/>
              <w:rPr>
                <w:sz w:val="18"/>
                <w:lang w:val="ru-RU"/>
              </w:rPr>
            </w:pPr>
          </w:p>
        </w:tc>
      </w:tr>
      <w:tr w:rsidR="009D2A34" w:rsidRPr="00364D04" w14:paraId="044950EC" w14:textId="77777777" w:rsidTr="00B27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345" w:type="dxa"/>
            <w:shd w:val="clear" w:color="auto" w:fill="auto"/>
          </w:tcPr>
          <w:p w14:paraId="3DC4BCFA" w14:textId="60F7742D" w:rsidR="009D2A34" w:rsidRPr="00364D04" w:rsidRDefault="009D2A34" w:rsidP="009D2A34">
            <w:pPr>
              <w:pStyle w:val="Tabletext"/>
              <w:rPr>
                <w:rFonts w:asciiTheme="majorBidi" w:hAnsiTheme="majorBidi" w:cstheme="majorBidi"/>
                <w:sz w:val="20"/>
                <w:lang w:val="ru-RU"/>
              </w:rPr>
            </w:pPr>
            <w:r w:rsidRPr="00364D04">
              <w:rPr>
                <w:sz w:val="18"/>
                <w:lang w:val="ru-RU"/>
              </w:rPr>
              <w:t>11–22 октября 2021 года</w:t>
            </w:r>
          </w:p>
        </w:tc>
        <w:tc>
          <w:tcPr>
            <w:tcW w:w="1887" w:type="dxa"/>
            <w:shd w:val="clear" w:color="auto" w:fill="auto"/>
          </w:tcPr>
          <w:p w14:paraId="3F9299AA" w14:textId="640D610D" w:rsidR="009D2A34" w:rsidRPr="00364D04" w:rsidRDefault="0011796C" w:rsidP="0011796C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  <w:r w:rsidRPr="00364D04">
              <w:rPr>
                <w:sz w:val="18"/>
                <w:lang w:val="ru-RU"/>
              </w:rPr>
              <w:t>РСР-21 для Азиатско-Тихоокеанского региона</w:t>
            </w:r>
          </w:p>
        </w:tc>
        <w:tc>
          <w:tcPr>
            <w:tcW w:w="1214" w:type="dxa"/>
            <w:shd w:val="clear" w:color="auto" w:fill="auto"/>
          </w:tcPr>
          <w:p w14:paraId="761DD63D" w14:textId="69E32341" w:rsidR="009D2A34" w:rsidRPr="00364D04" w:rsidRDefault="0011796C" w:rsidP="0011796C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  <w:r w:rsidRPr="00364D04">
              <w:rPr>
                <w:rFonts w:asciiTheme="majorBidi" w:hAnsiTheme="majorBidi" w:cstheme="majorBidi"/>
                <w:sz w:val="18"/>
                <w:szCs w:val="20"/>
                <w:lang w:val="ru-RU"/>
              </w:rPr>
              <w:t>Электрон-ный формат</w:t>
            </w:r>
          </w:p>
        </w:tc>
        <w:tc>
          <w:tcPr>
            <w:tcW w:w="1078" w:type="dxa"/>
            <w:shd w:val="clear" w:color="auto" w:fill="auto"/>
          </w:tcPr>
          <w:p w14:paraId="71B0C6F0" w14:textId="09DAEDB4" w:rsidR="009D2A34" w:rsidRPr="00364D04" w:rsidRDefault="009D2A34" w:rsidP="0011796C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lang w:val="ru-RU"/>
              </w:rPr>
            </w:pPr>
            <w:r w:rsidRPr="00364D04">
              <w:rPr>
                <w:rFonts w:cs="Times New Roman"/>
                <w:sz w:val="18"/>
                <w:lang w:val="ru-RU"/>
              </w:rPr>
              <w:t>–</w:t>
            </w:r>
          </w:p>
        </w:tc>
        <w:tc>
          <w:tcPr>
            <w:tcW w:w="2429" w:type="dxa"/>
            <w:shd w:val="clear" w:color="auto" w:fill="auto"/>
          </w:tcPr>
          <w:p w14:paraId="49DE11E3" w14:textId="77777777" w:rsidR="00B27D3A" w:rsidRPr="00364D04" w:rsidRDefault="00B27D3A" w:rsidP="00B27D3A">
            <w:pPr>
              <w:pStyle w:val="Tabletext"/>
              <w:jc w:val="center"/>
              <w:rPr>
                <w:sz w:val="18"/>
                <w:szCs w:val="20"/>
                <w:lang w:val="ru-RU"/>
              </w:rPr>
            </w:pPr>
            <w:r w:rsidRPr="00364D04">
              <w:rPr>
                <w:sz w:val="18"/>
                <w:szCs w:val="20"/>
                <w:lang w:val="ru-RU"/>
              </w:rPr>
              <w:t>Азиатско-Тихоокеанское сообщество электросвязи (АТСЭ)</w:t>
            </w:r>
          </w:p>
          <w:p w14:paraId="67610B9A" w14:textId="77777777" w:rsidR="00B27D3A" w:rsidRPr="00364D04" w:rsidRDefault="00B27D3A" w:rsidP="00B27D3A">
            <w:pPr>
              <w:pStyle w:val="Tabletext"/>
              <w:jc w:val="center"/>
              <w:rPr>
                <w:sz w:val="18"/>
                <w:szCs w:val="20"/>
                <w:lang w:val="ru-RU"/>
              </w:rPr>
            </w:pPr>
          </w:p>
          <w:p w14:paraId="25CCCADE" w14:textId="1107007E" w:rsidR="009D2A34" w:rsidRPr="00364D04" w:rsidRDefault="00B27D3A" w:rsidP="00B27D3A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  <w:r w:rsidRPr="00364D04">
              <w:rPr>
                <w:sz w:val="18"/>
                <w:lang w:val="ru-RU"/>
              </w:rPr>
              <w:t xml:space="preserve">Региональное отделение </w:t>
            </w:r>
            <w:r w:rsidRPr="00364D04">
              <w:rPr>
                <w:sz w:val="18"/>
                <w:szCs w:val="20"/>
                <w:lang w:val="ru-RU"/>
              </w:rPr>
              <w:t>МСЭ для Азиатско-Тихоокеанского региона</w:t>
            </w:r>
          </w:p>
        </w:tc>
        <w:tc>
          <w:tcPr>
            <w:tcW w:w="4516" w:type="dxa"/>
            <w:shd w:val="clear" w:color="auto" w:fill="auto"/>
          </w:tcPr>
          <w:p w14:paraId="7409F4D2" w14:textId="36630D5F" w:rsidR="00B27D3A" w:rsidRPr="00364D04" w:rsidRDefault="00B27D3A" w:rsidP="00B27D3A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Инструменты для национальных таблиц распределения частот</w:t>
            </w:r>
          </w:p>
          <w:p w14:paraId="3D021E71" w14:textId="1104BE6C" w:rsidR="00B27D3A" w:rsidRPr="00364D04" w:rsidRDefault="00B27D3A" w:rsidP="00B27D3A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Современные системы управления и контроля за использованием спектра</w:t>
            </w:r>
          </w:p>
          <w:p w14:paraId="15569C29" w14:textId="7E09DE97" w:rsidR="00B27D3A" w:rsidRPr="00364D04" w:rsidRDefault="00B27D3A" w:rsidP="00B27D3A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Цифровое и наземное звуковое и телевизионное радиовещание</w:t>
            </w:r>
          </w:p>
          <w:p w14:paraId="36B192D5" w14:textId="5BAD513F" w:rsidR="00B27D3A" w:rsidRPr="00364D04" w:rsidRDefault="00B27D3A" w:rsidP="00B27D3A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Структура национального плана обеспечения связи в чрезвычайных ситуациях</w:t>
            </w:r>
          </w:p>
          <w:p w14:paraId="555AC939" w14:textId="2312CA9C" w:rsidR="00B27D3A" w:rsidRPr="00364D04" w:rsidRDefault="00B27D3A" w:rsidP="00B27D3A">
            <w:pPr>
              <w:pStyle w:val="Tabletext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Тенденции в области IMT-2020 (5G)</w:t>
            </w:r>
          </w:p>
          <w:p w14:paraId="16E6735D" w14:textId="22F38BA7" w:rsidR="00B27D3A" w:rsidRPr="00364D04" w:rsidRDefault="00B27D3A" w:rsidP="00B27D3A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Другие наземные системы широкополосной связи: фиксированные сети; HAPS/HIBS; RLAN</w:t>
            </w:r>
          </w:p>
          <w:p w14:paraId="21E48097" w14:textId="74415C5B" w:rsidR="00B27D3A" w:rsidRPr="00364D04" w:rsidRDefault="00B27D3A" w:rsidP="00B27D3A">
            <w:pPr>
              <w:pStyle w:val="Tabletext"/>
              <w:ind w:left="284" w:hanging="284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Спутниковые системы: спутники широкополосной связи (ГСО и НГСО); ESIM; малые спутники</w:t>
            </w:r>
          </w:p>
          <w:p w14:paraId="3C8F6CDB" w14:textId="0A811555" w:rsidR="009D2A34" w:rsidRPr="00364D04" w:rsidRDefault="00B27D3A" w:rsidP="001B4200">
            <w:pPr>
              <w:pStyle w:val="Tabletext"/>
              <w:ind w:left="284" w:hanging="284"/>
              <w:rPr>
                <w:rFonts w:cstheme="majorBidi"/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•</w:t>
            </w:r>
            <w:r w:rsidRPr="00364D04">
              <w:rPr>
                <w:sz w:val="18"/>
                <w:lang w:val="ru-RU"/>
              </w:rPr>
              <w:tab/>
              <w:t>Круглый стол по региональному значению итогов ВКР-19 и задач повестки дня ВКР-23</w:t>
            </w:r>
          </w:p>
        </w:tc>
        <w:tc>
          <w:tcPr>
            <w:tcW w:w="993" w:type="dxa"/>
            <w:shd w:val="clear" w:color="auto" w:fill="auto"/>
          </w:tcPr>
          <w:p w14:paraId="654FEEF7" w14:textId="6ECDC300" w:rsidR="009D2A34" w:rsidRPr="00364D04" w:rsidRDefault="009D2A34" w:rsidP="00B27D3A">
            <w:pPr>
              <w:pStyle w:val="Tabletext"/>
              <w:jc w:val="center"/>
              <w:rPr>
                <w:rFonts w:cstheme="majorBidi"/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E</w:t>
            </w:r>
          </w:p>
        </w:tc>
        <w:tc>
          <w:tcPr>
            <w:tcW w:w="1100" w:type="dxa"/>
            <w:shd w:val="clear" w:color="auto" w:fill="auto"/>
          </w:tcPr>
          <w:p w14:paraId="468F58AA" w14:textId="6A062AF0" w:rsidR="009D2A34" w:rsidRPr="00364D04" w:rsidRDefault="009D2A34" w:rsidP="00B27D3A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287/58</w:t>
            </w:r>
          </w:p>
        </w:tc>
      </w:tr>
    </w:tbl>
    <w:p w14:paraId="1DF95343" w14:textId="77777777" w:rsidR="00713AFE" w:rsidRPr="00364D04" w:rsidRDefault="00713AFE" w:rsidP="00713AFE">
      <w:pPr>
        <w:rPr>
          <w:rFonts w:asciiTheme="majorBidi" w:hAnsiTheme="majorBidi" w:cstheme="majorBidi"/>
          <w:lang w:val="ru-RU"/>
        </w:rPr>
        <w:sectPr w:rsidR="00713AFE" w:rsidRPr="00364D04" w:rsidSect="00E62537">
          <w:footerReference w:type="default" r:id="rId53"/>
          <w:pgSz w:w="16840" w:h="11907" w:orient="landscape" w:code="9"/>
          <w:pgMar w:top="1134" w:right="1134" w:bottom="1134" w:left="1134" w:header="567" w:footer="567" w:gutter="0"/>
          <w:paperSrc w:first="7" w:other="7"/>
          <w:cols w:space="720"/>
          <w:docGrid w:linePitch="326"/>
        </w:sectPr>
      </w:pPr>
    </w:p>
    <w:p w14:paraId="00FBE6FE" w14:textId="61CF8487" w:rsidR="00713AFE" w:rsidRPr="00364D04" w:rsidRDefault="00713AFE" w:rsidP="00713AFE">
      <w:pPr>
        <w:pStyle w:val="Heading3"/>
        <w:rPr>
          <w:i/>
          <w:iCs/>
          <w:sz w:val="22"/>
          <w:lang w:val="ru-RU"/>
        </w:rPr>
      </w:pPr>
      <w:bookmarkStart w:id="37" w:name="_Toc446060786"/>
      <w:bookmarkStart w:id="38" w:name="_Toc424047604"/>
      <w:r w:rsidRPr="00364D04">
        <w:rPr>
          <w:sz w:val="22"/>
          <w:lang w:val="ru-RU"/>
        </w:rPr>
        <w:lastRenderedPageBreak/>
        <w:t>8.2.3</w:t>
      </w:r>
      <w:r w:rsidRPr="00364D04">
        <w:rPr>
          <w:sz w:val="22"/>
          <w:lang w:val="ru-RU"/>
        </w:rPr>
        <w:tab/>
      </w:r>
      <w:bookmarkEnd w:id="37"/>
      <w:r w:rsidR="006A011D" w:rsidRPr="00364D04">
        <w:rPr>
          <w:sz w:val="22"/>
          <w:lang w:val="ru-RU"/>
        </w:rPr>
        <w:t>Всемирные и региональные семинары по радиосвязи, запланированные на 2022–2023 годы</w:t>
      </w:r>
    </w:p>
    <w:p w14:paraId="5F5223BF" w14:textId="2D3425F0" w:rsidR="006A011D" w:rsidRPr="00364D04" w:rsidRDefault="006A011D" w:rsidP="006A011D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На основе плана ВСР/РСР на 2020–2023 годы (таблица 8.2.2-1) в 2022 году планируется провести следующие семинары:</w:t>
      </w:r>
    </w:p>
    <w:p w14:paraId="6D3250BE" w14:textId="7C5DEB13" w:rsidR="006A011D" w:rsidRPr="00364D04" w:rsidRDefault="006A011D" w:rsidP="006A011D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РСР-22 для арабских государств: с 13 по 24 марта 2022 года, онлайновый режим, арабский язык/английский язык;</w:t>
      </w:r>
    </w:p>
    <w:p w14:paraId="3E507A9D" w14:textId="5A0C004F" w:rsidR="006A011D" w:rsidRPr="00364D04" w:rsidRDefault="006A011D" w:rsidP="006A011D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 xml:space="preserve">РСР-22 для </w:t>
      </w:r>
      <w:r w:rsidR="003302A2" w:rsidRPr="00364D04">
        <w:rPr>
          <w:sz w:val="22"/>
          <w:lang w:val="ru-RU"/>
        </w:rPr>
        <w:t>Восточной Европы</w:t>
      </w:r>
      <w:r w:rsidRPr="00364D04">
        <w:rPr>
          <w:sz w:val="22"/>
          <w:lang w:val="ru-RU"/>
        </w:rPr>
        <w:t xml:space="preserve">: второй </w:t>
      </w:r>
      <w:r w:rsidR="003302A2" w:rsidRPr="00364D04">
        <w:rPr>
          <w:sz w:val="22"/>
          <w:lang w:val="ru-RU"/>
        </w:rPr>
        <w:t xml:space="preserve">или третий </w:t>
      </w:r>
      <w:r w:rsidRPr="00364D04">
        <w:rPr>
          <w:sz w:val="22"/>
          <w:lang w:val="ru-RU"/>
        </w:rPr>
        <w:t xml:space="preserve">квартал 2022 года, </w:t>
      </w:r>
      <w:r w:rsidR="003302A2" w:rsidRPr="00364D04">
        <w:rPr>
          <w:sz w:val="22"/>
          <w:lang w:val="ru-RU"/>
        </w:rPr>
        <w:t>по возможности в очном формате (будет подтверждено дополнительно)</w:t>
      </w:r>
      <w:r w:rsidRPr="00364D04">
        <w:rPr>
          <w:sz w:val="22"/>
          <w:lang w:val="ru-RU"/>
        </w:rPr>
        <w:t>;</w:t>
      </w:r>
    </w:p>
    <w:p w14:paraId="1974C2AC" w14:textId="77777777" w:rsidR="003302A2" w:rsidRPr="00364D04" w:rsidRDefault="006A011D" w:rsidP="006A011D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РСР-22 для Азиатско-Тихоокеанского региона: октябрь 2022 года, по возможности в очном формате (будет подтверждено дополнительно)</w:t>
      </w:r>
      <w:r w:rsidR="003302A2" w:rsidRPr="00364D04">
        <w:rPr>
          <w:sz w:val="22"/>
          <w:lang w:val="ru-RU"/>
        </w:rPr>
        <w:t>;</w:t>
      </w:r>
    </w:p>
    <w:p w14:paraId="307CC0F6" w14:textId="30B1D1A2" w:rsidR="006A011D" w:rsidRPr="00364D04" w:rsidRDefault="003302A2" w:rsidP="006A011D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ВСР-22: с 24 по 28 октября 2022 года, в очном формате</w:t>
      </w:r>
      <w:r w:rsidR="006A011D" w:rsidRPr="00364D04">
        <w:rPr>
          <w:sz w:val="22"/>
          <w:lang w:val="ru-RU"/>
        </w:rPr>
        <w:t>.</w:t>
      </w:r>
    </w:p>
    <w:p w14:paraId="2CE3F5F9" w14:textId="33F62FBC" w:rsidR="00BD39A7" w:rsidRPr="00364D04" w:rsidRDefault="006A011D" w:rsidP="006A011D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Как указано выше, этот план на 2022 год в настоящее время координируется/корректируется РО МСЭ, а также соответствующими региональными группами с учетом трудностей, возникших из-за пандемии SARS-CoV-2, и соответствующих необходимых изменений формата проведения этих мероприятий.</w:t>
      </w:r>
    </w:p>
    <w:p w14:paraId="223F944A" w14:textId="47C7FDDF" w:rsidR="00713AFE" w:rsidRPr="00364D04" w:rsidRDefault="00713AFE" w:rsidP="00713AFE">
      <w:pPr>
        <w:pStyle w:val="Heading3"/>
        <w:rPr>
          <w:sz w:val="22"/>
          <w:lang w:val="ru-RU"/>
        </w:rPr>
      </w:pPr>
      <w:bookmarkStart w:id="39" w:name="_Toc446060787"/>
      <w:r w:rsidRPr="00364D04">
        <w:rPr>
          <w:sz w:val="22"/>
          <w:lang w:val="ru-RU"/>
        </w:rPr>
        <w:t>8.2.4</w:t>
      </w:r>
      <w:r w:rsidRPr="00364D04">
        <w:rPr>
          <w:sz w:val="22"/>
          <w:lang w:val="ru-RU"/>
        </w:rPr>
        <w:tab/>
      </w:r>
      <w:bookmarkEnd w:id="38"/>
      <w:bookmarkEnd w:id="39"/>
      <w:r w:rsidR="00E10B83" w:rsidRPr="00364D04">
        <w:rPr>
          <w:sz w:val="22"/>
          <w:lang w:val="ru-RU"/>
        </w:rPr>
        <w:t>Другие мероприятия</w:t>
      </w:r>
    </w:p>
    <w:p w14:paraId="6D2FAD96" w14:textId="77777777" w:rsidR="00E10B83" w:rsidRPr="00364D04" w:rsidRDefault="00E10B83" w:rsidP="00E10B83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Эксперты БР принимали участие в мероприятиях, организованных специализированными учреждениями ООН и региональными организациями электросвязи, а также в конференциях и симпозиумах, не относящихся к МСЭ, и оказывали поддержку в их проведении. БР также организовывало семинары и семинары-практикумы и отвечало на просьбы Государств-Членов об оказании помощи. Из-за ограничений на поездки, связанных с пандемией SARS-CoV-2, почти все мероприятия проводились в онлайновом режиме, включая следующие крупные мероприятия:</w:t>
      </w:r>
    </w:p>
    <w:p w14:paraId="59234B9A" w14:textId="3F9A4E66" w:rsidR="00E10B83" w:rsidRPr="00364D04" w:rsidRDefault="00E10B83" w:rsidP="00E10B83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</w:r>
      <w:r w:rsidR="00C80CD1" w:rsidRPr="00364D04">
        <w:rPr>
          <w:sz w:val="22"/>
          <w:lang w:val="ru-RU"/>
        </w:rPr>
        <w:t>семинар</w:t>
      </w:r>
      <w:r w:rsidRPr="00364D04">
        <w:rPr>
          <w:sz w:val="22"/>
          <w:lang w:val="ru-RU"/>
        </w:rPr>
        <w:t>-практикум САДК по созданию потенциала в области спутниковой связи;</w:t>
      </w:r>
    </w:p>
    <w:p w14:paraId="3A183361" w14:textId="2E5364D3" w:rsidR="00E10B83" w:rsidRPr="00364D04" w:rsidRDefault="00E10B83" w:rsidP="00E10B83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</w:r>
      <w:r w:rsidR="00C80CD1" w:rsidRPr="00364D04">
        <w:rPr>
          <w:sz w:val="22"/>
          <w:lang w:val="ru-RU"/>
        </w:rPr>
        <w:t>семинар</w:t>
      </w:r>
      <w:r w:rsidRPr="00364D04">
        <w:rPr>
          <w:sz w:val="22"/>
          <w:lang w:val="ru-RU"/>
        </w:rPr>
        <w:t>-практикум МСЭ/АСЭ по выполнению пункта 1.4 повестки дня ВКР-19;</w:t>
      </w:r>
    </w:p>
    <w:p w14:paraId="4D77E14F" w14:textId="1C236076" w:rsidR="00E10B83" w:rsidRPr="00364D04" w:rsidRDefault="00E10B83" w:rsidP="00E10B83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</w:r>
      <w:r w:rsidR="00C80CD1" w:rsidRPr="00364D04">
        <w:rPr>
          <w:sz w:val="22"/>
          <w:lang w:val="ru-RU"/>
        </w:rPr>
        <w:t>семинары</w:t>
      </w:r>
      <w:r w:rsidRPr="00364D04">
        <w:rPr>
          <w:sz w:val="22"/>
          <w:lang w:val="ru-RU"/>
        </w:rPr>
        <w:t>-практикумы МСЭ/PRIDA по управлению использованием спектра – английский/французский;</w:t>
      </w:r>
    </w:p>
    <w:p w14:paraId="0B0B8212" w14:textId="1DA7C01D" w:rsidR="00E10B83" w:rsidRPr="00364D04" w:rsidRDefault="00E10B83" w:rsidP="00E10B83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</w:r>
      <w:r w:rsidR="00C80CD1" w:rsidRPr="00364D04">
        <w:rPr>
          <w:sz w:val="22"/>
          <w:lang w:val="ru-RU"/>
        </w:rPr>
        <w:t>семинары</w:t>
      </w:r>
      <w:r w:rsidRPr="00364D04">
        <w:rPr>
          <w:sz w:val="22"/>
          <w:lang w:val="ru-RU"/>
        </w:rPr>
        <w:t>-практикумы МСЭ/PRIDA по IoT и цифровым услугам – английский/французский;</w:t>
      </w:r>
    </w:p>
    <w:p w14:paraId="5389B55E" w14:textId="5D61D3E2" w:rsidR="00E10B83" w:rsidRPr="00364D04" w:rsidRDefault="00E10B83" w:rsidP="00E10B83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</w:r>
      <w:r w:rsidR="00C80CD1" w:rsidRPr="00364D04">
        <w:rPr>
          <w:sz w:val="22"/>
          <w:lang w:val="ru-RU"/>
        </w:rPr>
        <w:t xml:space="preserve">региональный </w:t>
      </w:r>
      <w:r w:rsidRPr="00364D04">
        <w:rPr>
          <w:sz w:val="22"/>
          <w:lang w:val="ru-RU"/>
        </w:rPr>
        <w:t>семинар МСЭ для Европы и СНГ по спектру и радиовещанию;</w:t>
      </w:r>
    </w:p>
    <w:p w14:paraId="64FFC644" w14:textId="66024604" w:rsidR="00E10B83" w:rsidRPr="00364D04" w:rsidRDefault="00E10B83" w:rsidP="00E10B83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</w:r>
      <w:r w:rsidR="00C80CD1" w:rsidRPr="00364D04">
        <w:rPr>
          <w:sz w:val="22"/>
          <w:lang w:val="ru-RU"/>
        </w:rPr>
        <w:t>семинары</w:t>
      </w:r>
      <w:r w:rsidRPr="00364D04">
        <w:rPr>
          <w:sz w:val="22"/>
          <w:lang w:val="ru-RU"/>
        </w:rPr>
        <w:t>-практикумы ГП 1–4 по оптимизации Плана GE84 для стран Африканского региона – английский/французский;</w:t>
      </w:r>
    </w:p>
    <w:p w14:paraId="436606DB" w14:textId="71FEB850" w:rsidR="00E10B83" w:rsidRPr="00364D04" w:rsidRDefault="00E10B83" w:rsidP="00E10B83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</w:r>
      <w:r w:rsidR="00C80CD1" w:rsidRPr="00364D04">
        <w:rPr>
          <w:sz w:val="22"/>
          <w:lang w:val="ru-RU"/>
        </w:rPr>
        <w:t xml:space="preserve">обучение </w:t>
      </w:r>
      <w:r w:rsidRPr="00364D04">
        <w:rPr>
          <w:sz w:val="22"/>
          <w:lang w:val="ru-RU"/>
        </w:rPr>
        <w:t>МСЭ/ITSO для Северной и Южной Америки;</w:t>
      </w:r>
    </w:p>
    <w:p w14:paraId="70FDA868" w14:textId="004A495C" w:rsidR="008E07A3" w:rsidRPr="00364D04" w:rsidRDefault="00E10B83" w:rsidP="00E10B83">
      <w:pPr>
        <w:pStyle w:val="enumlev1"/>
        <w:jc w:val="both"/>
        <w:rPr>
          <w:sz w:val="22"/>
          <w:szCs w:val="24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</w:r>
      <w:r w:rsidR="00C80CD1" w:rsidRPr="00364D04">
        <w:rPr>
          <w:sz w:val="22"/>
          <w:lang w:val="ru-RU"/>
        </w:rPr>
        <w:t>семинар</w:t>
      </w:r>
      <w:r w:rsidRPr="00364D04">
        <w:rPr>
          <w:sz w:val="22"/>
          <w:lang w:val="ru-RU"/>
        </w:rPr>
        <w:t>-практикум МСЭ по контролю за использованием спектра для региона арабских государств.</w:t>
      </w:r>
    </w:p>
    <w:p w14:paraId="7954D798" w14:textId="01EB692D" w:rsidR="00713AFE" w:rsidRPr="00364D04" w:rsidRDefault="00713AFE" w:rsidP="00E10B83">
      <w:pPr>
        <w:pStyle w:val="Heading2"/>
        <w:spacing w:after="0"/>
        <w:rPr>
          <w:sz w:val="22"/>
          <w:lang w:val="ru-RU"/>
        </w:rPr>
      </w:pPr>
      <w:bookmarkStart w:id="40" w:name="_Toc424047610"/>
      <w:bookmarkStart w:id="41" w:name="_Toc446060788"/>
      <w:r w:rsidRPr="00364D04">
        <w:rPr>
          <w:sz w:val="22"/>
          <w:lang w:val="ru-RU"/>
        </w:rPr>
        <w:t>8.3</w:t>
      </w:r>
      <w:r w:rsidRPr="00364D04">
        <w:rPr>
          <w:sz w:val="22"/>
          <w:lang w:val="ru-RU"/>
        </w:rPr>
        <w:tab/>
      </w:r>
      <w:bookmarkEnd w:id="40"/>
      <w:bookmarkEnd w:id="41"/>
      <w:r w:rsidR="00E10B83" w:rsidRPr="00364D04">
        <w:rPr>
          <w:sz w:val="22"/>
          <w:lang w:val="ru-RU"/>
        </w:rPr>
        <w:t>Помощь Государствам-Членам, особенно из числа развивающихся стран и НРС</w:t>
      </w:r>
    </w:p>
    <w:p w14:paraId="46DFD515" w14:textId="1FAF38A1" w:rsidR="00713AFE" w:rsidRPr="00364D04" w:rsidRDefault="00713AFE" w:rsidP="00713AFE">
      <w:pPr>
        <w:pStyle w:val="Heading3"/>
        <w:rPr>
          <w:sz w:val="22"/>
          <w:lang w:val="ru-RU"/>
        </w:rPr>
      </w:pPr>
      <w:bookmarkStart w:id="42" w:name="_Toc424047611"/>
      <w:bookmarkStart w:id="43" w:name="_Toc446060789"/>
      <w:r w:rsidRPr="00364D04">
        <w:rPr>
          <w:sz w:val="22"/>
          <w:lang w:val="ru-RU"/>
        </w:rPr>
        <w:t>8.3.1</w:t>
      </w:r>
      <w:r w:rsidRPr="00364D04">
        <w:rPr>
          <w:sz w:val="22"/>
          <w:lang w:val="ru-RU"/>
        </w:rPr>
        <w:tab/>
      </w:r>
      <w:bookmarkEnd w:id="42"/>
      <w:bookmarkEnd w:id="43"/>
      <w:r w:rsidR="00E10B83" w:rsidRPr="00364D04">
        <w:rPr>
          <w:sz w:val="22"/>
          <w:lang w:val="ru-RU"/>
        </w:rPr>
        <w:t>Помощь администрациям развивающихся стран</w:t>
      </w:r>
    </w:p>
    <w:p w14:paraId="37D3BBF0" w14:textId="77777777" w:rsidR="00726082" w:rsidRPr="00364D04" w:rsidRDefault="00726082" w:rsidP="00726082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Бюро продолжало оказывать помощь администрациям развивающихся стран в следующих областях:</w:t>
      </w:r>
    </w:p>
    <w:p w14:paraId="50DDAFC4" w14:textId="0912AC7D" w:rsidR="00726082" w:rsidRPr="00364D04" w:rsidRDefault="00726082" w:rsidP="00726082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поддержка деятельности национальных структур, занимающихся управлением использования спектра, в стремительно меняющейся регуляторной среде (см. Резолюцию </w:t>
      </w:r>
      <w:r w:rsidRPr="00364D04">
        <w:rPr>
          <w:b/>
          <w:bCs/>
          <w:sz w:val="22"/>
          <w:lang w:val="ru-RU"/>
        </w:rPr>
        <w:t>7 (Пересм. ВКР</w:t>
      </w:r>
      <w:r w:rsidRPr="00364D04">
        <w:rPr>
          <w:b/>
          <w:bCs/>
          <w:sz w:val="22"/>
          <w:lang w:val="ru-RU"/>
        </w:rPr>
        <w:noBreakHyphen/>
        <w:t>19)</w:t>
      </w:r>
      <w:r w:rsidRPr="00364D04">
        <w:rPr>
          <w:sz w:val="22"/>
          <w:lang w:val="ru-RU"/>
        </w:rPr>
        <w:t>) и предоставление технической помощи в области космической радиосвязи (Резолюция </w:t>
      </w:r>
      <w:r w:rsidRPr="00364D04">
        <w:rPr>
          <w:b/>
          <w:bCs/>
          <w:sz w:val="22"/>
          <w:lang w:val="ru-RU"/>
        </w:rPr>
        <w:t>15 (Пересм. ВКР-03)</w:t>
      </w:r>
      <w:r w:rsidRPr="00364D04">
        <w:rPr>
          <w:sz w:val="22"/>
          <w:lang w:val="ru-RU"/>
        </w:rPr>
        <w:t>) как в штаб-квартире МСЭ, так и на местах;</w:t>
      </w:r>
    </w:p>
    <w:p w14:paraId="63ACDA47" w14:textId="5D2B3148" w:rsidR="00726082" w:rsidRPr="00364D04" w:rsidRDefault="00726082" w:rsidP="00726082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  <w:t>участие в собраниях региональных координационных групп в соответствии с требованиями Статьи </w:t>
      </w:r>
      <w:r w:rsidRPr="00364D04">
        <w:rPr>
          <w:b/>
          <w:bCs/>
          <w:sz w:val="22"/>
          <w:lang w:val="ru-RU"/>
        </w:rPr>
        <w:t>12</w:t>
      </w:r>
      <w:r w:rsidRPr="00364D04">
        <w:rPr>
          <w:sz w:val="22"/>
          <w:lang w:val="ru-RU"/>
        </w:rPr>
        <w:t xml:space="preserve"> Регламента радиосвязи;</w:t>
      </w:r>
    </w:p>
    <w:p w14:paraId="793EBB18" w14:textId="0FC3C4C9" w:rsidR="00726082" w:rsidRPr="00364D04" w:rsidRDefault="00726082" w:rsidP="00726082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</w:r>
      <w:r w:rsidRPr="00364D04">
        <w:rPr>
          <w:sz w:val="22"/>
          <w:szCs w:val="22"/>
          <w:lang w:val="ru-RU"/>
        </w:rPr>
        <w:t xml:space="preserve">предоставление помощи в области долгосрочной концепции использования спектра и присвоений для подвижной </w:t>
      </w:r>
      <w:r w:rsidRPr="00364D04">
        <w:rPr>
          <w:sz w:val="22"/>
          <w:lang w:val="ru-RU"/>
        </w:rPr>
        <w:t>широкополосной</w:t>
      </w:r>
      <w:r w:rsidRPr="00364D04">
        <w:rPr>
          <w:sz w:val="22"/>
          <w:szCs w:val="22"/>
          <w:lang w:val="ru-RU"/>
        </w:rPr>
        <w:t xml:space="preserve"> связи (IMT);</w:t>
      </w:r>
    </w:p>
    <w:p w14:paraId="769C77BC" w14:textId="77777777" w:rsidR="00726082" w:rsidRPr="00364D04" w:rsidRDefault="00726082" w:rsidP="00726082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–</w:t>
      </w:r>
      <w:r w:rsidRPr="00364D04">
        <w:rPr>
          <w:sz w:val="22"/>
          <w:lang w:val="ru-RU"/>
        </w:rPr>
        <w:tab/>
      </w:r>
      <w:r w:rsidRPr="00364D04">
        <w:rPr>
          <w:sz w:val="22"/>
          <w:szCs w:val="22"/>
          <w:lang w:val="ru-RU"/>
        </w:rPr>
        <w:t xml:space="preserve">предоставление руководящих </w:t>
      </w:r>
      <w:r w:rsidRPr="00364D04">
        <w:rPr>
          <w:sz w:val="22"/>
          <w:lang w:val="ru-RU"/>
        </w:rPr>
        <w:t>указаний</w:t>
      </w:r>
      <w:r w:rsidRPr="00364D04">
        <w:rPr>
          <w:sz w:val="22"/>
          <w:szCs w:val="22"/>
          <w:lang w:val="ru-RU"/>
        </w:rPr>
        <w:t xml:space="preserve"> и оказание технической поддержки для осуществления перехода на цифровое телевидение и распределения цифрового дивиденда</w:t>
      </w:r>
      <w:r w:rsidRPr="00364D04">
        <w:rPr>
          <w:sz w:val="22"/>
          <w:lang w:val="ru-RU"/>
        </w:rPr>
        <w:t>.</w:t>
      </w:r>
    </w:p>
    <w:p w14:paraId="65C24BF2" w14:textId="77ECF732" w:rsidR="00713AFE" w:rsidRPr="00364D04" w:rsidRDefault="00726082" w:rsidP="00726082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течение 2020 года были завершены текущие проекты оказания прямой технической помощи. Новых просьб об оказании прямой помощи не поступало.</w:t>
      </w:r>
    </w:p>
    <w:p w14:paraId="69E86BE3" w14:textId="02941A4B" w:rsidR="00713AFE" w:rsidRPr="00364D04" w:rsidRDefault="00713AFE" w:rsidP="00713AFE">
      <w:pPr>
        <w:pStyle w:val="Heading3"/>
        <w:rPr>
          <w:sz w:val="22"/>
          <w:lang w:val="ru-RU"/>
        </w:rPr>
      </w:pPr>
      <w:bookmarkStart w:id="44" w:name="_Toc424047612"/>
      <w:bookmarkStart w:id="45" w:name="_Toc446060790"/>
      <w:r w:rsidRPr="00364D04">
        <w:rPr>
          <w:bCs/>
          <w:sz w:val="22"/>
          <w:lang w:val="ru-RU"/>
        </w:rPr>
        <w:lastRenderedPageBreak/>
        <w:t>8.3.2</w:t>
      </w:r>
      <w:r w:rsidRPr="00364D04">
        <w:rPr>
          <w:sz w:val="22"/>
          <w:lang w:val="ru-RU"/>
        </w:rPr>
        <w:tab/>
      </w:r>
      <w:bookmarkEnd w:id="44"/>
      <w:bookmarkEnd w:id="45"/>
      <w:r w:rsidR="00F74337" w:rsidRPr="00364D04">
        <w:rPr>
          <w:sz w:val="22"/>
          <w:lang w:val="ru-RU"/>
        </w:rPr>
        <w:t>Помощь региональным группам</w:t>
      </w:r>
    </w:p>
    <w:p w14:paraId="147FCFAA" w14:textId="169ED5A5" w:rsidR="00713AFE" w:rsidRPr="00364D04" w:rsidRDefault="00F74337" w:rsidP="00F74337">
      <w:pPr>
        <w:jc w:val="both"/>
        <w:rPr>
          <w:sz w:val="22"/>
          <w:highlight w:val="yellow"/>
          <w:lang w:val="ru-RU"/>
        </w:rPr>
      </w:pPr>
      <w:r w:rsidRPr="00364D04">
        <w:rPr>
          <w:sz w:val="22"/>
          <w:lang w:val="ru-RU"/>
        </w:rPr>
        <w:t>БР продолжало участвовать в собраниях региональных координационных групп (например, ККВЧ) в соответствии с требованиями Статьи </w:t>
      </w:r>
      <w:r w:rsidRPr="00364D04">
        <w:rPr>
          <w:b/>
          <w:bCs/>
          <w:sz w:val="22"/>
          <w:lang w:val="ru-RU"/>
        </w:rPr>
        <w:t>12</w:t>
      </w:r>
      <w:r w:rsidRPr="00364D04">
        <w:rPr>
          <w:sz w:val="22"/>
          <w:lang w:val="ru-RU"/>
        </w:rPr>
        <w:t xml:space="preserve"> Регламента радиосвязи, обеспечивая необходимую помощь и сотрудничество, как описано ниже.</w:t>
      </w:r>
    </w:p>
    <w:p w14:paraId="064E6B54" w14:textId="304509DE" w:rsidR="00713AFE" w:rsidRPr="00364D04" w:rsidRDefault="00713AFE" w:rsidP="00713AFE">
      <w:pPr>
        <w:pStyle w:val="Heading4"/>
        <w:rPr>
          <w:sz w:val="22"/>
          <w:lang w:val="ru-RU"/>
        </w:rPr>
      </w:pPr>
      <w:bookmarkStart w:id="46" w:name="_Toc424047613"/>
      <w:r w:rsidRPr="00364D04">
        <w:rPr>
          <w:sz w:val="22"/>
          <w:lang w:val="ru-RU"/>
        </w:rPr>
        <w:t>8.3.2.1</w:t>
      </w:r>
      <w:r w:rsidRPr="00364D04">
        <w:rPr>
          <w:sz w:val="22"/>
          <w:lang w:val="ru-RU"/>
        </w:rPr>
        <w:tab/>
      </w:r>
      <w:bookmarkEnd w:id="46"/>
      <w:r w:rsidR="00F74337" w:rsidRPr="00364D04">
        <w:rPr>
          <w:sz w:val="22"/>
          <w:lang w:val="ru-RU"/>
        </w:rPr>
        <w:t>Помощь АСЭ</w:t>
      </w:r>
    </w:p>
    <w:p w14:paraId="4F8C3B34" w14:textId="5FB3CAA4" w:rsidR="00F74337" w:rsidRPr="00364D04" w:rsidRDefault="00F74337" w:rsidP="00F74337">
      <w:pPr>
        <w:jc w:val="both"/>
        <w:rPr>
          <w:sz w:val="22"/>
          <w:szCs w:val="24"/>
          <w:lang w:val="ru-RU"/>
        </w:rPr>
      </w:pPr>
      <w:r w:rsidRPr="00364D04">
        <w:rPr>
          <w:b/>
          <w:bCs/>
          <w:sz w:val="22"/>
          <w:lang w:val="ru-RU"/>
        </w:rPr>
        <w:t>Проект оптимизации Плана GE84 для Африки.</w:t>
      </w:r>
      <w:r w:rsidRPr="00364D04">
        <w:rPr>
          <w:sz w:val="22"/>
          <w:lang w:val="ru-RU"/>
        </w:rPr>
        <w:t xml:space="preserve"> </w:t>
      </w:r>
      <w:r w:rsidRPr="00364D04">
        <w:rPr>
          <w:sz w:val="22"/>
          <w:szCs w:val="24"/>
          <w:lang w:val="ru-RU"/>
        </w:rPr>
        <w:t>В 2019 году Бюро в сотрудничестве с АСЭ начало процесс оптимизации Плана GE84 для африканских стран и завершило эту работу 28 января 2022 года. Основной целью этого процесса было достижение эффективного и справедливого использования полосы частот 87,5–108 МГц (ЧМ) для аналогового звукового радиовещания и распределение новых частот для вещания в диапазоне ЧМ для удовлетворения возросших потребностей стран Африканского региона в дополнительных частотах.</w:t>
      </w:r>
    </w:p>
    <w:p w14:paraId="51C82BA2" w14:textId="1BBEF297" w:rsidR="00F74337" w:rsidRPr="00364D04" w:rsidRDefault="00F74337" w:rsidP="00F74337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Результаты оптимизации Плана GE84 для Африки превзошли все ожидания. Показатель успешности в отношении представленных частотных присвоений ЧМ составляет 85% – это означает, что в общей сложности 18 326 присвоений теперь могут использоваться без вредных помех.</w:t>
      </w:r>
    </w:p>
    <w:p w14:paraId="09781C55" w14:textId="44EE8579" w:rsidR="00713AFE" w:rsidRPr="00364D04" w:rsidRDefault="00F74337" w:rsidP="00F74337">
      <w:pPr>
        <w:jc w:val="both"/>
        <w:rPr>
          <w:sz w:val="22"/>
          <w:lang w:val="ru-RU"/>
        </w:rPr>
      </w:pPr>
      <w:r w:rsidRPr="00364D04">
        <w:rPr>
          <w:b/>
          <w:sz w:val="22"/>
          <w:lang w:val="ru-RU"/>
        </w:rPr>
        <w:t>PRIDA.</w:t>
      </w:r>
      <w:r w:rsidRPr="00364D04">
        <w:rPr>
          <w:sz w:val="22"/>
          <w:lang w:val="ru-RU"/>
        </w:rPr>
        <w:t xml:space="preserve"> Проект "Инициатива в области политики и регулирования для цифровой Африки" (PRIDA) является инициативой Африканского союза, Европейского союза и МСЭ. В нем также участвуют региональные экономические сообщества, АСЭ, региональные ассоциации регуляторных органов, национальные регуляторные органы и другие заинтересованные стороны. БР совместно с БРЭ принимает активное участие в проекте "</w:t>
      </w:r>
      <w:r w:rsidRPr="00364D04">
        <w:rPr>
          <w:i/>
          <w:sz w:val="22"/>
          <w:lang w:val="ru-RU"/>
        </w:rPr>
        <w:t>Увеличение степени проникновения беспроводной широкополосной связи благодаря более совершенному и согласованному использованию спектра и регулированию</w:t>
      </w:r>
      <w:r w:rsidR="003302A2" w:rsidRPr="00364D04">
        <w:rPr>
          <w:sz w:val="22"/>
          <w:lang w:val="ru-RU"/>
        </w:rPr>
        <w:t>". В этом контексте в 2021</w:t>
      </w:r>
      <w:r w:rsidRPr="00364D04">
        <w:rPr>
          <w:sz w:val="22"/>
          <w:lang w:val="ru-RU"/>
        </w:rPr>
        <w:t> году было проведено пять собраний:</w:t>
      </w:r>
    </w:p>
    <w:p w14:paraId="6217A165" w14:textId="7DA675CE" w:rsidR="003302A2" w:rsidRPr="00364D04" w:rsidRDefault="003302A2" w:rsidP="003752F7">
      <w:pPr>
        <w:pStyle w:val="enumlev1"/>
        <w:jc w:val="both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t>–</w:t>
      </w:r>
      <w:r w:rsidR="0016086C">
        <w:rPr>
          <w:sz w:val="22"/>
          <w:szCs w:val="22"/>
          <w:lang w:val="ru-RU"/>
        </w:rPr>
        <w:tab/>
      </w:r>
      <w:r w:rsidR="00D12BBA" w:rsidRPr="00364D04">
        <w:rPr>
          <w:sz w:val="22"/>
          <w:szCs w:val="22"/>
          <w:lang w:val="ru-RU"/>
        </w:rPr>
        <w:t>семинар</w:t>
      </w:r>
      <w:r w:rsidRPr="00364D04">
        <w:rPr>
          <w:sz w:val="22"/>
          <w:szCs w:val="22"/>
          <w:lang w:val="ru-RU"/>
        </w:rPr>
        <w:t xml:space="preserve">-практикум по </w:t>
      </w:r>
      <w:r w:rsidR="002A4C8A">
        <w:rPr>
          <w:sz w:val="22"/>
          <w:szCs w:val="22"/>
          <w:lang w:val="ru-RU"/>
        </w:rPr>
        <w:t>у</w:t>
      </w:r>
      <w:r w:rsidRPr="00364D04">
        <w:rPr>
          <w:sz w:val="22"/>
          <w:szCs w:val="22"/>
          <w:lang w:val="ru-RU"/>
        </w:rPr>
        <w:t>тверждению технических отчетов и руководящих указаний PRIDA: онлайновый формат, 9–11</w:t>
      </w:r>
      <w:r w:rsidR="0016086C">
        <w:rPr>
          <w:sz w:val="22"/>
          <w:szCs w:val="22"/>
          <w:lang w:val="ru-RU"/>
        </w:rPr>
        <w:t> </w:t>
      </w:r>
      <w:r w:rsidRPr="00364D04">
        <w:rPr>
          <w:sz w:val="22"/>
          <w:szCs w:val="22"/>
          <w:lang w:val="ru-RU"/>
        </w:rPr>
        <w:t>марта 2021</w:t>
      </w:r>
      <w:r w:rsidR="0016086C">
        <w:rPr>
          <w:sz w:val="22"/>
          <w:szCs w:val="22"/>
          <w:lang w:val="ru-RU"/>
        </w:rPr>
        <w:t> </w:t>
      </w:r>
      <w:r w:rsidRPr="00364D04">
        <w:rPr>
          <w:sz w:val="22"/>
          <w:szCs w:val="22"/>
          <w:lang w:val="ru-RU"/>
        </w:rPr>
        <w:t>года;</w:t>
      </w:r>
    </w:p>
    <w:p w14:paraId="3F977F9A" w14:textId="5179506B" w:rsidR="003302A2" w:rsidRPr="00364D04" w:rsidRDefault="003302A2" w:rsidP="003752F7">
      <w:pPr>
        <w:pStyle w:val="enumlev1"/>
        <w:jc w:val="both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t>–</w:t>
      </w:r>
      <w:r w:rsidR="0016086C">
        <w:rPr>
          <w:sz w:val="22"/>
          <w:szCs w:val="22"/>
          <w:lang w:val="ru-RU"/>
        </w:rPr>
        <w:tab/>
      </w:r>
      <w:r w:rsidR="00D12BBA" w:rsidRPr="00364D04">
        <w:rPr>
          <w:sz w:val="22"/>
          <w:szCs w:val="22"/>
          <w:lang w:val="ru-RU"/>
        </w:rPr>
        <w:t>семинар</w:t>
      </w:r>
      <w:r w:rsidRPr="00364D04">
        <w:rPr>
          <w:sz w:val="22"/>
          <w:szCs w:val="22"/>
          <w:lang w:val="ru-RU"/>
        </w:rPr>
        <w:t>-практикум по подготовке Национальной таблицы распределения частот (NFTA): онлайновый формат, 24–27</w:t>
      </w:r>
      <w:r w:rsidR="0016086C">
        <w:rPr>
          <w:sz w:val="22"/>
          <w:szCs w:val="22"/>
          <w:lang w:val="ru-RU"/>
        </w:rPr>
        <w:t> </w:t>
      </w:r>
      <w:r w:rsidRPr="00364D04">
        <w:rPr>
          <w:sz w:val="22"/>
          <w:szCs w:val="22"/>
          <w:lang w:val="ru-RU"/>
        </w:rPr>
        <w:t>мая 2021</w:t>
      </w:r>
      <w:r w:rsidR="0016086C">
        <w:rPr>
          <w:sz w:val="22"/>
          <w:szCs w:val="22"/>
          <w:lang w:val="ru-RU"/>
        </w:rPr>
        <w:t> </w:t>
      </w:r>
      <w:r w:rsidRPr="00364D04">
        <w:rPr>
          <w:sz w:val="22"/>
          <w:szCs w:val="22"/>
          <w:lang w:val="ru-RU"/>
        </w:rPr>
        <w:t>года;</w:t>
      </w:r>
    </w:p>
    <w:p w14:paraId="3206FD9B" w14:textId="763D04E4" w:rsidR="003302A2" w:rsidRPr="00364D04" w:rsidRDefault="003302A2" w:rsidP="003752F7">
      <w:pPr>
        <w:pStyle w:val="enumlev1"/>
        <w:jc w:val="both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t>–</w:t>
      </w:r>
      <w:r w:rsidR="0016086C">
        <w:rPr>
          <w:sz w:val="22"/>
          <w:szCs w:val="22"/>
          <w:lang w:val="ru-RU"/>
        </w:rPr>
        <w:tab/>
      </w:r>
      <w:r w:rsidR="00D12BBA" w:rsidRPr="00364D04">
        <w:rPr>
          <w:sz w:val="22"/>
          <w:szCs w:val="22"/>
          <w:lang w:val="ru-RU"/>
        </w:rPr>
        <w:t xml:space="preserve">национальные </w:t>
      </w:r>
      <w:r w:rsidRPr="00364D04">
        <w:rPr>
          <w:sz w:val="22"/>
          <w:szCs w:val="22"/>
          <w:lang w:val="ru-RU"/>
        </w:rPr>
        <w:t xml:space="preserve">таблицы распределения частот: </w:t>
      </w:r>
      <w:r w:rsidR="002A4C8A">
        <w:rPr>
          <w:sz w:val="22"/>
          <w:szCs w:val="22"/>
          <w:lang w:val="ru-RU"/>
        </w:rPr>
        <w:t>2</w:t>
      </w:r>
      <w:r w:rsidR="00FB436A">
        <w:rPr>
          <w:sz w:val="22"/>
          <w:szCs w:val="22"/>
          <w:lang w:val="ru-RU"/>
        </w:rPr>
        <w:noBreakHyphen/>
      </w:r>
      <w:r w:rsidR="002A4C8A">
        <w:rPr>
          <w:sz w:val="22"/>
          <w:szCs w:val="22"/>
          <w:lang w:val="ru-RU"/>
        </w:rPr>
        <w:t>й</w:t>
      </w:r>
      <w:r w:rsidR="00FB436A">
        <w:rPr>
          <w:sz w:val="22"/>
          <w:szCs w:val="22"/>
          <w:lang w:val="ru-RU"/>
        </w:rPr>
        <w:t> </w:t>
      </w:r>
      <w:r w:rsidR="002A4C8A">
        <w:rPr>
          <w:sz w:val="22"/>
          <w:szCs w:val="22"/>
          <w:lang w:val="ru-RU"/>
        </w:rPr>
        <w:t>вид деятельности</w:t>
      </w:r>
      <w:r w:rsidRPr="00364D04">
        <w:rPr>
          <w:sz w:val="22"/>
          <w:szCs w:val="22"/>
          <w:lang w:val="ru-RU"/>
        </w:rPr>
        <w:t xml:space="preserve"> – предоставление технической помощи;</w:t>
      </w:r>
    </w:p>
    <w:p w14:paraId="513BE1CC" w14:textId="56F0A45D" w:rsidR="003302A2" w:rsidRPr="00364D04" w:rsidRDefault="003302A2" w:rsidP="003752F7">
      <w:pPr>
        <w:pStyle w:val="enumlev1"/>
        <w:jc w:val="both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t>–</w:t>
      </w:r>
      <w:r w:rsidR="00FB436A">
        <w:rPr>
          <w:sz w:val="22"/>
          <w:szCs w:val="22"/>
          <w:lang w:val="ru-RU"/>
        </w:rPr>
        <w:tab/>
      </w:r>
      <w:r w:rsidR="00D12BBA" w:rsidRPr="00364D04">
        <w:rPr>
          <w:sz w:val="22"/>
          <w:szCs w:val="22"/>
          <w:lang w:val="ru-RU"/>
        </w:rPr>
        <w:t xml:space="preserve">согласованный </w:t>
      </w:r>
      <w:r w:rsidRPr="00364D04">
        <w:rPr>
          <w:sz w:val="22"/>
          <w:szCs w:val="22"/>
          <w:lang w:val="ru-RU"/>
        </w:rPr>
        <w:t xml:space="preserve">метод расчета для Африки (HCM4A). Семинар по </w:t>
      </w:r>
      <w:r w:rsidR="002A4C8A">
        <w:rPr>
          <w:sz w:val="22"/>
          <w:szCs w:val="22"/>
          <w:lang w:val="ru-RU"/>
        </w:rPr>
        <w:t>у</w:t>
      </w:r>
      <w:r w:rsidRPr="00364D04">
        <w:rPr>
          <w:sz w:val="22"/>
          <w:szCs w:val="22"/>
          <w:lang w:val="ru-RU"/>
        </w:rPr>
        <w:t>тверждению: 29</w:t>
      </w:r>
      <w:r w:rsidR="00FB436A">
        <w:rPr>
          <w:sz w:val="22"/>
          <w:szCs w:val="22"/>
          <w:lang w:val="ru-RU"/>
        </w:rPr>
        <w:t> </w:t>
      </w:r>
      <w:r w:rsidRPr="00364D04">
        <w:rPr>
          <w:sz w:val="22"/>
          <w:szCs w:val="22"/>
          <w:lang w:val="ru-RU"/>
        </w:rPr>
        <w:t>ноября – 2</w:t>
      </w:r>
      <w:r w:rsidR="002A4C8A">
        <w:rPr>
          <w:sz w:val="22"/>
          <w:szCs w:val="22"/>
          <w:lang w:val="ru-RU"/>
        </w:rPr>
        <w:t> </w:t>
      </w:r>
      <w:r w:rsidRPr="00364D04">
        <w:rPr>
          <w:sz w:val="22"/>
          <w:szCs w:val="22"/>
          <w:lang w:val="ru-RU"/>
        </w:rPr>
        <w:t>декабря 2021</w:t>
      </w:r>
      <w:r w:rsidR="00FB436A">
        <w:rPr>
          <w:sz w:val="22"/>
          <w:szCs w:val="22"/>
          <w:lang w:val="ru-RU"/>
        </w:rPr>
        <w:t> </w:t>
      </w:r>
      <w:r w:rsidRPr="00364D04">
        <w:rPr>
          <w:sz w:val="22"/>
          <w:szCs w:val="22"/>
          <w:lang w:val="ru-RU"/>
        </w:rPr>
        <w:t>года;</w:t>
      </w:r>
    </w:p>
    <w:p w14:paraId="64E13B91" w14:textId="35D473A2" w:rsidR="62BFECF2" w:rsidRPr="00364D04" w:rsidRDefault="003302A2" w:rsidP="003752F7">
      <w:pPr>
        <w:pStyle w:val="enumlev1"/>
        <w:jc w:val="both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t>–</w:t>
      </w:r>
      <w:r w:rsidR="00FB436A">
        <w:rPr>
          <w:sz w:val="22"/>
          <w:szCs w:val="22"/>
          <w:lang w:val="ru-RU"/>
        </w:rPr>
        <w:tab/>
      </w:r>
      <w:r w:rsidR="00D12BBA" w:rsidRPr="00364D04">
        <w:rPr>
          <w:sz w:val="22"/>
          <w:szCs w:val="22"/>
          <w:lang w:val="ru-RU"/>
        </w:rPr>
        <w:t xml:space="preserve">собрание </w:t>
      </w:r>
      <w:r w:rsidRPr="00364D04">
        <w:rPr>
          <w:sz w:val="22"/>
          <w:szCs w:val="22"/>
          <w:lang w:val="ru-RU"/>
        </w:rPr>
        <w:t>координаторов PRIDA: онлайновый формат, 19</w:t>
      </w:r>
      <w:r w:rsidR="00FB436A">
        <w:rPr>
          <w:sz w:val="22"/>
          <w:szCs w:val="22"/>
          <w:lang w:val="ru-RU"/>
        </w:rPr>
        <w:t> </w:t>
      </w:r>
      <w:r w:rsidRPr="00364D04">
        <w:rPr>
          <w:sz w:val="22"/>
          <w:szCs w:val="22"/>
          <w:lang w:val="ru-RU"/>
        </w:rPr>
        <w:t>октября 2021</w:t>
      </w:r>
      <w:r w:rsidR="00FB436A">
        <w:rPr>
          <w:sz w:val="22"/>
          <w:szCs w:val="22"/>
          <w:lang w:val="ru-RU"/>
        </w:rPr>
        <w:t> </w:t>
      </w:r>
      <w:r w:rsidRPr="00364D04">
        <w:rPr>
          <w:sz w:val="22"/>
          <w:szCs w:val="22"/>
          <w:lang w:val="ru-RU"/>
        </w:rPr>
        <w:t>года.</w:t>
      </w:r>
    </w:p>
    <w:p w14:paraId="322D2856" w14:textId="18C05072" w:rsidR="00713AFE" w:rsidRPr="00364D04" w:rsidRDefault="00713AFE" w:rsidP="00E231FE">
      <w:pPr>
        <w:pStyle w:val="Heading2"/>
        <w:spacing w:after="0"/>
        <w:rPr>
          <w:sz w:val="22"/>
          <w:lang w:val="ru-RU"/>
        </w:rPr>
      </w:pPr>
      <w:bookmarkStart w:id="47" w:name="_Toc418163382"/>
      <w:bookmarkStart w:id="48" w:name="_Toc418232300"/>
      <w:bookmarkStart w:id="49" w:name="_Toc424047620"/>
      <w:bookmarkStart w:id="50" w:name="_Toc446060792"/>
      <w:r w:rsidRPr="00364D04">
        <w:rPr>
          <w:sz w:val="22"/>
          <w:lang w:val="ru-RU"/>
        </w:rPr>
        <w:t>8.4</w:t>
      </w:r>
      <w:r w:rsidRPr="00364D04">
        <w:rPr>
          <w:sz w:val="22"/>
          <w:lang w:val="ru-RU"/>
        </w:rPr>
        <w:tab/>
      </w:r>
      <w:bookmarkEnd w:id="47"/>
      <w:bookmarkEnd w:id="48"/>
      <w:bookmarkEnd w:id="49"/>
      <w:bookmarkEnd w:id="50"/>
      <w:r w:rsidR="00E231FE" w:rsidRPr="00364D04">
        <w:rPr>
          <w:sz w:val="22"/>
          <w:lang w:val="ru-RU"/>
        </w:rPr>
        <w:t>Стратегическое партнерство, включая межсекторальное сотрудничество</w:t>
      </w:r>
    </w:p>
    <w:p w14:paraId="172D2455" w14:textId="61D7A261" w:rsidR="00713AFE" w:rsidRPr="00364D04" w:rsidRDefault="00D35F6E" w:rsidP="00713AF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Из-за пандемии SARS-CoV-2 </w:t>
      </w:r>
      <w:r w:rsidR="003302A2" w:rsidRPr="00364D04">
        <w:rPr>
          <w:sz w:val="22"/>
          <w:lang w:val="ru-RU"/>
        </w:rPr>
        <w:t>в 2021</w:t>
      </w:r>
      <w:r w:rsidR="00FB436A">
        <w:rPr>
          <w:sz w:val="22"/>
          <w:lang w:val="ru-RU"/>
        </w:rPr>
        <w:t> </w:t>
      </w:r>
      <w:r w:rsidR="003302A2" w:rsidRPr="00364D04">
        <w:rPr>
          <w:sz w:val="22"/>
          <w:lang w:val="ru-RU"/>
        </w:rPr>
        <w:t xml:space="preserve">году </w:t>
      </w:r>
      <w:r w:rsidRPr="00364D04">
        <w:rPr>
          <w:sz w:val="22"/>
          <w:lang w:val="ru-RU"/>
        </w:rPr>
        <w:t>был</w:t>
      </w:r>
      <w:r w:rsidR="003302A2" w:rsidRPr="00364D04">
        <w:rPr>
          <w:sz w:val="22"/>
          <w:lang w:val="ru-RU"/>
        </w:rPr>
        <w:t>а</w:t>
      </w:r>
      <w:r w:rsidRPr="00364D04">
        <w:rPr>
          <w:sz w:val="22"/>
          <w:lang w:val="ru-RU"/>
        </w:rPr>
        <w:t xml:space="preserve"> </w:t>
      </w:r>
      <w:r w:rsidR="003302A2" w:rsidRPr="00364D04">
        <w:rPr>
          <w:sz w:val="22"/>
          <w:lang w:val="ru-RU"/>
        </w:rPr>
        <w:t>проведена только од</w:t>
      </w:r>
      <w:r w:rsidRPr="00364D04">
        <w:rPr>
          <w:sz w:val="22"/>
          <w:lang w:val="ru-RU"/>
        </w:rPr>
        <w:t>н</w:t>
      </w:r>
      <w:r w:rsidR="003302A2" w:rsidRPr="00364D04">
        <w:rPr>
          <w:sz w:val="22"/>
          <w:lang w:val="ru-RU"/>
        </w:rPr>
        <w:t>а онлайновая программа</w:t>
      </w:r>
      <w:r w:rsidRPr="00364D04">
        <w:rPr>
          <w:sz w:val="22"/>
          <w:lang w:val="ru-RU"/>
        </w:rPr>
        <w:t xml:space="preserve"> МСЭ/ITSO по созданию потенциала в области спутниковой связи</w:t>
      </w:r>
      <w:r w:rsidR="003302A2" w:rsidRPr="00364D04">
        <w:rPr>
          <w:sz w:val="22"/>
          <w:lang w:val="ru-RU"/>
        </w:rPr>
        <w:t>.</w:t>
      </w:r>
      <w:r w:rsidRPr="00364D04">
        <w:rPr>
          <w:sz w:val="22"/>
          <w:lang w:val="ru-RU"/>
        </w:rPr>
        <w:t xml:space="preserve"> </w:t>
      </w:r>
      <w:r w:rsidR="00CB453D" w:rsidRPr="00364D04">
        <w:rPr>
          <w:sz w:val="22"/>
          <w:lang w:val="ru-RU"/>
        </w:rPr>
        <w:t xml:space="preserve">С </w:t>
      </w:r>
      <w:r w:rsidR="003302A2" w:rsidRPr="00364D04">
        <w:rPr>
          <w:sz w:val="22"/>
          <w:lang w:val="ru-RU"/>
        </w:rPr>
        <w:t>4</w:t>
      </w:r>
      <w:r w:rsidR="00FB436A">
        <w:rPr>
          <w:sz w:val="22"/>
          <w:lang w:val="ru-RU"/>
        </w:rPr>
        <w:t> </w:t>
      </w:r>
      <w:r w:rsidR="003302A2" w:rsidRPr="00364D04">
        <w:rPr>
          <w:sz w:val="22"/>
          <w:lang w:val="ru-RU"/>
        </w:rPr>
        <w:t>октября по 12</w:t>
      </w:r>
      <w:r w:rsidR="00FB436A">
        <w:rPr>
          <w:sz w:val="22"/>
          <w:lang w:val="ru-RU"/>
        </w:rPr>
        <w:t> </w:t>
      </w:r>
      <w:r w:rsidR="003302A2" w:rsidRPr="00364D04">
        <w:rPr>
          <w:sz w:val="22"/>
          <w:lang w:val="ru-RU"/>
        </w:rPr>
        <w:t>ноября 2021</w:t>
      </w:r>
      <w:r w:rsidR="00FB436A">
        <w:rPr>
          <w:sz w:val="22"/>
          <w:lang w:val="ru-RU"/>
        </w:rPr>
        <w:t> </w:t>
      </w:r>
      <w:r w:rsidR="003302A2" w:rsidRPr="00364D04">
        <w:rPr>
          <w:sz w:val="22"/>
          <w:lang w:val="ru-RU"/>
        </w:rPr>
        <w:t>года</w:t>
      </w:r>
      <w:r w:rsidR="00CB453D" w:rsidRPr="00364D04">
        <w:rPr>
          <w:sz w:val="22"/>
          <w:lang w:val="ru-RU"/>
        </w:rPr>
        <w:t xml:space="preserve"> проводился шестинедельный </w:t>
      </w:r>
      <w:r w:rsidR="005A3D87">
        <w:rPr>
          <w:sz w:val="22"/>
          <w:lang w:val="ru-RU"/>
        </w:rPr>
        <w:t xml:space="preserve">онлайновый </w:t>
      </w:r>
      <w:r w:rsidR="005A3D87" w:rsidRPr="005A3D87">
        <w:rPr>
          <w:sz w:val="22"/>
          <w:lang w:val="ru-RU"/>
        </w:rPr>
        <w:t xml:space="preserve">курс обучения под руководством инструктора </w:t>
      </w:r>
      <w:r w:rsidR="00A4456C">
        <w:rPr>
          <w:sz w:val="22"/>
          <w:lang w:val="ru-RU"/>
        </w:rPr>
        <w:t>"</w:t>
      </w:r>
      <w:r w:rsidR="00CB453D" w:rsidRPr="00364D04">
        <w:rPr>
          <w:sz w:val="22"/>
          <w:lang w:val="ru-RU"/>
        </w:rPr>
        <w:t>Процедуры регулирования спутниковой связи и радиосвязи</w:t>
      </w:r>
      <w:r w:rsidR="00A4456C">
        <w:rPr>
          <w:sz w:val="22"/>
          <w:lang w:val="ru-RU"/>
        </w:rPr>
        <w:t>"</w:t>
      </w:r>
      <w:r w:rsidR="00CB453D" w:rsidRPr="00364D04">
        <w:rPr>
          <w:sz w:val="22"/>
          <w:lang w:val="ru-RU"/>
        </w:rPr>
        <w:t>. Его основной</w:t>
      </w:r>
      <w:r w:rsidR="003302A2" w:rsidRPr="00364D04">
        <w:rPr>
          <w:sz w:val="22"/>
          <w:lang w:val="ru-RU"/>
        </w:rPr>
        <w:t xml:space="preserve"> цель</w:t>
      </w:r>
      <w:r w:rsidR="00CB453D" w:rsidRPr="00364D04">
        <w:rPr>
          <w:sz w:val="22"/>
          <w:lang w:val="ru-RU"/>
        </w:rPr>
        <w:t>ю было</w:t>
      </w:r>
      <w:r w:rsidR="003302A2" w:rsidRPr="00364D04">
        <w:rPr>
          <w:sz w:val="22"/>
          <w:lang w:val="ru-RU"/>
        </w:rPr>
        <w:t xml:space="preserve"> </w:t>
      </w:r>
      <w:r w:rsidR="00CB453D" w:rsidRPr="00364D04">
        <w:rPr>
          <w:sz w:val="22"/>
          <w:lang w:val="ru-RU"/>
        </w:rPr>
        <w:t>повышение</w:t>
      </w:r>
      <w:r w:rsidR="003302A2" w:rsidRPr="00364D04">
        <w:rPr>
          <w:sz w:val="22"/>
          <w:lang w:val="ru-RU"/>
        </w:rPr>
        <w:t xml:space="preserve"> осведомленности отдельных лиц, организаций и учреждений о политике, правилах, систе</w:t>
      </w:r>
      <w:r w:rsidR="00CB453D" w:rsidRPr="00364D04">
        <w:rPr>
          <w:sz w:val="22"/>
          <w:lang w:val="ru-RU"/>
        </w:rPr>
        <w:t>мах лицензирования и технических аспектах, связанных</w:t>
      </w:r>
      <w:r w:rsidR="003302A2" w:rsidRPr="00364D04">
        <w:rPr>
          <w:sz w:val="22"/>
          <w:lang w:val="ru-RU"/>
        </w:rPr>
        <w:t xml:space="preserve"> с предоставлением услуг спутниковой связи. </w:t>
      </w:r>
      <w:r w:rsidR="00CB453D" w:rsidRPr="00364D04">
        <w:rPr>
          <w:sz w:val="22"/>
          <w:lang w:val="ru-RU"/>
        </w:rPr>
        <w:t>Эта</w:t>
      </w:r>
      <w:r w:rsidR="00FB436A">
        <w:rPr>
          <w:sz w:val="22"/>
          <w:lang w:val="ru-RU"/>
        </w:rPr>
        <w:t> </w:t>
      </w:r>
      <w:r w:rsidR="00CB453D" w:rsidRPr="00364D04">
        <w:rPr>
          <w:sz w:val="22"/>
          <w:lang w:val="ru-RU"/>
        </w:rPr>
        <w:t>программа</w:t>
      </w:r>
      <w:r w:rsidRPr="00364D04">
        <w:rPr>
          <w:sz w:val="22"/>
          <w:lang w:val="ru-RU"/>
        </w:rPr>
        <w:t xml:space="preserve"> был</w:t>
      </w:r>
      <w:r w:rsidR="00CB453D" w:rsidRPr="00364D04">
        <w:rPr>
          <w:sz w:val="22"/>
          <w:lang w:val="ru-RU"/>
        </w:rPr>
        <w:t>а</w:t>
      </w:r>
      <w:r w:rsidRPr="00364D04">
        <w:rPr>
          <w:sz w:val="22"/>
          <w:lang w:val="ru-RU"/>
        </w:rPr>
        <w:t xml:space="preserve"> организован</w:t>
      </w:r>
      <w:r w:rsidR="00CB453D" w:rsidRPr="00364D04">
        <w:rPr>
          <w:sz w:val="22"/>
          <w:lang w:val="ru-RU"/>
        </w:rPr>
        <w:t>а</w:t>
      </w:r>
      <w:r w:rsidRPr="00364D04">
        <w:rPr>
          <w:sz w:val="22"/>
          <w:lang w:val="ru-RU"/>
        </w:rPr>
        <w:t xml:space="preserve"> в рамках партнерства МСЭ и ITSO по созданию потенциала в целях проведения обучения в области спутниковой связи.</w:t>
      </w:r>
    </w:p>
    <w:p w14:paraId="39D78182" w14:textId="21E5AB6D" w:rsidR="00713AFE" w:rsidRPr="00364D04" w:rsidRDefault="00713AFE" w:rsidP="00713AFE">
      <w:pPr>
        <w:pStyle w:val="Heading3"/>
        <w:rPr>
          <w:sz w:val="22"/>
          <w:lang w:val="ru-RU"/>
        </w:rPr>
      </w:pPr>
      <w:bookmarkStart w:id="51" w:name="_Toc424047621"/>
      <w:bookmarkStart w:id="52" w:name="_Toc446060793"/>
      <w:r w:rsidRPr="00364D04">
        <w:rPr>
          <w:sz w:val="22"/>
          <w:lang w:val="ru-RU"/>
        </w:rPr>
        <w:t>8.4.1</w:t>
      </w:r>
      <w:r w:rsidRPr="00364D04">
        <w:rPr>
          <w:sz w:val="22"/>
          <w:lang w:val="ru-RU"/>
        </w:rPr>
        <w:tab/>
      </w:r>
      <w:bookmarkStart w:id="53" w:name="_Toc424047622"/>
      <w:bookmarkEnd w:id="51"/>
      <w:bookmarkEnd w:id="52"/>
      <w:r w:rsidR="00095944" w:rsidRPr="00364D04">
        <w:rPr>
          <w:sz w:val="22"/>
          <w:lang w:val="ru-RU"/>
        </w:rPr>
        <w:t>Сотрудничество с МСЭ</w:t>
      </w:r>
      <w:r w:rsidR="00095944" w:rsidRPr="00364D04">
        <w:rPr>
          <w:sz w:val="22"/>
          <w:lang w:val="ru-RU"/>
        </w:rPr>
        <w:noBreakHyphen/>
        <w:t>D</w:t>
      </w:r>
    </w:p>
    <w:p w14:paraId="1B902DA6" w14:textId="4EBB8685" w:rsidR="00713AFE" w:rsidRPr="00364D04" w:rsidRDefault="008F2D0E" w:rsidP="00713AF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БР поддерживает тесное сотрудничество с БРЭ по вопросам, представляющим взаимный интерес для МСЭ-R и МСЭ-D. БР участвовало в соответствующих собраниях </w:t>
      </w:r>
      <w:r w:rsidR="00C80CD1" w:rsidRPr="00364D04">
        <w:rPr>
          <w:sz w:val="22"/>
          <w:lang w:val="ru-RU"/>
        </w:rPr>
        <w:t xml:space="preserve">Исследовательских </w:t>
      </w:r>
      <w:r w:rsidRPr="00364D04">
        <w:rPr>
          <w:sz w:val="22"/>
          <w:lang w:val="ru-RU"/>
        </w:rPr>
        <w:t>комиссий МСЭ</w:t>
      </w:r>
      <w:r w:rsidRPr="00364D04">
        <w:rPr>
          <w:sz w:val="22"/>
          <w:lang w:val="ru-RU"/>
        </w:rPr>
        <w:noBreakHyphen/>
        <w:t>D, групп Докладчиков и КГРЭ, в ходе которых деятельность по взаимодействию охватывала такие темы, как управление использованием спектра, цифровое радиовещание и переход от аналоговых систем, переход к IMT и ее внедрение, а также технологии беспроводного широкополосного доступа.</w:t>
      </w:r>
    </w:p>
    <w:p w14:paraId="6F9B5F43" w14:textId="4D921B6B" w:rsidR="00713AFE" w:rsidRPr="00364D04" w:rsidRDefault="00713AFE" w:rsidP="00713AFE">
      <w:pPr>
        <w:pStyle w:val="Heading4"/>
        <w:rPr>
          <w:i/>
          <w:iCs/>
          <w:sz w:val="22"/>
          <w:lang w:val="ru-RU"/>
        </w:rPr>
      </w:pPr>
      <w:r w:rsidRPr="00364D04">
        <w:rPr>
          <w:sz w:val="22"/>
          <w:lang w:val="ru-RU"/>
        </w:rPr>
        <w:t>8.4.1.1</w:t>
      </w:r>
      <w:r w:rsidR="00D46052" w:rsidRPr="00364D04">
        <w:rPr>
          <w:sz w:val="22"/>
          <w:lang w:val="ru-RU"/>
        </w:rPr>
        <w:tab/>
      </w:r>
      <w:bookmarkEnd w:id="53"/>
      <w:r w:rsidR="008F2D0E" w:rsidRPr="00364D04">
        <w:rPr>
          <w:sz w:val="22"/>
          <w:lang w:val="ru-RU"/>
        </w:rPr>
        <w:t>ГСР</w:t>
      </w:r>
    </w:p>
    <w:p w14:paraId="36A272CB" w14:textId="2D4E9A2E" w:rsidR="00713AFE" w:rsidRPr="00364D04" w:rsidRDefault="008F2D0E" w:rsidP="00713AFE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>БР оказывало содействие в проведении Глобального симпозиума МСЭ для регуляторных органов в </w:t>
      </w:r>
      <w:r w:rsidR="00CB453D" w:rsidRPr="00364D04">
        <w:rPr>
          <w:sz w:val="22"/>
          <w:szCs w:val="24"/>
          <w:lang w:val="ru-RU"/>
        </w:rPr>
        <w:t>2021</w:t>
      </w:r>
      <w:r w:rsidRPr="00364D04">
        <w:rPr>
          <w:sz w:val="22"/>
          <w:szCs w:val="24"/>
          <w:lang w:val="ru-RU"/>
        </w:rPr>
        <w:t> году, приняв участие в г</w:t>
      </w:r>
      <w:r w:rsidR="00CB453D" w:rsidRPr="00364D04">
        <w:rPr>
          <w:sz w:val="22"/>
          <w:szCs w:val="24"/>
          <w:lang w:val="ru-RU"/>
        </w:rPr>
        <w:t xml:space="preserve">рупповой дискуссии, посвященной </w:t>
      </w:r>
      <w:r w:rsidR="0034789D" w:rsidRPr="0034789D">
        <w:rPr>
          <w:sz w:val="22"/>
          <w:szCs w:val="24"/>
          <w:lang w:val="ru-RU"/>
        </w:rPr>
        <w:t>регуляторным содействующим мерам для возможности установления соединений</w:t>
      </w:r>
      <w:r w:rsidR="00CB453D" w:rsidRPr="00364D04">
        <w:rPr>
          <w:sz w:val="22"/>
          <w:szCs w:val="24"/>
          <w:lang w:val="ru-RU"/>
        </w:rPr>
        <w:t xml:space="preserve">, </w:t>
      </w:r>
      <w:r w:rsidR="00E10566">
        <w:rPr>
          <w:sz w:val="22"/>
          <w:szCs w:val="24"/>
          <w:lang w:val="ru-RU"/>
        </w:rPr>
        <w:t xml:space="preserve">в </w:t>
      </w:r>
      <w:r w:rsidR="00D7634C">
        <w:rPr>
          <w:sz w:val="22"/>
          <w:szCs w:val="24"/>
          <w:lang w:val="ru-RU"/>
        </w:rPr>
        <w:t>ходе которой рассматривал</w:t>
      </w:r>
      <w:r w:rsidR="0049424F">
        <w:rPr>
          <w:sz w:val="22"/>
          <w:szCs w:val="24"/>
          <w:lang w:val="ru-RU"/>
        </w:rPr>
        <w:t>и</w:t>
      </w:r>
      <w:r w:rsidR="00D7634C">
        <w:rPr>
          <w:sz w:val="22"/>
          <w:szCs w:val="24"/>
          <w:lang w:val="ru-RU"/>
        </w:rPr>
        <w:t xml:space="preserve">сь, в частности, </w:t>
      </w:r>
      <w:r w:rsidR="0049424F">
        <w:rPr>
          <w:sz w:val="22"/>
          <w:szCs w:val="24"/>
          <w:lang w:val="ru-RU"/>
        </w:rPr>
        <w:t xml:space="preserve">такие </w:t>
      </w:r>
      <w:r w:rsidR="0049424F">
        <w:rPr>
          <w:sz w:val="22"/>
          <w:szCs w:val="24"/>
          <w:lang w:val="ru-RU"/>
        </w:rPr>
        <w:lastRenderedPageBreak/>
        <w:t xml:space="preserve">вопросы, как </w:t>
      </w:r>
      <w:r w:rsidR="00D7634C">
        <w:rPr>
          <w:sz w:val="22"/>
          <w:szCs w:val="24"/>
          <w:lang w:val="ru-RU"/>
        </w:rPr>
        <w:t>значени</w:t>
      </w:r>
      <w:r w:rsidR="0049424F">
        <w:rPr>
          <w:sz w:val="22"/>
          <w:szCs w:val="24"/>
          <w:lang w:val="ru-RU"/>
        </w:rPr>
        <w:t>е</w:t>
      </w:r>
      <w:r w:rsidR="00CB453D" w:rsidRPr="00364D04">
        <w:rPr>
          <w:sz w:val="22"/>
          <w:szCs w:val="24"/>
          <w:lang w:val="ru-RU"/>
        </w:rPr>
        <w:t xml:space="preserve"> совместного использования спектр</w:t>
      </w:r>
      <w:r w:rsidR="00E10566">
        <w:rPr>
          <w:sz w:val="22"/>
          <w:szCs w:val="24"/>
          <w:lang w:val="ru-RU"/>
        </w:rPr>
        <w:t>а</w:t>
      </w:r>
      <w:r w:rsidR="00D7634C">
        <w:rPr>
          <w:sz w:val="22"/>
          <w:szCs w:val="24"/>
          <w:lang w:val="ru-RU"/>
        </w:rPr>
        <w:t xml:space="preserve"> и</w:t>
      </w:r>
      <w:r w:rsidR="00CB453D" w:rsidRPr="00364D04">
        <w:rPr>
          <w:sz w:val="22"/>
          <w:szCs w:val="24"/>
          <w:lang w:val="ru-RU"/>
        </w:rPr>
        <w:t xml:space="preserve"> сет</w:t>
      </w:r>
      <w:r w:rsidR="00E10566">
        <w:rPr>
          <w:sz w:val="22"/>
          <w:szCs w:val="24"/>
          <w:lang w:val="ru-RU"/>
        </w:rPr>
        <w:t>ей</w:t>
      </w:r>
      <w:r w:rsidR="00D7634C">
        <w:rPr>
          <w:sz w:val="22"/>
          <w:szCs w:val="24"/>
          <w:lang w:val="ru-RU"/>
        </w:rPr>
        <w:t xml:space="preserve"> и</w:t>
      </w:r>
      <w:r w:rsidR="00CB453D" w:rsidRPr="00364D04">
        <w:rPr>
          <w:sz w:val="22"/>
          <w:szCs w:val="24"/>
          <w:lang w:val="ru-RU"/>
        </w:rPr>
        <w:t xml:space="preserve"> совместно</w:t>
      </w:r>
      <w:r w:rsidR="00E10566">
        <w:rPr>
          <w:sz w:val="22"/>
          <w:szCs w:val="24"/>
          <w:lang w:val="ru-RU"/>
        </w:rPr>
        <w:t>го</w:t>
      </w:r>
      <w:r w:rsidR="00CB453D" w:rsidRPr="00364D04">
        <w:rPr>
          <w:sz w:val="22"/>
          <w:szCs w:val="24"/>
          <w:lang w:val="ru-RU"/>
        </w:rPr>
        <w:t xml:space="preserve"> развертывани</w:t>
      </w:r>
      <w:r w:rsidR="00E10566">
        <w:rPr>
          <w:sz w:val="22"/>
          <w:szCs w:val="24"/>
          <w:lang w:val="ru-RU"/>
        </w:rPr>
        <w:t>я</w:t>
      </w:r>
      <w:r w:rsidR="00CB453D" w:rsidRPr="00364D04">
        <w:rPr>
          <w:sz w:val="22"/>
          <w:szCs w:val="24"/>
          <w:lang w:val="ru-RU"/>
        </w:rPr>
        <w:t xml:space="preserve"> инфраструктуры</w:t>
      </w:r>
      <w:r w:rsidR="0049424F">
        <w:rPr>
          <w:sz w:val="22"/>
          <w:szCs w:val="24"/>
          <w:lang w:val="ru-RU"/>
        </w:rPr>
        <w:t>;</w:t>
      </w:r>
      <w:r w:rsidR="00CB453D" w:rsidRPr="00364D04">
        <w:rPr>
          <w:sz w:val="22"/>
          <w:szCs w:val="24"/>
          <w:lang w:val="ru-RU"/>
        </w:rPr>
        <w:t xml:space="preserve"> </w:t>
      </w:r>
      <w:r w:rsidR="003D3D92">
        <w:rPr>
          <w:sz w:val="22"/>
          <w:szCs w:val="24"/>
          <w:lang w:val="ru-RU"/>
        </w:rPr>
        <w:t>меры по обеспечению оптимального соотношения между</w:t>
      </w:r>
      <w:r w:rsidR="0049424F" w:rsidRPr="0049424F">
        <w:rPr>
          <w:sz w:val="22"/>
          <w:szCs w:val="24"/>
          <w:lang w:val="ru-RU"/>
        </w:rPr>
        <w:t xml:space="preserve"> приемлемость</w:t>
      </w:r>
      <w:r w:rsidR="003D3D92">
        <w:rPr>
          <w:sz w:val="22"/>
          <w:szCs w:val="24"/>
          <w:lang w:val="ru-RU"/>
        </w:rPr>
        <w:t>ю</w:t>
      </w:r>
      <w:r w:rsidR="0049424F" w:rsidRPr="0049424F">
        <w:rPr>
          <w:sz w:val="22"/>
          <w:szCs w:val="24"/>
          <w:lang w:val="ru-RU"/>
        </w:rPr>
        <w:t xml:space="preserve"> в ценовом отношении, прибыльность</w:t>
      </w:r>
      <w:r w:rsidR="003D3D92">
        <w:rPr>
          <w:sz w:val="22"/>
          <w:szCs w:val="24"/>
          <w:lang w:val="ru-RU"/>
        </w:rPr>
        <w:t>ю</w:t>
      </w:r>
      <w:r w:rsidR="0049424F" w:rsidRPr="0049424F">
        <w:rPr>
          <w:sz w:val="22"/>
          <w:szCs w:val="24"/>
          <w:lang w:val="ru-RU"/>
        </w:rPr>
        <w:t xml:space="preserve"> инвестиций и технологически</w:t>
      </w:r>
      <w:r w:rsidR="003D3D92">
        <w:rPr>
          <w:sz w:val="22"/>
          <w:szCs w:val="24"/>
          <w:lang w:val="ru-RU"/>
        </w:rPr>
        <w:t>ми</w:t>
      </w:r>
      <w:r w:rsidR="0049424F" w:rsidRPr="0049424F">
        <w:rPr>
          <w:sz w:val="22"/>
          <w:szCs w:val="24"/>
          <w:lang w:val="ru-RU"/>
        </w:rPr>
        <w:t xml:space="preserve"> инноваци</w:t>
      </w:r>
      <w:r w:rsidR="003D3D92">
        <w:rPr>
          <w:sz w:val="22"/>
          <w:szCs w:val="24"/>
          <w:lang w:val="ru-RU"/>
        </w:rPr>
        <w:t>ями</w:t>
      </w:r>
      <w:r w:rsidR="0049424F">
        <w:rPr>
          <w:sz w:val="22"/>
          <w:szCs w:val="24"/>
          <w:lang w:val="ru-RU"/>
        </w:rPr>
        <w:t>; а также</w:t>
      </w:r>
      <w:r w:rsidR="0049424F" w:rsidRPr="0049424F">
        <w:rPr>
          <w:sz w:val="22"/>
          <w:szCs w:val="24"/>
          <w:lang w:val="ru-RU"/>
        </w:rPr>
        <w:t xml:space="preserve"> значение регулирования</w:t>
      </w:r>
      <w:r w:rsidRPr="00364D04">
        <w:rPr>
          <w:sz w:val="22"/>
          <w:szCs w:val="24"/>
          <w:lang w:val="ru-RU"/>
        </w:rPr>
        <w:t>.</w:t>
      </w:r>
    </w:p>
    <w:p w14:paraId="111AB8E1" w14:textId="2F7AAF08" w:rsidR="00713AFE" w:rsidRPr="00364D04" w:rsidRDefault="00713AFE" w:rsidP="00713AFE">
      <w:pPr>
        <w:pStyle w:val="Heading4"/>
        <w:rPr>
          <w:i/>
          <w:iCs/>
          <w:sz w:val="22"/>
          <w:lang w:val="ru-RU"/>
        </w:rPr>
      </w:pPr>
      <w:bookmarkStart w:id="54" w:name="_Toc424047623"/>
      <w:r w:rsidRPr="00364D04">
        <w:rPr>
          <w:sz w:val="22"/>
          <w:lang w:val="ru-RU"/>
        </w:rPr>
        <w:t>8.4.1.2</w:t>
      </w:r>
      <w:r w:rsidR="00D46052" w:rsidRPr="00364D04">
        <w:rPr>
          <w:sz w:val="22"/>
          <w:lang w:val="ru-RU"/>
        </w:rPr>
        <w:tab/>
      </w:r>
      <w:bookmarkEnd w:id="54"/>
      <w:r w:rsidR="0090045C" w:rsidRPr="00364D04">
        <w:rPr>
          <w:sz w:val="22"/>
          <w:lang w:val="ru-RU"/>
        </w:rPr>
        <w:t>Симпозиум по всемирным показателям в области электросвязи/ИКТ (WTIS)</w:t>
      </w:r>
    </w:p>
    <w:p w14:paraId="49334F21" w14:textId="67CDD7BD" w:rsidR="00713AFE" w:rsidRPr="00364D04" w:rsidRDefault="0090045C" w:rsidP="00713AF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WTIS</w:t>
      </w:r>
      <w:r w:rsidR="00CB453D" w:rsidRPr="00364D04">
        <w:rPr>
          <w:sz w:val="22"/>
          <w:lang w:val="ru-RU"/>
        </w:rPr>
        <w:t xml:space="preserve"> в 2021</w:t>
      </w:r>
      <w:r w:rsidR="00FB436A">
        <w:rPr>
          <w:sz w:val="22"/>
          <w:lang w:val="ru-RU"/>
        </w:rPr>
        <w:t> </w:t>
      </w:r>
      <w:r w:rsidR="00CB453D" w:rsidRPr="00364D04">
        <w:rPr>
          <w:sz w:val="22"/>
          <w:lang w:val="ru-RU"/>
        </w:rPr>
        <w:t>году не проводился</w:t>
      </w:r>
      <w:r w:rsidRPr="00364D04">
        <w:rPr>
          <w:sz w:val="22"/>
          <w:lang w:val="ru-RU"/>
        </w:rPr>
        <w:t>.</w:t>
      </w:r>
      <w:r w:rsidR="0034789D" w:rsidRPr="0034789D">
        <w:rPr>
          <w:sz w:val="22"/>
          <w:lang w:val="ru-RU"/>
        </w:rPr>
        <w:t xml:space="preserve"> </w:t>
      </w:r>
    </w:p>
    <w:p w14:paraId="506F7217" w14:textId="3FD6C77E" w:rsidR="00713AFE" w:rsidRPr="00364D04" w:rsidRDefault="00713AFE" w:rsidP="00713AFE">
      <w:pPr>
        <w:pStyle w:val="Heading4"/>
        <w:rPr>
          <w:sz w:val="22"/>
          <w:lang w:val="ru-RU"/>
        </w:rPr>
      </w:pPr>
      <w:r w:rsidRPr="00DC67F8">
        <w:rPr>
          <w:sz w:val="22"/>
          <w:lang w:val="ru-RU"/>
        </w:rPr>
        <w:t xml:space="preserve">8.4.1.3 </w:t>
      </w:r>
      <w:r w:rsidR="00D46052" w:rsidRPr="00364D04">
        <w:rPr>
          <w:sz w:val="22"/>
          <w:lang w:val="ru-RU"/>
        </w:rPr>
        <w:tab/>
      </w:r>
      <w:r w:rsidR="00206FEF" w:rsidRPr="00364D04">
        <w:rPr>
          <w:sz w:val="22"/>
          <w:lang w:val="ru-RU"/>
        </w:rPr>
        <w:t xml:space="preserve">Обследование в области ИКТ и </w:t>
      </w:r>
      <w:r w:rsidR="00206FEF" w:rsidRPr="00364D04">
        <w:rPr>
          <w:b w:val="0"/>
          <w:bCs/>
          <w:sz w:val="22"/>
          <w:lang w:val="ru-RU"/>
        </w:rPr>
        <w:t>"</w:t>
      </w:r>
      <w:r w:rsidR="00206FEF" w:rsidRPr="00364D04">
        <w:rPr>
          <w:sz w:val="22"/>
          <w:lang w:val="ru-RU"/>
        </w:rPr>
        <w:t>Око ИКТ</w:t>
      </w:r>
      <w:r w:rsidR="00206FEF" w:rsidRPr="00364D04">
        <w:rPr>
          <w:b w:val="0"/>
          <w:bCs/>
          <w:sz w:val="22"/>
          <w:lang w:val="ru-RU"/>
        </w:rPr>
        <w:t>"</w:t>
      </w:r>
    </w:p>
    <w:p w14:paraId="030EA881" w14:textId="77777777" w:rsidR="00206FEF" w:rsidRPr="00364D04" w:rsidRDefault="00206FEF" w:rsidP="00206FEF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БР в сотрудничестве с БРЭ вело работу по показателям и определениям для сбора данных по технологиям и стандартам подвижной широкополосной связи, принимая участие в собраниях Специальной группы экспертов по показателям в области электросвязи/ИКТ (EGTI).</w:t>
      </w:r>
    </w:p>
    <w:p w14:paraId="5DA6C54D" w14:textId="691EE76E" w:rsidR="00CB453D" w:rsidRPr="00364D04" w:rsidRDefault="00CB453D" w:rsidP="00CB453D">
      <w:pPr>
        <w:jc w:val="both"/>
        <w:rPr>
          <w:rFonts w:asciiTheme="majorBidi" w:hAnsiTheme="majorBidi" w:cstheme="majorBidi"/>
          <w:sz w:val="22"/>
          <w:lang w:val="ru-RU"/>
        </w:rPr>
      </w:pPr>
      <w:r w:rsidRPr="00364D04">
        <w:rPr>
          <w:rFonts w:asciiTheme="majorBidi" w:hAnsiTheme="majorBidi" w:cstheme="majorBidi"/>
          <w:sz w:val="22"/>
          <w:lang w:val="ru-RU"/>
        </w:rPr>
        <w:t>В 2021</w:t>
      </w:r>
      <w:r w:rsidR="00206FEF" w:rsidRPr="00364D04">
        <w:rPr>
          <w:rFonts w:asciiTheme="majorBidi" w:hAnsiTheme="majorBidi" w:cstheme="majorBidi"/>
          <w:sz w:val="22"/>
          <w:lang w:val="ru-RU"/>
        </w:rPr>
        <w:t xml:space="preserve"> году собрание EGTI было проведено в онлайновом режиме </w:t>
      </w:r>
      <w:r w:rsidRPr="00364D04">
        <w:rPr>
          <w:rFonts w:asciiTheme="majorBidi" w:hAnsiTheme="majorBidi" w:cstheme="majorBidi"/>
          <w:sz w:val="22"/>
          <w:lang w:val="ru-RU"/>
        </w:rPr>
        <w:t xml:space="preserve">с </w:t>
      </w:r>
      <w:r w:rsidR="00206FEF" w:rsidRPr="00364D04">
        <w:rPr>
          <w:rFonts w:asciiTheme="majorBidi" w:hAnsiTheme="majorBidi" w:cstheme="majorBidi"/>
          <w:sz w:val="22"/>
          <w:lang w:val="ru-RU"/>
        </w:rPr>
        <w:t>1</w:t>
      </w:r>
      <w:r w:rsidRPr="00364D04">
        <w:rPr>
          <w:rFonts w:asciiTheme="majorBidi" w:hAnsiTheme="majorBidi" w:cstheme="majorBidi"/>
          <w:sz w:val="22"/>
          <w:lang w:val="ru-RU"/>
        </w:rPr>
        <w:t>3 по 15 сентября 2021</w:t>
      </w:r>
      <w:r w:rsidR="00206FEF" w:rsidRPr="00364D04">
        <w:rPr>
          <w:rFonts w:asciiTheme="majorBidi" w:hAnsiTheme="majorBidi" w:cstheme="majorBidi"/>
          <w:sz w:val="22"/>
          <w:lang w:val="ru-RU"/>
        </w:rPr>
        <w:t xml:space="preserve"> года. </w:t>
      </w:r>
      <w:r w:rsidRPr="00364D04">
        <w:rPr>
          <w:rFonts w:asciiTheme="majorBidi" w:hAnsiTheme="majorBidi" w:cstheme="majorBidi"/>
          <w:sz w:val="22"/>
          <w:lang w:val="ru-RU"/>
        </w:rPr>
        <w:t>Обсуждались показатели, касающие</w:t>
      </w:r>
      <w:r w:rsidR="00206FEF" w:rsidRPr="00364D04">
        <w:rPr>
          <w:rFonts w:asciiTheme="majorBidi" w:hAnsiTheme="majorBidi" w:cstheme="majorBidi"/>
          <w:sz w:val="22"/>
          <w:lang w:val="ru-RU"/>
        </w:rPr>
        <w:t>ся спектра для IMT</w:t>
      </w:r>
      <w:r w:rsidRPr="00364D04">
        <w:rPr>
          <w:rFonts w:asciiTheme="majorBidi" w:hAnsiTheme="majorBidi" w:cstheme="majorBidi"/>
          <w:sz w:val="22"/>
          <w:lang w:val="ru-RU"/>
        </w:rPr>
        <w:t>. Собрание EGTI 2021 года согласовало:</w:t>
      </w:r>
    </w:p>
    <w:p w14:paraId="61EC122F" w14:textId="5EDA4DB7" w:rsidR="00CB453D" w:rsidRPr="00FB436A" w:rsidRDefault="00FB436A" w:rsidP="00D12BBA">
      <w:pPr>
        <w:pStyle w:val="enumlev2"/>
        <w:jc w:val="both"/>
        <w:rPr>
          <w:rFonts w:asciiTheme="majorBidi" w:hAnsiTheme="majorBidi" w:cstheme="majorBidi"/>
          <w:sz w:val="22"/>
          <w:lang w:val="ru-RU"/>
        </w:rPr>
      </w:pPr>
      <w:r w:rsidRPr="00FB436A">
        <w:rPr>
          <w:rFonts w:asciiTheme="majorBidi" w:hAnsiTheme="majorBidi" w:cstheme="majorBidi"/>
          <w:sz w:val="22"/>
          <w:lang w:val="ru-RU"/>
        </w:rPr>
        <w:t>1.</w:t>
      </w:r>
      <w:r w:rsidRPr="00FB436A">
        <w:rPr>
          <w:rFonts w:asciiTheme="majorBidi" w:hAnsiTheme="majorBidi" w:cstheme="majorBidi"/>
          <w:sz w:val="22"/>
          <w:lang w:val="ru-RU"/>
        </w:rPr>
        <w:tab/>
      </w:r>
      <w:r w:rsidR="00CB453D" w:rsidRPr="00FB436A">
        <w:rPr>
          <w:sz w:val="22"/>
          <w:szCs w:val="22"/>
          <w:lang w:val="ru-RU"/>
        </w:rPr>
        <w:t>добавление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в качестве новых показателей:</w:t>
      </w:r>
    </w:p>
    <w:p w14:paraId="38826E8A" w14:textId="77E4606F" w:rsidR="00CB453D" w:rsidRPr="00D12BBA" w:rsidRDefault="00FB436A" w:rsidP="00D12BBA">
      <w:pPr>
        <w:pStyle w:val="enumlev3"/>
        <w:jc w:val="both"/>
        <w:rPr>
          <w:sz w:val="22"/>
          <w:lang w:val="ru-RU"/>
        </w:rPr>
      </w:pPr>
      <w:r w:rsidRPr="00D12BBA">
        <w:rPr>
          <w:sz w:val="22"/>
        </w:rPr>
        <w:t>a</w:t>
      </w:r>
      <w:r w:rsidRPr="00D12BBA">
        <w:rPr>
          <w:sz w:val="22"/>
          <w:lang w:val="ru-RU"/>
        </w:rPr>
        <w:t>.</w:t>
      </w:r>
      <w:r w:rsidRPr="00D12BBA">
        <w:rPr>
          <w:sz w:val="22"/>
          <w:lang w:val="ru-RU"/>
        </w:rPr>
        <w:tab/>
      </w:r>
      <w:r w:rsidR="00CB453D" w:rsidRPr="00D12BBA">
        <w:rPr>
          <w:sz w:val="22"/>
          <w:lang w:val="ru-RU"/>
        </w:rPr>
        <w:t xml:space="preserve">числа </w:t>
      </w:r>
      <w:r w:rsidR="00460AB3" w:rsidRPr="00D12BBA">
        <w:rPr>
          <w:sz w:val="22"/>
          <w:lang w:val="ru-RU"/>
        </w:rPr>
        <w:t>активных</w:t>
      </w:r>
      <w:r w:rsidR="00CB453D" w:rsidRPr="00D12BBA">
        <w:rPr>
          <w:sz w:val="22"/>
          <w:lang w:val="ru-RU"/>
        </w:rPr>
        <w:t xml:space="preserve"> </w:t>
      </w:r>
      <w:r w:rsidR="003D3D92" w:rsidRPr="00D12BBA">
        <w:rPr>
          <w:sz w:val="22"/>
          <w:lang w:val="ru-RU"/>
        </w:rPr>
        <w:t xml:space="preserve">контрактов </w:t>
      </w:r>
      <w:r w:rsidR="00460AB3" w:rsidRPr="00D12BBA">
        <w:rPr>
          <w:sz w:val="22"/>
          <w:lang w:val="ru-RU"/>
        </w:rPr>
        <w:t xml:space="preserve">на услуги подвижной </w:t>
      </w:r>
      <w:r w:rsidR="00CB453D" w:rsidRPr="00D12BBA">
        <w:rPr>
          <w:sz w:val="22"/>
          <w:lang w:val="ru-RU"/>
        </w:rPr>
        <w:t>широкополосн</w:t>
      </w:r>
      <w:r w:rsidR="00460AB3" w:rsidRPr="00D12BBA">
        <w:rPr>
          <w:sz w:val="22"/>
          <w:lang w:val="ru-RU"/>
        </w:rPr>
        <w:t>ой</w:t>
      </w:r>
      <w:r w:rsidR="003D3D92" w:rsidRPr="00D12BBA">
        <w:rPr>
          <w:sz w:val="22"/>
          <w:lang w:val="ru-RU"/>
        </w:rPr>
        <w:t xml:space="preserve"> </w:t>
      </w:r>
      <w:r w:rsidR="00CB453D" w:rsidRPr="00D12BBA">
        <w:rPr>
          <w:sz w:val="22"/>
          <w:lang w:val="ru-RU"/>
        </w:rPr>
        <w:t>связ</w:t>
      </w:r>
      <w:r w:rsidR="00460AB3" w:rsidRPr="00D12BBA">
        <w:rPr>
          <w:sz w:val="22"/>
          <w:lang w:val="ru-RU"/>
        </w:rPr>
        <w:t>и</w:t>
      </w:r>
      <w:r w:rsidR="00CB453D" w:rsidRPr="00D12BBA">
        <w:rPr>
          <w:sz w:val="22"/>
          <w:lang w:val="ru-RU"/>
        </w:rPr>
        <w:t xml:space="preserve"> 5G/IMT</w:t>
      </w:r>
      <w:r w:rsidR="003D3D92" w:rsidRPr="00D12BBA">
        <w:rPr>
          <w:sz w:val="22"/>
          <w:lang w:val="ru-RU"/>
        </w:rPr>
        <w:noBreakHyphen/>
      </w:r>
      <w:r w:rsidR="00CB453D" w:rsidRPr="00D12BBA">
        <w:rPr>
          <w:sz w:val="22"/>
          <w:lang w:val="ru-RU"/>
        </w:rPr>
        <w:t>2020</w:t>
      </w:r>
      <w:r w:rsidR="003D3D92" w:rsidRPr="00D12BBA">
        <w:rPr>
          <w:sz w:val="22"/>
          <w:lang w:val="ru-RU"/>
        </w:rPr>
        <w:t>;</w:t>
      </w:r>
      <w:r w:rsidR="00CB453D" w:rsidRPr="00D12BBA">
        <w:rPr>
          <w:sz w:val="22"/>
          <w:lang w:val="ru-RU"/>
        </w:rPr>
        <w:t xml:space="preserve"> и</w:t>
      </w:r>
    </w:p>
    <w:p w14:paraId="7ED77953" w14:textId="7FA1A83B" w:rsidR="00CB453D" w:rsidRPr="00D12BBA" w:rsidRDefault="00FB436A" w:rsidP="00D12BBA">
      <w:pPr>
        <w:pStyle w:val="enumlev3"/>
        <w:jc w:val="both"/>
        <w:rPr>
          <w:sz w:val="22"/>
          <w:lang w:val="ru-RU"/>
        </w:rPr>
      </w:pPr>
      <w:r w:rsidRPr="00D12BBA">
        <w:rPr>
          <w:sz w:val="22"/>
        </w:rPr>
        <w:t>b</w:t>
      </w:r>
      <w:r w:rsidRPr="00D12BBA">
        <w:rPr>
          <w:sz w:val="22"/>
          <w:lang w:val="ru-RU"/>
        </w:rPr>
        <w:t>.</w:t>
      </w:r>
      <w:r w:rsidRPr="00D12BBA">
        <w:rPr>
          <w:sz w:val="22"/>
          <w:lang w:val="ru-RU"/>
        </w:rPr>
        <w:tab/>
      </w:r>
      <w:r w:rsidR="00CB453D" w:rsidRPr="00D12BBA">
        <w:rPr>
          <w:sz w:val="22"/>
          <w:lang w:val="ru-RU"/>
        </w:rPr>
        <w:t xml:space="preserve">числа </w:t>
      </w:r>
      <w:r w:rsidR="003D3D92" w:rsidRPr="00D12BBA">
        <w:rPr>
          <w:sz w:val="22"/>
          <w:lang w:val="ru-RU"/>
        </w:rPr>
        <w:t>контрактов</w:t>
      </w:r>
      <w:r w:rsidR="00CB453D" w:rsidRPr="00D12BBA">
        <w:rPr>
          <w:sz w:val="22"/>
          <w:lang w:val="ru-RU"/>
        </w:rPr>
        <w:t xml:space="preserve"> </w:t>
      </w:r>
      <w:r w:rsidR="003D3D92" w:rsidRPr="00D12BBA">
        <w:rPr>
          <w:sz w:val="22"/>
          <w:lang w:val="ru-RU"/>
        </w:rPr>
        <w:t xml:space="preserve">на </w:t>
      </w:r>
      <w:r w:rsidR="00460AB3" w:rsidRPr="00D12BBA">
        <w:rPr>
          <w:sz w:val="22"/>
          <w:lang w:val="ru-RU"/>
        </w:rPr>
        <w:t>услуги подвижной</w:t>
      </w:r>
      <w:r w:rsidR="00CB453D" w:rsidRPr="00D12BBA">
        <w:rPr>
          <w:sz w:val="22"/>
          <w:lang w:val="ru-RU"/>
        </w:rPr>
        <w:t xml:space="preserve"> сотов</w:t>
      </w:r>
      <w:r w:rsidR="00460AB3" w:rsidRPr="00D12BBA">
        <w:rPr>
          <w:sz w:val="22"/>
          <w:lang w:val="ru-RU"/>
        </w:rPr>
        <w:t>ой</w:t>
      </w:r>
      <w:r w:rsidR="00CB453D" w:rsidRPr="00D12BBA">
        <w:rPr>
          <w:sz w:val="22"/>
          <w:lang w:val="ru-RU"/>
        </w:rPr>
        <w:t xml:space="preserve"> связ</w:t>
      </w:r>
      <w:r w:rsidR="00460AB3" w:rsidRPr="00D12BBA">
        <w:rPr>
          <w:sz w:val="22"/>
          <w:lang w:val="ru-RU"/>
        </w:rPr>
        <w:t>и</w:t>
      </w:r>
      <w:r w:rsidR="00CB453D" w:rsidRPr="00D12BBA">
        <w:rPr>
          <w:sz w:val="22"/>
          <w:lang w:val="ru-RU"/>
        </w:rPr>
        <w:t xml:space="preserve"> с доступом к сетям 5G/IMT</w:t>
      </w:r>
      <w:r w:rsidR="00D12BBA">
        <w:rPr>
          <w:sz w:val="22"/>
          <w:lang w:val="ru-RU"/>
        </w:rPr>
        <w:noBreakHyphen/>
      </w:r>
      <w:r w:rsidR="00CB453D" w:rsidRPr="00D12BBA">
        <w:rPr>
          <w:sz w:val="22"/>
          <w:lang w:val="ru-RU"/>
        </w:rPr>
        <w:t>2020 как нового подпоказателя</w:t>
      </w:r>
      <w:r w:rsidR="00C318D7" w:rsidRPr="00D12BBA">
        <w:rPr>
          <w:sz w:val="22"/>
          <w:lang w:val="ru-RU"/>
        </w:rPr>
        <w:t xml:space="preserve">, относящегося к активным </w:t>
      </w:r>
      <w:r w:rsidR="00460AB3" w:rsidRPr="00D12BBA">
        <w:rPr>
          <w:sz w:val="22"/>
          <w:lang w:val="ru-RU"/>
        </w:rPr>
        <w:t xml:space="preserve">контрактам </w:t>
      </w:r>
      <w:r w:rsidR="00CB453D" w:rsidRPr="00D12BBA">
        <w:rPr>
          <w:sz w:val="22"/>
          <w:lang w:val="ru-RU"/>
        </w:rPr>
        <w:t xml:space="preserve">на </w:t>
      </w:r>
      <w:r w:rsidR="00C318D7" w:rsidRPr="00D12BBA">
        <w:rPr>
          <w:sz w:val="22"/>
          <w:lang w:val="ru-RU"/>
        </w:rPr>
        <w:t>подвижн</w:t>
      </w:r>
      <w:r w:rsidR="00460AB3" w:rsidRPr="00D12BBA">
        <w:rPr>
          <w:sz w:val="22"/>
          <w:lang w:val="ru-RU"/>
        </w:rPr>
        <w:t>ую</w:t>
      </w:r>
      <w:r w:rsidR="00C318D7" w:rsidRPr="00D12BBA">
        <w:rPr>
          <w:sz w:val="22"/>
          <w:lang w:val="ru-RU"/>
        </w:rPr>
        <w:t xml:space="preserve"> сотов</w:t>
      </w:r>
      <w:r w:rsidR="00460AB3" w:rsidRPr="00D12BBA">
        <w:rPr>
          <w:sz w:val="22"/>
          <w:lang w:val="ru-RU"/>
        </w:rPr>
        <w:t>ую</w:t>
      </w:r>
      <w:r w:rsidR="00C318D7" w:rsidRPr="00D12BBA">
        <w:rPr>
          <w:sz w:val="22"/>
          <w:lang w:val="ru-RU"/>
        </w:rPr>
        <w:t xml:space="preserve"> связ</w:t>
      </w:r>
      <w:r w:rsidR="00460AB3" w:rsidRPr="00D12BBA">
        <w:rPr>
          <w:sz w:val="22"/>
          <w:lang w:val="ru-RU"/>
        </w:rPr>
        <w:t>ь</w:t>
      </w:r>
      <w:r w:rsidR="00C318D7" w:rsidRPr="00D12BBA">
        <w:rPr>
          <w:sz w:val="22"/>
          <w:lang w:val="ru-RU"/>
        </w:rPr>
        <w:t>;</w:t>
      </w:r>
    </w:p>
    <w:p w14:paraId="2B565326" w14:textId="388AA1EE" w:rsidR="00CB453D" w:rsidRPr="00FB436A" w:rsidRDefault="00FB436A" w:rsidP="00D12BBA">
      <w:pPr>
        <w:pStyle w:val="enumlev2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FB436A">
        <w:rPr>
          <w:rFonts w:asciiTheme="majorBidi" w:hAnsiTheme="majorBidi" w:cstheme="majorBidi"/>
          <w:sz w:val="22"/>
          <w:szCs w:val="22"/>
          <w:lang w:val="ru-RU"/>
        </w:rPr>
        <w:t>2.</w:t>
      </w:r>
      <w:r w:rsidRPr="00FB436A">
        <w:rPr>
          <w:rFonts w:asciiTheme="majorBidi" w:hAnsiTheme="majorBidi" w:cstheme="majorBidi"/>
          <w:sz w:val="22"/>
          <w:szCs w:val="22"/>
          <w:lang w:val="ru-RU"/>
        </w:rPr>
        <w:tab/>
      </w:r>
      <w:r w:rsidR="00CB453D" w:rsidRPr="00FB436A">
        <w:rPr>
          <w:sz w:val="22"/>
          <w:szCs w:val="22"/>
          <w:lang w:val="ru-RU"/>
        </w:rPr>
        <w:t>уточн</w:t>
      </w:r>
      <w:r w:rsidR="00C318D7" w:rsidRPr="00FB436A">
        <w:rPr>
          <w:sz w:val="22"/>
          <w:szCs w:val="22"/>
          <w:lang w:val="ru-RU"/>
        </w:rPr>
        <w:t>ение</w:t>
      </w:r>
      <w:r w:rsidR="00C318D7" w:rsidRPr="00FB436A">
        <w:rPr>
          <w:rFonts w:asciiTheme="majorBidi" w:hAnsiTheme="majorBidi" w:cstheme="majorBidi"/>
          <w:sz w:val="22"/>
          <w:szCs w:val="22"/>
          <w:lang w:val="ru-RU"/>
        </w:rPr>
        <w:t xml:space="preserve"> сферы применения</w:t>
      </w:r>
      <w:r w:rsidR="00CB453D" w:rsidRPr="00FB436A">
        <w:rPr>
          <w:rFonts w:asciiTheme="majorBidi" w:hAnsiTheme="majorBidi" w:cstheme="majorBidi"/>
          <w:sz w:val="22"/>
          <w:szCs w:val="22"/>
          <w:lang w:val="ru-RU"/>
        </w:rPr>
        <w:t xml:space="preserve"> следующих существующих </w:t>
      </w:r>
      <w:r w:rsidR="00C318D7" w:rsidRPr="00FB436A">
        <w:rPr>
          <w:rFonts w:asciiTheme="majorBidi" w:hAnsiTheme="majorBidi" w:cstheme="majorBidi"/>
          <w:sz w:val="22"/>
          <w:szCs w:val="22"/>
          <w:lang w:val="ru-RU"/>
        </w:rPr>
        <w:t>показателей</w:t>
      </w:r>
      <w:r w:rsidR="00CB453D" w:rsidRPr="00FB436A">
        <w:rPr>
          <w:rFonts w:asciiTheme="majorBidi" w:hAnsiTheme="majorBidi" w:cstheme="majorBidi"/>
          <w:sz w:val="22"/>
          <w:szCs w:val="22"/>
          <w:lang w:val="ru-RU"/>
        </w:rPr>
        <w:t xml:space="preserve">, </w:t>
      </w:r>
      <w:r w:rsidR="00C318D7" w:rsidRPr="00FB436A">
        <w:rPr>
          <w:rFonts w:asciiTheme="majorBidi" w:hAnsiTheme="majorBidi" w:cstheme="majorBidi"/>
          <w:sz w:val="22"/>
          <w:szCs w:val="22"/>
          <w:lang w:val="ru-RU"/>
        </w:rPr>
        <w:t>предложенное</w:t>
      </w:r>
      <w:r w:rsidR="00CB453D" w:rsidRPr="00FB436A">
        <w:rPr>
          <w:rFonts w:asciiTheme="majorBidi" w:hAnsiTheme="majorBidi" w:cstheme="majorBidi"/>
          <w:sz w:val="22"/>
          <w:szCs w:val="22"/>
          <w:lang w:val="ru-RU"/>
        </w:rPr>
        <w:t xml:space="preserve"> в отчете подгруппы:</w:t>
      </w:r>
    </w:p>
    <w:p w14:paraId="29C0A529" w14:textId="397301D3" w:rsidR="00CB453D" w:rsidRPr="00D12BBA" w:rsidRDefault="00FB436A" w:rsidP="00D12BBA">
      <w:pPr>
        <w:pStyle w:val="enumlev3"/>
        <w:jc w:val="both"/>
        <w:rPr>
          <w:sz w:val="22"/>
          <w:lang w:val="ru-RU"/>
        </w:rPr>
      </w:pPr>
      <w:r w:rsidRPr="00D12BBA">
        <w:rPr>
          <w:sz w:val="22"/>
          <w:lang w:val="ru-RU"/>
        </w:rPr>
        <w:t>a.</w:t>
      </w:r>
      <w:r w:rsidRPr="00D12BBA">
        <w:rPr>
          <w:sz w:val="22"/>
          <w:lang w:val="ru-RU"/>
        </w:rPr>
        <w:tab/>
      </w:r>
      <w:r w:rsidR="00C318D7" w:rsidRPr="00D12BBA">
        <w:rPr>
          <w:sz w:val="22"/>
          <w:lang w:val="ru-RU"/>
        </w:rPr>
        <w:t>число активных</w:t>
      </w:r>
      <w:r w:rsidR="00CB453D" w:rsidRPr="00D12BBA">
        <w:rPr>
          <w:sz w:val="22"/>
          <w:lang w:val="ru-RU"/>
        </w:rPr>
        <w:t xml:space="preserve"> </w:t>
      </w:r>
      <w:r w:rsidR="00460AB3" w:rsidRPr="00D12BBA">
        <w:rPr>
          <w:sz w:val="22"/>
          <w:lang w:val="ru-RU"/>
        </w:rPr>
        <w:t>контрактов</w:t>
      </w:r>
      <w:r w:rsidR="00C318D7" w:rsidRPr="00D12BBA">
        <w:rPr>
          <w:sz w:val="22"/>
          <w:lang w:val="ru-RU"/>
        </w:rPr>
        <w:t xml:space="preserve"> на услуги подвижной связи</w:t>
      </w:r>
      <w:r w:rsidR="00CB453D" w:rsidRPr="00D12BBA">
        <w:rPr>
          <w:sz w:val="22"/>
          <w:lang w:val="ru-RU"/>
        </w:rPr>
        <w:t xml:space="preserve"> 4G/LTE (включая любую более </w:t>
      </w:r>
      <w:r w:rsidR="00C318D7" w:rsidRPr="00D12BBA">
        <w:rPr>
          <w:sz w:val="22"/>
          <w:lang w:val="ru-RU"/>
        </w:rPr>
        <w:t xml:space="preserve">передовую </w:t>
      </w:r>
      <w:r w:rsidR="00CB453D" w:rsidRPr="00D12BBA">
        <w:rPr>
          <w:sz w:val="22"/>
          <w:lang w:val="ru-RU"/>
        </w:rPr>
        <w:t>технологию)</w:t>
      </w:r>
      <w:r w:rsidR="00C318D7" w:rsidRPr="00D12BBA">
        <w:rPr>
          <w:sz w:val="22"/>
          <w:lang w:val="ru-RU"/>
        </w:rPr>
        <w:t>;</w:t>
      </w:r>
    </w:p>
    <w:p w14:paraId="5E8CCCE4" w14:textId="0C19D7BE" w:rsidR="00CB453D" w:rsidRPr="00D12BBA" w:rsidRDefault="00FB436A" w:rsidP="00D12BBA">
      <w:pPr>
        <w:pStyle w:val="enumlev3"/>
        <w:jc w:val="both"/>
        <w:rPr>
          <w:sz w:val="22"/>
          <w:lang w:val="ru-RU"/>
        </w:rPr>
      </w:pPr>
      <w:r w:rsidRPr="00D12BBA">
        <w:rPr>
          <w:sz w:val="22"/>
          <w:lang w:val="ru-RU"/>
        </w:rPr>
        <w:t>b.</w:t>
      </w:r>
      <w:r w:rsidRPr="00D12BBA">
        <w:rPr>
          <w:sz w:val="22"/>
          <w:lang w:val="ru-RU"/>
        </w:rPr>
        <w:tab/>
      </w:r>
      <w:r w:rsidR="00C318D7" w:rsidRPr="00D12BBA">
        <w:rPr>
          <w:sz w:val="22"/>
          <w:lang w:val="ru-RU"/>
        </w:rPr>
        <w:t xml:space="preserve">число активных </w:t>
      </w:r>
      <w:r w:rsidR="00460AB3" w:rsidRPr="00D12BBA">
        <w:rPr>
          <w:sz w:val="22"/>
          <w:lang w:val="ru-RU"/>
        </w:rPr>
        <w:t xml:space="preserve">контрактов на </w:t>
      </w:r>
      <w:r w:rsidR="00C318D7" w:rsidRPr="00D12BBA">
        <w:rPr>
          <w:sz w:val="22"/>
          <w:lang w:val="ru-RU"/>
        </w:rPr>
        <w:t>услуги широкополосной подвижной связи</w:t>
      </w:r>
      <w:r w:rsidR="00CB453D" w:rsidRPr="00D12BBA">
        <w:rPr>
          <w:sz w:val="22"/>
          <w:lang w:val="ru-RU"/>
        </w:rPr>
        <w:t xml:space="preserve"> (включая любые </w:t>
      </w:r>
      <w:r w:rsidR="00C318D7" w:rsidRPr="00D12BBA">
        <w:rPr>
          <w:sz w:val="22"/>
          <w:lang w:val="ru-RU"/>
        </w:rPr>
        <w:t>услуги широкополосной связи</w:t>
      </w:r>
      <w:r w:rsidR="00CB453D" w:rsidRPr="00D12BBA">
        <w:rPr>
          <w:sz w:val="22"/>
          <w:lang w:val="ru-RU"/>
        </w:rPr>
        <w:t xml:space="preserve"> 5G/IMT-2020)</w:t>
      </w:r>
      <w:r w:rsidR="00C318D7" w:rsidRPr="00D12BBA">
        <w:rPr>
          <w:sz w:val="22"/>
          <w:lang w:val="ru-RU"/>
        </w:rPr>
        <w:t>;</w:t>
      </w:r>
    </w:p>
    <w:p w14:paraId="5A9D2D1B" w14:textId="6BEA89A2" w:rsidR="00CB453D" w:rsidRPr="00D12BBA" w:rsidRDefault="00FB436A" w:rsidP="00D12BBA">
      <w:pPr>
        <w:pStyle w:val="enumlev3"/>
        <w:jc w:val="both"/>
        <w:rPr>
          <w:sz w:val="22"/>
          <w:lang w:val="ru-RU"/>
        </w:rPr>
      </w:pPr>
      <w:r w:rsidRPr="00D12BBA">
        <w:rPr>
          <w:sz w:val="22"/>
          <w:lang w:val="ru-RU"/>
        </w:rPr>
        <w:t>c.</w:t>
      </w:r>
      <w:r w:rsidRPr="00D12BBA">
        <w:rPr>
          <w:sz w:val="22"/>
          <w:lang w:val="ru-RU"/>
        </w:rPr>
        <w:tab/>
      </w:r>
      <w:r w:rsidR="00C318D7" w:rsidRPr="00D12BBA">
        <w:rPr>
          <w:sz w:val="22"/>
          <w:lang w:val="ru-RU"/>
        </w:rPr>
        <w:t xml:space="preserve">число активных </w:t>
      </w:r>
      <w:r w:rsidR="00460AB3" w:rsidRPr="00D12BBA">
        <w:rPr>
          <w:sz w:val="22"/>
          <w:lang w:val="ru-RU"/>
        </w:rPr>
        <w:t>контрактов на</w:t>
      </w:r>
      <w:r w:rsidR="00C318D7" w:rsidRPr="00D12BBA">
        <w:rPr>
          <w:sz w:val="22"/>
          <w:lang w:val="ru-RU"/>
        </w:rPr>
        <w:t xml:space="preserve"> услуги широкополосной фиксированной</w:t>
      </w:r>
      <w:r w:rsidR="00CB453D" w:rsidRPr="00D12BBA">
        <w:rPr>
          <w:sz w:val="22"/>
          <w:lang w:val="ru-RU"/>
        </w:rPr>
        <w:t xml:space="preserve"> </w:t>
      </w:r>
      <w:r w:rsidR="00C318D7" w:rsidRPr="00D12BBA">
        <w:rPr>
          <w:sz w:val="22"/>
          <w:lang w:val="ru-RU"/>
        </w:rPr>
        <w:t>связи</w:t>
      </w:r>
      <w:r w:rsidR="00CB453D" w:rsidRPr="00D12BBA">
        <w:rPr>
          <w:sz w:val="22"/>
          <w:lang w:val="ru-RU"/>
        </w:rPr>
        <w:t xml:space="preserve"> (включая </w:t>
      </w:r>
      <w:r w:rsidR="00C318D7" w:rsidRPr="00D12BBA">
        <w:rPr>
          <w:sz w:val="22"/>
          <w:lang w:val="ru-RU"/>
        </w:rPr>
        <w:t>услуги беспроводной</w:t>
      </w:r>
      <w:r w:rsidR="00CB453D" w:rsidRPr="00D12BBA">
        <w:rPr>
          <w:sz w:val="22"/>
          <w:lang w:val="ru-RU"/>
        </w:rPr>
        <w:t xml:space="preserve"> </w:t>
      </w:r>
      <w:r w:rsidR="00C318D7" w:rsidRPr="00D12BBA">
        <w:rPr>
          <w:sz w:val="22"/>
          <w:lang w:val="ru-RU"/>
        </w:rPr>
        <w:t>широкополосной</w:t>
      </w:r>
      <w:r w:rsidR="00CB453D" w:rsidRPr="00D12BBA">
        <w:rPr>
          <w:sz w:val="22"/>
          <w:lang w:val="ru-RU"/>
        </w:rPr>
        <w:t xml:space="preserve"> </w:t>
      </w:r>
      <w:r w:rsidR="00C318D7" w:rsidRPr="00D12BBA">
        <w:rPr>
          <w:sz w:val="22"/>
          <w:lang w:val="ru-RU"/>
        </w:rPr>
        <w:t>фиксированной связи</w:t>
      </w:r>
      <w:r w:rsidR="00CB453D" w:rsidRPr="00D12BBA">
        <w:rPr>
          <w:sz w:val="22"/>
          <w:lang w:val="ru-RU"/>
        </w:rPr>
        <w:t xml:space="preserve"> с поддержкой 5G/IMT-2020);</w:t>
      </w:r>
    </w:p>
    <w:p w14:paraId="5AD83C53" w14:textId="1A0395E8" w:rsidR="00CB453D" w:rsidRPr="00FB436A" w:rsidRDefault="00FB436A" w:rsidP="00D12BBA">
      <w:pPr>
        <w:pStyle w:val="enumlev2"/>
        <w:jc w:val="both"/>
        <w:rPr>
          <w:rFonts w:asciiTheme="majorBidi" w:hAnsiTheme="majorBidi" w:cstheme="majorBidi"/>
          <w:sz w:val="22"/>
          <w:lang w:val="ru-RU"/>
        </w:rPr>
      </w:pPr>
      <w:r w:rsidRPr="00FB436A">
        <w:rPr>
          <w:rFonts w:asciiTheme="majorBidi" w:hAnsiTheme="majorBidi" w:cstheme="majorBidi"/>
          <w:sz w:val="22"/>
          <w:lang w:val="ru-RU"/>
        </w:rPr>
        <w:t>3.</w:t>
      </w:r>
      <w:r w:rsidRPr="00FB436A">
        <w:rPr>
          <w:rFonts w:asciiTheme="majorBidi" w:hAnsiTheme="majorBidi" w:cstheme="majorBidi"/>
          <w:sz w:val="22"/>
          <w:lang w:val="ru-RU"/>
        </w:rPr>
        <w:tab/>
      </w:r>
      <w:r w:rsidR="00C318D7" w:rsidRPr="00FB436A">
        <w:rPr>
          <w:rFonts w:asciiTheme="majorBidi" w:hAnsiTheme="majorBidi" w:cstheme="majorBidi"/>
          <w:sz w:val="22"/>
          <w:lang w:val="ru-RU"/>
        </w:rPr>
        <w:t xml:space="preserve">сбор </w:t>
      </w:r>
      <w:r w:rsidR="00C318D7" w:rsidRPr="00D12BBA">
        <w:rPr>
          <w:rFonts w:asciiTheme="majorBidi" w:hAnsiTheme="majorBidi" w:cstheme="majorBidi"/>
          <w:sz w:val="22"/>
          <w:szCs w:val="22"/>
          <w:lang w:val="ru-RU"/>
        </w:rPr>
        <w:t>данных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по блокам спектра, выделенным </w:t>
      </w:r>
      <w:r w:rsidR="00DC67F8" w:rsidRPr="00D12BBA">
        <w:rPr>
          <w:rFonts w:asciiTheme="majorBidi" w:hAnsiTheme="majorBidi" w:cstheme="majorBidi"/>
          <w:sz w:val="22"/>
          <w:lang w:val="ru-RU"/>
        </w:rPr>
        <w:t>подгруппе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, при сообщении показателя </w:t>
      </w:r>
      <w:r w:rsidR="00C57BD2" w:rsidRPr="00FB436A">
        <w:rPr>
          <w:rFonts w:asciiTheme="majorBidi" w:hAnsiTheme="majorBidi" w:cstheme="majorBidi"/>
          <w:sz w:val="22"/>
          <w:lang w:val="ru-RU"/>
        </w:rPr>
        <w:t>"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общий спектр, </w:t>
      </w:r>
      <w:r w:rsidR="00CB453D" w:rsidRPr="00FB436A">
        <w:rPr>
          <w:sz w:val="22"/>
          <w:szCs w:val="22"/>
          <w:lang w:val="ru-RU"/>
        </w:rPr>
        <w:t>выделенный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для каждого из трех основных блоков</w:t>
      </w:r>
      <w:r w:rsidR="00C57BD2" w:rsidRPr="00FB436A">
        <w:rPr>
          <w:rFonts w:asciiTheme="majorBidi" w:hAnsiTheme="majorBidi" w:cstheme="majorBidi"/>
          <w:sz w:val="22"/>
          <w:lang w:val="ru-RU"/>
        </w:rPr>
        <w:t>"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, </w:t>
      </w:r>
      <w:r w:rsidR="007B07CB" w:rsidRPr="00FB436A">
        <w:rPr>
          <w:rFonts w:asciiTheme="majorBidi" w:hAnsiTheme="majorBidi" w:cstheme="majorBidi"/>
          <w:sz w:val="22"/>
          <w:lang w:val="ru-RU"/>
        </w:rPr>
        <w:t>с указанием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</w:t>
      </w:r>
      <w:r w:rsidR="00D12BBA">
        <w:rPr>
          <w:rFonts w:asciiTheme="majorBidi" w:hAnsiTheme="majorBidi" w:cstheme="majorBidi"/>
          <w:sz w:val="22"/>
          <w:lang w:val="ru-RU"/>
        </w:rPr>
        <w:t>(</w:t>
      </w:r>
      <w:r w:rsidR="00CB453D" w:rsidRPr="00FB436A">
        <w:rPr>
          <w:rFonts w:asciiTheme="majorBidi" w:hAnsiTheme="majorBidi" w:cstheme="majorBidi"/>
          <w:sz w:val="22"/>
          <w:lang w:val="ru-RU"/>
        </w:rPr>
        <w:t>а)</w:t>
      </w:r>
      <w:r w:rsidR="00DC67F8" w:rsidRPr="00FB436A">
        <w:rPr>
          <w:rFonts w:asciiTheme="majorBidi" w:hAnsiTheme="majorBidi" w:cstheme="majorBidi"/>
          <w:sz w:val="22"/>
          <w:lang w:val="ru-RU"/>
        </w:rPr>
        <w:t> </w:t>
      </w:r>
      <w:r w:rsidR="007B07CB" w:rsidRPr="00FB436A">
        <w:rPr>
          <w:rFonts w:asciiTheme="majorBidi" w:hAnsiTheme="majorBidi" w:cstheme="majorBidi"/>
          <w:sz w:val="22"/>
          <w:lang w:val="ru-RU"/>
        </w:rPr>
        <w:t>конкретной полосы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спектра</w:t>
      </w:r>
      <w:r w:rsidR="007B07CB" w:rsidRPr="00FB436A">
        <w:rPr>
          <w:rFonts w:asciiTheme="majorBidi" w:hAnsiTheme="majorBidi" w:cstheme="majorBidi"/>
          <w:sz w:val="22"/>
          <w:lang w:val="ru-RU"/>
        </w:rPr>
        <w:t>, выделенной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для 5G, и </w:t>
      </w:r>
      <w:r w:rsidR="00D12BBA">
        <w:rPr>
          <w:rFonts w:asciiTheme="majorBidi" w:hAnsiTheme="majorBidi" w:cstheme="majorBidi"/>
          <w:sz w:val="22"/>
          <w:lang w:val="ru-RU"/>
        </w:rPr>
        <w:t>(</w:t>
      </w:r>
      <w:r w:rsidR="007B07CB" w:rsidRPr="00FB436A">
        <w:rPr>
          <w:rFonts w:asciiTheme="majorBidi" w:hAnsiTheme="majorBidi" w:cstheme="majorBidi"/>
          <w:sz w:val="22"/>
          <w:lang w:val="ru-RU"/>
        </w:rPr>
        <w:t>b</w:t>
      </w:r>
      <w:r w:rsidR="00CB453D" w:rsidRPr="00FB436A">
        <w:rPr>
          <w:rFonts w:asciiTheme="majorBidi" w:hAnsiTheme="majorBidi" w:cstheme="majorBidi"/>
          <w:sz w:val="22"/>
          <w:lang w:val="ru-RU"/>
        </w:rPr>
        <w:t>)</w:t>
      </w:r>
      <w:r>
        <w:rPr>
          <w:rFonts w:asciiTheme="majorBidi" w:hAnsiTheme="majorBidi" w:cstheme="majorBidi"/>
          <w:sz w:val="22"/>
          <w:lang w:val="en-US"/>
        </w:rPr>
        <w:t> </w:t>
      </w:r>
      <w:r w:rsidR="00C57BD2" w:rsidRPr="00FB436A">
        <w:rPr>
          <w:rFonts w:asciiTheme="majorBidi" w:hAnsiTheme="majorBidi" w:cstheme="majorBidi"/>
          <w:sz w:val="22"/>
          <w:lang w:val="ru-RU"/>
        </w:rPr>
        <w:t>суммарной</w:t>
      </w:r>
      <w:r w:rsidR="007B07CB" w:rsidRPr="00FB436A">
        <w:rPr>
          <w:rFonts w:asciiTheme="majorBidi" w:hAnsiTheme="majorBidi" w:cstheme="majorBidi"/>
          <w:sz w:val="22"/>
          <w:lang w:val="ru-RU"/>
        </w:rPr>
        <w:t xml:space="preserve"> емкости,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</w:t>
      </w:r>
      <w:r w:rsidR="007B07CB" w:rsidRPr="00FB436A">
        <w:rPr>
          <w:rFonts w:asciiTheme="majorBidi" w:hAnsiTheme="majorBidi" w:cstheme="majorBidi"/>
          <w:sz w:val="22"/>
          <w:lang w:val="ru-RU"/>
        </w:rPr>
        <w:t>выделенной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</w:t>
      </w:r>
      <w:r w:rsidR="007B07CB" w:rsidRPr="00FB436A">
        <w:rPr>
          <w:rFonts w:asciiTheme="majorBidi" w:hAnsiTheme="majorBidi" w:cstheme="majorBidi"/>
          <w:sz w:val="22"/>
          <w:lang w:val="ru-RU"/>
        </w:rPr>
        <w:t>для 5G (МГц);</w:t>
      </w:r>
    </w:p>
    <w:p w14:paraId="348F1BFD" w14:textId="47A330F4" w:rsidR="00CB453D" w:rsidRPr="00FB436A" w:rsidRDefault="00FB436A" w:rsidP="00D12BBA">
      <w:pPr>
        <w:pStyle w:val="enumlev2"/>
        <w:jc w:val="both"/>
        <w:rPr>
          <w:rFonts w:asciiTheme="majorBidi" w:hAnsiTheme="majorBidi" w:cstheme="majorBidi"/>
          <w:sz w:val="22"/>
          <w:lang w:val="ru-RU"/>
        </w:rPr>
      </w:pPr>
      <w:r w:rsidRPr="00FB436A">
        <w:rPr>
          <w:rFonts w:asciiTheme="majorBidi" w:hAnsiTheme="majorBidi" w:cstheme="majorBidi"/>
          <w:sz w:val="22"/>
          <w:lang w:val="ru-RU"/>
        </w:rPr>
        <w:t>4.</w:t>
      </w:r>
      <w:r w:rsidRPr="00FB436A">
        <w:rPr>
          <w:rFonts w:asciiTheme="majorBidi" w:hAnsiTheme="majorBidi" w:cstheme="majorBidi"/>
          <w:sz w:val="22"/>
          <w:lang w:val="ru-RU"/>
        </w:rPr>
        <w:tab/>
      </w:r>
      <w:r w:rsidR="007B07CB" w:rsidRPr="00FB436A">
        <w:rPr>
          <w:rFonts w:asciiTheme="majorBidi" w:hAnsiTheme="majorBidi" w:cstheme="majorBidi"/>
          <w:sz w:val="22"/>
          <w:lang w:val="ru-RU"/>
        </w:rPr>
        <w:t>учет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замечаний членов МСЭ-R и EGTI</w:t>
      </w:r>
      <w:r w:rsidR="007B07CB" w:rsidRPr="00FB436A">
        <w:rPr>
          <w:rFonts w:asciiTheme="majorBidi" w:hAnsiTheme="majorBidi" w:cstheme="majorBidi"/>
          <w:sz w:val="22"/>
          <w:lang w:val="ru-RU"/>
        </w:rPr>
        <w:t xml:space="preserve">, </w:t>
      </w:r>
      <w:r w:rsidR="00E10566" w:rsidRPr="00FB436A">
        <w:rPr>
          <w:rFonts w:asciiTheme="majorBidi" w:hAnsiTheme="majorBidi" w:cstheme="majorBidi"/>
          <w:sz w:val="22"/>
          <w:lang w:val="ru-RU"/>
        </w:rPr>
        <w:t>поступивших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до 15</w:t>
      </w:r>
      <w:r w:rsidR="00D12BBA">
        <w:rPr>
          <w:rFonts w:asciiTheme="majorBidi" w:hAnsiTheme="majorBidi" w:cstheme="majorBidi"/>
          <w:sz w:val="22"/>
          <w:lang w:val="ru-RU"/>
        </w:rPr>
        <w:t> </w:t>
      </w:r>
      <w:r w:rsidR="00CB453D" w:rsidRPr="00FB436A">
        <w:rPr>
          <w:rFonts w:asciiTheme="majorBidi" w:hAnsiTheme="majorBidi" w:cstheme="majorBidi"/>
          <w:sz w:val="22"/>
          <w:lang w:val="ru-RU"/>
        </w:rPr>
        <w:t>октября 2021 года;</w:t>
      </w:r>
    </w:p>
    <w:p w14:paraId="71317899" w14:textId="3F3A015A" w:rsidR="00CB453D" w:rsidRPr="00FB436A" w:rsidRDefault="00FB436A" w:rsidP="00D12BBA">
      <w:pPr>
        <w:pStyle w:val="enumlev2"/>
        <w:jc w:val="both"/>
        <w:rPr>
          <w:rFonts w:asciiTheme="majorBidi" w:hAnsiTheme="majorBidi" w:cstheme="majorBidi"/>
          <w:sz w:val="22"/>
          <w:lang w:val="ru-RU"/>
        </w:rPr>
      </w:pPr>
      <w:r w:rsidRPr="00FB436A">
        <w:rPr>
          <w:rFonts w:asciiTheme="majorBidi" w:hAnsiTheme="majorBidi" w:cstheme="majorBidi"/>
          <w:sz w:val="22"/>
          <w:lang w:val="ru-RU"/>
        </w:rPr>
        <w:t>5.</w:t>
      </w:r>
      <w:r w:rsidRPr="00FB436A">
        <w:rPr>
          <w:rFonts w:asciiTheme="majorBidi" w:hAnsiTheme="majorBidi" w:cstheme="majorBidi"/>
          <w:sz w:val="22"/>
          <w:lang w:val="ru-RU"/>
        </w:rPr>
        <w:tab/>
      </w:r>
      <w:r w:rsidR="007B07CB" w:rsidRPr="00FB436A">
        <w:rPr>
          <w:rFonts w:asciiTheme="majorBidi" w:hAnsiTheme="majorBidi" w:cstheme="majorBidi"/>
          <w:sz w:val="22"/>
          <w:lang w:val="ru-RU"/>
        </w:rPr>
        <w:t xml:space="preserve">новые 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показатели будут собраны в </w:t>
      </w:r>
      <w:r w:rsidR="007B07CB" w:rsidRPr="00FB436A">
        <w:rPr>
          <w:rFonts w:asciiTheme="majorBidi" w:hAnsiTheme="majorBidi" w:cstheme="majorBidi"/>
          <w:sz w:val="22"/>
          <w:lang w:val="ru-RU"/>
        </w:rPr>
        <w:t xml:space="preserve">Большом 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вопроснике </w:t>
      </w:r>
      <w:r w:rsidR="007B07CB" w:rsidRPr="00FB436A">
        <w:rPr>
          <w:rFonts w:asciiTheme="majorBidi" w:hAnsiTheme="majorBidi" w:cstheme="majorBidi"/>
          <w:sz w:val="22"/>
          <w:lang w:val="ru-RU"/>
        </w:rPr>
        <w:t>МСЭ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</w:t>
      </w:r>
      <w:r w:rsidR="007B07CB" w:rsidRPr="00FB436A">
        <w:rPr>
          <w:rFonts w:asciiTheme="majorBidi" w:hAnsiTheme="majorBidi" w:cstheme="majorBidi"/>
          <w:sz w:val="22"/>
          <w:lang w:val="ru-RU"/>
        </w:rPr>
        <w:t xml:space="preserve">по </w:t>
      </w:r>
      <w:r w:rsidR="00CB453D" w:rsidRPr="00FB436A">
        <w:rPr>
          <w:rFonts w:asciiTheme="majorBidi" w:hAnsiTheme="majorBidi" w:cstheme="majorBidi"/>
          <w:sz w:val="22"/>
          <w:lang w:val="ru-RU"/>
        </w:rPr>
        <w:t>WTI 2022 год</w:t>
      </w:r>
      <w:r w:rsidR="007B07CB" w:rsidRPr="00FB436A">
        <w:rPr>
          <w:rFonts w:asciiTheme="majorBidi" w:hAnsiTheme="majorBidi" w:cstheme="majorBidi"/>
          <w:sz w:val="22"/>
          <w:lang w:val="ru-RU"/>
        </w:rPr>
        <w:t>а</w:t>
      </w:r>
      <w:r w:rsidR="00CB453D" w:rsidRPr="00FB436A">
        <w:rPr>
          <w:rFonts w:asciiTheme="majorBidi" w:hAnsiTheme="majorBidi" w:cstheme="majorBidi"/>
          <w:sz w:val="22"/>
          <w:lang w:val="ru-RU"/>
        </w:rPr>
        <w:t>;</w:t>
      </w:r>
    </w:p>
    <w:p w14:paraId="64630FD0" w14:textId="2385E3E2" w:rsidR="00206FEF" w:rsidRPr="00FB436A" w:rsidRDefault="00FB436A" w:rsidP="00D12BBA">
      <w:pPr>
        <w:pStyle w:val="enumlev2"/>
        <w:jc w:val="both"/>
        <w:rPr>
          <w:rFonts w:asciiTheme="majorBidi" w:hAnsiTheme="majorBidi" w:cstheme="majorBidi"/>
          <w:sz w:val="22"/>
          <w:lang w:val="ru-RU"/>
        </w:rPr>
      </w:pPr>
      <w:r w:rsidRPr="00FB436A">
        <w:rPr>
          <w:rFonts w:asciiTheme="majorBidi" w:hAnsiTheme="majorBidi" w:cstheme="majorBidi"/>
          <w:sz w:val="22"/>
          <w:lang w:val="ru-RU"/>
        </w:rPr>
        <w:t>6.</w:t>
      </w:r>
      <w:r w:rsidRPr="00FB436A">
        <w:rPr>
          <w:rFonts w:asciiTheme="majorBidi" w:hAnsiTheme="majorBidi" w:cstheme="majorBidi"/>
          <w:sz w:val="22"/>
          <w:lang w:val="ru-RU"/>
        </w:rPr>
        <w:tab/>
      </w:r>
      <w:r w:rsidR="007B07CB" w:rsidRPr="00FB436A">
        <w:rPr>
          <w:rFonts w:asciiTheme="majorBidi" w:hAnsiTheme="majorBidi" w:cstheme="majorBidi"/>
          <w:sz w:val="22"/>
          <w:lang w:val="ru-RU"/>
        </w:rPr>
        <w:t>расширение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мандат</w:t>
      </w:r>
      <w:r w:rsidR="007B07CB" w:rsidRPr="00FB436A">
        <w:rPr>
          <w:rFonts w:asciiTheme="majorBidi" w:hAnsiTheme="majorBidi" w:cstheme="majorBidi"/>
          <w:sz w:val="22"/>
          <w:lang w:val="ru-RU"/>
        </w:rPr>
        <w:t>а подгруппы 5G в целях</w:t>
      </w:r>
      <w:r w:rsidR="00CB453D" w:rsidRPr="00FB436A">
        <w:rPr>
          <w:rFonts w:asciiTheme="majorBidi" w:hAnsiTheme="majorBidi" w:cstheme="majorBidi"/>
          <w:sz w:val="22"/>
          <w:lang w:val="ru-RU"/>
        </w:rPr>
        <w:t xml:space="preserve"> изучения </w:t>
      </w:r>
      <w:r w:rsidR="007B07CB" w:rsidRPr="00FB436A">
        <w:rPr>
          <w:rFonts w:asciiTheme="majorBidi" w:hAnsiTheme="majorBidi" w:cstheme="majorBidi"/>
          <w:sz w:val="22"/>
          <w:lang w:val="ru-RU"/>
        </w:rPr>
        <w:t xml:space="preserve">влияния </w:t>
      </w:r>
      <w:r w:rsidR="00AD326E" w:rsidRPr="00FB436A">
        <w:rPr>
          <w:rFonts w:asciiTheme="majorBidi" w:hAnsiTheme="majorBidi" w:cstheme="majorBidi"/>
          <w:sz w:val="22"/>
          <w:lang w:val="ru-RU"/>
        </w:rPr>
        <w:t xml:space="preserve">контрактов на услуги связи </w:t>
      </w:r>
      <w:r w:rsidR="00CB453D" w:rsidRPr="00FB436A">
        <w:rPr>
          <w:rFonts w:asciiTheme="majorBidi" w:hAnsiTheme="majorBidi" w:cstheme="majorBidi"/>
          <w:sz w:val="22"/>
          <w:lang w:val="ru-RU"/>
        </w:rPr>
        <w:t>M2M (</w:t>
      </w:r>
      <w:r w:rsidR="00AD326E" w:rsidRPr="00FB436A">
        <w:rPr>
          <w:rFonts w:asciiTheme="majorBidi" w:hAnsiTheme="majorBidi" w:cstheme="majorBidi"/>
          <w:sz w:val="22"/>
          <w:lang w:val="ru-RU"/>
        </w:rPr>
        <w:t>межмашинное взаимодействие</w:t>
      </w:r>
      <w:r w:rsidR="00CB453D" w:rsidRPr="00FB436A">
        <w:rPr>
          <w:rFonts w:asciiTheme="majorBidi" w:hAnsiTheme="majorBidi" w:cstheme="majorBidi"/>
          <w:sz w:val="22"/>
          <w:lang w:val="ru-RU"/>
        </w:rPr>
        <w:t>).</w:t>
      </w:r>
    </w:p>
    <w:p w14:paraId="60D02BDE" w14:textId="61A1612B" w:rsidR="00713AFE" w:rsidRPr="00364D04" w:rsidRDefault="00206FEF" w:rsidP="00206FEF">
      <w:pPr>
        <w:spacing w:line="259" w:lineRule="auto"/>
        <w:jc w:val="both"/>
        <w:rPr>
          <w:rFonts w:asciiTheme="majorBidi" w:hAnsiTheme="majorBidi" w:cstheme="majorBidi"/>
          <w:sz w:val="22"/>
          <w:lang w:val="ru-RU"/>
        </w:rPr>
      </w:pPr>
      <w:r w:rsidRPr="00364D04">
        <w:rPr>
          <w:rFonts w:asciiTheme="majorBidi" w:hAnsiTheme="majorBidi" w:cstheme="majorBidi"/>
          <w:sz w:val="22"/>
          <w:lang w:val="ru-RU"/>
        </w:rPr>
        <w:t>БР и БРЭ занимаются совместной обработкой и разработкой соответствующих показателей по этому вопросу.</w:t>
      </w:r>
    </w:p>
    <w:p w14:paraId="2D2FCE1F" w14:textId="280271A8" w:rsidR="00713AFE" w:rsidRPr="00364D04" w:rsidRDefault="00713AFE" w:rsidP="00713AFE">
      <w:pPr>
        <w:pStyle w:val="Heading4"/>
        <w:rPr>
          <w:sz w:val="22"/>
          <w:lang w:val="ru-RU"/>
        </w:rPr>
      </w:pPr>
      <w:bookmarkStart w:id="55" w:name="_Toc424047624"/>
      <w:r w:rsidRPr="00364D04">
        <w:rPr>
          <w:sz w:val="22"/>
          <w:lang w:val="ru-RU"/>
        </w:rPr>
        <w:t>8.4.1.4</w:t>
      </w:r>
      <w:r w:rsidRPr="00364D04">
        <w:rPr>
          <w:sz w:val="22"/>
          <w:lang w:val="ru-RU"/>
        </w:rPr>
        <w:tab/>
      </w:r>
      <w:bookmarkEnd w:id="55"/>
      <w:r w:rsidR="00B860F6" w:rsidRPr="00364D04">
        <w:rPr>
          <w:sz w:val="22"/>
          <w:lang w:val="ru-RU"/>
        </w:rPr>
        <w:t>Учебная программа по управлению использованием спектра (SMTP)</w:t>
      </w:r>
    </w:p>
    <w:p w14:paraId="61B346A2" w14:textId="4E44BECF" w:rsidR="00B860F6" w:rsidRPr="00364D04" w:rsidRDefault="00B860F6" w:rsidP="00B860F6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Начиная с 2013 года БР активно участвует в совместном с БРЭ проекте по разработке учебной программы по управлению использованием спектра (SMTP) на разных стадиях его осуществления – проектирование, подготовка материалов, экспертная оценка и экспериментальные испытания. За прошедшие годы произошло несколько обновлений, и БР регулярно пересматривало материал, содержащийся в действующей программе SMTP. Недавно были включены обновления </w:t>
      </w:r>
      <w:r w:rsidR="00C80CD1" w:rsidRPr="00364D04">
        <w:rPr>
          <w:sz w:val="22"/>
          <w:lang w:val="ru-RU"/>
        </w:rPr>
        <w:t>в целях</w:t>
      </w:r>
      <w:r w:rsidRPr="00364D04">
        <w:rPr>
          <w:sz w:val="22"/>
          <w:lang w:val="ru-RU"/>
        </w:rPr>
        <w:t xml:space="preserve"> учета результатов ВКР-19/АР-19. </w:t>
      </w:r>
    </w:p>
    <w:p w14:paraId="1C759B76" w14:textId="7AF3542E" w:rsidR="00B860F6" w:rsidRPr="00364D04" w:rsidRDefault="00B860F6" w:rsidP="00B860F6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Принимая во внимание ресурсы, необходимые для обслуживания/обновления этого инструмента, и его важность для многих администраций, в настоящее время в БРЭ ведется обсуждение вопроса о том, возможно ли дальнейшее совершенствование SMTP или стоит перейти на другой инструмент.</w:t>
      </w:r>
    </w:p>
    <w:p w14:paraId="018870C0" w14:textId="66D9C203" w:rsidR="00713AFE" w:rsidRPr="00364D04" w:rsidRDefault="00713AFE" w:rsidP="00FB7EDD">
      <w:pPr>
        <w:pStyle w:val="Heading3"/>
        <w:ind w:left="0" w:firstLine="0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8.4.</w:t>
      </w:r>
      <w:r w:rsidR="002829BE" w:rsidRPr="00364D04">
        <w:rPr>
          <w:sz w:val="22"/>
          <w:lang w:val="ru-RU"/>
        </w:rPr>
        <w:t>2</w:t>
      </w:r>
      <w:r w:rsidRPr="00364D04">
        <w:rPr>
          <w:sz w:val="22"/>
          <w:lang w:val="ru-RU"/>
        </w:rPr>
        <w:tab/>
        <w:t>ITU Telecom</w:t>
      </w:r>
    </w:p>
    <w:p w14:paraId="06ADE744" w14:textId="5C006B1D" w:rsidR="00F911E5" w:rsidRPr="00364D04" w:rsidRDefault="005E712B" w:rsidP="32AC1E01">
      <w:pPr>
        <w:jc w:val="both"/>
        <w:rPr>
          <w:sz w:val="22"/>
          <w:lang w:val="ru-RU"/>
        </w:rPr>
      </w:pPr>
      <w:bookmarkStart w:id="56" w:name="_Toc418163383"/>
      <w:bookmarkStart w:id="57" w:name="_Toc418232301"/>
      <w:bookmarkStart w:id="58" w:name="_Toc424047626"/>
      <w:bookmarkStart w:id="59" w:name="_Toc446060795"/>
      <w:r w:rsidRPr="00364D04">
        <w:rPr>
          <w:sz w:val="22"/>
          <w:lang w:val="ru-RU"/>
        </w:rPr>
        <w:t xml:space="preserve">БР поддержало команду ITU Telecom в организации мероприятия ITU </w:t>
      </w:r>
      <w:r w:rsidR="00F911E5" w:rsidRPr="00364D04">
        <w:rPr>
          <w:sz w:val="22"/>
          <w:lang w:val="ru-RU"/>
        </w:rPr>
        <w:t>Digital World 2021 (в</w:t>
      </w:r>
      <w:r w:rsidR="00D12BBA">
        <w:rPr>
          <w:sz w:val="22"/>
          <w:lang w:val="ru-RU"/>
        </w:rPr>
        <w:t> </w:t>
      </w:r>
      <w:r w:rsidR="00F911E5" w:rsidRPr="00364D04">
        <w:rPr>
          <w:sz w:val="22"/>
          <w:lang w:val="ru-RU"/>
        </w:rPr>
        <w:t>виртуальном формате)</w:t>
      </w:r>
      <w:r w:rsidRPr="00364D04">
        <w:rPr>
          <w:sz w:val="22"/>
          <w:lang w:val="ru-RU"/>
        </w:rPr>
        <w:t xml:space="preserve">, а также модерировало </w:t>
      </w:r>
      <w:r w:rsidR="00E10566">
        <w:rPr>
          <w:sz w:val="22"/>
          <w:lang w:val="ru-RU"/>
        </w:rPr>
        <w:t>сессии</w:t>
      </w:r>
      <w:r w:rsidR="00F911E5" w:rsidRPr="00364D04">
        <w:rPr>
          <w:sz w:val="22"/>
          <w:lang w:val="ru-RU"/>
        </w:rPr>
        <w:t xml:space="preserve"> групп </w:t>
      </w:r>
      <w:r w:rsidR="00AD326E">
        <w:rPr>
          <w:sz w:val="22"/>
          <w:lang w:val="ru-RU"/>
        </w:rPr>
        <w:t>экспертов</w:t>
      </w:r>
      <w:r w:rsidR="00F911E5" w:rsidRPr="00364D04">
        <w:rPr>
          <w:sz w:val="22"/>
          <w:lang w:val="ru-RU"/>
        </w:rPr>
        <w:t xml:space="preserve"> по следующим темам:</w:t>
      </w:r>
    </w:p>
    <w:p w14:paraId="67FB8E2A" w14:textId="062DF7A4" w:rsidR="00F911E5" w:rsidRPr="00FB436A" w:rsidRDefault="00FB436A" w:rsidP="00FB436A">
      <w:pPr>
        <w:pStyle w:val="enumlev1"/>
        <w:jc w:val="both"/>
        <w:rPr>
          <w:sz w:val="22"/>
          <w:szCs w:val="22"/>
          <w:lang w:val="ru-RU"/>
        </w:rPr>
      </w:pPr>
      <w:r>
        <w:rPr>
          <w:sz w:val="22"/>
          <w:lang w:val="ru-RU"/>
        </w:rPr>
        <w:sym w:font="Wingdings" w:char="F09F"/>
      </w:r>
      <w:r>
        <w:rPr>
          <w:sz w:val="22"/>
          <w:lang w:val="ru-RU"/>
        </w:rPr>
        <w:tab/>
      </w:r>
      <w:r w:rsidR="00AD326E" w:rsidRPr="00FB436A">
        <w:rPr>
          <w:sz w:val="22"/>
          <w:lang w:val="ru-RU"/>
        </w:rPr>
        <w:t>"</w:t>
      </w:r>
      <w:r w:rsidR="00F911E5" w:rsidRPr="00FB436A">
        <w:rPr>
          <w:sz w:val="22"/>
          <w:szCs w:val="22"/>
          <w:lang w:val="ru-RU"/>
        </w:rPr>
        <w:t>Управление ростом, управление использованием спектра: передовой опыт согласования спектра</w:t>
      </w:r>
      <w:r w:rsidR="00AD326E" w:rsidRPr="00FB436A">
        <w:rPr>
          <w:sz w:val="22"/>
          <w:szCs w:val="22"/>
          <w:lang w:val="ru-RU"/>
        </w:rPr>
        <w:t>"</w:t>
      </w:r>
      <w:r w:rsidR="00F911E5" w:rsidRPr="00FB436A">
        <w:rPr>
          <w:sz w:val="22"/>
          <w:szCs w:val="22"/>
          <w:lang w:val="ru-RU"/>
        </w:rPr>
        <w:t>;</w:t>
      </w:r>
    </w:p>
    <w:p w14:paraId="3889C73C" w14:textId="022A5071" w:rsidR="00F911E5" w:rsidRPr="00FB436A" w:rsidRDefault="00FB436A" w:rsidP="00FB436A">
      <w:pPr>
        <w:pStyle w:val="enumlev1"/>
        <w:jc w:val="both"/>
        <w:rPr>
          <w:sz w:val="22"/>
          <w:szCs w:val="22"/>
          <w:lang w:val="ru-RU"/>
        </w:rPr>
      </w:pPr>
      <w:r>
        <w:rPr>
          <w:sz w:val="22"/>
          <w:lang w:val="ru-RU"/>
        </w:rPr>
        <w:sym w:font="Wingdings" w:char="F09F"/>
      </w:r>
      <w:r>
        <w:rPr>
          <w:sz w:val="22"/>
          <w:lang w:val="ru-RU"/>
        </w:rPr>
        <w:tab/>
      </w:r>
      <w:r w:rsidR="00AD326E" w:rsidRPr="00FB436A">
        <w:rPr>
          <w:sz w:val="22"/>
          <w:szCs w:val="22"/>
          <w:lang w:val="ru-RU"/>
        </w:rPr>
        <w:t>"</w:t>
      </w:r>
      <w:r w:rsidR="00F911E5" w:rsidRPr="00FB436A">
        <w:rPr>
          <w:sz w:val="22"/>
          <w:szCs w:val="22"/>
          <w:lang w:val="ru-RU"/>
        </w:rPr>
        <w:t xml:space="preserve">Космос </w:t>
      </w:r>
      <w:r w:rsidR="00E10566" w:rsidRPr="00FB436A">
        <w:rPr>
          <w:sz w:val="22"/>
          <w:szCs w:val="22"/>
          <w:lang w:val="ru-RU"/>
        </w:rPr>
        <w:t>на пороге</w:t>
      </w:r>
      <w:r w:rsidR="00F911E5" w:rsidRPr="00FB436A">
        <w:rPr>
          <w:sz w:val="22"/>
          <w:szCs w:val="22"/>
          <w:lang w:val="ru-RU"/>
        </w:rPr>
        <w:t xml:space="preserve"> перемен: </w:t>
      </w:r>
      <w:r w:rsidR="00E17DF4" w:rsidRPr="00FB436A">
        <w:rPr>
          <w:sz w:val="22"/>
          <w:szCs w:val="22"/>
          <w:lang w:val="ru-RU"/>
        </w:rPr>
        <w:t xml:space="preserve">использование </w:t>
      </w:r>
      <w:r w:rsidR="00F911E5" w:rsidRPr="00FB436A">
        <w:rPr>
          <w:sz w:val="22"/>
          <w:szCs w:val="22"/>
          <w:lang w:val="ru-RU"/>
        </w:rPr>
        <w:t>спутник</w:t>
      </w:r>
      <w:r w:rsidR="00E17DF4" w:rsidRPr="00FB436A">
        <w:rPr>
          <w:sz w:val="22"/>
          <w:szCs w:val="22"/>
          <w:lang w:val="ru-RU"/>
        </w:rPr>
        <w:t>ов в интересах</w:t>
      </w:r>
      <w:r w:rsidR="00F911E5" w:rsidRPr="00FB436A">
        <w:rPr>
          <w:sz w:val="22"/>
          <w:szCs w:val="22"/>
          <w:lang w:val="ru-RU"/>
        </w:rPr>
        <w:t xml:space="preserve"> цифровой трансформации</w:t>
      </w:r>
      <w:r w:rsidR="00AD326E" w:rsidRPr="00FB436A">
        <w:rPr>
          <w:sz w:val="22"/>
          <w:szCs w:val="22"/>
          <w:lang w:val="ru-RU"/>
        </w:rPr>
        <w:t>"</w:t>
      </w:r>
      <w:r w:rsidR="00F911E5" w:rsidRPr="00FB436A">
        <w:rPr>
          <w:sz w:val="22"/>
          <w:szCs w:val="22"/>
          <w:lang w:val="ru-RU"/>
        </w:rPr>
        <w:t>;</w:t>
      </w:r>
    </w:p>
    <w:p w14:paraId="18AD2ACE" w14:textId="2C5CA7B3" w:rsidR="00F911E5" w:rsidRPr="00FB436A" w:rsidRDefault="00FB436A" w:rsidP="00FB436A">
      <w:pPr>
        <w:pStyle w:val="enumlev1"/>
        <w:jc w:val="both"/>
        <w:rPr>
          <w:sz w:val="22"/>
          <w:szCs w:val="22"/>
          <w:lang w:val="ru-RU"/>
        </w:rPr>
      </w:pPr>
      <w:r>
        <w:rPr>
          <w:sz w:val="22"/>
          <w:lang w:val="ru-RU"/>
        </w:rPr>
        <w:sym w:font="Wingdings" w:char="F09F"/>
      </w:r>
      <w:r>
        <w:rPr>
          <w:sz w:val="22"/>
          <w:lang w:val="ru-RU"/>
        </w:rPr>
        <w:tab/>
      </w:r>
      <w:r w:rsidR="00AD326E" w:rsidRPr="00FB436A">
        <w:rPr>
          <w:sz w:val="22"/>
          <w:szCs w:val="22"/>
          <w:lang w:val="ru-RU"/>
        </w:rPr>
        <w:t>"</w:t>
      </w:r>
      <w:r w:rsidR="00F911E5" w:rsidRPr="00FB436A">
        <w:rPr>
          <w:sz w:val="22"/>
          <w:szCs w:val="22"/>
          <w:lang w:val="ru-RU"/>
        </w:rPr>
        <w:t>5G: цифр</w:t>
      </w:r>
      <w:r w:rsidR="00E10566" w:rsidRPr="00FB436A">
        <w:rPr>
          <w:sz w:val="22"/>
          <w:szCs w:val="22"/>
          <w:lang w:val="ru-RU"/>
        </w:rPr>
        <w:t>овая трансформация начнется</w:t>
      </w:r>
      <w:r w:rsidR="00F911E5" w:rsidRPr="00FB436A">
        <w:rPr>
          <w:sz w:val="22"/>
          <w:szCs w:val="22"/>
          <w:lang w:val="ru-RU"/>
        </w:rPr>
        <w:t xml:space="preserve"> сегодня – или завтра?</w:t>
      </w:r>
      <w:r w:rsidR="00AD326E" w:rsidRPr="00FB436A">
        <w:rPr>
          <w:sz w:val="22"/>
          <w:szCs w:val="22"/>
          <w:lang w:val="ru-RU"/>
        </w:rPr>
        <w:t>"</w:t>
      </w:r>
      <w:r w:rsidR="00F911E5" w:rsidRPr="00FB436A">
        <w:rPr>
          <w:sz w:val="22"/>
          <w:szCs w:val="22"/>
          <w:lang w:val="ru-RU"/>
        </w:rPr>
        <w:t>;</w:t>
      </w:r>
    </w:p>
    <w:p w14:paraId="5554723C" w14:textId="4B0241E5" w:rsidR="00F911E5" w:rsidRPr="00364D04" w:rsidRDefault="00F911E5" w:rsidP="00F911E5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а также круглый стол на уровне министров на тему </w:t>
      </w:r>
      <w:r w:rsidR="00AD326E">
        <w:rPr>
          <w:sz w:val="22"/>
          <w:lang w:val="ru-RU"/>
        </w:rPr>
        <w:t>"</w:t>
      </w:r>
      <w:r w:rsidRPr="00364D04">
        <w:rPr>
          <w:sz w:val="22"/>
          <w:lang w:val="ru-RU"/>
        </w:rPr>
        <w:t>Развитие инфраструктуры: переосмысление роли правительства в цифровой трансформации</w:t>
      </w:r>
      <w:r w:rsidR="00AD326E">
        <w:rPr>
          <w:sz w:val="22"/>
          <w:lang w:val="ru-RU"/>
        </w:rPr>
        <w:t>"</w:t>
      </w:r>
      <w:r w:rsidRPr="00364D04">
        <w:rPr>
          <w:sz w:val="22"/>
          <w:lang w:val="ru-RU"/>
        </w:rPr>
        <w:t>.</w:t>
      </w:r>
    </w:p>
    <w:p w14:paraId="2B1987F5" w14:textId="3F614346" w:rsidR="00713AFE" w:rsidRPr="00364D04" w:rsidRDefault="00713AFE" w:rsidP="00C56B4F">
      <w:pPr>
        <w:pStyle w:val="Heading2"/>
        <w:spacing w:after="0"/>
        <w:rPr>
          <w:sz w:val="22"/>
          <w:lang w:val="ru-RU"/>
        </w:rPr>
      </w:pPr>
      <w:bookmarkStart w:id="60" w:name="_Toc446060796"/>
      <w:bookmarkEnd w:id="56"/>
      <w:bookmarkEnd w:id="57"/>
      <w:bookmarkEnd w:id="58"/>
      <w:bookmarkEnd w:id="59"/>
      <w:r w:rsidRPr="00364D04">
        <w:rPr>
          <w:sz w:val="22"/>
          <w:lang w:val="ru-RU"/>
        </w:rPr>
        <w:t>8.5</w:t>
      </w:r>
      <w:r w:rsidRPr="00364D04">
        <w:rPr>
          <w:sz w:val="22"/>
          <w:lang w:val="ru-RU"/>
        </w:rPr>
        <w:tab/>
      </w:r>
      <w:bookmarkEnd w:id="60"/>
      <w:r w:rsidR="00C56B4F" w:rsidRPr="00364D04">
        <w:rPr>
          <w:sz w:val="22"/>
          <w:lang w:val="ru-RU"/>
        </w:rPr>
        <w:t>Членство</w:t>
      </w:r>
    </w:p>
    <w:p w14:paraId="0D8189DD" w14:textId="17C8EDA4" w:rsidR="00713AFE" w:rsidRPr="00364D04" w:rsidRDefault="00713AFE" w:rsidP="00713AFE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t>8.5.1</w:t>
      </w:r>
      <w:r w:rsidRPr="00364D04">
        <w:rPr>
          <w:sz w:val="22"/>
          <w:lang w:val="ru-RU"/>
        </w:rPr>
        <w:tab/>
      </w:r>
      <w:r w:rsidR="00C56B4F" w:rsidRPr="00364D04">
        <w:rPr>
          <w:sz w:val="22"/>
          <w:lang w:val="ru-RU"/>
        </w:rPr>
        <w:t>Члены МСЭ</w:t>
      </w:r>
    </w:p>
    <w:p w14:paraId="3D0E897C" w14:textId="155C39CC" w:rsidR="00713AFE" w:rsidRPr="00364D04" w:rsidRDefault="00C56B4F" w:rsidP="003F5E82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таблицах 8.5.1-1–8.5.1-3 показано распределение членского состава по Секторам и Регионам, а также соответствующие взносы за 2021 год и изменение количества Членов Сектора МСЭ-R, Ассоциированных членов и Академических организаций в период с 2017 по 2021 год.</w:t>
      </w:r>
    </w:p>
    <w:p w14:paraId="71BD226D" w14:textId="6B8BCAE8" w:rsidR="00713AFE" w:rsidRPr="00364D04" w:rsidRDefault="00C56B4F" w:rsidP="00C56B4F">
      <w:pPr>
        <w:pStyle w:val="TableNo"/>
        <w:rPr>
          <w:sz w:val="22"/>
          <w:lang w:val="ru-RU"/>
        </w:rPr>
      </w:pPr>
      <w:r w:rsidRPr="00364D04">
        <w:rPr>
          <w:sz w:val="22"/>
          <w:lang w:val="ru-RU"/>
        </w:rPr>
        <w:t>ТАБЛИЦА 8.5.1-1</w:t>
      </w:r>
    </w:p>
    <w:p w14:paraId="7FDE9B44" w14:textId="788FE152" w:rsidR="00713AFE" w:rsidRPr="00364D04" w:rsidRDefault="00CC1DE0" w:rsidP="365D43DB">
      <w:pPr>
        <w:rPr>
          <w:lang w:val="ru-RU"/>
        </w:rPr>
      </w:pPr>
      <w:r w:rsidRPr="00364D04">
        <w:rPr>
          <w:noProof/>
          <w:lang w:val="ru-RU" w:eastAsia="ru-RU"/>
        </w:rPr>
        <w:drawing>
          <wp:inline distT="0" distB="0" distL="0" distR="0" wp14:anchorId="4C61315A" wp14:editId="1576C84E">
            <wp:extent cx="6120765" cy="2875915"/>
            <wp:effectExtent l="19050" t="19050" r="13335" b="19685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759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8638453" w14:textId="77777777" w:rsidR="00DB1572" w:rsidRPr="00364D04" w:rsidRDefault="00DB1572">
      <w:pPr>
        <w:rPr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DB1572" w:rsidRPr="006C433F" w14:paraId="1FD7C2BA" w14:textId="77777777" w:rsidTr="00DB1572">
        <w:tc>
          <w:tcPr>
            <w:tcW w:w="2500" w:type="pct"/>
          </w:tcPr>
          <w:p w14:paraId="2E5BB66B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Membership by Sector/Region 2021</w:t>
            </w:r>
          </w:p>
        </w:tc>
        <w:tc>
          <w:tcPr>
            <w:tcW w:w="2500" w:type="pct"/>
          </w:tcPr>
          <w:p w14:paraId="0F71E7D6" w14:textId="77777777" w:rsidR="00DB1572" w:rsidRPr="00364D04" w:rsidRDefault="00DB1572" w:rsidP="00DB1572">
            <w:pPr>
              <w:spacing w:before="0"/>
              <w:rPr>
                <w:sz w:val="20"/>
                <w:highlight w:val="red"/>
                <w:lang w:val="ru-RU"/>
              </w:rPr>
            </w:pPr>
            <w:r w:rsidRPr="00364D04">
              <w:rPr>
                <w:sz w:val="20"/>
                <w:lang w:val="ru-RU"/>
              </w:rPr>
              <w:t>Членский состав по Сектору/Региону, 2021 год</w:t>
            </w:r>
          </w:p>
        </w:tc>
      </w:tr>
      <w:tr w:rsidR="00DB1572" w:rsidRPr="006C433F" w14:paraId="03D8CEC8" w14:textId="77777777" w:rsidTr="00DB1572">
        <w:tc>
          <w:tcPr>
            <w:tcW w:w="2500" w:type="pct"/>
          </w:tcPr>
          <w:p w14:paraId="33562613" w14:textId="77777777" w:rsidR="00DB1572" w:rsidRPr="009E3B9E" w:rsidRDefault="00DB1572" w:rsidP="00DB1572">
            <w:pPr>
              <w:spacing w:before="0"/>
              <w:rPr>
                <w:sz w:val="20"/>
                <w:lang w:val="en-US"/>
              </w:rPr>
            </w:pPr>
            <w:r w:rsidRPr="009E3B9E">
              <w:rPr>
                <w:sz w:val="20"/>
                <w:lang w:val="en-US"/>
              </w:rPr>
              <w:t>(by BDT Region/Regional Office)</w:t>
            </w:r>
          </w:p>
        </w:tc>
        <w:tc>
          <w:tcPr>
            <w:tcW w:w="2500" w:type="pct"/>
          </w:tcPr>
          <w:p w14:paraId="0AFF6BD7" w14:textId="77777777" w:rsidR="00DB1572" w:rsidRPr="00364D04" w:rsidRDefault="00DB1572" w:rsidP="00DB1572">
            <w:pPr>
              <w:spacing w:before="0"/>
              <w:rPr>
                <w:sz w:val="20"/>
                <w:highlight w:val="red"/>
                <w:lang w:val="ru-RU"/>
              </w:rPr>
            </w:pPr>
            <w:r w:rsidRPr="00364D04">
              <w:rPr>
                <w:sz w:val="20"/>
                <w:lang w:val="ru-RU"/>
              </w:rPr>
              <w:t>(по Региону/региональному отделению БРЭ)</w:t>
            </w:r>
          </w:p>
        </w:tc>
      </w:tr>
      <w:tr w:rsidR="00DB1572" w:rsidRPr="006C433F" w14:paraId="752E23DD" w14:textId="77777777" w:rsidTr="00DB1572">
        <w:tc>
          <w:tcPr>
            <w:tcW w:w="2500" w:type="pct"/>
          </w:tcPr>
          <w:p w14:paraId="2F81808F" w14:textId="77777777" w:rsidR="00DB1572" w:rsidRPr="009E3B9E" w:rsidRDefault="00DB1572" w:rsidP="00DB1572">
            <w:pPr>
              <w:spacing w:before="0"/>
              <w:rPr>
                <w:sz w:val="20"/>
                <w:lang w:val="en-US"/>
              </w:rPr>
            </w:pPr>
            <w:r w:rsidRPr="009E3B9E">
              <w:rPr>
                <w:sz w:val="20"/>
                <w:lang w:val="en-US"/>
              </w:rPr>
              <w:t>Membership data as of 31st December 2021</w:t>
            </w:r>
          </w:p>
        </w:tc>
        <w:tc>
          <w:tcPr>
            <w:tcW w:w="2500" w:type="pct"/>
          </w:tcPr>
          <w:p w14:paraId="162DC6BE" w14:textId="1CEF4A65" w:rsidR="00DB1572" w:rsidRPr="00364D04" w:rsidRDefault="00DB1572" w:rsidP="00BC0740">
            <w:pPr>
              <w:spacing w:before="0"/>
              <w:rPr>
                <w:sz w:val="20"/>
                <w:highlight w:val="red"/>
                <w:lang w:val="ru-RU"/>
              </w:rPr>
            </w:pPr>
            <w:r w:rsidRPr="00364D04">
              <w:rPr>
                <w:sz w:val="20"/>
                <w:lang w:val="ru-RU"/>
              </w:rPr>
              <w:t>Данные о членском составе по состоянию на 31</w:t>
            </w:r>
            <w:r w:rsidR="00BC0740" w:rsidRPr="00364D04">
              <w:rPr>
                <w:sz w:val="20"/>
                <w:lang w:val="ru-RU"/>
              </w:rPr>
              <w:t> </w:t>
            </w:r>
            <w:r w:rsidRPr="00364D04">
              <w:rPr>
                <w:sz w:val="20"/>
                <w:lang w:val="ru-RU"/>
              </w:rPr>
              <w:t>декабря 2021 года</w:t>
            </w:r>
          </w:p>
        </w:tc>
      </w:tr>
      <w:tr w:rsidR="00DB1572" w:rsidRPr="00364D04" w14:paraId="188DC952" w14:textId="77777777" w:rsidTr="00DB1572">
        <w:tc>
          <w:tcPr>
            <w:tcW w:w="2500" w:type="pct"/>
          </w:tcPr>
          <w:p w14:paraId="0622C203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BDT Region</w:t>
            </w:r>
          </w:p>
        </w:tc>
        <w:tc>
          <w:tcPr>
            <w:tcW w:w="2500" w:type="pct"/>
          </w:tcPr>
          <w:p w14:paraId="7E798FC7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Регион БРЭ</w:t>
            </w:r>
          </w:p>
        </w:tc>
      </w:tr>
      <w:tr w:rsidR="00DB1572" w:rsidRPr="00364D04" w14:paraId="53AB1D34" w14:textId="77777777" w:rsidTr="00DB1572">
        <w:tc>
          <w:tcPr>
            <w:tcW w:w="2500" w:type="pct"/>
          </w:tcPr>
          <w:p w14:paraId="1271045E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Africa</w:t>
            </w:r>
          </w:p>
        </w:tc>
        <w:tc>
          <w:tcPr>
            <w:tcW w:w="2500" w:type="pct"/>
          </w:tcPr>
          <w:p w14:paraId="14C138C2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Африка</w:t>
            </w:r>
          </w:p>
        </w:tc>
      </w:tr>
      <w:tr w:rsidR="00DB1572" w:rsidRPr="00364D04" w14:paraId="270C4F57" w14:textId="77777777" w:rsidTr="00DB1572">
        <w:tc>
          <w:tcPr>
            <w:tcW w:w="2500" w:type="pct"/>
          </w:tcPr>
          <w:p w14:paraId="668C2C9B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Americas</w:t>
            </w:r>
          </w:p>
        </w:tc>
        <w:tc>
          <w:tcPr>
            <w:tcW w:w="2500" w:type="pct"/>
          </w:tcPr>
          <w:p w14:paraId="2A98128C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Северная и Южная Америка</w:t>
            </w:r>
          </w:p>
        </w:tc>
      </w:tr>
      <w:tr w:rsidR="00DB1572" w:rsidRPr="00364D04" w14:paraId="10D3B388" w14:textId="77777777" w:rsidTr="00DB1572">
        <w:tc>
          <w:tcPr>
            <w:tcW w:w="2500" w:type="pct"/>
          </w:tcPr>
          <w:p w14:paraId="1E4C8537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Arab States</w:t>
            </w:r>
          </w:p>
        </w:tc>
        <w:tc>
          <w:tcPr>
            <w:tcW w:w="2500" w:type="pct"/>
          </w:tcPr>
          <w:p w14:paraId="789F42D4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Арабские государства</w:t>
            </w:r>
          </w:p>
        </w:tc>
      </w:tr>
      <w:tr w:rsidR="00DB1572" w:rsidRPr="00364D04" w14:paraId="3EA141F4" w14:textId="77777777" w:rsidTr="00DB1572">
        <w:tc>
          <w:tcPr>
            <w:tcW w:w="2500" w:type="pct"/>
          </w:tcPr>
          <w:p w14:paraId="249B2D44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Asia &amp; the Pacific</w:t>
            </w:r>
          </w:p>
        </w:tc>
        <w:tc>
          <w:tcPr>
            <w:tcW w:w="2500" w:type="pct"/>
          </w:tcPr>
          <w:p w14:paraId="702460C4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Азиатско-Тихоокеанский регион</w:t>
            </w:r>
          </w:p>
        </w:tc>
      </w:tr>
      <w:tr w:rsidR="00DB1572" w:rsidRPr="00364D04" w14:paraId="09FDC96B" w14:textId="77777777" w:rsidTr="00DB1572">
        <w:tc>
          <w:tcPr>
            <w:tcW w:w="2500" w:type="pct"/>
          </w:tcPr>
          <w:p w14:paraId="4B6C0621" w14:textId="77777777" w:rsidR="00DB1572" w:rsidRPr="009E3B9E" w:rsidRDefault="00DB1572" w:rsidP="00DB1572">
            <w:pPr>
              <w:spacing w:before="0"/>
              <w:rPr>
                <w:sz w:val="20"/>
                <w:lang w:val="en-US"/>
              </w:rPr>
            </w:pPr>
            <w:r w:rsidRPr="009E3B9E">
              <w:rPr>
                <w:sz w:val="20"/>
                <w:lang w:val="en-US"/>
              </w:rPr>
              <w:t>CIS (the Commonwealth of Independent States)</w:t>
            </w:r>
          </w:p>
        </w:tc>
        <w:tc>
          <w:tcPr>
            <w:tcW w:w="2500" w:type="pct"/>
          </w:tcPr>
          <w:p w14:paraId="0A340DB0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СНГ (Содружество Независимых Государств)</w:t>
            </w:r>
          </w:p>
        </w:tc>
      </w:tr>
      <w:tr w:rsidR="00DB1572" w:rsidRPr="00364D04" w14:paraId="3F46818F" w14:textId="77777777" w:rsidTr="00DB1572">
        <w:tc>
          <w:tcPr>
            <w:tcW w:w="2500" w:type="pct"/>
          </w:tcPr>
          <w:p w14:paraId="6824D55A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Europe</w:t>
            </w:r>
          </w:p>
        </w:tc>
        <w:tc>
          <w:tcPr>
            <w:tcW w:w="2500" w:type="pct"/>
          </w:tcPr>
          <w:p w14:paraId="6819C279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Европа</w:t>
            </w:r>
          </w:p>
        </w:tc>
      </w:tr>
      <w:tr w:rsidR="00DB1572" w:rsidRPr="00364D04" w14:paraId="4B86186B" w14:textId="77777777" w:rsidTr="00DB1572">
        <w:tc>
          <w:tcPr>
            <w:tcW w:w="2500" w:type="pct"/>
          </w:tcPr>
          <w:p w14:paraId="0EE5307B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Regional &amp; International*</w:t>
            </w:r>
          </w:p>
        </w:tc>
        <w:tc>
          <w:tcPr>
            <w:tcW w:w="2500" w:type="pct"/>
          </w:tcPr>
          <w:p w14:paraId="098196E2" w14:textId="77777777" w:rsidR="00DB1572" w:rsidRPr="00364D04" w:rsidRDefault="00DB1572" w:rsidP="00DB1572">
            <w:pPr>
              <w:spacing w:before="0"/>
              <w:rPr>
                <w:sz w:val="20"/>
                <w:highlight w:val="yellow"/>
                <w:lang w:val="ru-RU"/>
              </w:rPr>
            </w:pPr>
            <w:r w:rsidRPr="00364D04">
              <w:rPr>
                <w:sz w:val="20"/>
                <w:lang w:val="ru-RU"/>
              </w:rPr>
              <w:t>Региональные и международные организации*</w:t>
            </w:r>
          </w:p>
        </w:tc>
      </w:tr>
      <w:tr w:rsidR="00DB1572" w:rsidRPr="00364D04" w14:paraId="5820217E" w14:textId="77777777" w:rsidTr="00DB1572">
        <w:tc>
          <w:tcPr>
            <w:tcW w:w="2500" w:type="pct"/>
          </w:tcPr>
          <w:p w14:paraId="7263A32D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Number of memberships</w:t>
            </w:r>
          </w:p>
        </w:tc>
        <w:tc>
          <w:tcPr>
            <w:tcW w:w="2500" w:type="pct"/>
          </w:tcPr>
          <w:p w14:paraId="7377DB2C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Количество членов</w:t>
            </w:r>
          </w:p>
        </w:tc>
      </w:tr>
      <w:tr w:rsidR="00DB1572" w:rsidRPr="00364D04" w14:paraId="2D9A1A05" w14:textId="77777777" w:rsidTr="00DB1572">
        <w:tc>
          <w:tcPr>
            <w:tcW w:w="2500" w:type="pct"/>
          </w:tcPr>
          <w:p w14:paraId="63B1B803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ITU-R</w:t>
            </w:r>
          </w:p>
        </w:tc>
        <w:tc>
          <w:tcPr>
            <w:tcW w:w="2500" w:type="pct"/>
          </w:tcPr>
          <w:p w14:paraId="33ED31BE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МСЭ-R</w:t>
            </w:r>
          </w:p>
        </w:tc>
      </w:tr>
      <w:tr w:rsidR="00DB1572" w:rsidRPr="00364D04" w14:paraId="40FB131A" w14:textId="77777777" w:rsidTr="00DB1572">
        <w:tc>
          <w:tcPr>
            <w:tcW w:w="2500" w:type="pct"/>
          </w:tcPr>
          <w:p w14:paraId="0BE4FD0C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ITU-T</w:t>
            </w:r>
          </w:p>
        </w:tc>
        <w:tc>
          <w:tcPr>
            <w:tcW w:w="2500" w:type="pct"/>
          </w:tcPr>
          <w:p w14:paraId="6ACC76EB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МСЭ-T</w:t>
            </w:r>
          </w:p>
        </w:tc>
      </w:tr>
      <w:tr w:rsidR="00DB1572" w:rsidRPr="00364D04" w14:paraId="5FCEFCB6" w14:textId="77777777" w:rsidTr="00DB1572">
        <w:tc>
          <w:tcPr>
            <w:tcW w:w="2500" w:type="pct"/>
          </w:tcPr>
          <w:p w14:paraId="7B189E7D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ITU-D</w:t>
            </w:r>
          </w:p>
        </w:tc>
        <w:tc>
          <w:tcPr>
            <w:tcW w:w="2500" w:type="pct"/>
          </w:tcPr>
          <w:p w14:paraId="7A851DA3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МСЭ-D</w:t>
            </w:r>
          </w:p>
        </w:tc>
      </w:tr>
      <w:tr w:rsidR="00DB1572" w:rsidRPr="00364D04" w14:paraId="073D5E9E" w14:textId="77777777" w:rsidTr="00DB1572">
        <w:tc>
          <w:tcPr>
            <w:tcW w:w="2500" w:type="pct"/>
          </w:tcPr>
          <w:p w14:paraId="22C1ADC2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Academia*</w:t>
            </w:r>
          </w:p>
        </w:tc>
        <w:tc>
          <w:tcPr>
            <w:tcW w:w="2500" w:type="pct"/>
          </w:tcPr>
          <w:p w14:paraId="7B33A492" w14:textId="77777777" w:rsidR="00DB1572" w:rsidRPr="00364D04" w:rsidRDefault="00DB1572" w:rsidP="00DB1572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Академические организации*</w:t>
            </w:r>
          </w:p>
        </w:tc>
      </w:tr>
    </w:tbl>
    <w:p w14:paraId="01FD85B9" w14:textId="77777777" w:rsidR="00DB1572" w:rsidRPr="00364D04" w:rsidRDefault="00DB1572" w:rsidP="00DB1572">
      <w:pPr>
        <w:jc w:val="both"/>
        <w:rPr>
          <w:sz w:val="22"/>
          <w:lang w:val="ru-RU"/>
        </w:rPr>
      </w:pPr>
    </w:p>
    <w:p w14:paraId="19F780A8" w14:textId="210919F9" w:rsidR="00713AFE" w:rsidRPr="00364D04" w:rsidRDefault="00C56B4F" w:rsidP="00C56B4F">
      <w:pPr>
        <w:pStyle w:val="TableNo"/>
        <w:rPr>
          <w:sz w:val="22"/>
          <w:lang w:val="ru-RU"/>
        </w:rPr>
      </w:pPr>
      <w:r w:rsidRPr="00364D04">
        <w:rPr>
          <w:sz w:val="22"/>
          <w:lang w:val="ru-RU"/>
        </w:rPr>
        <w:t>ТАБЛИЦА</w:t>
      </w:r>
      <w:r w:rsidR="00713AFE" w:rsidRPr="00364D04">
        <w:rPr>
          <w:sz w:val="22"/>
          <w:lang w:val="ru-RU"/>
        </w:rPr>
        <w:t xml:space="preserve"> 8.5.1-2</w:t>
      </w:r>
    </w:p>
    <w:p w14:paraId="563AEDF5" w14:textId="739DE36B" w:rsidR="00B75758" w:rsidRPr="00364D04" w:rsidRDefault="002F55F5" w:rsidP="00713AFE">
      <w:pPr>
        <w:jc w:val="center"/>
        <w:rPr>
          <w:lang w:val="ru-RU"/>
        </w:rPr>
      </w:pPr>
      <w:r w:rsidRPr="00364D04">
        <w:rPr>
          <w:noProof/>
          <w:lang w:val="ru-RU" w:eastAsia="ru-RU"/>
        </w:rPr>
        <w:drawing>
          <wp:inline distT="0" distB="0" distL="0" distR="0" wp14:anchorId="4D9D70F6" wp14:editId="6D3C57DD">
            <wp:extent cx="6120765" cy="4302760"/>
            <wp:effectExtent l="19050" t="19050" r="13335" b="2159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02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2027A3" w14:textId="77777777" w:rsidR="00DB1572" w:rsidRPr="00364D04" w:rsidRDefault="00DB15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CB007A" w:rsidRPr="00364D04" w14:paraId="2237C7BC" w14:textId="77777777" w:rsidTr="00CB007A">
        <w:tc>
          <w:tcPr>
            <w:tcW w:w="2500" w:type="pct"/>
          </w:tcPr>
          <w:p w14:paraId="309E968B" w14:textId="63F14F96" w:rsidR="00CB007A" w:rsidRPr="00D12BBA" w:rsidRDefault="008D1CEC" w:rsidP="00CB007A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 xml:space="preserve">945 </w:t>
            </w:r>
            <w:r w:rsidR="00CB007A" w:rsidRPr="00D12BBA">
              <w:rPr>
                <w:sz w:val="20"/>
                <w:lang w:val="ru-RU"/>
              </w:rPr>
              <w:t>Member Entities</w:t>
            </w:r>
          </w:p>
        </w:tc>
        <w:tc>
          <w:tcPr>
            <w:tcW w:w="2500" w:type="pct"/>
          </w:tcPr>
          <w:p w14:paraId="4F0231A8" w14:textId="3B871678" w:rsidR="00CB007A" w:rsidRPr="00D12BBA" w:rsidRDefault="008D1CEC" w:rsidP="00CB007A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 xml:space="preserve">945 </w:t>
            </w:r>
            <w:r w:rsidR="00CB007A" w:rsidRPr="00D12BBA">
              <w:rPr>
                <w:sz w:val="20"/>
                <w:lang w:val="ru-RU"/>
              </w:rPr>
              <w:t>объединений-Членов</w:t>
            </w:r>
          </w:p>
        </w:tc>
      </w:tr>
      <w:tr w:rsidR="00CB007A" w:rsidRPr="00364D04" w14:paraId="1D4CD61C" w14:textId="77777777" w:rsidTr="00CB007A">
        <w:tc>
          <w:tcPr>
            <w:tcW w:w="2500" w:type="pct"/>
          </w:tcPr>
          <w:p w14:paraId="50F638A2" w14:textId="4875BF6D" w:rsidR="00CB007A" w:rsidRPr="00D12BBA" w:rsidRDefault="008D1CEC" w:rsidP="00CB007A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 xml:space="preserve">1277 </w:t>
            </w:r>
            <w:r w:rsidR="00CB007A" w:rsidRPr="00D12BBA">
              <w:rPr>
                <w:sz w:val="20"/>
                <w:lang w:val="ru-RU"/>
              </w:rPr>
              <w:t>Memberships</w:t>
            </w:r>
          </w:p>
        </w:tc>
        <w:tc>
          <w:tcPr>
            <w:tcW w:w="2500" w:type="pct"/>
          </w:tcPr>
          <w:p w14:paraId="10E787AE" w14:textId="5436F5CC" w:rsidR="00CB007A" w:rsidRPr="00D12BBA" w:rsidRDefault="008D1CEC" w:rsidP="008D1CEC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>1277 членов</w:t>
            </w:r>
          </w:p>
        </w:tc>
      </w:tr>
      <w:tr w:rsidR="00CB007A" w:rsidRPr="006C433F" w14:paraId="43255000" w14:textId="77777777" w:rsidTr="00CB007A">
        <w:tc>
          <w:tcPr>
            <w:tcW w:w="2500" w:type="pct"/>
          </w:tcPr>
          <w:p w14:paraId="27BEB6FB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Membership Annual Report 2021</w:t>
            </w:r>
          </w:p>
        </w:tc>
        <w:tc>
          <w:tcPr>
            <w:tcW w:w="2500" w:type="pct"/>
          </w:tcPr>
          <w:p w14:paraId="5A7E879C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Ежегодный отчет о членском составе, 2021 год</w:t>
            </w:r>
          </w:p>
        </w:tc>
      </w:tr>
      <w:tr w:rsidR="00CB007A" w:rsidRPr="006C433F" w14:paraId="00EACB8D" w14:textId="77777777" w:rsidTr="00CB007A">
        <w:tc>
          <w:tcPr>
            <w:tcW w:w="2500" w:type="pct"/>
          </w:tcPr>
          <w:p w14:paraId="097AF229" w14:textId="77777777" w:rsidR="00CB007A" w:rsidRPr="009E3B9E" w:rsidRDefault="00CB007A" w:rsidP="00CB007A">
            <w:pPr>
              <w:spacing w:before="0"/>
              <w:rPr>
                <w:sz w:val="20"/>
                <w:lang w:val="en-US"/>
              </w:rPr>
            </w:pPr>
            <w:r w:rsidRPr="009E3B9E">
              <w:rPr>
                <w:sz w:val="20"/>
                <w:lang w:val="en-US"/>
              </w:rPr>
              <w:t>Membership data as of 31st December 2021</w:t>
            </w:r>
          </w:p>
        </w:tc>
        <w:tc>
          <w:tcPr>
            <w:tcW w:w="2500" w:type="pct"/>
          </w:tcPr>
          <w:p w14:paraId="4CA8C06C" w14:textId="6335243C" w:rsidR="00CB007A" w:rsidRPr="00364D04" w:rsidRDefault="00CB007A" w:rsidP="00CB007A">
            <w:pPr>
              <w:spacing w:before="0"/>
              <w:rPr>
                <w:sz w:val="20"/>
                <w:highlight w:val="red"/>
                <w:lang w:val="ru-RU"/>
              </w:rPr>
            </w:pPr>
            <w:r w:rsidRPr="00364D04">
              <w:rPr>
                <w:sz w:val="20"/>
                <w:lang w:val="ru-RU"/>
              </w:rPr>
              <w:t>Данные о членском составе по состоянию на 31 декабря 2021 года</w:t>
            </w:r>
          </w:p>
        </w:tc>
      </w:tr>
      <w:tr w:rsidR="00CB007A" w:rsidRPr="00364D04" w14:paraId="53596320" w14:textId="77777777" w:rsidTr="00CB007A">
        <w:tc>
          <w:tcPr>
            <w:tcW w:w="2500" w:type="pct"/>
          </w:tcPr>
          <w:p w14:paraId="4A8F8B4E" w14:textId="5B806EBF" w:rsidR="00CB007A" w:rsidRPr="00D12BBA" w:rsidRDefault="008D1CEC" w:rsidP="00CB007A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 xml:space="preserve">110 </w:t>
            </w:r>
            <w:r w:rsidR="00CB007A" w:rsidRPr="00D12BBA">
              <w:rPr>
                <w:sz w:val="20"/>
                <w:lang w:val="ru-RU"/>
              </w:rPr>
              <w:t>Members of all 3 Sectors</w:t>
            </w:r>
          </w:p>
        </w:tc>
        <w:tc>
          <w:tcPr>
            <w:tcW w:w="2500" w:type="pct"/>
          </w:tcPr>
          <w:p w14:paraId="7FE01A2E" w14:textId="743DB936" w:rsidR="00CB007A" w:rsidRPr="00D12BBA" w:rsidRDefault="008D1CEC" w:rsidP="00CB007A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 xml:space="preserve">110 членов </w:t>
            </w:r>
            <w:r w:rsidR="00CB007A" w:rsidRPr="00D12BBA">
              <w:rPr>
                <w:sz w:val="20"/>
                <w:lang w:val="ru-RU"/>
              </w:rPr>
              <w:t>всех трех Секторов</w:t>
            </w:r>
          </w:p>
        </w:tc>
      </w:tr>
      <w:tr w:rsidR="00CB007A" w:rsidRPr="00364D04" w14:paraId="1F7E2B4B" w14:textId="77777777" w:rsidTr="00CB007A">
        <w:tc>
          <w:tcPr>
            <w:tcW w:w="2500" w:type="pct"/>
          </w:tcPr>
          <w:p w14:paraId="273CABC0" w14:textId="3C16FFA1" w:rsidR="00CB007A" w:rsidRPr="00D12BBA" w:rsidRDefault="008D1CEC" w:rsidP="00CB007A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 xml:space="preserve">51 </w:t>
            </w:r>
            <w:r w:rsidR="00CB007A" w:rsidRPr="00D12BBA">
              <w:rPr>
                <w:sz w:val="20"/>
                <w:lang w:val="ru-RU"/>
              </w:rPr>
              <w:t>Associates with SME fees</w:t>
            </w:r>
          </w:p>
        </w:tc>
        <w:tc>
          <w:tcPr>
            <w:tcW w:w="2500" w:type="pct"/>
          </w:tcPr>
          <w:p w14:paraId="53D4A300" w14:textId="5F8E13AC" w:rsidR="00CB007A" w:rsidRPr="00D12BBA" w:rsidRDefault="008D1CEC" w:rsidP="008D1CEC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 xml:space="preserve">51 ассоциированный </w:t>
            </w:r>
            <w:r w:rsidR="00CB007A" w:rsidRPr="00D12BBA">
              <w:rPr>
                <w:sz w:val="20"/>
                <w:lang w:val="ru-RU"/>
              </w:rPr>
              <w:t>член – МСП</w:t>
            </w:r>
          </w:p>
        </w:tc>
      </w:tr>
      <w:tr w:rsidR="00CB007A" w:rsidRPr="00364D04" w14:paraId="723B1F60" w14:textId="77777777" w:rsidTr="00CB007A">
        <w:tc>
          <w:tcPr>
            <w:tcW w:w="2500" w:type="pct"/>
          </w:tcPr>
          <w:p w14:paraId="464F8C20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Sector members</w:t>
            </w:r>
          </w:p>
        </w:tc>
        <w:tc>
          <w:tcPr>
            <w:tcW w:w="2500" w:type="pct"/>
          </w:tcPr>
          <w:p w14:paraId="74BF8415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Члены Сектора</w:t>
            </w:r>
          </w:p>
        </w:tc>
      </w:tr>
      <w:tr w:rsidR="00CB007A" w:rsidRPr="00364D04" w14:paraId="666A9D86" w14:textId="77777777" w:rsidTr="00CB007A">
        <w:tc>
          <w:tcPr>
            <w:tcW w:w="2500" w:type="pct"/>
          </w:tcPr>
          <w:p w14:paraId="612F888E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Associates</w:t>
            </w:r>
          </w:p>
        </w:tc>
        <w:tc>
          <w:tcPr>
            <w:tcW w:w="2500" w:type="pct"/>
          </w:tcPr>
          <w:p w14:paraId="779691F7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Ассоциированные члены</w:t>
            </w:r>
          </w:p>
        </w:tc>
      </w:tr>
      <w:tr w:rsidR="00CB007A" w:rsidRPr="00364D04" w14:paraId="634543C0" w14:textId="77777777" w:rsidTr="00CB007A">
        <w:tc>
          <w:tcPr>
            <w:tcW w:w="2500" w:type="pct"/>
          </w:tcPr>
          <w:p w14:paraId="232A13FE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Academia*</w:t>
            </w:r>
          </w:p>
        </w:tc>
        <w:tc>
          <w:tcPr>
            <w:tcW w:w="2500" w:type="pct"/>
          </w:tcPr>
          <w:p w14:paraId="204DC9D9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Академ. организации*</w:t>
            </w:r>
          </w:p>
        </w:tc>
      </w:tr>
      <w:tr w:rsidR="00CB007A" w:rsidRPr="00364D04" w14:paraId="362D17A8" w14:textId="77777777" w:rsidTr="00CB007A">
        <w:tc>
          <w:tcPr>
            <w:tcW w:w="2500" w:type="pct"/>
          </w:tcPr>
          <w:p w14:paraId="7345063F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Contribution Amount**</w:t>
            </w:r>
          </w:p>
        </w:tc>
        <w:tc>
          <w:tcPr>
            <w:tcW w:w="2500" w:type="pct"/>
          </w:tcPr>
          <w:p w14:paraId="3A0D9580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Размер взносов**</w:t>
            </w:r>
          </w:p>
        </w:tc>
      </w:tr>
      <w:tr w:rsidR="008D1CEC" w:rsidRPr="00364D04" w14:paraId="005C587D" w14:textId="77777777" w:rsidTr="00CB007A">
        <w:tc>
          <w:tcPr>
            <w:tcW w:w="2500" w:type="pct"/>
          </w:tcPr>
          <w:p w14:paraId="68732B5A" w14:textId="58FAC301" w:rsidR="008D1CEC" w:rsidRPr="00D12BBA" w:rsidRDefault="008D1CEC" w:rsidP="00CB007A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>CHF 6,661,438</w:t>
            </w:r>
          </w:p>
        </w:tc>
        <w:tc>
          <w:tcPr>
            <w:tcW w:w="2500" w:type="pct"/>
          </w:tcPr>
          <w:p w14:paraId="25531BC0" w14:textId="011FD741" w:rsidR="008D1CEC" w:rsidRPr="00D12BBA" w:rsidRDefault="008D1CEC" w:rsidP="008D1CEC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>6 661 438 шв. франков</w:t>
            </w:r>
          </w:p>
        </w:tc>
      </w:tr>
      <w:tr w:rsidR="008D1CEC" w:rsidRPr="00364D04" w14:paraId="13850116" w14:textId="77777777" w:rsidTr="00CB007A">
        <w:tc>
          <w:tcPr>
            <w:tcW w:w="2500" w:type="pct"/>
          </w:tcPr>
          <w:p w14:paraId="5668D989" w14:textId="641E6ED0" w:rsidR="008D1CEC" w:rsidRPr="00D12BBA" w:rsidRDefault="008D1CEC" w:rsidP="008D1CEC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>CHF 8,303,113</w:t>
            </w:r>
          </w:p>
        </w:tc>
        <w:tc>
          <w:tcPr>
            <w:tcW w:w="2500" w:type="pct"/>
          </w:tcPr>
          <w:p w14:paraId="0F6E3F74" w14:textId="1DA8AD68" w:rsidR="008D1CEC" w:rsidRPr="00D12BBA" w:rsidRDefault="008D1CEC" w:rsidP="008D1CEC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>8 303 113 шв. франков</w:t>
            </w:r>
          </w:p>
        </w:tc>
      </w:tr>
      <w:tr w:rsidR="008D1CEC" w:rsidRPr="00364D04" w14:paraId="40B26CB7" w14:textId="77777777" w:rsidTr="00CB007A">
        <w:tc>
          <w:tcPr>
            <w:tcW w:w="2500" w:type="pct"/>
          </w:tcPr>
          <w:p w14:paraId="5D9D51D7" w14:textId="27623704" w:rsidR="008D1CEC" w:rsidRPr="00D12BBA" w:rsidRDefault="008D1CEC" w:rsidP="008D1CEC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>CHF 1,458,825</w:t>
            </w:r>
          </w:p>
        </w:tc>
        <w:tc>
          <w:tcPr>
            <w:tcW w:w="2500" w:type="pct"/>
          </w:tcPr>
          <w:p w14:paraId="7759878F" w14:textId="1D53EAD0" w:rsidR="008D1CEC" w:rsidRPr="00D12BBA" w:rsidRDefault="008D1CEC" w:rsidP="008D1CEC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>1 458 825 шв. франков</w:t>
            </w:r>
          </w:p>
        </w:tc>
      </w:tr>
      <w:tr w:rsidR="008D1CEC" w:rsidRPr="00364D04" w14:paraId="26FE305A" w14:textId="77777777" w:rsidTr="00CB007A">
        <w:tc>
          <w:tcPr>
            <w:tcW w:w="2500" w:type="pct"/>
          </w:tcPr>
          <w:p w14:paraId="49548505" w14:textId="33F5FE66" w:rsidR="008D1CEC" w:rsidRPr="00D12BBA" w:rsidRDefault="008D1CEC" w:rsidP="008D1CEC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>CHF 423,338</w:t>
            </w:r>
          </w:p>
        </w:tc>
        <w:tc>
          <w:tcPr>
            <w:tcW w:w="2500" w:type="pct"/>
          </w:tcPr>
          <w:p w14:paraId="4A7FE197" w14:textId="3770C541" w:rsidR="008D1CEC" w:rsidRPr="00D12BBA" w:rsidRDefault="008D1CEC" w:rsidP="008D1CEC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>423 338 шв. франков</w:t>
            </w:r>
          </w:p>
        </w:tc>
      </w:tr>
      <w:tr w:rsidR="008D1CEC" w:rsidRPr="00364D04" w14:paraId="371D997C" w14:textId="77777777" w:rsidTr="00CB007A">
        <w:tc>
          <w:tcPr>
            <w:tcW w:w="2500" w:type="pct"/>
          </w:tcPr>
          <w:p w14:paraId="1AE2B9D9" w14:textId="1123ECC7" w:rsidR="008D1CEC" w:rsidRPr="00D12BBA" w:rsidRDefault="008D1CEC" w:rsidP="008D1CEC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>CHF 16,846,713</w:t>
            </w:r>
          </w:p>
        </w:tc>
        <w:tc>
          <w:tcPr>
            <w:tcW w:w="2500" w:type="pct"/>
          </w:tcPr>
          <w:p w14:paraId="070071E2" w14:textId="373360FC" w:rsidR="008D1CEC" w:rsidRPr="00D12BBA" w:rsidRDefault="008D1CEC" w:rsidP="008D1CEC">
            <w:pPr>
              <w:spacing w:before="0"/>
              <w:rPr>
                <w:sz w:val="20"/>
                <w:lang w:val="ru-RU"/>
              </w:rPr>
            </w:pPr>
            <w:r w:rsidRPr="00D12BBA">
              <w:rPr>
                <w:sz w:val="20"/>
                <w:lang w:val="ru-RU"/>
              </w:rPr>
              <w:t>16 846 713 шв. франков</w:t>
            </w:r>
          </w:p>
        </w:tc>
      </w:tr>
      <w:tr w:rsidR="00CB007A" w:rsidRPr="00364D04" w14:paraId="49B61285" w14:textId="77777777" w:rsidTr="00CB007A">
        <w:tc>
          <w:tcPr>
            <w:tcW w:w="2500" w:type="pct"/>
          </w:tcPr>
          <w:p w14:paraId="7AF15ECC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ITU-R</w:t>
            </w:r>
          </w:p>
        </w:tc>
        <w:tc>
          <w:tcPr>
            <w:tcW w:w="2500" w:type="pct"/>
          </w:tcPr>
          <w:p w14:paraId="18CE9EFD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МСЭ-R</w:t>
            </w:r>
          </w:p>
        </w:tc>
      </w:tr>
      <w:tr w:rsidR="00CB007A" w:rsidRPr="00364D04" w14:paraId="0230ED7F" w14:textId="77777777" w:rsidTr="00CB007A">
        <w:tc>
          <w:tcPr>
            <w:tcW w:w="2500" w:type="pct"/>
          </w:tcPr>
          <w:p w14:paraId="68F16483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ITU-T</w:t>
            </w:r>
          </w:p>
        </w:tc>
        <w:tc>
          <w:tcPr>
            <w:tcW w:w="2500" w:type="pct"/>
          </w:tcPr>
          <w:p w14:paraId="0FA9DA86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МСЭ-T</w:t>
            </w:r>
          </w:p>
        </w:tc>
      </w:tr>
      <w:tr w:rsidR="00CB007A" w:rsidRPr="00364D04" w14:paraId="0628831F" w14:textId="77777777" w:rsidTr="00CB007A">
        <w:tc>
          <w:tcPr>
            <w:tcW w:w="2500" w:type="pct"/>
          </w:tcPr>
          <w:p w14:paraId="2A13D810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ITU-D</w:t>
            </w:r>
          </w:p>
        </w:tc>
        <w:tc>
          <w:tcPr>
            <w:tcW w:w="2500" w:type="pct"/>
          </w:tcPr>
          <w:p w14:paraId="565496C2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МСЭ-D</w:t>
            </w:r>
          </w:p>
        </w:tc>
      </w:tr>
      <w:tr w:rsidR="00CB007A" w:rsidRPr="00364D04" w14:paraId="38754A4C" w14:textId="77777777" w:rsidTr="00CB007A">
        <w:tc>
          <w:tcPr>
            <w:tcW w:w="2500" w:type="pct"/>
          </w:tcPr>
          <w:p w14:paraId="5B3AEC4A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Academia*</w:t>
            </w:r>
          </w:p>
        </w:tc>
        <w:tc>
          <w:tcPr>
            <w:tcW w:w="2500" w:type="pct"/>
          </w:tcPr>
          <w:p w14:paraId="7E87BD47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Академ. организации*</w:t>
            </w:r>
          </w:p>
        </w:tc>
      </w:tr>
      <w:tr w:rsidR="00CB007A" w:rsidRPr="00364D04" w14:paraId="7657172B" w14:textId="77777777" w:rsidTr="00CB007A">
        <w:tc>
          <w:tcPr>
            <w:tcW w:w="2500" w:type="pct"/>
          </w:tcPr>
          <w:p w14:paraId="06B0290B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Grand Total</w:t>
            </w:r>
          </w:p>
        </w:tc>
        <w:tc>
          <w:tcPr>
            <w:tcW w:w="2500" w:type="pct"/>
          </w:tcPr>
          <w:p w14:paraId="2F233FE6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Всего</w:t>
            </w:r>
          </w:p>
        </w:tc>
      </w:tr>
      <w:tr w:rsidR="00CB007A" w:rsidRPr="006C433F" w14:paraId="2BCCFA7F" w14:textId="77777777" w:rsidTr="00CB007A">
        <w:tc>
          <w:tcPr>
            <w:tcW w:w="2500" w:type="pct"/>
          </w:tcPr>
          <w:p w14:paraId="0620CACE" w14:textId="77777777" w:rsidR="00CB007A" w:rsidRPr="009E3B9E" w:rsidRDefault="00CB007A" w:rsidP="00CB007A">
            <w:pPr>
              <w:spacing w:before="0"/>
              <w:rPr>
                <w:sz w:val="20"/>
                <w:lang w:val="en-US"/>
              </w:rPr>
            </w:pPr>
            <w:r w:rsidRPr="009E3B9E">
              <w:rPr>
                <w:sz w:val="20"/>
                <w:lang w:val="en-US"/>
              </w:rPr>
              <w:t>*Note: Academia are automatically members of all 3 sectors</w:t>
            </w:r>
          </w:p>
        </w:tc>
        <w:tc>
          <w:tcPr>
            <w:tcW w:w="2500" w:type="pct"/>
          </w:tcPr>
          <w:p w14:paraId="3310EFD1" w14:textId="3A2CDA5E" w:rsidR="00CB007A" w:rsidRPr="00364D04" w:rsidRDefault="00CB007A" w:rsidP="0063386C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*Примечание</w:t>
            </w:r>
            <w:r w:rsidR="0063386C" w:rsidRPr="00364D04">
              <w:rPr>
                <w:sz w:val="20"/>
                <w:lang w:val="ru-RU"/>
              </w:rPr>
              <w:t>. –</w:t>
            </w:r>
            <w:r w:rsidRPr="00364D04">
              <w:rPr>
                <w:sz w:val="20"/>
                <w:lang w:val="ru-RU"/>
              </w:rPr>
              <w:t xml:space="preserve"> Академические организации автоматически являются членами всех трех Секторов</w:t>
            </w:r>
            <w:r w:rsidR="0063386C" w:rsidRPr="00364D04">
              <w:rPr>
                <w:sz w:val="20"/>
                <w:lang w:val="ru-RU"/>
              </w:rPr>
              <w:t>.</w:t>
            </w:r>
          </w:p>
        </w:tc>
      </w:tr>
      <w:tr w:rsidR="00CB007A" w:rsidRPr="006C433F" w14:paraId="47C579DF" w14:textId="77777777" w:rsidTr="00CB007A">
        <w:tc>
          <w:tcPr>
            <w:tcW w:w="2500" w:type="pct"/>
          </w:tcPr>
          <w:p w14:paraId="71B29E3E" w14:textId="77777777" w:rsidR="00CB007A" w:rsidRPr="009E3B9E" w:rsidRDefault="00CB007A" w:rsidP="00CB007A">
            <w:pPr>
              <w:spacing w:before="0"/>
              <w:rPr>
                <w:sz w:val="20"/>
                <w:lang w:val="en-US"/>
              </w:rPr>
            </w:pPr>
            <w:r w:rsidRPr="009E3B9E">
              <w:rPr>
                <w:sz w:val="20"/>
                <w:lang w:val="en-US"/>
              </w:rPr>
              <w:t>**These are theoretical amounts, assuming all members pay their membership fees</w:t>
            </w:r>
          </w:p>
        </w:tc>
        <w:tc>
          <w:tcPr>
            <w:tcW w:w="2500" w:type="pct"/>
          </w:tcPr>
          <w:p w14:paraId="6C6DB4FF" w14:textId="2F25BD0A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rStyle w:val="jlqj4b"/>
                <w:sz w:val="20"/>
                <w:lang w:val="ru-RU"/>
              </w:rPr>
              <w:t>**Это теоретические суммы, предполагающие, что все члены платят членские взносы.</w:t>
            </w:r>
          </w:p>
        </w:tc>
      </w:tr>
      <w:tr w:rsidR="00CB007A" w:rsidRPr="006C433F" w14:paraId="1452CAA0" w14:textId="77777777" w:rsidTr="00CB007A">
        <w:tc>
          <w:tcPr>
            <w:tcW w:w="2500" w:type="pct"/>
          </w:tcPr>
          <w:p w14:paraId="7DE134C1" w14:textId="77777777" w:rsidR="00CB007A" w:rsidRPr="009E3B9E" w:rsidRDefault="00CB007A" w:rsidP="00CB007A">
            <w:pPr>
              <w:spacing w:before="0"/>
              <w:rPr>
                <w:sz w:val="20"/>
                <w:lang w:val="en-US"/>
              </w:rPr>
            </w:pPr>
            <w:r w:rsidRPr="009E3B9E">
              <w:rPr>
                <w:sz w:val="20"/>
                <w:lang w:val="en-US"/>
              </w:rPr>
              <w:lastRenderedPageBreak/>
              <w:t>Key Membership Performance Indicators (vs. 2020)</w:t>
            </w:r>
          </w:p>
        </w:tc>
        <w:tc>
          <w:tcPr>
            <w:tcW w:w="2500" w:type="pct"/>
          </w:tcPr>
          <w:p w14:paraId="43B1BAA9" w14:textId="417538AE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Основные показатели членства (в сравнении с 2020 годом)</w:t>
            </w:r>
          </w:p>
        </w:tc>
      </w:tr>
      <w:tr w:rsidR="00CB007A" w:rsidRPr="00364D04" w14:paraId="44F57698" w14:textId="77777777" w:rsidTr="00CB007A">
        <w:tc>
          <w:tcPr>
            <w:tcW w:w="2500" w:type="pct"/>
          </w:tcPr>
          <w:p w14:paraId="47341ED0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Member Entities</w:t>
            </w:r>
          </w:p>
        </w:tc>
        <w:tc>
          <w:tcPr>
            <w:tcW w:w="2500" w:type="pct"/>
          </w:tcPr>
          <w:p w14:paraId="358EDE5D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Объединения-Члены</w:t>
            </w:r>
          </w:p>
        </w:tc>
      </w:tr>
      <w:tr w:rsidR="00CB007A" w:rsidRPr="00364D04" w14:paraId="21C68C96" w14:textId="77777777" w:rsidTr="00CB007A">
        <w:tc>
          <w:tcPr>
            <w:tcW w:w="2500" w:type="pct"/>
          </w:tcPr>
          <w:p w14:paraId="17D372C6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Overall Memberships</w:t>
            </w:r>
          </w:p>
        </w:tc>
        <w:tc>
          <w:tcPr>
            <w:tcW w:w="2500" w:type="pct"/>
          </w:tcPr>
          <w:p w14:paraId="25E6C955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Общая численность членов</w:t>
            </w:r>
          </w:p>
        </w:tc>
      </w:tr>
      <w:tr w:rsidR="00CB007A" w:rsidRPr="00364D04" w14:paraId="0726BD3D" w14:textId="77777777" w:rsidTr="00CB007A">
        <w:tc>
          <w:tcPr>
            <w:tcW w:w="2500" w:type="pct"/>
          </w:tcPr>
          <w:p w14:paraId="590C0DA3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Sector Members</w:t>
            </w:r>
          </w:p>
        </w:tc>
        <w:tc>
          <w:tcPr>
            <w:tcW w:w="2500" w:type="pct"/>
          </w:tcPr>
          <w:p w14:paraId="3E741A6E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Члены Секторов</w:t>
            </w:r>
          </w:p>
        </w:tc>
      </w:tr>
      <w:tr w:rsidR="00CB007A" w:rsidRPr="00364D04" w14:paraId="3EF61E04" w14:textId="77777777" w:rsidTr="00CB007A">
        <w:tc>
          <w:tcPr>
            <w:tcW w:w="2500" w:type="pct"/>
          </w:tcPr>
          <w:p w14:paraId="74368760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Associates</w:t>
            </w:r>
          </w:p>
        </w:tc>
        <w:tc>
          <w:tcPr>
            <w:tcW w:w="2500" w:type="pct"/>
          </w:tcPr>
          <w:p w14:paraId="6AF4733F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Ассоциированные члены</w:t>
            </w:r>
          </w:p>
        </w:tc>
      </w:tr>
      <w:tr w:rsidR="00CB007A" w:rsidRPr="00364D04" w14:paraId="2E4CAF62" w14:textId="77777777" w:rsidTr="00CB007A">
        <w:tc>
          <w:tcPr>
            <w:tcW w:w="2500" w:type="pct"/>
          </w:tcPr>
          <w:p w14:paraId="02EA491D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Academia</w:t>
            </w:r>
          </w:p>
        </w:tc>
        <w:tc>
          <w:tcPr>
            <w:tcW w:w="2500" w:type="pct"/>
          </w:tcPr>
          <w:p w14:paraId="71037FDA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Академические организации</w:t>
            </w:r>
          </w:p>
        </w:tc>
      </w:tr>
      <w:tr w:rsidR="00CB007A" w:rsidRPr="00364D04" w14:paraId="0E063C16" w14:textId="77777777" w:rsidTr="00CB007A">
        <w:tc>
          <w:tcPr>
            <w:tcW w:w="2500" w:type="pct"/>
          </w:tcPr>
          <w:p w14:paraId="4EF0FD45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Members of 3 Sectors</w:t>
            </w:r>
          </w:p>
        </w:tc>
        <w:tc>
          <w:tcPr>
            <w:tcW w:w="2500" w:type="pct"/>
          </w:tcPr>
          <w:p w14:paraId="0E312287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Члены трех Секторов</w:t>
            </w:r>
          </w:p>
        </w:tc>
      </w:tr>
      <w:tr w:rsidR="00CB007A" w:rsidRPr="00364D04" w14:paraId="63178C89" w14:textId="77777777" w:rsidTr="00CB007A">
        <w:tc>
          <w:tcPr>
            <w:tcW w:w="2500" w:type="pct"/>
          </w:tcPr>
          <w:p w14:paraId="203BBD75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Overall Estimate Contributions</w:t>
            </w:r>
          </w:p>
        </w:tc>
        <w:tc>
          <w:tcPr>
            <w:tcW w:w="2500" w:type="pct"/>
          </w:tcPr>
          <w:p w14:paraId="2EE00473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Общие оцениваемые взносы</w:t>
            </w:r>
          </w:p>
        </w:tc>
      </w:tr>
      <w:tr w:rsidR="00CB007A" w:rsidRPr="00364D04" w14:paraId="7F009397" w14:textId="77777777" w:rsidTr="00CB007A">
        <w:tc>
          <w:tcPr>
            <w:tcW w:w="2500" w:type="pct"/>
          </w:tcPr>
          <w:p w14:paraId="19775F07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ITU-R Members</w:t>
            </w:r>
          </w:p>
        </w:tc>
        <w:tc>
          <w:tcPr>
            <w:tcW w:w="2500" w:type="pct"/>
          </w:tcPr>
          <w:p w14:paraId="138561AB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Члены МСЭ-R</w:t>
            </w:r>
          </w:p>
        </w:tc>
      </w:tr>
      <w:tr w:rsidR="00CB007A" w:rsidRPr="00364D04" w14:paraId="2034DE71" w14:textId="77777777" w:rsidTr="00CB007A">
        <w:tc>
          <w:tcPr>
            <w:tcW w:w="2500" w:type="pct"/>
          </w:tcPr>
          <w:p w14:paraId="542B0A14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ITU-T Members</w:t>
            </w:r>
          </w:p>
        </w:tc>
        <w:tc>
          <w:tcPr>
            <w:tcW w:w="2500" w:type="pct"/>
          </w:tcPr>
          <w:p w14:paraId="122E95C8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Члены МСЭ-T</w:t>
            </w:r>
          </w:p>
        </w:tc>
      </w:tr>
      <w:tr w:rsidR="00CB007A" w:rsidRPr="00364D04" w14:paraId="5C5A2C1A" w14:textId="77777777" w:rsidTr="00CB007A">
        <w:tc>
          <w:tcPr>
            <w:tcW w:w="2500" w:type="pct"/>
          </w:tcPr>
          <w:p w14:paraId="27466527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ITU-D Members</w:t>
            </w:r>
          </w:p>
        </w:tc>
        <w:tc>
          <w:tcPr>
            <w:tcW w:w="2500" w:type="pct"/>
          </w:tcPr>
          <w:p w14:paraId="52A34350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Члены МСЭ-D</w:t>
            </w:r>
          </w:p>
        </w:tc>
      </w:tr>
    </w:tbl>
    <w:p w14:paraId="319D4579" w14:textId="77777777" w:rsidR="00DB1572" w:rsidRPr="00364D04" w:rsidRDefault="00DB15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0F69870E" w14:textId="4B0DC0A7" w:rsidR="00713AFE" w:rsidRPr="00364D04" w:rsidRDefault="00C56B4F" w:rsidP="00C56B4F">
      <w:pPr>
        <w:pStyle w:val="TableNo"/>
        <w:rPr>
          <w:sz w:val="22"/>
          <w:lang w:val="ru-RU"/>
        </w:rPr>
      </w:pPr>
      <w:r w:rsidRPr="00364D04">
        <w:rPr>
          <w:sz w:val="22"/>
          <w:lang w:val="ru-RU"/>
        </w:rPr>
        <w:t>ТАБЛИЦА</w:t>
      </w:r>
      <w:r w:rsidR="00713AFE" w:rsidRPr="00364D04">
        <w:rPr>
          <w:sz w:val="22"/>
          <w:lang w:val="ru-RU"/>
        </w:rPr>
        <w:t xml:space="preserve"> 8.5.1-3</w:t>
      </w:r>
    </w:p>
    <w:p w14:paraId="5E6ECCFF" w14:textId="4B4070BF" w:rsidR="00713AFE" w:rsidRPr="00364D04" w:rsidRDefault="00713AFE" w:rsidP="365D43DB">
      <w:pPr>
        <w:rPr>
          <w:lang w:val="ru-RU"/>
        </w:rPr>
      </w:pPr>
    </w:p>
    <w:p w14:paraId="5BBB3338" w14:textId="74613A09" w:rsidR="00713AFE" w:rsidRPr="00364D04" w:rsidRDefault="00DC7487" w:rsidP="00713AFE">
      <w:pPr>
        <w:rPr>
          <w:lang w:val="ru-RU"/>
        </w:rPr>
      </w:pPr>
      <w:r w:rsidRPr="00364D04">
        <w:rPr>
          <w:noProof/>
          <w:lang w:val="ru-RU" w:eastAsia="ru-RU"/>
        </w:rPr>
        <w:drawing>
          <wp:inline distT="0" distB="0" distL="0" distR="0" wp14:anchorId="2FD614D5" wp14:editId="2A74CC22">
            <wp:extent cx="6120765" cy="2002155"/>
            <wp:effectExtent l="19050" t="19050" r="13335" b="17145"/>
            <wp:docPr id="4" name="Picture 4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 with low confidence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02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0C3397" w14:textId="77777777" w:rsidR="00CB007A" w:rsidRPr="00364D04" w:rsidRDefault="00CB007A" w:rsidP="00713AFE">
      <w:pPr>
        <w:rPr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CB007A" w:rsidRPr="006C433F" w14:paraId="31DE3908" w14:textId="77777777" w:rsidTr="00CB007A">
        <w:tc>
          <w:tcPr>
            <w:tcW w:w="2500" w:type="pct"/>
          </w:tcPr>
          <w:p w14:paraId="1381355F" w14:textId="77777777" w:rsidR="00CB007A" w:rsidRPr="009E3B9E" w:rsidRDefault="00CB007A" w:rsidP="00CB007A">
            <w:pPr>
              <w:spacing w:before="0"/>
              <w:rPr>
                <w:sz w:val="20"/>
                <w:lang w:val="en-US"/>
              </w:rPr>
            </w:pPr>
            <w:r w:rsidRPr="009E3B9E">
              <w:rPr>
                <w:sz w:val="20"/>
                <w:lang w:val="en-US"/>
              </w:rPr>
              <w:t>Net Membership by Sector/Type</w:t>
            </w:r>
          </w:p>
        </w:tc>
        <w:tc>
          <w:tcPr>
            <w:tcW w:w="2500" w:type="pct"/>
          </w:tcPr>
          <w:p w14:paraId="5EE92931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Чистый членский состав по Сектору/типу членства</w:t>
            </w:r>
          </w:p>
        </w:tc>
      </w:tr>
      <w:tr w:rsidR="00CB007A" w:rsidRPr="00364D04" w14:paraId="143399E0" w14:textId="77777777" w:rsidTr="00CB007A">
        <w:tc>
          <w:tcPr>
            <w:tcW w:w="2500" w:type="pct"/>
          </w:tcPr>
          <w:p w14:paraId="353EC7E4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Sector</w:t>
            </w:r>
          </w:p>
        </w:tc>
        <w:tc>
          <w:tcPr>
            <w:tcW w:w="2500" w:type="pct"/>
          </w:tcPr>
          <w:p w14:paraId="44874374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Сектор</w:t>
            </w:r>
          </w:p>
        </w:tc>
      </w:tr>
      <w:tr w:rsidR="00CB007A" w:rsidRPr="00364D04" w14:paraId="1E510529" w14:textId="77777777" w:rsidTr="00CB007A">
        <w:tc>
          <w:tcPr>
            <w:tcW w:w="2500" w:type="pct"/>
          </w:tcPr>
          <w:p w14:paraId="1AA2ECF6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Membership type</w:t>
            </w:r>
          </w:p>
        </w:tc>
        <w:tc>
          <w:tcPr>
            <w:tcW w:w="2500" w:type="pct"/>
          </w:tcPr>
          <w:p w14:paraId="776950E3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Тип членства</w:t>
            </w:r>
          </w:p>
        </w:tc>
      </w:tr>
      <w:tr w:rsidR="00CB007A" w:rsidRPr="00364D04" w14:paraId="282460F8" w14:textId="77777777" w:rsidTr="00CB007A">
        <w:tc>
          <w:tcPr>
            <w:tcW w:w="2500" w:type="pct"/>
          </w:tcPr>
          <w:p w14:paraId="253FB091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ITU-R</w:t>
            </w:r>
          </w:p>
        </w:tc>
        <w:tc>
          <w:tcPr>
            <w:tcW w:w="2500" w:type="pct"/>
          </w:tcPr>
          <w:p w14:paraId="176566C5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МСЭ-R</w:t>
            </w:r>
          </w:p>
        </w:tc>
      </w:tr>
      <w:tr w:rsidR="00CB007A" w:rsidRPr="00364D04" w14:paraId="7D989CF8" w14:textId="77777777" w:rsidTr="00CB007A">
        <w:tc>
          <w:tcPr>
            <w:tcW w:w="2500" w:type="pct"/>
          </w:tcPr>
          <w:p w14:paraId="16A8D5ED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ITU-T</w:t>
            </w:r>
          </w:p>
        </w:tc>
        <w:tc>
          <w:tcPr>
            <w:tcW w:w="2500" w:type="pct"/>
          </w:tcPr>
          <w:p w14:paraId="662391AE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МСЭ-T</w:t>
            </w:r>
          </w:p>
        </w:tc>
      </w:tr>
      <w:tr w:rsidR="00CB007A" w:rsidRPr="00364D04" w14:paraId="17DC7DA3" w14:textId="77777777" w:rsidTr="00CB007A">
        <w:tc>
          <w:tcPr>
            <w:tcW w:w="2500" w:type="pct"/>
          </w:tcPr>
          <w:p w14:paraId="62CAD159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ITU-D</w:t>
            </w:r>
          </w:p>
        </w:tc>
        <w:tc>
          <w:tcPr>
            <w:tcW w:w="2500" w:type="pct"/>
          </w:tcPr>
          <w:p w14:paraId="19CE3BE5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МСЭ-D</w:t>
            </w:r>
          </w:p>
        </w:tc>
      </w:tr>
      <w:tr w:rsidR="00CB007A" w:rsidRPr="00364D04" w14:paraId="186FC0E9" w14:textId="77777777" w:rsidTr="00CB007A">
        <w:tc>
          <w:tcPr>
            <w:tcW w:w="2500" w:type="pct"/>
          </w:tcPr>
          <w:p w14:paraId="00CC8799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Academia</w:t>
            </w:r>
          </w:p>
        </w:tc>
        <w:tc>
          <w:tcPr>
            <w:tcW w:w="2500" w:type="pct"/>
          </w:tcPr>
          <w:p w14:paraId="417AA098" w14:textId="1D86294A" w:rsidR="00CB007A" w:rsidRPr="00364D04" w:rsidRDefault="00CB007A" w:rsidP="0063386C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Академ</w:t>
            </w:r>
            <w:r w:rsidR="0063386C" w:rsidRPr="00364D04">
              <w:rPr>
                <w:sz w:val="20"/>
                <w:lang w:val="ru-RU"/>
              </w:rPr>
              <w:t>ические</w:t>
            </w:r>
            <w:r w:rsidRPr="00364D04">
              <w:rPr>
                <w:sz w:val="20"/>
                <w:lang w:val="ru-RU"/>
              </w:rPr>
              <w:t xml:space="preserve"> орг</w:t>
            </w:r>
            <w:r w:rsidR="0063386C" w:rsidRPr="00364D04">
              <w:rPr>
                <w:sz w:val="20"/>
                <w:lang w:val="ru-RU"/>
              </w:rPr>
              <w:t>анизации</w:t>
            </w:r>
          </w:p>
        </w:tc>
      </w:tr>
      <w:tr w:rsidR="00CB007A" w:rsidRPr="00364D04" w14:paraId="540961C2" w14:textId="77777777" w:rsidTr="00CB007A">
        <w:tc>
          <w:tcPr>
            <w:tcW w:w="2500" w:type="pct"/>
          </w:tcPr>
          <w:p w14:paraId="124879D9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Sector member</w:t>
            </w:r>
          </w:p>
        </w:tc>
        <w:tc>
          <w:tcPr>
            <w:tcW w:w="2500" w:type="pct"/>
          </w:tcPr>
          <w:p w14:paraId="01772D16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Член Сектора</w:t>
            </w:r>
          </w:p>
        </w:tc>
      </w:tr>
      <w:tr w:rsidR="00CB007A" w:rsidRPr="00364D04" w14:paraId="6D105B4C" w14:textId="77777777" w:rsidTr="00CB007A">
        <w:tc>
          <w:tcPr>
            <w:tcW w:w="2500" w:type="pct"/>
          </w:tcPr>
          <w:p w14:paraId="06F8353C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Associate</w:t>
            </w:r>
          </w:p>
        </w:tc>
        <w:tc>
          <w:tcPr>
            <w:tcW w:w="2500" w:type="pct"/>
          </w:tcPr>
          <w:p w14:paraId="7B1EF0FF" w14:textId="49A4280C" w:rsidR="00CB007A" w:rsidRPr="00364D04" w:rsidRDefault="00CB007A" w:rsidP="0063386C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Ассоц</w:t>
            </w:r>
            <w:r w:rsidR="0063386C" w:rsidRPr="00364D04">
              <w:rPr>
                <w:sz w:val="20"/>
                <w:lang w:val="ru-RU"/>
              </w:rPr>
              <w:t>иированные</w:t>
            </w:r>
            <w:r w:rsidRPr="00364D04">
              <w:rPr>
                <w:sz w:val="20"/>
                <w:lang w:val="ru-RU"/>
              </w:rPr>
              <w:t xml:space="preserve"> член</w:t>
            </w:r>
            <w:r w:rsidR="0063386C" w:rsidRPr="00364D04">
              <w:rPr>
                <w:sz w:val="20"/>
                <w:lang w:val="ru-RU"/>
              </w:rPr>
              <w:t>ы</w:t>
            </w:r>
          </w:p>
        </w:tc>
      </w:tr>
      <w:tr w:rsidR="00CB007A" w:rsidRPr="00364D04" w14:paraId="116D4056" w14:textId="77777777" w:rsidTr="00CB007A">
        <w:tc>
          <w:tcPr>
            <w:tcW w:w="2500" w:type="pct"/>
          </w:tcPr>
          <w:p w14:paraId="278B6BC5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Explanation</w:t>
            </w:r>
          </w:p>
        </w:tc>
        <w:tc>
          <w:tcPr>
            <w:tcW w:w="2500" w:type="pct"/>
          </w:tcPr>
          <w:p w14:paraId="2AB23378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Пояснения</w:t>
            </w:r>
          </w:p>
        </w:tc>
      </w:tr>
      <w:tr w:rsidR="00CB007A" w:rsidRPr="006C433F" w14:paraId="2C3A45BB" w14:textId="77777777" w:rsidTr="00CB007A">
        <w:tc>
          <w:tcPr>
            <w:tcW w:w="2500" w:type="pct"/>
          </w:tcPr>
          <w:p w14:paraId="2749F07F" w14:textId="39A13086" w:rsidR="00CB007A" w:rsidRPr="009E3B9E" w:rsidRDefault="0063386C" w:rsidP="00CB007A">
            <w:pPr>
              <w:spacing w:before="0"/>
              <w:rPr>
                <w:sz w:val="20"/>
                <w:lang w:val="en-US"/>
              </w:rPr>
            </w:pPr>
            <w:r w:rsidRPr="009E3B9E">
              <w:rPr>
                <w:sz w:val="20"/>
                <w:lang w:val="en-US"/>
              </w:rPr>
              <w:t xml:space="preserve">- </w:t>
            </w:r>
            <w:r w:rsidR="00CB007A" w:rsidRPr="009E3B9E">
              <w:rPr>
                <w:sz w:val="20"/>
                <w:lang w:val="en-US"/>
              </w:rPr>
              <w:t>Blank cells represent a year with no movement at all</w:t>
            </w:r>
          </w:p>
        </w:tc>
        <w:tc>
          <w:tcPr>
            <w:tcW w:w="2500" w:type="pct"/>
          </w:tcPr>
          <w:p w14:paraId="5A9BF607" w14:textId="66114C86" w:rsidR="00CB007A" w:rsidRPr="00364D04" w:rsidRDefault="0063386C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 xml:space="preserve">– </w:t>
            </w:r>
            <w:r w:rsidR="00CB007A" w:rsidRPr="00364D04">
              <w:rPr>
                <w:sz w:val="20"/>
                <w:lang w:val="ru-RU"/>
              </w:rPr>
              <w:t>Пустые ячейки означают полное отсутствие динамики в течение года</w:t>
            </w:r>
          </w:p>
        </w:tc>
      </w:tr>
      <w:tr w:rsidR="00CB007A" w:rsidRPr="006C433F" w14:paraId="68E0C529" w14:textId="77777777" w:rsidTr="00CB007A">
        <w:tc>
          <w:tcPr>
            <w:tcW w:w="2500" w:type="pct"/>
          </w:tcPr>
          <w:p w14:paraId="5291F2F2" w14:textId="5632A32E" w:rsidR="00CB007A" w:rsidRPr="009E3B9E" w:rsidRDefault="0063386C" w:rsidP="0063386C">
            <w:pPr>
              <w:spacing w:before="0"/>
              <w:rPr>
                <w:sz w:val="20"/>
                <w:lang w:val="en-US"/>
              </w:rPr>
            </w:pPr>
            <w:r w:rsidRPr="009E3B9E">
              <w:rPr>
                <w:sz w:val="20"/>
                <w:lang w:val="en-US"/>
              </w:rPr>
              <w:t xml:space="preserve">- </w:t>
            </w:r>
            <w:r w:rsidR="00CB007A" w:rsidRPr="009E3B9E">
              <w:rPr>
                <w:sz w:val="20"/>
                <w:lang w:val="en-US"/>
              </w:rPr>
              <w:t>Beige cells represent a net movement of zero (ie.</w:t>
            </w:r>
            <w:r w:rsidRPr="009E3B9E">
              <w:rPr>
                <w:sz w:val="20"/>
                <w:lang w:val="en-US"/>
              </w:rPr>
              <w:t> </w:t>
            </w:r>
            <w:r w:rsidR="00CB007A" w:rsidRPr="009E3B9E">
              <w:rPr>
                <w:sz w:val="20"/>
                <w:lang w:val="en-US"/>
              </w:rPr>
              <w:t>New</w:t>
            </w:r>
            <w:r w:rsidRPr="009E3B9E">
              <w:rPr>
                <w:sz w:val="20"/>
                <w:lang w:val="en-US"/>
              </w:rPr>
              <w:t> </w:t>
            </w:r>
            <w:r w:rsidR="00CB007A" w:rsidRPr="009E3B9E">
              <w:rPr>
                <w:sz w:val="20"/>
                <w:lang w:val="en-US"/>
              </w:rPr>
              <w:t>= (Denounced + Excluded)</w:t>
            </w:r>
          </w:p>
        </w:tc>
        <w:tc>
          <w:tcPr>
            <w:tcW w:w="2500" w:type="pct"/>
          </w:tcPr>
          <w:p w14:paraId="442209DA" w14:textId="5E48D926" w:rsidR="00CB007A" w:rsidRPr="00364D04" w:rsidRDefault="0063386C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 xml:space="preserve">– </w:t>
            </w:r>
            <w:r w:rsidR="00CB007A" w:rsidRPr="00364D04">
              <w:rPr>
                <w:sz w:val="20"/>
                <w:lang w:val="ru-RU"/>
              </w:rPr>
              <w:t>Бежевые ячейки означают чистую нулевую динамику (то есть новые члены = (отказавшиеся от членства + исключенные))</w:t>
            </w:r>
          </w:p>
        </w:tc>
      </w:tr>
      <w:tr w:rsidR="00CB007A" w:rsidRPr="005C2E42" w14:paraId="1B72D899" w14:textId="77777777" w:rsidTr="00CB007A">
        <w:tc>
          <w:tcPr>
            <w:tcW w:w="2500" w:type="pct"/>
          </w:tcPr>
          <w:p w14:paraId="11F8B55A" w14:textId="2BBF77CC" w:rsidR="00CB007A" w:rsidRPr="00364D04" w:rsidRDefault="0063386C" w:rsidP="00CB007A">
            <w:pPr>
              <w:spacing w:before="0"/>
              <w:rPr>
                <w:sz w:val="20"/>
                <w:lang w:val="ru-RU"/>
              </w:rPr>
            </w:pPr>
            <w:r w:rsidRPr="009E3B9E">
              <w:rPr>
                <w:sz w:val="20"/>
                <w:lang w:val="en-US"/>
              </w:rPr>
              <w:t xml:space="preserve">- </w:t>
            </w:r>
            <w:r w:rsidR="00CB007A" w:rsidRPr="009E3B9E">
              <w:rPr>
                <w:sz w:val="20"/>
                <w:lang w:val="en-US"/>
              </w:rPr>
              <w:t xml:space="preserve">Green cells represent positive net movement within the year (ie. </w:t>
            </w:r>
            <w:r w:rsidR="00CB007A" w:rsidRPr="00364D04">
              <w:rPr>
                <w:sz w:val="20"/>
                <w:lang w:val="ru-RU"/>
              </w:rPr>
              <w:t>New Members &gt; Denounced + Excluded</w:t>
            </w:r>
          </w:p>
        </w:tc>
        <w:tc>
          <w:tcPr>
            <w:tcW w:w="2500" w:type="pct"/>
          </w:tcPr>
          <w:p w14:paraId="0D51F00D" w14:textId="1386D5A1" w:rsidR="00CB007A" w:rsidRPr="00364D04" w:rsidRDefault="0063386C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 xml:space="preserve">– </w:t>
            </w:r>
            <w:r w:rsidR="00CB007A" w:rsidRPr="00364D04">
              <w:rPr>
                <w:sz w:val="20"/>
                <w:lang w:val="ru-RU"/>
              </w:rPr>
              <w:t>Зеленые ячейки означают чистую положительную динамику в течение года (то есть новые члены &gt; отказавшиеся от членства + исключенные</w:t>
            </w:r>
            <w:r w:rsidRPr="00364D04">
              <w:rPr>
                <w:sz w:val="20"/>
                <w:lang w:val="ru-RU"/>
              </w:rPr>
              <w:t>)</w:t>
            </w:r>
          </w:p>
        </w:tc>
      </w:tr>
      <w:tr w:rsidR="00CB007A" w:rsidRPr="005C2E42" w14:paraId="70564915" w14:textId="77777777" w:rsidTr="00CB007A">
        <w:tc>
          <w:tcPr>
            <w:tcW w:w="2500" w:type="pct"/>
          </w:tcPr>
          <w:p w14:paraId="1FEC3010" w14:textId="36BE4D2B" w:rsidR="00CB007A" w:rsidRPr="00364D04" w:rsidRDefault="0063386C" w:rsidP="00CB007A">
            <w:pPr>
              <w:spacing w:before="0"/>
              <w:rPr>
                <w:sz w:val="20"/>
                <w:lang w:val="ru-RU"/>
              </w:rPr>
            </w:pPr>
            <w:r w:rsidRPr="009E3B9E">
              <w:rPr>
                <w:sz w:val="20"/>
                <w:lang w:val="en-US"/>
              </w:rPr>
              <w:t xml:space="preserve">- </w:t>
            </w:r>
            <w:r w:rsidR="00CB007A" w:rsidRPr="009E3B9E">
              <w:rPr>
                <w:sz w:val="20"/>
                <w:lang w:val="en-US"/>
              </w:rPr>
              <w:t xml:space="preserve">Red cells represent negative net movement within the year (ie. </w:t>
            </w:r>
            <w:r w:rsidR="00CB007A" w:rsidRPr="00364D04">
              <w:rPr>
                <w:sz w:val="20"/>
                <w:lang w:val="ru-RU"/>
              </w:rPr>
              <w:t>New Members &lt; Denounced + Excuded)</w:t>
            </w:r>
          </w:p>
        </w:tc>
        <w:tc>
          <w:tcPr>
            <w:tcW w:w="2500" w:type="pct"/>
          </w:tcPr>
          <w:p w14:paraId="42FC9E6B" w14:textId="3867187E" w:rsidR="00CB007A" w:rsidRPr="00364D04" w:rsidRDefault="0063386C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 xml:space="preserve">– </w:t>
            </w:r>
            <w:r w:rsidR="00CB007A" w:rsidRPr="00364D04">
              <w:rPr>
                <w:sz w:val="20"/>
                <w:lang w:val="ru-RU"/>
              </w:rPr>
              <w:t>Красные ячейки означают чистую отрицательную динамику в течение года (то есть новые члены &lt; отказавшиеся от членства + исключенные)</w:t>
            </w:r>
          </w:p>
        </w:tc>
      </w:tr>
      <w:tr w:rsidR="00CB007A" w:rsidRPr="006C433F" w14:paraId="772D4809" w14:textId="77777777" w:rsidTr="00CB007A">
        <w:tc>
          <w:tcPr>
            <w:tcW w:w="2500" w:type="pct"/>
          </w:tcPr>
          <w:p w14:paraId="393E9F25" w14:textId="77777777" w:rsidR="00CB007A" w:rsidRPr="009E3B9E" w:rsidRDefault="00CB007A" w:rsidP="00CB007A">
            <w:pPr>
              <w:spacing w:before="0"/>
              <w:rPr>
                <w:sz w:val="20"/>
                <w:lang w:val="en-US"/>
              </w:rPr>
            </w:pPr>
            <w:r w:rsidRPr="009E3B9E">
              <w:rPr>
                <w:sz w:val="20"/>
                <w:lang w:val="en-US"/>
              </w:rPr>
              <w:t>Darker colours represent greater numbers</w:t>
            </w:r>
          </w:p>
        </w:tc>
        <w:tc>
          <w:tcPr>
            <w:tcW w:w="2500" w:type="pct"/>
          </w:tcPr>
          <w:p w14:paraId="326C134D" w14:textId="77777777" w:rsidR="00CB007A" w:rsidRPr="00364D04" w:rsidRDefault="00CB007A" w:rsidP="00CB007A">
            <w:pPr>
              <w:spacing w:before="0"/>
              <w:rPr>
                <w:sz w:val="20"/>
                <w:lang w:val="ru-RU"/>
              </w:rPr>
            </w:pPr>
            <w:r w:rsidRPr="00364D04">
              <w:rPr>
                <w:sz w:val="20"/>
                <w:lang w:val="ru-RU"/>
              </w:rPr>
              <w:t>Более темные цвета означают бóльшую численность</w:t>
            </w:r>
          </w:p>
        </w:tc>
      </w:tr>
    </w:tbl>
    <w:p w14:paraId="20D7D7DE" w14:textId="77777777" w:rsidR="00CB007A" w:rsidRPr="00364D04" w:rsidRDefault="00CB007A" w:rsidP="00713AFE">
      <w:pPr>
        <w:rPr>
          <w:lang w:val="ru-RU"/>
        </w:rPr>
      </w:pPr>
    </w:p>
    <w:p w14:paraId="37A8CA5B" w14:textId="6B149C83" w:rsidR="00713AFE" w:rsidRPr="00364D04" w:rsidRDefault="00713AFE" w:rsidP="00713AFE">
      <w:pPr>
        <w:pStyle w:val="Heading3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8.5.2</w:t>
      </w:r>
      <w:r w:rsidRPr="00364D04">
        <w:rPr>
          <w:sz w:val="22"/>
          <w:lang w:val="ru-RU"/>
        </w:rPr>
        <w:tab/>
      </w:r>
      <w:r w:rsidR="00B558E2" w:rsidRPr="00364D04">
        <w:rPr>
          <w:sz w:val="22"/>
          <w:lang w:val="ru-RU"/>
        </w:rPr>
        <w:t>Членский состав МСЭ-R</w:t>
      </w:r>
    </w:p>
    <w:p w14:paraId="64F69C3B" w14:textId="72F3B2E1" w:rsidR="00713AFE" w:rsidRPr="00364D04" w:rsidRDefault="00906D60" w:rsidP="000A0C91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таблице 8.5.2 показано изменение количества Членов Сектора МСЭ-R, Ассоциированных членов и</w:t>
      </w:r>
      <w:r w:rsidR="00CB007A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Академических организаций в период с 2017 по 2021</w:t>
      </w:r>
      <w:r w:rsidR="00CB007A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год.</w:t>
      </w:r>
    </w:p>
    <w:p w14:paraId="63D46B82" w14:textId="62EB35EF" w:rsidR="00713AFE" w:rsidRPr="00364D04" w:rsidRDefault="00906D60" w:rsidP="00906D60">
      <w:pPr>
        <w:pStyle w:val="TableNo"/>
        <w:rPr>
          <w:sz w:val="22"/>
          <w:lang w:val="ru-RU"/>
        </w:rPr>
      </w:pPr>
      <w:r w:rsidRPr="00364D04">
        <w:rPr>
          <w:sz w:val="22"/>
          <w:lang w:val="ru-RU"/>
        </w:rPr>
        <w:t>ТАБЛИЦА 8.5.2</w:t>
      </w:r>
    </w:p>
    <w:p w14:paraId="27A4D2DC" w14:textId="3279982F" w:rsidR="005714A4" w:rsidRPr="00364D04" w:rsidRDefault="00906D60" w:rsidP="00906D60">
      <w:pPr>
        <w:pStyle w:val="Tabletitle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t>Изменение численности членского состава МСЭ-R с 2017 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48"/>
        <w:gridCol w:w="1220"/>
        <w:gridCol w:w="1134"/>
        <w:gridCol w:w="1134"/>
        <w:gridCol w:w="1134"/>
        <w:gridCol w:w="1282"/>
        <w:gridCol w:w="981"/>
      </w:tblGrid>
      <w:tr w:rsidR="00906D60" w:rsidRPr="00364D04" w14:paraId="6E192734" w14:textId="77777777" w:rsidTr="00906D60">
        <w:trPr>
          <w:trHeight w:val="227"/>
        </w:trPr>
        <w:tc>
          <w:tcPr>
            <w:tcW w:w="1696" w:type="dxa"/>
            <w:hideMark/>
          </w:tcPr>
          <w:p w14:paraId="7939FC96" w14:textId="77777777" w:rsidR="00906D60" w:rsidRPr="00364D04" w:rsidRDefault="00906D60" w:rsidP="00906D60">
            <w:pPr>
              <w:keepNext/>
              <w:keepLines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64D04">
              <w:rPr>
                <w:b/>
                <w:bCs/>
                <w:color w:val="FFFFFF"/>
                <w:sz w:val="18"/>
                <w:lang w:val="ru-RU"/>
              </w:rPr>
              <w:t> </w:t>
            </w:r>
          </w:p>
        </w:tc>
        <w:tc>
          <w:tcPr>
            <w:tcW w:w="1048" w:type="dxa"/>
            <w:vAlign w:val="center"/>
            <w:hideMark/>
          </w:tcPr>
          <w:p w14:paraId="409C0F50" w14:textId="6D269172" w:rsidR="00906D60" w:rsidRPr="00364D04" w:rsidRDefault="00906D60" w:rsidP="00906D60">
            <w:pPr>
              <w:pStyle w:val="Tablehead"/>
              <w:rPr>
                <w:bCs/>
                <w:sz w:val="18"/>
                <w:szCs w:val="18"/>
                <w:lang w:val="ru-RU"/>
              </w:rPr>
            </w:pPr>
            <w:r w:rsidRPr="00364D04">
              <w:rPr>
                <w:bCs/>
                <w:sz w:val="18"/>
                <w:lang w:val="ru-RU"/>
              </w:rPr>
              <w:t>2017 год</w:t>
            </w:r>
          </w:p>
        </w:tc>
        <w:tc>
          <w:tcPr>
            <w:tcW w:w="1220" w:type="dxa"/>
            <w:vAlign w:val="center"/>
            <w:hideMark/>
          </w:tcPr>
          <w:p w14:paraId="3E043D9D" w14:textId="1137396C" w:rsidR="00906D60" w:rsidRPr="00364D04" w:rsidRDefault="00906D60" w:rsidP="00906D60">
            <w:pPr>
              <w:pStyle w:val="Tablehead"/>
              <w:rPr>
                <w:bCs/>
                <w:sz w:val="18"/>
                <w:szCs w:val="18"/>
                <w:lang w:val="ru-RU"/>
              </w:rPr>
            </w:pPr>
            <w:r w:rsidRPr="00364D04">
              <w:rPr>
                <w:bCs/>
                <w:sz w:val="18"/>
                <w:lang w:val="ru-RU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43BC89CD" w14:textId="2B9F4664" w:rsidR="00906D60" w:rsidRPr="00364D04" w:rsidRDefault="00906D60" w:rsidP="00906D60">
            <w:pPr>
              <w:pStyle w:val="Tablehead"/>
              <w:rPr>
                <w:bCs/>
                <w:sz w:val="18"/>
                <w:szCs w:val="18"/>
                <w:lang w:val="ru-RU"/>
              </w:rPr>
            </w:pPr>
            <w:r w:rsidRPr="00364D04">
              <w:rPr>
                <w:bCs/>
                <w:sz w:val="18"/>
                <w:lang w:val="ru-RU"/>
              </w:rPr>
              <w:t>2019 год</w:t>
            </w:r>
          </w:p>
        </w:tc>
        <w:tc>
          <w:tcPr>
            <w:tcW w:w="1134" w:type="dxa"/>
            <w:vAlign w:val="center"/>
          </w:tcPr>
          <w:p w14:paraId="32FF482D" w14:textId="361458A2" w:rsidR="00906D60" w:rsidRPr="00364D04" w:rsidRDefault="00906D60" w:rsidP="00906D60">
            <w:pPr>
              <w:pStyle w:val="Tablehead"/>
              <w:rPr>
                <w:bCs/>
                <w:sz w:val="18"/>
                <w:szCs w:val="18"/>
                <w:lang w:val="ru-RU"/>
              </w:rPr>
            </w:pPr>
            <w:r w:rsidRPr="00364D04">
              <w:rPr>
                <w:bCs/>
                <w:sz w:val="18"/>
                <w:lang w:val="ru-RU"/>
              </w:rPr>
              <w:t>2020 год</w:t>
            </w:r>
          </w:p>
        </w:tc>
        <w:tc>
          <w:tcPr>
            <w:tcW w:w="1134" w:type="dxa"/>
            <w:vAlign w:val="center"/>
          </w:tcPr>
          <w:p w14:paraId="6C027D73" w14:textId="66FC4787" w:rsidR="00906D60" w:rsidRPr="00364D04" w:rsidRDefault="00906D60" w:rsidP="00906D60">
            <w:pPr>
              <w:pStyle w:val="Tablehead"/>
              <w:rPr>
                <w:bCs/>
                <w:sz w:val="18"/>
                <w:lang w:val="ru-RU"/>
              </w:rPr>
            </w:pPr>
            <w:r w:rsidRPr="00364D04">
              <w:rPr>
                <w:bCs/>
                <w:sz w:val="18"/>
                <w:lang w:val="ru-RU"/>
              </w:rPr>
              <w:t>2021 год</w:t>
            </w:r>
          </w:p>
        </w:tc>
        <w:tc>
          <w:tcPr>
            <w:tcW w:w="1282" w:type="dxa"/>
            <w:vAlign w:val="center"/>
          </w:tcPr>
          <w:p w14:paraId="0680C3DD" w14:textId="6B7FFBF1" w:rsidR="00906D60" w:rsidRPr="00364D04" w:rsidRDefault="00906D60" w:rsidP="00257886">
            <w:pPr>
              <w:pStyle w:val="Tablehead"/>
              <w:rPr>
                <w:bCs/>
                <w:sz w:val="18"/>
                <w:szCs w:val="18"/>
                <w:lang w:val="ru-RU"/>
              </w:rPr>
            </w:pPr>
            <w:r w:rsidRPr="00364D04">
              <w:rPr>
                <w:bCs/>
                <w:sz w:val="18"/>
                <w:lang w:val="ru-RU"/>
              </w:rPr>
              <w:t>202</w:t>
            </w:r>
            <w:r w:rsidR="00257886" w:rsidRPr="00364D04">
              <w:rPr>
                <w:bCs/>
                <w:sz w:val="18"/>
                <w:lang w:val="ru-RU"/>
              </w:rPr>
              <w:t>0</w:t>
            </w:r>
            <w:r w:rsidRPr="00364D04">
              <w:rPr>
                <w:bCs/>
                <w:sz w:val="18"/>
                <w:lang w:val="ru-RU"/>
              </w:rPr>
              <w:t xml:space="preserve"> год в сравнении с 2017 годом</w:t>
            </w:r>
          </w:p>
        </w:tc>
        <w:tc>
          <w:tcPr>
            <w:tcW w:w="981" w:type="dxa"/>
            <w:vAlign w:val="center"/>
          </w:tcPr>
          <w:p w14:paraId="14E69CC6" w14:textId="32F05655" w:rsidR="00906D60" w:rsidRPr="00364D04" w:rsidRDefault="00906D60" w:rsidP="0063386C">
            <w:pPr>
              <w:pStyle w:val="Tablehead"/>
              <w:rPr>
                <w:bCs/>
                <w:sz w:val="18"/>
                <w:szCs w:val="18"/>
                <w:lang w:val="ru-RU"/>
              </w:rPr>
            </w:pPr>
            <w:r w:rsidRPr="00364D04">
              <w:rPr>
                <w:bCs/>
                <w:sz w:val="18"/>
                <w:lang w:val="ru-RU"/>
              </w:rPr>
              <w:t>Увели-чение</w:t>
            </w:r>
            <w:r w:rsidR="0063386C" w:rsidRPr="00364D04">
              <w:rPr>
                <w:bCs/>
                <w:sz w:val="18"/>
                <w:lang w:val="ru-RU"/>
              </w:rPr>
              <w:t>,</w:t>
            </w:r>
            <w:r w:rsidRPr="00364D04">
              <w:rPr>
                <w:bCs/>
                <w:sz w:val="18"/>
                <w:lang w:val="ru-RU"/>
              </w:rPr>
              <w:t xml:space="preserve"> </w:t>
            </w:r>
            <w:r w:rsidR="0063386C" w:rsidRPr="00364D04">
              <w:rPr>
                <w:bCs/>
                <w:sz w:val="18"/>
                <w:lang w:val="ru-RU"/>
              </w:rPr>
              <w:br/>
            </w:r>
            <w:r w:rsidRPr="00364D04">
              <w:rPr>
                <w:bCs/>
                <w:sz w:val="18"/>
                <w:lang w:val="ru-RU"/>
              </w:rPr>
              <w:t>%</w:t>
            </w:r>
          </w:p>
        </w:tc>
      </w:tr>
      <w:tr w:rsidR="00906D60" w:rsidRPr="00364D04" w14:paraId="28004445" w14:textId="77777777" w:rsidTr="00906D60">
        <w:trPr>
          <w:trHeight w:val="300"/>
        </w:trPr>
        <w:tc>
          <w:tcPr>
            <w:tcW w:w="1696" w:type="dxa"/>
            <w:hideMark/>
          </w:tcPr>
          <w:p w14:paraId="5601D679" w14:textId="7CB18B30" w:rsidR="00906D60" w:rsidRPr="00364D04" w:rsidRDefault="00906D60" w:rsidP="00D529D7">
            <w:pPr>
              <w:pStyle w:val="Tabletext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lang w:val="ru-RU"/>
              </w:rPr>
              <w:t>Члены Сектора</w:t>
            </w:r>
          </w:p>
        </w:tc>
        <w:tc>
          <w:tcPr>
            <w:tcW w:w="1048" w:type="dxa"/>
            <w:hideMark/>
          </w:tcPr>
          <w:p w14:paraId="1F8DBF0B" w14:textId="516D715A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color w:val="000000"/>
                <w:sz w:val="18"/>
                <w:szCs w:val="18"/>
                <w:lang w:val="ru-RU"/>
              </w:rPr>
              <w:t>266</w:t>
            </w:r>
          </w:p>
        </w:tc>
        <w:tc>
          <w:tcPr>
            <w:tcW w:w="1220" w:type="dxa"/>
            <w:hideMark/>
          </w:tcPr>
          <w:p w14:paraId="1BE6CFBB" w14:textId="6EA25D50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color w:val="000000"/>
                <w:sz w:val="18"/>
                <w:szCs w:val="18"/>
                <w:lang w:val="ru-RU"/>
              </w:rPr>
              <w:t>264</w:t>
            </w:r>
          </w:p>
        </w:tc>
        <w:tc>
          <w:tcPr>
            <w:tcW w:w="1134" w:type="dxa"/>
            <w:hideMark/>
          </w:tcPr>
          <w:p w14:paraId="00BBFE65" w14:textId="65E2BB2C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color w:val="000000"/>
                <w:sz w:val="18"/>
                <w:szCs w:val="18"/>
                <w:lang w:val="ru-RU"/>
              </w:rPr>
              <w:t>272</w:t>
            </w:r>
          </w:p>
        </w:tc>
        <w:tc>
          <w:tcPr>
            <w:tcW w:w="1134" w:type="dxa"/>
            <w:hideMark/>
          </w:tcPr>
          <w:p w14:paraId="471B2AC7" w14:textId="3D22E74E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275</w:t>
            </w:r>
          </w:p>
        </w:tc>
        <w:tc>
          <w:tcPr>
            <w:tcW w:w="1134" w:type="dxa"/>
          </w:tcPr>
          <w:p w14:paraId="4471FCCF" w14:textId="36B1E698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278</w:t>
            </w:r>
          </w:p>
        </w:tc>
        <w:tc>
          <w:tcPr>
            <w:tcW w:w="1282" w:type="dxa"/>
            <w:hideMark/>
          </w:tcPr>
          <w:p w14:paraId="7844F613" w14:textId="7F1069A2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81" w:type="dxa"/>
            <w:hideMark/>
          </w:tcPr>
          <w:p w14:paraId="08A11DC8" w14:textId="3DFE20B3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4,5%</w:t>
            </w:r>
          </w:p>
        </w:tc>
      </w:tr>
      <w:tr w:rsidR="00906D60" w:rsidRPr="00364D04" w14:paraId="132311D8" w14:textId="77777777" w:rsidTr="00906D60">
        <w:trPr>
          <w:trHeight w:val="300"/>
        </w:trPr>
        <w:tc>
          <w:tcPr>
            <w:tcW w:w="1696" w:type="dxa"/>
            <w:hideMark/>
          </w:tcPr>
          <w:p w14:paraId="2D47D0E7" w14:textId="21788D4F" w:rsidR="00906D60" w:rsidRPr="00364D04" w:rsidRDefault="00906D60" w:rsidP="00D529D7">
            <w:pPr>
              <w:pStyle w:val="Tabletext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lang w:val="ru-RU"/>
              </w:rPr>
              <w:t>Ассоциированные члены</w:t>
            </w:r>
          </w:p>
        </w:tc>
        <w:tc>
          <w:tcPr>
            <w:tcW w:w="1048" w:type="dxa"/>
            <w:hideMark/>
          </w:tcPr>
          <w:p w14:paraId="3725EC7C" w14:textId="414C1451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1220" w:type="dxa"/>
            <w:hideMark/>
          </w:tcPr>
          <w:p w14:paraId="44EE1E39" w14:textId="1EB446D0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hideMark/>
          </w:tcPr>
          <w:p w14:paraId="7E0A4DFD" w14:textId="77777777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1134" w:type="dxa"/>
            <w:hideMark/>
          </w:tcPr>
          <w:p w14:paraId="6C5EE894" w14:textId="258871DB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1134" w:type="dxa"/>
          </w:tcPr>
          <w:p w14:paraId="4A2714FD" w14:textId="5F4D41DA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1282" w:type="dxa"/>
            <w:hideMark/>
          </w:tcPr>
          <w:p w14:paraId="100D77C5" w14:textId="7E84A6F0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81" w:type="dxa"/>
            <w:hideMark/>
          </w:tcPr>
          <w:p w14:paraId="6FB879BC" w14:textId="062433E0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33,3%</w:t>
            </w:r>
          </w:p>
        </w:tc>
      </w:tr>
      <w:tr w:rsidR="00906D60" w:rsidRPr="00364D04" w14:paraId="6174FDEA" w14:textId="77777777" w:rsidTr="00906D60">
        <w:trPr>
          <w:trHeight w:val="315"/>
        </w:trPr>
        <w:tc>
          <w:tcPr>
            <w:tcW w:w="1696" w:type="dxa"/>
            <w:hideMark/>
          </w:tcPr>
          <w:p w14:paraId="4370385A" w14:textId="66236DEA" w:rsidR="00906D60" w:rsidRPr="00364D04" w:rsidRDefault="00906D60" w:rsidP="00D529D7">
            <w:pPr>
              <w:pStyle w:val="Tabletext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lang w:val="ru-RU"/>
              </w:rPr>
              <w:t>Академические организации</w:t>
            </w:r>
            <w:r w:rsidR="0063386C" w:rsidRPr="00364D04">
              <w:rPr>
                <w:sz w:val="18"/>
                <w:lang w:val="ru-RU"/>
              </w:rPr>
              <w:t>*</w:t>
            </w:r>
          </w:p>
        </w:tc>
        <w:tc>
          <w:tcPr>
            <w:tcW w:w="1048" w:type="dxa"/>
            <w:hideMark/>
          </w:tcPr>
          <w:p w14:paraId="432EA6F7" w14:textId="5C304282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color w:val="000000"/>
                <w:sz w:val="18"/>
                <w:szCs w:val="18"/>
                <w:lang w:val="ru-RU"/>
              </w:rPr>
              <w:t>119</w:t>
            </w:r>
          </w:p>
        </w:tc>
        <w:tc>
          <w:tcPr>
            <w:tcW w:w="1220" w:type="dxa"/>
            <w:hideMark/>
          </w:tcPr>
          <w:p w14:paraId="6FC83C80" w14:textId="6BA19B2C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color w:val="000000"/>
                <w:sz w:val="18"/>
                <w:szCs w:val="18"/>
                <w:lang w:val="ru-RU"/>
              </w:rPr>
              <w:t>147</w:t>
            </w:r>
          </w:p>
        </w:tc>
        <w:tc>
          <w:tcPr>
            <w:tcW w:w="1134" w:type="dxa"/>
            <w:hideMark/>
          </w:tcPr>
          <w:p w14:paraId="6FC5F47B" w14:textId="31CAD0EF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color w:val="000000"/>
                <w:sz w:val="18"/>
                <w:szCs w:val="18"/>
                <w:lang w:val="ru-RU"/>
              </w:rPr>
              <w:t>156</w:t>
            </w:r>
          </w:p>
        </w:tc>
        <w:tc>
          <w:tcPr>
            <w:tcW w:w="1134" w:type="dxa"/>
            <w:hideMark/>
          </w:tcPr>
          <w:p w14:paraId="184107CD" w14:textId="4F32FE70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161</w:t>
            </w:r>
          </w:p>
        </w:tc>
        <w:tc>
          <w:tcPr>
            <w:tcW w:w="1134" w:type="dxa"/>
          </w:tcPr>
          <w:p w14:paraId="7AF90FBB" w14:textId="7463C1B3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161</w:t>
            </w:r>
          </w:p>
        </w:tc>
        <w:tc>
          <w:tcPr>
            <w:tcW w:w="1282" w:type="dxa"/>
            <w:hideMark/>
          </w:tcPr>
          <w:p w14:paraId="11D4F35B" w14:textId="4CBE34AB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981" w:type="dxa"/>
            <w:hideMark/>
          </w:tcPr>
          <w:p w14:paraId="3188A028" w14:textId="73BF6980" w:rsidR="00906D60" w:rsidRPr="00364D04" w:rsidRDefault="00906D60" w:rsidP="00906D60">
            <w:pPr>
              <w:pStyle w:val="Tabletext"/>
              <w:ind w:left="284" w:hanging="284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35,2%</w:t>
            </w:r>
          </w:p>
        </w:tc>
      </w:tr>
      <w:tr w:rsidR="00D529D7" w:rsidRPr="006C433F" w14:paraId="691E7CF7" w14:textId="77777777" w:rsidTr="000C6A1D">
        <w:trPr>
          <w:trHeight w:val="315"/>
        </w:trPr>
        <w:tc>
          <w:tcPr>
            <w:tcW w:w="9629" w:type="dxa"/>
            <w:gridSpan w:val="8"/>
          </w:tcPr>
          <w:p w14:paraId="74407D94" w14:textId="631603A2" w:rsidR="00D529D7" w:rsidRPr="00364D04" w:rsidRDefault="00D529D7" w:rsidP="00D529D7">
            <w:pPr>
              <w:pStyle w:val="Tablelegend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 xml:space="preserve">* </w:t>
            </w:r>
            <w:r w:rsidRPr="00364D04">
              <w:rPr>
                <w:i/>
                <w:sz w:val="18"/>
                <w:lang w:val="ru-RU"/>
              </w:rPr>
              <w:t>Согласно решению ПК-14 членство Академических организаций распространяется на все три Сектора МСЭ.</w:t>
            </w:r>
          </w:p>
        </w:tc>
      </w:tr>
    </w:tbl>
    <w:p w14:paraId="37B92727" w14:textId="466FE16E" w:rsidR="00713AFE" w:rsidRPr="00364D04" w:rsidRDefault="00713AFE" w:rsidP="00D529D7">
      <w:pPr>
        <w:pStyle w:val="Heading2"/>
        <w:spacing w:after="0"/>
        <w:rPr>
          <w:sz w:val="22"/>
          <w:lang w:val="ru-RU"/>
        </w:rPr>
      </w:pPr>
      <w:bookmarkStart w:id="61" w:name="_Toc424047607"/>
      <w:bookmarkStart w:id="62" w:name="_Toc446060797"/>
      <w:r w:rsidRPr="00364D04">
        <w:rPr>
          <w:sz w:val="22"/>
          <w:lang w:val="ru-RU"/>
        </w:rPr>
        <w:t>8.6</w:t>
      </w:r>
      <w:r w:rsidRPr="00364D04">
        <w:rPr>
          <w:sz w:val="22"/>
          <w:lang w:val="ru-RU"/>
        </w:rPr>
        <w:tab/>
      </w:r>
      <w:bookmarkEnd w:id="61"/>
      <w:bookmarkEnd w:id="62"/>
      <w:r w:rsidR="00D529D7" w:rsidRPr="00364D04">
        <w:rPr>
          <w:sz w:val="22"/>
          <w:lang w:val="ru-RU"/>
        </w:rPr>
        <w:t>Коммуникационная и рекламно-пропагандистская деятельность</w:t>
      </w:r>
    </w:p>
    <w:p w14:paraId="551FCA0D" w14:textId="6F1CC572" w:rsidR="00713AFE" w:rsidRPr="00364D04" w:rsidRDefault="00713AFE" w:rsidP="00713AFE">
      <w:pPr>
        <w:pStyle w:val="Heading3"/>
        <w:rPr>
          <w:i/>
          <w:iCs/>
          <w:sz w:val="22"/>
          <w:lang w:val="ru-RU"/>
        </w:rPr>
      </w:pPr>
      <w:r w:rsidRPr="00364D04">
        <w:rPr>
          <w:sz w:val="22"/>
          <w:lang w:val="ru-RU"/>
        </w:rPr>
        <w:t>8.6.1</w:t>
      </w:r>
      <w:r w:rsidRPr="00364D04">
        <w:rPr>
          <w:sz w:val="22"/>
          <w:lang w:val="ru-RU"/>
        </w:rPr>
        <w:tab/>
      </w:r>
      <w:r w:rsidR="00D529D7" w:rsidRPr="00364D04">
        <w:rPr>
          <w:sz w:val="22"/>
          <w:lang w:val="ru-RU"/>
        </w:rPr>
        <w:t>Веб-сайт</w:t>
      </w:r>
    </w:p>
    <w:p w14:paraId="6E169BDD" w14:textId="2CF256C1" w:rsidR="00D529D7" w:rsidRPr="00364D04" w:rsidRDefault="00D529D7" w:rsidP="00D529D7">
      <w:pPr>
        <w:jc w:val="both"/>
        <w:rPr>
          <w:sz w:val="22"/>
          <w:szCs w:val="24"/>
          <w:lang w:val="ru-RU"/>
        </w:rPr>
      </w:pPr>
      <w:r w:rsidRPr="00364D04">
        <w:rPr>
          <w:sz w:val="22"/>
          <w:szCs w:val="24"/>
          <w:lang w:val="ru-RU"/>
        </w:rPr>
        <w:t xml:space="preserve">БР завершило работу по усовершенствованию, уточнению и переводу меню </w:t>
      </w:r>
      <w:hyperlink r:id="rId57" w:history="1">
        <w:r w:rsidRPr="00364D04">
          <w:rPr>
            <w:rStyle w:val="Hyperlink"/>
            <w:color w:val="auto"/>
            <w:sz w:val="22"/>
            <w:szCs w:val="24"/>
            <w:u w:val="none"/>
            <w:lang w:val="ru-RU"/>
          </w:rPr>
          <w:t>веб-сайта МСЭ-R</w:t>
        </w:r>
      </w:hyperlink>
      <w:r w:rsidRPr="00364D04">
        <w:rPr>
          <w:sz w:val="22"/>
          <w:szCs w:val="24"/>
          <w:lang w:val="ru-RU"/>
        </w:rPr>
        <w:t xml:space="preserve"> в соответствии с руководящими указаниями по согласованию меню веб-сайтов Секторов. Результаты этой работы были представлены на собрании Рабочей группы Совета по языкам (РГС-Яз) 5 февраля 2021 года.</w:t>
      </w:r>
    </w:p>
    <w:p w14:paraId="24EAE71C" w14:textId="0A103168" w:rsidR="00713AFE" w:rsidRPr="00364D04" w:rsidRDefault="00D529D7" w:rsidP="00D529D7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В представленной ниже </w:t>
      </w:r>
      <w:r w:rsidR="004657FB" w:rsidRPr="00364D04">
        <w:rPr>
          <w:sz w:val="22"/>
          <w:lang w:val="ru-RU"/>
        </w:rPr>
        <w:t>таблице </w:t>
      </w:r>
      <w:r w:rsidRPr="00364D04">
        <w:rPr>
          <w:sz w:val="22"/>
          <w:lang w:val="ru-RU"/>
        </w:rPr>
        <w:t xml:space="preserve">8.6-1 показано текущее положение дел с переводом всех страниц </w:t>
      </w:r>
      <w:hyperlink r:id="rId58" w:history="1">
        <w:r w:rsidRPr="00364D04">
          <w:rPr>
            <w:rStyle w:val="Hyperlink"/>
            <w:sz w:val="22"/>
            <w:lang w:val="ru-RU"/>
          </w:rPr>
          <w:t>веб</w:t>
        </w:r>
        <w:r w:rsidRPr="00364D04">
          <w:rPr>
            <w:rStyle w:val="Hyperlink"/>
            <w:sz w:val="22"/>
            <w:lang w:val="ru-RU"/>
          </w:rPr>
          <w:noBreakHyphen/>
          <w:t>сайта МСЭ-R</w:t>
        </w:r>
      </w:hyperlink>
      <w:r w:rsidRPr="00364D04">
        <w:rPr>
          <w:sz w:val="22"/>
          <w:lang w:val="ru-RU"/>
        </w:rPr>
        <w:t xml:space="preserve"> уровня 0 и 1, а также их доступностью на шести официальных языках МСЭ. Представленные в этой таблице цифры означают количество страниц перехода в разделах департаментов БР (уровень 0) и количество страниц, открывающихся далее одним щелчком мыши (уровень 1).</w:t>
      </w:r>
    </w:p>
    <w:p w14:paraId="62B0D956" w14:textId="00CA412F" w:rsidR="00713AFE" w:rsidRPr="00364D04" w:rsidRDefault="004657FB" w:rsidP="004657FB">
      <w:pPr>
        <w:pStyle w:val="TableNo"/>
        <w:rPr>
          <w:sz w:val="22"/>
          <w:lang w:val="ru-RU"/>
        </w:rPr>
      </w:pPr>
      <w:r w:rsidRPr="00364D04">
        <w:rPr>
          <w:sz w:val="22"/>
          <w:lang w:val="ru-RU"/>
        </w:rPr>
        <w:t>таблица 8.6.1-1</w:t>
      </w:r>
    </w:p>
    <w:p w14:paraId="358EB2FA" w14:textId="2E22464D" w:rsidR="00713AFE" w:rsidRPr="00364D04" w:rsidRDefault="00FE40B7" w:rsidP="00FE40B7">
      <w:pPr>
        <w:pStyle w:val="Tabletitle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t>Статистические данные о наличии веб-страниц МСЭ-R на языках МСЭ</w:t>
      </w:r>
    </w:p>
    <w:tbl>
      <w:tblPr>
        <w:tblStyle w:val="-51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884"/>
        <w:gridCol w:w="819"/>
        <w:gridCol w:w="819"/>
        <w:gridCol w:w="818"/>
        <w:gridCol w:w="819"/>
        <w:gridCol w:w="818"/>
        <w:gridCol w:w="806"/>
      </w:tblGrid>
      <w:tr w:rsidR="00713AFE" w:rsidRPr="006C433F" w14:paraId="597157D5" w14:textId="77777777" w:rsidTr="00821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gridSpan w:val="2"/>
            <w:vMerge w:val="restart"/>
            <w:noWrap/>
            <w:hideMark/>
          </w:tcPr>
          <w:p w14:paraId="3E74E887" w14:textId="77777777" w:rsidR="00713AFE" w:rsidRPr="00364D04" w:rsidRDefault="00713AFE" w:rsidP="00821CFB">
            <w:pPr>
              <w:rPr>
                <w:sz w:val="20"/>
                <w:lang w:val="ru-RU"/>
              </w:rPr>
            </w:pPr>
          </w:p>
        </w:tc>
        <w:tc>
          <w:tcPr>
            <w:tcW w:w="4899" w:type="dxa"/>
            <w:gridSpan w:val="6"/>
            <w:hideMark/>
          </w:tcPr>
          <w:p w14:paraId="4F430706" w14:textId="5CD9291A" w:rsidR="00713AFE" w:rsidRPr="00364D04" w:rsidRDefault="00FE40B7" w:rsidP="00FE40B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b/>
                <w:bCs w:val="0"/>
                <w:sz w:val="18"/>
                <w:lang w:val="ru-RU"/>
              </w:rPr>
              <w:t>Состояние дел с переводом веб-страниц МСЭ-R уровней 0 и 1 (по состоянию на I кв. 2022 года)</w:t>
            </w:r>
          </w:p>
        </w:tc>
      </w:tr>
      <w:tr w:rsidR="00713AFE" w:rsidRPr="00364D04" w14:paraId="4205613D" w14:textId="77777777" w:rsidTr="00821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gridSpan w:val="2"/>
            <w:vMerge/>
            <w:noWrap/>
            <w:hideMark/>
          </w:tcPr>
          <w:p w14:paraId="6C435A5F" w14:textId="77777777" w:rsidR="00713AFE" w:rsidRPr="00364D04" w:rsidRDefault="00713AFE" w:rsidP="00821CFB">
            <w:pPr>
              <w:rPr>
                <w:sz w:val="20"/>
                <w:lang w:val="ru-RU"/>
              </w:rPr>
            </w:pPr>
          </w:p>
        </w:tc>
        <w:tc>
          <w:tcPr>
            <w:tcW w:w="819" w:type="dxa"/>
            <w:noWrap/>
            <w:hideMark/>
          </w:tcPr>
          <w:p w14:paraId="6EEEE01A" w14:textId="77777777" w:rsidR="00713AFE" w:rsidRPr="00364D04" w:rsidRDefault="00713AFE" w:rsidP="00FE40B7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E</w:t>
            </w:r>
          </w:p>
        </w:tc>
        <w:tc>
          <w:tcPr>
            <w:tcW w:w="819" w:type="dxa"/>
            <w:noWrap/>
            <w:hideMark/>
          </w:tcPr>
          <w:p w14:paraId="5D182D5F" w14:textId="77777777" w:rsidR="00713AFE" w:rsidRPr="00364D04" w:rsidRDefault="00713AFE" w:rsidP="00FE40B7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F</w:t>
            </w:r>
          </w:p>
        </w:tc>
        <w:tc>
          <w:tcPr>
            <w:tcW w:w="818" w:type="dxa"/>
            <w:noWrap/>
            <w:hideMark/>
          </w:tcPr>
          <w:p w14:paraId="03916CF5" w14:textId="77777777" w:rsidR="00713AFE" w:rsidRPr="00364D04" w:rsidRDefault="00713AFE" w:rsidP="00FE40B7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S</w:t>
            </w:r>
          </w:p>
        </w:tc>
        <w:tc>
          <w:tcPr>
            <w:tcW w:w="819" w:type="dxa"/>
            <w:noWrap/>
            <w:hideMark/>
          </w:tcPr>
          <w:p w14:paraId="7D0DA581" w14:textId="77777777" w:rsidR="00713AFE" w:rsidRPr="00364D04" w:rsidRDefault="00713AFE" w:rsidP="00FE40B7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A</w:t>
            </w:r>
          </w:p>
        </w:tc>
        <w:tc>
          <w:tcPr>
            <w:tcW w:w="818" w:type="dxa"/>
            <w:noWrap/>
            <w:hideMark/>
          </w:tcPr>
          <w:p w14:paraId="0F93300A" w14:textId="77777777" w:rsidR="00713AFE" w:rsidRPr="00364D04" w:rsidRDefault="00713AFE" w:rsidP="00FE40B7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C</w:t>
            </w:r>
          </w:p>
        </w:tc>
        <w:tc>
          <w:tcPr>
            <w:tcW w:w="806" w:type="dxa"/>
            <w:noWrap/>
            <w:hideMark/>
          </w:tcPr>
          <w:p w14:paraId="1CA6B1F2" w14:textId="77777777" w:rsidR="00713AFE" w:rsidRPr="00364D04" w:rsidRDefault="00713AFE" w:rsidP="00FE40B7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R</w:t>
            </w:r>
          </w:p>
        </w:tc>
      </w:tr>
      <w:tr w:rsidR="00FE40B7" w:rsidRPr="00364D04" w14:paraId="78269C89" w14:textId="77777777" w:rsidTr="00821CF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63703035" w14:textId="77777777" w:rsidR="00FE40B7" w:rsidRPr="00364D04" w:rsidRDefault="00FE40B7" w:rsidP="00FE40B7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SSD</w:t>
            </w:r>
          </w:p>
        </w:tc>
        <w:tc>
          <w:tcPr>
            <w:tcW w:w="3884" w:type="dxa"/>
            <w:noWrap/>
            <w:hideMark/>
          </w:tcPr>
          <w:p w14:paraId="61F6534B" w14:textId="1A3C6AC2" w:rsidR="00FE40B7" w:rsidRPr="00364D04" w:rsidRDefault="00FE40B7" w:rsidP="00FE40B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Космические службы</w:t>
            </w:r>
          </w:p>
        </w:tc>
        <w:tc>
          <w:tcPr>
            <w:tcW w:w="819" w:type="dxa"/>
            <w:noWrap/>
          </w:tcPr>
          <w:p w14:paraId="41E64F9E" w14:textId="47B01110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33</w:t>
            </w:r>
          </w:p>
        </w:tc>
        <w:tc>
          <w:tcPr>
            <w:tcW w:w="819" w:type="dxa"/>
            <w:noWrap/>
          </w:tcPr>
          <w:p w14:paraId="3B894567" w14:textId="6286AE41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20</w:t>
            </w:r>
          </w:p>
        </w:tc>
        <w:tc>
          <w:tcPr>
            <w:tcW w:w="818" w:type="dxa"/>
            <w:noWrap/>
          </w:tcPr>
          <w:p w14:paraId="1C385491" w14:textId="2607F672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20</w:t>
            </w:r>
          </w:p>
        </w:tc>
        <w:tc>
          <w:tcPr>
            <w:tcW w:w="819" w:type="dxa"/>
            <w:noWrap/>
          </w:tcPr>
          <w:p w14:paraId="3810F17A" w14:textId="288BBF1F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7</w:t>
            </w:r>
          </w:p>
        </w:tc>
        <w:tc>
          <w:tcPr>
            <w:tcW w:w="818" w:type="dxa"/>
            <w:noWrap/>
          </w:tcPr>
          <w:p w14:paraId="7D0CB500" w14:textId="0955AFE6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7</w:t>
            </w:r>
          </w:p>
        </w:tc>
        <w:tc>
          <w:tcPr>
            <w:tcW w:w="806" w:type="dxa"/>
            <w:noWrap/>
          </w:tcPr>
          <w:p w14:paraId="6B88BF7A" w14:textId="263C65DA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7</w:t>
            </w:r>
          </w:p>
        </w:tc>
      </w:tr>
      <w:tr w:rsidR="00FE40B7" w:rsidRPr="00364D04" w14:paraId="0655B134" w14:textId="77777777" w:rsidTr="00821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7C501F4A" w14:textId="77777777" w:rsidR="00FE40B7" w:rsidRPr="00364D04" w:rsidRDefault="00FE40B7" w:rsidP="00FE40B7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TSD</w:t>
            </w:r>
          </w:p>
        </w:tc>
        <w:tc>
          <w:tcPr>
            <w:tcW w:w="3884" w:type="dxa"/>
            <w:noWrap/>
            <w:hideMark/>
          </w:tcPr>
          <w:p w14:paraId="28CD4CE6" w14:textId="760B1049" w:rsidR="00FE40B7" w:rsidRPr="00364D04" w:rsidRDefault="00FE40B7" w:rsidP="00FE40B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Наземные службы</w:t>
            </w:r>
          </w:p>
        </w:tc>
        <w:tc>
          <w:tcPr>
            <w:tcW w:w="819" w:type="dxa"/>
            <w:noWrap/>
          </w:tcPr>
          <w:p w14:paraId="670BE680" w14:textId="77777777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21</w:t>
            </w:r>
          </w:p>
        </w:tc>
        <w:tc>
          <w:tcPr>
            <w:tcW w:w="819" w:type="dxa"/>
            <w:noWrap/>
          </w:tcPr>
          <w:p w14:paraId="4E969943" w14:textId="4E6C9806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12</w:t>
            </w:r>
          </w:p>
        </w:tc>
        <w:tc>
          <w:tcPr>
            <w:tcW w:w="818" w:type="dxa"/>
            <w:noWrap/>
          </w:tcPr>
          <w:p w14:paraId="0282743D" w14:textId="36051239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12</w:t>
            </w:r>
          </w:p>
        </w:tc>
        <w:tc>
          <w:tcPr>
            <w:tcW w:w="819" w:type="dxa"/>
            <w:noWrap/>
          </w:tcPr>
          <w:p w14:paraId="61B1F3EB" w14:textId="12FA9204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12</w:t>
            </w:r>
          </w:p>
        </w:tc>
        <w:tc>
          <w:tcPr>
            <w:tcW w:w="818" w:type="dxa"/>
            <w:noWrap/>
          </w:tcPr>
          <w:p w14:paraId="02E75B37" w14:textId="16D25FAB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12</w:t>
            </w:r>
          </w:p>
        </w:tc>
        <w:tc>
          <w:tcPr>
            <w:tcW w:w="806" w:type="dxa"/>
            <w:noWrap/>
          </w:tcPr>
          <w:p w14:paraId="00A2F320" w14:textId="70B49677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12</w:t>
            </w:r>
          </w:p>
        </w:tc>
      </w:tr>
      <w:tr w:rsidR="00FE40B7" w:rsidRPr="00364D04" w14:paraId="7F236773" w14:textId="77777777" w:rsidTr="00821CF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207BC033" w14:textId="77777777" w:rsidR="00FE40B7" w:rsidRPr="00364D04" w:rsidRDefault="00FE40B7" w:rsidP="00FE40B7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SGD</w:t>
            </w:r>
          </w:p>
        </w:tc>
        <w:tc>
          <w:tcPr>
            <w:tcW w:w="3884" w:type="dxa"/>
            <w:noWrap/>
            <w:hideMark/>
          </w:tcPr>
          <w:p w14:paraId="4689209A" w14:textId="46DE0EDA" w:rsidR="00FE40B7" w:rsidRPr="00364D04" w:rsidRDefault="00FE40B7" w:rsidP="00FE40B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Исследовательские комиссии</w:t>
            </w:r>
          </w:p>
        </w:tc>
        <w:tc>
          <w:tcPr>
            <w:tcW w:w="819" w:type="dxa"/>
            <w:noWrap/>
          </w:tcPr>
          <w:p w14:paraId="15B48937" w14:textId="77777777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32</w:t>
            </w:r>
          </w:p>
        </w:tc>
        <w:tc>
          <w:tcPr>
            <w:tcW w:w="819" w:type="dxa"/>
            <w:noWrap/>
          </w:tcPr>
          <w:p w14:paraId="4A00D194" w14:textId="77777777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16</w:t>
            </w:r>
          </w:p>
        </w:tc>
        <w:tc>
          <w:tcPr>
            <w:tcW w:w="818" w:type="dxa"/>
            <w:noWrap/>
          </w:tcPr>
          <w:p w14:paraId="1C75095D" w14:textId="77777777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16</w:t>
            </w:r>
          </w:p>
        </w:tc>
        <w:tc>
          <w:tcPr>
            <w:tcW w:w="819" w:type="dxa"/>
            <w:noWrap/>
          </w:tcPr>
          <w:p w14:paraId="50F4EC28" w14:textId="77777777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14</w:t>
            </w:r>
          </w:p>
        </w:tc>
        <w:tc>
          <w:tcPr>
            <w:tcW w:w="818" w:type="dxa"/>
            <w:noWrap/>
          </w:tcPr>
          <w:p w14:paraId="5F149D49" w14:textId="77777777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14</w:t>
            </w:r>
          </w:p>
        </w:tc>
        <w:tc>
          <w:tcPr>
            <w:tcW w:w="806" w:type="dxa"/>
            <w:noWrap/>
          </w:tcPr>
          <w:p w14:paraId="34E2E2CB" w14:textId="77777777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14</w:t>
            </w:r>
          </w:p>
        </w:tc>
      </w:tr>
      <w:tr w:rsidR="00FE40B7" w:rsidRPr="00364D04" w14:paraId="754D9BC2" w14:textId="77777777" w:rsidTr="00821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0C44A197" w14:textId="1841A5AF" w:rsidR="00FE40B7" w:rsidRPr="00364D04" w:rsidRDefault="00FE40B7" w:rsidP="00FE40B7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Конф.</w:t>
            </w:r>
          </w:p>
        </w:tc>
        <w:tc>
          <w:tcPr>
            <w:tcW w:w="3884" w:type="dxa"/>
            <w:hideMark/>
          </w:tcPr>
          <w:p w14:paraId="3FF7C63E" w14:textId="24F38430" w:rsidR="00FE40B7" w:rsidRPr="00364D04" w:rsidRDefault="00FE40B7" w:rsidP="00155F0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Конференции/собрания/семинары/</w:t>
            </w:r>
            <w:r w:rsidR="00155F06" w:rsidRPr="00364D04">
              <w:rPr>
                <w:sz w:val="18"/>
                <w:lang w:val="ru-RU"/>
              </w:rPr>
              <w:br/>
            </w:r>
            <w:r w:rsidRPr="00364D04">
              <w:rPr>
                <w:sz w:val="18"/>
                <w:lang w:val="ru-RU"/>
              </w:rPr>
              <w:t>семинары-практикумы</w:t>
            </w:r>
          </w:p>
        </w:tc>
        <w:tc>
          <w:tcPr>
            <w:tcW w:w="819" w:type="dxa"/>
            <w:noWrap/>
          </w:tcPr>
          <w:p w14:paraId="1F7D0EB1" w14:textId="42B04412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14</w:t>
            </w:r>
          </w:p>
        </w:tc>
        <w:tc>
          <w:tcPr>
            <w:tcW w:w="819" w:type="dxa"/>
            <w:noWrap/>
          </w:tcPr>
          <w:p w14:paraId="1BA971CC" w14:textId="2055A957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11</w:t>
            </w:r>
          </w:p>
        </w:tc>
        <w:tc>
          <w:tcPr>
            <w:tcW w:w="818" w:type="dxa"/>
            <w:noWrap/>
          </w:tcPr>
          <w:p w14:paraId="4E7F5C40" w14:textId="2879E539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12</w:t>
            </w:r>
          </w:p>
        </w:tc>
        <w:tc>
          <w:tcPr>
            <w:tcW w:w="819" w:type="dxa"/>
            <w:noWrap/>
          </w:tcPr>
          <w:p w14:paraId="0702E57C" w14:textId="3AE1CE72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7</w:t>
            </w:r>
          </w:p>
        </w:tc>
        <w:tc>
          <w:tcPr>
            <w:tcW w:w="818" w:type="dxa"/>
            <w:noWrap/>
          </w:tcPr>
          <w:p w14:paraId="152A7E8C" w14:textId="074D11BF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7</w:t>
            </w:r>
          </w:p>
        </w:tc>
        <w:tc>
          <w:tcPr>
            <w:tcW w:w="806" w:type="dxa"/>
            <w:noWrap/>
          </w:tcPr>
          <w:p w14:paraId="1A4572B0" w14:textId="6E3D927E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7</w:t>
            </w:r>
          </w:p>
        </w:tc>
      </w:tr>
      <w:tr w:rsidR="00FE40B7" w:rsidRPr="00364D04" w14:paraId="0A496AA5" w14:textId="77777777" w:rsidTr="00821CF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3D5D48CE" w14:textId="43C8B01B" w:rsidR="00FE40B7" w:rsidRPr="00364D04" w:rsidRDefault="00FE40B7" w:rsidP="00FE40B7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Др.</w:t>
            </w:r>
          </w:p>
        </w:tc>
        <w:tc>
          <w:tcPr>
            <w:tcW w:w="3884" w:type="dxa"/>
            <w:noWrap/>
            <w:hideMark/>
          </w:tcPr>
          <w:p w14:paraId="3EBECCE5" w14:textId="28BB85EE" w:rsidR="00FE40B7" w:rsidRPr="00364D04" w:rsidRDefault="00FE40B7" w:rsidP="00FE40B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Информация/реклама/мероприятия</w:t>
            </w:r>
          </w:p>
        </w:tc>
        <w:tc>
          <w:tcPr>
            <w:tcW w:w="819" w:type="dxa"/>
            <w:noWrap/>
          </w:tcPr>
          <w:p w14:paraId="38C740AA" w14:textId="1DEA7B99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16</w:t>
            </w:r>
          </w:p>
        </w:tc>
        <w:tc>
          <w:tcPr>
            <w:tcW w:w="819" w:type="dxa"/>
            <w:noWrap/>
          </w:tcPr>
          <w:p w14:paraId="4F087A92" w14:textId="4AFE76EA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13</w:t>
            </w:r>
          </w:p>
        </w:tc>
        <w:tc>
          <w:tcPr>
            <w:tcW w:w="818" w:type="dxa"/>
            <w:noWrap/>
          </w:tcPr>
          <w:p w14:paraId="13531174" w14:textId="4BDEE774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12</w:t>
            </w:r>
          </w:p>
        </w:tc>
        <w:tc>
          <w:tcPr>
            <w:tcW w:w="819" w:type="dxa"/>
            <w:noWrap/>
          </w:tcPr>
          <w:p w14:paraId="74D13D85" w14:textId="360261EE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11</w:t>
            </w:r>
          </w:p>
        </w:tc>
        <w:tc>
          <w:tcPr>
            <w:tcW w:w="818" w:type="dxa"/>
            <w:noWrap/>
          </w:tcPr>
          <w:p w14:paraId="1A3201DE" w14:textId="0A5DB704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11</w:t>
            </w:r>
          </w:p>
        </w:tc>
        <w:tc>
          <w:tcPr>
            <w:tcW w:w="806" w:type="dxa"/>
            <w:noWrap/>
          </w:tcPr>
          <w:p w14:paraId="0B7E6084" w14:textId="55E96A21" w:rsidR="00FE40B7" w:rsidRPr="00364D04" w:rsidRDefault="00FE40B7" w:rsidP="00FE40B7">
            <w:pPr>
              <w:pStyle w:val="Tabletext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11</w:t>
            </w:r>
          </w:p>
        </w:tc>
      </w:tr>
      <w:tr w:rsidR="00713AFE" w:rsidRPr="00364D04" w14:paraId="5BECB957" w14:textId="77777777" w:rsidTr="00821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gridSpan w:val="2"/>
            <w:noWrap/>
            <w:hideMark/>
          </w:tcPr>
          <w:p w14:paraId="3D8CE261" w14:textId="159E72F2" w:rsidR="00713AFE" w:rsidRPr="00364D04" w:rsidRDefault="00FE40B7" w:rsidP="00FE40B7">
            <w:pPr>
              <w:pStyle w:val="Tabletext"/>
              <w:rPr>
                <w:sz w:val="20"/>
                <w:lang w:val="ru-RU"/>
              </w:rPr>
            </w:pPr>
            <w:r w:rsidRPr="00364D04">
              <w:rPr>
                <w:sz w:val="18"/>
                <w:szCs w:val="18"/>
                <w:lang w:val="ru-RU"/>
              </w:rPr>
              <w:t>Веб-сайт МСЭ-R (всего)</w:t>
            </w:r>
          </w:p>
        </w:tc>
        <w:tc>
          <w:tcPr>
            <w:tcW w:w="819" w:type="dxa"/>
            <w:noWrap/>
          </w:tcPr>
          <w:p w14:paraId="60D5840B" w14:textId="74903590" w:rsidR="00713AFE" w:rsidRPr="00364D04" w:rsidRDefault="00713AFE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11</w:t>
            </w:r>
            <w:r w:rsidR="003A5328" w:rsidRPr="00364D04">
              <w:rPr>
                <w:sz w:val="18"/>
                <w:lang w:val="ru-RU"/>
              </w:rPr>
              <w:t>6</w:t>
            </w:r>
          </w:p>
        </w:tc>
        <w:tc>
          <w:tcPr>
            <w:tcW w:w="819" w:type="dxa"/>
            <w:noWrap/>
          </w:tcPr>
          <w:p w14:paraId="7A378DE8" w14:textId="6139F52F" w:rsidR="00713AFE" w:rsidRPr="00364D04" w:rsidRDefault="003A5328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72</w:t>
            </w:r>
          </w:p>
          <w:p w14:paraId="404BFD69" w14:textId="6DB15759" w:rsidR="00713AFE" w:rsidRPr="00364D04" w:rsidRDefault="00713AFE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(</w:t>
            </w:r>
            <w:r w:rsidR="003A5328" w:rsidRPr="00364D04">
              <w:rPr>
                <w:sz w:val="18"/>
                <w:lang w:val="ru-RU"/>
              </w:rPr>
              <w:t>62</w:t>
            </w:r>
            <w:r w:rsidRPr="00364D04">
              <w:rPr>
                <w:sz w:val="18"/>
                <w:lang w:val="ru-RU"/>
              </w:rPr>
              <w:t>%)</w:t>
            </w:r>
          </w:p>
        </w:tc>
        <w:tc>
          <w:tcPr>
            <w:tcW w:w="818" w:type="dxa"/>
            <w:noWrap/>
          </w:tcPr>
          <w:p w14:paraId="3E457000" w14:textId="028745A3" w:rsidR="00713AFE" w:rsidRPr="00364D04" w:rsidRDefault="003A5328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72</w:t>
            </w:r>
          </w:p>
          <w:p w14:paraId="08E67516" w14:textId="77AC1C16" w:rsidR="00713AFE" w:rsidRPr="00364D04" w:rsidRDefault="00713AFE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(</w:t>
            </w:r>
            <w:r w:rsidR="003A5328" w:rsidRPr="00364D04">
              <w:rPr>
                <w:sz w:val="18"/>
                <w:lang w:val="ru-RU"/>
              </w:rPr>
              <w:t>62</w:t>
            </w:r>
            <w:r w:rsidRPr="00364D04">
              <w:rPr>
                <w:sz w:val="18"/>
                <w:lang w:val="ru-RU"/>
              </w:rPr>
              <w:t>%)</w:t>
            </w:r>
          </w:p>
        </w:tc>
        <w:tc>
          <w:tcPr>
            <w:tcW w:w="819" w:type="dxa"/>
            <w:noWrap/>
          </w:tcPr>
          <w:p w14:paraId="0C26929B" w14:textId="01D871F6" w:rsidR="00713AFE" w:rsidRPr="00364D04" w:rsidRDefault="003A5328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51</w:t>
            </w:r>
          </w:p>
          <w:p w14:paraId="3ED2EDF8" w14:textId="39E15698" w:rsidR="00713AFE" w:rsidRPr="00364D04" w:rsidRDefault="00713AFE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(</w:t>
            </w:r>
            <w:r w:rsidR="003A5328" w:rsidRPr="00364D04">
              <w:rPr>
                <w:sz w:val="18"/>
                <w:lang w:val="ru-RU"/>
              </w:rPr>
              <w:t>44</w:t>
            </w:r>
            <w:r w:rsidRPr="00364D04">
              <w:rPr>
                <w:sz w:val="18"/>
                <w:lang w:val="ru-RU"/>
              </w:rPr>
              <w:t>%)</w:t>
            </w:r>
          </w:p>
        </w:tc>
        <w:tc>
          <w:tcPr>
            <w:tcW w:w="818" w:type="dxa"/>
            <w:noWrap/>
          </w:tcPr>
          <w:p w14:paraId="3D001CA2" w14:textId="7EDE3A33" w:rsidR="00713AFE" w:rsidRPr="00364D04" w:rsidRDefault="003A5328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51</w:t>
            </w:r>
          </w:p>
          <w:p w14:paraId="48574F03" w14:textId="17CBD098" w:rsidR="00713AFE" w:rsidRPr="00364D04" w:rsidRDefault="00713AFE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(</w:t>
            </w:r>
            <w:r w:rsidR="003A5328" w:rsidRPr="00364D04">
              <w:rPr>
                <w:sz w:val="18"/>
                <w:lang w:val="ru-RU"/>
              </w:rPr>
              <w:t>44</w:t>
            </w:r>
            <w:r w:rsidRPr="00364D04">
              <w:rPr>
                <w:sz w:val="18"/>
                <w:lang w:val="ru-RU"/>
              </w:rPr>
              <w:t>%)</w:t>
            </w:r>
          </w:p>
        </w:tc>
        <w:tc>
          <w:tcPr>
            <w:tcW w:w="806" w:type="dxa"/>
            <w:noWrap/>
          </w:tcPr>
          <w:p w14:paraId="587F0FF6" w14:textId="435D614A" w:rsidR="00713AFE" w:rsidRPr="00364D04" w:rsidRDefault="003A5328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51</w:t>
            </w:r>
          </w:p>
          <w:p w14:paraId="1D944376" w14:textId="5E728549" w:rsidR="00713AFE" w:rsidRPr="00364D04" w:rsidRDefault="00713AFE" w:rsidP="00FE40B7">
            <w:pPr>
              <w:pStyle w:val="Tabletext"/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ru-RU"/>
              </w:rPr>
            </w:pPr>
            <w:r w:rsidRPr="00364D04">
              <w:rPr>
                <w:sz w:val="18"/>
                <w:lang w:val="ru-RU"/>
              </w:rPr>
              <w:t>(</w:t>
            </w:r>
            <w:r w:rsidR="003A5328" w:rsidRPr="00364D04">
              <w:rPr>
                <w:sz w:val="18"/>
                <w:lang w:val="ru-RU"/>
              </w:rPr>
              <w:t>44</w:t>
            </w:r>
            <w:r w:rsidRPr="00364D04">
              <w:rPr>
                <w:sz w:val="18"/>
                <w:lang w:val="ru-RU"/>
              </w:rPr>
              <w:t>%)</w:t>
            </w:r>
          </w:p>
        </w:tc>
      </w:tr>
    </w:tbl>
    <w:p w14:paraId="510BE81A" w14:textId="77777777" w:rsidR="00F52561" w:rsidRPr="00364D04" w:rsidRDefault="00F52561" w:rsidP="00713AFE">
      <w:pPr>
        <w:pStyle w:val="Heading3"/>
        <w:rPr>
          <w:sz w:val="22"/>
          <w:lang w:val="ru-RU"/>
        </w:rPr>
      </w:pPr>
    </w:p>
    <w:p w14:paraId="238F36A5" w14:textId="5B1715A7" w:rsidR="00713AFE" w:rsidRPr="00364D04" w:rsidRDefault="00713AFE" w:rsidP="00713AFE">
      <w:pPr>
        <w:pStyle w:val="Heading3"/>
        <w:rPr>
          <w:i/>
          <w:iCs/>
          <w:sz w:val="22"/>
          <w:lang w:val="ru-RU"/>
        </w:rPr>
      </w:pPr>
      <w:r w:rsidRPr="00364D04">
        <w:rPr>
          <w:sz w:val="22"/>
          <w:lang w:val="ru-RU"/>
        </w:rPr>
        <w:t>8.6.2</w:t>
      </w:r>
      <w:r w:rsidRPr="00364D04">
        <w:rPr>
          <w:sz w:val="22"/>
          <w:lang w:val="ru-RU"/>
        </w:rPr>
        <w:tab/>
      </w:r>
      <w:r w:rsidR="00AE1DC2" w:rsidRPr="00364D04">
        <w:rPr>
          <w:sz w:val="22"/>
          <w:lang w:val="ru-RU"/>
        </w:rPr>
        <w:t>Рекламно-пропагандистская деятельность и связь со СМИ</w:t>
      </w:r>
    </w:p>
    <w:p w14:paraId="4348C8C0" w14:textId="320CDF73" w:rsidR="00AE1DC2" w:rsidRPr="00364D04" w:rsidRDefault="00AE1DC2" w:rsidP="00AE1DC2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2021</w:t>
      </w:r>
      <w:r w:rsidR="00155F06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 xml:space="preserve">году основной упор в сообщениях БР делался на виртуальные собрания и вебинары БР, а также продвижение работы Бюро в онлайновой среде и социальных сетях. </w:t>
      </w:r>
    </w:p>
    <w:p w14:paraId="5A4A408B" w14:textId="1A0FD4D8" w:rsidR="00AE1DC2" w:rsidRPr="00364D04" w:rsidRDefault="00AE1DC2" w:rsidP="00AE1DC2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Бюро радиосвязи организовало три вебинара по спутниковой связи в сентябре – ноябре 2021 года. Вебинары привлекли рекордное число участников</w:t>
      </w:r>
      <w:r w:rsidR="00257886" w:rsidRPr="00364D04">
        <w:rPr>
          <w:sz w:val="22"/>
          <w:lang w:val="ru-RU"/>
        </w:rPr>
        <w:t xml:space="preserve"> –</w:t>
      </w:r>
      <w:r w:rsidRPr="00364D04">
        <w:rPr>
          <w:sz w:val="22"/>
          <w:lang w:val="ru-RU"/>
        </w:rPr>
        <w:t xml:space="preserve"> 5476 человек из 135</w:t>
      </w:r>
      <w:r w:rsidR="00155F06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 xml:space="preserve">стран. Вебинары предоставили участникам возможность быть в курсе актуальной технической и регламентарной ситуации, изменений и тенденций в спутниковой связи. </w:t>
      </w:r>
    </w:p>
    <w:p w14:paraId="6D9B09AE" w14:textId="00AB0CB0" w:rsidR="00AE1DC2" w:rsidRPr="00364D04" w:rsidRDefault="00AE1DC2" w:rsidP="00AE1DC2">
      <w:pPr>
        <w:jc w:val="both"/>
        <w:rPr>
          <w:rFonts w:eastAsia="SimSun"/>
          <w:sz w:val="22"/>
          <w:lang w:val="ru-RU"/>
        </w:rPr>
      </w:pPr>
      <w:r w:rsidRPr="00364D04">
        <w:rPr>
          <w:rFonts w:eastAsia="SimSun"/>
          <w:sz w:val="22"/>
          <w:lang w:val="ru-RU"/>
        </w:rPr>
        <w:t>Бюро радиосвязи составило каталог "</w:t>
      </w:r>
      <w:hyperlink r:id="rId59" w:history="1">
        <w:r w:rsidRPr="00364D04">
          <w:rPr>
            <w:rStyle w:val="Hyperlink"/>
            <w:rFonts w:eastAsia="SimSun"/>
            <w:sz w:val="22"/>
            <w:lang w:val="ru-RU"/>
          </w:rPr>
          <w:t>Лучшее на ВСР-20</w:t>
        </w:r>
      </w:hyperlink>
      <w:r w:rsidRPr="00364D04">
        <w:rPr>
          <w:rFonts w:eastAsia="SimSun"/>
          <w:sz w:val="22"/>
          <w:lang w:val="ru-RU"/>
        </w:rPr>
        <w:t>", который представляет собой сборник видеороликов и презентаций, представленных во время семинара. В их число вошли презентации о</w:t>
      </w:r>
      <w:r w:rsidR="00155F06" w:rsidRPr="00364D04">
        <w:rPr>
          <w:rFonts w:eastAsia="SimSun"/>
          <w:sz w:val="22"/>
          <w:lang w:val="ru-RU"/>
        </w:rPr>
        <w:t> </w:t>
      </w:r>
      <w:r w:rsidRPr="00364D04">
        <w:rPr>
          <w:rFonts w:eastAsia="SimSun"/>
          <w:sz w:val="22"/>
          <w:lang w:val="ru-RU"/>
        </w:rPr>
        <w:t>применении положений Регламента радиосвязи, результатах Всемирной конференции радиосвязи 2019</w:t>
      </w:r>
      <w:r w:rsidR="00155F06" w:rsidRPr="00364D04">
        <w:rPr>
          <w:rFonts w:eastAsia="SimSun"/>
          <w:sz w:val="22"/>
          <w:lang w:val="ru-RU"/>
        </w:rPr>
        <w:t> </w:t>
      </w:r>
      <w:r w:rsidRPr="00364D04">
        <w:rPr>
          <w:rFonts w:eastAsia="SimSun"/>
          <w:sz w:val="22"/>
          <w:lang w:val="ru-RU"/>
        </w:rPr>
        <w:t xml:space="preserve">года, деятельности департаментов наземных и космических служб, работе различных </w:t>
      </w:r>
      <w:r w:rsidR="00257886" w:rsidRPr="00364D04">
        <w:rPr>
          <w:rFonts w:eastAsia="SimSun"/>
          <w:sz w:val="22"/>
          <w:lang w:val="ru-RU"/>
        </w:rPr>
        <w:t xml:space="preserve">Исследовательских </w:t>
      </w:r>
      <w:r w:rsidRPr="00364D04">
        <w:rPr>
          <w:rFonts w:eastAsia="SimSun"/>
          <w:sz w:val="22"/>
          <w:lang w:val="ru-RU"/>
        </w:rPr>
        <w:t>комиссий МСЭ-R, а также о текущих тенденциях в различных службах радиосвязи.</w:t>
      </w:r>
    </w:p>
    <w:p w14:paraId="6FCF5BB5" w14:textId="2BB700AC" w:rsidR="00AE1DC2" w:rsidRPr="00364D04" w:rsidRDefault="00AE1DC2" w:rsidP="00AE1DC2">
      <w:pPr>
        <w:jc w:val="both"/>
        <w:rPr>
          <w:rFonts w:eastAsia="SimSun"/>
          <w:sz w:val="22"/>
          <w:lang w:val="ru-RU"/>
        </w:rPr>
      </w:pPr>
      <w:r w:rsidRPr="00364D04">
        <w:rPr>
          <w:rFonts w:eastAsia="SimSun"/>
          <w:sz w:val="22"/>
          <w:lang w:val="ru-RU"/>
        </w:rPr>
        <w:t>В течение 2021</w:t>
      </w:r>
      <w:r w:rsidR="00155F06" w:rsidRPr="00364D04">
        <w:rPr>
          <w:rFonts w:eastAsia="SimSun"/>
          <w:sz w:val="22"/>
          <w:lang w:val="ru-RU"/>
        </w:rPr>
        <w:t> </w:t>
      </w:r>
      <w:r w:rsidRPr="00364D04">
        <w:rPr>
          <w:rFonts w:eastAsia="SimSun"/>
          <w:sz w:val="22"/>
          <w:lang w:val="ru-RU"/>
        </w:rPr>
        <w:t>года Бюро радиосвязи выпустило семь пресс-релизов и коммюнике для членов.</w:t>
      </w:r>
    </w:p>
    <w:p w14:paraId="00FE2692" w14:textId="4B362FA3" w:rsidR="00AE1DC2" w:rsidRPr="00364D04" w:rsidRDefault="00D12BBA" w:rsidP="00AE1DC2">
      <w:pPr>
        <w:jc w:val="both"/>
        <w:rPr>
          <w:rFonts w:eastAsia="SimSun"/>
          <w:sz w:val="22"/>
          <w:lang w:val="ru-RU"/>
        </w:rPr>
      </w:pPr>
      <w:r>
        <w:rPr>
          <w:rFonts w:eastAsia="SimSun"/>
          <w:sz w:val="22"/>
          <w:lang w:val="ru-RU"/>
        </w:rPr>
        <w:t>В</w:t>
      </w:r>
      <w:r w:rsidR="00AE1DC2" w:rsidRPr="00364D04">
        <w:rPr>
          <w:rFonts w:eastAsia="SimSun"/>
          <w:sz w:val="22"/>
          <w:lang w:val="ru-RU"/>
        </w:rPr>
        <w:t xml:space="preserve"> 1-м </w:t>
      </w:r>
      <w:r w:rsidR="00257886" w:rsidRPr="00364D04">
        <w:rPr>
          <w:rFonts w:eastAsia="SimSun"/>
          <w:sz w:val="22"/>
          <w:lang w:val="ru-RU"/>
        </w:rPr>
        <w:t xml:space="preserve">межрегиональном </w:t>
      </w:r>
      <w:r w:rsidR="00AE1DC2" w:rsidRPr="00364D04">
        <w:rPr>
          <w:rFonts w:eastAsia="SimSun"/>
          <w:sz w:val="22"/>
          <w:lang w:val="ru-RU"/>
        </w:rPr>
        <w:t>семинаре-практикуме МСЭ по подготовке к ВКР-23 приняли участие более 620</w:t>
      </w:r>
      <w:r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участников, в том числе 448</w:t>
      </w:r>
      <w:r w:rsidR="00155F06" w:rsidRPr="00364D04"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участников из 70</w:t>
      </w:r>
      <w:r w:rsidR="00155F06" w:rsidRPr="00364D04"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Государств-Членов, 126</w:t>
      </w:r>
      <w:r w:rsidR="00155F06" w:rsidRPr="00364D04"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Членов Секторов, а также представители международных организаций, отрасли электросвязи, ассоциаций и научных кругов. Виртуальный РСР-21 для Африки привлек более 270</w:t>
      </w:r>
      <w:r w:rsidR="00155F06" w:rsidRPr="00364D04"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участников из 54</w:t>
      </w:r>
      <w:r w:rsidR="00155F06" w:rsidRPr="00364D04"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стран, включая 42</w:t>
      </w:r>
      <w:r w:rsidR="00155F06" w:rsidRPr="00364D04"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страны Африканского региона МСЭ. РСР для Азиатско-Тихоокеанского региона привлек 370</w:t>
      </w:r>
      <w:r w:rsidR="00155F06" w:rsidRPr="00364D04"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участников более чем из 40</w:t>
      </w:r>
      <w:r w:rsidR="00155F06" w:rsidRPr="00364D04"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стран, а виртуальный РСР-21 для Северной и Южной Америки – 300</w:t>
      </w:r>
      <w:r w:rsidR="00155F06" w:rsidRPr="00364D04"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участников, представляющих 37</w:t>
      </w:r>
      <w:r w:rsidR="00155F06" w:rsidRPr="00364D04"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стран, в том числе 28</w:t>
      </w:r>
      <w:r w:rsidR="00155F06" w:rsidRPr="00364D04">
        <w:rPr>
          <w:rFonts w:eastAsia="SimSun"/>
          <w:sz w:val="22"/>
          <w:lang w:val="ru-RU"/>
        </w:rPr>
        <w:t> </w:t>
      </w:r>
      <w:r w:rsidR="00AE1DC2" w:rsidRPr="00364D04">
        <w:rPr>
          <w:rFonts w:eastAsia="SimSun"/>
          <w:sz w:val="22"/>
          <w:lang w:val="ru-RU"/>
        </w:rPr>
        <w:t>стран Латинской Америки и Карибского бассейна.</w:t>
      </w:r>
    </w:p>
    <w:p w14:paraId="48300AF8" w14:textId="673574DA" w:rsidR="00713AFE" w:rsidRPr="00364D04" w:rsidRDefault="00AE1DC2" w:rsidP="00AE1DC2">
      <w:pPr>
        <w:jc w:val="both"/>
        <w:rPr>
          <w:rFonts w:eastAsia="SimSun"/>
          <w:sz w:val="22"/>
          <w:szCs w:val="24"/>
          <w:lang w:val="ru-RU"/>
        </w:rPr>
      </w:pPr>
      <w:r w:rsidRPr="00364D04">
        <w:rPr>
          <w:rFonts w:eastAsia="SimSun"/>
          <w:sz w:val="22"/>
          <w:lang w:val="ru-RU"/>
        </w:rPr>
        <w:t>Бюро также активно участвовало в нескольких международных днях Организации Объединенных Наций, непосредственно связанных с работой БР. В их числе Всемирный день радио, Международный день женщин и девушек в науке, Международный женский день, Всемирный день метеорологии, Международный день полета человека в космос, Всемирный день электросвязи и информационного общества, Всемирный день океанов, Всемирный день моря, Всемирная неделя космоса, Всемирный день телевидения, Всемирный день стандартов и Международный день гражданской авиации. Группа по связям с общественностью БР в тесном сотрудничестве с координаторами подготовила статьи и</w:t>
      </w:r>
      <w:r w:rsidR="00155F06" w:rsidRPr="00364D04">
        <w:rPr>
          <w:rFonts w:eastAsia="SimSun"/>
          <w:sz w:val="22"/>
          <w:lang w:val="ru-RU"/>
        </w:rPr>
        <w:t> </w:t>
      </w:r>
      <w:r w:rsidRPr="00364D04">
        <w:rPr>
          <w:rFonts w:eastAsia="SimSun"/>
          <w:sz w:val="22"/>
          <w:lang w:val="ru-RU"/>
        </w:rPr>
        <w:t>блоги, опубликованные в изданиях "Новости МСЭ" и "Новости ООН".</w:t>
      </w:r>
    </w:p>
    <w:p w14:paraId="76219A51" w14:textId="7A699282" w:rsidR="00713AFE" w:rsidRPr="00364D04" w:rsidRDefault="00713AFE" w:rsidP="32B84070">
      <w:pPr>
        <w:pStyle w:val="Heading4"/>
        <w:rPr>
          <w:i/>
          <w:iCs/>
          <w:sz w:val="22"/>
          <w:lang w:val="ru-RU"/>
        </w:rPr>
      </w:pPr>
      <w:r w:rsidRPr="00364D04">
        <w:rPr>
          <w:sz w:val="22"/>
          <w:lang w:val="ru-RU"/>
        </w:rPr>
        <w:t>8.6.2.1</w:t>
      </w:r>
      <w:r w:rsidRPr="00364D04">
        <w:rPr>
          <w:sz w:val="22"/>
          <w:lang w:val="ru-RU"/>
        </w:rPr>
        <w:tab/>
      </w:r>
      <w:r w:rsidR="00155F06" w:rsidRPr="00364D04">
        <w:rPr>
          <w:sz w:val="22"/>
          <w:lang w:val="ru-RU"/>
        </w:rPr>
        <w:t xml:space="preserve">Часто задаваемые вопросы, справочная информация и журнал </w:t>
      </w:r>
      <w:r w:rsidR="00155F06" w:rsidRPr="00364D04">
        <w:rPr>
          <w:b w:val="0"/>
          <w:sz w:val="22"/>
          <w:lang w:val="ru-RU"/>
        </w:rPr>
        <w:t>"</w:t>
      </w:r>
      <w:r w:rsidR="00155F06" w:rsidRPr="00364D04">
        <w:rPr>
          <w:sz w:val="22"/>
          <w:lang w:val="ru-RU"/>
        </w:rPr>
        <w:t>Новости МСЭ</w:t>
      </w:r>
      <w:r w:rsidR="00155F06" w:rsidRPr="00364D04">
        <w:rPr>
          <w:b w:val="0"/>
          <w:sz w:val="22"/>
          <w:lang w:val="ru-RU"/>
        </w:rPr>
        <w:t>"</w:t>
      </w:r>
    </w:p>
    <w:p w14:paraId="022A078C" w14:textId="75F90A96" w:rsidR="00713AFE" w:rsidRPr="00364D04" w:rsidRDefault="00155F06" w:rsidP="0083119E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2021 году продолжилась работа по развитию и обновлению разделов часто задаваемых вопросов (FAQ), справочной информации для СМИ, статей и журнала "Новости МСЭ", а также других ресурсов.</w:t>
      </w:r>
    </w:p>
    <w:p w14:paraId="21702B8D" w14:textId="3442D820" w:rsidR="00713AFE" w:rsidRPr="00D12BBA" w:rsidRDefault="00155F06" w:rsidP="4655CE1E">
      <w:pPr>
        <w:rPr>
          <w:sz w:val="22"/>
          <w:szCs w:val="24"/>
          <w:lang w:val="ru-RU"/>
        </w:rPr>
      </w:pPr>
      <w:r w:rsidRPr="00D12BBA">
        <w:rPr>
          <w:sz w:val="22"/>
          <w:lang w:val="ru-RU"/>
        </w:rPr>
        <w:t>Часто задаваемые вопросы</w:t>
      </w:r>
    </w:p>
    <w:p w14:paraId="505B7DFF" w14:textId="6E4C4676" w:rsidR="00155F06" w:rsidRPr="00364D04" w:rsidRDefault="00155F06" w:rsidP="00155F06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60" w:tgtFrame="_blank" w:history="1">
        <w:r w:rsidRPr="00364D04">
          <w:rPr>
            <w:rStyle w:val="Hyperlink"/>
            <w:sz w:val="22"/>
            <w:szCs w:val="22"/>
            <w:bdr w:val="none" w:sz="0" w:space="0" w:color="auto" w:frame="1"/>
            <w:lang w:val="ru-RU"/>
          </w:rPr>
          <w:t>Часто задаваемые вопросы МСЭ-R: "Универсальная шкала времени (UTC) – дополнительная секунда"</w:t>
        </w:r>
      </w:hyperlink>
    </w:p>
    <w:p w14:paraId="60FD76A0" w14:textId="222B420E" w:rsidR="00155F06" w:rsidRPr="00364D04" w:rsidRDefault="00155F06" w:rsidP="00155F06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61" w:tgtFrame="_blank" w:history="1">
        <w:r w:rsidRPr="00364D04">
          <w:rPr>
            <w:rStyle w:val="Hyperlink"/>
            <w:sz w:val="22"/>
            <w:szCs w:val="22"/>
            <w:bdr w:val="none" w:sz="0" w:space="0" w:color="auto" w:frame="1"/>
            <w:lang w:val="ru-RU"/>
          </w:rPr>
          <w:t>Часто задаваемые вопросы МСЭ-R: "Международная подвижная электросвязь (IMT)"</w:t>
        </w:r>
      </w:hyperlink>
    </w:p>
    <w:p w14:paraId="76BCD3E7" w14:textId="237B53FD" w:rsidR="00155F06" w:rsidRPr="00364D04" w:rsidRDefault="00155F06" w:rsidP="00155F06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62" w:tgtFrame="_blank" w:history="1">
        <w:r w:rsidRPr="00364D04">
          <w:rPr>
            <w:rStyle w:val="Hyperlink"/>
            <w:sz w:val="22"/>
            <w:szCs w:val="22"/>
            <w:bdr w:val="none" w:sz="0" w:space="0" w:color="auto" w:frame="1"/>
            <w:lang w:val="ru-RU"/>
          </w:rPr>
          <w:t>Часто задаваемые вопросы МСЭ-R: "Цифровой дивиденд и переход к цифровому телевизионному радиовещанию (DSO)"</w:t>
        </w:r>
      </w:hyperlink>
    </w:p>
    <w:p w14:paraId="2C8E7965" w14:textId="54DC5C27" w:rsidR="00155F06" w:rsidRPr="00364D04" w:rsidRDefault="00155F06" w:rsidP="00155F06">
      <w:pPr>
        <w:spacing w:before="80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63" w:tgtFrame="_blank" w:history="1">
        <w:r w:rsidRPr="00364D04">
          <w:rPr>
            <w:rStyle w:val="Hyperlink"/>
            <w:sz w:val="22"/>
            <w:szCs w:val="22"/>
            <w:bdr w:val="none" w:sz="0" w:space="0" w:color="auto" w:frame="1"/>
            <w:lang w:val="ru-RU"/>
          </w:rPr>
          <w:t>Часто задаваемые вопросы МСЭ-R: "Регламент радиосвязи"</w:t>
        </w:r>
      </w:hyperlink>
    </w:p>
    <w:p w14:paraId="75D44915" w14:textId="036A19A6" w:rsidR="00713AFE" w:rsidRPr="00364D04" w:rsidRDefault="001A2342" w:rsidP="001A2342">
      <w:pPr>
        <w:rPr>
          <w:sz w:val="22"/>
          <w:lang w:val="ru-RU"/>
        </w:rPr>
      </w:pPr>
      <w:r w:rsidRPr="00364D04">
        <w:rPr>
          <w:sz w:val="22"/>
          <w:lang w:val="ru-RU"/>
        </w:rPr>
        <w:t>Справочная информация для СМИ и широкой общественности</w:t>
      </w:r>
    </w:p>
    <w:p w14:paraId="58FD8CD9" w14:textId="626A01A3" w:rsidR="001A2342" w:rsidRPr="00364D04" w:rsidRDefault="001A2342" w:rsidP="001A2342">
      <w:pPr>
        <w:pStyle w:val="enumlev1"/>
        <w:rPr>
          <w:color w:val="0000FF" w:themeColor="hyperlink"/>
          <w:sz w:val="22"/>
          <w:szCs w:val="24"/>
          <w:u w:val="single"/>
          <w:bdr w:val="none" w:sz="0" w:space="0" w:color="auto" w:frame="1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lang w:val="ru-RU"/>
        </w:rPr>
        <w:tab/>
      </w:r>
      <w:r w:rsidRPr="00364D04">
        <w:rPr>
          <w:sz w:val="22"/>
          <w:lang w:val="ru-RU"/>
        </w:rPr>
        <w:t>Вопросы, связанные с наземными службами:</w:t>
      </w:r>
    </w:p>
    <w:p w14:paraId="12113D85" w14:textId="27F15BCF" w:rsidR="001A2342" w:rsidRPr="00364D04" w:rsidRDefault="001A2342" w:rsidP="001A2342">
      <w:pPr>
        <w:pStyle w:val="enumlev2"/>
        <w:rPr>
          <w:rStyle w:val="Hyperlink"/>
          <w:sz w:val="22"/>
          <w:szCs w:val="24"/>
          <w:bdr w:val="none" w:sz="0" w:space="0" w:color="auto" w:frame="1"/>
          <w:lang w:val="ru-RU"/>
        </w:rPr>
      </w:pPr>
      <w:r w:rsidRPr="00364D04">
        <w:rPr>
          <w:rFonts w:ascii="Courier New" w:hAnsi="Courier New" w:cs="Courier New"/>
          <w:sz w:val="22"/>
          <w:lang w:val="ru-RU"/>
        </w:rPr>
        <w:t>о</w:t>
      </w:r>
      <w:r w:rsidRPr="00364D04">
        <w:rPr>
          <w:sz w:val="22"/>
          <w:lang w:val="ru-RU"/>
        </w:rPr>
        <w:tab/>
      </w:r>
      <w:hyperlink r:id="rId64" w:history="1">
        <w:r w:rsidRPr="00364D04">
          <w:rPr>
            <w:rStyle w:val="Hyperlink"/>
            <w:sz w:val="22"/>
            <w:szCs w:val="24"/>
            <w:bdr w:val="none" w:sz="0" w:space="0" w:color="auto" w:frame="1"/>
            <w:lang w:val="ru-RU"/>
          </w:rPr>
          <w:t>5G – пятое поколение технологий подвижной связи (IMT-2020 и далее)</w:t>
        </w:r>
      </w:hyperlink>
    </w:p>
    <w:p w14:paraId="3A71E53E" w14:textId="252C5066" w:rsidR="001A2342" w:rsidRPr="00364D04" w:rsidRDefault="001A2342" w:rsidP="001A2342">
      <w:pPr>
        <w:pStyle w:val="enumlev2"/>
        <w:rPr>
          <w:rStyle w:val="Hyperlink"/>
          <w:sz w:val="22"/>
          <w:szCs w:val="24"/>
          <w:bdr w:val="none" w:sz="0" w:space="0" w:color="auto" w:frame="1"/>
          <w:lang w:val="ru-RU"/>
        </w:rPr>
      </w:pPr>
      <w:r w:rsidRPr="00364D04">
        <w:rPr>
          <w:rFonts w:ascii="Courier New" w:hAnsi="Courier New" w:cs="Courier New"/>
          <w:sz w:val="22"/>
          <w:lang w:val="ru-RU"/>
        </w:rPr>
        <w:t>о</w:t>
      </w:r>
      <w:r w:rsidRPr="00364D04">
        <w:rPr>
          <w:sz w:val="22"/>
          <w:lang w:val="ru-RU"/>
        </w:rPr>
        <w:tab/>
      </w:r>
      <w:hyperlink r:id="rId65" w:history="1">
        <w:r w:rsidRPr="00364D04">
          <w:rPr>
            <w:rStyle w:val="Hyperlink"/>
            <w:sz w:val="22"/>
            <w:szCs w:val="24"/>
            <w:bdr w:val="none" w:sz="0" w:space="0" w:color="auto" w:frame="1"/>
            <w:lang w:val="ru-RU"/>
          </w:rPr>
          <w:t>5G, воздействие электромагнитных полей (ЭМП) на человека и вопросы здоровья</w:t>
        </w:r>
      </w:hyperlink>
    </w:p>
    <w:p w14:paraId="3E7451C4" w14:textId="36B33F5C" w:rsidR="001A2342" w:rsidRPr="00364D04" w:rsidRDefault="001A2342" w:rsidP="001A2342">
      <w:pPr>
        <w:pStyle w:val="enumlev2"/>
        <w:rPr>
          <w:rStyle w:val="Hyperlink"/>
          <w:sz w:val="22"/>
          <w:szCs w:val="24"/>
          <w:bdr w:val="none" w:sz="0" w:space="0" w:color="auto" w:frame="1"/>
          <w:lang w:val="ru-RU"/>
        </w:rPr>
      </w:pPr>
      <w:r w:rsidRPr="00364D04">
        <w:rPr>
          <w:rFonts w:ascii="Courier New" w:hAnsi="Courier New" w:cs="Courier New"/>
          <w:sz w:val="22"/>
          <w:lang w:val="ru-RU"/>
        </w:rPr>
        <w:t>о</w:t>
      </w:r>
      <w:r w:rsidRPr="00364D04">
        <w:rPr>
          <w:sz w:val="22"/>
          <w:lang w:val="ru-RU"/>
        </w:rPr>
        <w:tab/>
      </w:r>
      <w:hyperlink r:id="rId66" w:history="1">
        <w:r w:rsidRPr="00364D04">
          <w:rPr>
            <w:rStyle w:val="Hyperlink"/>
            <w:sz w:val="22"/>
            <w:szCs w:val="24"/>
            <w:bdr w:val="none" w:sz="0" w:space="0" w:color="auto" w:frame="1"/>
            <w:lang w:val="ru-RU"/>
          </w:rPr>
          <w:t>Системы на высотных платформах (HAPS)</w:t>
        </w:r>
      </w:hyperlink>
    </w:p>
    <w:p w14:paraId="0F71A8AB" w14:textId="2D785514" w:rsidR="001A2342" w:rsidRPr="00364D04" w:rsidRDefault="001A2342" w:rsidP="001A2342">
      <w:pPr>
        <w:pStyle w:val="enumlev2"/>
        <w:rPr>
          <w:rStyle w:val="Hyperlink"/>
          <w:sz w:val="22"/>
          <w:szCs w:val="24"/>
          <w:bdr w:val="none" w:sz="0" w:space="0" w:color="auto" w:frame="1"/>
          <w:lang w:val="ru-RU"/>
        </w:rPr>
      </w:pPr>
      <w:r w:rsidRPr="00364D04">
        <w:rPr>
          <w:rFonts w:ascii="Courier New" w:hAnsi="Courier New" w:cs="Courier New"/>
          <w:sz w:val="22"/>
          <w:lang w:val="ru-RU"/>
        </w:rPr>
        <w:t>о</w:t>
      </w:r>
      <w:r w:rsidRPr="00364D04">
        <w:rPr>
          <w:sz w:val="22"/>
          <w:lang w:val="ru-RU"/>
        </w:rPr>
        <w:tab/>
      </w:r>
      <w:hyperlink r:id="rId67" w:history="1">
        <w:r w:rsidRPr="00364D04">
          <w:rPr>
            <w:rStyle w:val="Hyperlink"/>
            <w:sz w:val="22"/>
            <w:lang w:val="ru-RU"/>
          </w:rPr>
          <w:t>Использование радиосвязи для обеспечения безопасности судов и людей в море</w:t>
        </w:r>
      </w:hyperlink>
    </w:p>
    <w:p w14:paraId="16606125" w14:textId="370C5563" w:rsidR="001A2342" w:rsidRPr="00364D04" w:rsidRDefault="001A2342" w:rsidP="001A2342">
      <w:pPr>
        <w:pStyle w:val="enumlev1"/>
        <w:rPr>
          <w:rStyle w:val="Hyperlink"/>
          <w:sz w:val="22"/>
          <w:szCs w:val="24"/>
          <w:bdr w:val="none" w:sz="0" w:space="0" w:color="auto" w:frame="1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lang w:val="ru-RU"/>
        </w:rPr>
        <w:tab/>
      </w:r>
      <w:hyperlink r:id="rId68" w:history="1">
        <w:r w:rsidRPr="00364D04">
          <w:rPr>
            <w:rStyle w:val="Hyperlink"/>
            <w:sz w:val="22"/>
            <w:szCs w:val="24"/>
            <w:bdr w:val="none" w:sz="0" w:space="0" w:color="auto" w:frame="1"/>
            <w:lang w:val="ru-RU"/>
          </w:rPr>
          <w:t>Исследовательские комиссии МСЭ</w:t>
        </w:r>
      </w:hyperlink>
    </w:p>
    <w:p w14:paraId="0A7B84B0" w14:textId="635FF9F9" w:rsidR="001A2342" w:rsidRPr="00364D04" w:rsidRDefault="001A2342" w:rsidP="001A2342">
      <w:pPr>
        <w:pStyle w:val="enumlev1"/>
        <w:rPr>
          <w:rStyle w:val="Hyperlink"/>
          <w:sz w:val="22"/>
          <w:szCs w:val="24"/>
          <w:bdr w:val="none" w:sz="0" w:space="0" w:color="auto" w:frame="1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lang w:val="ru-RU"/>
        </w:rPr>
        <w:tab/>
      </w:r>
      <w:hyperlink r:id="rId69" w:history="1">
        <w:r w:rsidRPr="00364D04">
          <w:rPr>
            <w:rStyle w:val="Hyperlink"/>
            <w:sz w:val="22"/>
            <w:szCs w:val="24"/>
            <w:bdr w:val="none" w:sz="0" w:space="0" w:color="auto" w:frame="1"/>
            <w:lang w:val="ru-RU"/>
          </w:rPr>
          <w:t>МСЭ-R: управление использованием радиочастотного спектра во всем мире</w:t>
        </w:r>
      </w:hyperlink>
    </w:p>
    <w:p w14:paraId="3F9E08EA" w14:textId="1A7D0D17" w:rsidR="001A2342" w:rsidRPr="00364D04" w:rsidRDefault="001A2342" w:rsidP="001A2342">
      <w:pPr>
        <w:pStyle w:val="enumlev1"/>
        <w:rPr>
          <w:sz w:val="22"/>
          <w:szCs w:val="24"/>
          <w:u w:val="single"/>
          <w:bdr w:val="none" w:sz="0" w:space="0" w:color="auto" w:frame="1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lang w:val="ru-RU"/>
        </w:rPr>
        <w:tab/>
      </w:r>
      <w:r w:rsidRPr="00364D04">
        <w:rPr>
          <w:sz w:val="22"/>
          <w:szCs w:val="24"/>
          <w:bdr w:val="none" w:sz="0" w:space="0" w:color="auto" w:frame="1"/>
          <w:lang w:val="ru-RU"/>
        </w:rPr>
        <w:t>Вопросы,</w:t>
      </w:r>
      <w:r w:rsidRPr="00364D04">
        <w:rPr>
          <w:sz w:val="22"/>
          <w:lang w:val="ru-RU"/>
        </w:rPr>
        <w:t xml:space="preserve"> </w:t>
      </w:r>
      <w:r w:rsidRPr="00364D04">
        <w:rPr>
          <w:sz w:val="22"/>
          <w:szCs w:val="24"/>
          <w:bdr w:val="none" w:sz="0" w:space="0" w:color="auto" w:frame="1"/>
          <w:lang w:val="ru-RU"/>
        </w:rPr>
        <w:t xml:space="preserve">связанные со спутниковыми службами: </w:t>
      </w:r>
    </w:p>
    <w:p w14:paraId="2CC8BC98" w14:textId="3DE2DF63" w:rsidR="001A2342" w:rsidRPr="00364D04" w:rsidRDefault="001A2342" w:rsidP="001A2342">
      <w:pPr>
        <w:pStyle w:val="enumlev2"/>
        <w:rPr>
          <w:rStyle w:val="Hyperlink"/>
          <w:sz w:val="22"/>
          <w:szCs w:val="24"/>
          <w:bdr w:val="none" w:sz="0" w:space="0" w:color="auto" w:frame="1"/>
          <w:lang w:val="ru-RU"/>
        </w:rPr>
      </w:pPr>
      <w:r w:rsidRPr="00364D04">
        <w:rPr>
          <w:rFonts w:ascii="Courier New" w:hAnsi="Courier New" w:cs="Courier New"/>
          <w:sz w:val="22"/>
          <w:lang w:val="ru-RU"/>
        </w:rPr>
        <w:t>о</w:t>
      </w:r>
      <w:r w:rsidRPr="00364D04">
        <w:rPr>
          <w:sz w:val="22"/>
          <w:lang w:val="ru-RU"/>
        </w:rPr>
        <w:tab/>
      </w:r>
      <w:hyperlink r:id="rId70" w:history="1">
        <w:r w:rsidRPr="00364D04">
          <w:rPr>
            <w:rStyle w:val="Hyperlink"/>
            <w:sz w:val="22"/>
            <w:szCs w:val="24"/>
            <w:bdr w:val="none" w:sz="0" w:space="0" w:color="auto" w:frame="1"/>
            <w:lang w:val="ru-RU"/>
          </w:rPr>
          <w:t>Земные станции в движении (ESIM)</w:t>
        </w:r>
      </w:hyperlink>
    </w:p>
    <w:p w14:paraId="2BF7E6EA" w14:textId="08234D10" w:rsidR="001A2342" w:rsidRPr="00364D04" w:rsidRDefault="001A2342" w:rsidP="001A2342">
      <w:pPr>
        <w:pStyle w:val="enumlev2"/>
        <w:rPr>
          <w:rStyle w:val="Hyperlink"/>
          <w:sz w:val="22"/>
          <w:bdr w:val="none" w:sz="0" w:space="0" w:color="auto" w:frame="1"/>
          <w:lang w:val="ru-RU"/>
        </w:rPr>
      </w:pPr>
      <w:r w:rsidRPr="00364D04">
        <w:rPr>
          <w:rFonts w:ascii="Courier New" w:hAnsi="Courier New" w:cs="Courier New"/>
          <w:sz w:val="22"/>
          <w:lang w:val="ru-RU"/>
        </w:rPr>
        <w:t>о</w:t>
      </w:r>
      <w:r w:rsidRPr="00364D04">
        <w:rPr>
          <w:sz w:val="22"/>
          <w:lang w:val="ru-RU"/>
        </w:rPr>
        <w:tab/>
      </w:r>
      <w:hyperlink r:id="rId71" w:history="1">
        <w:r w:rsidRPr="00364D04">
          <w:rPr>
            <w:rStyle w:val="Hyperlink"/>
            <w:sz w:val="22"/>
            <w:szCs w:val="24"/>
            <w:bdr w:val="none" w:sz="0" w:space="0" w:color="auto" w:frame="1"/>
            <w:lang w:val="ru-RU"/>
          </w:rPr>
          <w:t>Спутниковые системы НГСО</w:t>
        </w:r>
      </w:hyperlink>
    </w:p>
    <w:p w14:paraId="26113E63" w14:textId="60AAAA4E" w:rsidR="001A2342" w:rsidRPr="00364D04" w:rsidRDefault="001A2342" w:rsidP="001A2342">
      <w:pPr>
        <w:pStyle w:val="enumlev2"/>
        <w:rPr>
          <w:sz w:val="22"/>
          <w:lang w:val="ru-RU"/>
        </w:rPr>
      </w:pPr>
      <w:r w:rsidRPr="00364D04">
        <w:rPr>
          <w:rFonts w:ascii="Courier New" w:hAnsi="Courier New" w:cs="Courier New"/>
          <w:sz w:val="22"/>
          <w:lang w:val="ru-RU"/>
        </w:rPr>
        <w:t>о</w:t>
      </w:r>
      <w:r w:rsidRPr="00364D04">
        <w:rPr>
          <w:sz w:val="22"/>
          <w:lang w:val="ru-RU"/>
        </w:rPr>
        <w:tab/>
      </w:r>
      <w:hyperlink r:id="rId72" w:history="1">
        <w:r w:rsidRPr="00364D04">
          <w:rPr>
            <w:rStyle w:val="Hyperlink"/>
            <w:sz w:val="22"/>
            <w:lang w:val="ru-RU"/>
          </w:rPr>
          <w:t>Спутниковые системы НГСО, осуществляющие непродолжительные полеты</w:t>
        </w:r>
      </w:hyperlink>
    </w:p>
    <w:p w14:paraId="380BD225" w14:textId="18669680" w:rsidR="001A2342" w:rsidRPr="00364D04" w:rsidRDefault="001A2342" w:rsidP="001A2342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lastRenderedPageBreak/>
        <w:t>Портал My</w:t>
      </w:r>
      <w:r w:rsidR="00257886" w:rsidRPr="00364D04">
        <w:rPr>
          <w:sz w:val="22"/>
          <w:lang w:val="ru-RU"/>
        </w:rPr>
        <w:t xml:space="preserve"> </w:t>
      </w:r>
      <w:r w:rsidRPr="00364D04">
        <w:rPr>
          <w:sz w:val="22"/>
          <w:lang w:val="ru-RU"/>
        </w:rPr>
        <w:t>ITU</w:t>
      </w:r>
    </w:p>
    <w:p w14:paraId="7E932AB6" w14:textId="0325CC96" w:rsidR="001A2342" w:rsidRPr="00364D04" w:rsidRDefault="001A2342" w:rsidP="001A2342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2021</w:t>
      </w:r>
      <w:r w:rsidR="0003316B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 xml:space="preserve">году Бюро радиосвязи опубликовало два специальных выпуска </w:t>
      </w:r>
      <w:r w:rsidR="00257886" w:rsidRPr="00364D04">
        <w:rPr>
          <w:sz w:val="22"/>
          <w:lang w:val="ru-RU"/>
        </w:rPr>
        <w:t xml:space="preserve">журнала </w:t>
      </w:r>
      <w:r w:rsidRPr="00364D04">
        <w:rPr>
          <w:sz w:val="22"/>
          <w:lang w:val="ru-RU"/>
        </w:rPr>
        <w:t>МСЭ:</w:t>
      </w:r>
    </w:p>
    <w:p w14:paraId="3F91E54A" w14:textId="2CFAB0FD" w:rsidR="0003316B" w:rsidRPr="00364D04" w:rsidRDefault="0003316B" w:rsidP="0003316B">
      <w:pPr>
        <w:pStyle w:val="enumlev1"/>
        <w:rPr>
          <w:sz w:val="22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lang w:val="ru-RU"/>
        </w:rPr>
        <w:tab/>
      </w:r>
      <w:r w:rsidRPr="00364D04">
        <w:rPr>
          <w:sz w:val="22"/>
          <w:lang w:val="ru-RU"/>
        </w:rPr>
        <w:t>"</w:t>
      </w:r>
      <w:hyperlink r:id="rId73" w:history="1">
        <w:r w:rsidRPr="00364D04">
          <w:rPr>
            <w:rStyle w:val="Hyperlink"/>
            <w:sz w:val="22"/>
            <w:lang w:val="ru-RU"/>
          </w:rPr>
          <w:t>Новый мир, новое радио</w:t>
        </w:r>
      </w:hyperlink>
      <w:r w:rsidRPr="00364D04">
        <w:rPr>
          <w:sz w:val="22"/>
          <w:lang w:val="ru-RU"/>
        </w:rPr>
        <w:t>" ко Всемирному дню радио 2021 года</w:t>
      </w:r>
    </w:p>
    <w:p w14:paraId="6EDA84A5" w14:textId="187CF7B2" w:rsidR="001A2342" w:rsidRPr="00364D04" w:rsidRDefault="0003316B" w:rsidP="0003316B">
      <w:pPr>
        <w:pStyle w:val="enumlev1"/>
        <w:rPr>
          <w:sz w:val="22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lang w:val="ru-RU"/>
        </w:rPr>
        <w:tab/>
      </w:r>
      <w:r w:rsidRPr="00364D04">
        <w:rPr>
          <w:sz w:val="22"/>
          <w:lang w:val="ru-RU"/>
        </w:rPr>
        <w:t>"</w:t>
      </w:r>
      <w:hyperlink r:id="rId74" w:history="1">
        <w:r w:rsidRPr="00364D04">
          <w:rPr>
            <w:rStyle w:val="Hyperlink"/>
            <w:sz w:val="22"/>
            <w:lang w:val="ru-RU"/>
          </w:rPr>
          <w:t>Женщины-лидеры в сфере радиосвязи и космоса</w:t>
        </w:r>
      </w:hyperlink>
      <w:r w:rsidRPr="00364D04">
        <w:rPr>
          <w:sz w:val="22"/>
          <w:lang w:val="ru-RU"/>
        </w:rPr>
        <w:t>"</w:t>
      </w:r>
    </w:p>
    <w:p w14:paraId="501FA9F2" w14:textId="55651A8D" w:rsidR="001A2342" w:rsidRPr="00364D04" w:rsidRDefault="0003316B" w:rsidP="0003316B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Директор Бюро радиосвязи регулярно публиковал статьи, блоги и подкасты в издании "Новости МСЭ". Под его именем вышли следующие материалы:</w:t>
      </w:r>
    </w:p>
    <w:p w14:paraId="651D2224" w14:textId="22A5578F" w:rsidR="0003316B" w:rsidRPr="00364D04" w:rsidRDefault="0003316B" w:rsidP="0003316B">
      <w:pPr>
        <w:pStyle w:val="enumlev1"/>
        <w:rPr>
          <w:rStyle w:val="Hyperlink"/>
          <w:sz w:val="22"/>
          <w:szCs w:val="22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lang w:val="ru-RU"/>
        </w:rPr>
        <w:tab/>
      </w:r>
      <w:hyperlink r:id="rId75" w:history="1">
        <w:r w:rsidRPr="00364D04">
          <w:rPr>
            <w:rStyle w:val="Hyperlink"/>
            <w:sz w:val="22"/>
            <w:szCs w:val="22"/>
            <w:lang w:val="ru-RU"/>
          </w:rPr>
          <w:t>Празднование устойчивости радио</w:t>
        </w:r>
      </w:hyperlink>
      <w:r w:rsidRPr="00364D04">
        <w:rPr>
          <w:rStyle w:val="Hyperlink"/>
          <w:sz w:val="22"/>
          <w:szCs w:val="22"/>
          <w:lang w:val="ru-RU"/>
        </w:rPr>
        <w:t xml:space="preserve"> </w:t>
      </w:r>
    </w:p>
    <w:p w14:paraId="29B3AC1A" w14:textId="234A923E" w:rsidR="0003316B" w:rsidRPr="00364D04" w:rsidRDefault="0003316B" w:rsidP="0003316B">
      <w:pPr>
        <w:pStyle w:val="enumlev1"/>
        <w:rPr>
          <w:sz w:val="22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lang w:val="ru-RU"/>
        </w:rPr>
        <w:tab/>
      </w:r>
      <w:hyperlink r:id="rId76" w:history="1">
        <w:r w:rsidRPr="00364D04">
          <w:rPr>
            <w:rStyle w:val="Hyperlink"/>
            <w:sz w:val="22"/>
            <w:szCs w:val="22"/>
            <w:lang w:val="ru-RU"/>
          </w:rPr>
          <w:t>Новый мир, новое радио: отмечаем устойчивость наиболее широко используемого в мире средства массовой информации</w:t>
        </w:r>
      </w:hyperlink>
    </w:p>
    <w:p w14:paraId="6CDE1FEF" w14:textId="45BF4BF2" w:rsidR="0003316B" w:rsidRPr="00364D04" w:rsidRDefault="0003316B" w:rsidP="0003316B">
      <w:pPr>
        <w:pStyle w:val="enumlev1"/>
        <w:rPr>
          <w:sz w:val="22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lang w:val="ru-RU"/>
        </w:rPr>
        <w:tab/>
      </w:r>
      <w:r w:rsidRPr="00364D04">
        <w:rPr>
          <w:sz w:val="22"/>
          <w:lang w:val="ru-RU"/>
        </w:rPr>
        <w:t>Ко Всемирному дню радио 2021</w:t>
      </w:r>
      <w:r w:rsidR="000C6A1D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 xml:space="preserve">года – подкаст </w:t>
      </w:r>
      <w:hyperlink r:id="rId77" w:history="1">
        <w:r w:rsidRPr="00364D04">
          <w:rPr>
            <w:rStyle w:val="Hyperlink"/>
            <w:color w:val="0000FF"/>
            <w:sz w:val="22"/>
            <w:szCs w:val="22"/>
            <w:lang w:val="ru-RU"/>
          </w:rPr>
          <w:t>Технологии во благо: устойчивость радио</w:t>
        </w:r>
      </w:hyperlink>
    </w:p>
    <w:p w14:paraId="207C0066" w14:textId="6A9E30EF" w:rsidR="0003316B" w:rsidRPr="00364D04" w:rsidRDefault="0003316B" w:rsidP="0003316B">
      <w:pPr>
        <w:pStyle w:val="enumlev1"/>
        <w:rPr>
          <w:sz w:val="22"/>
          <w:lang w:val="ru-RU"/>
        </w:rPr>
      </w:pPr>
      <w:r w:rsidRPr="00364D04">
        <w:rPr>
          <w:sz w:val="22"/>
          <w:lang w:val="ru-RU"/>
        </w:rPr>
        <w:sym w:font="Wingdings" w:char="F09F"/>
      </w:r>
      <w:r w:rsidRPr="00364D04">
        <w:rPr>
          <w:lang w:val="ru-RU"/>
        </w:rPr>
        <w:tab/>
      </w:r>
      <w:hyperlink r:id="rId78" w:history="1">
        <w:r w:rsidRPr="00364D04">
          <w:rPr>
            <w:rStyle w:val="Hyperlink"/>
            <w:sz w:val="22"/>
            <w:szCs w:val="22"/>
            <w:lang w:val="ru-RU"/>
          </w:rPr>
          <w:t>Всемирный день моря: обеспечение безопасности и связи для моряков</w:t>
        </w:r>
      </w:hyperlink>
      <w:r w:rsidRPr="00364D04">
        <w:rPr>
          <w:rStyle w:val="Hyperlink"/>
          <w:sz w:val="22"/>
          <w:szCs w:val="22"/>
          <w:lang w:val="ru-RU"/>
        </w:rPr>
        <w:t xml:space="preserve"> </w:t>
      </w:r>
    </w:p>
    <w:p w14:paraId="69C79A6E" w14:textId="0593F359" w:rsidR="001A2342" w:rsidRPr="00364D04" w:rsidRDefault="00233369" w:rsidP="0003316B">
      <w:pPr>
        <w:pStyle w:val="enumlev1"/>
        <w:rPr>
          <w:lang w:val="ru-RU"/>
        </w:rPr>
      </w:pPr>
      <w:hyperlink r:id="rId79" w:history="1">
        <w:r w:rsidR="0003316B" w:rsidRPr="00364D04">
          <w:rPr>
            <w:sz w:val="22"/>
            <w:lang w:val="ru-RU"/>
          </w:rPr>
          <w:sym w:font="Wingdings" w:char="F09F"/>
        </w:r>
        <w:r w:rsidR="0003316B" w:rsidRPr="00364D04">
          <w:rPr>
            <w:lang w:val="ru-RU"/>
          </w:rPr>
          <w:tab/>
        </w:r>
        <w:r w:rsidR="0003316B" w:rsidRPr="00364D04">
          <w:rPr>
            <w:rStyle w:val="Hyperlink"/>
            <w:sz w:val="22"/>
            <w:szCs w:val="22"/>
            <w:lang w:val="ru-RU"/>
          </w:rPr>
          <w:t>Почему нам необходимы технические стандарты для эффективного управления радиочастотным спектром</w:t>
        </w:r>
      </w:hyperlink>
    </w:p>
    <w:p w14:paraId="297C4EEB" w14:textId="56D167FE" w:rsidR="001A2342" w:rsidRPr="00364D04" w:rsidRDefault="0003316B" w:rsidP="0003316B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Бюро также поощряет старших сотрудников БР к написанию статей и блогов в </w:t>
      </w:r>
      <w:r w:rsidR="00257886" w:rsidRPr="00364D04">
        <w:rPr>
          <w:sz w:val="22"/>
          <w:lang w:val="ru-RU"/>
        </w:rPr>
        <w:t xml:space="preserve">журнале </w:t>
      </w:r>
      <w:r w:rsidRPr="00364D04">
        <w:rPr>
          <w:sz w:val="22"/>
          <w:lang w:val="ru-RU"/>
        </w:rPr>
        <w:t>"Новости МСЭ", чтобы освещать работу, проводимую Бюро. В дополнение к этому на постоянной основе поступают статьи от Членов Сектора МСЭ-R.</w:t>
      </w:r>
    </w:p>
    <w:p w14:paraId="20EC68DC" w14:textId="73F1627C" w:rsidR="001A2342" w:rsidRPr="00364D04" w:rsidRDefault="000C6A1D" w:rsidP="000C6A1D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2021 году были опубликованы следующие статьи:</w:t>
      </w:r>
    </w:p>
    <w:p w14:paraId="3998FCC1" w14:textId="0CD6B92C" w:rsidR="000C6A1D" w:rsidRPr="00364D04" w:rsidRDefault="000C6A1D" w:rsidP="000C6A1D">
      <w:pPr>
        <w:pStyle w:val="enumlev1"/>
        <w:rPr>
          <w:rStyle w:val="Hyperlink"/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80" w:history="1">
        <w:bookmarkStart w:id="63" w:name="lt_pId038"/>
        <w:r w:rsidRPr="00364D04">
          <w:rPr>
            <w:rStyle w:val="Hyperlink"/>
            <w:sz w:val="22"/>
            <w:szCs w:val="22"/>
            <w:lang w:val="ru-RU"/>
          </w:rPr>
          <w:t>После 5G:</w:t>
        </w:r>
        <w:bookmarkEnd w:id="63"/>
        <w:r w:rsidRPr="00364D04">
          <w:rPr>
            <w:rStyle w:val="Hyperlink"/>
            <w:sz w:val="22"/>
            <w:szCs w:val="22"/>
            <w:lang w:val="ru-RU"/>
          </w:rPr>
          <w:t xml:space="preserve"> </w:t>
        </w:r>
        <w:bookmarkStart w:id="64" w:name="lt_pId039"/>
        <w:r w:rsidRPr="00364D04">
          <w:rPr>
            <w:rStyle w:val="Hyperlink"/>
            <w:sz w:val="22"/>
            <w:szCs w:val="22"/>
            <w:lang w:val="ru-RU"/>
          </w:rPr>
          <w:t>что ждет IMT?</w:t>
        </w:r>
        <w:bookmarkEnd w:id="64"/>
      </w:hyperlink>
    </w:p>
    <w:p w14:paraId="3D25527A" w14:textId="248A7B4B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81" w:history="1">
        <w:r w:rsidRPr="00364D04">
          <w:rPr>
            <w:rStyle w:val="Hyperlink"/>
            <w:sz w:val="22"/>
            <w:szCs w:val="22"/>
            <w:lang w:val="ru-RU"/>
          </w:rPr>
          <w:t>Какое отношение ко мне имеет радиосвязь для космических исследований?</w:t>
        </w:r>
      </w:hyperlink>
    </w:p>
    <w:p w14:paraId="5BD9EE68" w14:textId="6FA8A976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82" w:history="1">
        <w:r w:rsidRPr="00364D04">
          <w:rPr>
            <w:rStyle w:val="Hyperlink"/>
            <w:sz w:val="22"/>
            <w:szCs w:val="22"/>
            <w:lang w:val="ru-RU"/>
          </w:rPr>
          <w:t>Ключевая роль радио в кризисных и чрезвычайных ситуациях</w:t>
        </w:r>
      </w:hyperlink>
    </w:p>
    <w:p w14:paraId="529BEEB0" w14:textId="3479FD11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83" w:history="1">
        <w:r w:rsidRPr="00364D04">
          <w:rPr>
            <w:rStyle w:val="Hyperlink"/>
            <w:sz w:val="22"/>
            <w:szCs w:val="22"/>
            <w:lang w:val="ru-RU"/>
          </w:rPr>
          <w:t>Женщины и девушки в области STEM: будьте так хороши, чтобы без вас не могли обойтись</w:t>
        </w:r>
      </w:hyperlink>
    </w:p>
    <w:p w14:paraId="4320A6C9" w14:textId="46EE4FEA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84" w:history="1">
        <w:r w:rsidRPr="00364D04">
          <w:rPr>
            <w:rStyle w:val="Hyperlink"/>
            <w:sz w:val="22"/>
            <w:szCs w:val="22"/>
            <w:lang w:val="ru-RU"/>
          </w:rPr>
          <w:t>Регламент радиосвязи: ключ к наблюдению за океанами, климатом и погодой</w:t>
        </w:r>
      </w:hyperlink>
    </w:p>
    <w:p w14:paraId="56AB467C" w14:textId="3F7C9C93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85" w:history="1">
        <w:r w:rsidRPr="00364D04">
          <w:rPr>
            <w:rStyle w:val="Hyperlink"/>
            <w:sz w:val="22"/>
            <w:szCs w:val="22"/>
            <w:lang w:val="ru-RU"/>
          </w:rPr>
          <w:t>Мониторинг атмосферы, океана и климата из космоса</w:t>
        </w:r>
      </w:hyperlink>
    </w:p>
    <w:p w14:paraId="03BBD83F" w14:textId="2A8F81B4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86" w:history="1">
        <w:r w:rsidRPr="00364D04">
          <w:rPr>
            <w:rStyle w:val="Hyperlink"/>
            <w:sz w:val="22"/>
            <w:szCs w:val="22"/>
            <w:lang w:val="ru-RU"/>
          </w:rPr>
          <w:t>Дома, но никогда в одиночестве: празднование Всемирного дня радиолюбителя</w:t>
        </w:r>
      </w:hyperlink>
    </w:p>
    <w:p w14:paraId="58638A27" w14:textId="60213E32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87" w:history="1">
        <w:r w:rsidRPr="00364D04">
          <w:rPr>
            <w:rStyle w:val="Hyperlink"/>
            <w:sz w:val="22"/>
            <w:szCs w:val="22"/>
            <w:lang w:val="ru-RU"/>
          </w:rPr>
          <w:t>Почему важны СМИ: образы женщин – ученых и инженеров</w:t>
        </w:r>
      </w:hyperlink>
    </w:p>
    <w:p w14:paraId="7DB7ECE1" w14:textId="7CB78563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rFonts w:eastAsia="Calibri"/>
          <w:sz w:val="22"/>
          <w:szCs w:val="22"/>
          <w:lang w:val="ru-RU"/>
        </w:rPr>
        <w:sym w:font="Wingdings" w:char="F09F"/>
      </w:r>
      <w:r w:rsidRPr="00364D04">
        <w:rPr>
          <w:rFonts w:eastAsia="Calibri"/>
          <w:sz w:val="22"/>
          <w:szCs w:val="22"/>
          <w:lang w:val="ru-RU"/>
        </w:rPr>
        <w:tab/>
        <w:t>Подкаст "</w:t>
      </w:r>
      <w:r w:rsidRPr="00364D04">
        <w:rPr>
          <w:sz w:val="22"/>
          <w:szCs w:val="22"/>
          <w:lang w:val="ru-RU"/>
        </w:rPr>
        <w:t xml:space="preserve">Внедрение технологий в МСЭ": </w:t>
      </w:r>
      <w:hyperlink r:id="rId88" w:history="1">
        <w:r w:rsidRPr="00364D04">
          <w:rPr>
            <w:rStyle w:val="Hyperlink"/>
            <w:sz w:val="22"/>
            <w:szCs w:val="22"/>
            <w:lang w:val="ru-RU"/>
          </w:rPr>
          <w:t>интервью с Робин Гейтенс, директором по программе Международной космической станции, НАСА</w:t>
        </w:r>
      </w:hyperlink>
    </w:p>
    <w:p w14:paraId="14077777" w14:textId="27852E96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89" w:history="1">
        <w:r w:rsidRPr="00364D04">
          <w:rPr>
            <w:rStyle w:val="Hyperlink"/>
            <w:sz w:val="22"/>
            <w:szCs w:val="22"/>
            <w:lang w:val="ru-RU"/>
          </w:rPr>
          <w:t xml:space="preserve">Экономическое планирование программ запуска низкоорбитальных спутников </w:t>
        </w:r>
      </w:hyperlink>
    </w:p>
    <w:p w14:paraId="7D7ED04A" w14:textId="3B5901A4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90" w:history="1">
        <w:r w:rsidRPr="00364D04">
          <w:rPr>
            <w:rStyle w:val="Hyperlink"/>
            <w:sz w:val="22"/>
            <w:szCs w:val="22"/>
            <w:lang w:val="ru-RU"/>
          </w:rPr>
          <w:t>Выгоды от освоения космоса должны быть доступны для всех</w:t>
        </w:r>
      </w:hyperlink>
    </w:p>
    <w:p w14:paraId="0509B2B4" w14:textId="60A0BF8D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91" w:history="1">
        <w:r w:rsidRPr="00364D04">
          <w:rPr>
            <w:rStyle w:val="Hyperlink"/>
            <w:sz w:val="22"/>
            <w:szCs w:val="22"/>
            <w:lang w:val="ru-RU"/>
          </w:rPr>
          <w:t>Должен ли космос стать 18-й ЦУР?</w:t>
        </w:r>
      </w:hyperlink>
    </w:p>
    <w:p w14:paraId="601954C4" w14:textId="11E16F4C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92" w:history="1">
        <w:r w:rsidRPr="00364D04">
          <w:rPr>
            <w:rStyle w:val="Hyperlink"/>
            <w:sz w:val="22"/>
            <w:szCs w:val="22"/>
            <w:lang w:val="ru-RU"/>
          </w:rPr>
          <w:t>Повышение уровня разнообразия в аэрокосмической отрасли</w:t>
        </w:r>
      </w:hyperlink>
    </w:p>
    <w:p w14:paraId="46D5D7F1" w14:textId="10777FBE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93" w:history="1">
        <w:r w:rsidRPr="00364D04">
          <w:rPr>
            <w:rStyle w:val="Hyperlink"/>
            <w:sz w:val="22"/>
            <w:szCs w:val="22"/>
            <w:lang w:val="ru-RU"/>
          </w:rPr>
          <w:t xml:space="preserve">Спутники для соединения тех, кто не имеет соединений </w:t>
        </w:r>
      </w:hyperlink>
    </w:p>
    <w:p w14:paraId="14CA123E" w14:textId="536C5A4A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94" w:history="1">
        <w:r w:rsidRPr="00364D04">
          <w:rPr>
            <w:rStyle w:val="Hyperlink"/>
            <w:sz w:val="22"/>
            <w:szCs w:val="22"/>
            <w:lang w:val="ru-RU"/>
          </w:rPr>
          <w:t>"Эффект Скалли" стимулирует женщин и девушек выбирать профессии в области STEM</w:t>
        </w:r>
      </w:hyperlink>
    </w:p>
    <w:p w14:paraId="272A9843" w14:textId="7ED0A08C" w:rsidR="000C6A1D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95" w:history="1">
        <w:r w:rsidRPr="00364D04">
          <w:rPr>
            <w:rStyle w:val="Hyperlink"/>
            <w:sz w:val="22"/>
            <w:szCs w:val="22"/>
            <w:lang w:val="ru-RU"/>
          </w:rPr>
          <w:t>Надежные услуги космической связи: почему и как?</w:t>
        </w:r>
      </w:hyperlink>
    </w:p>
    <w:p w14:paraId="281FFD9C" w14:textId="24AC08A2" w:rsidR="000C6A1D" w:rsidRPr="00364D04" w:rsidRDefault="000C6A1D" w:rsidP="002F2B1A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96" w:history="1">
        <w:r w:rsidRPr="00364D04">
          <w:rPr>
            <w:rStyle w:val="Hyperlink"/>
            <w:sz w:val="22"/>
            <w:szCs w:val="22"/>
            <w:lang w:val="ru-RU"/>
          </w:rPr>
          <w:t>Начинающий астробиолог стремится на Марс</w:t>
        </w:r>
      </w:hyperlink>
    </w:p>
    <w:p w14:paraId="6E511725" w14:textId="76D3E65F" w:rsidR="000C6A1D" w:rsidRPr="00364D04" w:rsidRDefault="000C6A1D" w:rsidP="000C6A1D">
      <w:pPr>
        <w:pStyle w:val="enumlev1"/>
        <w:rPr>
          <w:rStyle w:val="Hyperlink"/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97" w:history="1">
        <w:r w:rsidRPr="00364D04">
          <w:rPr>
            <w:rStyle w:val="Hyperlink"/>
            <w:sz w:val="22"/>
            <w:szCs w:val="22"/>
            <w:lang w:val="ru-RU"/>
          </w:rPr>
          <w:t>Управление использованием радиочастотного спектра в условиях новой космической гонки</w:t>
        </w:r>
      </w:hyperlink>
      <w:r w:rsidRPr="00364D04">
        <w:rPr>
          <w:rStyle w:val="Hyperlink"/>
          <w:sz w:val="22"/>
          <w:szCs w:val="22"/>
          <w:lang w:val="ru-RU"/>
        </w:rPr>
        <w:t xml:space="preserve"> </w:t>
      </w:r>
    </w:p>
    <w:p w14:paraId="287F9172" w14:textId="3A39BB34" w:rsidR="001A2342" w:rsidRPr="00364D04" w:rsidRDefault="000C6A1D" w:rsidP="000C6A1D">
      <w:pPr>
        <w:pStyle w:val="enumlev1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98" w:history="1">
        <w:r w:rsidRPr="00364D04">
          <w:rPr>
            <w:rStyle w:val="Hyperlink"/>
            <w:sz w:val="22"/>
            <w:szCs w:val="22"/>
            <w:lang w:val="ru-RU"/>
          </w:rPr>
          <w:t>Как обеспечивалась трансляция Олимпийских игр: технологии телевизионного вещания объединяют мир</w:t>
        </w:r>
      </w:hyperlink>
    </w:p>
    <w:p w14:paraId="4EE81A0F" w14:textId="03BBD6BC" w:rsidR="00713AFE" w:rsidRPr="00364D04" w:rsidRDefault="00D06E32" w:rsidP="00D06E32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Другие созданные, поддерживаемые и обновляемые в течение этого периода ресурсы:</w:t>
      </w:r>
    </w:p>
    <w:p w14:paraId="58AE7128" w14:textId="22D82DF6" w:rsidR="00D06E32" w:rsidRPr="00364D04" w:rsidRDefault="00D06E32" w:rsidP="00D06E32">
      <w:pPr>
        <w:pStyle w:val="enumlev1"/>
        <w:jc w:val="both"/>
        <w:rPr>
          <w:rStyle w:val="Hyperlink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99" w:history="1">
        <w:r w:rsidRPr="00364D04">
          <w:rPr>
            <w:rStyle w:val="Hyperlink"/>
            <w:sz w:val="22"/>
            <w:szCs w:val="24"/>
            <w:bdr w:val="none" w:sz="0" w:space="0" w:color="auto" w:frame="1"/>
            <w:lang w:val="ru-RU"/>
          </w:rPr>
          <w:t>Бесплатный онлайновый доступ к публикациям, программному обеспечению и базам данных МСЭ-R</w:t>
        </w:r>
      </w:hyperlink>
    </w:p>
    <w:p w14:paraId="3737F974" w14:textId="27F1E903" w:rsidR="00D06E32" w:rsidRPr="00364D04" w:rsidRDefault="00D06E32" w:rsidP="00D06E32">
      <w:pPr>
        <w:pStyle w:val="enumlev1"/>
        <w:jc w:val="both"/>
        <w:rPr>
          <w:color w:val="0000FF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00" w:history="1">
        <w:r w:rsidRPr="00364D04">
          <w:rPr>
            <w:rStyle w:val="Hyperlink"/>
            <w:rFonts w:eastAsia="Arial"/>
            <w:sz w:val="22"/>
            <w:szCs w:val="24"/>
            <w:lang w:val="ru-RU"/>
          </w:rPr>
          <w:t>Искусственный интеллект (ИИ) расширяет возможности умной радиосвязи</w:t>
        </w:r>
      </w:hyperlink>
    </w:p>
    <w:p w14:paraId="79699C85" w14:textId="7B9428B7" w:rsidR="00D06E32" w:rsidRPr="00364D04" w:rsidRDefault="00D06E32" w:rsidP="00D06E32">
      <w:pPr>
        <w:pStyle w:val="enumlev1"/>
        <w:jc w:val="both"/>
        <w:rPr>
          <w:rStyle w:val="Hyperlink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01" w:history="1">
        <w:r w:rsidRPr="00364D04">
          <w:rPr>
            <w:rStyle w:val="Hyperlink"/>
            <w:rFonts w:eastAsia="Arial"/>
            <w:sz w:val="22"/>
            <w:szCs w:val="24"/>
            <w:lang w:val="ru-RU"/>
          </w:rPr>
          <w:t>Глобальный стандарт МСЭ для международной подвижной электросвязи "IMT на период до 2020 года и далее"</w:t>
        </w:r>
      </w:hyperlink>
    </w:p>
    <w:p w14:paraId="63A6A229" w14:textId="2610BEE2" w:rsidR="00D06E32" w:rsidRPr="00364D04" w:rsidRDefault="00D06E32" w:rsidP="00D06E32">
      <w:pPr>
        <w:pStyle w:val="enumlev1"/>
        <w:jc w:val="both"/>
        <w:rPr>
          <w:rStyle w:val="Hyperlink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02" w:history="1">
        <w:r w:rsidRPr="00364D04">
          <w:rPr>
            <w:rStyle w:val="Hyperlink"/>
            <w:rFonts w:eastAsia="Arial"/>
            <w:sz w:val="22"/>
            <w:szCs w:val="24"/>
            <w:lang w:val="ru-RU"/>
          </w:rPr>
          <w:t>Радиосвязь и изменение климата</w:t>
        </w:r>
      </w:hyperlink>
    </w:p>
    <w:p w14:paraId="0AA7E4E0" w14:textId="3943D4B3" w:rsidR="00D06E32" w:rsidRPr="00364D04" w:rsidRDefault="00D06E32" w:rsidP="00D06E32">
      <w:pPr>
        <w:pStyle w:val="enumlev1"/>
        <w:jc w:val="both"/>
        <w:rPr>
          <w:rStyle w:val="Hyperlink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lastRenderedPageBreak/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03" w:history="1">
        <w:r w:rsidRPr="00364D04">
          <w:rPr>
            <w:rStyle w:val="Hyperlink"/>
            <w:rFonts w:eastAsia="Arial"/>
            <w:sz w:val="22"/>
            <w:szCs w:val="24"/>
            <w:lang w:val="ru-RU"/>
          </w:rPr>
          <w:t>Радиосвязь в чрезвычайных ситуациях</w:t>
        </w:r>
      </w:hyperlink>
    </w:p>
    <w:p w14:paraId="58299F7F" w14:textId="1080965C" w:rsidR="00D06E32" w:rsidRPr="00364D04" w:rsidRDefault="00D06E32" w:rsidP="00D06E32">
      <w:pPr>
        <w:pStyle w:val="enumlev1"/>
        <w:jc w:val="both"/>
        <w:rPr>
          <w:sz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04" w:history="1">
        <w:r w:rsidRPr="00364D04">
          <w:rPr>
            <w:rStyle w:val="Hyperlink"/>
            <w:sz w:val="22"/>
            <w:lang w:val="ru-RU"/>
          </w:rPr>
          <w:t>Вклад Сектора МСЭ-R в преодоление цифрового разрыва, касающегося лиц с ограниченными возможностями</w:t>
        </w:r>
      </w:hyperlink>
    </w:p>
    <w:p w14:paraId="4FD8A3A0" w14:textId="77777777" w:rsidR="00D06E32" w:rsidRPr="00364D04" w:rsidRDefault="00D06E32" w:rsidP="00D06E32">
      <w:pPr>
        <w:jc w:val="both"/>
        <w:rPr>
          <w:sz w:val="22"/>
          <w:lang w:val="ru-RU"/>
        </w:rPr>
      </w:pPr>
    </w:p>
    <w:p w14:paraId="665E9D86" w14:textId="70CECDF1" w:rsidR="00713AFE" w:rsidRPr="00364D04" w:rsidRDefault="00713AFE" w:rsidP="007A6DB8">
      <w:pPr>
        <w:pStyle w:val="Heading4"/>
        <w:spacing w:line="259" w:lineRule="auto"/>
        <w:rPr>
          <w:sz w:val="22"/>
          <w:lang w:val="ru-RU"/>
        </w:rPr>
      </w:pPr>
      <w:r w:rsidRPr="00364D04">
        <w:rPr>
          <w:sz w:val="22"/>
          <w:lang w:val="ru-RU"/>
        </w:rPr>
        <w:t>8.6.2.</w:t>
      </w:r>
      <w:r w:rsidR="000248A5" w:rsidRPr="00364D04">
        <w:rPr>
          <w:sz w:val="22"/>
          <w:lang w:val="ru-RU"/>
        </w:rPr>
        <w:t>2</w:t>
      </w:r>
      <w:r w:rsidRPr="00364D04">
        <w:rPr>
          <w:sz w:val="22"/>
          <w:lang w:val="ru-RU"/>
        </w:rPr>
        <w:tab/>
      </w:r>
      <w:r w:rsidR="002F2B1A" w:rsidRPr="00364D04">
        <w:rPr>
          <w:sz w:val="22"/>
          <w:lang w:val="ru-RU"/>
        </w:rPr>
        <w:t>Информационное обеспечение брендинга, продажи и маркетинг</w:t>
      </w:r>
    </w:p>
    <w:p w14:paraId="685F2E3B" w14:textId="0684D1CA" w:rsidR="00713AFE" w:rsidRPr="00364D04" w:rsidRDefault="002F2B1A" w:rsidP="00AC3823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В рамках мероприятий по брендингу и информационной работе, проведенных в 2021 году, основное внимание уделялось использованию новой платформы My</w:t>
      </w:r>
      <w:r w:rsidR="00257886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ITU в сотрудничестве с отделом продаж и маркетинга для продвижения следующих публикаций МСЭ-R:</w:t>
      </w:r>
    </w:p>
    <w:p w14:paraId="3DB66EA5" w14:textId="179BF03C" w:rsidR="002F2B1A" w:rsidRPr="00364D04" w:rsidRDefault="002F2B1A" w:rsidP="002F2B1A">
      <w:pPr>
        <w:pStyle w:val="enumlev1"/>
        <w:jc w:val="both"/>
        <w:rPr>
          <w:rStyle w:val="Hyperlink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05" w:history="1">
        <w:r w:rsidRPr="00364D04">
          <w:rPr>
            <w:rStyle w:val="Hyperlink"/>
            <w:sz w:val="22"/>
            <w:szCs w:val="24"/>
            <w:lang w:val="ru-RU"/>
          </w:rPr>
          <w:t>Заключительные акты ВКР-19 − My ITU</w:t>
        </w:r>
      </w:hyperlink>
    </w:p>
    <w:p w14:paraId="1ABF733B" w14:textId="545BFF05" w:rsidR="002F2B1A" w:rsidRPr="00364D04" w:rsidRDefault="002F2B1A" w:rsidP="002F2B1A">
      <w:pPr>
        <w:pStyle w:val="enumlev1"/>
        <w:jc w:val="both"/>
        <w:rPr>
          <w:rStyle w:val="Hyperlink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06" w:history="1">
        <w:r w:rsidRPr="00364D04">
          <w:rPr>
            <w:rStyle w:val="Hyperlink"/>
            <w:sz w:val="22"/>
            <w:szCs w:val="24"/>
            <w:lang w:val="ru-RU"/>
          </w:rPr>
          <w:t>Регламент радиосвязи 2020 года − My ITU</w:t>
        </w:r>
      </w:hyperlink>
    </w:p>
    <w:p w14:paraId="3DB45641" w14:textId="685338C2" w:rsidR="002F2B1A" w:rsidRPr="00364D04" w:rsidRDefault="002F2B1A" w:rsidP="002F2B1A">
      <w:pPr>
        <w:pStyle w:val="enumlev1"/>
        <w:jc w:val="both"/>
        <w:rPr>
          <w:rStyle w:val="Hyperlink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07" w:history="1">
        <w:r w:rsidRPr="00364D04">
          <w:rPr>
            <w:rStyle w:val="Hyperlink"/>
            <w:sz w:val="22"/>
            <w:szCs w:val="24"/>
            <w:lang w:val="ru-RU"/>
          </w:rPr>
          <w:t>Руководство по морской службе 2020 года − My ITU</w:t>
        </w:r>
      </w:hyperlink>
    </w:p>
    <w:p w14:paraId="4A5DE1D1" w14:textId="5BB5516D" w:rsidR="002F2B1A" w:rsidRPr="00364D04" w:rsidRDefault="002F2B1A" w:rsidP="002F2B1A">
      <w:pPr>
        <w:pStyle w:val="enumlev1"/>
        <w:jc w:val="both"/>
        <w:rPr>
          <w:color w:val="0000FF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08" w:history="1">
        <w:r w:rsidRPr="00364D04">
          <w:rPr>
            <w:rStyle w:val="Hyperlink"/>
            <w:sz w:val="22"/>
            <w:szCs w:val="24"/>
            <w:lang w:val="ru-RU"/>
          </w:rPr>
          <w:t>Программное обеспечение для Статьи 5 РР − My ITU</w:t>
        </w:r>
      </w:hyperlink>
    </w:p>
    <w:p w14:paraId="0EACDF7A" w14:textId="5601B277" w:rsidR="002F2B1A" w:rsidRPr="00364D04" w:rsidRDefault="002F2B1A" w:rsidP="002F2B1A">
      <w:pPr>
        <w:pStyle w:val="enumlev1"/>
        <w:jc w:val="both"/>
        <w:rPr>
          <w:rStyle w:val="Hyperlink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09" w:history="1">
        <w:r w:rsidRPr="00364D04">
          <w:rPr>
            <w:rStyle w:val="Hyperlink"/>
            <w:sz w:val="22"/>
            <w:szCs w:val="24"/>
            <w:lang w:val="ru-RU"/>
          </w:rPr>
          <w:t>Список V – Список судовых станций и присвоений опознавателей морской подвижной службы, 2021 год − My ITU</w:t>
        </w:r>
      </w:hyperlink>
    </w:p>
    <w:p w14:paraId="190608EA" w14:textId="1A286057" w:rsidR="002F2B1A" w:rsidRPr="00364D04" w:rsidRDefault="002F2B1A" w:rsidP="002F2B1A">
      <w:pPr>
        <w:pStyle w:val="enumlev1"/>
        <w:jc w:val="both"/>
        <w:rPr>
          <w:rStyle w:val="Hyperlink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10" w:history="1">
        <w:r w:rsidRPr="00364D04">
          <w:rPr>
            <w:rStyle w:val="Hyperlink"/>
            <w:sz w:val="22"/>
            <w:szCs w:val="24"/>
            <w:lang w:val="ru-RU"/>
          </w:rPr>
          <w:t>Список IV – Список береговых станций и станций специальных служб, 2021 год</w:t>
        </w:r>
      </w:hyperlink>
      <w:r w:rsidRPr="00364D04">
        <w:rPr>
          <w:rStyle w:val="Hyperlink"/>
          <w:sz w:val="22"/>
          <w:szCs w:val="24"/>
          <w:lang w:val="ru-RU"/>
        </w:rPr>
        <w:t xml:space="preserve"> </w:t>
      </w:r>
    </w:p>
    <w:p w14:paraId="1790B853" w14:textId="1A04ACAB" w:rsidR="002F2B1A" w:rsidRPr="00364D04" w:rsidRDefault="002F2B1A" w:rsidP="002F2B1A">
      <w:pPr>
        <w:pStyle w:val="enumlev1"/>
        <w:jc w:val="both"/>
        <w:rPr>
          <w:rStyle w:val="Hyperlink"/>
          <w:sz w:val="22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11" w:history="1">
        <w:r w:rsidRPr="00364D04">
          <w:rPr>
            <w:rStyle w:val="Hyperlink"/>
            <w:sz w:val="22"/>
            <w:szCs w:val="24"/>
            <w:lang w:val="ru-RU"/>
          </w:rPr>
          <w:t>Инструмент навигации в рамках Регламента радиосвязи МСЭ</w:t>
        </w:r>
      </w:hyperlink>
      <w:r w:rsidRPr="00364D04">
        <w:rPr>
          <w:rStyle w:val="Hyperlink"/>
          <w:sz w:val="22"/>
          <w:szCs w:val="24"/>
          <w:lang w:val="ru-RU"/>
        </w:rPr>
        <w:t xml:space="preserve"> </w:t>
      </w:r>
    </w:p>
    <w:p w14:paraId="19C2A39B" w14:textId="4060E567" w:rsidR="002F2B1A" w:rsidRPr="00364D04" w:rsidRDefault="002F2B1A" w:rsidP="002F2B1A">
      <w:pPr>
        <w:pStyle w:val="enumlev1"/>
        <w:jc w:val="both"/>
        <w:rPr>
          <w:sz w:val="20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hyperlink r:id="rId112" w:history="1">
        <w:r w:rsidRPr="00364D04">
          <w:rPr>
            <w:rStyle w:val="Hyperlink"/>
            <w:sz w:val="22"/>
            <w:szCs w:val="24"/>
            <w:lang w:val="ru-RU"/>
          </w:rPr>
          <w:t>Правила процедуры Регламента радиосвязи</w:t>
        </w:r>
      </w:hyperlink>
    </w:p>
    <w:p w14:paraId="370D95F2" w14:textId="1EC9B514" w:rsidR="00713AFE" w:rsidRPr="00364D04" w:rsidRDefault="00713AFE" w:rsidP="00713AFE">
      <w:pPr>
        <w:pStyle w:val="Heading4"/>
        <w:rPr>
          <w:sz w:val="22"/>
          <w:lang w:val="ru-RU"/>
        </w:rPr>
      </w:pPr>
      <w:r w:rsidRPr="00364D04">
        <w:rPr>
          <w:sz w:val="22"/>
          <w:lang w:val="ru-RU"/>
        </w:rPr>
        <w:t>8.6.2.</w:t>
      </w:r>
      <w:r w:rsidR="000248A5" w:rsidRPr="00364D04">
        <w:rPr>
          <w:sz w:val="22"/>
          <w:lang w:val="ru-RU"/>
        </w:rPr>
        <w:t>3</w:t>
      </w:r>
      <w:r w:rsidRPr="00364D04">
        <w:rPr>
          <w:sz w:val="22"/>
          <w:lang w:val="ru-RU"/>
        </w:rPr>
        <w:tab/>
      </w:r>
      <w:r w:rsidR="002F2B1A" w:rsidRPr="00364D04">
        <w:rPr>
          <w:sz w:val="22"/>
          <w:lang w:val="ru-RU"/>
        </w:rPr>
        <w:t>Выставки и демонстрационные программы</w:t>
      </w:r>
    </w:p>
    <w:p w14:paraId="299687D8" w14:textId="3070E09D" w:rsidR="00713AFE" w:rsidRPr="00364D04" w:rsidRDefault="002F2B1A" w:rsidP="00AC3823">
      <w:pPr>
        <w:jc w:val="both"/>
        <w:rPr>
          <w:rFonts w:eastAsia="SimSun"/>
          <w:bCs/>
          <w:sz w:val="22"/>
          <w:lang w:val="ru-RU"/>
        </w:rPr>
      </w:pPr>
      <w:r w:rsidRPr="00364D04">
        <w:rPr>
          <w:rFonts w:eastAsia="SimSun"/>
          <w:sz w:val="22"/>
          <w:lang w:val="ru-RU"/>
        </w:rPr>
        <w:t>В связи с глобальным кризисом в области здравоохранения и связанными с ним повсеместными ограничениями на поездки</w:t>
      </w:r>
      <w:r w:rsidRPr="00364D04">
        <w:rPr>
          <w:sz w:val="22"/>
          <w:lang w:val="ru-RU"/>
        </w:rPr>
        <w:t xml:space="preserve"> </w:t>
      </w:r>
      <w:r w:rsidRPr="00364D04">
        <w:rPr>
          <w:rFonts w:eastAsia="SimSun"/>
          <w:sz w:val="22"/>
          <w:lang w:val="ru-RU"/>
        </w:rPr>
        <w:t>выставок и демонстрационных программ в этот период не проводилось</w:t>
      </w:r>
      <w:r w:rsidR="00257886" w:rsidRPr="00364D04">
        <w:rPr>
          <w:rFonts w:eastAsia="SimSun"/>
          <w:sz w:val="22"/>
          <w:lang w:val="ru-RU"/>
        </w:rPr>
        <w:t>.</w:t>
      </w:r>
    </w:p>
    <w:p w14:paraId="76118724" w14:textId="14461879" w:rsidR="4655CE1E" w:rsidRPr="00364D04" w:rsidRDefault="0F37FDB9" w:rsidP="002F2B1A">
      <w:pPr>
        <w:pStyle w:val="Heading2"/>
        <w:spacing w:after="0"/>
        <w:rPr>
          <w:sz w:val="22"/>
          <w:lang w:val="ru-RU"/>
        </w:rPr>
      </w:pPr>
      <w:r w:rsidRPr="00364D04">
        <w:rPr>
          <w:sz w:val="22"/>
          <w:lang w:val="ru-RU"/>
        </w:rPr>
        <w:t>8.</w:t>
      </w:r>
      <w:r w:rsidR="00EF0FF8" w:rsidRPr="00364D04">
        <w:rPr>
          <w:sz w:val="22"/>
          <w:lang w:val="ru-RU"/>
        </w:rPr>
        <w:t>7</w:t>
      </w:r>
      <w:r w:rsidR="4655CE1E" w:rsidRPr="00364D04">
        <w:rPr>
          <w:sz w:val="22"/>
          <w:lang w:val="ru-RU"/>
        </w:rPr>
        <w:tab/>
      </w:r>
      <w:r w:rsidR="002F2B1A" w:rsidRPr="00364D04">
        <w:rPr>
          <w:sz w:val="22"/>
          <w:lang w:val="ru-RU"/>
        </w:rPr>
        <w:t>Гендерное равенство</w:t>
      </w:r>
    </w:p>
    <w:p w14:paraId="3F5B2E43" w14:textId="7B18CDE2" w:rsidR="002F2B1A" w:rsidRPr="00364D04" w:rsidRDefault="002F2B1A" w:rsidP="002F2B1A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Содействие гендерному равенству во всех сферах современного цифрового общества никогда ранее не имело столь большого значения, поскольку в мире начинается Десятилетие действий по выполнению Повестки дня в области устойчивого развития на период до 2030 года. Цифровые технологии имеют решающее значение для достижения всех 17 целей в области устойчивого развития и для увеличения доли женщин, имеющих доступ к цифровым технологиям и использующих их для улучшения своей жизни и, следовательно, улучшения жизни своих семей и общества в целом. Это задача в области развития, в выполнении которой заинтересованы мы все.</w:t>
      </w:r>
    </w:p>
    <w:p w14:paraId="56FDFE30" w14:textId="6157A3FA" w:rsidR="00600410" w:rsidRPr="00364D04" w:rsidRDefault="00F911E5" w:rsidP="002F2B1A">
      <w:pPr>
        <w:jc w:val="both"/>
        <w:rPr>
          <w:rFonts w:asciiTheme="majorBidi" w:hAnsiTheme="majorBidi" w:cstheme="majorBidi"/>
          <w:bCs/>
          <w:sz w:val="22"/>
          <w:lang w:val="ru-RU"/>
        </w:rPr>
      </w:pPr>
      <w:r w:rsidRPr="00364D04">
        <w:rPr>
          <w:sz w:val="22"/>
          <w:lang w:val="ru-RU"/>
        </w:rPr>
        <w:t>В 2021</w:t>
      </w:r>
      <w:r w:rsidR="002F2B1A" w:rsidRPr="00364D04">
        <w:rPr>
          <w:sz w:val="22"/>
          <w:lang w:val="ru-RU"/>
        </w:rPr>
        <w:t xml:space="preserve"> году </w:t>
      </w:r>
      <w:r w:rsidR="00A70441" w:rsidRPr="00364D04">
        <w:rPr>
          <w:sz w:val="22"/>
          <w:lang w:val="ru-RU"/>
        </w:rPr>
        <w:t xml:space="preserve">продолжались </w:t>
      </w:r>
      <w:r w:rsidR="002F2B1A" w:rsidRPr="00364D04">
        <w:rPr>
          <w:sz w:val="22"/>
          <w:lang w:val="ru-RU"/>
        </w:rPr>
        <w:t>следующие мероприятия</w:t>
      </w:r>
      <w:r w:rsidR="00257886" w:rsidRPr="00364D04">
        <w:rPr>
          <w:sz w:val="22"/>
          <w:lang w:val="ru-RU"/>
        </w:rPr>
        <w:t>.</w:t>
      </w:r>
    </w:p>
    <w:p w14:paraId="02708889" w14:textId="08AC44F9" w:rsidR="4655CE1E" w:rsidRPr="00364D04" w:rsidRDefault="00EF0FF8" w:rsidP="00EF0FF8">
      <w:pPr>
        <w:pStyle w:val="Heading3"/>
        <w:rPr>
          <w:rFonts w:eastAsia="Calibri"/>
          <w:b w:val="0"/>
          <w:bCs/>
          <w:sz w:val="22"/>
          <w:szCs w:val="24"/>
          <w:lang w:val="ru-RU"/>
        </w:rPr>
      </w:pPr>
      <w:r w:rsidRPr="00364D04">
        <w:rPr>
          <w:rFonts w:asciiTheme="majorBidi" w:hAnsiTheme="majorBidi" w:cstheme="majorBidi"/>
          <w:sz w:val="22"/>
          <w:lang w:val="ru-RU"/>
        </w:rPr>
        <w:t>8.7.1</w:t>
      </w:r>
      <w:r w:rsidRPr="00364D04">
        <w:rPr>
          <w:rFonts w:asciiTheme="majorBidi" w:hAnsiTheme="majorBidi" w:cstheme="majorBidi"/>
          <w:sz w:val="22"/>
          <w:lang w:val="ru-RU"/>
        </w:rPr>
        <w:tab/>
      </w:r>
      <w:r w:rsidR="002F2B1A" w:rsidRPr="00364D04">
        <w:rPr>
          <w:sz w:val="22"/>
          <w:lang w:val="ru-RU"/>
        </w:rPr>
        <w:t>Работающая по переписке группа КГР по вопросам гендерного равенства</w:t>
      </w:r>
    </w:p>
    <w:p w14:paraId="60462C5F" w14:textId="6283A962" w:rsidR="00A70441" w:rsidRPr="00364D04" w:rsidRDefault="00A70441" w:rsidP="00710CCF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>Деятельность работающей по переписке группы КГР по вопросам гендерного равенства (</w:t>
      </w:r>
      <w:r w:rsidR="00E24077" w:rsidRPr="00E24077">
        <w:rPr>
          <w:sz w:val="22"/>
          <w:lang w:val="ru-RU"/>
        </w:rPr>
        <w:t>ГП-Гендер КГР</w:t>
      </w:r>
      <w:r w:rsidRPr="00364D04">
        <w:rPr>
          <w:sz w:val="22"/>
          <w:lang w:val="ru-RU"/>
        </w:rPr>
        <w:t>) описана в ее отдельном отчете к собранию КГР 2021 года.</w:t>
      </w:r>
    </w:p>
    <w:p w14:paraId="38B2914B" w14:textId="174AC62D" w:rsidR="4655CE1E" w:rsidRPr="00364D04" w:rsidRDefault="00EF0FF8" w:rsidP="00EF0FF8">
      <w:pPr>
        <w:pStyle w:val="Heading3"/>
        <w:rPr>
          <w:rFonts w:eastAsia="Calibri"/>
          <w:b w:val="0"/>
          <w:bCs/>
          <w:sz w:val="22"/>
          <w:szCs w:val="24"/>
          <w:lang w:val="ru-RU"/>
        </w:rPr>
      </w:pPr>
      <w:r w:rsidRPr="00364D04">
        <w:rPr>
          <w:rFonts w:asciiTheme="majorBidi" w:hAnsiTheme="majorBidi" w:cstheme="majorBidi"/>
          <w:sz w:val="22"/>
          <w:lang w:val="ru-RU"/>
        </w:rPr>
        <w:t>8.7.2</w:t>
      </w:r>
      <w:r w:rsidRPr="00364D04">
        <w:rPr>
          <w:rFonts w:asciiTheme="majorBidi" w:hAnsiTheme="majorBidi" w:cstheme="majorBidi"/>
          <w:sz w:val="22"/>
          <w:lang w:val="ru-RU"/>
        </w:rPr>
        <w:tab/>
      </w:r>
      <w:r w:rsidR="00A441A6" w:rsidRPr="00364D04">
        <w:rPr>
          <w:sz w:val="22"/>
          <w:lang w:val="ru-RU"/>
        </w:rPr>
        <w:t>Сеть женщин в интересах ВКР-23 (#NOW4WRC23)</w:t>
      </w:r>
    </w:p>
    <w:p w14:paraId="43987CB3" w14:textId="44502F4F" w:rsidR="00A441A6" w:rsidRPr="00364D04" w:rsidRDefault="00A441A6" w:rsidP="00A441A6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Перед ВКР-19 началась работа Сети женщин МСЭ для ВКР-19, призванной содействовать продвижению женщин в сфере радиосвязи, электросвязи/ИКТ и в смежных сферах, чтобы способствовать реализации </w:t>
      </w:r>
      <w:r w:rsidR="007C2ABB" w:rsidRPr="00364D04">
        <w:rPr>
          <w:sz w:val="22"/>
          <w:lang w:val="ru-RU"/>
        </w:rPr>
        <w:t xml:space="preserve">цели </w:t>
      </w:r>
      <w:r w:rsidRPr="00364D04">
        <w:rPr>
          <w:sz w:val="22"/>
          <w:lang w:val="ru-RU"/>
        </w:rPr>
        <w:t>5 ООН в области устойчивого развития по достижению гендерного равенства. Цель этой инициативы заключается в начале создания потенциала и содействии увеличению числа женщин, выполняющих ключевые функции, такие как участие в наших собраниях и конференциях в качестве делегатов, председателей и заместителей председателей, а также в стремлении достичь порогового значения 30%, необходимого для каких-либо реальных изменений. Наряду с этим ставится цель стимулировать гендерную интеграцию и обеспечить женщинам-делегатам возможность выполнения ключевых функций на будущих конференциях радиосвязи и мероприятиях, а также развивать сообщество женщин МСЭ, расширять их потенциал и увеличивать их вклад.</w:t>
      </w:r>
    </w:p>
    <w:p w14:paraId="70D45B10" w14:textId="77777777" w:rsidR="00A70441" w:rsidRPr="00364D04" w:rsidRDefault="00A441A6" w:rsidP="00A441A6">
      <w:pPr>
        <w:jc w:val="both"/>
        <w:rPr>
          <w:sz w:val="22"/>
          <w:lang w:val="ru-RU"/>
        </w:rPr>
      </w:pPr>
      <w:r w:rsidRPr="00364D04">
        <w:rPr>
          <w:b/>
          <w:bCs/>
          <w:sz w:val="22"/>
          <w:lang w:val="ru-RU"/>
        </w:rPr>
        <w:t>Сеть женщин в интересах ВКР-23</w:t>
      </w:r>
      <w:r w:rsidRPr="00364D04">
        <w:rPr>
          <w:bCs/>
          <w:sz w:val="22"/>
          <w:lang w:val="ru-RU"/>
        </w:rPr>
        <w:t>,</w:t>
      </w:r>
      <w:r w:rsidRPr="00364D04">
        <w:rPr>
          <w:sz w:val="22"/>
          <w:lang w:val="ru-RU"/>
        </w:rPr>
        <w:t xml:space="preserve"> которая провела свое </w:t>
      </w:r>
      <w:hyperlink r:id="rId113" w:history="1">
        <w:r w:rsidRPr="00364D04">
          <w:rPr>
            <w:rStyle w:val="Hyperlink"/>
            <w:rFonts w:eastAsia="Calibri"/>
            <w:sz w:val="22"/>
            <w:szCs w:val="24"/>
            <w:lang w:val="ru-RU"/>
          </w:rPr>
          <w:t>первое собрание</w:t>
        </w:r>
      </w:hyperlink>
      <w:r w:rsidRPr="00364D04">
        <w:rPr>
          <w:sz w:val="22"/>
          <w:lang w:val="ru-RU"/>
        </w:rPr>
        <w:t xml:space="preserve"> одновременно с Всемирным семинаром по радиосвязи 2020 года (ВСР-20), действовала как на глобальном, так и на региональном уровнях. На глобальном уровне NOW4WRC23 учредила программу наставничества, которая объединяет наставниц и подопечных, участвующих в работе МСЭ-R и имеющих общие </w:t>
      </w:r>
      <w:r w:rsidRPr="00364D04">
        <w:rPr>
          <w:sz w:val="22"/>
          <w:lang w:val="ru-RU"/>
        </w:rPr>
        <w:lastRenderedPageBreak/>
        <w:t xml:space="preserve">интересы. На региональном уровне инициативу NOW4WRC23 возглавляют региональные сопредседатели NOW4WRC23, которые проводят региональные программы наставничества и семинары-практикумы совместно с собраниями ассоциированных с ними региональных организаций электросвязи. Региональные сопредседатели и представители NOW4WRC23: </w:t>
      </w:r>
    </w:p>
    <w:p w14:paraId="1EDD297D" w14:textId="08E5D0F7" w:rsidR="00A70441" w:rsidRPr="00E24077" w:rsidRDefault="00FB436A" w:rsidP="00954F9E">
      <w:pPr>
        <w:pStyle w:val="enumlev1"/>
        <w:keepNext/>
        <w:jc w:val="both"/>
        <w:rPr>
          <w:sz w:val="22"/>
          <w:lang w:val="ru-RU"/>
        </w:rPr>
      </w:pPr>
      <w:r>
        <w:rPr>
          <w:sz w:val="22"/>
          <w:szCs w:val="22"/>
          <w:lang w:val="ru-RU"/>
        </w:rPr>
        <w:sym w:font="Wingdings" w:char="F09F"/>
      </w:r>
      <w:r>
        <w:rPr>
          <w:sz w:val="22"/>
          <w:szCs w:val="22"/>
          <w:lang w:val="ru-RU"/>
        </w:rPr>
        <w:tab/>
      </w:r>
      <w:r w:rsidR="00A70441" w:rsidRPr="00FB436A">
        <w:rPr>
          <w:sz w:val="22"/>
          <w:szCs w:val="22"/>
          <w:lang w:val="ru-RU"/>
        </w:rPr>
        <w:t>АТСЭ</w:t>
      </w:r>
      <w:r w:rsidR="00A70441" w:rsidRPr="00364D04">
        <w:rPr>
          <w:sz w:val="22"/>
          <w:lang w:val="ru-RU"/>
        </w:rPr>
        <w:t xml:space="preserve"> – г</w:t>
      </w:r>
      <w:r w:rsidR="00A70441" w:rsidRPr="00364D04">
        <w:rPr>
          <w:sz w:val="22"/>
          <w:lang w:val="ru-RU"/>
        </w:rPr>
        <w:noBreakHyphen/>
        <w:t>жа Кир Чжу (</w:t>
      </w:r>
      <w:r w:rsidR="00A70441" w:rsidRPr="00E24077">
        <w:rPr>
          <w:sz w:val="22"/>
          <w:lang w:val="ru-RU"/>
        </w:rPr>
        <w:t xml:space="preserve">Китай); </w:t>
      </w:r>
    </w:p>
    <w:p w14:paraId="5EB5BCCA" w14:textId="71FA8E6B" w:rsidR="00A70441" w:rsidRPr="00E24077" w:rsidRDefault="00FB436A" w:rsidP="00FB436A">
      <w:pPr>
        <w:pStyle w:val="enumlev1"/>
        <w:jc w:val="both"/>
        <w:rPr>
          <w:sz w:val="22"/>
          <w:lang w:val="ru-RU"/>
        </w:rPr>
      </w:pPr>
      <w:r>
        <w:rPr>
          <w:sz w:val="22"/>
          <w:szCs w:val="22"/>
          <w:lang w:val="ru-RU"/>
        </w:rPr>
        <w:sym w:font="Wingdings" w:char="F09F"/>
      </w:r>
      <w:r>
        <w:rPr>
          <w:sz w:val="22"/>
          <w:szCs w:val="22"/>
          <w:lang w:val="ru-RU"/>
        </w:rPr>
        <w:tab/>
      </w:r>
      <w:r w:rsidR="00A70441" w:rsidRPr="00E24077">
        <w:rPr>
          <w:sz w:val="22"/>
          <w:lang w:val="ru-RU"/>
        </w:rPr>
        <w:t xml:space="preserve">ASMG – Асма Аль Мхейри (ОАЭ) и Зейна Мокаддем (Инмарсат); </w:t>
      </w:r>
    </w:p>
    <w:p w14:paraId="7D188CF0" w14:textId="3436940F" w:rsidR="00A70441" w:rsidRPr="00E24077" w:rsidRDefault="00FB436A" w:rsidP="00FB436A">
      <w:pPr>
        <w:pStyle w:val="enumlev1"/>
        <w:jc w:val="both"/>
        <w:rPr>
          <w:sz w:val="22"/>
          <w:lang w:val="ru-RU"/>
        </w:rPr>
      </w:pPr>
      <w:r>
        <w:rPr>
          <w:sz w:val="22"/>
          <w:szCs w:val="22"/>
          <w:lang w:val="ru-RU"/>
        </w:rPr>
        <w:sym w:font="Wingdings" w:char="F09F"/>
      </w:r>
      <w:r>
        <w:rPr>
          <w:sz w:val="22"/>
          <w:szCs w:val="22"/>
          <w:lang w:val="ru-RU"/>
        </w:rPr>
        <w:tab/>
      </w:r>
      <w:r w:rsidR="00A70441" w:rsidRPr="00E24077">
        <w:rPr>
          <w:sz w:val="22"/>
          <w:lang w:val="ru-RU"/>
        </w:rPr>
        <w:t>АСЭ – Амината Ньян Дьянь (Сенегал);</w:t>
      </w:r>
    </w:p>
    <w:p w14:paraId="687AD9A9" w14:textId="2CDAE096" w:rsidR="00A70441" w:rsidRPr="00E24077" w:rsidRDefault="00FB436A" w:rsidP="00FB436A">
      <w:pPr>
        <w:pStyle w:val="enumlev1"/>
        <w:jc w:val="both"/>
        <w:rPr>
          <w:sz w:val="22"/>
          <w:lang w:val="ru-RU"/>
        </w:rPr>
      </w:pPr>
      <w:r>
        <w:rPr>
          <w:sz w:val="22"/>
          <w:szCs w:val="22"/>
          <w:lang w:val="ru-RU"/>
        </w:rPr>
        <w:sym w:font="Wingdings" w:char="F09F"/>
      </w:r>
      <w:r>
        <w:rPr>
          <w:sz w:val="22"/>
          <w:szCs w:val="22"/>
          <w:lang w:val="ru-RU"/>
        </w:rPr>
        <w:tab/>
      </w:r>
      <w:r w:rsidR="00A70441" w:rsidRPr="00E24077">
        <w:rPr>
          <w:sz w:val="22"/>
          <w:lang w:val="ru-RU"/>
        </w:rPr>
        <w:t xml:space="preserve">СЕПТ – Амела Хатибович-Шехич (Швеция); </w:t>
      </w:r>
    </w:p>
    <w:p w14:paraId="2CFCEFC7" w14:textId="63E6ABDD" w:rsidR="00A70441" w:rsidRPr="00E24077" w:rsidRDefault="00FB436A" w:rsidP="00FB436A">
      <w:pPr>
        <w:pStyle w:val="enumlev1"/>
        <w:jc w:val="both"/>
        <w:rPr>
          <w:sz w:val="22"/>
          <w:lang w:val="ru-RU"/>
        </w:rPr>
      </w:pPr>
      <w:r>
        <w:rPr>
          <w:sz w:val="22"/>
          <w:szCs w:val="22"/>
          <w:lang w:val="ru-RU"/>
        </w:rPr>
        <w:sym w:font="Wingdings" w:char="F09F"/>
      </w:r>
      <w:r>
        <w:rPr>
          <w:sz w:val="22"/>
          <w:szCs w:val="22"/>
          <w:lang w:val="ru-RU"/>
        </w:rPr>
        <w:tab/>
      </w:r>
      <w:r w:rsidR="00A70441" w:rsidRPr="00E24077">
        <w:rPr>
          <w:sz w:val="22"/>
          <w:lang w:val="ru-RU"/>
        </w:rPr>
        <w:t xml:space="preserve">СИТЕЛ – Дженнифер Маннер (США); </w:t>
      </w:r>
      <w:r w:rsidR="00E24077">
        <w:rPr>
          <w:sz w:val="22"/>
          <w:lang w:val="ru-RU"/>
        </w:rPr>
        <w:t>и</w:t>
      </w:r>
    </w:p>
    <w:p w14:paraId="0976F46E" w14:textId="235C212B" w:rsidR="00A70441" w:rsidRPr="00E24077" w:rsidRDefault="00FB436A" w:rsidP="00FB436A">
      <w:pPr>
        <w:pStyle w:val="enumlev1"/>
        <w:jc w:val="both"/>
        <w:rPr>
          <w:sz w:val="22"/>
          <w:lang w:val="ru-RU"/>
        </w:rPr>
      </w:pPr>
      <w:r>
        <w:rPr>
          <w:sz w:val="22"/>
          <w:szCs w:val="22"/>
          <w:lang w:val="ru-RU"/>
        </w:rPr>
        <w:sym w:font="Wingdings" w:char="F09F"/>
      </w:r>
      <w:r>
        <w:rPr>
          <w:sz w:val="22"/>
          <w:szCs w:val="22"/>
          <w:lang w:val="ru-RU"/>
        </w:rPr>
        <w:tab/>
      </w:r>
      <w:r w:rsidR="00A70441" w:rsidRPr="00E24077">
        <w:rPr>
          <w:sz w:val="22"/>
          <w:lang w:val="ru-RU"/>
        </w:rPr>
        <w:t>РСС – г</w:t>
      </w:r>
      <w:r w:rsidR="00A70441" w:rsidRPr="00E24077">
        <w:rPr>
          <w:sz w:val="22"/>
          <w:lang w:val="ru-RU"/>
        </w:rPr>
        <w:noBreakHyphen/>
        <w:t>жа Айжан Тьянак (Казахстан).</w:t>
      </w:r>
    </w:p>
    <w:p w14:paraId="3B4A4603" w14:textId="232F82A4" w:rsidR="001E502F" w:rsidRPr="00364D04" w:rsidRDefault="00A441A6" w:rsidP="00A441A6">
      <w:pPr>
        <w:jc w:val="both"/>
        <w:rPr>
          <w:rFonts w:eastAsia="Calibri"/>
          <w:sz w:val="22"/>
          <w:lang w:val="ru-RU"/>
        </w:rPr>
      </w:pPr>
      <w:r w:rsidRPr="00364D04">
        <w:rPr>
          <w:sz w:val="22"/>
          <w:lang w:val="ru-RU"/>
        </w:rPr>
        <w:t>Во время 1</w:t>
      </w:r>
      <w:r w:rsidRPr="00364D04">
        <w:rPr>
          <w:sz w:val="22"/>
          <w:lang w:val="ru-RU"/>
        </w:rPr>
        <w:noBreakHyphen/>
        <w:t>го </w:t>
      </w:r>
      <w:r w:rsidR="00C77ADA" w:rsidRPr="00364D04">
        <w:rPr>
          <w:sz w:val="22"/>
          <w:lang w:val="ru-RU"/>
        </w:rPr>
        <w:t xml:space="preserve">межрегионального </w:t>
      </w:r>
      <w:r w:rsidRPr="00364D04">
        <w:rPr>
          <w:sz w:val="22"/>
          <w:lang w:val="ru-RU"/>
        </w:rPr>
        <w:t xml:space="preserve">семинара (МРС) по подготовке к ВКР-23, который проходил 13–15 декабря 2021 года, NOW4WRC23 провела информационную сессию. Презентация NOW4WRC23 для 1-го МРС представлена </w:t>
      </w:r>
      <w:hyperlink r:id="rId114" w:history="1">
        <w:r w:rsidRPr="00364D04">
          <w:rPr>
            <w:rStyle w:val="Hyperlink"/>
            <w:sz w:val="22"/>
            <w:lang w:val="ru-RU"/>
          </w:rPr>
          <w:t>по этой ссылке</w:t>
        </w:r>
      </w:hyperlink>
      <w:r w:rsidRPr="00364D04">
        <w:rPr>
          <w:sz w:val="22"/>
          <w:lang w:val="ru-RU"/>
        </w:rPr>
        <w:t>. На тот момент тремя главными приоритетами NOW4WRC23 были:</w:t>
      </w:r>
    </w:p>
    <w:p w14:paraId="022CFD8E" w14:textId="70B39C1A" w:rsidR="001E502F" w:rsidRPr="00364D04" w:rsidRDefault="00A441A6" w:rsidP="00A441A6">
      <w:pPr>
        <w:pStyle w:val="enumlev1"/>
        <w:jc w:val="both"/>
        <w:rPr>
          <w:sz w:val="22"/>
          <w:szCs w:val="22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  <w:t>обеспечение более широких возможностей для занятия женщинами руководящих должностей</w:t>
      </w:r>
      <w:r w:rsidR="00C77ADA" w:rsidRPr="00364D04">
        <w:rPr>
          <w:sz w:val="22"/>
          <w:szCs w:val="22"/>
          <w:lang w:val="ru-RU"/>
        </w:rPr>
        <w:t>:</w:t>
      </w:r>
    </w:p>
    <w:p w14:paraId="08A3C14D" w14:textId="09DD2C56" w:rsidR="00BE2BED" w:rsidRPr="00364D04" w:rsidRDefault="00A441A6" w:rsidP="00BE3736">
      <w:pPr>
        <w:pStyle w:val="enumlev2"/>
        <w:rPr>
          <w:rFonts w:eastAsia="Calibri"/>
          <w:sz w:val="22"/>
          <w:szCs w:val="22"/>
          <w:lang w:val="ru-RU"/>
        </w:rPr>
      </w:pPr>
      <w:r w:rsidRPr="00364D04">
        <w:rPr>
          <w:rFonts w:ascii="Courier New" w:eastAsia="Calibri" w:hAnsi="Courier New" w:cs="Courier New"/>
          <w:sz w:val="22"/>
          <w:szCs w:val="22"/>
          <w:lang w:val="ru-RU"/>
        </w:rPr>
        <w:t>о</w:t>
      </w:r>
      <w:r w:rsidRPr="00364D04">
        <w:rPr>
          <w:rFonts w:eastAsia="Calibri"/>
          <w:sz w:val="22"/>
          <w:szCs w:val="22"/>
          <w:lang w:val="ru-RU"/>
        </w:rPr>
        <w:tab/>
      </w:r>
      <w:r w:rsidRPr="00364D04">
        <w:rPr>
          <w:sz w:val="22"/>
          <w:lang w:val="ru-RU"/>
        </w:rPr>
        <w:t>содействие</w:t>
      </w:r>
      <w:r w:rsidRPr="00364D04">
        <w:rPr>
          <w:sz w:val="22"/>
          <w:szCs w:val="22"/>
          <w:lang w:val="ru-RU"/>
        </w:rPr>
        <w:t xml:space="preserve"> увеличению числа женщин на председательских и других руководящих постах в подготовительных группах всех уровней;</w:t>
      </w:r>
    </w:p>
    <w:p w14:paraId="520A91AD" w14:textId="1BB29EE0" w:rsidR="00120E80" w:rsidRPr="00364D04" w:rsidRDefault="00A441A6" w:rsidP="00BE3736">
      <w:pPr>
        <w:pStyle w:val="enumlev2"/>
        <w:rPr>
          <w:rFonts w:eastAsia="Calibri"/>
          <w:sz w:val="22"/>
          <w:szCs w:val="22"/>
          <w:lang w:val="ru-RU"/>
        </w:rPr>
      </w:pPr>
      <w:r w:rsidRPr="00364D04">
        <w:rPr>
          <w:rFonts w:ascii="Courier New" w:eastAsia="Calibri" w:hAnsi="Courier New" w:cs="Courier New"/>
          <w:sz w:val="22"/>
          <w:szCs w:val="22"/>
          <w:lang w:val="ru-RU"/>
        </w:rPr>
        <w:t>о</w:t>
      </w:r>
      <w:r w:rsidRPr="00364D04">
        <w:rPr>
          <w:rFonts w:eastAsia="Calibri"/>
          <w:sz w:val="22"/>
          <w:szCs w:val="22"/>
          <w:lang w:val="ru-RU"/>
        </w:rPr>
        <w:tab/>
      </w:r>
      <w:r w:rsidRPr="00364D04">
        <w:rPr>
          <w:sz w:val="22"/>
          <w:lang w:val="ru-RU"/>
        </w:rPr>
        <w:t>подготовка</w:t>
      </w:r>
      <w:r w:rsidRPr="00364D04">
        <w:rPr>
          <w:sz w:val="22"/>
          <w:szCs w:val="22"/>
          <w:lang w:val="ru-RU"/>
        </w:rPr>
        <w:t xml:space="preserve"> к выдвижению на пост Председателя ВКР;</w:t>
      </w:r>
    </w:p>
    <w:p w14:paraId="5C58A910" w14:textId="35787912" w:rsidR="003F2141" w:rsidRPr="00364D04" w:rsidRDefault="00BE3736" w:rsidP="00BE3736">
      <w:pPr>
        <w:pStyle w:val="enumlev1"/>
        <w:jc w:val="both"/>
        <w:rPr>
          <w:rFonts w:eastAsia="Calibri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r w:rsidRPr="00364D04">
        <w:rPr>
          <w:sz w:val="22"/>
          <w:lang w:val="ru-RU"/>
        </w:rPr>
        <w:t xml:space="preserve">потребность в большем </w:t>
      </w:r>
      <w:r w:rsidRPr="00364D04">
        <w:rPr>
          <w:sz w:val="22"/>
          <w:szCs w:val="22"/>
          <w:lang w:val="ru-RU"/>
        </w:rPr>
        <w:t>количестве</w:t>
      </w:r>
      <w:r w:rsidRPr="00364D04">
        <w:rPr>
          <w:sz w:val="22"/>
          <w:lang w:val="ru-RU"/>
        </w:rPr>
        <w:t xml:space="preserve"> наставников для программы</w:t>
      </w:r>
      <w:r w:rsidR="00C77ADA" w:rsidRPr="00364D04">
        <w:rPr>
          <w:sz w:val="22"/>
          <w:lang w:val="ru-RU"/>
        </w:rPr>
        <w:t>:</w:t>
      </w:r>
    </w:p>
    <w:p w14:paraId="5D859E63" w14:textId="259A41FC" w:rsidR="009B7989" w:rsidRPr="00364D04" w:rsidRDefault="00BE3736" w:rsidP="00BE3736">
      <w:pPr>
        <w:pStyle w:val="enumlev2"/>
        <w:rPr>
          <w:rFonts w:eastAsia="Calibri"/>
          <w:szCs w:val="24"/>
          <w:lang w:val="ru-RU"/>
        </w:rPr>
      </w:pPr>
      <w:r w:rsidRPr="00364D04">
        <w:rPr>
          <w:rFonts w:ascii="Courier New" w:eastAsia="Calibri" w:hAnsi="Courier New" w:cs="Courier New"/>
          <w:sz w:val="22"/>
          <w:szCs w:val="22"/>
          <w:lang w:val="ru-RU"/>
        </w:rPr>
        <w:t>о</w:t>
      </w:r>
      <w:r w:rsidRPr="00364D04">
        <w:rPr>
          <w:rFonts w:eastAsia="Calibri"/>
          <w:sz w:val="22"/>
          <w:szCs w:val="22"/>
          <w:lang w:val="ru-RU"/>
        </w:rPr>
        <w:tab/>
      </w:r>
      <w:r w:rsidRPr="00364D04">
        <w:rPr>
          <w:sz w:val="22"/>
          <w:lang w:val="ru-RU"/>
        </w:rPr>
        <w:t>призыв наставников;</w:t>
      </w:r>
    </w:p>
    <w:p w14:paraId="2FDC7C1D" w14:textId="69C98978" w:rsidR="00C6466F" w:rsidRPr="00364D04" w:rsidRDefault="00BE3736" w:rsidP="00BE3736">
      <w:pPr>
        <w:pStyle w:val="enumlev1"/>
        <w:jc w:val="both"/>
        <w:rPr>
          <w:rFonts w:eastAsia="Calibri"/>
          <w:szCs w:val="24"/>
          <w:lang w:val="ru-RU"/>
        </w:rPr>
      </w:pPr>
      <w:r w:rsidRPr="00364D04">
        <w:rPr>
          <w:sz w:val="22"/>
          <w:szCs w:val="22"/>
          <w:lang w:val="ru-RU"/>
        </w:rPr>
        <w:sym w:font="Wingdings" w:char="F09F"/>
      </w:r>
      <w:r w:rsidRPr="00364D04">
        <w:rPr>
          <w:sz w:val="22"/>
          <w:szCs w:val="22"/>
          <w:lang w:val="ru-RU"/>
        </w:rPr>
        <w:tab/>
      </w:r>
      <w:r w:rsidRPr="00364D04">
        <w:rPr>
          <w:sz w:val="22"/>
          <w:lang w:val="ru-RU"/>
        </w:rPr>
        <w:t xml:space="preserve">последствия возврата к </w:t>
      </w:r>
      <w:r w:rsidRPr="00364D04">
        <w:rPr>
          <w:sz w:val="22"/>
          <w:szCs w:val="22"/>
          <w:lang w:val="ru-RU"/>
        </w:rPr>
        <w:t>очным</w:t>
      </w:r>
      <w:r w:rsidRPr="00364D04">
        <w:rPr>
          <w:sz w:val="22"/>
          <w:lang w:val="ru-RU"/>
        </w:rPr>
        <w:t xml:space="preserve"> собраниям</w:t>
      </w:r>
      <w:r w:rsidR="00C77ADA" w:rsidRPr="00364D04">
        <w:rPr>
          <w:sz w:val="22"/>
          <w:lang w:val="ru-RU"/>
        </w:rPr>
        <w:t>:</w:t>
      </w:r>
    </w:p>
    <w:p w14:paraId="3FE60D00" w14:textId="73ABA9F1" w:rsidR="00C6466F" w:rsidRPr="00364D04" w:rsidRDefault="00AC0171" w:rsidP="00AC0171">
      <w:pPr>
        <w:pStyle w:val="enumlev2"/>
        <w:rPr>
          <w:rFonts w:eastAsia="Calibri"/>
          <w:sz w:val="22"/>
          <w:szCs w:val="22"/>
          <w:lang w:val="ru-RU"/>
        </w:rPr>
      </w:pPr>
      <w:r w:rsidRPr="00364D04">
        <w:rPr>
          <w:rFonts w:ascii="Courier New" w:eastAsia="Calibri" w:hAnsi="Courier New" w:cs="Courier New"/>
          <w:sz w:val="22"/>
          <w:szCs w:val="22"/>
          <w:lang w:val="ru-RU"/>
        </w:rPr>
        <w:t>о</w:t>
      </w:r>
      <w:r w:rsidRPr="00364D04">
        <w:rPr>
          <w:rFonts w:eastAsia="Calibri"/>
          <w:sz w:val="22"/>
          <w:szCs w:val="22"/>
          <w:lang w:val="ru-RU"/>
        </w:rPr>
        <w:tab/>
      </w:r>
      <w:r w:rsidRPr="00364D04">
        <w:rPr>
          <w:sz w:val="22"/>
          <w:lang w:val="ru-RU"/>
        </w:rPr>
        <w:t>обеспечение</w:t>
      </w:r>
      <w:r w:rsidRPr="00364D04">
        <w:rPr>
          <w:sz w:val="22"/>
          <w:szCs w:val="22"/>
          <w:lang w:val="ru-RU"/>
        </w:rPr>
        <w:t xml:space="preserve"> постоянного участия и вовлеченности женщин/подопечных</w:t>
      </w:r>
      <w:r w:rsidR="00C77ADA" w:rsidRPr="00364D04">
        <w:rPr>
          <w:sz w:val="22"/>
          <w:szCs w:val="22"/>
          <w:lang w:val="ru-RU"/>
        </w:rPr>
        <w:t>.</w:t>
      </w:r>
    </w:p>
    <w:p w14:paraId="2526044E" w14:textId="0CCC3F20" w:rsidR="00B273CE" w:rsidRPr="00364D04" w:rsidRDefault="00AC0171" w:rsidP="00AC0171">
      <w:pPr>
        <w:jc w:val="both"/>
        <w:rPr>
          <w:rFonts w:eastAsia="Calibri"/>
          <w:sz w:val="22"/>
          <w:szCs w:val="24"/>
          <w:lang w:val="ru-RU"/>
        </w:rPr>
      </w:pPr>
      <w:r w:rsidRPr="00364D04">
        <w:rPr>
          <w:sz w:val="22"/>
          <w:lang w:val="ru-RU"/>
        </w:rPr>
        <w:t>ГП-Гендер КГР также оказывает содействие текущей работе NOW4WRC23 и вносит в эту работу свой вклад для повышения эффективности и обеспечения максимальной результативности этой инициативы.</w:t>
      </w:r>
    </w:p>
    <w:p w14:paraId="592743E0" w14:textId="5EE43913" w:rsidR="00CC3C34" w:rsidRPr="00364D04" w:rsidRDefault="00CC3C34" w:rsidP="00AC0171">
      <w:pPr>
        <w:pStyle w:val="Heading1"/>
        <w:rPr>
          <w:bCs/>
          <w:sz w:val="22"/>
          <w:lang w:val="ru-RU"/>
        </w:rPr>
      </w:pPr>
      <w:r w:rsidRPr="00364D04">
        <w:rPr>
          <w:bCs/>
          <w:sz w:val="22"/>
          <w:lang w:val="ru-RU"/>
        </w:rPr>
        <w:t>9</w:t>
      </w:r>
      <w:r w:rsidRPr="00364D04">
        <w:rPr>
          <w:bCs/>
          <w:sz w:val="22"/>
          <w:lang w:val="ru-RU"/>
        </w:rPr>
        <w:tab/>
      </w:r>
      <w:r w:rsidR="00AC0171" w:rsidRPr="00364D04">
        <w:rPr>
          <w:bCs/>
          <w:sz w:val="22"/>
          <w:lang w:val="ru-RU"/>
        </w:rPr>
        <w:t>Другие последующие меры, предложенные КГР на ее собрании в 2021</w:t>
      </w:r>
      <w:r w:rsidR="006A3123">
        <w:rPr>
          <w:bCs/>
          <w:sz w:val="22"/>
          <w:lang w:val="en-US"/>
        </w:rPr>
        <w:t> </w:t>
      </w:r>
      <w:r w:rsidR="00AC0171" w:rsidRPr="00364D04">
        <w:rPr>
          <w:bCs/>
          <w:sz w:val="22"/>
          <w:lang w:val="ru-RU"/>
        </w:rPr>
        <w:t>году</w:t>
      </w:r>
    </w:p>
    <w:p w14:paraId="5263DC23" w14:textId="14DEB364" w:rsidR="00CC3C34" w:rsidRPr="00364D04" w:rsidRDefault="00AC0171" w:rsidP="00CC3C34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В ответ на предложения КГР, высказанные на ее собрании в 2021 году и содержащиеся в кратком обзоре выводов (Административный циркуляр </w:t>
      </w:r>
      <w:hyperlink r:id="rId115" w:history="1">
        <w:r w:rsidRPr="00364D04">
          <w:rPr>
            <w:color w:val="0000FF" w:themeColor="hyperlink"/>
            <w:sz w:val="22"/>
            <w:u w:val="single"/>
            <w:lang w:val="ru-RU"/>
          </w:rPr>
          <w:t>CA/256</w:t>
        </w:r>
      </w:hyperlink>
      <w:r w:rsidRPr="00364D04">
        <w:rPr>
          <w:sz w:val="22"/>
          <w:lang w:val="ru-RU"/>
        </w:rPr>
        <w:t>), и в дополнение к тому, что было представлено в разделах выше, БР осуществил следующие действия.</w:t>
      </w:r>
    </w:p>
    <w:p w14:paraId="5C011CE7" w14:textId="67556077" w:rsidR="00CC3C34" w:rsidRPr="00364D04" w:rsidRDefault="00CC3C34" w:rsidP="00AC0171">
      <w:pPr>
        <w:pStyle w:val="Heading2"/>
        <w:spacing w:after="0"/>
        <w:rPr>
          <w:sz w:val="22"/>
          <w:lang w:val="ru-RU"/>
        </w:rPr>
      </w:pPr>
      <w:r w:rsidRPr="00364D04">
        <w:rPr>
          <w:sz w:val="22"/>
          <w:lang w:val="ru-RU"/>
        </w:rPr>
        <w:t>9.1</w:t>
      </w:r>
      <w:r w:rsidRPr="00364D04">
        <w:rPr>
          <w:sz w:val="22"/>
          <w:lang w:val="ru-RU"/>
        </w:rPr>
        <w:tab/>
      </w:r>
      <w:r w:rsidR="00AC0171" w:rsidRPr="00364D04">
        <w:rPr>
          <w:sz w:val="22"/>
          <w:lang w:val="ru-RU"/>
        </w:rPr>
        <w:t>Обращение Рабочей группы Совета по языкам (РГС-Яз) к КГР с просьбой</w:t>
      </w:r>
      <w:r w:rsidR="00AC0171" w:rsidRPr="00364D04">
        <w:rPr>
          <w:sz w:val="22"/>
          <w:lang w:val="ru-RU"/>
        </w:rPr>
        <w:br/>
        <w:t xml:space="preserve">о рассмотрении и обновлении </w:t>
      </w:r>
      <w:r w:rsidR="00C77ADA" w:rsidRPr="00364D04">
        <w:rPr>
          <w:sz w:val="22"/>
          <w:lang w:val="ru-RU"/>
        </w:rPr>
        <w:t xml:space="preserve">Документа </w:t>
      </w:r>
      <w:r w:rsidR="00AC0171" w:rsidRPr="00364D04">
        <w:rPr>
          <w:sz w:val="22"/>
          <w:lang w:val="ru-RU"/>
        </w:rPr>
        <w:t>C14/INF/4</w:t>
      </w:r>
      <w:r w:rsidR="00B41EFA" w:rsidRPr="00364D04">
        <w:rPr>
          <w:sz w:val="22"/>
          <w:lang w:val="ru-RU"/>
        </w:rPr>
        <w:t xml:space="preserve"> </w:t>
      </w:r>
    </w:p>
    <w:p w14:paraId="573B5CD6" w14:textId="1EE8E231" w:rsidR="00407978" w:rsidRPr="00364D04" w:rsidRDefault="00AC0171" w:rsidP="003768CD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/>
        <w:autoSpaceDE/>
        <w:autoSpaceDN/>
        <w:adjustRightInd/>
        <w:spacing w:after="120"/>
        <w:jc w:val="both"/>
        <w:textAlignment w:val="auto"/>
        <w:rPr>
          <w:rFonts w:eastAsia="Calibri"/>
          <w:color w:val="000000"/>
          <w:sz w:val="22"/>
          <w:szCs w:val="24"/>
          <w:lang w:val="ru-RU" w:eastAsia="en-GB"/>
        </w:rPr>
      </w:pPr>
      <w:r w:rsidRPr="00364D04">
        <w:rPr>
          <w:sz w:val="22"/>
          <w:lang w:val="ru-RU"/>
        </w:rPr>
        <w:t xml:space="preserve">В соответствии с пунктом 3 циркуляра CA/256, касающегося просьбы о рассмотрении и обновлении </w:t>
      </w:r>
      <w:r w:rsidR="00D12BBA" w:rsidRPr="00364D04">
        <w:rPr>
          <w:sz w:val="22"/>
          <w:lang w:val="ru-RU"/>
        </w:rPr>
        <w:t xml:space="preserve">Документа </w:t>
      </w:r>
      <w:r w:rsidRPr="00364D04">
        <w:rPr>
          <w:sz w:val="22"/>
          <w:lang w:val="ru-RU"/>
        </w:rPr>
        <w:t xml:space="preserve">C14/INF/4, КГР одобрила обновление, предложенное в Приложении к Документу RAG21/26, а также одобрила добавление к таблице строки "Веб-страница", как показано в Приложении 1 к циркуляру CA/256, для того чтобы отобразить текущую стандартную практику, принятую в Секторах. Это решение КГР было включено в </w:t>
      </w:r>
      <w:r w:rsidR="00C77ADA" w:rsidRPr="00364D04">
        <w:rPr>
          <w:sz w:val="22"/>
          <w:lang w:val="ru-RU"/>
        </w:rPr>
        <w:t xml:space="preserve">Документ </w:t>
      </w:r>
      <w:hyperlink r:id="rId116" w:history="1">
        <w:r w:rsidRPr="00364D04">
          <w:rPr>
            <w:rStyle w:val="Hyperlink"/>
            <w:sz w:val="22"/>
            <w:lang w:val="ru-RU"/>
          </w:rPr>
          <w:t>C22/INF/7</w:t>
        </w:r>
      </w:hyperlink>
      <w:r w:rsidRPr="00364D04">
        <w:rPr>
          <w:sz w:val="22"/>
          <w:lang w:val="ru-RU"/>
        </w:rPr>
        <w:t>, одобренный Рабочей группой Совета по языкам на ее последнем собрании 18 января 2022 года.</w:t>
      </w:r>
    </w:p>
    <w:p w14:paraId="275F7F12" w14:textId="5814631C" w:rsidR="00CD5AA7" w:rsidRPr="00364D04" w:rsidRDefault="00BC0B00" w:rsidP="00AE1936">
      <w:pPr>
        <w:pStyle w:val="Heading2"/>
        <w:spacing w:after="0"/>
        <w:rPr>
          <w:sz w:val="22"/>
          <w:lang w:val="ru-RU"/>
        </w:rPr>
      </w:pPr>
      <w:r w:rsidRPr="00364D04">
        <w:rPr>
          <w:sz w:val="22"/>
          <w:lang w:val="ru-RU"/>
        </w:rPr>
        <w:t>9.2</w:t>
      </w:r>
      <w:r w:rsidRPr="00364D04">
        <w:rPr>
          <w:sz w:val="22"/>
          <w:lang w:val="ru-RU"/>
        </w:rPr>
        <w:tab/>
      </w:r>
      <w:r w:rsidR="00AE1936" w:rsidRPr="00364D04">
        <w:rPr>
          <w:sz w:val="22"/>
          <w:lang w:val="ru-RU"/>
        </w:rPr>
        <w:t>Другие меры, принятые Департаментом исследовательских комиссий БР</w:t>
      </w:r>
    </w:p>
    <w:p w14:paraId="2E448242" w14:textId="470E1C8A" w:rsidR="00CD1430" w:rsidRPr="00364D04" w:rsidRDefault="00D06A6C" w:rsidP="003768CD">
      <w:pPr>
        <w:jc w:val="both"/>
        <w:rPr>
          <w:rFonts w:eastAsia="SimSun"/>
          <w:sz w:val="22"/>
          <w:lang w:val="ru-RU"/>
        </w:rPr>
      </w:pPr>
      <w:r w:rsidRPr="00364D04">
        <w:rPr>
          <w:sz w:val="22"/>
          <w:lang w:val="ru-RU"/>
        </w:rPr>
        <w:t xml:space="preserve">Другие меры, предложенные КГР на ее собрании 2021 года, были выполнены SGD БР и представлены в </w:t>
      </w:r>
      <w:r w:rsidR="00C77ADA" w:rsidRPr="00364D04">
        <w:rPr>
          <w:sz w:val="22"/>
          <w:lang w:val="ru-RU"/>
        </w:rPr>
        <w:t>разделе </w:t>
      </w:r>
      <w:r w:rsidRPr="00364D04">
        <w:rPr>
          <w:sz w:val="22"/>
          <w:lang w:val="ru-RU"/>
        </w:rPr>
        <w:t>9 Дополнительного документа</w:t>
      </w:r>
      <w:r w:rsidR="00E8525A" w:rsidRPr="00364D04">
        <w:rPr>
          <w:sz w:val="22"/>
          <w:lang w:val="ru-RU"/>
        </w:rPr>
        <w:t> </w:t>
      </w:r>
      <w:r w:rsidRPr="00364D04">
        <w:rPr>
          <w:sz w:val="22"/>
          <w:lang w:val="ru-RU"/>
        </w:rPr>
        <w:t>1 к настоящему документу.</w:t>
      </w:r>
    </w:p>
    <w:p w14:paraId="5A95C77D" w14:textId="77777777" w:rsidR="00F30FF1" w:rsidRPr="00364D04" w:rsidRDefault="00F30FF1" w:rsidP="003768CD">
      <w:pPr>
        <w:jc w:val="both"/>
        <w:rPr>
          <w:rFonts w:eastAsia="SimSun"/>
          <w:sz w:val="22"/>
          <w:lang w:val="ru-RU"/>
        </w:rPr>
      </w:pPr>
    </w:p>
    <w:p w14:paraId="3E7FED8B" w14:textId="77777777" w:rsidR="00EF61DD" w:rsidRPr="00364D04" w:rsidRDefault="00EF61DD">
      <w:pPr>
        <w:jc w:val="center"/>
        <w:rPr>
          <w:sz w:val="22"/>
          <w:lang w:val="ru-RU"/>
        </w:rPr>
      </w:pPr>
      <w:r w:rsidRPr="00364D04">
        <w:rPr>
          <w:sz w:val="22"/>
          <w:lang w:val="ru-RU"/>
        </w:rPr>
        <w:t>______________</w:t>
      </w:r>
    </w:p>
    <w:p w14:paraId="2D88A8D6" w14:textId="45D20566" w:rsidR="00713AFE" w:rsidRPr="00364D04" w:rsidRDefault="00713AFE" w:rsidP="00600410">
      <w:pPr>
        <w:spacing w:before="0"/>
        <w:jc w:val="both"/>
        <w:rPr>
          <w:rFonts w:eastAsia="SimSun"/>
          <w:sz w:val="22"/>
          <w:lang w:val="ru-RU"/>
        </w:rPr>
      </w:pPr>
    </w:p>
    <w:sectPr w:rsidR="00713AFE" w:rsidRPr="00364D04" w:rsidSect="00E62537">
      <w:headerReference w:type="default" r:id="rId117"/>
      <w:headerReference w:type="first" r:id="rId118"/>
      <w:pgSz w:w="11907" w:h="16834" w:code="9"/>
      <w:pgMar w:top="1134" w:right="1134" w:bottom="1134" w:left="1134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A510" w14:textId="77777777" w:rsidR="007825B3" w:rsidRDefault="007825B3">
      <w:r>
        <w:separator/>
      </w:r>
    </w:p>
  </w:endnote>
  <w:endnote w:type="continuationSeparator" w:id="0">
    <w:p w14:paraId="41438EDD" w14:textId="77777777" w:rsidR="007825B3" w:rsidRDefault="007825B3">
      <w:r>
        <w:continuationSeparator/>
      </w:r>
    </w:p>
  </w:endnote>
  <w:endnote w:type="continuationNotice" w:id="1">
    <w:p w14:paraId="5C755ECE" w14:textId="77777777" w:rsidR="007825B3" w:rsidRDefault="007825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D4A0" w14:textId="77777777" w:rsidR="00D12BBA" w:rsidRPr="005B0D1E" w:rsidRDefault="00D12BBA" w:rsidP="00821CFB">
    <w:pPr>
      <w:framePr w:wrap="around" w:vAnchor="text" w:hAnchor="margin" w:xAlign="right" w:y="1"/>
    </w:pPr>
    <w:r>
      <w:fldChar w:fldCharType="begin"/>
    </w:r>
    <w:r w:rsidRPr="005B0D1E">
      <w:instrText xml:space="preserve">PAGE  </w:instrText>
    </w:r>
    <w:r>
      <w:fldChar w:fldCharType="separate"/>
    </w:r>
    <w:r w:rsidRPr="005B0D1E">
      <w:rPr>
        <w:noProof/>
      </w:rPr>
      <w:t>46</w:t>
    </w:r>
    <w:r>
      <w:fldChar w:fldCharType="end"/>
    </w:r>
  </w:p>
  <w:p w14:paraId="24DEF7C6" w14:textId="058B2A88" w:rsidR="00D12BBA" w:rsidRDefault="00D12BBA">
    <w:pPr>
      <w:ind w:right="360"/>
    </w:pPr>
    <w:r>
      <w:fldChar w:fldCharType="begin"/>
    </w:r>
    <w:r w:rsidRPr="001F7439">
      <w:instrText xml:space="preserve"> FILENAME \p  \* MERGEFORMAT </w:instrText>
    </w:r>
    <w:r>
      <w:fldChar w:fldCharType="separate"/>
    </w:r>
    <w:r>
      <w:rPr>
        <w:noProof/>
      </w:rPr>
      <w:t>D:\ITU-JOBS\461\502960\502960.docx</w:t>
    </w:r>
    <w:r>
      <w:fldChar w:fldCharType="end"/>
    </w:r>
    <w:r w:rsidRPr="001F7439">
      <w:tab/>
    </w:r>
    <w:r>
      <w:fldChar w:fldCharType="begin"/>
    </w:r>
    <w:r>
      <w:instrText xml:space="preserve"> SAVEDATE \@ DD.MM.YY </w:instrText>
    </w:r>
    <w:r>
      <w:fldChar w:fldCharType="separate"/>
    </w:r>
    <w:r w:rsidR="00233369">
      <w:rPr>
        <w:noProof/>
      </w:rPr>
      <w:t>07.04.22</w:t>
    </w:r>
    <w:r>
      <w:fldChar w:fldCharType="end"/>
    </w:r>
    <w:r w:rsidRPr="001F7439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02.10.99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9042" w14:textId="77777777" w:rsidR="00D12BBA" w:rsidRPr="000C08A4" w:rsidRDefault="00D12BBA" w:rsidP="00821CFB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19E7" w14:textId="77777777" w:rsidR="007825B3" w:rsidRDefault="007825B3">
      <w:r>
        <w:t>____________________</w:t>
      </w:r>
    </w:p>
  </w:footnote>
  <w:footnote w:type="continuationSeparator" w:id="0">
    <w:p w14:paraId="6D816E60" w14:textId="77777777" w:rsidR="007825B3" w:rsidRDefault="007825B3">
      <w:r>
        <w:continuationSeparator/>
      </w:r>
    </w:p>
  </w:footnote>
  <w:footnote w:type="continuationNotice" w:id="1">
    <w:p w14:paraId="1BC73144" w14:textId="77777777" w:rsidR="007825B3" w:rsidRDefault="007825B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2952" w14:textId="77777777" w:rsidR="00D12BBA" w:rsidRDefault="00D12BBA" w:rsidP="00821C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1E41DFB8" w14:textId="77777777" w:rsidR="00D12BBA" w:rsidRDefault="00D12BBA" w:rsidP="00821C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0E136A75" w14:textId="77777777" w:rsidR="00D12BBA" w:rsidRDefault="00D12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9C78" w14:textId="0A620039" w:rsidR="00D12BBA" w:rsidRDefault="00233369">
    <w:pPr>
      <w:pStyle w:val="Header"/>
    </w:pPr>
    <w:sdt>
      <w:sdtPr>
        <w:rPr>
          <w:noProof/>
        </w:rPr>
        <w:id w:val="354083451"/>
        <w:docPartObj>
          <w:docPartGallery w:val="Page Numbers (Top of Page)"/>
          <w:docPartUnique/>
        </w:docPartObj>
      </w:sdtPr>
      <w:sdtEndPr/>
      <w:sdtContent>
        <w:r w:rsidR="00D12BBA">
          <w:rPr>
            <w:noProof/>
          </w:rPr>
          <w:fldChar w:fldCharType="begin"/>
        </w:r>
        <w:r w:rsidR="00D12BBA">
          <w:rPr>
            <w:noProof/>
          </w:rPr>
          <w:instrText xml:space="preserve"> PAGE </w:instrText>
        </w:r>
        <w:r w:rsidR="00D12BBA">
          <w:rPr>
            <w:noProof/>
          </w:rPr>
          <w:fldChar w:fldCharType="separate"/>
        </w:r>
        <w:r w:rsidR="00B22F62">
          <w:rPr>
            <w:noProof/>
          </w:rPr>
          <w:t>22</w:t>
        </w:r>
        <w:r w:rsidR="00D12BBA">
          <w:rPr>
            <w:noProof/>
          </w:rPr>
          <w:fldChar w:fldCharType="end"/>
        </w:r>
        <w:r w:rsidR="00D12BBA" w:rsidRPr="00E62537">
          <w:rPr>
            <w:noProof/>
          </w:rPr>
          <w:br/>
          <w:t>RAG/44</w:t>
        </w:r>
        <w:r w:rsidR="00D12BBA">
          <w:rPr>
            <w:noProof/>
            <w:lang w:val="ru-RU"/>
          </w:rPr>
          <w:t xml:space="preserve"> Пересм.1</w:t>
        </w:r>
        <w:r w:rsidR="00D12BBA" w:rsidRPr="00E62537">
          <w:rPr>
            <w:noProof/>
          </w:rPr>
          <w:t>-R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FC65" w14:textId="1233B6CE" w:rsidR="00D12BBA" w:rsidRPr="00734104" w:rsidRDefault="00233369">
    <w:pPr>
      <w:pStyle w:val="Header"/>
      <w:rPr>
        <w:lang w:val="es-ES"/>
      </w:rPr>
    </w:pPr>
    <w:sdt>
      <w:sdtPr>
        <w:rPr>
          <w:noProof/>
        </w:rPr>
        <w:id w:val="159744418"/>
        <w:docPartObj>
          <w:docPartGallery w:val="Page Numbers (Top of Page)"/>
          <w:docPartUnique/>
        </w:docPartObj>
      </w:sdtPr>
      <w:sdtEndPr/>
      <w:sdtContent>
        <w:r w:rsidR="00D12BBA">
          <w:rPr>
            <w:noProof/>
          </w:rPr>
          <w:fldChar w:fldCharType="begin"/>
        </w:r>
        <w:r w:rsidR="00D12BBA">
          <w:rPr>
            <w:noProof/>
          </w:rPr>
          <w:instrText xml:space="preserve"> PAGE </w:instrText>
        </w:r>
        <w:r w:rsidR="00D12BBA">
          <w:rPr>
            <w:noProof/>
          </w:rPr>
          <w:fldChar w:fldCharType="separate"/>
        </w:r>
        <w:r w:rsidR="00B22F62">
          <w:rPr>
            <w:noProof/>
          </w:rPr>
          <w:t>31</w:t>
        </w:r>
        <w:r w:rsidR="00D12BBA">
          <w:rPr>
            <w:noProof/>
          </w:rPr>
          <w:fldChar w:fldCharType="end"/>
        </w:r>
        <w:r w:rsidR="00D12BBA" w:rsidRPr="00E62537">
          <w:rPr>
            <w:noProof/>
          </w:rPr>
          <w:br/>
          <w:t>RAG/44</w:t>
        </w:r>
        <w:r w:rsidR="00D12BBA" w:rsidRPr="003F32BB">
          <w:rPr>
            <w:noProof/>
            <w:lang w:val="ru-RU"/>
          </w:rPr>
          <w:t xml:space="preserve"> </w:t>
        </w:r>
        <w:r w:rsidR="00D12BBA">
          <w:rPr>
            <w:noProof/>
            <w:lang w:val="ru-RU"/>
          </w:rPr>
          <w:t>Пересм.1</w:t>
        </w:r>
        <w:r w:rsidR="00D12BBA" w:rsidRPr="00E62537">
          <w:rPr>
            <w:noProof/>
          </w:rPr>
          <w:t>-R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143322105"/>
      <w:docPartObj>
        <w:docPartGallery w:val="Page Numbers (Top of Page)"/>
        <w:docPartUnique/>
      </w:docPartObj>
    </w:sdtPr>
    <w:sdtEndPr/>
    <w:sdtContent>
      <w:sdt>
        <w:sdtPr>
          <w:rPr>
            <w:noProof/>
          </w:rPr>
          <w:id w:val="378978989"/>
          <w:docPartObj>
            <w:docPartGallery w:val="Page Numbers (Top of Page)"/>
            <w:docPartUnique/>
          </w:docPartObj>
        </w:sdtPr>
        <w:sdtEndPr/>
        <w:sdtContent>
          <w:p w14:paraId="69763A4F" w14:textId="77777777" w:rsidR="00D12BBA" w:rsidRPr="00E62537" w:rsidRDefault="00D12BBA" w:rsidP="00E62537">
            <w:pPr>
              <w:pStyle w:val="Head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24</w:t>
            </w:r>
            <w:r>
              <w:rPr>
                <w:noProof/>
              </w:rPr>
              <w:fldChar w:fldCharType="end"/>
            </w:r>
            <w:r w:rsidRPr="00E62537">
              <w:rPr>
                <w:noProof/>
              </w:rPr>
              <w:br/>
              <w:t>RAG/44-R</w:t>
            </w:r>
          </w:p>
        </w:sdtContent>
      </w:sdt>
      <w:p w14:paraId="6A251D3E" w14:textId="0BDB92A1" w:rsidR="00D12BBA" w:rsidRDefault="00233369" w:rsidP="00E62537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C75"/>
    <w:multiLevelType w:val="hybridMultilevel"/>
    <w:tmpl w:val="5DF0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ED9"/>
    <w:multiLevelType w:val="hybridMultilevel"/>
    <w:tmpl w:val="0B16CB7A"/>
    <w:lvl w:ilvl="0" w:tplc="BF80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9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4D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A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EC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A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66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018F"/>
    <w:multiLevelType w:val="hybridMultilevel"/>
    <w:tmpl w:val="D180BAE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4FCC"/>
    <w:multiLevelType w:val="hybridMultilevel"/>
    <w:tmpl w:val="08AE71CE"/>
    <w:lvl w:ilvl="0" w:tplc="8152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8D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C6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B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0F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6C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A1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CA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A3725"/>
    <w:multiLevelType w:val="hybridMultilevel"/>
    <w:tmpl w:val="65EA57A6"/>
    <w:lvl w:ilvl="0" w:tplc="FFFFFFFF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B9E5F0C"/>
    <w:multiLevelType w:val="hybridMultilevel"/>
    <w:tmpl w:val="416420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BB31A5"/>
    <w:multiLevelType w:val="hybridMultilevel"/>
    <w:tmpl w:val="9786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026F"/>
    <w:multiLevelType w:val="hybridMultilevel"/>
    <w:tmpl w:val="259E7D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14CADB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492651"/>
    <w:multiLevelType w:val="hybridMultilevel"/>
    <w:tmpl w:val="761A343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0C52"/>
    <w:multiLevelType w:val="hybridMultilevel"/>
    <w:tmpl w:val="CAFCC076"/>
    <w:lvl w:ilvl="0" w:tplc="B1AA3F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82C39"/>
    <w:multiLevelType w:val="hybridMultilevel"/>
    <w:tmpl w:val="82BA9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C0AC9"/>
    <w:multiLevelType w:val="hybridMultilevel"/>
    <w:tmpl w:val="FF66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81783"/>
    <w:multiLevelType w:val="hybridMultilevel"/>
    <w:tmpl w:val="E0A48E5C"/>
    <w:lvl w:ilvl="0" w:tplc="B1AA3F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1933"/>
    <w:multiLevelType w:val="hybridMultilevel"/>
    <w:tmpl w:val="C96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37D59"/>
    <w:multiLevelType w:val="hybridMultilevel"/>
    <w:tmpl w:val="73BA0F9A"/>
    <w:lvl w:ilvl="0" w:tplc="EB2A3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90494"/>
    <w:multiLevelType w:val="hybridMultilevel"/>
    <w:tmpl w:val="BC7464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2E4A251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5498E"/>
    <w:multiLevelType w:val="hybridMultilevel"/>
    <w:tmpl w:val="C3AAC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0A864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84CF1"/>
    <w:multiLevelType w:val="hybridMultilevel"/>
    <w:tmpl w:val="FD347B46"/>
    <w:lvl w:ilvl="0" w:tplc="31F28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383B"/>
    <w:multiLevelType w:val="hybridMultilevel"/>
    <w:tmpl w:val="4750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95EF7"/>
    <w:multiLevelType w:val="hybridMultilevel"/>
    <w:tmpl w:val="C9B480D6"/>
    <w:lvl w:ilvl="0" w:tplc="637CE5BE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C7E15"/>
    <w:multiLevelType w:val="hybridMultilevel"/>
    <w:tmpl w:val="8752E20C"/>
    <w:lvl w:ilvl="0" w:tplc="A3DA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7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E6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63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2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44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8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A6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61FD1"/>
    <w:multiLevelType w:val="hybridMultilevel"/>
    <w:tmpl w:val="BD643128"/>
    <w:lvl w:ilvl="0" w:tplc="20BC1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9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C2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0C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0B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E8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CE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3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CE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82C"/>
    <w:multiLevelType w:val="hybridMultilevel"/>
    <w:tmpl w:val="EA9C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A0290"/>
    <w:multiLevelType w:val="hybridMultilevel"/>
    <w:tmpl w:val="D9145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FD"/>
    <w:multiLevelType w:val="hybridMultilevel"/>
    <w:tmpl w:val="199E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F0118"/>
    <w:multiLevelType w:val="hybridMultilevel"/>
    <w:tmpl w:val="3590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959A7"/>
    <w:multiLevelType w:val="hybridMultilevel"/>
    <w:tmpl w:val="68A6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214DD"/>
    <w:multiLevelType w:val="hybridMultilevel"/>
    <w:tmpl w:val="5244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8763D"/>
    <w:multiLevelType w:val="hybridMultilevel"/>
    <w:tmpl w:val="9B2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8E48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E078A"/>
    <w:multiLevelType w:val="hybridMultilevel"/>
    <w:tmpl w:val="EDD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A1213"/>
    <w:multiLevelType w:val="hybridMultilevel"/>
    <w:tmpl w:val="4B78D292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123E3"/>
    <w:multiLevelType w:val="hybridMultilevel"/>
    <w:tmpl w:val="5128D636"/>
    <w:lvl w:ilvl="0" w:tplc="637CE5BE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C2DBB"/>
    <w:multiLevelType w:val="hybridMultilevel"/>
    <w:tmpl w:val="26B4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CC49C">
      <w:start w:val="1"/>
      <w:numFmt w:val="lowerLetter"/>
      <w:lvlText w:val="%2."/>
      <w:lvlJc w:val="left"/>
      <w:pPr>
        <w:ind w:left="1440" w:hanging="360"/>
      </w:pPr>
    </w:lvl>
    <w:lvl w:ilvl="2" w:tplc="19204214">
      <w:start w:val="1"/>
      <w:numFmt w:val="lowerRoman"/>
      <w:lvlText w:val="%3."/>
      <w:lvlJc w:val="right"/>
      <w:pPr>
        <w:ind w:left="2160" w:hanging="180"/>
      </w:pPr>
    </w:lvl>
    <w:lvl w:ilvl="3" w:tplc="7C82FCF4">
      <w:start w:val="1"/>
      <w:numFmt w:val="decimal"/>
      <w:lvlText w:val="%4."/>
      <w:lvlJc w:val="left"/>
      <w:pPr>
        <w:ind w:left="2880" w:hanging="360"/>
      </w:pPr>
    </w:lvl>
    <w:lvl w:ilvl="4" w:tplc="DF08C824">
      <w:start w:val="1"/>
      <w:numFmt w:val="lowerLetter"/>
      <w:lvlText w:val="%5."/>
      <w:lvlJc w:val="left"/>
      <w:pPr>
        <w:ind w:left="3600" w:hanging="360"/>
      </w:pPr>
    </w:lvl>
    <w:lvl w:ilvl="5" w:tplc="C6ECCD88">
      <w:start w:val="1"/>
      <w:numFmt w:val="lowerRoman"/>
      <w:lvlText w:val="%6."/>
      <w:lvlJc w:val="right"/>
      <w:pPr>
        <w:ind w:left="4320" w:hanging="180"/>
      </w:pPr>
    </w:lvl>
    <w:lvl w:ilvl="6" w:tplc="5976812A">
      <w:start w:val="1"/>
      <w:numFmt w:val="decimal"/>
      <w:lvlText w:val="%7."/>
      <w:lvlJc w:val="left"/>
      <w:pPr>
        <w:ind w:left="5040" w:hanging="360"/>
      </w:pPr>
    </w:lvl>
    <w:lvl w:ilvl="7" w:tplc="A4B40950">
      <w:start w:val="1"/>
      <w:numFmt w:val="lowerLetter"/>
      <w:lvlText w:val="%8."/>
      <w:lvlJc w:val="left"/>
      <w:pPr>
        <w:ind w:left="5760" w:hanging="360"/>
      </w:pPr>
    </w:lvl>
    <w:lvl w:ilvl="8" w:tplc="86001A4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8649D"/>
    <w:multiLevelType w:val="hybridMultilevel"/>
    <w:tmpl w:val="3FC6163E"/>
    <w:lvl w:ilvl="0" w:tplc="8AE6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C2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6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12E70"/>
    <w:multiLevelType w:val="hybridMultilevel"/>
    <w:tmpl w:val="856E319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4174">
    <w:abstractNumId w:val="3"/>
  </w:num>
  <w:num w:numId="2" w16cid:durableId="1731876461">
    <w:abstractNumId w:val="16"/>
  </w:num>
  <w:num w:numId="3" w16cid:durableId="1810630629">
    <w:abstractNumId w:val="7"/>
  </w:num>
  <w:num w:numId="4" w16cid:durableId="373510023">
    <w:abstractNumId w:val="23"/>
  </w:num>
  <w:num w:numId="5" w16cid:durableId="932932167">
    <w:abstractNumId w:val="6"/>
  </w:num>
  <w:num w:numId="6" w16cid:durableId="1769622837">
    <w:abstractNumId w:val="1"/>
  </w:num>
  <w:num w:numId="7" w16cid:durableId="1677996411">
    <w:abstractNumId w:val="33"/>
  </w:num>
  <w:num w:numId="8" w16cid:durableId="2021421673">
    <w:abstractNumId w:val="30"/>
  </w:num>
  <w:num w:numId="9" w16cid:durableId="405036229">
    <w:abstractNumId w:val="14"/>
  </w:num>
  <w:num w:numId="10" w16cid:durableId="197932596">
    <w:abstractNumId w:val="15"/>
  </w:num>
  <w:num w:numId="11" w16cid:durableId="453251123">
    <w:abstractNumId w:val="17"/>
  </w:num>
  <w:num w:numId="12" w16cid:durableId="1775855862">
    <w:abstractNumId w:val="25"/>
  </w:num>
  <w:num w:numId="13" w16cid:durableId="917637872">
    <w:abstractNumId w:val="32"/>
  </w:num>
  <w:num w:numId="14" w16cid:durableId="1466200545">
    <w:abstractNumId w:val="21"/>
  </w:num>
  <w:num w:numId="15" w16cid:durableId="599873019">
    <w:abstractNumId w:val="20"/>
  </w:num>
  <w:num w:numId="16" w16cid:durableId="1564557516">
    <w:abstractNumId w:val="29"/>
  </w:num>
  <w:num w:numId="17" w16cid:durableId="1985423818">
    <w:abstractNumId w:val="10"/>
  </w:num>
  <w:num w:numId="18" w16cid:durableId="1055471865">
    <w:abstractNumId w:val="34"/>
  </w:num>
  <w:num w:numId="19" w16cid:durableId="776295697">
    <w:abstractNumId w:val="18"/>
  </w:num>
  <w:num w:numId="20" w16cid:durableId="699206031">
    <w:abstractNumId w:val="13"/>
  </w:num>
  <w:num w:numId="21" w16cid:durableId="1969050248">
    <w:abstractNumId w:val="27"/>
  </w:num>
  <w:num w:numId="22" w16cid:durableId="1580213585">
    <w:abstractNumId w:val="12"/>
  </w:num>
  <w:num w:numId="23" w16cid:durableId="1160199180">
    <w:abstractNumId w:val="2"/>
  </w:num>
  <w:num w:numId="24" w16cid:durableId="1728643478">
    <w:abstractNumId w:val="4"/>
  </w:num>
  <w:num w:numId="25" w16cid:durableId="1033504113">
    <w:abstractNumId w:val="9"/>
  </w:num>
  <w:num w:numId="26" w16cid:durableId="624429682">
    <w:abstractNumId w:val="26"/>
  </w:num>
  <w:num w:numId="27" w16cid:durableId="474840848">
    <w:abstractNumId w:val="11"/>
  </w:num>
  <w:num w:numId="28" w16cid:durableId="719865562">
    <w:abstractNumId w:val="8"/>
  </w:num>
  <w:num w:numId="29" w16cid:durableId="32461438">
    <w:abstractNumId w:val="22"/>
  </w:num>
  <w:num w:numId="30" w16cid:durableId="1641494623">
    <w:abstractNumId w:val="24"/>
  </w:num>
  <w:num w:numId="31" w16cid:durableId="750078119">
    <w:abstractNumId w:val="28"/>
  </w:num>
  <w:num w:numId="32" w16cid:durableId="348217531">
    <w:abstractNumId w:val="0"/>
  </w:num>
  <w:num w:numId="33" w16cid:durableId="435564150">
    <w:abstractNumId w:val="31"/>
  </w:num>
  <w:num w:numId="34" w16cid:durableId="1122383856">
    <w:abstractNumId w:val="5"/>
  </w:num>
  <w:num w:numId="35" w16cid:durableId="197652480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6" w:nlCheck="1" w:checkStyle="0"/>
  <w:activeWritingStyle w:appName="MSWord" w:lang="de-CH" w:vendorID="64" w:dllVersion="6" w:nlCheck="1" w:checkStyle="1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3sLQwNTewsDS3sDBU0lEKTi0uzszPAykwMqkFABFDn6QtAAAA"/>
  </w:docVars>
  <w:rsids>
    <w:rsidRoot w:val="00337A4C"/>
    <w:rsid w:val="00000AD3"/>
    <w:rsid w:val="00001324"/>
    <w:rsid w:val="00002175"/>
    <w:rsid w:val="0000497D"/>
    <w:rsid w:val="000060CE"/>
    <w:rsid w:val="0000703C"/>
    <w:rsid w:val="00011634"/>
    <w:rsid w:val="00014EEE"/>
    <w:rsid w:val="00015BC1"/>
    <w:rsid w:val="00016941"/>
    <w:rsid w:val="0001BA1E"/>
    <w:rsid w:val="0002083C"/>
    <w:rsid w:val="000213EC"/>
    <w:rsid w:val="000220FF"/>
    <w:rsid w:val="00022488"/>
    <w:rsid w:val="00023312"/>
    <w:rsid w:val="00024708"/>
    <w:rsid w:val="000248A5"/>
    <w:rsid w:val="00024B6A"/>
    <w:rsid w:val="00026B6E"/>
    <w:rsid w:val="00026FCB"/>
    <w:rsid w:val="00027EAC"/>
    <w:rsid w:val="00030868"/>
    <w:rsid w:val="000309B9"/>
    <w:rsid w:val="000314CD"/>
    <w:rsid w:val="00031F38"/>
    <w:rsid w:val="0003316B"/>
    <w:rsid w:val="00033BED"/>
    <w:rsid w:val="00033FA3"/>
    <w:rsid w:val="00034247"/>
    <w:rsid w:val="0003425D"/>
    <w:rsid w:val="000346D9"/>
    <w:rsid w:val="00034F95"/>
    <w:rsid w:val="00035CBF"/>
    <w:rsid w:val="00036B6D"/>
    <w:rsid w:val="00040DE0"/>
    <w:rsid w:val="00041AD5"/>
    <w:rsid w:val="00043303"/>
    <w:rsid w:val="00043476"/>
    <w:rsid w:val="00044490"/>
    <w:rsid w:val="00044741"/>
    <w:rsid w:val="00045221"/>
    <w:rsid w:val="00045755"/>
    <w:rsid w:val="00045CB9"/>
    <w:rsid w:val="00046608"/>
    <w:rsid w:val="00050A48"/>
    <w:rsid w:val="00050FE1"/>
    <w:rsid w:val="0005230B"/>
    <w:rsid w:val="000550FB"/>
    <w:rsid w:val="00055989"/>
    <w:rsid w:val="00055E29"/>
    <w:rsid w:val="0005662E"/>
    <w:rsid w:val="00056CE2"/>
    <w:rsid w:val="00057A2F"/>
    <w:rsid w:val="00057F79"/>
    <w:rsid w:val="00060828"/>
    <w:rsid w:val="00060FAE"/>
    <w:rsid w:val="000626C7"/>
    <w:rsid w:val="00063BD8"/>
    <w:rsid w:val="00064C59"/>
    <w:rsid w:val="00065455"/>
    <w:rsid w:val="000657B3"/>
    <w:rsid w:val="00065EEF"/>
    <w:rsid w:val="000677B9"/>
    <w:rsid w:val="0007131F"/>
    <w:rsid w:val="000722C4"/>
    <w:rsid w:val="00072D36"/>
    <w:rsid w:val="0007326C"/>
    <w:rsid w:val="00075A36"/>
    <w:rsid w:val="00075AA5"/>
    <w:rsid w:val="000765E6"/>
    <w:rsid w:val="000776B8"/>
    <w:rsid w:val="0007773C"/>
    <w:rsid w:val="000802A9"/>
    <w:rsid w:val="000805F7"/>
    <w:rsid w:val="00080E1C"/>
    <w:rsid w:val="0008153B"/>
    <w:rsid w:val="000816CE"/>
    <w:rsid w:val="00082414"/>
    <w:rsid w:val="00084569"/>
    <w:rsid w:val="0008616C"/>
    <w:rsid w:val="000870C2"/>
    <w:rsid w:val="000871A0"/>
    <w:rsid w:val="000875D4"/>
    <w:rsid w:val="000911C8"/>
    <w:rsid w:val="00093A50"/>
    <w:rsid w:val="00093B4D"/>
    <w:rsid w:val="00093C73"/>
    <w:rsid w:val="0009548C"/>
    <w:rsid w:val="00095944"/>
    <w:rsid w:val="00095C70"/>
    <w:rsid w:val="000A0A9B"/>
    <w:rsid w:val="000A0C91"/>
    <w:rsid w:val="000A1EFC"/>
    <w:rsid w:val="000A243C"/>
    <w:rsid w:val="000A3EAD"/>
    <w:rsid w:val="000A4695"/>
    <w:rsid w:val="000A591F"/>
    <w:rsid w:val="000A6C58"/>
    <w:rsid w:val="000A7A35"/>
    <w:rsid w:val="000A7D6A"/>
    <w:rsid w:val="000B1438"/>
    <w:rsid w:val="000B21DD"/>
    <w:rsid w:val="000B33C0"/>
    <w:rsid w:val="000B356C"/>
    <w:rsid w:val="000B3EC0"/>
    <w:rsid w:val="000B4EB2"/>
    <w:rsid w:val="000B59D1"/>
    <w:rsid w:val="000B7480"/>
    <w:rsid w:val="000B79F0"/>
    <w:rsid w:val="000C1812"/>
    <w:rsid w:val="000C2262"/>
    <w:rsid w:val="000C24AD"/>
    <w:rsid w:val="000C52E6"/>
    <w:rsid w:val="000C6A1D"/>
    <w:rsid w:val="000D16DB"/>
    <w:rsid w:val="000D1FC9"/>
    <w:rsid w:val="000D2804"/>
    <w:rsid w:val="000D39D7"/>
    <w:rsid w:val="000D3B8E"/>
    <w:rsid w:val="000D402B"/>
    <w:rsid w:val="000D4511"/>
    <w:rsid w:val="000D622C"/>
    <w:rsid w:val="000D632E"/>
    <w:rsid w:val="000D63DA"/>
    <w:rsid w:val="000E1103"/>
    <w:rsid w:val="000E131E"/>
    <w:rsid w:val="000E1D6A"/>
    <w:rsid w:val="000E46D3"/>
    <w:rsid w:val="000E552C"/>
    <w:rsid w:val="000E666A"/>
    <w:rsid w:val="000E6799"/>
    <w:rsid w:val="000E6DEC"/>
    <w:rsid w:val="000E7695"/>
    <w:rsid w:val="000F2431"/>
    <w:rsid w:val="000F2CE2"/>
    <w:rsid w:val="000F786C"/>
    <w:rsid w:val="0010008B"/>
    <w:rsid w:val="00103218"/>
    <w:rsid w:val="00104D45"/>
    <w:rsid w:val="001075DE"/>
    <w:rsid w:val="00107825"/>
    <w:rsid w:val="001079BC"/>
    <w:rsid w:val="001108D3"/>
    <w:rsid w:val="0011238F"/>
    <w:rsid w:val="00112618"/>
    <w:rsid w:val="00113238"/>
    <w:rsid w:val="001140C6"/>
    <w:rsid w:val="00114EDF"/>
    <w:rsid w:val="00115928"/>
    <w:rsid w:val="00115E4A"/>
    <w:rsid w:val="00116408"/>
    <w:rsid w:val="00116789"/>
    <w:rsid w:val="0011695A"/>
    <w:rsid w:val="00117474"/>
    <w:rsid w:val="0011796C"/>
    <w:rsid w:val="00117D1E"/>
    <w:rsid w:val="0012005B"/>
    <w:rsid w:val="00120E80"/>
    <w:rsid w:val="0012227D"/>
    <w:rsid w:val="00122945"/>
    <w:rsid w:val="0012494C"/>
    <w:rsid w:val="00125E15"/>
    <w:rsid w:val="001264B4"/>
    <w:rsid w:val="00126914"/>
    <w:rsid w:val="001272F1"/>
    <w:rsid w:val="00127591"/>
    <w:rsid w:val="00127FB8"/>
    <w:rsid w:val="001318E1"/>
    <w:rsid w:val="00133316"/>
    <w:rsid w:val="00135091"/>
    <w:rsid w:val="00135490"/>
    <w:rsid w:val="001364B1"/>
    <w:rsid w:val="001377D6"/>
    <w:rsid w:val="00137F64"/>
    <w:rsid w:val="001423F0"/>
    <w:rsid w:val="001425C7"/>
    <w:rsid w:val="00142D96"/>
    <w:rsid w:val="0014346F"/>
    <w:rsid w:val="00143BD4"/>
    <w:rsid w:val="00143BFF"/>
    <w:rsid w:val="00144F00"/>
    <w:rsid w:val="0014516E"/>
    <w:rsid w:val="00145CF8"/>
    <w:rsid w:val="00146F9F"/>
    <w:rsid w:val="00147CE4"/>
    <w:rsid w:val="00150420"/>
    <w:rsid w:val="001514DB"/>
    <w:rsid w:val="00151DCD"/>
    <w:rsid w:val="0015222D"/>
    <w:rsid w:val="0015304F"/>
    <w:rsid w:val="001531B6"/>
    <w:rsid w:val="00155C52"/>
    <w:rsid w:val="00155F06"/>
    <w:rsid w:val="001565C1"/>
    <w:rsid w:val="00157700"/>
    <w:rsid w:val="0016086C"/>
    <w:rsid w:val="00161827"/>
    <w:rsid w:val="00161F67"/>
    <w:rsid w:val="001623F0"/>
    <w:rsid w:val="001631EF"/>
    <w:rsid w:val="001632FD"/>
    <w:rsid w:val="00163F93"/>
    <w:rsid w:val="0016400D"/>
    <w:rsid w:val="00165109"/>
    <w:rsid w:val="001657D6"/>
    <w:rsid w:val="0017350A"/>
    <w:rsid w:val="0017451B"/>
    <w:rsid w:val="00174854"/>
    <w:rsid w:val="00174F58"/>
    <w:rsid w:val="001751C8"/>
    <w:rsid w:val="001755CE"/>
    <w:rsid w:val="00176DCC"/>
    <w:rsid w:val="00177DA2"/>
    <w:rsid w:val="00177F5F"/>
    <w:rsid w:val="00180883"/>
    <w:rsid w:val="00182214"/>
    <w:rsid w:val="0018296B"/>
    <w:rsid w:val="00183BA8"/>
    <w:rsid w:val="00186D28"/>
    <w:rsid w:val="001874FE"/>
    <w:rsid w:val="00187FCB"/>
    <w:rsid w:val="00190C37"/>
    <w:rsid w:val="00192505"/>
    <w:rsid w:val="001927B3"/>
    <w:rsid w:val="00193895"/>
    <w:rsid w:val="00193EFC"/>
    <w:rsid w:val="00193F54"/>
    <w:rsid w:val="0019696C"/>
    <w:rsid w:val="00196C85"/>
    <w:rsid w:val="00197DF0"/>
    <w:rsid w:val="001A1CDD"/>
    <w:rsid w:val="001A2342"/>
    <w:rsid w:val="001A5F9A"/>
    <w:rsid w:val="001B006B"/>
    <w:rsid w:val="001B0C85"/>
    <w:rsid w:val="001B0DB2"/>
    <w:rsid w:val="001B1C52"/>
    <w:rsid w:val="001B339D"/>
    <w:rsid w:val="001B3F64"/>
    <w:rsid w:val="001B4200"/>
    <w:rsid w:val="001B43C9"/>
    <w:rsid w:val="001B48E3"/>
    <w:rsid w:val="001B6010"/>
    <w:rsid w:val="001B6B44"/>
    <w:rsid w:val="001B6C47"/>
    <w:rsid w:val="001B7CEB"/>
    <w:rsid w:val="001B7F7F"/>
    <w:rsid w:val="001C0C92"/>
    <w:rsid w:val="001C138D"/>
    <w:rsid w:val="001C22FF"/>
    <w:rsid w:val="001C25E0"/>
    <w:rsid w:val="001C2B62"/>
    <w:rsid w:val="001C46CC"/>
    <w:rsid w:val="001C535E"/>
    <w:rsid w:val="001C6AF0"/>
    <w:rsid w:val="001D139F"/>
    <w:rsid w:val="001D165D"/>
    <w:rsid w:val="001D1B25"/>
    <w:rsid w:val="001D24FC"/>
    <w:rsid w:val="001D3045"/>
    <w:rsid w:val="001D3800"/>
    <w:rsid w:val="001D441A"/>
    <w:rsid w:val="001D5B2A"/>
    <w:rsid w:val="001D66C4"/>
    <w:rsid w:val="001D6767"/>
    <w:rsid w:val="001D69DF"/>
    <w:rsid w:val="001D6AB9"/>
    <w:rsid w:val="001D6F0C"/>
    <w:rsid w:val="001D7383"/>
    <w:rsid w:val="001E24AC"/>
    <w:rsid w:val="001E2AC1"/>
    <w:rsid w:val="001E2BEB"/>
    <w:rsid w:val="001E3D9C"/>
    <w:rsid w:val="001E41A0"/>
    <w:rsid w:val="001E502F"/>
    <w:rsid w:val="001E58D5"/>
    <w:rsid w:val="001E792D"/>
    <w:rsid w:val="001E7DB9"/>
    <w:rsid w:val="001E7EA0"/>
    <w:rsid w:val="001F1698"/>
    <w:rsid w:val="001F1EB8"/>
    <w:rsid w:val="001F2867"/>
    <w:rsid w:val="001F3446"/>
    <w:rsid w:val="001F5228"/>
    <w:rsid w:val="001F7A0B"/>
    <w:rsid w:val="0020103E"/>
    <w:rsid w:val="002012E4"/>
    <w:rsid w:val="002018DD"/>
    <w:rsid w:val="00202437"/>
    <w:rsid w:val="00203F51"/>
    <w:rsid w:val="00204257"/>
    <w:rsid w:val="00205D84"/>
    <w:rsid w:val="00206FEF"/>
    <w:rsid w:val="00207EC8"/>
    <w:rsid w:val="00210339"/>
    <w:rsid w:val="002109D8"/>
    <w:rsid w:val="00210CF0"/>
    <w:rsid w:val="00211212"/>
    <w:rsid w:val="002126C5"/>
    <w:rsid w:val="00213ADE"/>
    <w:rsid w:val="0022224A"/>
    <w:rsid w:val="00222C18"/>
    <w:rsid w:val="0022466F"/>
    <w:rsid w:val="00224AD5"/>
    <w:rsid w:val="00225414"/>
    <w:rsid w:val="00226F3C"/>
    <w:rsid w:val="00227835"/>
    <w:rsid w:val="00227FB1"/>
    <w:rsid w:val="002303BB"/>
    <w:rsid w:val="00230752"/>
    <w:rsid w:val="0023077B"/>
    <w:rsid w:val="002315CA"/>
    <w:rsid w:val="00232B65"/>
    <w:rsid w:val="002330F3"/>
    <w:rsid w:val="0023319B"/>
    <w:rsid w:val="00233369"/>
    <w:rsid w:val="0023497E"/>
    <w:rsid w:val="00236307"/>
    <w:rsid w:val="002364C8"/>
    <w:rsid w:val="00236D86"/>
    <w:rsid w:val="00236E9B"/>
    <w:rsid w:val="00236F32"/>
    <w:rsid w:val="002377A2"/>
    <w:rsid w:val="00237E22"/>
    <w:rsid w:val="00240643"/>
    <w:rsid w:val="00240F57"/>
    <w:rsid w:val="002412E9"/>
    <w:rsid w:val="00241E2F"/>
    <w:rsid w:val="00243414"/>
    <w:rsid w:val="00243B62"/>
    <w:rsid w:val="00246622"/>
    <w:rsid w:val="002468D8"/>
    <w:rsid w:val="00247566"/>
    <w:rsid w:val="00250676"/>
    <w:rsid w:val="002509DA"/>
    <w:rsid w:val="00250A0F"/>
    <w:rsid w:val="002513E3"/>
    <w:rsid w:val="00253043"/>
    <w:rsid w:val="0025330C"/>
    <w:rsid w:val="00254393"/>
    <w:rsid w:val="002573FD"/>
    <w:rsid w:val="00257886"/>
    <w:rsid w:val="00257E4F"/>
    <w:rsid w:val="00257EB8"/>
    <w:rsid w:val="00257F74"/>
    <w:rsid w:val="00260C19"/>
    <w:rsid w:val="002619AD"/>
    <w:rsid w:val="00261D49"/>
    <w:rsid w:val="00262DC9"/>
    <w:rsid w:val="0026340E"/>
    <w:rsid w:val="00265245"/>
    <w:rsid w:val="0026582F"/>
    <w:rsid w:val="00270341"/>
    <w:rsid w:val="002725A0"/>
    <w:rsid w:val="00275736"/>
    <w:rsid w:val="00276513"/>
    <w:rsid w:val="00276CB0"/>
    <w:rsid w:val="0027735B"/>
    <w:rsid w:val="002774E4"/>
    <w:rsid w:val="00280D43"/>
    <w:rsid w:val="00280E84"/>
    <w:rsid w:val="002829BE"/>
    <w:rsid w:val="00282F64"/>
    <w:rsid w:val="0028554D"/>
    <w:rsid w:val="00285BAD"/>
    <w:rsid w:val="00286F9F"/>
    <w:rsid w:val="002870B0"/>
    <w:rsid w:val="00287EB9"/>
    <w:rsid w:val="00291ADF"/>
    <w:rsid w:val="00292F75"/>
    <w:rsid w:val="00293127"/>
    <w:rsid w:val="00293E8A"/>
    <w:rsid w:val="00293EE3"/>
    <w:rsid w:val="002946AB"/>
    <w:rsid w:val="00294731"/>
    <w:rsid w:val="00297F6F"/>
    <w:rsid w:val="002A2FD0"/>
    <w:rsid w:val="002A3351"/>
    <w:rsid w:val="002A390C"/>
    <w:rsid w:val="002A3F10"/>
    <w:rsid w:val="002A3F11"/>
    <w:rsid w:val="002A4C8A"/>
    <w:rsid w:val="002A4E65"/>
    <w:rsid w:val="002A545A"/>
    <w:rsid w:val="002A6689"/>
    <w:rsid w:val="002A745F"/>
    <w:rsid w:val="002B11DC"/>
    <w:rsid w:val="002B1B61"/>
    <w:rsid w:val="002B1CC3"/>
    <w:rsid w:val="002B33ED"/>
    <w:rsid w:val="002B5054"/>
    <w:rsid w:val="002B5164"/>
    <w:rsid w:val="002B7E30"/>
    <w:rsid w:val="002C00FE"/>
    <w:rsid w:val="002C0A9C"/>
    <w:rsid w:val="002C20B9"/>
    <w:rsid w:val="002C26A4"/>
    <w:rsid w:val="002C54FB"/>
    <w:rsid w:val="002C6907"/>
    <w:rsid w:val="002D018E"/>
    <w:rsid w:val="002D1490"/>
    <w:rsid w:val="002D1D27"/>
    <w:rsid w:val="002D2211"/>
    <w:rsid w:val="002D28B6"/>
    <w:rsid w:val="002D54EC"/>
    <w:rsid w:val="002D5DC4"/>
    <w:rsid w:val="002D6919"/>
    <w:rsid w:val="002D6F02"/>
    <w:rsid w:val="002D7060"/>
    <w:rsid w:val="002D77A2"/>
    <w:rsid w:val="002D78AC"/>
    <w:rsid w:val="002E138F"/>
    <w:rsid w:val="002E22C0"/>
    <w:rsid w:val="002E2BD8"/>
    <w:rsid w:val="002E328A"/>
    <w:rsid w:val="002E5ED3"/>
    <w:rsid w:val="002E6CCC"/>
    <w:rsid w:val="002E70EA"/>
    <w:rsid w:val="002E7748"/>
    <w:rsid w:val="002F0A02"/>
    <w:rsid w:val="002F0BB0"/>
    <w:rsid w:val="002F28DF"/>
    <w:rsid w:val="002F2B1A"/>
    <w:rsid w:val="002F2BCA"/>
    <w:rsid w:val="002F2E94"/>
    <w:rsid w:val="002F3722"/>
    <w:rsid w:val="002F47D1"/>
    <w:rsid w:val="002F48FF"/>
    <w:rsid w:val="002F4DA3"/>
    <w:rsid w:val="002F55F5"/>
    <w:rsid w:val="00300A0A"/>
    <w:rsid w:val="003010D7"/>
    <w:rsid w:val="0031151D"/>
    <w:rsid w:val="00311B76"/>
    <w:rsid w:val="00312278"/>
    <w:rsid w:val="00312549"/>
    <w:rsid w:val="00313CD3"/>
    <w:rsid w:val="0031410B"/>
    <w:rsid w:val="003159E9"/>
    <w:rsid w:val="00316D9A"/>
    <w:rsid w:val="00317F32"/>
    <w:rsid w:val="00320CF2"/>
    <w:rsid w:val="003211C6"/>
    <w:rsid w:val="003222F9"/>
    <w:rsid w:val="00322707"/>
    <w:rsid w:val="00322763"/>
    <w:rsid w:val="00323F0D"/>
    <w:rsid w:val="00324640"/>
    <w:rsid w:val="0032531B"/>
    <w:rsid w:val="003254B9"/>
    <w:rsid w:val="003265B0"/>
    <w:rsid w:val="003302A2"/>
    <w:rsid w:val="00330CB2"/>
    <w:rsid w:val="00331329"/>
    <w:rsid w:val="0033185C"/>
    <w:rsid w:val="00331C20"/>
    <w:rsid w:val="00332934"/>
    <w:rsid w:val="00333203"/>
    <w:rsid w:val="003332FE"/>
    <w:rsid w:val="00335140"/>
    <w:rsid w:val="00335501"/>
    <w:rsid w:val="003359B1"/>
    <w:rsid w:val="00337A4C"/>
    <w:rsid w:val="00337C36"/>
    <w:rsid w:val="00340871"/>
    <w:rsid w:val="003413BF"/>
    <w:rsid w:val="00341D86"/>
    <w:rsid w:val="00342992"/>
    <w:rsid w:val="00343AF1"/>
    <w:rsid w:val="003452B5"/>
    <w:rsid w:val="003455E8"/>
    <w:rsid w:val="00346A3E"/>
    <w:rsid w:val="00346DCF"/>
    <w:rsid w:val="0034789D"/>
    <w:rsid w:val="003500ED"/>
    <w:rsid w:val="00350558"/>
    <w:rsid w:val="003507FB"/>
    <w:rsid w:val="0035104E"/>
    <w:rsid w:val="0035149C"/>
    <w:rsid w:val="0035197E"/>
    <w:rsid w:val="00353F13"/>
    <w:rsid w:val="003544EE"/>
    <w:rsid w:val="0035480A"/>
    <w:rsid w:val="0035544B"/>
    <w:rsid w:val="00355958"/>
    <w:rsid w:val="0035686C"/>
    <w:rsid w:val="00356936"/>
    <w:rsid w:val="0036096E"/>
    <w:rsid w:val="00361CB6"/>
    <w:rsid w:val="003626C3"/>
    <w:rsid w:val="003626E6"/>
    <w:rsid w:val="0036296C"/>
    <w:rsid w:val="00362CA4"/>
    <w:rsid w:val="00364C9B"/>
    <w:rsid w:val="00364D04"/>
    <w:rsid w:val="003651CE"/>
    <w:rsid w:val="00366364"/>
    <w:rsid w:val="003670BD"/>
    <w:rsid w:val="00372629"/>
    <w:rsid w:val="00373054"/>
    <w:rsid w:val="00373AA9"/>
    <w:rsid w:val="003743A1"/>
    <w:rsid w:val="0037463A"/>
    <w:rsid w:val="0037519D"/>
    <w:rsid w:val="003752F7"/>
    <w:rsid w:val="003757A2"/>
    <w:rsid w:val="003768CD"/>
    <w:rsid w:val="00384678"/>
    <w:rsid w:val="00384C99"/>
    <w:rsid w:val="00385C78"/>
    <w:rsid w:val="00386322"/>
    <w:rsid w:val="00390A75"/>
    <w:rsid w:val="00391312"/>
    <w:rsid w:val="00392422"/>
    <w:rsid w:val="00393254"/>
    <w:rsid w:val="0039356D"/>
    <w:rsid w:val="00393F94"/>
    <w:rsid w:val="003943EE"/>
    <w:rsid w:val="003948AF"/>
    <w:rsid w:val="0039540A"/>
    <w:rsid w:val="00395C65"/>
    <w:rsid w:val="00396AE3"/>
    <w:rsid w:val="00397CA9"/>
    <w:rsid w:val="00397CF5"/>
    <w:rsid w:val="003A0DF1"/>
    <w:rsid w:val="003A344C"/>
    <w:rsid w:val="003A3F61"/>
    <w:rsid w:val="003A4FBB"/>
    <w:rsid w:val="003A5328"/>
    <w:rsid w:val="003A59F0"/>
    <w:rsid w:val="003A5F22"/>
    <w:rsid w:val="003A750A"/>
    <w:rsid w:val="003B23CD"/>
    <w:rsid w:val="003B5634"/>
    <w:rsid w:val="003B6686"/>
    <w:rsid w:val="003B679A"/>
    <w:rsid w:val="003B7C27"/>
    <w:rsid w:val="003C1376"/>
    <w:rsid w:val="003C22B4"/>
    <w:rsid w:val="003C51AF"/>
    <w:rsid w:val="003C69EC"/>
    <w:rsid w:val="003C7A06"/>
    <w:rsid w:val="003C7B03"/>
    <w:rsid w:val="003C7EF0"/>
    <w:rsid w:val="003D009B"/>
    <w:rsid w:val="003D068D"/>
    <w:rsid w:val="003D0C6F"/>
    <w:rsid w:val="003D2299"/>
    <w:rsid w:val="003D257C"/>
    <w:rsid w:val="003D296C"/>
    <w:rsid w:val="003D3D92"/>
    <w:rsid w:val="003D44F4"/>
    <w:rsid w:val="003D48AD"/>
    <w:rsid w:val="003D7109"/>
    <w:rsid w:val="003E1B3D"/>
    <w:rsid w:val="003E2CE2"/>
    <w:rsid w:val="003E3CAC"/>
    <w:rsid w:val="003E58EA"/>
    <w:rsid w:val="003E607E"/>
    <w:rsid w:val="003E6DD1"/>
    <w:rsid w:val="003F108F"/>
    <w:rsid w:val="003F1B46"/>
    <w:rsid w:val="003F1C13"/>
    <w:rsid w:val="003F2141"/>
    <w:rsid w:val="003F28E0"/>
    <w:rsid w:val="003F2D42"/>
    <w:rsid w:val="003F32BB"/>
    <w:rsid w:val="003F5032"/>
    <w:rsid w:val="003F5E82"/>
    <w:rsid w:val="003F7138"/>
    <w:rsid w:val="003F75E3"/>
    <w:rsid w:val="0040187E"/>
    <w:rsid w:val="00402866"/>
    <w:rsid w:val="00403455"/>
    <w:rsid w:val="00403829"/>
    <w:rsid w:val="00403C2C"/>
    <w:rsid w:val="00406222"/>
    <w:rsid w:val="00407978"/>
    <w:rsid w:val="004079CF"/>
    <w:rsid w:val="00407A9C"/>
    <w:rsid w:val="00407DD6"/>
    <w:rsid w:val="00407F90"/>
    <w:rsid w:val="00410B50"/>
    <w:rsid w:val="00411103"/>
    <w:rsid w:val="00411E8D"/>
    <w:rsid w:val="00411EE2"/>
    <w:rsid w:val="004121D0"/>
    <w:rsid w:val="0041436F"/>
    <w:rsid w:val="00415DEF"/>
    <w:rsid w:val="00416747"/>
    <w:rsid w:val="0042012F"/>
    <w:rsid w:val="004203EB"/>
    <w:rsid w:val="00420F57"/>
    <w:rsid w:val="004216B4"/>
    <w:rsid w:val="00421ABC"/>
    <w:rsid w:val="0042499A"/>
    <w:rsid w:val="00424C3F"/>
    <w:rsid w:val="00424D3E"/>
    <w:rsid w:val="00425B64"/>
    <w:rsid w:val="00425D8A"/>
    <w:rsid w:val="004267E5"/>
    <w:rsid w:val="00427568"/>
    <w:rsid w:val="0042757E"/>
    <w:rsid w:val="00427A40"/>
    <w:rsid w:val="00430E5E"/>
    <w:rsid w:val="0043141D"/>
    <w:rsid w:val="004329C9"/>
    <w:rsid w:val="004333F1"/>
    <w:rsid w:val="004338C8"/>
    <w:rsid w:val="00434649"/>
    <w:rsid w:val="0043626C"/>
    <w:rsid w:val="00436410"/>
    <w:rsid w:val="00436E8A"/>
    <w:rsid w:val="00440770"/>
    <w:rsid w:val="00441008"/>
    <w:rsid w:val="004417E0"/>
    <w:rsid w:val="0044262F"/>
    <w:rsid w:val="00442DEF"/>
    <w:rsid w:val="00442EBC"/>
    <w:rsid w:val="0044306B"/>
    <w:rsid w:val="0044374D"/>
    <w:rsid w:val="00443822"/>
    <w:rsid w:val="00443FB5"/>
    <w:rsid w:val="00444140"/>
    <w:rsid w:val="00453995"/>
    <w:rsid w:val="00453F78"/>
    <w:rsid w:val="0045467D"/>
    <w:rsid w:val="00454AB5"/>
    <w:rsid w:val="004556B6"/>
    <w:rsid w:val="004590C3"/>
    <w:rsid w:val="00460AB3"/>
    <w:rsid w:val="00461D9E"/>
    <w:rsid w:val="004623F2"/>
    <w:rsid w:val="004624EB"/>
    <w:rsid w:val="004630A9"/>
    <w:rsid w:val="004634B1"/>
    <w:rsid w:val="00463DD9"/>
    <w:rsid w:val="00464B10"/>
    <w:rsid w:val="004657FB"/>
    <w:rsid w:val="00466F36"/>
    <w:rsid w:val="00467043"/>
    <w:rsid w:val="0046704B"/>
    <w:rsid w:val="0047069A"/>
    <w:rsid w:val="00470D39"/>
    <w:rsid w:val="004725C3"/>
    <w:rsid w:val="004728FD"/>
    <w:rsid w:val="004733F6"/>
    <w:rsid w:val="00473D24"/>
    <w:rsid w:val="00474FC0"/>
    <w:rsid w:val="00476066"/>
    <w:rsid w:val="0047781C"/>
    <w:rsid w:val="00477B39"/>
    <w:rsid w:val="00477C2A"/>
    <w:rsid w:val="0048010E"/>
    <w:rsid w:val="0048098E"/>
    <w:rsid w:val="00481551"/>
    <w:rsid w:val="00481637"/>
    <w:rsid w:val="00483919"/>
    <w:rsid w:val="00485454"/>
    <w:rsid w:val="004870B9"/>
    <w:rsid w:val="0048749D"/>
    <w:rsid w:val="00490A1E"/>
    <w:rsid w:val="00491536"/>
    <w:rsid w:val="00491A92"/>
    <w:rsid w:val="00492325"/>
    <w:rsid w:val="004924AB"/>
    <w:rsid w:val="0049384C"/>
    <w:rsid w:val="004938D2"/>
    <w:rsid w:val="0049424F"/>
    <w:rsid w:val="00494293"/>
    <w:rsid w:val="0049493C"/>
    <w:rsid w:val="00494FE8"/>
    <w:rsid w:val="00496F7D"/>
    <w:rsid w:val="004A0601"/>
    <w:rsid w:val="004A0D4B"/>
    <w:rsid w:val="004A1131"/>
    <w:rsid w:val="004A1ED3"/>
    <w:rsid w:val="004A2217"/>
    <w:rsid w:val="004A291F"/>
    <w:rsid w:val="004A2E65"/>
    <w:rsid w:val="004A3B8C"/>
    <w:rsid w:val="004A5D73"/>
    <w:rsid w:val="004A7F86"/>
    <w:rsid w:val="004B324B"/>
    <w:rsid w:val="004B3644"/>
    <w:rsid w:val="004B6103"/>
    <w:rsid w:val="004B6A8A"/>
    <w:rsid w:val="004B7772"/>
    <w:rsid w:val="004C01FA"/>
    <w:rsid w:val="004C03B4"/>
    <w:rsid w:val="004C06B6"/>
    <w:rsid w:val="004C10EB"/>
    <w:rsid w:val="004C1823"/>
    <w:rsid w:val="004C2E34"/>
    <w:rsid w:val="004C30F5"/>
    <w:rsid w:val="004C3B00"/>
    <w:rsid w:val="004C3C60"/>
    <w:rsid w:val="004C41D9"/>
    <w:rsid w:val="004C4E8C"/>
    <w:rsid w:val="004C5038"/>
    <w:rsid w:val="004D061A"/>
    <w:rsid w:val="004D30DF"/>
    <w:rsid w:val="004D4DC3"/>
    <w:rsid w:val="004D61BE"/>
    <w:rsid w:val="004D7701"/>
    <w:rsid w:val="004D79B6"/>
    <w:rsid w:val="004E2144"/>
    <w:rsid w:val="004E2F26"/>
    <w:rsid w:val="004E3581"/>
    <w:rsid w:val="004E372E"/>
    <w:rsid w:val="004E4997"/>
    <w:rsid w:val="004E5728"/>
    <w:rsid w:val="004E665C"/>
    <w:rsid w:val="004E69CE"/>
    <w:rsid w:val="004F0848"/>
    <w:rsid w:val="004F0B40"/>
    <w:rsid w:val="004F2D3F"/>
    <w:rsid w:val="004F38C3"/>
    <w:rsid w:val="004F420A"/>
    <w:rsid w:val="004F44A5"/>
    <w:rsid w:val="004F55C1"/>
    <w:rsid w:val="004F5628"/>
    <w:rsid w:val="004F5A96"/>
    <w:rsid w:val="004F6430"/>
    <w:rsid w:val="004F6C24"/>
    <w:rsid w:val="004F7EA8"/>
    <w:rsid w:val="00500085"/>
    <w:rsid w:val="005000C4"/>
    <w:rsid w:val="005009DD"/>
    <w:rsid w:val="00503766"/>
    <w:rsid w:val="00503E3F"/>
    <w:rsid w:val="005041E6"/>
    <w:rsid w:val="00504DA4"/>
    <w:rsid w:val="00505663"/>
    <w:rsid w:val="0050643C"/>
    <w:rsid w:val="00506E48"/>
    <w:rsid w:val="00507DA3"/>
    <w:rsid w:val="005109D9"/>
    <w:rsid w:val="00511C0C"/>
    <w:rsid w:val="005143EB"/>
    <w:rsid w:val="00514C8D"/>
    <w:rsid w:val="005159D6"/>
    <w:rsid w:val="005167C2"/>
    <w:rsid w:val="00516A17"/>
    <w:rsid w:val="0051741B"/>
    <w:rsid w:val="0051782D"/>
    <w:rsid w:val="00517A13"/>
    <w:rsid w:val="00517F99"/>
    <w:rsid w:val="00522291"/>
    <w:rsid w:val="00522393"/>
    <w:rsid w:val="00523207"/>
    <w:rsid w:val="005233C9"/>
    <w:rsid w:val="00523D19"/>
    <w:rsid w:val="00524CE3"/>
    <w:rsid w:val="005269C8"/>
    <w:rsid w:val="00531C8F"/>
    <w:rsid w:val="00533927"/>
    <w:rsid w:val="0053520F"/>
    <w:rsid w:val="00535449"/>
    <w:rsid w:val="00535794"/>
    <w:rsid w:val="005375EA"/>
    <w:rsid w:val="00542F60"/>
    <w:rsid w:val="00542FCD"/>
    <w:rsid w:val="00543736"/>
    <w:rsid w:val="00545885"/>
    <w:rsid w:val="00545AC3"/>
    <w:rsid w:val="00545D51"/>
    <w:rsid w:val="00545FE2"/>
    <w:rsid w:val="00546535"/>
    <w:rsid w:val="005514FD"/>
    <w:rsid w:val="00552C8D"/>
    <w:rsid w:val="005530A5"/>
    <w:rsid w:val="00554989"/>
    <w:rsid w:val="00555A8C"/>
    <w:rsid w:val="00557FB9"/>
    <w:rsid w:val="005613B6"/>
    <w:rsid w:val="00562087"/>
    <w:rsid w:val="0056300D"/>
    <w:rsid w:val="00563183"/>
    <w:rsid w:val="00564D93"/>
    <w:rsid w:val="005660BC"/>
    <w:rsid w:val="005669FB"/>
    <w:rsid w:val="00566C52"/>
    <w:rsid w:val="00570902"/>
    <w:rsid w:val="005711A5"/>
    <w:rsid w:val="005714A4"/>
    <w:rsid w:val="005715DA"/>
    <w:rsid w:val="005719DB"/>
    <w:rsid w:val="00571AAD"/>
    <w:rsid w:val="00571CDD"/>
    <w:rsid w:val="00573E54"/>
    <w:rsid w:val="005741BD"/>
    <w:rsid w:val="005744F2"/>
    <w:rsid w:val="00575FE9"/>
    <w:rsid w:val="005760F0"/>
    <w:rsid w:val="005761A0"/>
    <w:rsid w:val="00577DC3"/>
    <w:rsid w:val="0058015A"/>
    <w:rsid w:val="00580203"/>
    <w:rsid w:val="00582DEA"/>
    <w:rsid w:val="00582F27"/>
    <w:rsid w:val="005836EB"/>
    <w:rsid w:val="00586040"/>
    <w:rsid w:val="0058777E"/>
    <w:rsid w:val="00587C3E"/>
    <w:rsid w:val="005901C4"/>
    <w:rsid w:val="00597657"/>
    <w:rsid w:val="005A2FD8"/>
    <w:rsid w:val="005A3967"/>
    <w:rsid w:val="005A3D87"/>
    <w:rsid w:val="005A6D56"/>
    <w:rsid w:val="005A76A6"/>
    <w:rsid w:val="005A7938"/>
    <w:rsid w:val="005A79AA"/>
    <w:rsid w:val="005B09C0"/>
    <w:rsid w:val="005B0E97"/>
    <w:rsid w:val="005B1A0F"/>
    <w:rsid w:val="005B26AD"/>
    <w:rsid w:val="005B2C58"/>
    <w:rsid w:val="005B3D4F"/>
    <w:rsid w:val="005B54BC"/>
    <w:rsid w:val="005B5627"/>
    <w:rsid w:val="005B5678"/>
    <w:rsid w:val="005B5EA8"/>
    <w:rsid w:val="005B6E4E"/>
    <w:rsid w:val="005B70ED"/>
    <w:rsid w:val="005B7CD5"/>
    <w:rsid w:val="005C05D8"/>
    <w:rsid w:val="005C12DA"/>
    <w:rsid w:val="005C1B7A"/>
    <w:rsid w:val="005C2561"/>
    <w:rsid w:val="005C2B84"/>
    <w:rsid w:val="005C2E42"/>
    <w:rsid w:val="005C3C87"/>
    <w:rsid w:val="005C3FD5"/>
    <w:rsid w:val="005C490D"/>
    <w:rsid w:val="005C58CA"/>
    <w:rsid w:val="005C61BE"/>
    <w:rsid w:val="005D0253"/>
    <w:rsid w:val="005D0990"/>
    <w:rsid w:val="005D0E51"/>
    <w:rsid w:val="005D1904"/>
    <w:rsid w:val="005D59AF"/>
    <w:rsid w:val="005D5BC6"/>
    <w:rsid w:val="005D7B66"/>
    <w:rsid w:val="005E0843"/>
    <w:rsid w:val="005E1ECE"/>
    <w:rsid w:val="005E2F41"/>
    <w:rsid w:val="005E358D"/>
    <w:rsid w:val="005E3A23"/>
    <w:rsid w:val="005E4C08"/>
    <w:rsid w:val="005E530B"/>
    <w:rsid w:val="005E5501"/>
    <w:rsid w:val="005E5DB5"/>
    <w:rsid w:val="005E712B"/>
    <w:rsid w:val="005E7651"/>
    <w:rsid w:val="005F1BB1"/>
    <w:rsid w:val="005F2BAE"/>
    <w:rsid w:val="005F4552"/>
    <w:rsid w:val="005F4651"/>
    <w:rsid w:val="005F578A"/>
    <w:rsid w:val="005F6F27"/>
    <w:rsid w:val="00600410"/>
    <w:rsid w:val="00601398"/>
    <w:rsid w:val="00602037"/>
    <w:rsid w:val="006026FE"/>
    <w:rsid w:val="006036DF"/>
    <w:rsid w:val="00604751"/>
    <w:rsid w:val="00605CFF"/>
    <w:rsid w:val="00607E4B"/>
    <w:rsid w:val="006102A7"/>
    <w:rsid w:val="00610C61"/>
    <w:rsid w:val="0061132A"/>
    <w:rsid w:val="006123C3"/>
    <w:rsid w:val="00614038"/>
    <w:rsid w:val="006145C1"/>
    <w:rsid w:val="00614F31"/>
    <w:rsid w:val="006167C2"/>
    <w:rsid w:val="00616B1E"/>
    <w:rsid w:val="00620CF7"/>
    <w:rsid w:val="00620F47"/>
    <w:rsid w:val="006210FB"/>
    <w:rsid w:val="00621A29"/>
    <w:rsid w:val="00621B68"/>
    <w:rsid w:val="00621C09"/>
    <w:rsid w:val="0062292D"/>
    <w:rsid w:val="006258D6"/>
    <w:rsid w:val="00625C4A"/>
    <w:rsid w:val="0062781B"/>
    <w:rsid w:val="00630215"/>
    <w:rsid w:val="00631E82"/>
    <w:rsid w:val="00633306"/>
    <w:rsid w:val="0063386C"/>
    <w:rsid w:val="006355B0"/>
    <w:rsid w:val="00639C6A"/>
    <w:rsid w:val="00641D6F"/>
    <w:rsid w:val="0064239C"/>
    <w:rsid w:val="00642976"/>
    <w:rsid w:val="00643962"/>
    <w:rsid w:val="00643DE3"/>
    <w:rsid w:val="00644BFE"/>
    <w:rsid w:val="006457A3"/>
    <w:rsid w:val="0064613C"/>
    <w:rsid w:val="006461EC"/>
    <w:rsid w:val="0065017D"/>
    <w:rsid w:val="00650336"/>
    <w:rsid w:val="00651444"/>
    <w:rsid w:val="006519E9"/>
    <w:rsid w:val="006527E1"/>
    <w:rsid w:val="0065357C"/>
    <w:rsid w:val="00655D50"/>
    <w:rsid w:val="00656189"/>
    <w:rsid w:val="00657F8C"/>
    <w:rsid w:val="00660747"/>
    <w:rsid w:val="006615EE"/>
    <w:rsid w:val="006625A0"/>
    <w:rsid w:val="00662927"/>
    <w:rsid w:val="006630D4"/>
    <w:rsid w:val="00663281"/>
    <w:rsid w:val="006640E8"/>
    <w:rsid w:val="0066449C"/>
    <w:rsid w:val="006651D0"/>
    <w:rsid w:val="00666199"/>
    <w:rsid w:val="00666372"/>
    <w:rsid w:val="006717EC"/>
    <w:rsid w:val="00672C94"/>
    <w:rsid w:val="00673349"/>
    <w:rsid w:val="00673A54"/>
    <w:rsid w:val="0067427C"/>
    <w:rsid w:val="0067482D"/>
    <w:rsid w:val="00675271"/>
    <w:rsid w:val="0067560C"/>
    <w:rsid w:val="00675B34"/>
    <w:rsid w:val="00676096"/>
    <w:rsid w:val="00676BDD"/>
    <w:rsid w:val="0067702C"/>
    <w:rsid w:val="006771DD"/>
    <w:rsid w:val="00680FC9"/>
    <w:rsid w:val="00681B89"/>
    <w:rsid w:val="00683B65"/>
    <w:rsid w:val="00686ABF"/>
    <w:rsid w:val="00691105"/>
    <w:rsid w:val="006921EA"/>
    <w:rsid w:val="00693970"/>
    <w:rsid w:val="00693E40"/>
    <w:rsid w:val="00694633"/>
    <w:rsid w:val="00697651"/>
    <w:rsid w:val="00697A61"/>
    <w:rsid w:val="006A011D"/>
    <w:rsid w:val="006A0691"/>
    <w:rsid w:val="006A3123"/>
    <w:rsid w:val="006A3A42"/>
    <w:rsid w:val="006A3F3C"/>
    <w:rsid w:val="006A3FC4"/>
    <w:rsid w:val="006A4200"/>
    <w:rsid w:val="006A52F3"/>
    <w:rsid w:val="006A53AF"/>
    <w:rsid w:val="006A555C"/>
    <w:rsid w:val="006A6B18"/>
    <w:rsid w:val="006A7C87"/>
    <w:rsid w:val="006B0C21"/>
    <w:rsid w:val="006B3E51"/>
    <w:rsid w:val="006B474E"/>
    <w:rsid w:val="006B4CFB"/>
    <w:rsid w:val="006B534F"/>
    <w:rsid w:val="006B7977"/>
    <w:rsid w:val="006C05A7"/>
    <w:rsid w:val="006C0952"/>
    <w:rsid w:val="006C142B"/>
    <w:rsid w:val="006C1BA2"/>
    <w:rsid w:val="006C2798"/>
    <w:rsid w:val="006C27DA"/>
    <w:rsid w:val="006C375B"/>
    <w:rsid w:val="006C433F"/>
    <w:rsid w:val="006C5FD9"/>
    <w:rsid w:val="006C690A"/>
    <w:rsid w:val="006C6FA9"/>
    <w:rsid w:val="006D3225"/>
    <w:rsid w:val="006D3489"/>
    <w:rsid w:val="006D6AA4"/>
    <w:rsid w:val="006D79CF"/>
    <w:rsid w:val="006D7A4B"/>
    <w:rsid w:val="006E0453"/>
    <w:rsid w:val="006E0B59"/>
    <w:rsid w:val="006E1EA0"/>
    <w:rsid w:val="006E2CB6"/>
    <w:rsid w:val="006E6388"/>
    <w:rsid w:val="006F25F3"/>
    <w:rsid w:val="006F4932"/>
    <w:rsid w:val="006F4B34"/>
    <w:rsid w:val="006F666C"/>
    <w:rsid w:val="00700360"/>
    <w:rsid w:val="00700ACA"/>
    <w:rsid w:val="0070186A"/>
    <w:rsid w:val="00701E06"/>
    <w:rsid w:val="00702209"/>
    <w:rsid w:val="007025F8"/>
    <w:rsid w:val="007026B9"/>
    <w:rsid w:val="007040C8"/>
    <w:rsid w:val="0070421C"/>
    <w:rsid w:val="00704CE6"/>
    <w:rsid w:val="00706061"/>
    <w:rsid w:val="00706AE0"/>
    <w:rsid w:val="00706DD9"/>
    <w:rsid w:val="00707BF9"/>
    <w:rsid w:val="0071019F"/>
    <w:rsid w:val="0071058E"/>
    <w:rsid w:val="00710CCF"/>
    <w:rsid w:val="00710DB8"/>
    <w:rsid w:val="00713AFE"/>
    <w:rsid w:val="007163A4"/>
    <w:rsid w:val="007164BC"/>
    <w:rsid w:val="00716A2C"/>
    <w:rsid w:val="00717566"/>
    <w:rsid w:val="00721038"/>
    <w:rsid w:val="00722018"/>
    <w:rsid w:val="007230DF"/>
    <w:rsid w:val="00723961"/>
    <w:rsid w:val="00723F5F"/>
    <w:rsid w:val="00724672"/>
    <w:rsid w:val="00724908"/>
    <w:rsid w:val="00724DF0"/>
    <w:rsid w:val="00724E54"/>
    <w:rsid w:val="00725500"/>
    <w:rsid w:val="00726082"/>
    <w:rsid w:val="00726D09"/>
    <w:rsid w:val="0073121C"/>
    <w:rsid w:val="007317E4"/>
    <w:rsid w:val="00731B09"/>
    <w:rsid w:val="00732AD7"/>
    <w:rsid w:val="00732EDB"/>
    <w:rsid w:val="00734104"/>
    <w:rsid w:val="00735E8C"/>
    <w:rsid w:val="00736431"/>
    <w:rsid w:val="00736618"/>
    <w:rsid w:val="007374BE"/>
    <w:rsid w:val="00741341"/>
    <w:rsid w:val="0074150D"/>
    <w:rsid w:val="00742EB5"/>
    <w:rsid w:val="00744A73"/>
    <w:rsid w:val="00745BE5"/>
    <w:rsid w:val="00746923"/>
    <w:rsid w:val="00746D98"/>
    <w:rsid w:val="00747907"/>
    <w:rsid w:val="00750B52"/>
    <w:rsid w:val="00750C43"/>
    <w:rsid w:val="0075101F"/>
    <w:rsid w:val="00751124"/>
    <w:rsid w:val="00751B1A"/>
    <w:rsid w:val="0075214A"/>
    <w:rsid w:val="007522AE"/>
    <w:rsid w:val="00752938"/>
    <w:rsid w:val="0075303B"/>
    <w:rsid w:val="00753673"/>
    <w:rsid w:val="0075444A"/>
    <w:rsid w:val="007547CA"/>
    <w:rsid w:val="0075670F"/>
    <w:rsid w:val="00756DD9"/>
    <w:rsid w:val="0075738C"/>
    <w:rsid w:val="00757414"/>
    <w:rsid w:val="00760CC3"/>
    <w:rsid w:val="00761062"/>
    <w:rsid w:val="00761831"/>
    <w:rsid w:val="00761A81"/>
    <w:rsid w:val="00762567"/>
    <w:rsid w:val="00762B20"/>
    <w:rsid w:val="00763324"/>
    <w:rsid w:val="007640A2"/>
    <w:rsid w:val="0076580C"/>
    <w:rsid w:val="00766326"/>
    <w:rsid w:val="00766491"/>
    <w:rsid w:val="00766685"/>
    <w:rsid w:val="007705A5"/>
    <w:rsid w:val="007709EB"/>
    <w:rsid w:val="00772180"/>
    <w:rsid w:val="007732BA"/>
    <w:rsid w:val="0077416C"/>
    <w:rsid w:val="007749B6"/>
    <w:rsid w:val="007759C1"/>
    <w:rsid w:val="007800AD"/>
    <w:rsid w:val="0078036C"/>
    <w:rsid w:val="007806C7"/>
    <w:rsid w:val="00780A54"/>
    <w:rsid w:val="007825B3"/>
    <w:rsid w:val="0078401D"/>
    <w:rsid w:val="00784C02"/>
    <w:rsid w:val="007852CD"/>
    <w:rsid w:val="007856E6"/>
    <w:rsid w:val="007858EF"/>
    <w:rsid w:val="0078650A"/>
    <w:rsid w:val="00786F13"/>
    <w:rsid w:val="0078743D"/>
    <w:rsid w:val="00787694"/>
    <w:rsid w:val="00787FE4"/>
    <w:rsid w:val="00790921"/>
    <w:rsid w:val="007913DB"/>
    <w:rsid w:val="00791CA9"/>
    <w:rsid w:val="00792816"/>
    <w:rsid w:val="007934C9"/>
    <w:rsid w:val="00795695"/>
    <w:rsid w:val="00796AD3"/>
    <w:rsid w:val="00796E71"/>
    <w:rsid w:val="00797399"/>
    <w:rsid w:val="00797730"/>
    <w:rsid w:val="007A02DC"/>
    <w:rsid w:val="007A14DB"/>
    <w:rsid w:val="007A16F6"/>
    <w:rsid w:val="007A1C2A"/>
    <w:rsid w:val="007A2272"/>
    <w:rsid w:val="007A51C9"/>
    <w:rsid w:val="007A67A7"/>
    <w:rsid w:val="007A6DB8"/>
    <w:rsid w:val="007A7CF4"/>
    <w:rsid w:val="007B05BA"/>
    <w:rsid w:val="007B07CB"/>
    <w:rsid w:val="007B2709"/>
    <w:rsid w:val="007B282F"/>
    <w:rsid w:val="007B2997"/>
    <w:rsid w:val="007B53A2"/>
    <w:rsid w:val="007B62C2"/>
    <w:rsid w:val="007B69B3"/>
    <w:rsid w:val="007B73A4"/>
    <w:rsid w:val="007C0187"/>
    <w:rsid w:val="007C0197"/>
    <w:rsid w:val="007C1123"/>
    <w:rsid w:val="007C1F69"/>
    <w:rsid w:val="007C2ABB"/>
    <w:rsid w:val="007C3E0C"/>
    <w:rsid w:val="007C4F59"/>
    <w:rsid w:val="007C55C3"/>
    <w:rsid w:val="007C576F"/>
    <w:rsid w:val="007C5E48"/>
    <w:rsid w:val="007C6653"/>
    <w:rsid w:val="007D0751"/>
    <w:rsid w:val="007D0ADE"/>
    <w:rsid w:val="007D15F6"/>
    <w:rsid w:val="007D1A8E"/>
    <w:rsid w:val="007D1FCA"/>
    <w:rsid w:val="007D2EB4"/>
    <w:rsid w:val="007E0978"/>
    <w:rsid w:val="007E10F4"/>
    <w:rsid w:val="007E1567"/>
    <w:rsid w:val="007E24BD"/>
    <w:rsid w:val="007E2BBE"/>
    <w:rsid w:val="007E335A"/>
    <w:rsid w:val="007E55A5"/>
    <w:rsid w:val="007E6CE0"/>
    <w:rsid w:val="007F0357"/>
    <w:rsid w:val="007F038C"/>
    <w:rsid w:val="007F05CB"/>
    <w:rsid w:val="007F1218"/>
    <w:rsid w:val="007F169A"/>
    <w:rsid w:val="007F285D"/>
    <w:rsid w:val="007F346C"/>
    <w:rsid w:val="007F3E19"/>
    <w:rsid w:val="007F45BD"/>
    <w:rsid w:val="007F5B70"/>
    <w:rsid w:val="007F7090"/>
    <w:rsid w:val="007F70C7"/>
    <w:rsid w:val="0080125E"/>
    <w:rsid w:val="0080295D"/>
    <w:rsid w:val="00803DB4"/>
    <w:rsid w:val="00804B7A"/>
    <w:rsid w:val="00804E59"/>
    <w:rsid w:val="00806320"/>
    <w:rsid w:val="00806432"/>
    <w:rsid w:val="0080645B"/>
    <w:rsid w:val="00806E63"/>
    <w:rsid w:val="008100DD"/>
    <w:rsid w:val="0081028D"/>
    <w:rsid w:val="008117BB"/>
    <w:rsid w:val="008125CF"/>
    <w:rsid w:val="00812827"/>
    <w:rsid w:val="008140B6"/>
    <w:rsid w:val="0081455E"/>
    <w:rsid w:val="0081472E"/>
    <w:rsid w:val="0081519E"/>
    <w:rsid w:val="008156AE"/>
    <w:rsid w:val="00817AF0"/>
    <w:rsid w:val="00820D71"/>
    <w:rsid w:val="00821CFB"/>
    <w:rsid w:val="00823AC3"/>
    <w:rsid w:val="00825B74"/>
    <w:rsid w:val="0082615B"/>
    <w:rsid w:val="00826399"/>
    <w:rsid w:val="0083045B"/>
    <w:rsid w:val="00830C82"/>
    <w:rsid w:val="0083119E"/>
    <w:rsid w:val="008317C1"/>
    <w:rsid w:val="008318A5"/>
    <w:rsid w:val="00832CB9"/>
    <w:rsid w:val="00834E60"/>
    <w:rsid w:val="008353AF"/>
    <w:rsid w:val="008360B2"/>
    <w:rsid w:val="008422F8"/>
    <w:rsid w:val="00842CF9"/>
    <w:rsid w:val="008452FD"/>
    <w:rsid w:val="00847BC6"/>
    <w:rsid w:val="00847E44"/>
    <w:rsid w:val="0085043A"/>
    <w:rsid w:val="008505B2"/>
    <w:rsid w:val="00850879"/>
    <w:rsid w:val="0085154C"/>
    <w:rsid w:val="00851787"/>
    <w:rsid w:val="00851E10"/>
    <w:rsid w:val="00853046"/>
    <w:rsid w:val="00854B13"/>
    <w:rsid w:val="00861886"/>
    <w:rsid w:val="008619CE"/>
    <w:rsid w:val="00861A46"/>
    <w:rsid w:val="00862551"/>
    <w:rsid w:val="00862EBD"/>
    <w:rsid w:val="00863644"/>
    <w:rsid w:val="00863692"/>
    <w:rsid w:val="008643CF"/>
    <w:rsid w:val="008647E7"/>
    <w:rsid w:val="00864DCF"/>
    <w:rsid w:val="008671E3"/>
    <w:rsid w:val="0086754A"/>
    <w:rsid w:val="00867B33"/>
    <w:rsid w:val="0087076D"/>
    <w:rsid w:val="008707A7"/>
    <w:rsid w:val="00870D9C"/>
    <w:rsid w:val="0087137A"/>
    <w:rsid w:val="00872F96"/>
    <w:rsid w:val="00873CFA"/>
    <w:rsid w:val="008747E1"/>
    <w:rsid w:val="00874950"/>
    <w:rsid w:val="00874D0C"/>
    <w:rsid w:val="00875B6E"/>
    <w:rsid w:val="008760F1"/>
    <w:rsid w:val="0087696B"/>
    <w:rsid w:val="00880720"/>
    <w:rsid w:val="0088150F"/>
    <w:rsid w:val="00882339"/>
    <w:rsid w:val="00883601"/>
    <w:rsid w:val="00883BEF"/>
    <w:rsid w:val="00884405"/>
    <w:rsid w:val="00887427"/>
    <w:rsid w:val="00887CBF"/>
    <w:rsid w:val="00887EA2"/>
    <w:rsid w:val="00890C68"/>
    <w:rsid w:val="0089198D"/>
    <w:rsid w:val="00893374"/>
    <w:rsid w:val="008950D7"/>
    <w:rsid w:val="008960D9"/>
    <w:rsid w:val="0089678C"/>
    <w:rsid w:val="00896AF8"/>
    <w:rsid w:val="00897091"/>
    <w:rsid w:val="0089792D"/>
    <w:rsid w:val="00897BF6"/>
    <w:rsid w:val="008A0E5C"/>
    <w:rsid w:val="008A112F"/>
    <w:rsid w:val="008A2BBC"/>
    <w:rsid w:val="008A3BF0"/>
    <w:rsid w:val="008A3E86"/>
    <w:rsid w:val="008A4F1F"/>
    <w:rsid w:val="008A5A9F"/>
    <w:rsid w:val="008A6642"/>
    <w:rsid w:val="008A723D"/>
    <w:rsid w:val="008A7308"/>
    <w:rsid w:val="008A78E0"/>
    <w:rsid w:val="008A7B7F"/>
    <w:rsid w:val="008B0494"/>
    <w:rsid w:val="008B1686"/>
    <w:rsid w:val="008B1E3B"/>
    <w:rsid w:val="008B3A60"/>
    <w:rsid w:val="008B3F50"/>
    <w:rsid w:val="008B4FEA"/>
    <w:rsid w:val="008B6890"/>
    <w:rsid w:val="008B7CBF"/>
    <w:rsid w:val="008C1470"/>
    <w:rsid w:val="008C25BB"/>
    <w:rsid w:val="008C2631"/>
    <w:rsid w:val="008C266A"/>
    <w:rsid w:val="008C3C20"/>
    <w:rsid w:val="008C3DF7"/>
    <w:rsid w:val="008C4174"/>
    <w:rsid w:val="008C51AF"/>
    <w:rsid w:val="008C536F"/>
    <w:rsid w:val="008C74E6"/>
    <w:rsid w:val="008D0019"/>
    <w:rsid w:val="008D1CEC"/>
    <w:rsid w:val="008D2298"/>
    <w:rsid w:val="008D22CF"/>
    <w:rsid w:val="008D353E"/>
    <w:rsid w:val="008D389D"/>
    <w:rsid w:val="008D45B9"/>
    <w:rsid w:val="008D4DB4"/>
    <w:rsid w:val="008E0681"/>
    <w:rsid w:val="008E07A3"/>
    <w:rsid w:val="008E08C1"/>
    <w:rsid w:val="008E15C2"/>
    <w:rsid w:val="008E2E1E"/>
    <w:rsid w:val="008E2E3E"/>
    <w:rsid w:val="008E3015"/>
    <w:rsid w:val="008E4948"/>
    <w:rsid w:val="008E4B9F"/>
    <w:rsid w:val="008E51EC"/>
    <w:rsid w:val="008E5707"/>
    <w:rsid w:val="008E6798"/>
    <w:rsid w:val="008F120D"/>
    <w:rsid w:val="008F1D2B"/>
    <w:rsid w:val="008F1E4D"/>
    <w:rsid w:val="008F2221"/>
    <w:rsid w:val="008F2D0E"/>
    <w:rsid w:val="008F304E"/>
    <w:rsid w:val="008F3228"/>
    <w:rsid w:val="008F3D74"/>
    <w:rsid w:val="008F48B7"/>
    <w:rsid w:val="008F4975"/>
    <w:rsid w:val="008F4B3C"/>
    <w:rsid w:val="008F6BF7"/>
    <w:rsid w:val="008F6DB3"/>
    <w:rsid w:val="008F70A4"/>
    <w:rsid w:val="0090045C"/>
    <w:rsid w:val="00900EEB"/>
    <w:rsid w:val="00901E5A"/>
    <w:rsid w:val="00902275"/>
    <w:rsid w:val="00903DB3"/>
    <w:rsid w:val="00906163"/>
    <w:rsid w:val="00906598"/>
    <w:rsid w:val="00906CF0"/>
    <w:rsid w:val="00906D60"/>
    <w:rsid w:val="00911164"/>
    <w:rsid w:val="00911725"/>
    <w:rsid w:val="00911AE4"/>
    <w:rsid w:val="00913096"/>
    <w:rsid w:val="0091482A"/>
    <w:rsid w:val="00914E3B"/>
    <w:rsid w:val="0091560B"/>
    <w:rsid w:val="00916843"/>
    <w:rsid w:val="0091799E"/>
    <w:rsid w:val="00920779"/>
    <w:rsid w:val="0092125C"/>
    <w:rsid w:val="00921C19"/>
    <w:rsid w:val="00921F73"/>
    <w:rsid w:val="009252E9"/>
    <w:rsid w:val="0092555C"/>
    <w:rsid w:val="00925900"/>
    <w:rsid w:val="00927634"/>
    <w:rsid w:val="00930206"/>
    <w:rsid w:val="00931B39"/>
    <w:rsid w:val="00933497"/>
    <w:rsid w:val="0093581B"/>
    <w:rsid w:val="009402A5"/>
    <w:rsid w:val="00940379"/>
    <w:rsid w:val="009405F7"/>
    <w:rsid w:val="00941D16"/>
    <w:rsid w:val="00941EF7"/>
    <w:rsid w:val="009420E1"/>
    <w:rsid w:val="00943153"/>
    <w:rsid w:val="00944795"/>
    <w:rsid w:val="00945D8A"/>
    <w:rsid w:val="00946944"/>
    <w:rsid w:val="00947AB1"/>
    <w:rsid w:val="00947EF5"/>
    <w:rsid w:val="009523C0"/>
    <w:rsid w:val="0095426A"/>
    <w:rsid w:val="00954789"/>
    <w:rsid w:val="00954F9E"/>
    <w:rsid w:val="00955178"/>
    <w:rsid w:val="00955980"/>
    <w:rsid w:val="00955D65"/>
    <w:rsid w:val="00956031"/>
    <w:rsid w:val="0095685C"/>
    <w:rsid w:val="009568AE"/>
    <w:rsid w:val="00956F2E"/>
    <w:rsid w:val="0095748F"/>
    <w:rsid w:val="0096058F"/>
    <w:rsid w:val="00961F3B"/>
    <w:rsid w:val="0096293A"/>
    <w:rsid w:val="00962A22"/>
    <w:rsid w:val="009637D3"/>
    <w:rsid w:val="00963F74"/>
    <w:rsid w:val="009644E3"/>
    <w:rsid w:val="00964C43"/>
    <w:rsid w:val="00965738"/>
    <w:rsid w:val="00965D3E"/>
    <w:rsid w:val="009672CA"/>
    <w:rsid w:val="009675EE"/>
    <w:rsid w:val="00967954"/>
    <w:rsid w:val="00970E0E"/>
    <w:rsid w:val="00971438"/>
    <w:rsid w:val="0097178C"/>
    <w:rsid w:val="009718EE"/>
    <w:rsid w:val="00971BF2"/>
    <w:rsid w:val="009721D0"/>
    <w:rsid w:val="00972E86"/>
    <w:rsid w:val="0097439B"/>
    <w:rsid w:val="0097562B"/>
    <w:rsid w:val="00975AC7"/>
    <w:rsid w:val="00975D2C"/>
    <w:rsid w:val="00976803"/>
    <w:rsid w:val="009814B9"/>
    <w:rsid w:val="00981505"/>
    <w:rsid w:val="00981658"/>
    <w:rsid w:val="009816FE"/>
    <w:rsid w:val="00981738"/>
    <w:rsid w:val="00982F78"/>
    <w:rsid w:val="009841AC"/>
    <w:rsid w:val="009853E4"/>
    <w:rsid w:val="00986201"/>
    <w:rsid w:val="009911E2"/>
    <w:rsid w:val="0099152F"/>
    <w:rsid w:val="009921EA"/>
    <w:rsid w:val="009930B6"/>
    <w:rsid w:val="009931C2"/>
    <w:rsid w:val="00993834"/>
    <w:rsid w:val="009956CD"/>
    <w:rsid w:val="0099601E"/>
    <w:rsid w:val="00996043"/>
    <w:rsid w:val="0099649E"/>
    <w:rsid w:val="00996653"/>
    <w:rsid w:val="00996DAF"/>
    <w:rsid w:val="009A00B2"/>
    <w:rsid w:val="009A05B3"/>
    <w:rsid w:val="009A0799"/>
    <w:rsid w:val="009A3125"/>
    <w:rsid w:val="009A41CF"/>
    <w:rsid w:val="009A4969"/>
    <w:rsid w:val="009A4B9F"/>
    <w:rsid w:val="009A72FF"/>
    <w:rsid w:val="009B09D7"/>
    <w:rsid w:val="009B2124"/>
    <w:rsid w:val="009B2D13"/>
    <w:rsid w:val="009B2FD3"/>
    <w:rsid w:val="009B3413"/>
    <w:rsid w:val="009B56E0"/>
    <w:rsid w:val="009B5F04"/>
    <w:rsid w:val="009B6CBF"/>
    <w:rsid w:val="009B6EE9"/>
    <w:rsid w:val="009B7989"/>
    <w:rsid w:val="009B7BDD"/>
    <w:rsid w:val="009C0662"/>
    <w:rsid w:val="009C15E6"/>
    <w:rsid w:val="009C322D"/>
    <w:rsid w:val="009C3546"/>
    <w:rsid w:val="009C70A8"/>
    <w:rsid w:val="009D0532"/>
    <w:rsid w:val="009D1659"/>
    <w:rsid w:val="009D27EC"/>
    <w:rsid w:val="009D2A34"/>
    <w:rsid w:val="009D3501"/>
    <w:rsid w:val="009D5921"/>
    <w:rsid w:val="009D74D3"/>
    <w:rsid w:val="009D7561"/>
    <w:rsid w:val="009E1E7A"/>
    <w:rsid w:val="009E2407"/>
    <w:rsid w:val="009E3B9E"/>
    <w:rsid w:val="009E3C30"/>
    <w:rsid w:val="009E4071"/>
    <w:rsid w:val="009E7968"/>
    <w:rsid w:val="009F0B4B"/>
    <w:rsid w:val="009F1290"/>
    <w:rsid w:val="009F12BA"/>
    <w:rsid w:val="009F1EA0"/>
    <w:rsid w:val="009F3AC9"/>
    <w:rsid w:val="009F4E55"/>
    <w:rsid w:val="009F682F"/>
    <w:rsid w:val="009F6BFA"/>
    <w:rsid w:val="009F6CEF"/>
    <w:rsid w:val="009F77B9"/>
    <w:rsid w:val="00A012EB"/>
    <w:rsid w:val="00A02136"/>
    <w:rsid w:val="00A02D66"/>
    <w:rsid w:val="00A03BB7"/>
    <w:rsid w:val="00A0451B"/>
    <w:rsid w:val="00A04EDB"/>
    <w:rsid w:val="00A12809"/>
    <w:rsid w:val="00A12C38"/>
    <w:rsid w:val="00A14053"/>
    <w:rsid w:val="00A15A7C"/>
    <w:rsid w:val="00A16BEA"/>
    <w:rsid w:val="00A16CB2"/>
    <w:rsid w:val="00A16D3F"/>
    <w:rsid w:val="00A16FBE"/>
    <w:rsid w:val="00A17526"/>
    <w:rsid w:val="00A2109C"/>
    <w:rsid w:val="00A23814"/>
    <w:rsid w:val="00A267A1"/>
    <w:rsid w:val="00A26BE2"/>
    <w:rsid w:val="00A26F07"/>
    <w:rsid w:val="00A301EB"/>
    <w:rsid w:val="00A30B2F"/>
    <w:rsid w:val="00A31604"/>
    <w:rsid w:val="00A32D6A"/>
    <w:rsid w:val="00A33348"/>
    <w:rsid w:val="00A3386C"/>
    <w:rsid w:val="00A34377"/>
    <w:rsid w:val="00A350BF"/>
    <w:rsid w:val="00A36BB9"/>
    <w:rsid w:val="00A370A8"/>
    <w:rsid w:val="00A37C93"/>
    <w:rsid w:val="00A37F03"/>
    <w:rsid w:val="00A41115"/>
    <w:rsid w:val="00A417D8"/>
    <w:rsid w:val="00A4237A"/>
    <w:rsid w:val="00A424E6"/>
    <w:rsid w:val="00A42611"/>
    <w:rsid w:val="00A42ED7"/>
    <w:rsid w:val="00A43E3A"/>
    <w:rsid w:val="00A441A6"/>
    <w:rsid w:val="00A4456C"/>
    <w:rsid w:val="00A4630B"/>
    <w:rsid w:val="00A4667B"/>
    <w:rsid w:val="00A46FB0"/>
    <w:rsid w:val="00A47B59"/>
    <w:rsid w:val="00A50810"/>
    <w:rsid w:val="00A51B6F"/>
    <w:rsid w:val="00A51BC0"/>
    <w:rsid w:val="00A51EAE"/>
    <w:rsid w:val="00A51FAB"/>
    <w:rsid w:val="00A53FEB"/>
    <w:rsid w:val="00A548C4"/>
    <w:rsid w:val="00A5558F"/>
    <w:rsid w:val="00A55F7E"/>
    <w:rsid w:val="00A561D5"/>
    <w:rsid w:val="00A5792A"/>
    <w:rsid w:val="00A609EB"/>
    <w:rsid w:val="00A60AE6"/>
    <w:rsid w:val="00A6114E"/>
    <w:rsid w:val="00A64F66"/>
    <w:rsid w:val="00A65498"/>
    <w:rsid w:val="00A65D68"/>
    <w:rsid w:val="00A6629C"/>
    <w:rsid w:val="00A669A0"/>
    <w:rsid w:val="00A66DCC"/>
    <w:rsid w:val="00A67239"/>
    <w:rsid w:val="00A70441"/>
    <w:rsid w:val="00A710D3"/>
    <w:rsid w:val="00A71557"/>
    <w:rsid w:val="00A7273C"/>
    <w:rsid w:val="00A72DAA"/>
    <w:rsid w:val="00A7437F"/>
    <w:rsid w:val="00A74458"/>
    <w:rsid w:val="00A74737"/>
    <w:rsid w:val="00A74AD9"/>
    <w:rsid w:val="00A757C2"/>
    <w:rsid w:val="00A75853"/>
    <w:rsid w:val="00A75C8A"/>
    <w:rsid w:val="00A770A7"/>
    <w:rsid w:val="00A81259"/>
    <w:rsid w:val="00A8167C"/>
    <w:rsid w:val="00A84177"/>
    <w:rsid w:val="00A843E9"/>
    <w:rsid w:val="00A84ECB"/>
    <w:rsid w:val="00A859F7"/>
    <w:rsid w:val="00A85EE7"/>
    <w:rsid w:val="00A86453"/>
    <w:rsid w:val="00A86A1F"/>
    <w:rsid w:val="00A86AF5"/>
    <w:rsid w:val="00A86E72"/>
    <w:rsid w:val="00A86ED1"/>
    <w:rsid w:val="00A86EED"/>
    <w:rsid w:val="00A879B3"/>
    <w:rsid w:val="00A907D8"/>
    <w:rsid w:val="00A90B18"/>
    <w:rsid w:val="00A9159A"/>
    <w:rsid w:val="00A93F0C"/>
    <w:rsid w:val="00A94798"/>
    <w:rsid w:val="00A94A12"/>
    <w:rsid w:val="00A94E6D"/>
    <w:rsid w:val="00A95D14"/>
    <w:rsid w:val="00A961C4"/>
    <w:rsid w:val="00A965E6"/>
    <w:rsid w:val="00A96DE5"/>
    <w:rsid w:val="00A9719B"/>
    <w:rsid w:val="00AA1108"/>
    <w:rsid w:val="00AA322C"/>
    <w:rsid w:val="00AA476B"/>
    <w:rsid w:val="00AA53C2"/>
    <w:rsid w:val="00AA640B"/>
    <w:rsid w:val="00AA6FBA"/>
    <w:rsid w:val="00AB05B0"/>
    <w:rsid w:val="00AB0E37"/>
    <w:rsid w:val="00AB1051"/>
    <w:rsid w:val="00AB1449"/>
    <w:rsid w:val="00AB1C87"/>
    <w:rsid w:val="00AB1E49"/>
    <w:rsid w:val="00AB3359"/>
    <w:rsid w:val="00AB3A75"/>
    <w:rsid w:val="00AB6A93"/>
    <w:rsid w:val="00AB6B55"/>
    <w:rsid w:val="00AB74B5"/>
    <w:rsid w:val="00AC0171"/>
    <w:rsid w:val="00AC36BF"/>
    <w:rsid w:val="00AC3823"/>
    <w:rsid w:val="00AC4DC1"/>
    <w:rsid w:val="00AC5354"/>
    <w:rsid w:val="00AC5FCF"/>
    <w:rsid w:val="00AC7EA1"/>
    <w:rsid w:val="00AD15CC"/>
    <w:rsid w:val="00AD2740"/>
    <w:rsid w:val="00AD2BCA"/>
    <w:rsid w:val="00AD326E"/>
    <w:rsid w:val="00AD36AA"/>
    <w:rsid w:val="00AD6642"/>
    <w:rsid w:val="00AD7141"/>
    <w:rsid w:val="00AD788E"/>
    <w:rsid w:val="00AD7E60"/>
    <w:rsid w:val="00AE0D21"/>
    <w:rsid w:val="00AE13DE"/>
    <w:rsid w:val="00AE1936"/>
    <w:rsid w:val="00AE1DC2"/>
    <w:rsid w:val="00AE289E"/>
    <w:rsid w:val="00AE2E68"/>
    <w:rsid w:val="00AE2E79"/>
    <w:rsid w:val="00AE3186"/>
    <w:rsid w:val="00AE3762"/>
    <w:rsid w:val="00AE512B"/>
    <w:rsid w:val="00AE734A"/>
    <w:rsid w:val="00AE7C36"/>
    <w:rsid w:val="00AF05AC"/>
    <w:rsid w:val="00AF0A95"/>
    <w:rsid w:val="00AF0AF6"/>
    <w:rsid w:val="00AF1C87"/>
    <w:rsid w:val="00AF2A00"/>
    <w:rsid w:val="00AF2DEE"/>
    <w:rsid w:val="00AF3D25"/>
    <w:rsid w:val="00AF4607"/>
    <w:rsid w:val="00AF626F"/>
    <w:rsid w:val="00AF694B"/>
    <w:rsid w:val="00AF7123"/>
    <w:rsid w:val="00AF7CE7"/>
    <w:rsid w:val="00B02C72"/>
    <w:rsid w:val="00B02DB6"/>
    <w:rsid w:val="00B035AC"/>
    <w:rsid w:val="00B0377A"/>
    <w:rsid w:val="00B039BD"/>
    <w:rsid w:val="00B061F9"/>
    <w:rsid w:val="00B06549"/>
    <w:rsid w:val="00B06D9C"/>
    <w:rsid w:val="00B07115"/>
    <w:rsid w:val="00B07324"/>
    <w:rsid w:val="00B07B2F"/>
    <w:rsid w:val="00B10507"/>
    <w:rsid w:val="00B13615"/>
    <w:rsid w:val="00B15401"/>
    <w:rsid w:val="00B15546"/>
    <w:rsid w:val="00B15A88"/>
    <w:rsid w:val="00B200DB"/>
    <w:rsid w:val="00B20797"/>
    <w:rsid w:val="00B2096D"/>
    <w:rsid w:val="00B21ABE"/>
    <w:rsid w:val="00B22F62"/>
    <w:rsid w:val="00B23001"/>
    <w:rsid w:val="00B2353E"/>
    <w:rsid w:val="00B23DD0"/>
    <w:rsid w:val="00B2448A"/>
    <w:rsid w:val="00B2552F"/>
    <w:rsid w:val="00B2588A"/>
    <w:rsid w:val="00B2715C"/>
    <w:rsid w:val="00B2720C"/>
    <w:rsid w:val="00B273CE"/>
    <w:rsid w:val="00B27ABF"/>
    <w:rsid w:val="00B27D3A"/>
    <w:rsid w:val="00B30285"/>
    <w:rsid w:val="00B30811"/>
    <w:rsid w:val="00B30DF5"/>
    <w:rsid w:val="00B31622"/>
    <w:rsid w:val="00B31F1C"/>
    <w:rsid w:val="00B32C25"/>
    <w:rsid w:val="00B32D12"/>
    <w:rsid w:val="00B33477"/>
    <w:rsid w:val="00B334D8"/>
    <w:rsid w:val="00B3561D"/>
    <w:rsid w:val="00B35BE4"/>
    <w:rsid w:val="00B36C46"/>
    <w:rsid w:val="00B409FB"/>
    <w:rsid w:val="00B416B0"/>
    <w:rsid w:val="00B41EFA"/>
    <w:rsid w:val="00B43704"/>
    <w:rsid w:val="00B43849"/>
    <w:rsid w:val="00B438BD"/>
    <w:rsid w:val="00B466EC"/>
    <w:rsid w:val="00B4722D"/>
    <w:rsid w:val="00B47774"/>
    <w:rsid w:val="00B50D22"/>
    <w:rsid w:val="00B52992"/>
    <w:rsid w:val="00B53DEB"/>
    <w:rsid w:val="00B551F4"/>
    <w:rsid w:val="00B558E2"/>
    <w:rsid w:val="00B5750F"/>
    <w:rsid w:val="00B57968"/>
    <w:rsid w:val="00B57E52"/>
    <w:rsid w:val="00B60243"/>
    <w:rsid w:val="00B60BB3"/>
    <w:rsid w:val="00B60C49"/>
    <w:rsid w:val="00B60E84"/>
    <w:rsid w:val="00B63ECA"/>
    <w:rsid w:val="00B6450B"/>
    <w:rsid w:val="00B658A7"/>
    <w:rsid w:val="00B65AC7"/>
    <w:rsid w:val="00B665B0"/>
    <w:rsid w:val="00B66F32"/>
    <w:rsid w:val="00B70BC6"/>
    <w:rsid w:val="00B70C16"/>
    <w:rsid w:val="00B70E14"/>
    <w:rsid w:val="00B714BE"/>
    <w:rsid w:val="00B725EE"/>
    <w:rsid w:val="00B73D0E"/>
    <w:rsid w:val="00B74B0A"/>
    <w:rsid w:val="00B75758"/>
    <w:rsid w:val="00B75AE3"/>
    <w:rsid w:val="00B7682F"/>
    <w:rsid w:val="00B801BA"/>
    <w:rsid w:val="00B80256"/>
    <w:rsid w:val="00B80880"/>
    <w:rsid w:val="00B811DE"/>
    <w:rsid w:val="00B812C6"/>
    <w:rsid w:val="00B83576"/>
    <w:rsid w:val="00B8404E"/>
    <w:rsid w:val="00B84760"/>
    <w:rsid w:val="00B8553E"/>
    <w:rsid w:val="00B860F6"/>
    <w:rsid w:val="00B8726B"/>
    <w:rsid w:val="00B87822"/>
    <w:rsid w:val="00B87A2B"/>
    <w:rsid w:val="00B87BF3"/>
    <w:rsid w:val="00B90FD5"/>
    <w:rsid w:val="00B926AB"/>
    <w:rsid w:val="00B92E2D"/>
    <w:rsid w:val="00B9374B"/>
    <w:rsid w:val="00B93B64"/>
    <w:rsid w:val="00B9421B"/>
    <w:rsid w:val="00B9442A"/>
    <w:rsid w:val="00B95634"/>
    <w:rsid w:val="00B968F3"/>
    <w:rsid w:val="00B96E0B"/>
    <w:rsid w:val="00B96E8A"/>
    <w:rsid w:val="00B96FB3"/>
    <w:rsid w:val="00B973E2"/>
    <w:rsid w:val="00BA116E"/>
    <w:rsid w:val="00BA18EA"/>
    <w:rsid w:val="00BA1F70"/>
    <w:rsid w:val="00BA23A7"/>
    <w:rsid w:val="00BA3989"/>
    <w:rsid w:val="00BA4675"/>
    <w:rsid w:val="00BA4A97"/>
    <w:rsid w:val="00BA4E15"/>
    <w:rsid w:val="00BA6065"/>
    <w:rsid w:val="00BA7ABA"/>
    <w:rsid w:val="00BB0AF6"/>
    <w:rsid w:val="00BB13B4"/>
    <w:rsid w:val="00BB19CE"/>
    <w:rsid w:val="00BB1A62"/>
    <w:rsid w:val="00BB4341"/>
    <w:rsid w:val="00BB4566"/>
    <w:rsid w:val="00BB4A8D"/>
    <w:rsid w:val="00BB4C21"/>
    <w:rsid w:val="00BB6B7A"/>
    <w:rsid w:val="00BB764A"/>
    <w:rsid w:val="00BC0740"/>
    <w:rsid w:val="00BC0B00"/>
    <w:rsid w:val="00BC1342"/>
    <w:rsid w:val="00BC1DC8"/>
    <w:rsid w:val="00BC32F7"/>
    <w:rsid w:val="00BC4644"/>
    <w:rsid w:val="00BC4749"/>
    <w:rsid w:val="00BC4845"/>
    <w:rsid w:val="00BC66BD"/>
    <w:rsid w:val="00BC719C"/>
    <w:rsid w:val="00BD04C2"/>
    <w:rsid w:val="00BD0AFD"/>
    <w:rsid w:val="00BD0EAD"/>
    <w:rsid w:val="00BD202A"/>
    <w:rsid w:val="00BD229C"/>
    <w:rsid w:val="00BD22C6"/>
    <w:rsid w:val="00BD2BE2"/>
    <w:rsid w:val="00BD2E11"/>
    <w:rsid w:val="00BD35B3"/>
    <w:rsid w:val="00BD3635"/>
    <w:rsid w:val="00BD39A7"/>
    <w:rsid w:val="00BE154E"/>
    <w:rsid w:val="00BE1CAE"/>
    <w:rsid w:val="00BE27B3"/>
    <w:rsid w:val="00BE2BED"/>
    <w:rsid w:val="00BE3403"/>
    <w:rsid w:val="00BE3736"/>
    <w:rsid w:val="00BE4349"/>
    <w:rsid w:val="00BE44AD"/>
    <w:rsid w:val="00BE4C1E"/>
    <w:rsid w:val="00BE5AD3"/>
    <w:rsid w:val="00BE5F7E"/>
    <w:rsid w:val="00BE65FD"/>
    <w:rsid w:val="00BF3D23"/>
    <w:rsid w:val="00BF6747"/>
    <w:rsid w:val="00BF74C3"/>
    <w:rsid w:val="00C0156A"/>
    <w:rsid w:val="00C02440"/>
    <w:rsid w:val="00C02CB9"/>
    <w:rsid w:val="00C02F84"/>
    <w:rsid w:val="00C03B2E"/>
    <w:rsid w:val="00C04828"/>
    <w:rsid w:val="00C05D31"/>
    <w:rsid w:val="00C070DC"/>
    <w:rsid w:val="00C0715E"/>
    <w:rsid w:val="00C07ECC"/>
    <w:rsid w:val="00C100EA"/>
    <w:rsid w:val="00C11A6D"/>
    <w:rsid w:val="00C126C1"/>
    <w:rsid w:val="00C13496"/>
    <w:rsid w:val="00C157EF"/>
    <w:rsid w:val="00C16816"/>
    <w:rsid w:val="00C21393"/>
    <w:rsid w:val="00C213B1"/>
    <w:rsid w:val="00C21F15"/>
    <w:rsid w:val="00C2253A"/>
    <w:rsid w:val="00C25AFF"/>
    <w:rsid w:val="00C29BB8"/>
    <w:rsid w:val="00C30930"/>
    <w:rsid w:val="00C3137F"/>
    <w:rsid w:val="00C318D7"/>
    <w:rsid w:val="00C322C4"/>
    <w:rsid w:val="00C331B8"/>
    <w:rsid w:val="00C33816"/>
    <w:rsid w:val="00C3404F"/>
    <w:rsid w:val="00C3617A"/>
    <w:rsid w:val="00C371A6"/>
    <w:rsid w:val="00C4012B"/>
    <w:rsid w:val="00C409A8"/>
    <w:rsid w:val="00C426CA"/>
    <w:rsid w:val="00C42BD5"/>
    <w:rsid w:val="00C456EC"/>
    <w:rsid w:val="00C45CC8"/>
    <w:rsid w:val="00C5084C"/>
    <w:rsid w:val="00C512C8"/>
    <w:rsid w:val="00C51A09"/>
    <w:rsid w:val="00C51B1E"/>
    <w:rsid w:val="00C521EC"/>
    <w:rsid w:val="00C52392"/>
    <w:rsid w:val="00C529DF"/>
    <w:rsid w:val="00C52BD7"/>
    <w:rsid w:val="00C52C52"/>
    <w:rsid w:val="00C53331"/>
    <w:rsid w:val="00C54DF8"/>
    <w:rsid w:val="00C565F2"/>
    <w:rsid w:val="00C56B4F"/>
    <w:rsid w:val="00C57BD2"/>
    <w:rsid w:val="00C6041C"/>
    <w:rsid w:val="00C60C32"/>
    <w:rsid w:val="00C60D93"/>
    <w:rsid w:val="00C61523"/>
    <w:rsid w:val="00C617F9"/>
    <w:rsid w:val="00C61922"/>
    <w:rsid w:val="00C62201"/>
    <w:rsid w:val="00C62FD0"/>
    <w:rsid w:val="00C634A0"/>
    <w:rsid w:val="00C635C4"/>
    <w:rsid w:val="00C641B2"/>
    <w:rsid w:val="00C6466F"/>
    <w:rsid w:val="00C64E23"/>
    <w:rsid w:val="00C65547"/>
    <w:rsid w:val="00C718B7"/>
    <w:rsid w:val="00C71E53"/>
    <w:rsid w:val="00C72707"/>
    <w:rsid w:val="00C735A6"/>
    <w:rsid w:val="00C736BC"/>
    <w:rsid w:val="00C744D3"/>
    <w:rsid w:val="00C76D20"/>
    <w:rsid w:val="00C77ADA"/>
    <w:rsid w:val="00C77DB9"/>
    <w:rsid w:val="00C801F4"/>
    <w:rsid w:val="00C804CD"/>
    <w:rsid w:val="00C80603"/>
    <w:rsid w:val="00C8064B"/>
    <w:rsid w:val="00C80CD1"/>
    <w:rsid w:val="00C8123F"/>
    <w:rsid w:val="00C814D9"/>
    <w:rsid w:val="00C830C9"/>
    <w:rsid w:val="00C83CF8"/>
    <w:rsid w:val="00C8403E"/>
    <w:rsid w:val="00C861A9"/>
    <w:rsid w:val="00C86A94"/>
    <w:rsid w:val="00C87BDA"/>
    <w:rsid w:val="00C87DE7"/>
    <w:rsid w:val="00C90F4A"/>
    <w:rsid w:val="00C91AD8"/>
    <w:rsid w:val="00C93E7A"/>
    <w:rsid w:val="00C96816"/>
    <w:rsid w:val="00C979FB"/>
    <w:rsid w:val="00C97D63"/>
    <w:rsid w:val="00CA22E6"/>
    <w:rsid w:val="00CA24B6"/>
    <w:rsid w:val="00CA31F8"/>
    <w:rsid w:val="00CA3220"/>
    <w:rsid w:val="00CA3B25"/>
    <w:rsid w:val="00CA3C3E"/>
    <w:rsid w:val="00CA44A1"/>
    <w:rsid w:val="00CA4FB0"/>
    <w:rsid w:val="00CA5F6E"/>
    <w:rsid w:val="00CA5FAD"/>
    <w:rsid w:val="00CA683B"/>
    <w:rsid w:val="00CB007A"/>
    <w:rsid w:val="00CB3206"/>
    <w:rsid w:val="00CB334D"/>
    <w:rsid w:val="00CB453D"/>
    <w:rsid w:val="00CB4DF8"/>
    <w:rsid w:val="00CB58AA"/>
    <w:rsid w:val="00CB744D"/>
    <w:rsid w:val="00CC0A0A"/>
    <w:rsid w:val="00CC0AE0"/>
    <w:rsid w:val="00CC0FBC"/>
    <w:rsid w:val="00CC1D49"/>
    <w:rsid w:val="00CC1DE0"/>
    <w:rsid w:val="00CC25AB"/>
    <w:rsid w:val="00CC25F0"/>
    <w:rsid w:val="00CC28E0"/>
    <w:rsid w:val="00CC3C34"/>
    <w:rsid w:val="00CC4458"/>
    <w:rsid w:val="00CC4F29"/>
    <w:rsid w:val="00CC621D"/>
    <w:rsid w:val="00CC6342"/>
    <w:rsid w:val="00CC6386"/>
    <w:rsid w:val="00CC6D81"/>
    <w:rsid w:val="00CC6E0E"/>
    <w:rsid w:val="00CD0B3E"/>
    <w:rsid w:val="00CD1430"/>
    <w:rsid w:val="00CD1B31"/>
    <w:rsid w:val="00CD2E0A"/>
    <w:rsid w:val="00CD3454"/>
    <w:rsid w:val="00CD3730"/>
    <w:rsid w:val="00CD4A20"/>
    <w:rsid w:val="00CD4D80"/>
    <w:rsid w:val="00CD55BC"/>
    <w:rsid w:val="00CD55EE"/>
    <w:rsid w:val="00CD5AA7"/>
    <w:rsid w:val="00CD6375"/>
    <w:rsid w:val="00CD7FFC"/>
    <w:rsid w:val="00CE0436"/>
    <w:rsid w:val="00CE19CF"/>
    <w:rsid w:val="00CE366B"/>
    <w:rsid w:val="00CE37D2"/>
    <w:rsid w:val="00CE6082"/>
    <w:rsid w:val="00CE68C8"/>
    <w:rsid w:val="00CF0EC7"/>
    <w:rsid w:val="00CF29D3"/>
    <w:rsid w:val="00CF6546"/>
    <w:rsid w:val="00CF71B3"/>
    <w:rsid w:val="00CF7532"/>
    <w:rsid w:val="00D02710"/>
    <w:rsid w:val="00D03076"/>
    <w:rsid w:val="00D0327A"/>
    <w:rsid w:val="00D04A8B"/>
    <w:rsid w:val="00D06A6C"/>
    <w:rsid w:val="00D06B5E"/>
    <w:rsid w:val="00D06E32"/>
    <w:rsid w:val="00D072DF"/>
    <w:rsid w:val="00D10716"/>
    <w:rsid w:val="00D12BBA"/>
    <w:rsid w:val="00D13BD6"/>
    <w:rsid w:val="00D13D14"/>
    <w:rsid w:val="00D17497"/>
    <w:rsid w:val="00D211BC"/>
    <w:rsid w:val="00D2405A"/>
    <w:rsid w:val="00D24B9E"/>
    <w:rsid w:val="00D25202"/>
    <w:rsid w:val="00D2571A"/>
    <w:rsid w:val="00D26F20"/>
    <w:rsid w:val="00D27A27"/>
    <w:rsid w:val="00D3120F"/>
    <w:rsid w:val="00D31409"/>
    <w:rsid w:val="00D31CF1"/>
    <w:rsid w:val="00D32563"/>
    <w:rsid w:val="00D326DF"/>
    <w:rsid w:val="00D349BE"/>
    <w:rsid w:val="00D35F6E"/>
    <w:rsid w:val="00D37C16"/>
    <w:rsid w:val="00D407A1"/>
    <w:rsid w:val="00D415C6"/>
    <w:rsid w:val="00D41AB4"/>
    <w:rsid w:val="00D421B6"/>
    <w:rsid w:val="00D4258B"/>
    <w:rsid w:val="00D42BF6"/>
    <w:rsid w:val="00D434D7"/>
    <w:rsid w:val="00D442D2"/>
    <w:rsid w:val="00D4434E"/>
    <w:rsid w:val="00D45F11"/>
    <w:rsid w:val="00D46052"/>
    <w:rsid w:val="00D4660A"/>
    <w:rsid w:val="00D46EEC"/>
    <w:rsid w:val="00D5077D"/>
    <w:rsid w:val="00D5260A"/>
    <w:rsid w:val="00D528E5"/>
    <w:rsid w:val="00D529D7"/>
    <w:rsid w:val="00D55A91"/>
    <w:rsid w:val="00D56510"/>
    <w:rsid w:val="00D57135"/>
    <w:rsid w:val="00D574A4"/>
    <w:rsid w:val="00D576EB"/>
    <w:rsid w:val="00D60421"/>
    <w:rsid w:val="00D63888"/>
    <w:rsid w:val="00D64EF5"/>
    <w:rsid w:val="00D65BAE"/>
    <w:rsid w:val="00D65CBC"/>
    <w:rsid w:val="00D67DB5"/>
    <w:rsid w:val="00D7178D"/>
    <w:rsid w:val="00D73112"/>
    <w:rsid w:val="00D73A71"/>
    <w:rsid w:val="00D73DCB"/>
    <w:rsid w:val="00D7634C"/>
    <w:rsid w:val="00D76488"/>
    <w:rsid w:val="00D772A5"/>
    <w:rsid w:val="00D7779E"/>
    <w:rsid w:val="00D820A8"/>
    <w:rsid w:val="00D82EF1"/>
    <w:rsid w:val="00D83F1F"/>
    <w:rsid w:val="00D84EAE"/>
    <w:rsid w:val="00D85CE9"/>
    <w:rsid w:val="00D85D4D"/>
    <w:rsid w:val="00D86723"/>
    <w:rsid w:val="00D86FEA"/>
    <w:rsid w:val="00D8724B"/>
    <w:rsid w:val="00D87918"/>
    <w:rsid w:val="00D87A9D"/>
    <w:rsid w:val="00D9007B"/>
    <w:rsid w:val="00D9016D"/>
    <w:rsid w:val="00D917E3"/>
    <w:rsid w:val="00D91A15"/>
    <w:rsid w:val="00D939B4"/>
    <w:rsid w:val="00D97BCB"/>
    <w:rsid w:val="00D97C47"/>
    <w:rsid w:val="00DA259E"/>
    <w:rsid w:val="00DA2CB1"/>
    <w:rsid w:val="00DA327D"/>
    <w:rsid w:val="00DA398B"/>
    <w:rsid w:val="00DA5084"/>
    <w:rsid w:val="00DA52AE"/>
    <w:rsid w:val="00DA5580"/>
    <w:rsid w:val="00DB0103"/>
    <w:rsid w:val="00DB0FA3"/>
    <w:rsid w:val="00DB1572"/>
    <w:rsid w:val="00DB1C72"/>
    <w:rsid w:val="00DB1F07"/>
    <w:rsid w:val="00DB3F2B"/>
    <w:rsid w:val="00DB56D7"/>
    <w:rsid w:val="00DB57E4"/>
    <w:rsid w:val="00DB5CAC"/>
    <w:rsid w:val="00DB6660"/>
    <w:rsid w:val="00DB6998"/>
    <w:rsid w:val="00DC0993"/>
    <w:rsid w:val="00DC3A7A"/>
    <w:rsid w:val="00DC3B29"/>
    <w:rsid w:val="00DC3E8C"/>
    <w:rsid w:val="00DC3EF0"/>
    <w:rsid w:val="00DC5E3A"/>
    <w:rsid w:val="00DC67F8"/>
    <w:rsid w:val="00DC6E77"/>
    <w:rsid w:val="00DC7487"/>
    <w:rsid w:val="00DC793C"/>
    <w:rsid w:val="00DD139B"/>
    <w:rsid w:val="00DD1FF8"/>
    <w:rsid w:val="00DD3B47"/>
    <w:rsid w:val="00DD3BF8"/>
    <w:rsid w:val="00DD60E2"/>
    <w:rsid w:val="00DD7551"/>
    <w:rsid w:val="00DD7597"/>
    <w:rsid w:val="00DE2942"/>
    <w:rsid w:val="00DE2A11"/>
    <w:rsid w:val="00DE33D6"/>
    <w:rsid w:val="00DE419F"/>
    <w:rsid w:val="00DE52B9"/>
    <w:rsid w:val="00DE555A"/>
    <w:rsid w:val="00DE59E8"/>
    <w:rsid w:val="00DE669E"/>
    <w:rsid w:val="00DF038C"/>
    <w:rsid w:val="00DF08FC"/>
    <w:rsid w:val="00DF136A"/>
    <w:rsid w:val="00DF3B2E"/>
    <w:rsid w:val="00DF5E11"/>
    <w:rsid w:val="00DF65E3"/>
    <w:rsid w:val="00DF751A"/>
    <w:rsid w:val="00DF77C4"/>
    <w:rsid w:val="00E00191"/>
    <w:rsid w:val="00E00251"/>
    <w:rsid w:val="00E02081"/>
    <w:rsid w:val="00E02447"/>
    <w:rsid w:val="00E029A5"/>
    <w:rsid w:val="00E03169"/>
    <w:rsid w:val="00E04B6A"/>
    <w:rsid w:val="00E04FC3"/>
    <w:rsid w:val="00E04FE7"/>
    <w:rsid w:val="00E054D0"/>
    <w:rsid w:val="00E06737"/>
    <w:rsid w:val="00E068E5"/>
    <w:rsid w:val="00E07B09"/>
    <w:rsid w:val="00E10566"/>
    <w:rsid w:val="00E10B83"/>
    <w:rsid w:val="00E11195"/>
    <w:rsid w:val="00E11E9F"/>
    <w:rsid w:val="00E11F3A"/>
    <w:rsid w:val="00E124A6"/>
    <w:rsid w:val="00E12587"/>
    <w:rsid w:val="00E12F8E"/>
    <w:rsid w:val="00E15CCA"/>
    <w:rsid w:val="00E1689F"/>
    <w:rsid w:val="00E17DF4"/>
    <w:rsid w:val="00E20980"/>
    <w:rsid w:val="00E20C06"/>
    <w:rsid w:val="00E213AF"/>
    <w:rsid w:val="00E231FE"/>
    <w:rsid w:val="00E24077"/>
    <w:rsid w:val="00E26960"/>
    <w:rsid w:val="00E274D2"/>
    <w:rsid w:val="00E2759F"/>
    <w:rsid w:val="00E30E12"/>
    <w:rsid w:val="00E32E62"/>
    <w:rsid w:val="00E36AF1"/>
    <w:rsid w:val="00E37718"/>
    <w:rsid w:val="00E37CB3"/>
    <w:rsid w:val="00E3A391"/>
    <w:rsid w:val="00E40DAB"/>
    <w:rsid w:val="00E41928"/>
    <w:rsid w:val="00E4193E"/>
    <w:rsid w:val="00E421AC"/>
    <w:rsid w:val="00E42BDF"/>
    <w:rsid w:val="00E4328D"/>
    <w:rsid w:val="00E43AE1"/>
    <w:rsid w:val="00E449BB"/>
    <w:rsid w:val="00E47C51"/>
    <w:rsid w:val="00E52796"/>
    <w:rsid w:val="00E52B0A"/>
    <w:rsid w:val="00E5336C"/>
    <w:rsid w:val="00E576DB"/>
    <w:rsid w:val="00E57A01"/>
    <w:rsid w:val="00E604DD"/>
    <w:rsid w:val="00E61EF0"/>
    <w:rsid w:val="00E62537"/>
    <w:rsid w:val="00E6376D"/>
    <w:rsid w:val="00E63FF0"/>
    <w:rsid w:val="00E65CCA"/>
    <w:rsid w:val="00E665E0"/>
    <w:rsid w:val="00E671DD"/>
    <w:rsid w:val="00E711FD"/>
    <w:rsid w:val="00E7289D"/>
    <w:rsid w:val="00E7521D"/>
    <w:rsid w:val="00E77179"/>
    <w:rsid w:val="00E77FB3"/>
    <w:rsid w:val="00E8045C"/>
    <w:rsid w:val="00E8224F"/>
    <w:rsid w:val="00E84918"/>
    <w:rsid w:val="00E84BD1"/>
    <w:rsid w:val="00E8525A"/>
    <w:rsid w:val="00E85AFF"/>
    <w:rsid w:val="00E92DFD"/>
    <w:rsid w:val="00E93CCE"/>
    <w:rsid w:val="00E9496F"/>
    <w:rsid w:val="00E95AE7"/>
    <w:rsid w:val="00E974B2"/>
    <w:rsid w:val="00EA08EC"/>
    <w:rsid w:val="00EA0C4D"/>
    <w:rsid w:val="00EA1DE5"/>
    <w:rsid w:val="00EA2AD3"/>
    <w:rsid w:val="00EA5E83"/>
    <w:rsid w:val="00EB0D44"/>
    <w:rsid w:val="00EB0EA8"/>
    <w:rsid w:val="00EB0EB5"/>
    <w:rsid w:val="00EB2034"/>
    <w:rsid w:val="00EB217E"/>
    <w:rsid w:val="00EB37AC"/>
    <w:rsid w:val="00EB644B"/>
    <w:rsid w:val="00EC000A"/>
    <w:rsid w:val="00EC0BE3"/>
    <w:rsid w:val="00EC1915"/>
    <w:rsid w:val="00EC2228"/>
    <w:rsid w:val="00EC4679"/>
    <w:rsid w:val="00EC48E6"/>
    <w:rsid w:val="00EC4EE0"/>
    <w:rsid w:val="00EC63EC"/>
    <w:rsid w:val="00EC68CB"/>
    <w:rsid w:val="00EC7512"/>
    <w:rsid w:val="00EC7FAA"/>
    <w:rsid w:val="00ED0BF3"/>
    <w:rsid w:val="00ED0EB0"/>
    <w:rsid w:val="00ED126F"/>
    <w:rsid w:val="00ED13AC"/>
    <w:rsid w:val="00ED147E"/>
    <w:rsid w:val="00ED159E"/>
    <w:rsid w:val="00ED18C4"/>
    <w:rsid w:val="00ED1C42"/>
    <w:rsid w:val="00ED2EA1"/>
    <w:rsid w:val="00ED55B8"/>
    <w:rsid w:val="00EE00C3"/>
    <w:rsid w:val="00EE0416"/>
    <w:rsid w:val="00EE36D7"/>
    <w:rsid w:val="00EE5718"/>
    <w:rsid w:val="00EE6469"/>
    <w:rsid w:val="00EE767A"/>
    <w:rsid w:val="00EE775C"/>
    <w:rsid w:val="00EF0331"/>
    <w:rsid w:val="00EF051A"/>
    <w:rsid w:val="00EF057B"/>
    <w:rsid w:val="00EF0FF8"/>
    <w:rsid w:val="00EF178F"/>
    <w:rsid w:val="00EF2914"/>
    <w:rsid w:val="00EF346E"/>
    <w:rsid w:val="00EF3A27"/>
    <w:rsid w:val="00EF3BCF"/>
    <w:rsid w:val="00EF61DD"/>
    <w:rsid w:val="00EF77AD"/>
    <w:rsid w:val="00F00ACC"/>
    <w:rsid w:val="00F00AEE"/>
    <w:rsid w:val="00F02F3D"/>
    <w:rsid w:val="00F03909"/>
    <w:rsid w:val="00F03EC7"/>
    <w:rsid w:val="00F04618"/>
    <w:rsid w:val="00F04873"/>
    <w:rsid w:val="00F04897"/>
    <w:rsid w:val="00F04A31"/>
    <w:rsid w:val="00F05A5F"/>
    <w:rsid w:val="00F063E4"/>
    <w:rsid w:val="00F068ED"/>
    <w:rsid w:val="00F11394"/>
    <w:rsid w:val="00F13065"/>
    <w:rsid w:val="00F1413C"/>
    <w:rsid w:val="00F16700"/>
    <w:rsid w:val="00F16E3D"/>
    <w:rsid w:val="00F17466"/>
    <w:rsid w:val="00F176DA"/>
    <w:rsid w:val="00F200FC"/>
    <w:rsid w:val="00F20F06"/>
    <w:rsid w:val="00F217E2"/>
    <w:rsid w:val="00F258C1"/>
    <w:rsid w:val="00F25959"/>
    <w:rsid w:val="00F26840"/>
    <w:rsid w:val="00F30774"/>
    <w:rsid w:val="00F30D87"/>
    <w:rsid w:val="00F30FF1"/>
    <w:rsid w:val="00F3166B"/>
    <w:rsid w:val="00F32D93"/>
    <w:rsid w:val="00F330EC"/>
    <w:rsid w:val="00F35935"/>
    <w:rsid w:val="00F35D33"/>
    <w:rsid w:val="00F3660B"/>
    <w:rsid w:val="00F37212"/>
    <w:rsid w:val="00F412A8"/>
    <w:rsid w:val="00F4154F"/>
    <w:rsid w:val="00F41940"/>
    <w:rsid w:val="00F41DC5"/>
    <w:rsid w:val="00F41DE8"/>
    <w:rsid w:val="00F43050"/>
    <w:rsid w:val="00F43653"/>
    <w:rsid w:val="00F45077"/>
    <w:rsid w:val="00F465EA"/>
    <w:rsid w:val="00F468AC"/>
    <w:rsid w:val="00F46D0F"/>
    <w:rsid w:val="00F479D3"/>
    <w:rsid w:val="00F47E41"/>
    <w:rsid w:val="00F514A8"/>
    <w:rsid w:val="00F52561"/>
    <w:rsid w:val="00F526F4"/>
    <w:rsid w:val="00F53871"/>
    <w:rsid w:val="00F5427D"/>
    <w:rsid w:val="00F558A5"/>
    <w:rsid w:val="00F560A4"/>
    <w:rsid w:val="00F56153"/>
    <w:rsid w:val="00F562FD"/>
    <w:rsid w:val="00F5681B"/>
    <w:rsid w:val="00F6168C"/>
    <w:rsid w:val="00F6213D"/>
    <w:rsid w:val="00F65362"/>
    <w:rsid w:val="00F662D6"/>
    <w:rsid w:val="00F66C2F"/>
    <w:rsid w:val="00F67B64"/>
    <w:rsid w:val="00F720D4"/>
    <w:rsid w:val="00F73D65"/>
    <w:rsid w:val="00F74337"/>
    <w:rsid w:val="00F749FF"/>
    <w:rsid w:val="00F74A0A"/>
    <w:rsid w:val="00F74F5C"/>
    <w:rsid w:val="00F7754B"/>
    <w:rsid w:val="00F8088C"/>
    <w:rsid w:val="00F80D5F"/>
    <w:rsid w:val="00F80E72"/>
    <w:rsid w:val="00F80EEC"/>
    <w:rsid w:val="00F80EFF"/>
    <w:rsid w:val="00F81A76"/>
    <w:rsid w:val="00F81E5D"/>
    <w:rsid w:val="00F83FA5"/>
    <w:rsid w:val="00F84624"/>
    <w:rsid w:val="00F84C6D"/>
    <w:rsid w:val="00F8650E"/>
    <w:rsid w:val="00F875E2"/>
    <w:rsid w:val="00F8761F"/>
    <w:rsid w:val="00F900F5"/>
    <w:rsid w:val="00F90241"/>
    <w:rsid w:val="00F911E5"/>
    <w:rsid w:val="00F919FA"/>
    <w:rsid w:val="00F93ABC"/>
    <w:rsid w:val="00F950B3"/>
    <w:rsid w:val="00F96215"/>
    <w:rsid w:val="00F97AA9"/>
    <w:rsid w:val="00FA0D66"/>
    <w:rsid w:val="00FA2D70"/>
    <w:rsid w:val="00FA3F6E"/>
    <w:rsid w:val="00FA5E3A"/>
    <w:rsid w:val="00FA6285"/>
    <w:rsid w:val="00FA6524"/>
    <w:rsid w:val="00FA6CD5"/>
    <w:rsid w:val="00FA731F"/>
    <w:rsid w:val="00FA7CBF"/>
    <w:rsid w:val="00FB033D"/>
    <w:rsid w:val="00FB0C19"/>
    <w:rsid w:val="00FB2E7A"/>
    <w:rsid w:val="00FB3BD1"/>
    <w:rsid w:val="00FB436A"/>
    <w:rsid w:val="00FB5327"/>
    <w:rsid w:val="00FB5514"/>
    <w:rsid w:val="00FB55BD"/>
    <w:rsid w:val="00FB6215"/>
    <w:rsid w:val="00FB678F"/>
    <w:rsid w:val="00FB786B"/>
    <w:rsid w:val="00FB7BC9"/>
    <w:rsid w:val="00FB7EDD"/>
    <w:rsid w:val="00FC0442"/>
    <w:rsid w:val="00FC0F13"/>
    <w:rsid w:val="00FC14EE"/>
    <w:rsid w:val="00FC17AE"/>
    <w:rsid w:val="00FC1E29"/>
    <w:rsid w:val="00FC29A7"/>
    <w:rsid w:val="00FC2A48"/>
    <w:rsid w:val="00FC2FD4"/>
    <w:rsid w:val="00FC349B"/>
    <w:rsid w:val="00FC5801"/>
    <w:rsid w:val="00FD036E"/>
    <w:rsid w:val="00FD0522"/>
    <w:rsid w:val="00FD0644"/>
    <w:rsid w:val="00FD17DB"/>
    <w:rsid w:val="00FD23BD"/>
    <w:rsid w:val="00FD37D4"/>
    <w:rsid w:val="00FD42A5"/>
    <w:rsid w:val="00FD492C"/>
    <w:rsid w:val="00FD760B"/>
    <w:rsid w:val="00FD7C36"/>
    <w:rsid w:val="00FE04B6"/>
    <w:rsid w:val="00FE0A7D"/>
    <w:rsid w:val="00FE0D71"/>
    <w:rsid w:val="00FE0F23"/>
    <w:rsid w:val="00FE180C"/>
    <w:rsid w:val="00FE25A5"/>
    <w:rsid w:val="00FE2E71"/>
    <w:rsid w:val="00FE31B4"/>
    <w:rsid w:val="00FE40B7"/>
    <w:rsid w:val="00FE4BA9"/>
    <w:rsid w:val="00FE5632"/>
    <w:rsid w:val="00FE5A57"/>
    <w:rsid w:val="00FE7AAA"/>
    <w:rsid w:val="00FF0F0E"/>
    <w:rsid w:val="00FF1290"/>
    <w:rsid w:val="00FF267E"/>
    <w:rsid w:val="00FF3CD0"/>
    <w:rsid w:val="00FF4FF3"/>
    <w:rsid w:val="00FF7BE8"/>
    <w:rsid w:val="01576EF7"/>
    <w:rsid w:val="015E3B22"/>
    <w:rsid w:val="017296AC"/>
    <w:rsid w:val="018DC1DF"/>
    <w:rsid w:val="018E257A"/>
    <w:rsid w:val="019211DC"/>
    <w:rsid w:val="01926120"/>
    <w:rsid w:val="0193E6F6"/>
    <w:rsid w:val="01B9BAB8"/>
    <w:rsid w:val="01DAB193"/>
    <w:rsid w:val="01DD73A5"/>
    <w:rsid w:val="021B0015"/>
    <w:rsid w:val="02230505"/>
    <w:rsid w:val="0230AB52"/>
    <w:rsid w:val="0238C823"/>
    <w:rsid w:val="02A03ACE"/>
    <w:rsid w:val="02B7EFBB"/>
    <w:rsid w:val="02B8E6EE"/>
    <w:rsid w:val="02BD5F4B"/>
    <w:rsid w:val="02C85ECA"/>
    <w:rsid w:val="02C9861A"/>
    <w:rsid w:val="02CD97E4"/>
    <w:rsid w:val="02F4C2D0"/>
    <w:rsid w:val="02FA57C7"/>
    <w:rsid w:val="02FFEDC2"/>
    <w:rsid w:val="03055FCC"/>
    <w:rsid w:val="031B2282"/>
    <w:rsid w:val="031EE074"/>
    <w:rsid w:val="033C21DD"/>
    <w:rsid w:val="03566438"/>
    <w:rsid w:val="03A5913C"/>
    <w:rsid w:val="03B75A68"/>
    <w:rsid w:val="03CFF8D3"/>
    <w:rsid w:val="03D58E94"/>
    <w:rsid w:val="03E1273A"/>
    <w:rsid w:val="03E68C1C"/>
    <w:rsid w:val="03F069D3"/>
    <w:rsid w:val="0402A8D6"/>
    <w:rsid w:val="047D214A"/>
    <w:rsid w:val="04ABAF2B"/>
    <w:rsid w:val="04B01643"/>
    <w:rsid w:val="04B6B780"/>
    <w:rsid w:val="04C9783C"/>
    <w:rsid w:val="04D735B1"/>
    <w:rsid w:val="04E36CD6"/>
    <w:rsid w:val="04EA15B6"/>
    <w:rsid w:val="053316FC"/>
    <w:rsid w:val="053ACFA3"/>
    <w:rsid w:val="054580A2"/>
    <w:rsid w:val="0575F88B"/>
    <w:rsid w:val="05A1CE5C"/>
    <w:rsid w:val="05A73CBE"/>
    <w:rsid w:val="05AA6EE0"/>
    <w:rsid w:val="05BBA581"/>
    <w:rsid w:val="05DFAFC1"/>
    <w:rsid w:val="05E67016"/>
    <w:rsid w:val="0614800F"/>
    <w:rsid w:val="061883E8"/>
    <w:rsid w:val="062678FD"/>
    <w:rsid w:val="0696A8AF"/>
    <w:rsid w:val="069B45FE"/>
    <w:rsid w:val="06A98ADB"/>
    <w:rsid w:val="06B0CE12"/>
    <w:rsid w:val="06D535FC"/>
    <w:rsid w:val="06DD2BC9"/>
    <w:rsid w:val="06E8DB70"/>
    <w:rsid w:val="06F7383F"/>
    <w:rsid w:val="073C18FF"/>
    <w:rsid w:val="074649D9"/>
    <w:rsid w:val="07500145"/>
    <w:rsid w:val="075A810C"/>
    <w:rsid w:val="07747B34"/>
    <w:rsid w:val="077B67B2"/>
    <w:rsid w:val="078F4B1C"/>
    <w:rsid w:val="079A6BBA"/>
    <w:rsid w:val="07B2D466"/>
    <w:rsid w:val="07B7DE1C"/>
    <w:rsid w:val="07C9C94B"/>
    <w:rsid w:val="07D11819"/>
    <w:rsid w:val="07E6C3BF"/>
    <w:rsid w:val="080A7C00"/>
    <w:rsid w:val="080B8A38"/>
    <w:rsid w:val="080F6D2A"/>
    <w:rsid w:val="0834B99C"/>
    <w:rsid w:val="083C5305"/>
    <w:rsid w:val="084A4B84"/>
    <w:rsid w:val="085F45A1"/>
    <w:rsid w:val="0876E45F"/>
    <w:rsid w:val="08900CBC"/>
    <w:rsid w:val="08D3517D"/>
    <w:rsid w:val="08EE5E39"/>
    <w:rsid w:val="0903DEE6"/>
    <w:rsid w:val="0916D271"/>
    <w:rsid w:val="09199F6A"/>
    <w:rsid w:val="091B758F"/>
    <w:rsid w:val="09587FF3"/>
    <w:rsid w:val="0997C5FE"/>
    <w:rsid w:val="0998062A"/>
    <w:rsid w:val="099A545A"/>
    <w:rsid w:val="09D52E0E"/>
    <w:rsid w:val="09E1C1B9"/>
    <w:rsid w:val="09ED1E03"/>
    <w:rsid w:val="09F03620"/>
    <w:rsid w:val="09F6805F"/>
    <w:rsid w:val="0A003193"/>
    <w:rsid w:val="0A14F9FE"/>
    <w:rsid w:val="0A23B0AE"/>
    <w:rsid w:val="0A3AECE5"/>
    <w:rsid w:val="0A66BB77"/>
    <w:rsid w:val="0A6C8AC8"/>
    <w:rsid w:val="0A7B4AFD"/>
    <w:rsid w:val="0A7B7F6C"/>
    <w:rsid w:val="0A9221CE"/>
    <w:rsid w:val="0A9A91BE"/>
    <w:rsid w:val="0AE96E71"/>
    <w:rsid w:val="0AEE45A9"/>
    <w:rsid w:val="0AFE8111"/>
    <w:rsid w:val="0B06E134"/>
    <w:rsid w:val="0B1F22C7"/>
    <w:rsid w:val="0B26DD7C"/>
    <w:rsid w:val="0B2C1F27"/>
    <w:rsid w:val="0B448637"/>
    <w:rsid w:val="0B53DEEF"/>
    <w:rsid w:val="0B7289B6"/>
    <w:rsid w:val="0BB683FD"/>
    <w:rsid w:val="0BB9E2A2"/>
    <w:rsid w:val="0BBE0E85"/>
    <w:rsid w:val="0BCF8A48"/>
    <w:rsid w:val="0BF33EA7"/>
    <w:rsid w:val="0C018FB9"/>
    <w:rsid w:val="0C1917CF"/>
    <w:rsid w:val="0C3485F9"/>
    <w:rsid w:val="0C390A77"/>
    <w:rsid w:val="0C3D1A2D"/>
    <w:rsid w:val="0C4D923E"/>
    <w:rsid w:val="0C62FAFA"/>
    <w:rsid w:val="0C7168B2"/>
    <w:rsid w:val="0C8AB45D"/>
    <w:rsid w:val="0C8C150F"/>
    <w:rsid w:val="0C8CECBA"/>
    <w:rsid w:val="0C9F08CF"/>
    <w:rsid w:val="0CD099EF"/>
    <w:rsid w:val="0CE995D1"/>
    <w:rsid w:val="0CEF9AED"/>
    <w:rsid w:val="0CF13DA4"/>
    <w:rsid w:val="0D06DA83"/>
    <w:rsid w:val="0D146D0C"/>
    <w:rsid w:val="0D1A3D2D"/>
    <w:rsid w:val="0D49FB73"/>
    <w:rsid w:val="0D58DD17"/>
    <w:rsid w:val="0D69BC34"/>
    <w:rsid w:val="0D8B2679"/>
    <w:rsid w:val="0D94A5B2"/>
    <w:rsid w:val="0D94BFE1"/>
    <w:rsid w:val="0D98617E"/>
    <w:rsid w:val="0DB33291"/>
    <w:rsid w:val="0DB58B5D"/>
    <w:rsid w:val="0DF31565"/>
    <w:rsid w:val="0E069603"/>
    <w:rsid w:val="0E0D81B6"/>
    <w:rsid w:val="0E358FE3"/>
    <w:rsid w:val="0E609527"/>
    <w:rsid w:val="0E6720EC"/>
    <w:rsid w:val="0E9304E7"/>
    <w:rsid w:val="0EA59C09"/>
    <w:rsid w:val="0EB240CA"/>
    <w:rsid w:val="0EDAC855"/>
    <w:rsid w:val="0EF0633F"/>
    <w:rsid w:val="0F06F37D"/>
    <w:rsid w:val="0F1AA894"/>
    <w:rsid w:val="0F2B4E97"/>
    <w:rsid w:val="0F37FDB9"/>
    <w:rsid w:val="0F479124"/>
    <w:rsid w:val="0F6B703C"/>
    <w:rsid w:val="0F6FCDAC"/>
    <w:rsid w:val="0F87DBD6"/>
    <w:rsid w:val="0F9F4D46"/>
    <w:rsid w:val="0FAB8993"/>
    <w:rsid w:val="0FC15E05"/>
    <w:rsid w:val="0FED3715"/>
    <w:rsid w:val="0FF3A977"/>
    <w:rsid w:val="0FF40F07"/>
    <w:rsid w:val="0FFE942B"/>
    <w:rsid w:val="1006B800"/>
    <w:rsid w:val="100A4057"/>
    <w:rsid w:val="1016DA98"/>
    <w:rsid w:val="101AC16E"/>
    <w:rsid w:val="1028DE66"/>
    <w:rsid w:val="10351F3F"/>
    <w:rsid w:val="10404C45"/>
    <w:rsid w:val="106B1544"/>
    <w:rsid w:val="10851105"/>
    <w:rsid w:val="108601EA"/>
    <w:rsid w:val="108D5094"/>
    <w:rsid w:val="108EAB6C"/>
    <w:rsid w:val="10B2EC41"/>
    <w:rsid w:val="10B32046"/>
    <w:rsid w:val="10B9C847"/>
    <w:rsid w:val="10C1B69E"/>
    <w:rsid w:val="10DFA0F7"/>
    <w:rsid w:val="10EC2568"/>
    <w:rsid w:val="10EEF901"/>
    <w:rsid w:val="1141FFAF"/>
    <w:rsid w:val="1152BED2"/>
    <w:rsid w:val="11803FF6"/>
    <w:rsid w:val="118AC8FF"/>
    <w:rsid w:val="1197976D"/>
    <w:rsid w:val="11C27385"/>
    <w:rsid w:val="11D2614A"/>
    <w:rsid w:val="11EFE82C"/>
    <w:rsid w:val="12046558"/>
    <w:rsid w:val="1215F70D"/>
    <w:rsid w:val="1220892C"/>
    <w:rsid w:val="122104CA"/>
    <w:rsid w:val="1238EE44"/>
    <w:rsid w:val="124CE392"/>
    <w:rsid w:val="12628AC3"/>
    <w:rsid w:val="126816D5"/>
    <w:rsid w:val="126FE958"/>
    <w:rsid w:val="1277C82A"/>
    <w:rsid w:val="1284F16F"/>
    <w:rsid w:val="12961155"/>
    <w:rsid w:val="129F8818"/>
    <w:rsid w:val="12C475D6"/>
    <w:rsid w:val="12D16A3B"/>
    <w:rsid w:val="12D4E4D6"/>
    <w:rsid w:val="12DAC04E"/>
    <w:rsid w:val="12E99D24"/>
    <w:rsid w:val="12F8DFBD"/>
    <w:rsid w:val="13089FF3"/>
    <w:rsid w:val="1322273E"/>
    <w:rsid w:val="13239696"/>
    <w:rsid w:val="132429AE"/>
    <w:rsid w:val="13383F7C"/>
    <w:rsid w:val="1346AB46"/>
    <w:rsid w:val="136C4DDE"/>
    <w:rsid w:val="13786E54"/>
    <w:rsid w:val="139D95A3"/>
    <w:rsid w:val="13A717B3"/>
    <w:rsid w:val="14133878"/>
    <w:rsid w:val="141CAD85"/>
    <w:rsid w:val="1435F8EA"/>
    <w:rsid w:val="144E44EA"/>
    <w:rsid w:val="1454337D"/>
    <w:rsid w:val="147DFE97"/>
    <w:rsid w:val="14B88B13"/>
    <w:rsid w:val="14DE10E2"/>
    <w:rsid w:val="14FD8A63"/>
    <w:rsid w:val="1511C52A"/>
    <w:rsid w:val="15247134"/>
    <w:rsid w:val="153CBD35"/>
    <w:rsid w:val="155D79B4"/>
    <w:rsid w:val="1570F741"/>
    <w:rsid w:val="157B8251"/>
    <w:rsid w:val="15C31DC0"/>
    <w:rsid w:val="15D375C6"/>
    <w:rsid w:val="163DC96F"/>
    <w:rsid w:val="163E2638"/>
    <w:rsid w:val="164A2679"/>
    <w:rsid w:val="164D44FB"/>
    <w:rsid w:val="167232D1"/>
    <w:rsid w:val="167B3A39"/>
    <w:rsid w:val="1684CF69"/>
    <w:rsid w:val="16A9241D"/>
    <w:rsid w:val="16C845EC"/>
    <w:rsid w:val="16E62BE9"/>
    <w:rsid w:val="16FAB7EA"/>
    <w:rsid w:val="16FE9C52"/>
    <w:rsid w:val="17088216"/>
    <w:rsid w:val="1709C4F7"/>
    <w:rsid w:val="17157E47"/>
    <w:rsid w:val="1727B667"/>
    <w:rsid w:val="1731F3C3"/>
    <w:rsid w:val="17435A7B"/>
    <w:rsid w:val="179ABAFA"/>
    <w:rsid w:val="17C6A85A"/>
    <w:rsid w:val="17D50903"/>
    <w:rsid w:val="17D9159F"/>
    <w:rsid w:val="17DCE979"/>
    <w:rsid w:val="17F0C116"/>
    <w:rsid w:val="17F792EA"/>
    <w:rsid w:val="17FAC919"/>
    <w:rsid w:val="1813BBC1"/>
    <w:rsid w:val="182894F8"/>
    <w:rsid w:val="182B2D59"/>
    <w:rsid w:val="184C338C"/>
    <w:rsid w:val="1859CD44"/>
    <w:rsid w:val="185DA22F"/>
    <w:rsid w:val="188B4BE1"/>
    <w:rsid w:val="189AA117"/>
    <w:rsid w:val="18A33096"/>
    <w:rsid w:val="18A9B9E4"/>
    <w:rsid w:val="18B9D227"/>
    <w:rsid w:val="18C8C4C5"/>
    <w:rsid w:val="18D74EDE"/>
    <w:rsid w:val="18F6945E"/>
    <w:rsid w:val="18FC939F"/>
    <w:rsid w:val="190D2835"/>
    <w:rsid w:val="1927B33E"/>
    <w:rsid w:val="192FC6B3"/>
    <w:rsid w:val="1943F3BB"/>
    <w:rsid w:val="1955BADC"/>
    <w:rsid w:val="19577F31"/>
    <w:rsid w:val="195CEB3A"/>
    <w:rsid w:val="195E4C7C"/>
    <w:rsid w:val="196278BB"/>
    <w:rsid w:val="1981181C"/>
    <w:rsid w:val="198947E3"/>
    <w:rsid w:val="19938C7B"/>
    <w:rsid w:val="19942856"/>
    <w:rsid w:val="199BD811"/>
    <w:rsid w:val="19A4A922"/>
    <w:rsid w:val="19A6229C"/>
    <w:rsid w:val="19AC3348"/>
    <w:rsid w:val="19B3AB0C"/>
    <w:rsid w:val="19DFD231"/>
    <w:rsid w:val="19E93E70"/>
    <w:rsid w:val="19F91732"/>
    <w:rsid w:val="1A02EE09"/>
    <w:rsid w:val="1A1B328E"/>
    <w:rsid w:val="1A2F19D7"/>
    <w:rsid w:val="1A458A45"/>
    <w:rsid w:val="1A45EF8E"/>
    <w:rsid w:val="1A48C2FB"/>
    <w:rsid w:val="1A4E9B28"/>
    <w:rsid w:val="1A5784CD"/>
    <w:rsid w:val="1A5A770F"/>
    <w:rsid w:val="1A8ED2DD"/>
    <w:rsid w:val="1A928FBC"/>
    <w:rsid w:val="1AAAC4A8"/>
    <w:rsid w:val="1AB4DEF2"/>
    <w:rsid w:val="1AD24B37"/>
    <w:rsid w:val="1AED0256"/>
    <w:rsid w:val="1AF002A2"/>
    <w:rsid w:val="1B174078"/>
    <w:rsid w:val="1B190CD3"/>
    <w:rsid w:val="1B1BF6F6"/>
    <w:rsid w:val="1B349BA8"/>
    <w:rsid w:val="1B53CD82"/>
    <w:rsid w:val="1B567E2D"/>
    <w:rsid w:val="1B5E9D14"/>
    <w:rsid w:val="1B62B3F4"/>
    <w:rsid w:val="1B7A01D6"/>
    <w:rsid w:val="1B987068"/>
    <w:rsid w:val="1BB610A8"/>
    <w:rsid w:val="1BBCA4B9"/>
    <w:rsid w:val="1BDAD158"/>
    <w:rsid w:val="1BED8A8C"/>
    <w:rsid w:val="1C209D28"/>
    <w:rsid w:val="1C73A7C0"/>
    <w:rsid w:val="1CA9DD5A"/>
    <w:rsid w:val="1CC37772"/>
    <w:rsid w:val="1CC462BD"/>
    <w:rsid w:val="1CCDEFC4"/>
    <w:rsid w:val="1CD09721"/>
    <w:rsid w:val="1CE7AE9E"/>
    <w:rsid w:val="1D08F184"/>
    <w:rsid w:val="1D22E9C1"/>
    <w:rsid w:val="1D3B520D"/>
    <w:rsid w:val="1D63936B"/>
    <w:rsid w:val="1DD804AA"/>
    <w:rsid w:val="1DDD42BE"/>
    <w:rsid w:val="1DE9A940"/>
    <w:rsid w:val="1DEEABAA"/>
    <w:rsid w:val="1E29A8E7"/>
    <w:rsid w:val="1E409B60"/>
    <w:rsid w:val="1E48DB45"/>
    <w:rsid w:val="1E48DB54"/>
    <w:rsid w:val="1E4D709A"/>
    <w:rsid w:val="1E658835"/>
    <w:rsid w:val="1E6DAEBA"/>
    <w:rsid w:val="1E99005D"/>
    <w:rsid w:val="1EBDDCAE"/>
    <w:rsid w:val="1EC4A297"/>
    <w:rsid w:val="1EE322F3"/>
    <w:rsid w:val="1EEB666E"/>
    <w:rsid w:val="1F0FBA2B"/>
    <w:rsid w:val="1F3E7106"/>
    <w:rsid w:val="1F3F76A0"/>
    <w:rsid w:val="1F68F40E"/>
    <w:rsid w:val="1F7E3C53"/>
    <w:rsid w:val="1F8F0694"/>
    <w:rsid w:val="1F92345F"/>
    <w:rsid w:val="1FA032D5"/>
    <w:rsid w:val="1FD7C7D5"/>
    <w:rsid w:val="200BBFE5"/>
    <w:rsid w:val="2017D640"/>
    <w:rsid w:val="20442D13"/>
    <w:rsid w:val="2055FFD5"/>
    <w:rsid w:val="2088B70A"/>
    <w:rsid w:val="20BADF71"/>
    <w:rsid w:val="20BB634E"/>
    <w:rsid w:val="20BFADAC"/>
    <w:rsid w:val="20C830C0"/>
    <w:rsid w:val="20CC2F33"/>
    <w:rsid w:val="20DFDE84"/>
    <w:rsid w:val="20E99588"/>
    <w:rsid w:val="2105CC24"/>
    <w:rsid w:val="210C3A75"/>
    <w:rsid w:val="2113E0FF"/>
    <w:rsid w:val="211901C5"/>
    <w:rsid w:val="2119FE8C"/>
    <w:rsid w:val="21318686"/>
    <w:rsid w:val="21400F54"/>
    <w:rsid w:val="21495C3D"/>
    <w:rsid w:val="21696F98"/>
    <w:rsid w:val="218312E9"/>
    <w:rsid w:val="2185FFFE"/>
    <w:rsid w:val="218E03F3"/>
    <w:rsid w:val="21CDF8C4"/>
    <w:rsid w:val="21E64533"/>
    <w:rsid w:val="21F0729A"/>
    <w:rsid w:val="220C8E72"/>
    <w:rsid w:val="22212100"/>
    <w:rsid w:val="22360911"/>
    <w:rsid w:val="2252450D"/>
    <w:rsid w:val="226038D2"/>
    <w:rsid w:val="226F887A"/>
    <w:rsid w:val="2286C236"/>
    <w:rsid w:val="229F117C"/>
    <w:rsid w:val="22CD56E7"/>
    <w:rsid w:val="22D51DF8"/>
    <w:rsid w:val="22DF163A"/>
    <w:rsid w:val="23013BA5"/>
    <w:rsid w:val="230B7901"/>
    <w:rsid w:val="230F9C4E"/>
    <w:rsid w:val="23180731"/>
    <w:rsid w:val="2341E7B8"/>
    <w:rsid w:val="23480AE1"/>
    <w:rsid w:val="2354463D"/>
    <w:rsid w:val="235B0461"/>
    <w:rsid w:val="23657D22"/>
    <w:rsid w:val="236DE93D"/>
    <w:rsid w:val="2394116A"/>
    <w:rsid w:val="23BD9F31"/>
    <w:rsid w:val="23E6538F"/>
    <w:rsid w:val="23F6524F"/>
    <w:rsid w:val="2408A0EC"/>
    <w:rsid w:val="242EB8F2"/>
    <w:rsid w:val="243236DF"/>
    <w:rsid w:val="2468AB67"/>
    <w:rsid w:val="24831BFB"/>
    <w:rsid w:val="24890EED"/>
    <w:rsid w:val="249ACD0C"/>
    <w:rsid w:val="24AC6D31"/>
    <w:rsid w:val="24C821AD"/>
    <w:rsid w:val="24DDDFC3"/>
    <w:rsid w:val="24E7783A"/>
    <w:rsid w:val="24EF4A80"/>
    <w:rsid w:val="25079D5A"/>
    <w:rsid w:val="25572212"/>
    <w:rsid w:val="255A176A"/>
    <w:rsid w:val="25A1700E"/>
    <w:rsid w:val="2608D027"/>
    <w:rsid w:val="26177054"/>
    <w:rsid w:val="263815E1"/>
    <w:rsid w:val="265ACBBF"/>
    <w:rsid w:val="266B77D4"/>
    <w:rsid w:val="267CA466"/>
    <w:rsid w:val="26812050"/>
    <w:rsid w:val="269BD54A"/>
    <w:rsid w:val="269FE4E1"/>
    <w:rsid w:val="26A8D881"/>
    <w:rsid w:val="272231B5"/>
    <w:rsid w:val="2733E4F5"/>
    <w:rsid w:val="275464CE"/>
    <w:rsid w:val="27822CC6"/>
    <w:rsid w:val="27960ECD"/>
    <w:rsid w:val="27A717CE"/>
    <w:rsid w:val="27AA6ADD"/>
    <w:rsid w:val="2801D12E"/>
    <w:rsid w:val="280E7BBF"/>
    <w:rsid w:val="281CA1D9"/>
    <w:rsid w:val="2826BB41"/>
    <w:rsid w:val="282C4658"/>
    <w:rsid w:val="285C1B7D"/>
    <w:rsid w:val="286F8B05"/>
    <w:rsid w:val="287E1607"/>
    <w:rsid w:val="2888AA17"/>
    <w:rsid w:val="2890175F"/>
    <w:rsid w:val="289237E7"/>
    <w:rsid w:val="2896691D"/>
    <w:rsid w:val="28A3471D"/>
    <w:rsid w:val="28A8BC3D"/>
    <w:rsid w:val="28B288BB"/>
    <w:rsid w:val="28B2D7AB"/>
    <w:rsid w:val="28C304DC"/>
    <w:rsid w:val="28D32A58"/>
    <w:rsid w:val="290AC8EA"/>
    <w:rsid w:val="291F3A76"/>
    <w:rsid w:val="29204A23"/>
    <w:rsid w:val="299653DA"/>
    <w:rsid w:val="29A21DC9"/>
    <w:rsid w:val="29A8093D"/>
    <w:rsid w:val="29B239A6"/>
    <w:rsid w:val="29B3A0A1"/>
    <w:rsid w:val="29C3A653"/>
    <w:rsid w:val="29E1DA22"/>
    <w:rsid w:val="2A002064"/>
    <w:rsid w:val="2A007983"/>
    <w:rsid w:val="2A136EA9"/>
    <w:rsid w:val="2A17B43A"/>
    <w:rsid w:val="2A1A385D"/>
    <w:rsid w:val="2A31BC92"/>
    <w:rsid w:val="2A35C059"/>
    <w:rsid w:val="2A5B5677"/>
    <w:rsid w:val="2A73FD58"/>
    <w:rsid w:val="2A8A2E9B"/>
    <w:rsid w:val="2A99E4F7"/>
    <w:rsid w:val="2AAF03EB"/>
    <w:rsid w:val="2ADBF609"/>
    <w:rsid w:val="2AEA5A60"/>
    <w:rsid w:val="2AFA486A"/>
    <w:rsid w:val="2B727F50"/>
    <w:rsid w:val="2B7A89D0"/>
    <w:rsid w:val="2B86264C"/>
    <w:rsid w:val="2B92D6CF"/>
    <w:rsid w:val="2BB17AD5"/>
    <w:rsid w:val="2BF1CA03"/>
    <w:rsid w:val="2C1E309A"/>
    <w:rsid w:val="2C39DF74"/>
    <w:rsid w:val="2C51CB33"/>
    <w:rsid w:val="2C6D0BD4"/>
    <w:rsid w:val="2C7927EF"/>
    <w:rsid w:val="2CA000EB"/>
    <w:rsid w:val="2CA7EB1A"/>
    <w:rsid w:val="2CD634E5"/>
    <w:rsid w:val="2D05F1C4"/>
    <w:rsid w:val="2D0F9520"/>
    <w:rsid w:val="2D1C3D6B"/>
    <w:rsid w:val="2D1F966F"/>
    <w:rsid w:val="2D302ACD"/>
    <w:rsid w:val="2D30AA08"/>
    <w:rsid w:val="2D3A8A82"/>
    <w:rsid w:val="2D5D41FE"/>
    <w:rsid w:val="2D648177"/>
    <w:rsid w:val="2D73C2E8"/>
    <w:rsid w:val="2D80A89C"/>
    <w:rsid w:val="2D97A1D4"/>
    <w:rsid w:val="2D993079"/>
    <w:rsid w:val="2DAEF033"/>
    <w:rsid w:val="2DAF6549"/>
    <w:rsid w:val="2DB0A513"/>
    <w:rsid w:val="2DD9EC9D"/>
    <w:rsid w:val="2DE1C423"/>
    <w:rsid w:val="2DE4CF4D"/>
    <w:rsid w:val="2DFB0A5F"/>
    <w:rsid w:val="2E2B2992"/>
    <w:rsid w:val="2E324E30"/>
    <w:rsid w:val="2E43040C"/>
    <w:rsid w:val="2E4B8C2C"/>
    <w:rsid w:val="2E720546"/>
    <w:rsid w:val="2E7231E2"/>
    <w:rsid w:val="2EB478C7"/>
    <w:rsid w:val="2ED7E01E"/>
    <w:rsid w:val="2EFB63BC"/>
    <w:rsid w:val="2EFF53A1"/>
    <w:rsid w:val="2F0051D8"/>
    <w:rsid w:val="2F0C9021"/>
    <w:rsid w:val="2F0DE7C8"/>
    <w:rsid w:val="2F134D1E"/>
    <w:rsid w:val="2F15BA67"/>
    <w:rsid w:val="2F1C78FD"/>
    <w:rsid w:val="2F61A1C2"/>
    <w:rsid w:val="2F6FF468"/>
    <w:rsid w:val="2F7D9484"/>
    <w:rsid w:val="2F8215C8"/>
    <w:rsid w:val="2F9DEC51"/>
    <w:rsid w:val="2FB01F2E"/>
    <w:rsid w:val="2FC3C6D6"/>
    <w:rsid w:val="2FCD091F"/>
    <w:rsid w:val="2FD345FB"/>
    <w:rsid w:val="2FFB487B"/>
    <w:rsid w:val="3004382C"/>
    <w:rsid w:val="30093FF1"/>
    <w:rsid w:val="301104ED"/>
    <w:rsid w:val="30267015"/>
    <w:rsid w:val="30328F80"/>
    <w:rsid w:val="3035B9C4"/>
    <w:rsid w:val="305ECAA8"/>
    <w:rsid w:val="30692F40"/>
    <w:rsid w:val="306EEAC9"/>
    <w:rsid w:val="307D8BAB"/>
    <w:rsid w:val="30866A06"/>
    <w:rsid w:val="3098B21A"/>
    <w:rsid w:val="30A79639"/>
    <w:rsid w:val="30A92C91"/>
    <w:rsid w:val="30ABC31C"/>
    <w:rsid w:val="30B0C9A0"/>
    <w:rsid w:val="30B29BAA"/>
    <w:rsid w:val="30C1D418"/>
    <w:rsid w:val="30E13EE7"/>
    <w:rsid w:val="30E33EDC"/>
    <w:rsid w:val="30F02C6A"/>
    <w:rsid w:val="310347B2"/>
    <w:rsid w:val="310D8B19"/>
    <w:rsid w:val="310D959F"/>
    <w:rsid w:val="31142728"/>
    <w:rsid w:val="313EB77B"/>
    <w:rsid w:val="314084CB"/>
    <w:rsid w:val="3168F16A"/>
    <w:rsid w:val="316E718A"/>
    <w:rsid w:val="317A5583"/>
    <w:rsid w:val="31869CD2"/>
    <w:rsid w:val="318A63DD"/>
    <w:rsid w:val="31A0088D"/>
    <w:rsid w:val="31B9CE6B"/>
    <w:rsid w:val="31BEF1FE"/>
    <w:rsid w:val="31C1EB3C"/>
    <w:rsid w:val="31C77AE2"/>
    <w:rsid w:val="31C79C2B"/>
    <w:rsid w:val="3202DFCE"/>
    <w:rsid w:val="32050406"/>
    <w:rsid w:val="320BF182"/>
    <w:rsid w:val="32188518"/>
    <w:rsid w:val="3227A9E1"/>
    <w:rsid w:val="32363702"/>
    <w:rsid w:val="32392BFB"/>
    <w:rsid w:val="323BE2E9"/>
    <w:rsid w:val="3264ED08"/>
    <w:rsid w:val="32879206"/>
    <w:rsid w:val="328FF438"/>
    <w:rsid w:val="32A30286"/>
    <w:rsid w:val="32A35145"/>
    <w:rsid w:val="32AC1E01"/>
    <w:rsid w:val="32B84070"/>
    <w:rsid w:val="32BDA2E9"/>
    <w:rsid w:val="32F30BB2"/>
    <w:rsid w:val="32F617B6"/>
    <w:rsid w:val="32FBB6F3"/>
    <w:rsid w:val="33067C30"/>
    <w:rsid w:val="33076DB7"/>
    <w:rsid w:val="333122C2"/>
    <w:rsid w:val="33425A66"/>
    <w:rsid w:val="3346DB72"/>
    <w:rsid w:val="337680E3"/>
    <w:rsid w:val="33BA9A9E"/>
    <w:rsid w:val="33CD86CF"/>
    <w:rsid w:val="33E61739"/>
    <w:rsid w:val="3422EDE7"/>
    <w:rsid w:val="3424C32E"/>
    <w:rsid w:val="343AE874"/>
    <w:rsid w:val="3443D3EE"/>
    <w:rsid w:val="34708540"/>
    <w:rsid w:val="3475F1C1"/>
    <w:rsid w:val="34B84355"/>
    <w:rsid w:val="34D08612"/>
    <w:rsid w:val="34D3B18A"/>
    <w:rsid w:val="34D8F26E"/>
    <w:rsid w:val="3502E568"/>
    <w:rsid w:val="353A8090"/>
    <w:rsid w:val="353F34BE"/>
    <w:rsid w:val="353FB135"/>
    <w:rsid w:val="3543E3CF"/>
    <w:rsid w:val="3547C309"/>
    <w:rsid w:val="354962D1"/>
    <w:rsid w:val="35566AFF"/>
    <w:rsid w:val="355DF914"/>
    <w:rsid w:val="356E7053"/>
    <w:rsid w:val="3575180E"/>
    <w:rsid w:val="358007AC"/>
    <w:rsid w:val="358BBEE4"/>
    <w:rsid w:val="35953D44"/>
    <w:rsid w:val="35BBB6AC"/>
    <w:rsid w:val="35DAF207"/>
    <w:rsid w:val="35E21887"/>
    <w:rsid w:val="36160DC9"/>
    <w:rsid w:val="36206CCA"/>
    <w:rsid w:val="3623EDDE"/>
    <w:rsid w:val="3627B762"/>
    <w:rsid w:val="362B308C"/>
    <w:rsid w:val="364200BB"/>
    <w:rsid w:val="36436497"/>
    <w:rsid w:val="3645E4B6"/>
    <w:rsid w:val="364AD7F4"/>
    <w:rsid w:val="3652E00A"/>
    <w:rsid w:val="365D43DB"/>
    <w:rsid w:val="36639290"/>
    <w:rsid w:val="3663C802"/>
    <w:rsid w:val="3675C986"/>
    <w:rsid w:val="36AD69D3"/>
    <w:rsid w:val="36C464F0"/>
    <w:rsid w:val="370B4FAD"/>
    <w:rsid w:val="3716D7BD"/>
    <w:rsid w:val="37331246"/>
    <w:rsid w:val="37680CAF"/>
    <w:rsid w:val="37713284"/>
    <w:rsid w:val="3798CAF2"/>
    <w:rsid w:val="37A9D202"/>
    <w:rsid w:val="37ABD4AE"/>
    <w:rsid w:val="37B79018"/>
    <w:rsid w:val="37C58B78"/>
    <w:rsid w:val="37CF7992"/>
    <w:rsid w:val="37EB20FF"/>
    <w:rsid w:val="37ED96E7"/>
    <w:rsid w:val="37FA5BF8"/>
    <w:rsid w:val="37FAD4E1"/>
    <w:rsid w:val="37FCD930"/>
    <w:rsid w:val="381364B2"/>
    <w:rsid w:val="382D7ABD"/>
    <w:rsid w:val="3833D095"/>
    <w:rsid w:val="3848F82C"/>
    <w:rsid w:val="384CFC48"/>
    <w:rsid w:val="38709FEA"/>
    <w:rsid w:val="38839540"/>
    <w:rsid w:val="38A07474"/>
    <w:rsid w:val="38A52E00"/>
    <w:rsid w:val="38AC1E71"/>
    <w:rsid w:val="38B9E4F5"/>
    <w:rsid w:val="38C2A282"/>
    <w:rsid w:val="38C781E4"/>
    <w:rsid w:val="38E0D71B"/>
    <w:rsid w:val="38E2108C"/>
    <w:rsid w:val="38E4B9A8"/>
    <w:rsid w:val="38F61A41"/>
    <w:rsid w:val="38FB79B9"/>
    <w:rsid w:val="393C0E77"/>
    <w:rsid w:val="394624E9"/>
    <w:rsid w:val="395DA7C4"/>
    <w:rsid w:val="3960B034"/>
    <w:rsid w:val="3986467F"/>
    <w:rsid w:val="398CD43B"/>
    <w:rsid w:val="3991CC40"/>
    <w:rsid w:val="39A44435"/>
    <w:rsid w:val="39C96CD3"/>
    <w:rsid w:val="39E7BF34"/>
    <w:rsid w:val="39F374FD"/>
    <w:rsid w:val="3A0E5CE6"/>
    <w:rsid w:val="3A15300A"/>
    <w:rsid w:val="3A2B228C"/>
    <w:rsid w:val="3A3A0DFA"/>
    <w:rsid w:val="3A42E9B1"/>
    <w:rsid w:val="3A586BBF"/>
    <w:rsid w:val="3A685EC6"/>
    <w:rsid w:val="3A6F383F"/>
    <w:rsid w:val="3A7DC782"/>
    <w:rsid w:val="3A87123A"/>
    <w:rsid w:val="3AA72FDE"/>
    <w:rsid w:val="3AA845E0"/>
    <w:rsid w:val="3AB9EA97"/>
    <w:rsid w:val="3ACE58A2"/>
    <w:rsid w:val="3B5A50B9"/>
    <w:rsid w:val="3B7A70AA"/>
    <w:rsid w:val="3B811C19"/>
    <w:rsid w:val="3B850945"/>
    <w:rsid w:val="3BB1AF56"/>
    <w:rsid w:val="3BC82A87"/>
    <w:rsid w:val="3BD80F48"/>
    <w:rsid w:val="3C057846"/>
    <w:rsid w:val="3C0D31E7"/>
    <w:rsid w:val="3C0FA253"/>
    <w:rsid w:val="3C2288CF"/>
    <w:rsid w:val="3C246F2E"/>
    <w:rsid w:val="3C410A38"/>
    <w:rsid w:val="3C59FC46"/>
    <w:rsid w:val="3C7A60BD"/>
    <w:rsid w:val="3C8DB763"/>
    <w:rsid w:val="3C8DD28D"/>
    <w:rsid w:val="3CB2682C"/>
    <w:rsid w:val="3CB34D63"/>
    <w:rsid w:val="3D41A940"/>
    <w:rsid w:val="3D4CFC37"/>
    <w:rsid w:val="3D6AE407"/>
    <w:rsid w:val="3D99B6A0"/>
    <w:rsid w:val="3DA73CF4"/>
    <w:rsid w:val="3DE4C3A6"/>
    <w:rsid w:val="3DF343C9"/>
    <w:rsid w:val="3E05B634"/>
    <w:rsid w:val="3E0F7F9A"/>
    <w:rsid w:val="3E2616CD"/>
    <w:rsid w:val="3E2E0519"/>
    <w:rsid w:val="3E4CCA5C"/>
    <w:rsid w:val="3E90AAE4"/>
    <w:rsid w:val="3EA3CB34"/>
    <w:rsid w:val="3ECFDF39"/>
    <w:rsid w:val="3ED0535E"/>
    <w:rsid w:val="3ED63C31"/>
    <w:rsid w:val="3EEACE5A"/>
    <w:rsid w:val="3EEBAAE0"/>
    <w:rsid w:val="3F04D278"/>
    <w:rsid w:val="3F070AD8"/>
    <w:rsid w:val="3F4DDBF4"/>
    <w:rsid w:val="3F6A86C4"/>
    <w:rsid w:val="3F7518ED"/>
    <w:rsid w:val="3F7B08DA"/>
    <w:rsid w:val="3FC6851A"/>
    <w:rsid w:val="3FC9D405"/>
    <w:rsid w:val="3FE10329"/>
    <w:rsid w:val="4011713E"/>
    <w:rsid w:val="4016C5B9"/>
    <w:rsid w:val="403ED47A"/>
    <w:rsid w:val="4040F375"/>
    <w:rsid w:val="40839993"/>
    <w:rsid w:val="40877B41"/>
    <w:rsid w:val="4088EBD0"/>
    <w:rsid w:val="40930D02"/>
    <w:rsid w:val="40BE6B80"/>
    <w:rsid w:val="40E84892"/>
    <w:rsid w:val="40EECF6E"/>
    <w:rsid w:val="41757E77"/>
    <w:rsid w:val="418608F3"/>
    <w:rsid w:val="41B80415"/>
    <w:rsid w:val="41BB565B"/>
    <w:rsid w:val="41E1EA3E"/>
    <w:rsid w:val="41E4B546"/>
    <w:rsid w:val="41E7F262"/>
    <w:rsid w:val="42060C11"/>
    <w:rsid w:val="42073DB6"/>
    <w:rsid w:val="421167A1"/>
    <w:rsid w:val="42174B4B"/>
    <w:rsid w:val="4220B313"/>
    <w:rsid w:val="4223759A"/>
    <w:rsid w:val="423BD25C"/>
    <w:rsid w:val="4244D3FF"/>
    <w:rsid w:val="4258DE31"/>
    <w:rsid w:val="426BD19A"/>
    <w:rsid w:val="42888FEA"/>
    <w:rsid w:val="429BA8D0"/>
    <w:rsid w:val="42B38FC7"/>
    <w:rsid w:val="42B840BD"/>
    <w:rsid w:val="42BD2963"/>
    <w:rsid w:val="42C16295"/>
    <w:rsid w:val="42C17606"/>
    <w:rsid w:val="42D079E4"/>
    <w:rsid w:val="42D32997"/>
    <w:rsid w:val="42E4CDA4"/>
    <w:rsid w:val="42F6E41A"/>
    <w:rsid w:val="4329D88D"/>
    <w:rsid w:val="43663179"/>
    <w:rsid w:val="43668DED"/>
    <w:rsid w:val="43855E4C"/>
    <w:rsid w:val="438EBECC"/>
    <w:rsid w:val="43B59DCD"/>
    <w:rsid w:val="43B83890"/>
    <w:rsid w:val="43DABB44"/>
    <w:rsid w:val="43DE1923"/>
    <w:rsid w:val="43E0479C"/>
    <w:rsid w:val="43EB0149"/>
    <w:rsid w:val="43EF109C"/>
    <w:rsid w:val="441C8A6C"/>
    <w:rsid w:val="442D033C"/>
    <w:rsid w:val="4431CDB1"/>
    <w:rsid w:val="4446C133"/>
    <w:rsid w:val="44522389"/>
    <w:rsid w:val="44628E0C"/>
    <w:rsid w:val="446A34F6"/>
    <w:rsid w:val="446F9504"/>
    <w:rsid w:val="4470FB9C"/>
    <w:rsid w:val="447A0DCD"/>
    <w:rsid w:val="448CAD31"/>
    <w:rsid w:val="44AC7740"/>
    <w:rsid w:val="44B4744C"/>
    <w:rsid w:val="44B71BA9"/>
    <w:rsid w:val="44C57D4D"/>
    <w:rsid w:val="44C5A8EE"/>
    <w:rsid w:val="44D70D32"/>
    <w:rsid w:val="44E64EEF"/>
    <w:rsid w:val="45426EF9"/>
    <w:rsid w:val="4542BB99"/>
    <w:rsid w:val="4544F00A"/>
    <w:rsid w:val="4586A9A0"/>
    <w:rsid w:val="4590B5B3"/>
    <w:rsid w:val="45C6EC88"/>
    <w:rsid w:val="45D2B905"/>
    <w:rsid w:val="45D7EB5E"/>
    <w:rsid w:val="45F90357"/>
    <w:rsid w:val="45FE13DD"/>
    <w:rsid w:val="46112DCE"/>
    <w:rsid w:val="46207A0C"/>
    <w:rsid w:val="4655CE1E"/>
    <w:rsid w:val="4676DEA3"/>
    <w:rsid w:val="46795EC2"/>
    <w:rsid w:val="4693C36F"/>
    <w:rsid w:val="469FD07F"/>
    <w:rsid w:val="46A40E84"/>
    <w:rsid w:val="47254B4B"/>
    <w:rsid w:val="4742D9D8"/>
    <w:rsid w:val="4762BCE9"/>
    <w:rsid w:val="4763CE7F"/>
    <w:rsid w:val="478829AE"/>
    <w:rsid w:val="47AE5903"/>
    <w:rsid w:val="47C799D0"/>
    <w:rsid w:val="47D76879"/>
    <w:rsid w:val="47DEE645"/>
    <w:rsid w:val="47DFE99F"/>
    <w:rsid w:val="48274599"/>
    <w:rsid w:val="482F6051"/>
    <w:rsid w:val="486F8BEA"/>
    <w:rsid w:val="488DB6A0"/>
    <w:rsid w:val="48CC6783"/>
    <w:rsid w:val="48DC6119"/>
    <w:rsid w:val="48EC51DE"/>
    <w:rsid w:val="48F840AD"/>
    <w:rsid w:val="4909A5EC"/>
    <w:rsid w:val="490E6E5F"/>
    <w:rsid w:val="491CD6D2"/>
    <w:rsid w:val="491ED721"/>
    <w:rsid w:val="4953B51C"/>
    <w:rsid w:val="4962DFB2"/>
    <w:rsid w:val="4985EE85"/>
    <w:rsid w:val="49B89FC1"/>
    <w:rsid w:val="49D53182"/>
    <w:rsid w:val="49D67522"/>
    <w:rsid w:val="49DC6255"/>
    <w:rsid w:val="49FC3C23"/>
    <w:rsid w:val="4A2F3982"/>
    <w:rsid w:val="4A42C0E5"/>
    <w:rsid w:val="4A4F5EDA"/>
    <w:rsid w:val="4A5BB6D7"/>
    <w:rsid w:val="4A5D3AD7"/>
    <w:rsid w:val="4A61DE31"/>
    <w:rsid w:val="4A697FFB"/>
    <w:rsid w:val="4A85B7AC"/>
    <w:rsid w:val="4AA0E097"/>
    <w:rsid w:val="4AACF807"/>
    <w:rsid w:val="4AC50D16"/>
    <w:rsid w:val="4ACB85DA"/>
    <w:rsid w:val="4ADC0A98"/>
    <w:rsid w:val="4AEF99F5"/>
    <w:rsid w:val="4AFC3411"/>
    <w:rsid w:val="4AFE8F23"/>
    <w:rsid w:val="4B06215F"/>
    <w:rsid w:val="4B1A9A82"/>
    <w:rsid w:val="4B261F4B"/>
    <w:rsid w:val="4B3DE4E4"/>
    <w:rsid w:val="4B400128"/>
    <w:rsid w:val="4B5E2815"/>
    <w:rsid w:val="4B6CC593"/>
    <w:rsid w:val="4B6DB675"/>
    <w:rsid w:val="4B8CBACC"/>
    <w:rsid w:val="4C35D789"/>
    <w:rsid w:val="4C3BC3D4"/>
    <w:rsid w:val="4C65E109"/>
    <w:rsid w:val="4C72878D"/>
    <w:rsid w:val="4C775578"/>
    <w:rsid w:val="4C7807FF"/>
    <w:rsid w:val="4CC3B53E"/>
    <w:rsid w:val="4CEF6619"/>
    <w:rsid w:val="4CF594C1"/>
    <w:rsid w:val="4D034E30"/>
    <w:rsid w:val="4D2D6464"/>
    <w:rsid w:val="4D2FD1EF"/>
    <w:rsid w:val="4D40C19E"/>
    <w:rsid w:val="4D4BAC2D"/>
    <w:rsid w:val="4D4C417D"/>
    <w:rsid w:val="4D8E7E42"/>
    <w:rsid w:val="4DA5619E"/>
    <w:rsid w:val="4DBD3AFC"/>
    <w:rsid w:val="4DD427BF"/>
    <w:rsid w:val="4DD49540"/>
    <w:rsid w:val="4DE5505C"/>
    <w:rsid w:val="4E1E593D"/>
    <w:rsid w:val="4E33D4D3"/>
    <w:rsid w:val="4E5B9984"/>
    <w:rsid w:val="4EBB05A6"/>
    <w:rsid w:val="4EE28EF8"/>
    <w:rsid w:val="4EE7A3A2"/>
    <w:rsid w:val="4F0CF22C"/>
    <w:rsid w:val="4F221E6E"/>
    <w:rsid w:val="4F2BDAF5"/>
    <w:rsid w:val="4F30ABFA"/>
    <w:rsid w:val="4F324936"/>
    <w:rsid w:val="4F583670"/>
    <w:rsid w:val="4F7AA038"/>
    <w:rsid w:val="4F7F55DC"/>
    <w:rsid w:val="4F8922A7"/>
    <w:rsid w:val="4F8B1C37"/>
    <w:rsid w:val="4F9A36C6"/>
    <w:rsid w:val="4FAC86B8"/>
    <w:rsid w:val="4FC9505D"/>
    <w:rsid w:val="4FCC01A2"/>
    <w:rsid w:val="4FD7FF36"/>
    <w:rsid w:val="4FDA9AFA"/>
    <w:rsid w:val="4FF2E76F"/>
    <w:rsid w:val="5013C4F2"/>
    <w:rsid w:val="501FC49E"/>
    <w:rsid w:val="5026672B"/>
    <w:rsid w:val="50367B54"/>
    <w:rsid w:val="5036C10D"/>
    <w:rsid w:val="5044B98C"/>
    <w:rsid w:val="504947AA"/>
    <w:rsid w:val="504BDCC9"/>
    <w:rsid w:val="50516BB8"/>
    <w:rsid w:val="50809500"/>
    <w:rsid w:val="508C0A3E"/>
    <w:rsid w:val="50D1FE37"/>
    <w:rsid w:val="50E09F7B"/>
    <w:rsid w:val="5105B885"/>
    <w:rsid w:val="5113D4A8"/>
    <w:rsid w:val="51582392"/>
    <w:rsid w:val="515FFF82"/>
    <w:rsid w:val="5162FD24"/>
    <w:rsid w:val="51C252B6"/>
    <w:rsid w:val="51D317B3"/>
    <w:rsid w:val="5215A7C6"/>
    <w:rsid w:val="523A0754"/>
    <w:rsid w:val="523BB46A"/>
    <w:rsid w:val="5277E0B8"/>
    <w:rsid w:val="52976F2E"/>
    <w:rsid w:val="52A2D701"/>
    <w:rsid w:val="52D1681A"/>
    <w:rsid w:val="52E4277A"/>
    <w:rsid w:val="537C3CB2"/>
    <w:rsid w:val="539EC84B"/>
    <w:rsid w:val="53A8144F"/>
    <w:rsid w:val="53B957A3"/>
    <w:rsid w:val="53C4239F"/>
    <w:rsid w:val="53DDC68A"/>
    <w:rsid w:val="53E6288B"/>
    <w:rsid w:val="53EF9B08"/>
    <w:rsid w:val="541360B3"/>
    <w:rsid w:val="541D927A"/>
    <w:rsid w:val="543260CB"/>
    <w:rsid w:val="5433787F"/>
    <w:rsid w:val="54422FBE"/>
    <w:rsid w:val="544BA3C2"/>
    <w:rsid w:val="5455A07D"/>
    <w:rsid w:val="54613B95"/>
    <w:rsid w:val="54B9E5EC"/>
    <w:rsid w:val="54C0F4D3"/>
    <w:rsid w:val="54C17CC8"/>
    <w:rsid w:val="54CDBB11"/>
    <w:rsid w:val="54DEEEAF"/>
    <w:rsid w:val="54E80F72"/>
    <w:rsid w:val="54FB705E"/>
    <w:rsid w:val="5509E530"/>
    <w:rsid w:val="55115FAC"/>
    <w:rsid w:val="55119085"/>
    <w:rsid w:val="5520AB15"/>
    <w:rsid w:val="55337DF9"/>
    <w:rsid w:val="554C01F1"/>
    <w:rsid w:val="55538233"/>
    <w:rsid w:val="5566261D"/>
    <w:rsid w:val="5573F5C0"/>
    <w:rsid w:val="559B269E"/>
    <w:rsid w:val="55A20B7E"/>
    <w:rsid w:val="55C825A3"/>
    <w:rsid w:val="55EAA334"/>
    <w:rsid w:val="55FD07A9"/>
    <w:rsid w:val="56075A1B"/>
    <w:rsid w:val="56221A88"/>
    <w:rsid w:val="563F9676"/>
    <w:rsid w:val="5647CAA0"/>
    <w:rsid w:val="56AC7815"/>
    <w:rsid w:val="56B572CD"/>
    <w:rsid w:val="56C67BCE"/>
    <w:rsid w:val="56CC8EBA"/>
    <w:rsid w:val="56D0D012"/>
    <w:rsid w:val="56E9A4CE"/>
    <w:rsid w:val="56F78FEA"/>
    <w:rsid w:val="56FBA5B8"/>
    <w:rsid w:val="570358C1"/>
    <w:rsid w:val="570B5BC6"/>
    <w:rsid w:val="574A08D2"/>
    <w:rsid w:val="575408AF"/>
    <w:rsid w:val="579B5A02"/>
    <w:rsid w:val="57CF6DAC"/>
    <w:rsid w:val="57D4936E"/>
    <w:rsid w:val="57D79936"/>
    <w:rsid w:val="57E57E71"/>
    <w:rsid w:val="57EB625F"/>
    <w:rsid w:val="57EC760D"/>
    <w:rsid w:val="5800409A"/>
    <w:rsid w:val="5847AC15"/>
    <w:rsid w:val="584C092C"/>
    <w:rsid w:val="5860F3FF"/>
    <w:rsid w:val="586DA5E7"/>
    <w:rsid w:val="586EBC4E"/>
    <w:rsid w:val="58763288"/>
    <w:rsid w:val="5896E060"/>
    <w:rsid w:val="58C962F0"/>
    <w:rsid w:val="58DB3E18"/>
    <w:rsid w:val="58F050A7"/>
    <w:rsid w:val="5914B8A7"/>
    <w:rsid w:val="59192C79"/>
    <w:rsid w:val="5933B80E"/>
    <w:rsid w:val="594C85F4"/>
    <w:rsid w:val="595B9176"/>
    <w:rsid w:val="59773738"/>
    <w:rsid w:val="597A0D8C"/>
    <w:rsid w:val="59909032"/>
    <w:rsid w:val="59A020A1"/>
    <w:rsid w:val="59AC7BAE"/>
    <w:rsid w:val="59AF850F"/>
    <w:rsid w:val="59CF5CD9"/>
    <w:rsid w:val="59D058F8"/>
    <w:rsid w:val="59D50D21"/>
    <w:rsid w:val="59D98006"/>
    <w:rsid w:val="59DBF4A0"/>
    <w:rsid w:val="59E0911E"/>
    <w:rsid w:val="59E705C6"/>
    <w:rsid w:val="59ED138F"/>
    <w:rsid w:val="59F22403"/>
    <w:rsid w:val="59F8E62D"/>
    <w:rsid w:val="5A1351B4"/>
    <w:rsid w:val="5A1CD7CB"/>
    <w:rsid w:val="5A3CD56A"/>
    <w:rsid w:val="5A3DAA4B"/>
    <w:rsid w:val="5A6013E5"/>
    <w:rsid w:val="5A653BF4"/>
    <w:rsid w:val="5A6E01CC"/>
    <w:rsid w:val="5A84A81A"/>
    <w:rsid w:val="5A88D479"/>
    <w:rsid w:val="5A8E774F"/>
    <w:rsid w:val="5AB9713C"/>
    <w:rsid w:val="5AC04694"/>
    <w:rsid w:val="5AC40362"/>
    <w:rsid w:val="5AD352F1"/>
    <w:rsid w:val="5AE375FE"/>
    <w:rsid w:val="5AE75C18"/>
    <w:rsid w:val="5AF761D7"/>
    <w:rsid w:val="5AFB8283"/>
    <w:rsid w:val="5B137275"/>
    <w:rsid w:val="5B257795"/>
    <w:rsid w:val="5B25CA1E"/>
    <w:rsid w:val="5B38ABD2"/>
    <w:rsid w:val="5B3AD057"/>
    <w:rsid w:val="5B47DEAF"/>
    <w:rsid w:val="5B4C2CB0"/>
    <w:rsid w:val="5B590B07"/>
    <w:rsid w:val="5B73572E"/>
    <w:rsid w:val="5B73F0C1"/>
    <w:rsid w:val="5B7DCB81"/>
    <w:rsid w:val="5B8D9351"/>
    <w:rsid w:val="5B934078"/>
    <w:rsid w:val="5B96D48E"/>
    <w:rsid w:val="5BAA4409"/>
    <w:rsid w:val="5BBF856D"/>
    <w:rsid w:val="5C0674DD"/>
    <w:rsid w:val="5C4FA4BB"/>
    <w:rsid w:val="5C524D40"/>
    <w:rsid w:val="5C5681FC"/>
    <w:rsid w:val="5C68662F"/>
    <w:rsid w:val="5C7C7845"/>
    <w:rsid w:val="5C85EF24"/>
    <w:rsid w:val="5C950D58"/>
    <w:rsid w:val="5CAFE75D"/>
    <w:rsid w:val="5CB853B9"/>
    <w:rsid w:val="5CC04BD7"/>
    <w:rsid w:val="5D12FDDC"/>
    <w:rsid w:val="5D2481EC"/>
    <w:rsid w:val="5D675E91"/>
    <w:rsid w:val="5D6F33C3"/>
    <w:rsid w:val="5D727DEE"/>
    <w:rsid w:val="5D80852A"/>
    <w:rsid w:val="5D896322"/>
    <w:rsid w:val="5D902C9A"/>
    <w:rsid w:val="5D97F805"/>
    <w:rsid w:val="5DA6A935"/>
    <w:rsid w:val="5DB154C3"/>
    <w:rsid w:val="5DEB751C"/>
    <w:rsid w:val="5DEE1DA1"/>
    <w:rsid w:val="5DF8089F"/>
    <w:rsid w:val="5E081581"/>
    <w:rsid w:val="5E09B627"/>
    <w:rsid w:val="5E409F76"/>
    <w:rsid w:val="5E410F27"/>
    <w:rsid w:val="5E5F7887"/>
    <w:rsid w:val="5E613397"/>
    <w:rsid w:val="5EB12BF9"/>
    <w:rsid w:val="5EBC93DA"/>
    <w:rsid w:val="5EBDF665"/>
    <w:rsid w:val="5ED63D14"/>
    <w:rsid w:val="5ED7720D"/>
    <w:rsid w:val="5EDC6337"/>
    <w:rsid w:val="5F357F70"/>
    <w:rsid w:val="5F406C38"/>
    <w:rsid w:val="5F46F586"/>
    <w:rsid w:val="5F4FB969"/>
    <w:rsid w:val="5F5F80E3"/>
    <w:rsid w:val="5F639A8A"/>
    <w:rsid w:val="5F7CDB59"/>
    <w:rsid w:val="5F7DAEEF"/>
    <w:rsid w:val="5F9175E6"/>
    <w:rsid w:val="5F9A4E72"/>
    <w:rsid w:val="5FA63C75"/>
    <w:rsid w:val="5FED996D"/>
    <w:rsid w:val="5FF0A1DD"/>
    <w:rsid w:val="5FFBC805"/>
    <w:rsid w:val="6006F1C9"/>
    <w:rsid w:val="6027B985"/>
    <w:rsid w:val="60282D95"/>
    <w:rsid w:val="60323F3B"/>
    <w:rsid w:val="604A9406"/>
    <w:rsid w:val="607B4EB2"/>
    <w:rsid w:val="6081EE44"/>
    <w:rsid w:val="60835C5D"/>
    <w:rsid w:val="609D7654"/>
    <w:rsid w:val="60A03898"/>
    <w:rsid w:val="60A5E3BC"/>
    <w:rsid w:val="60C0B757"/>
    <w:rsid w:val="60C18818"/>
    <w:rsid w:val="60C45320"/>
    <w:rsid w:val="60CA65F7"/>
    <w:rsid w:val="60CF98C7"/>
    <w:rsid w:val="60F1CB17"/>
    <w:rsid w:val="60FA46C5"/>
    <w:rsid w:val="61106352"/>
    <w:rsid w:val="61292AAB"/>
    <w:rsid w:val="6132C921"/>
    <w:rsid w:val="61395A95"/>
    <w:rsid w:val="613A80AC"/>
    <w:rsid w:val="614AD70B"/>
    <w:rsid w:val="61549B54"/>
    <w:rsid w:val="61782D20"/>
    <w:rsid w:val="617BEA99"/>
    <w:rsid w:val="618D95DC"/>
    <w:rsid w:val="61CB698E"/>
    <w:rsid w:val="61CC89B3"/>
    <w:rsid w:val="61DFD0C9"/>
    <w:rsid w:val="622B85BE"/>
    <w:rsid w:val="625AFECB"/>
    <w:rsid w:val="6270C5FD"/>
    <w:rsid w:val="6274D75E"/>
    <w:rsid w:val="628DCCFA"/>
    <w:rsid w:val="62B57125"/>
    <w:rsid w:val="62BFECF2"/>
    <w:rsid w:val="62D507EE"/>
    <w:rsid w:val="62E7C78E"/>
    <w:rsid w:val="62EEFFFE"/>
    <w:rsid w:val="634F9B53"/>
    <w:rsid w:val="63757790"/>
    <w:rsid w:val="63792130"/>
    <w:rsid w:val="63A3CA89"/>
    <w:rsid w:val="63AAE330"/>
    <w:rsid w:val="63AFE98F"/>
    <w:rsid w:val="63B98F06"/>
    <w:rsid w:val="63D53F60"/>
    <w:rsid w:val="63D96131"/>
    <w:rsid w:val="63DE2149"/>
    <w:rsid w:val="6417D858"/>
    <w:rsid w:val="6429A350"/>
    <w:rsid w:val="642B062A"/>
    <w:rsid w:val="64345ACD"/>
    <w:rsid w:val="643A0C8A"/>
    <w:rsid w:val="644E5B87"/>
    <w:rsid w:val="646BB7E8"/>
    <w:rsid w:val="646D2FD2"/>
    <w:rsid w:val="6475BD39"/>
    <w:rsid w:val="64783845"/>
    <w:rsid w:val="6486410B"/>
    <w:rsid w:val="648A396A"/>
    <w:rsid w:val="64930958"/>
    <w:rsid w:val="64E8D2EC"/>
    <w:rsid w:val="6516ED7F"/>
    <w:rsid w:val="651EB98A"/>
    <w:rsid w:val="6524C8F7"/>
    <w:rsid w:val="656E72FC"/>
    <w:rsid w:val="6578B2D5"/>
    <w:rsid w:val="65899F48"/>
    <w:rsid w:val="65B6DB91"/>
    <w:rsid w:val="65B6E2D8"/>
    <w:rsid w:val="65C155CF"/>
    <w:rsid w:val="65C5E0C1"/>
    <w:rsid w:val="65C97638"/>
    <w:rsid w:val="65DE0DCF"/>
    <w:rsid w:val="660EE3D6"/>
    <w:rsid w:val="66294FD3"/>
    <w:rsid w:val="66422189"/>
    <w:rsid w:val="664565AB"/>
    <w:rsid w:val="6672A088"/>
    <w:rsid w:val="66751C04"/>
    <w:rsid w:val="6686D279"/>
    <w:rsid w:val="668E5C9D"/>
    <w:rsid w:val="66EB466D"/>
    <w:rsid w:val="67025469"/>
    <w:rsid w:val="672C3A35"/>
    <w:rsid w:val="673C9EAF"/>
    <w:rsid w:val="674C7C28"/>
    <w:rsid w:val="6755DB4C"/>
    <w:rsid w:val="6757BCDC"/>
    <w:rsid w:val="6773722F"/>
    <w:rsid w:val="6788860A"/>
    <w:rsid w:val="67BCDB16"/>
    <w:rsid w:val="67EA7AA8"/>
    <w:rsid w:val="68058C75"/>
    <w:rsid w:val="680C24A0"/>
    <w:rsid w:val="68152F8F"/>
    <w:rsid w:val="68160BD1"/>
    <w:rsid w:val="6820C4A1"/>
    <w:rsid w:val="6822BC86"/>
    <w:rsid w:val="6842D77D"/>
    <w:rsid w:val="684A1DAF"/>
    <w:rsid w:val="684EACD3"/>
    <w:rsid w:val="68579215"/>
    <w:rsid w:val="6863F6FD"/>
    <w:rsid w:val="68A4F49A"/>
    <w:rsid w:val="68BB3BD9"/>
    <w:rsid w:val="68CDF17B"/>
    <w:rsid w:val="68DCEDB8"/>
    <w:rsid w:val="68E6E16E"/>
    <w:rsid w:val="68EF89D9"/>
    <w:rsid w:val="6912B25D"/>
    <w:rsid w:val="691E6236"/>
    <w:rsid w:val="694C502C"/>
    <w:rsid w:val="69522F33"/>
    <w:rsid w:val="696C4EC6"/>
    <w:rsid w:val="6978B656"/>
    <w:rsid w:val="6991FD3E"/>
    <w:rsid w:val="6992B916"/>
    <w:rsid w:val="6994ABB2"/>
    <w:rsid w:val="699E58E7"/>
    <w:rsid w:val="69A0FE9B"/>
    <w:rsid w:val="69A3745A"/>
    <w:rsid w:val="69A39CAC"/>
    <w:rsid w:val="69B3F9DE"/>
    <w:rsid w:val="69BF1339"/>
    <w:rsid w:val="6A20C34D"/>
    <w:rsid w:val="6A242D99"/>
    <w:rsid w:val="6A278798"/>
    <w:rsid w:val="6A35A176"/>
    <w:rsid w:val="6A7CE66B"/>
    <w:rsid w:val="6A9E4CB3"/>
    <w:rsid w:val="6AC9E690"/>
    <w:rsid w:val="6AEBAF15"/>
    <w:rsid w:val="6AED6333"/>
    <w:rsid w:val="6B11F105"/>
    <w:rsid w:val="6B2CEA1D"/>
    <w:rsid w:val="6B3D50B4"/>
    <w:rsid w:val="6B406333"/>
    <w:rsid w:val="6B4E09AE"/>
    <w:rsid w:val="6B4ECF9C"/>
    <w:rsid w:val="6B7F0BC6"/>
    <w:rsid w:val="6BA0D594"/>
    <w:rsid w:val="6BC357F9"/>
    <w:rsid w:val="6BD91EED"/>
    <w:rsid w:val="6BDE9AE9"/>
    <w:rsid w:val="6BDF7E61"/>
    <w:rsid w:val="6C014894"/>
    <w:rsid w:val="6C0C39AF"/>
    <w:rsid w:val="6C732651"/>
    <w:rsid w:val="6C821057"/>
    <w:rsid w:val="6C977A0E"/>
    <w:rsid w:val="6C9D79BF"/>
    <w:rsid w:val="6CA7CE7C"/>
    <w:rsid w:val="6CC96C2A"/>
    <w:rsid w:val="6CDD9285"/>
    <w:rsid w:val="6CE36169"/>
    <w:rsid w:val="6CE4467A"/>
    <w:rsid w:val="6CE97F0E"/>
    <w:rsid w:val="6CED9EC5"/>
    <w:rsid w:val="6CF7FB6C"/>
    <w:rsid w:val="6D0240AA"/>
    <w:rsid w:val="6D2DCE5E"/>
    <w:rsid w:val="6D75D3D3"/>
    <w:rsid w:val="6D836AA5"/>
    <w:rsid w:val="6DA19C3F"/>
    <w:rsid w:val="6DC0F157"/>
    <w:rsid w:val="6DD5FCB3"/>
    <w:rsid w:val="6DEE88E2"/>
    <w:rsid w:val="6E0A5893"/>
    <w:rsid w:val="6E0BC94F"/>
    <w:rsid w:val="6E14B5BD"/>
    <w:rsid w:val="6E2B35FC"/>
    <w:rsid w:val="6E45D73E"/>
    <w:rsid w:val="6E535CF9"/>
    <w:rsid w:val="6E666005"/>
    <w:rsid w:val="6E72BB04"/>
    <w:rsid w:val="6E7AD9ED"/>
    <w:rsid w:val="6EB50BE2"/>
    <w:rsid w:val="6EB88403"/>
    <w:rsid w:val="6ED5AC5D"/>
    <w:rsid w:val="6EEF8D1E"/>
    <w:rsid w:val="6F048FF1"/>
    <w:rsid w:val="6F1C39C4"/>
    <w:rsid w:val="6F1CA896"/>
    <w:rsid w:val="6F4D01D6"/>
    <w:rsid w:val="6F5EC697"/>
    <w:rsid w:val="6F8312F5"/>
    <w:rsid w:val="6F8E7153"/>
    <w:rsid w:val="6F90E277"/>
    <w:rsid w:val="6FADD00B"/>
    <w:rsid w:val="6FAFCC50"/>
    <w:rsid w:val="6FC8E91A"/>
    <w:rsid w:val="6FD85175"/>
    <w:rsid w:val="6FE3A297"/>
    <w:rsid w:val="6FE65F29"/>
    <w:rsid w:val="6FEA35CA"/>
    <w:rsid w:val="6FF2104F"/>
    <w:rsid w:val="6FFBB3AB"/>
    <w:rsid w:val="6FFE114D"/>
    <w:rsid w:val="702F4B37"/>
    <w:rsid w:val="70397C6B"/>
    <w:rsid w:val="703B65FD"/>
    <w:rsid w:val="705D1D2D"/>
    <w:rsid w:val="7067707A"/>
    <w:rsid w:val="70B5E068"/>
    <w:rsid w:val="70C04B20"/>
    <w:rsid w:val="70C35870"/>
    <w:rsid w:val="70C7B194"/>
    <w:rsid w:val="70D14F42"/>
    <w:rsid w:val="710F1CB1"/>
    <w:rsid w:val="710FB6A5"/>
    <w:rsid w:val="7121C27B"/>
    <w:rsid w:val="7128447B"/>
    <w:rsid w:val="713D5637"/>
    <w:rsid w:val="71519F43"/>
    <w:rsid w:val="7157205D"/>
    <w:rsid w:val="71856745"/>
    <w:rsid w:val="71879FF1"/>
    <w:rsid w:val="7193465E"/>
    <w:rsid w:val="719EE9A9"/>
    <w:rsid w:val="71A37321"/>
    <w:rsid w:val="71D524ED"/>
    <w:rsid w:val="71D571ED"/>
    <w:rsid w:val="71E8E13F"/>
    <w:rsid w:val="71FAE78B"/>
    <w:rsid w:val="7233AFE4"/>
    <w:rsid w:val="727022B7"/>
    <w:rsid w:val="72814994"/>
    <w:rsid w:val="72873DC0"/>
    <w:rsid w:val="72A79BC5"/>
    <w:rsid w:val="72C11584"/>
    <w:rsid w:val="72FEE936"/>
    <w:rsid w:val="732C0D88"/>
    <w:rsid w:val="73323AF8"/>
    <w:rsid w:val="734B25C1"/>
    <w:rsid w:val="735AE80B"/>
    <w:rsid w:val="737B27A8"/>
    <w:rsid w:val="7387F14D"/>
    <w:rsid w:val="738EC0C9"/>
    <w:rsid w:val="73B24D24"/>
    <w:rsid w:val="73C141D8"/>
    <w:rsid w:val="73CF8045"/>
    <w:rsid w:val="73FC60D6"/>
    <w:rsid w:val="73FD7DE7"/>
    <w:rsid w:val="73FEBAAF"/>
    <w:rsid w:val="73FEF96A"/>
    <w:rsid w:val="7402DE45"/>
    <w:rsid w:val="740DDF0D"/>
    <w:rsid w:val="741289D1"/>
    <w:rsid w:val="741776B7"/>
    <w:rsid w:val="7428AC68"/>
    <w:rsid w:val="743658FE"/>
    <w:rsid w:val="743D7C3B"/>
    <w:rsid w:val="746C3B33"/>
    <w:rsid w:val="7476FB4D"/>
    <w:rsid w:val="748C4C46"/>
    <w:rsid w:val="74936484"/>
    <w:rsid w:val="749680AB"/>
    <w:rsid w:val="74F48ED9"/>
    <w:rsid w:val="750270ED"/>
    <w:rsid w:val="750A0328"/>
    <w:rsid w:val="75112046"/>
    <w:rsid w:val="752F2F49"/>
    <w:rsid w:val="753D3EE9"/>
    <w:rsid w:val="756DB58A"/>
    <w:rsid w:val="757ED13A"/>
    <w:rsid w:val="7587C4CE"/>
    <w:rsid w:val="7594887E"/>
    <w:rsid w:val="75957A05"/>
    <w:rsid w:val="75A74F0B"/>
    <w:rsid w:val="75B2F609"/>
    <w:rsid w:val="75B46C5F"/>
    <w:rsid w:val="75C3AFC0"/>
    <w:rsid w:val="75C4AD2B"/>
    <w:rsid w:val="75E18B85"/>
    <w:rsid w:val="75EEDC32"/>
    <w:rsid w:val="760F26B4"/>
    <w:rsid w:val="7649B9D5"/>
    <w:rsid w:val="76509A4E"/>
    <w:rsid w:val="76695D09"/>
    <w:rsid w:val="7669712F"/>
    <w:rsid w:val="767FFDBD"/>
    <w:rsid w:val="76822453"/>
    <w:rsid w:val="768EE799"/>
    <w:rsid w:val="76997BB0"/>
    <w:rsid w:val="76B2758A"/>
    <w:rsid w:val="76C684D9"/>
    <w:rsid w:val="76CB0039"/>
    <w:rsid w:val="76CF22F7"/>
    <w:rsid w:val="76DCC9D3"/>
    <w:rsid w:val="76E68AA2"/>
    <w:rsid w:val="76EBE002"/>
    <w:rsid w:val="76F40A66"/>
    <w:rsid w:val="7715EAE6"/>
    <w:rsid w:val="77291D27"/>
    <w:rsid w:val="7743B1B6"/>
    <w:rsid w:val="774536F5"/>
    <w:rsid w:val="7766D77E"/>
    <w:rsid w:val="777052D4"/>
    <w:rsid w:val="7776D8CD"/>
    <w:rsid w:val="778A7C1C"/>
    <w:rsid w:val="77D9856E"/>
    <w:rsid w:val="782517F1"/>
    <w:rsid w:val="782F98AB"/>
    <w:rsid w:val="785C60A9"/>
    <w:rsid w:val="785DBBBD"/>
    <w:rsid w:val="78601175"/>
    <w:rsid w:val="786605C2"/>
    <w:rsid w:val="788B082B"/>
    <w:rsid w:val="78B6DAB3"/>
    <w:rsid w:val="78C9F70D"/>
    <w:rsid w:val="78D07B7E"/>
    <w:rsid w:val="78D26A8D"/>
    <w:rsid w:val="78D5985F"/>
    <w:rsid w:val="78EA0B0B"/>
    <w:rsid w:val="78F454DF"/>
    <w:rsid w:val="790E5214"/>
    <w:rsid w:val="79115300"/>
    <w:rsid w:val="791802BE"/>
    <w:rsid w:val="792C9862"/>
    <w:rsid w:val="793310B6"/>
    <w:rsid w:val="79332375"/>
    <w:rsid w:val="793B4D11"/>
    <w:rsid w:val="79403E28"/>
    <w:rsid w:val="7953293C"/>
    <w:rsid w:val="796443B1"/>
    <w:rsid w:val="796FA422"/>
    <w:rsid w:val="7976985C"/>
    <w:rsid w:val="7998DF39"/>
    <w:rsid w:val="79A9A022"/>
    <w:rsid w:val="79AFC68C"/>
    <w:rsid w:val="79BD20C0"/>
    <w:rsid w:val="79C7ADA9"/>
    <w:rsid w:val="79C8AA4E"/>
    <w:rsid w:val="79DF4248"/>
    <w:rsid w:val="79EADF58"/>
    <w:rsid w:val="7A0B5FC1"/>
    <w:rsid w:val="7A101CB4"/>
    <w:rsid w:val="7A25996C"/>
    <w:rsid w:val="7A34D0E4"/>
    <w:rsid w:val="7A3EC1C9"/>
    <w:rsid w:val="7A6717B1"/>
    <w:rsid w:val="7A691B82"/>
    <w:rsid w:val="7A8B51AC"/>
    <w:rsid w:val="7AA4F5E2"/>
    <w:rsid w:val="7AB6B398"/>
    <w:rsid w:val="7ABA2249"/>
    <w:rsid w:val="7AC707FD"/>
    <w:rsid w:val="7AD24E87"/>
    <w:rsid w:val="7AE2E90D"/>
    <w:rsid w:val="7AE6E75A"/>
    <w:rsid w:val="7AE977B6"/>
    <w:rsid w:val="7B06541C"/>
    <w:rsid w:val="7B2E58E9"/>
    <w:rsid w:val="7BA4CCF3"/>
    <w:rsid w:val="7BA628C8"/>
    <w:rsid w:val="7BAEBB99"/>
    <w:rsid w:val="7BC29900"/>
    <w:rsid w:val="7BFB79E7"/>
    <w:rsid w:val="7BFDC8A6"/>
    <w:rsid w:val="7C186E6F"/>
    <w:rsid w:val="7C4C99C6"/>
    <w:rsid w:val="7C7B6848"/>
    <w:rsid w:val="7C7EB96E"/>
    <w:rsid w:val="7C7EDF61"/>
    <w:rsid w:val="7C7F0CBF"/>
    <w:rsid w:val="7C92FF29"/>
    <w:rsid w:val="7CF15FF1"/>
    <w:rsid w:val="7CFF5576"/>
    <w:rsid w:val="7D062277"/>
    <w:rsid w:val="7D0FB838"/>
    <w:rsid w:val="7D1C5B1C"/>
    <w:rsid w:val="7D1C9E00"/>
    <w:rsid w:val="7D226E5E"/>
    <w:rsid w:val="7D26E1E1"/>
    <w:rsid w:val="7D51D4F9"/>
    <w:rsid w:val="7D532009"/>
    <w:rsid w:val="7D5D802A"/>
    <w:rsid w:val="7D69E60D"/>
    <w:rsid w:val="7D7D3149"/>
    <w:rsid w:val="7D9B89D7"/>
    <w:rsid w:val="7DBBDCDF"/>
    <w:rsid w:val="7DC86BDA"/>
    <w:rsid w:val="7E269A5F"/>
    <w:rsid w:val="7E5CDEB7"/>
    <w:rsid w:val="7E5DBB22"/>
    <w:rsid w:val="7E5F027E"/>
    <w:rsid w:val="7E5FE565"/>
    <w:rsid w:val="7E89B9FA"/>
    <w:rsid w:val="7E8A5020"/>
    <w:rsid w:val="7E8B5951"/>
    <w:rsid w:val="7E9C4EC1"/>
    <w:rsid w:val="7EC3B4D7"/>
    <w:rsid w:val="7EC6C10D"/>
    <w:rsid w:val="7ED0E3BD"/>
    <w:rsid w:val="7ED3F710"/>
    <w:rsid w:val="7EE1792C"/>
    <w:rsid w:val="7EE66936"/>
    <w:rsid w:val="7F168C20"/>
    <w:rsid w:val="7F45D288"/>
    <w:rsid w:val="7F536431"/>
    <w:rsid w:val="7F730B44"/>
    <w:rsid w:val="7FA82437"/>
    <w:rsid w:val="7FAC9237"/>
    <w:rsid w:val="7FC26AC0"/>
    <w:rsid w:val="7FD3D7B0"/>
    <w:rsid w:val="7FD464D6"/>
    <w:rsid w:val="7FD56512"/>
    <w:rsid w:val="7FDF931A"/>
    <w:rsid w:val="7FE7FD06"/>
    <w:rsid w:val="7FF28C73"/>
    <w:rsid w:val="7FF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6A20E8"/>
  <w15:docId w15:val="{F8486E57-DA25-4145-966B-D108AA3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8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350BF"/>
    <w:pPr>
      <w:spacing w:before="240" w:after="1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D4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4D8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4D8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aliases w:val="encabezado,he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uiPriority w:val="99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link w:val="RestitleChar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qFormat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uiPriority w:val="39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uiPriority w:val="39"/>
    <w:rsid w:val="0033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337A4C"/>
    <w:pPr>
      <w:tabs>
        <w:tab w:val="clear" w:pos="794"/>
        <w:tab w:val="clear" w:pos="1191"/>
        <w:tab w:val="left" w:pos="1134"/>
      </w:tabs>
    </w:pPr>
  </w:style>
  <w:style w:type="character" w:styleId="Hyperlink">
    <w:name w:val="Hyperlink"/>
    <w:basedOn w:val="DefaultParagraphFont"/>
    <w:uiPriority w:val="99"/>
    <w:unhideWhenUsed/>
    <w:rsid w:val="00337A4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13AFE"/>
    <w:rPr>
      <w:rFonts w:ascii="Times New Roman" w:hAnsi="Times New Roman"/>
      <w:b/>
      <w:sz w:val="24"/>
      <w:lang w:val="en-GB" w:eastAsia="en-US"/>
    </w:rPr>
  </w:style>
  <w:style w:type="paragraph" w:customStyle="1" w:styleId="ASN1">
    <w:name w:val="ASN.1"/>
    <w:basedOn w:val="Normal"/>
    <w:rsid w:val="00713A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713AFE"/>
    <w:rPr>
      <w:vertAlign w:val="superscript"/>
    </w:rPr>
  </w:style>
  <w:style w:type="paragraph" w:customStyle="1" w:styleId="FooterQP">
    <w:name w:val="Footer_QP"/>
    <w:basedOn w:val="Normal"/>
    <w:rsid w:val="00713AF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BalloonText">
    <w:name w:val="Balloon Text"/>
    <w:basedOn w:val="Normal"/>
    <w:link w:val="BalloonTextChar"/>
    <w:rsid w:val="00713AF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AF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paragraph" w:customStyle="1" w:styleId="Normalaftertitle0">
    <w:name w:val="Normal after title"/>
    <w:basedOn w:val="Normal"/>
    <w:next w:val="Normal"/>
    <w:rsid w:val="00713AF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paragraph" w:customStyle="1" w:styleId="headingb0">
    <w:name w:val="heading_b"/>
    <w:basedOn w:val="Heading3"/>
    <w:next w:val="Normal"/>
    <w:rsid w:val="00713AFE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paragraph" w:styleId="PlainText">
    <w:name w:val="Plain Text"/>
    <w:basedOn w:val="Normal"/>
    <w:link w:val="PlainTextChar"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13AFE"/>
    <w:rPr>
      <w:rFonts w:ascii="Consolas" w:eastAsiaTheme="minorEastAsia" w:hAnsi="Consolas" w:cstheme="minorBidi"/>
      <w:sz w:val="21"/>
      <w:szCs w:val="21"/>
    </w:rPr>
  </w:style>
  <w:style w:type="paragraph" w:styleId="NoSpacing">
    <w:name w:val="No Spacing"/>
    <w:uiPriority w:val="1"/>
    <w:qFormat/>
    <w:rsid w:val="00713AFE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locked/>
    <w:rsid w:val="00713AFE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13AFE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713AFE"/>
  </w:style>
  <w:style w:type="table" w:customStyle="1" w:styleId="TableGrid1">
    <w:name w:val="Table Grid1"/>
    <w:basedOn w:val="TableNormal"/>
    <w:next w:val="TableGrid"/>
    <w:rsid w:val="00713A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3AFE"/>
    <w:rPr>
      <w:b/>
      <w:bCs/>
    </w:rPr>
  </w:style>
  <w:style w:type="paragraph" w:customStyle="1" w:styleId="Annextitle">
    <w:name w:val="Annex_title"/>
    <w:basedOn w:val="Normal"/>
    <w:next w:val="Normal"/>
    <w:rsid w:val="00713AF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713AF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713AFE"/>
    <w:rPr>
      <w:rFonts w:ascii="Times New Roman" w:hAnsi="Times New Roman"/>
      <w:i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13AFE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unhideWhenUsed/>
    <w:rsid w:val="00713AFE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713AFE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3AFE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13AFE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3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713AFE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713AFE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713AFE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713AFE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713AFE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713AFE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713AFE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713AFE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13A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3A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3AF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3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3AFE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713AF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713AF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713AF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TableheadChar">
    <w:name w:val="Table_head Char"/>
    <w:basedOn w:val="DefaultParagraphFont"/>
    <w:link w:val="Tablehead"/>
    <w:uiPriority w:val="99"/>
    <w:rsid w:val="00713AFE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Normal"/>
    <w:uiPriority w:val="99"/>
    <w:rsid w:val="00713AF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713AF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713AFE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table" w:customStyle="1" w:styleId="-111">
    <w:name w:val="Список-таблица 1 светлая — акцент 11"/>
    <w:basedOn w:val="TableNormal"/>
    <w:uiPriority w:val="46"/>
    <w:rsid w:val="00713A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1">
    <w:name w:val="Список-таблица 2 — акцент 11"/>
    <w:basedOn w:val="TableNormal"/>
    <w:uiPriority w:val="47"/>
    <w:rsid w:val="00713AF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511">
    <w:name w:val="Таблица-сетка 5 темная — акцент 11"/>
    <w:basedOn w:val="TableNormal"/>
    <w:uiPriority w:val="50"/>
    <w:rsid w:val="00713A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-411">
    <w:name w:val="Таблица-сетка 4 — акцент 11"/>
    <w:basedOn w:val="TableNormal"/>
    <w:uiPriority w:val="49"/>
    <w:rsid w:val="00713AF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ate">
    <w:name w:val="Date"/>
    <w:basedOn w:val="Normal"/>
    <w:next w:val="Normal"/>
    <w:link w:val="DateChar"/>
    <w:rsid w:val="00713AFE"/>
  </w:style>
  <w:style w:type="character" w:customStyle="1" w:styleId="DateChar">
    <w:name w:val="Date Char"/>
    <w:basedOn w:val="DefaultParagraphFont"/>
    <w:link w:val="Date"/>
    <w:rsid w:val="00713AFE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rsid w:val="00713AFE"/>
    <w:rPr>
      <w:sz w:val="20"/>
    </w:rPr>
  </w:style>
  <w:style w:type="table" w:customStyle="1" w:styleId="ListTable1Light-Accent11">
    <w:name w:val="List Table 1 Light - Accent 11"/>
    <w:basedOn w:val="TableNormal"/>
    <w:next w:val="-111"/>
    <w:uiPriority w:val="46"/>
    <w:rsid w:val="00713A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544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732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7732BA"/>
  </w:style>
  <w:style w:type="character" w:customStyle="1" w:styleId="eop">
    <w:name w:val="eop"/>
    <w:basedOn w:val="DefaultParagraphFont"/>
    <w:rsid w:val="007732BA"/>
  </w:style>
  <w:style w:type="character" w:customStyle="1" w:styleId="SourceChar">
    <w:name w:val="Source Char"/>
    <w:link w:val="Source"/>
    <w:locked/>
    <w:rsid w:val="008F3D74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8F3D74"/>
    <w:rPr>
      <w:rFonts w:ascii="Times New Roman" w:hAnsi="Times New Roman"/>
      <w:caps/>
      <w:sz w:val="28"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75101F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="Times New Roman Bold" w:eastAsiaTheme="minorEastAsia" w:hAnsi="Times New Roman Bold"/>
      <w:b/>
      <w:sz w:val="20"/>
      <w:lang w:val="ru-RU"/>
    </w:rPr>
  </w:style>
  <w:style w:type="character" w:customStyle="1" w:styleId="FiguretitleChar">
    <w:name w:val="Figure_title Char"/>
    <w:link w:val="Figuretitle"/>
    <w:locked/>
    <w:rsid w:val="0075101F"/>
    <w:rPr>
      <w:rFonts w:ascii="Times New Roman Bold" w:eastAsiaTheme="minorEastAsia" w:hAnsi="Times New Roman Bold"/>
      <w:b/>
      <w:lang w:val="ru-RU" w:eastAsia="en-US"/>
    </w:rPr>
  </w:style>
  <w:style w:type="character" w:customStyle="1" w:styleId="jlqj4b">
    <w:name w:val="jlqj4b"/>
    <w:basedOn w:val="DefaultParagraphFont"/>
    <w:rsid w:val="00CB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SG-CIR-0049/en" TargetMode="External"/><Relationship Id="rId117" Type="http://schemas.openxmlformats.org/officeDocument/2006/relationships/header" Target="header3.xml"/><Relationship Id="rId21" Type="http://schemas.openxmlformats.org/officeDocument/2006/relationships/hyperlink" Target="https://www.itu.int/md/S14-CL-INF-0004/en" TargetMode="External"/><Relationship Id="rId42" Type="http://schemas.openxmlformats.org/officeDocument/2006/relationships/hyperlink" Target="https://www.itu.int/hub/publication/r-reg-rr-2020/" TargetMode="External"/><Relationship Id="rId47" Type="http://schemas.openxmlformats.org/officeDocument/2006/relationships/hyperlink" Target="https://www.itu.int/bestofwrs/sessions/space-services/" TargetMode="External"/><Relationship Id="rId63" Type="http://schemas.openxmlformats.org/officeDocument/2006/relationships/hyperlink" Target="https://www.itu.int/en/ITU-R/terrestrial/Pages/by-categories-faq.aspx?maincategorizedby=1" TargetMode="External"/><Relationship Id="rId68" Type="http://schemas.openxmlformats.org/officeDocument/2006/relationships/hyperlink" Target="https://www.itu.int/en/mediacentre/backgrounders/Pages/itu-study-groups.aspx" TargetMode="External"/><Relationship Id="rId84" Type="http://schemas.openxmlformats.org/officeDocument/2006/relationships/hyperlink" Target="https://www.itu.int/hub/2021/03/radio-regulations-key-to-observing-oceans-climate-and-weather/" TargetMode="External"/><Relationship Id="rId89" Type="http://schemas.openxmlformats.org/officeDocument/2006/relationships/hyperlink" Target="https://www.itu.int/hub/2021/04/envisioning-a-low-earth-orbit-economy/" TargetMode="External"/><Relationship Id="rId112" Type="http://schemas.openxmlformats.org/officeDocument/2006/relationships/hyperlink" Target="https://www.itu.int/hub/publication/r-reg-rop-2021/" TargetMode="External"/><Relationship Id="rId16" Type="http://schemas.openxmlformats.org/officeDocument/2006/relationships/hyperlink" Target="https://www.itu.int/md/S22-CL-C-0016/en" TargetMode="External"/><Relationship Id="rId107" Type="http://schemas.openxmlformats.org/officeDocument/2006/relationships/hyperlink" Target="https://www.itu.int/en/myitu/Publications/2020/09/02/14/28/Maritime-Manual-2020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itu.int/en/ITU-R/information/events/webcast/Pages/default.aspx" TargetMode="External"/><Relationship Id="rId37" Type="http://schemas.openxmlformats.org/officeDocument/2006/relationships/hyperlink" Target="https://www.itu.int/ITU-R/space/asreceived/Publication/AsReceived" TargetMode="External"/><Relationship Id="rId53" Type="http://schemas.openxmlformats.org/officeDocument/2006/relationships/footer" Target="footer2.xml"/><Relationship Id="rId58" Type="http://schemas.openxmlformats.org/officeDocument/2006/relationships/hyperlink" Target="https://www.itu.int/ru/ITU-R/Pages/default.aspx" TargetMode="External"/><Relationship Id="rId74" Type="http://schemas.openxmlformats.org/officeDocument/2006/relationships/hyperlink" Target="https://www.itu.int/hub/publication/s-gen-news-2021-2/" TargetMode="External"/><Relationship Id="rId79" Type="http://schemas.openxmlformats.org/officeDocument/2006/relationships/hyperlink" Target="https://www.itu.int/hub/2021/10/why-we-need-technical-standards-to-manage-radio-frequency-spectrum-efficiently/" TargetMode="External"/><Relationship Id="rId102" Type="http://schemas.openxmlformats.org/officeDocument/2006/relationships/hyperlink" Target="https://www.itu.int/en/ITU-R/information/Pages/climate-change.aspx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itu.int/hub/2021/05/the-benefits-of-space-must-be-accessible-to-all/" TargetMode="External"/><Relationship Id="rId95" Type="http://schemas.openxmlformats.org/officeDocument/2006/relationships/hyperlink" Target="https://www.itu.int/hub/2021/10/reliable-space-services-why-and-how/" TargetMode="External"/><Relationship Id="rId22" Type="http://schemas.openxmlformats.org/officeDocument/2006/relationships/hyperlink" Target="https://www.itu.int/md/S21-RCLCWGLANG11-C-0002/en" TargetMode="External"/><Relationship Id="rId27" Type="http://schemas.openxmlformats.org/officeDocument/2006/relationships/hyperlink" Target="http://www.itu.int/md/R00-CA-CIR-0226/en" TargetMode="External"/><Relationship Id="rId43" Type="http://schemas.openxmlformats.org/officeDocument/2006/relationships/hyperlink" Target="https://www.itu.int/bestofwrs/sessions/library/" TargetMode="External"/><Relationship Id="rId48" Type="http://schemas.openxmlformats.org/officeDocument/2006/relationships/hyperlink" Target="https://www.itu.int/bestofwrs/sessions/itu-r-study-groups/" TargetMode="External"/><Relationship Id="rId64" Type="http://schemas.openxmlformats.org/officeDocument/2006/relationships/hyperlink" Target="https://www.itu.int/en/mediacentre/backgrounders/Pages/5G-fifth-generation-of-mobile-technologies.aspx" TargetMode="External"/><Relationship Id="rId69" Type="http://schemas.openxmlformats.org/officeDocument/2006/relationships/hyperlink" Target="https://www.itu.int/en/mediacentre/backgrounders/Pages/itu-r-managing-the-radio-frequency-spectrum-for-the-world.aspx" TargetMode="External"/><Relationship Id="rId113" Type="http://schemas.openxmlformats.org/officeDocument/2006/relationships/hyperlink" Target="https://www.itu.int/ru/mediacentre/Pages/cm08-2020-Radiocommunication-Sector-gender-equality-equity-parity.aspx" TargetMode="External"/><Relationship Id="rId118" Type="http://schemas.openxmlformats.org/officeDocument/2006/relationships/header" Target="header4.xml"/><Relationship Id="rId80" Type="http://schemas.openxmlformats.org/officeDocument/2006/relationships/hyperlink" Target="https://www.itu.int/hub/2021/02/beyond-5g-whats-next-for-imt/" TargetMode="External"/><Relationship Id="rId85" Type="http://schemas.openxmlformats.org/officeDocument/2006/relationships/hyperlink" Target="https://www.itu.int/hub/2021/03/monitoring-the-atmosphere-ocean-and-climate-from-space/" TargetMode="External"/><Relationship Id="rId12" Type="http://schemas.openxmlformats.org/officeDocument/2006/relationships/hyperlink" Target="https://www.itu.int/md/R00-CA-CIR-0259/en" TargetMode="External"/><Relationship Id="rId17" Type="http://schemas.openxmlformats.org/officeDocument/2006/relationships/image" Target="media/image2.emf"/><Relationship Id="rId33" Type="http://schemas.openxmlformats.org/officeDocument/2006/relationships/hyperlink" Target="https://www.itu.int/md/R15-WRC19PREPWORK-C/en" TargetMode="External"/><Relationship Id="rId38" Type="http://schemas.openxmlformats.org/officeDocument/2006/relationships/hyperlink" Target="https://www.itu.int/md/R00-CR-CIR-0475/en" TargetMode="External"/><Relationship Id="rId59" Type="http://schemas.openxmlformats.org/officeDocument/2006/relationships/hyperlink" Target="https://www.itu.int/bestofwrs/" TargetMode="External"/><Relationship Id="rId103" Type="http://schemas.openxmlformats.org/officeDocument/2006/relationships/hyperlink" Target="https://www.itu.int/en/ITU-R/information/Pages/emergency.aspx" TargetMode="External"/><Relationship Id="rId108" Type="http://schemas.openxmlformats.org/officeDocument/2006/relationships/hyperlink" Target="https://www.itu.int/en/myitu/Publications/2020/10/30/17/09/The-RR5-Table-of-Frequency-Allocations-software" TargetMode="External"/><Relationship Id="rId54" Type="http://schemas.openxmlformats.org/officeDocument/2006/relationships/image" Target="media/image3.png"/><Relationship Id="rId70" Type="http://schemas.openxmlformats.org/officeDocument/2006/relationships/hyperlink" Target="https://www.itu.int/en/mediacentre/backgrounders/Pages/Earth-stations-in-motion-satellite-issues.aspx" TargetMode="External"/><Relationship Id="rId75" Type="http://schemas.openxmlformats.org/officeDocument/2006/relationships/hyperlink" Target="https://www.itu.int/hub/2021/02/celebrating-the-resilience-of-radio/" TargetMode="External"/><Relationship Id="rId91" Type="http://schemas.openxmlformats.org/officeDocument/2006/relationships/hyperlink" Target="https://www.itu.int/hub/2021/06/should-space-become-the-18th-sdg/" TargetMode="External"/><Relationship Id="rId96" Type="http://schemas.openxmlformats.org/officeDocument/2006/relationships/hyperlink" Target="https://www.itu.int/hub/2021/10/aspiring-astrobiologist-aims-for-mar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S20-CL-C-0069/en" TargetMode="External"/><Relationship Id="rId28" Type="http://schemas.openxmlformats.org/officeDocument/2006/relationships/hyperlink" Target="http://www.itu.int/go/rcpm-wrc-23-studies" TargetMode="External"/><Relationship Id="rId49" Type="http://schemas.openxmlformats.org/officeDocument/2006/relationships/hyperlink" Target="http://creativecommons.org/licenses/by/3.0/igo/" TargetMode="External"/><Relationship Id="rId114" Type="http://schemas.openxmlformats.org/officeDocument/2006/relationships/hyperlink" Target="https://www.itu.int/dms_pub/itu-r/md/19/wshwrc23/c/R19-WSHWRC23-C-0005!!PDF-E.pdf" TargetMode="External"/><Relationship Id="rId119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itu.int/md/R15-WRC19PREPWORK-C-0031/en" TargetMode="External"/><Relationship Id="rId44" Type="http://schemas.openxmlformats.org/officeDocument/2006/relationships/hyperlink" Target="https://www.itu.int/bestofwrs/sessions/general-overview/" TargetMode="External"/><Relationship Id="rId52" Type="http://schemas.openxmlformats.org/officeDocument/2006/relationships/footer" Target="footer1.xml"/><Relationship Id="rId60" Type="http://schemas.openxmlformats.org/officeDocument/2006/relationships/hyperlink" Target="https://www.itu.int/en/ITU-R/Documents/ITU-R-FAQ-UTC.pdf" TargetMode="External"/><Relationship Id="rId65" Type="http://schemas.openxmlformats.org/officeDocument/2006/relationships/hyperlink" Target="https://www.itu.int/en/mediacentre/backgrounders/Pages/5G-EMF-health.aspx" TargetMode="External"/><Relationship Id="rId73" Type="http://schemas.openxmlformats.org/officeDocument/2006/relationships/hyperlink" Target="https://www.itu.int/hub/publication/s-gen-news-2021-1/" TargetMode="External"/><Relationship Id="rId78" Type="http://schemas.openxmlformats.org/officeDocument/2006/relationships/hyperlink" Target="https://www.itu.int/hub/2021/09/world-maritime-day-keeping-seafarers-safe-and-connected/" TargetMode="External"/><Relationship Id="rId81" Type="http://schemas.openxmlformats.org/officeDocument/2006/relationships/hyperlink" Target="https://www.itu.int/hub/2021/02/what-do-space-science-radiocommunications-have-to-do-with-me/" TargetMode="External"/><Relationship Id="rId86" Type="http://schemas.openxmlformats.org/officeDocument/2006/relationships/hyperlink" Target="https://www.itu.int/hub/2021/04/home-but-never-alone-celebrating-world-amateur-radio-day/" TargetMode="External"/><Relationship Id="rId94" Type="http://schemas.openxmlformats.org/officeDocument/2006/relationships/hyperlink" Target="https://www.itu.int/hub/2021/09/scully-effect-entices-women-and-girls-into-stem-careers/" TargetMode="External"/><Relationship Id="rId99" Type="http://schemas.openxmlformats.org/officeDocument/2006/relationships/hyperlink" Target="http://www.itu.int/oth/R040200003F/en" TargetMode="External"/><Relationship Id="rId101" Type="http://schemas.openxmlformats.org/officeDocument/2006/relationships/hyperlink" Target="https://www.itu.int/en/ITU-R/study-groups/rsg5/rwp5d/imt-2020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ru/council/2021/Pages/default.aspx" TargetMode="External"/><Relationship Id="rId18" Type="http://schemas.openxmlformats.org/officeDocument/2006/relationships/hyperlink" Target="https://www.itu.int/md/S08-CL-C-0056/en" TargetMode="External"/><Relationship Id="rId39" Type="http://schemas.openxmlformats.org/officeDocument/2006/relationships/hyperlink" Target="http://www.itu.int/go/space/res35" TargetMode="External"/><Relationship Id="rId109" Type="http://schemas.openxmlformats.org/officeDocument/2006/relationships/hyperlink" Target="https://www.itu.int/hub/publication/r-sp-lm-v-2021/" TargetMode="External"/><Relationship Id="rId34" Type="http://schemas.openxmlformats.org/officeDocument/2006/relationships/hyperlink" Target="file:///C:\Users\Admin\Downloads\www.itu.int\net4\Proposals\CPI\WRC23" TargetMode="External"/><Relationship Id="rId50" Type="http://schemas.openxmlformats.org/officeDocument/2006/relationships/header" Target="header1.xml"/><Relationship Id="rId55" Type="http://schemas.openxmlformats.org/officeDocument/2006/relationships/image" Target="media/image4.png"/><Relationship Id="rId76" Type="http://schemas.openxmlformats.org/officeDocument/2006/relationships/hyperlink" Target="https://www.un.org/ru/148805" TargetMode="External"/><Relationship Id="rId97" Type="http://schemas.openxmlformats.org/officeDocument/2006/relationships/hyperlink" Target="https://www.itu.int/hub/2021/11/managing-radio-frequency-spectrum-amid-a-new-space-race/" TargetMode="External"/><Relationship Id="rId104" Type="http://schemas.openxmlformats.org/officeDocument/2006/relationships/hyperlink" Target="https://www.itu.int/ru/ITU-R/information/Pages/disabilities-divide.aspx" TargetMode="External"/><Relationship Id="rId120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itu.int/en/mediacentre/backgrounders/Pages/Non-geostationary-satellite-systems.aspx" TargetMode="External"/><Relationship Id="rId92" Type="http://schemas.openxmlformats.org/officeDocument/2006/relationships/hyperlink" Target="https://www.itu.int/hub/2021/06/boosting-diversity-in-the-aerospace-indust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go/wrc-23-regional" TargetMode="External"/><Relationship Id="rId24" Type="http://schemas.openxmlformats.org/officeDocument/2006/relationships/hyperlink" Target="https://www.itu.int/md/S21-CL-C-0096/en" TargetMode="External"/><Relationship Id="rId40" Type="http://schemas.openxmlformats.org/officeDocument/2006/relationships/hyperlink" Target="https://www.itu.int/en/ITU-R/space/support/nonGSO/RES32/Pages/default.aspx" TargetMode="External"/><Relationship Id="rId45" Type="http://schemas.openxmlformats.org/officeDocument/2006/relationships/hyperlink" Target="https://www.itu.int/bestofwrs/sessions/radio-regulations-rr/" TargetMode="External"/><Relationship Id="rId66" Type="http://schemas.openxmlformats.org/officeDocument/2006/relationships/hyperlink" Target="https://www.itu.int/en/mediacentre/backgrounders/Pages/High-altitude-platform-systems.aspx" TargetMode="External"/><Relationship Id="rId87" Type="http://schemas.openxmlformats.org/officeDocument/2006/relationships/hyperlink" Target="https://www.itu.int/hub/2021/04/why-media-matters-images-of-women-scientists-and-engineers/" TargetMode="External"/><Relationship Id="rId110" Type="http://schemas.openxmlformats.org/officeDocument/2006/relationships/hyperlink" Target="https://www.itu.int/hub/publication/r-sp-lm-iv-2021/" TargetMode="External"/><Relationship Id="rId115" Type="http://schemas.openxmlformats.org/officeDocument/2006/relationships/hyperlink" Target="https://www.itu.int/md/R00-CA-CIR-0256/en" TargetMode="External"/><Relationship Id="rId61" Type="http://schemas.openxmlformats.org/officeDocument/2006/relationships/hyperlink" Target="https://www.itu.int/en/ITU-R/Documents/ITU-R-FAQ-IMT.pdf" TargetMode="External"/><Relationship Id="rId82" Type="http://schemas.openxmlformats.org/officeDocument/2006/relationships/hyperlink" Target="https://www.itu.int/hub/2021/02/radios-key-role-in-crisis-and-emergency-situations/" TargetMode="External"/><Relationship Id="rId19" Type="http://schemas.openxmlformats.org/officeDocument/2006/relationships/hyperlink" Target="https://www.itu.int/md/S14-CL-INF-0004/en" TargetMode="External"/><Relationship Id="rId14" Type="http://schemas.openxmlformats.org/officeDocument/2006/relationships/hyperlink" Target="https://www.itu.int/md/S21-CL-C-0016/en" TargetMode="External"/><Relationship Id="rId30" Type="http://schemas.openxmlformats.org/officeDocument/2006/relationships/hyperlink" Target="http://www.itu.int/go/ITU-R/wrc-19-irwsp-17" TargetMode="External"/><Relationship Id="rId35" Type="http://schemas.openxmlformats.org/officeDocument/2006/relationships/hyperlink" Target="http://www.itu.int/wrc-23" TargetMode="External"/><Relationship Id="rId56" Type="http://schemas.openxmlformats.org/officeDocument/2006/relationships/image" Target="media/image5.png"/><Relationship Id="rId77" Type="http://schemas.openxmlformats.org/officeDocument/2006/relationships/hyperlink" Target="https://soundcloud.com/ituproduction/technology-for-good-8-the-resilience-of-radio" TargetMode="External"/><Relationship Id="rId100" Type="http://schemas.openxmlformats.org/officeDocument/2006/relationships/hyperlink" Target="https://www.itu.int/ru/action/ai/emerging-radio-technologies/Pages/default.aspx" TargetMode="External"/><Relationship Id="rId105" Type="http://schemas.openxmlformats.org/officeDocument/2006/relationships/hyperlink" Target="https://www.itu.int/en/myitu/Publications/2020/06/25/16/38/Final-Acts-of-WRC-19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72" Type="http://schemas.openxmlformats.org/officeDocument/2006/relationships/hyperlink" Target="https://www.itu.int/en/mediacentre/backgrounders/Pages/non-GSO-satellite-systems-with-short-duration-missions.aspx" TargetMode="External"/><Relationship Id="rId93" Type="http://schemas.openxmlformats.org/officeDocument/2006/relationships/hyperlink" Target="https://www.itu.int/hub/2021/06/satellites-to-connect-the-unconnected/" TargetMode="External"/><Relationship Id="rId98" Type="http://schemas.openxmlformats.org/officeDocument/2006/relationships/hyperlink" Target="https://www.itu.int/hub/2021/11/behind-the-latest-olympics-broadcasts-tv-tech-brings-the-world-together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S21-DM-CIR-01017/en" TargetMode="External"/><Relationship Id="rId46" Type="http://schemas.openxmlformats.org/officeDocument/2006/relationships/hyperlink" Target="https://www.itu.int/bestofwrs/sessions/terrestrial-services/" TargetMode="External"/><Relationship Id="rId67" Type="http://schemas.openxmlformats.org/officeDocument/2006/relationships/hyperlink" Target="https://www.itu.int/en/mediacentre/backgrounders/Pages/Radiocommunications-for-keeping-ships-and-people-safe-at-sea.aspx" TargetMode="External"/><Relationship Id="rId116" Type="http://schemas.openxmlformats.org/officeDocument/2006/relationships/hyperlink" Target="https://www.itu.int/md/S22-CL-INF-0007/en" TargetMode="External"/><Relationship Id="rId20" Type="http://schemas.openxmlformats.org/officeDocument/2006/relationships/hyperlink" Target="https://www.itu.int/md/S14-CL-INF-0004/en" TargetMode="External"/><Relationship Id="rId41" Type="http://schemas.openxmlformats.org/officeDocument/2006/relationships/hyperlink" Target="https://www.itu.int/en/publications/ITU-R/pages/publications.aspx?parent=R-REG-RR-2020&amp;media=electronic" TargetMode="External"/><Relationship Id="rId62" Type="http://schemas.openxmlformats.org/officeDocument/2006/relationships/hyperlink" Target="https://www.itu.int/en/ITU-R/Documents/ITU-R-FAQ-DD-DSO.pdf" TargetMode="External"/><Relationship Id="rId83" Type="http://schemas.openxmlformats.org/officeDocument/2006/relationships/hyperlink" Target="https://www.itu.int/hub/2021/03/be-so-good-they-cant-ignore-you-women-and-girls-in-stem/" TargetMode="External"/><Relationship Id="rId88" Type="http://schemas.openxmlformats.org/officeDocument/2006/relationships/hyperlink" Target="https://soundcloud.com/ituproduction/itu-technologized-interview-with-robyn-gatens-director-international-space-station-nasa/s-pbh0D2H6g2c" TargetMode="External"/><Relationship Id="rId111" Type="http://schemas.openxmlformats.org/officeDocument/2006/relationships/hyperlink" Target="https://www.itu.int/hub/publication/r-reg-rrx-2021/" TargetMode="External"/><Relationship Id="rId15" Type="http://schemas.openxmlformats.org/officeDocument/2006/relationships/hyperlink" Target="https://www.itu.int/md/S21-DM-CIR-01017/en" TargetMode="External"/><Relationship Id="rId36" Type="http://schemas.openxmlformats.org/officeDocument/2006/relationships/hyperlink" Target="http://www.itu.int/wrc-23/booklet-wrc-23" TargetMode="External"/><Relationship Id="rId57" Type="http://schemas.openxmlformats.org/officeDocument/2006/relationships/hyperlink" Target="https://www.itu.int/ru/ITU-R/Pages/default.aspx" TargetMode="External"/><Relationship Id="rId106" Type="http://schemas.openxmlformats.org/officeDocument/2006/relationships/hyperlink" Target="https://www.itu.int/en/myitu/Publications/2020/09/02/14/23/Radio-Regulations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Maigua, Patrick</DisplayName>
        <AccountId>35</AccountId>
        <AccountType/>
      </UserInfo>
      <UserInfo>
        <DisplayName>Petrin, Grace</DisplayName>
        <AccountId>34</AccountId>
        <AccountType/>
      </UserInfo>
      <UserInfo>
        <DisplayName>Wilson, Joanne</DisplayName>
        <AccountId>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39AB-E84D-4EF6-AA6D-B15D22755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6B7F4-DBB4-43FD-805C-79CB0F41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75CE8-6CC8-4A62-B513-0261580EB08E}">
  <ds:schemaRefs>
    <ds:schemaRef ds:uri="http://schemas.microsoft.com/office/2006/metadata/properties"/>
    <ds:schemaRef ds:uri="http://schemas.microsoft.com/office/infopath/2007/PartnerControls"/>
    <ds:schemaRef ds:uri="ad0d4407-0c86-4168-aef5-7e5ed32f9eb2"/>
  </ds:schemaRefs>
</ds:datastoreItem>
</file>

<file path=customXml/itemProps4.xml><?xml version="1.0" encoding="utf-8"?>
<ds:datastoreItem xmlns:ds="http://schemas.openxmlformats.org/officeDocument/2006/customXml" ds:itemID="{FB07D35D-2F85-4D77-BCE6-CD71217D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12234</Words>
  <Characters>87611</Characters>
  <Application>Microsoft Office Word</Application>
  <DocSecurity>0</DocSecurity>
  <Lines>730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99646</CharactersWithSpaces>
  <SharedDoc>false</SharedDoc>
  <HLinks>
    <vt:vector size="540" baseType="variant">
      <vt:variant>
        <vt:i4>1638480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https://www.itu.int/md/S22-CL-INF-0007/en</vt:lpwstr>
      </vt:variant>
      <vt:variant>
        <vt:lpwstr/>
      </vt:variant>
      <vt:variant>
        <vt:i4>1966148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https://www.itu.int/md/R00-CA-CIR-0256/en</vt:lpwstr>
      </vt:variant>
      <vt:variant>
        <vt:lpwstr/>
      </vt:variant>
      <vt:variant>
        <vt:i4>3342343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https://www.itu.int/dms_pub/itu-r/md/19/wshwrc23/c/R19-WSHWRC23-C-0005!!PDF-E.pdf</vt:lpwstr>
      </vt:variant>
      <vt:variant>
        <vt:lpwstr/>
      </vt:variant>
      <vt:variant>
        <vt:i4>7340086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https://www.itu.int/en/mediacentre/Pages/cm08-2020-Radiocommunication-Sector-gender-equality-equity-parity.aspx</vt:lpwstr>
      </vt:variant>
      <vt:variant>
        <vt:lpwstr/>
      </vt:variant>
      <vt:variant>
        <vt:i4>1048662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https://www.itu.int/en/ITU-R/conferences/rag/cg-gender/Pages/default.aspx</vt:lpwstr>
      </vt:variant>
      <vt:variant>
        <vt:lpwstr/>
      </vt:variant>
      <vt:variant>
        <vt:i4>6357043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https://www.itu.int/hub/publication/r-reg-rop-2021/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https://www.itu.int/hub/publication/r-reg-rrx-2021/</vt:lpwstr>
      </vt:variant>
      <vt:variant>
        <vt:lpwstr/>
      </vt:variant>
      <vt:variant>
        <vt:i4>131154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https://www.itu.int/hub/publication/r-sp-lm-iv-2021/</vt:lpwstr>
      </vt:variant>
      <vt:variant>
        <vt:lpwstr/>
      </vt:variant>
      <vt:variant>
        <vt:i4>7798881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https://www.itu.int/hub/publication/r-sp-lm-v-2021/</vt:lpwstr>
      </vt:variant>
      <vt:variant>
        <vt:lpwstr/>
      </vt:variant>
      <vt:variant>
        <vt:i4>7274555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https://www.itu.int/en/myitu/Publications/2020/10/30/17/09/The-RR5-Table-of-Frequency-Allocations-software</vt:lpwstr>
      </vt:variant>
      <vt:variant>
        <vt:lpwstr/>
      </vt:variant>
      <vt:variant>
        <vt:i4>2490464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https://www.itu.int/en/myitu/Publications/2020/09/02/14/28/Maritime-Manual-2020</vt:lpwstr>
      </vt:variant>
      <vt:variant>
        <vt:lpwstr/>
      </vt:variant>
      <vt:variant>
        <vt:i4>1441877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https://www.itu.int/en/myitu/Publications/2020/09/02/14/23/Radio-Regulations-2020</vt:lpwstr>
      </vt:variant>
      <vt:variant>
        <vt:lpwstr/>
      </vt:variant>
      <vt:variant>
        <vt:i4>7143485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https://www.itu.int/en/myitu/Publications/2020/06/25/16/38/Final-Acts-of-WRC-19</vt:lpwstr>
      </vt:variant>
      <vt:variant>
        <vt:lpwstr/>
      </vt:variant>
      <vt:variant>
        <vt:i4>7274540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https://www.itu.int/ITU-R/go/disabilities-divide/en</vt:lpwstr>
      </vt:variant>
      <vt:variant>
        <vt:lpwstr/>
      </vt:variant>
      <vt:variant>
        <vt:i4>5046346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https://www.itu.int/en/ITU-R/information/Pages/emergency.aspx</vt:lpwstr>
      </vt:variant>
      <vt:variant>
        <vt:lpwstr/>
      </vt:variant>
      <vt:variant>
        <vt:i4>6422564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https://www.itu.int/en/ITU-R/information/Pages/climate-change.aspx</vt:lpwstr>
      </vt:variant>
      <vt:variant>
        <vt:lpwstr/>
      </vt:variant>
      <vt:variant>
        <vt:i4>983125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https://www.itu.int/en/ITU-R/study-groups/rsg5/rwp5d/imt-2020/Pages/default.aspx</vt:lpwstr>
      </vt:variant>
      <vt:variant>
        <vt:lpwstr/>
      </vt:variant>
      <vt:variant>
        <vt:i4>6357103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https://www.itu.int/en/action/ai/emerging-radio-technologies/Pages/default.aspx</vt:lpwstr>
      </vt:variant>
      <vt:variant>
        <vt:lpwstr/>
      </vt:variant>
      <vt:variant>
        <vt:i4>5898252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http://www.itu.int/oth/R040200003F/en</vt:lpwstr>
      </vt:variant>
      <vt:variant>
        <vt:lpwstr/>
      </vt:variant>
      <vt:variant>
        <vt:i4>1900575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https://www.itu.int/hub/2021/11/behind-the-latest-olympics-broadcasts-tv-tech-brings-the-world-together/</vt:lpwstr>
      </vt:variant>
      <vt:variant>
        <vt:lpwstr/>
      </vt:variant>
      <vt:variant>
        <vt:i4>131081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https://www.itu.int/hub/2021/11/managing-radio-frequency-spectrum-amid-a-new-space-race/</vt:lpwstr>
      </vt:variant>
      <vt:variant>
        <vt:lpwstr/>
      </vt:variant>
      <vt:variant>
        <vt:i4>7995515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https://www.itu.int/hub/2021/10/aspiring-astrobiologist-aims-for-mars/</vt:lpwstr>
      </vt:variant>
      <vt:variant>
        <vt:lpwstr/>
      </vt:variant>
      <vt:variant>
        <vt:i4>786499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https://www.itu.int/hub/2021/10/reliable-space-services-why-and-how/</vt:lpwstr>
      </vt:variant>
      <vt:variant>
        <vt:lpwstr/>
      </vt:variant>
      <vt:variant>
        <vt:i4>4980821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https://www.itu.int/hub/2021/09/scully-effect-entices-women-and-girls-into-stem-careers/</vt:lpwstr>
      </vt:variant>
      <vt:variant>
        <vt:lpwstr/>
      </vt:variant>
      <vt:variant>
        <vt:i4>7143543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https://www.itu.int/hub/2021/06/satellites-to-connect-the-unconnected/</vt:lpwstr>
      </vt:variant>
      <vt:variant>
        <vt:lpwstr/>
      </vt:variant>
      <vt:variant>
        <vt:i4>5636185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https://www.itu.int/hub/2021/06/boosting-diversity-in-the-aerospace-industry/</vt:lpwstr>
      </vt:variant>
      <vt:variant>
        <vt:lpwstr/>
      </vt:variant>
      <vt:variant>
        <vt:i4>5832771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https://www.itu.int/hub/2021/06/should-space-become-the-18th-sdg/</vt:lpwstr>
      </vt:variant>
      <vt:variant>
        <vt:lpwstr/>
      </vt:variant>
      <vt:variant>
        <vt:i4>1179663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https://www.itu.int/hub/2021/05/the-benefits-of-space-must-be-accessible-to-all/</vt:lpwstr>
      </vt:variant>
      <vt:variant>
        <vt:lpwstr/>
      </vt:variant>
      <vt:variant>
        <vt:i4>7995441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https://www.itu.int/hub/2021/04/envisioning-a-low-earth-orbit-economy/</vt:lpwstr>
      </vt:variant>
      <vt:variant>
        <vt:lpwstr/>
      </vt:variant>
      <vt:variant>
        <vt:i4>6357094</vt:i4>
      </vt:variant>
      <vt:variant>
        <vt:i4>180</vt:i4>
      </vt:variant>
      <vt:variant>
        <vt:i4>0</vt:i4>
      </vt:variant>
      <vt:variant>
        <vt:i4>5</vt:i4>
      </vt:variant>
      <vt:variant>
        <vt:lpwstr>https://soundcloud.com/ituproduction/itu-technologized-interview-with-robyn-gatens-director-international-space-station-nasa/s-pbh0D2H6g2c</vt:lpwstr>
      </vt:variant>
      <vt:variant>
        <vt:lpwstr/>
      </vt:variant>
      <vt:variant>
        <vt:i4>2621564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https://www.itu.int/hub/2021/04/why-media-matters-images-of-women-scientists-and-engineers/</vt:lpwstr>
      </vt:variant>
      <vt:variant>
        <vt:lpwstr/>
      </vt:variant>
      <vt:variant>
        <vt:i4>1704012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https://www.itu.int/hub/2021/04/home-but-never-alone-celebrating-world-amateur-radio-day/</vt:lpwstr>
      </vt:variant>
      <vt:variant>
        <vt:lpwstr/>
      </vt:variant>
      <vt:variant>
        <vt:i4>7667815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https://www.itu.int/hub/2021/03/monitoring-the-atmosphere-ocean-and-climate-from-space/</vt:lpwstr>
      </vt:variant>
      <vt:variant>
        <vt:lpwstr/>
      </vt:variant>
      <vt:variant>
        <vt:i4>2555952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https://www.itu.int/hub/2021/03/radio-regulations-key-to-observing-oceans-climate-and-weather/</vt:lpwstr>
      </vt:variant>
      <vt:variant>
        <vt:lpwstr/>
      </vt:variant>
      <vt:variant>
        <vt:i4>983112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https://www.itu.int/hub/2021/03/be-so-good-they-cant-ignore-you-women-and-girls-in-stem/</vt:lpwstr>
      </vt:variant>
      <vt:variant>
        <vt:lpwstr/>
      </vt:variant>
      <vt:variant>
        <vt:i4>7209058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https://www.itu.int/hub/2021/02/radios-key-role-in-crisis-and-emergency-situations/</vt:lpwstr>
      </vt:variant>
      <vt:variant>
        <vt:lpwstr/>
      </vt:variant>
      <vt:variant>
        <vt:i4>1835011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https://www.itu.int/hub/2021/02/what-do-space-science-radiocommunications-have-to-do-with-me/</vt:lpwstr>
      </vt:variant>
      <vt:variant>
        <vt:lpwstr/>
      </vt:variant>
      <vt:variant>
        <vt:i4>4718616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https://www.itu.int/hub/2021/02/beyond-5g-whats-next-for-imt/</vt:lpwstr>
      </vt:variant>
      <vt:variant>
        <vt:lpwstr/>
      </vt:variant>
      <vt:variant>
        <vt:i4>2424954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https://www.itu.int/hub/2021/10/why-we-need-technical-standards-to-manage-radio-frequency-spectrum-efficiently/</vt:lpwstr>
      </vt:variant>
      <vt:variant>
        <vt:lpwstr/>
      </vt:variant>
      <vt:variant>
        <vt:i4>1441882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https://www.itu.int/hub/2021/09/world-maritime-day-keeping-seafarers-safe-and-connected/</vt:lpwstr>
      </vt:variant>
      <vt:variant>
        <vt:lpwstr/>
      </vt:variant>
      <vt:variant>
        <vt:i4>8257654</vt:i4>
      </vt:variant>
      <vt:variant>
        <vt:i4>147</vt:i4>
      </vt:variant>
      <vt:variant>
        <vt:i4>0</vt:i4>
      </vt:variant>
      <vt:variant>
        <vt:i4>5</vt:i4>
      </vt:variant>
      <vt:variant>
        <vt:lpwstr>https://soundcloud.com/ituproduction/technology-for-good-8-the-resilience-of-radio</vt:lpwstr>
      </vt:variant>
      <vt:variant>
        <vt:lpwstr/>
      </vt:variant>
      <vt:variant>
        <vt:i4>1048657</vt:i4>
      </vt:variant>
      <vt:variant>
        <vt:i4>144</vt:i4>
      </vt:variant>
      <vt:variant>
        <vt:i4>0</vt:i4>
      </vt:variant>
      <vt:variant>
        <vt:i4>5</vt:i4>
      </vt:variant>
      <vt:variant>
        <vt:lpwstr>https://www.un.org/en/un-chronicle/new-world-new-radio-celebrating-resilience-world%E2%80%99s-most-widely-used-medium</vt:lpwstr>
      </vt:variant>
      <vt:variant>
        <vt:lpwstr/>
      </vt:variant>
      <vt:variant>
        <vt:i4>1835036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https://www.itu.int/hub/2021/02/celebrating-the-resilience-of-radio/</vt:lpwstr>
      </vt:variant>
      <vt:variant>
        <vt:lpwstr/>
      </vt:variant>
      <vt:variant>
        <vt:i4>3538987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https://www.itu.int/hub/publication/s-gen-news-2021-2/</vt:lpwstr>
      </vt:variant>
      <vt:variant>
        <vt:lpwstr/>
      </vt:variant>
      <vt:variant>
        <vt:i4>3538984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https://www.itu.int/hub/publication/s-gen-news-2021-1/</vt:lpwstr>
      </vt:variant>
      <vt:variant>
        <vt:lpwstr/>
      </vt:variant>
      <vt:variant>
        <vt:i4>8061046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https://www.itu.int/en/mediacentre/backgrounders/Pages/non-GSO-satellite-systems-with-short-duration-missions.aspx</vt:lpwstr>
      </vt:variant>
      <vt:variant>
        <vt:lpwstr/>
      </vt:variant>
      <vt:variant>
        <vt:i4>2818089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https://www.itu.int/en/mediacentre/backgrounders/Pages/Non-geostationary-satellite-systems.aspx</vt:lpwstr>
      </vt:variant>
      <vt:variant>
        <vt:lpwstr/>
      </vt:variant>
      <vt:variant>
        <vt:i4>1245189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https://www.itu.int/en/mediacentre/backgrounders/Pages/Earth-stations-in-motion-satellite-issues.aspx</vt:lpwstr>
      </vt:variant>
      <vt:variant>
        <vt:lpwstr/>
      </vt:variant>
      <vt:variant>
        <vt:i4>4980824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https://www.itu.int/en/mediacentre/backgrounders/Pages/itu-r-managing-the-radio-frequency-spectrum-for-the-world.aspx</vt:lpwstr>
      </vt:variant>
      <vt:variant>
        <vt:lpwstr/>
      </vt:variant>
      <vt:variant>
        <vt:i4>655433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https://www.itu.int/en/mediacentre/backgrounders/Pages/itu-study-groups.aspx</vt:lpwstr>
      </vt:variant>
      <vt:variant>
        <vt:lpwstr/>
      </vt:variant>
      <vt:variant>
        <vt:i4>262212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https://www.itu.int/en/mediacentre/backgrounders/Pages/Radiocommunications-for-keeping-ships-and-people-safe-at-sea.aspx</vt:lpwstr>
      </vt:variant>
      <vt:variant>
        <vt:lpwstr/>
      </vt:variant>
      <vt:variant>
        <vt:i4>7209084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https://www.itu.int/en/mediacentre/backgrounders/Pages/High-altitude-platform-systems.aspx</vt:lpwstr>
      </vt:variant>
      <vt:variant>
        <vt:lpwstr/>
      </vt:variant>
      <vt:variant>
        <vt:i4>1835020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https://www.itu.int/en/mediacentre/backgrounders/Pages/5G-EMF-health.aspx</vt:lpwstr>
      </vt:variant>
      <vt:variant>
        <vt:lpwstr/>
      </vt:variant>
      <vt:variant>
        <vt:i4>6881316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https://www.itu.int/en/mediacentre/backgrounders/Pages/5G-fifth-generation-of-mobile-technologies.aspx</vt:lpwstr>
      </vt:variant>
      <vt:variant>
        <vt:lpwstr/>
      </vt:variant>
      <vt:variant>
        <vt:i4>1376280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https://www.itu.int/en/ITU-R/terrestrial/Pages/by-categories-faq.aspx?maincategorizedby=1</vt:lpwstr>
      </vt:variant>
      <vt:variant>
        <vt:lpwstr/>
      </vt:variant>
      <vt:variant>
        <vt:i4>2949246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https://www.itu.int/en/ITU-R/Documents/ITU-R-FAQ-DD-DSO.pdf</vt:lpwstr>
      </vt:variant>
      <vt:variant>
        <vt:lpwstr/>
      </vt:variant>
      <vt:variant>
        <vt:i4>5636166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https://www.itu.int/en/ITU-R/Documents/ITU-R-FAQ-IMT.pdf</vt:lpwstr>
      </vt:variant>
      <vt:variant>
        <vt:lpwstr/>
      </vt:variant>
      <vt:variant>
        <vt:i4>6094943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https://www.itu.int/en/ITU-R/Documents/ITU-R-FAQ-UTC.pdf</vt:lpwstr>
      </vt:variant>
      <vt:variant>
        <vt:lpwstr/>
      </vt:variant>
      <vt:variant>
        <vt:i4>7929915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https://www.itu.int/bestofwrs/</vt:lpwstr>
      </vt:variant>
      <vt:variant>
        <vt:lpwstr/>
      </vt:variant>
      <vt:variant>
        <vt:i4>3735609</vt:i4>
      </vt:variant>
      <vt:variant>
        <vt:i4>90</vt:i4>
      </vt:variant>
      <vt:variant>
        <vt:i4>0</vt:i4>
      </vt:variant>
      <vt:variant>
        <vt:i4>5</vt:i4>
      </vt:variant>
      <vt:variant>
        <vt:lpwstr>http://www.itu.int/en/ITU-R</vt:lpwstr>
      </vt:variant>
      <vt:variant>
        <vt:lpwstr/>
      </vt:variant>
      <vt:variant>
        <vt:i4>3735609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http://www.itu.int/en/ITU-R</vt:lpwstr>
      </vt:variant>
      <vt:variant>
        <vt:lpwstr/>
      </vt:variant>
      <vt:variant>
        <vt:i4>8323131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https://www.itu.int/en/ITU-R/space/support/nonGSO/RES32/Pages/default.aspx</vt:lpwstr>
      </vt:variant>
      <vt:variant>
        <vt:lpwstr/>
      </vt:variant>
      <vt:variant>
        <vt:i4>524370</vt:i4>
      </vt:variant>
      <vt:variant>
        <vt:i4>81</vt:i4>
      </vt:variant>
      <vt:variant>
        <vt:i4>0</vt:i4>
      </vt:variant>
      <vt:variant>
        <vt:i4>5</vt:i4>
      </vt:variant>
      <vt:variant>
        <vt:lpwstr>http://www.itu.int/go/space/res35</vt:lpwstr>
      </vt:variant>
      <vt:variant>
        <vt:lpwstr/>
      </vt:variant>
      <vt:variant>
        <vt:i4>1769557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https://www.itu.int/md/R00-CR-CIR-0475/en</vt:lpwstr>
      </vt:variant>
      <vt:variant>
        <vt:lpwstr/>
      </vt:variant>
      <vt:variant>
        <vt:i4>1638464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https://www.itu.int/ITU-R/space/asreceived/Publication/AsReceived</vt:lpwstr>
      </vt:variant>
      <vt:variant>
        <vt:lpwstr/>
      </vt:variant>
      <vt:variant>
        <vt:i4>196628</vt:i4>
      </vt:variant>
      <vt:variant>
        <vt:i4>72</vt:i4>
      </vt:variant>
      <vt:variant>
        <vt:i4>0</vt:i4>
      </vt:variant>
      <vt:variant>
        <vt:i4>5</vt:i4>
      </vt:variant>
      <vt:variant>
        <vt:lpwstr>http://www.itu.int/wrc-23/booklet-wrc-23</vt:lpwstr>
      </vt:variant>
      <vt:variant>
        <vt:lpwstr/>
      </vt:variant>
      <vt:variant>
        <vt:i4>786452</vt:i4>
      </vt:variant>
      <vt:variant>
        <vt:i4>69</vt:i4>
      </vt:variant>
      <vt:variant>
        <vt:i4>0</vt:i4>
      </vt:variant>
      <vt:variant>
        <vt:i4>5</vt:i4>
      </vt:variant>
      <vt:variant>
        <vt:lpwstr>http://www.itu.int/wrc-23</vt:lpwstr>
      </vt:variant>
      <vt:variant>
        <vt:lpwstr/>
      </vt:variant>
      <vt:variant>
        <vt:i4>3276902</vt:i4>
      </vt:variant>
      <vt:variant>
        <vt:i4>66</vt:i4>
      </vt:variant>
      <vt:variant>
        <vt:i4>0</vt:i4>
      </vt:variant>
      <vt:variant>
        <vt:i4>5</vt:i4>
      </vt:variant>
      <vt:variant>
        <vt:lpwstr>http://www.itu.int/net4/Proposals/CPI/WRC23</vt:lpwstr>
      </vt:variant>
      <vt:variant>
        <vt:lpwstr/>
      </vt:variant>
      <vt:variant>
        <vt:i4>5177421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https://www.itu.int/md/R19-WSHWRC23-C/en</vt:lpwstr>
      </vt:variant>
      <vt:variant>
        <vt:lpwstr/>
      </vt:variant>
      <vt:variant>
        <vt:i4>3080248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https://www.itu.int/en/ITU-R/information/events/webcast/Pages/default.aspx</vt:lpwstr>
      </vt:variant>
      <vt:variant>
        <vt:lpwstr/>
      </vt:variant>
      <vt:variant>
        <vt:i4>5111813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https://www.itu.int/md/R19-WSHWRC23-C-0028/en</vt:lpwstr>
      </vt:variant>
      <vt:variant>
        <vt:lpwstr/>
      </vt:variant>
      <vt:variant>
        <vt:i4>2359405</vt:i4>
      </vt:variant>
      <vt:variant>
        <vt:i4>54</vt:i4>
      </vt:variant>
      <vt:variant>
        <vt:i4>0</vt:i4>
      </vt:variant>
      <vt:variant>
        <vt:i4>5</vt:i4>
      </vt:variant>
      <vt:variant>
        <vt:lpwstr>http://www.itu.int/go/ITU-R/wrc-23-irwsp-21</vt:lpwstr>
      </vt:variant>
      <vt:variant>
        <vt:lpwstr/>
      </vt:variant>
      <vt:variant>
        <vt:i4>1376333</vt:i4>
      </vt:variant>
      <vt:variant>
        <vt:i4>51</vt:i4>
      </vt:variant>
      <vt:variant>
        <vt:i4>0</vt:i4>
      </vt:variant>
      <vt:variant>
        <vt:i4>5</vt:i4>
      </vt:variant>
      <vt:variant>
        <vt:lpwstr>http://www.itu.int/go/wrc-23-regional</vt:lpwstr>
      </vt:variant>
      <vt:variant>
        <vt:lpwstr/>
      </vt:variant>
      <vt:variant>
        <vt:i4>1179656</vt:i4>
      </vt:variant>
      <vt:variant>
        <vt:i4>48</vt:i4>
      </vt:variant>
      <vt:variant>
        <vt:i4>0</vt:i4>
      </vt:variant>
      <vt:variant>
        <vt:i4>5</vt:i4>
      </vt:variant>
      <vt:variant>
        <vt:lpwstr>http://www.itu.int/go/rcpm-wrc-23-studies</vt:lpwstr>
      </vt:variant>
      <vt:variant>
        <vt:lpwstr/>
      </vt:variant>
      <vt:variant>
        <vt:i4>4259841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http://www.itu.int/md/R00-CA-CIR-0251/en</vt:lpwstr>
      </vt:variant>
      <vt:variant>
        <vt:lpwstr/>
      </vt:variant>
      <vt:variant>
        <vt:i4>196673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https://www.itu.int/md/S21-SG-CIR-0049/en</vt:lpwstr>
      </vt:variant>
      <vt:variant>
        <vt:lpwstr/>
      </vt:variant>
      <vt:variant>
        <vt:i4>3735602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https://www.itu.int/md/S21-DM-CIR-01017/en</vt:lpwstr>
      </vt:variant>
      <vt:variant>
        <vt:lpwstr/>
      </vt:variant>
      <vt:variant>
        <vt:i4>7667765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https://www.itu.int/md/S21-CL-C-0096/en</vt:lpwstr>
      </vt:variant>
      <vt:variant>
        <vt:lpwstr/>
      </vt:variant>
      <vt:variant>
        <vt:i4>8060986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https://www.itu.int/md/S20-CL-C-0069/en</vt:lpwstr>
      </vt:variant>
      <vt:variant>
        <vt:lpwstr/>
      </vt:variant>
      <vt:variant>
        <vt:i4>1835091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4718592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https://www.itu.int/md/S21-RCLCWGLANG11-C-0002/en</vt:lpwstr>
      </vt:variant>
      <vt:variant>
        <vt:lpwstr/>
      </vt:variant>
      <vt:variant>
        <vt:i4>1835091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1835091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1835091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8126523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https://www.itu.int/md/S08-CL-C-0056/en</vt:lpwstr>
      </vt:variant>
      <vt:variant>
        <vt:lpwstr/>
      </vt:variant>
      <vt:variant>
        <vt:i4>7733309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https://www.itu.int/md/S22-CL-C-0016/en</vt:lpwstr>
      </vt:variant>
      <vt:variant>
        <vt:lpwstr/>
      </vt:variant>
      <vt:variant>
        <vt:i4>3735602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https://www.itu.int/md/S21-DM-CIR-01017/en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https://www.itu.int/md/S21-CL-C-0016/en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https://www.itu.int/en/council/2021/Pages/default.aspx</vt:lpwstr>
      </vt:variant>
      <vt:variant>
        <vt:lpwstr/>
      </vt:variant>
      <vt:variant>
        <vt:i4>1572932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https://www.itu.int/md/R00-CA-CIR-0250/en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Deraspe, Marie Jo</dc:creator>
  <dc:description>RAG21</dc:description>
  <cp:lastModifiedBy>Pochestneva, Nadejda</cp:lastModifiedBy>
  <cp:revision>2</cp:revision>
  <cp:lastPrinted>1999-10-02T03:03:00Z</cp:lastPrinted>
  <dcterms:created xsi:type="dcterms:W3CDTF">2022-04-07T13:46:00Z</dcterms:created>
  <dcterms:modified xsi:type="dcterms:W3CDTF">2022-04-07T13:46:00Z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