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EC0BE3">
        <w:trPr>
          <w:cantSplit/>
        </w:trPr>
        <w:tc>
          <w:tcPr>
            <w:tcW w:w="6477" w:type="dxa"/>
            <w:vAlign w:val="center"/>
          </w:tcPr>
          <w:p w14:paraId="505D55DD" w14:textId="77777777" w:rsidR="00EF32A3" w:rsidRPr="0051782D" w:rsidRDefault="00EF32A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AF7CE7">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B35BE4">
        <w:trPr>
          <w:cantSplit/>
        </w:trPr>
        <w:tc>
          <w:tcPr>
            <w:tcW w:w="6487" w:type="dxa"/>
            <w:gridSpan w:val="2"/>
            <w:tcBorders>
              <w:bottom w:val="single" w:sz="12" w:space="0" w:color="auto"/>
            </w:tcBorders>
          </w:tcPr>
          <w:p w14:paraId="28EBDED2" w14:textId="77777777" w:rsidR="00EF32A3" w:rsidRPr="0051782D" w:rsidRDefault="00EF32A3"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B35BE4">
            <w:pPr>
              <w:shd w:val="solid" w:color="FFFFFF" w:fill="FFFFFF"/>
              <w:spacing w:before="0" w:after="48" w:line="240" w:lineRule="atLeast"/>
              <w:rPr>
                <w:sz w:val="22"/>
                <w:szCs w:val="22"/>
                <w:lang w:val="en-US"/>
              </w:rPr>
            </w:pPr>
          </w:p>
        </w:tc>
      </w:tr>
      <w:tr w:rsidR="00EF32A3" w14:paraId="1F0B1F6A" w14:textId="77777777" w:rsidTr="00B35BE4">
        <w:trPr>
          <w:cantSplit/>
        </w:trPr>
        <w:tc>
          <w:tcPr>
            <w:tcW w:w="6487" w:type="dxa"/>
            <w:gridSpan w:val="2"/>
            <w:tcBorders>
              <w:top w:val="single" w:sz="12" w:space="0" w:color="auto"/>
            </w:tcBorders>
          </w:tcPr>
          <w:p w14:paraId="412E25DC" w14:textId="77777777" w:rsidR="00EF32A3" w:rsidRPr="0051782D" w:rsidRDefault="00EF32A3"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B35BE4">
            <w:pPr>
              <w:shd w:val="solid" w:color="FFFFFF" w:fill="FFFFFF"/>
              <w:spacing w:before="0" w:after="48" w:line="240" w:lineRule="atLeast"/>
              <w:rPr>
                <w:lang w:val="en-US"/>
              </w:rPr>
            </w:pPr>
          </w:p>
        </w:tc>
      </w:tr>
      <w:tr w:rsidR="00EF32A3" w14:paraId="20374826" w14:textId="77777777" w:rsidTr="00B35BE4">
        <w:trPr>
          <w:cantSplit/>
        </w:trPr>
        <w:tc>
          <w:tcPr>
            <w:tcW w:w="6487" w:type="dxa"/>
            <w:gridSpan w:val="2"/>
            <w:vMerge w:val="restart"/>
          </w:tcPr>
          <w:p w14:paraId="08C0E5BA" w14:textId="77777777" w:rsidR="00EF32A3" w:rsidRDefault="00EF32A3" w:rsidP="00B35BE4">
            <w:pPr>
              <w:shd w:val="solid" w:color="FFFFFF" w:fill="FFFFFF"/>
              <w:spacing w:after="240"/>
              <w:rPr>
                <w:sz w:val="20"/>
              </w:rPr>
            </w:pPr>
            <w:bookmarkStart w:id="0" w:name="dnum" w:colFirst="1" w:colLast="1"/>
          </w:p>
        </w:tc>
        <w:tc>
          <w:tcPr>
            <w:tcW w:w="3402" w:type="dxa"/>
          </w:tcPr>
          <w:p w14:paraId="6B39B73B" w14:textId="1A1BC0AD"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Document RAG/3</w:t>
            </w:r>
            <w:r w:rsidR="00254FAC">
              <w:rPr>
                <w:rFonts w:ascii="Verdana" w:hAnsi="Verdana"/>
                <w:b/>
                <w:sz w:val="20"/>
              </w:rPr>
              <w:t>7</w:t>
            </w:r>
            <w:r>
              <w:rPr>
                <w:rFonts w:ascii="Verdana" w:hAnsi="Verdana"/>
                <w:b/>
                <w:sz w:val="20"/>
              </w:rPr>
              <w:t>-E</w:t>
            </w:r>
          </w:p>
        </w:tc>
      </w:tr>
      <w:tr w:rsidR="00EF32A3" w14:paraId="10B4BE4A" w14:textId="77777777" w:rsidTr="00B35BE4">
        <w:trPr>
          <w:cantSplit/>
        </w:trPr>
        <w:tc>
          <w:tcPr>
            <w:tcW w:w="6487" w:type="dxa"/>
            <w:gridSpan w:val="2"/>
            <w:vMerge/>
          </w:tcPr>
          <w:p w14:paraId="03D79B12" w14:textId="77777777" w:rsidR="00EF32A3" w:rsidRDefault="00EF32A3" w:rsidP="00B35BE4">
            <w:pPr>
              <w:spacing w:before="60"/>
              <w:jc w:val="center"/>
              <w:rPr>
                <w:b/>
                <w:smallCaps/>
                <w:sz w:val="32"/>
              </w:rPr>
            </w:pPr>
            <w:bookmarkStart w:id="1" w:name="ddate" w:colFirst="1" w:colLast="1"/>
            <w:bookmarkEnd w:id="0"/>
          </w:p>
        </w:tc>
        <w:tc>
          <w:tcPr>
            <w:tcW w:w="3402" w:type="dxa"/>
          </w:tcPr>
          <w:p w14:paraId="0164BD09" w14:textId="1D7A8338" w:rsidR="00EF32A3" w:rsidRPr="00174B87" w:rsidRDefault="00254FAC" w:rsidP="00174B87">
            <w:pPr>
              <w:shd w:val="solid" w:color="FFFFFF" w:fill="FFFFFF"/>
              <w:spacing w:before="0" w:line="240" w:lineRule="atLeast"/>
              <w:rPr>
                <w:rFonts w:ascii="Verdana" w:hAnsi="Verdana"/>
                <w:sz w:val="20"/>
              </w:rPr>
            </w:pPr>
            <w:r>
              <w:rPr>
                <w:rFonts w:ascii="Verdana" w:hAnsi="Verdana"/>
                <w:b/>
                <w:sz w:val="20"/>
              </w:rPr>
              <w:t>3</w:t>
            </w:r>
            <w:r w:rsidR="00EF32A3">
              <w:rPr>
                <w:rFonts w:ascii="Verdana" w:hAnsi="Verdana"/>
                <w:b/>
                <w:sz w:val="20"/>
              </w:rPr>
              <w:t xml:space="preserve"> </w:t>
            </w:r>
            <w:r>
              <w:rPr>
                <w:rFonts w:ascii="Verdana" w:hAnsi="Verdana"/>
                <w:b/>
                <w:sz w:val="20"/>
              </w:rPr>
              <w:t>November</w:t>
            </w:r>
            <w:r w:rsidR="00EF32A3">
              <w:rPr>
                <w:rFonts w:ascii="Verdana" w:hAnsi="Verdana"/>
                <w:b/>
                <w:sz w:val="20"/>
              </w:rPr>
              <w:t xml:space="preserve"> 2021</w:t>
            </w:r>
          </w:p>
        </w:tc>
      </w:tr>
      <w:tr w:rsidR="00EF32A3" w14:paraId="11D3F399" w14:textId="77777777" w:rsidTr="00B35BE4">
        <w:trPr>
          <w:cantSplit/>
        </w:trPr>
        <w:tc>
          <w:tcPr>
            <w:tcW w:w="6487" w:type="dxa"/>
            <w:gridSpan w:val="2"/>
            <w:vMerge/>
          </w:tcPr>
          <w:p w14:paraId="00F4E352" w14:textId="77777777" w:rsidR="00EF32A3" w:rsidRDefault="00EF32A3" w:rsidP="00B35BE4">
            <w:pPr>
              <w:spacing w:before="60"/>
              <w:jc w:val="center"/>
              <w:rPr>
                <w:b/>
                <w:smallCaps/>
                <w:sz w:val="32"/>
              </w:rPr>
            </w:pPr>
            <w:bookmarkStart w:id="2" w:name="dorlang" w:colFirst="1" w:colLast="1"/>
            <w:bookmarkEnd w:id="1"/>
          </w:p>
        </w:tc>
        <w:tc>
          <w:tcPr>
            <w:tcW w:w="3402" w:type="dxa"/>
          </w:tcPr>
          <w:p w14:paraId="4DC175E0" w14:textId="77777777" w:rsidR="00EF32A3" w:rsidRPr="00174B87" w:rsidRDefault="00EF32A3" w:rsidP="00174B87">
            <w:pPr>
              <w:shd w:val="solid" w:color="FFFFFF" w:fill="FFFFFF"/>
              <w:spacing w:before="0" w:after="120" w:line="240" w:lineRule="atLeast"/>
              <w:rPr>
                <w:rFonts w:ascii="Verdana" w:hAnsi="Verdana"/>
                <w:sz w:val="20"/>
              </w:rPr>
            </w:pPr>
            <w:r>
              <w:rPr>
                <w:rFonts w:ascii="Verdana" w:hAnsi="Verdana"/>
                <w:b/>
                <w:sz w:val="20"/>
              </w:rPr>
              <w:t>English only</w:t>
            </w:r>
          </w:p>
        </w:tc>
      </w:tr>
      <w:tr w:rsidR="00EF32A3" w14:paraId="0A779971" w14:textId="77777777" w:rsidTr="00B35BE4">
        <w:trPr>
          <w:cantSplit/>
        </w:trPr>
        <w:tc>
          <w:tcPr>
            <w:tcW w:w="9889" w:type="dxa"/>
            <w:gridSpan w:val="3"/>
          </w:tcPr>
          <w:p w14:paraId="0B34FA6B" w14:textId="5375CFC0" w:rsidR="00EF32A3" w:rsidRPr="00254FAC" w:rsidRDefault="00254FAC" w:rsidP="00254FAC">
            <w:pPr>
              <w:pStyle w:val="Source"/>
              <w:rPr>
                <w:rFonts w:ascii="Times New Roman" w:hAnsi="Times New Roman"/>
              </w:rPr>
            </w:pPr>
            <w:bookmarkStart w:id="3" w:name="dsource" w:colFirst="0" w:colLast="0"/>
            <w:bookmarkEnd w:id="2"/>
            <w:r w:rsidRPr="00254FAC">
              <w:rPr>
                <w:rFonts w:ascii="Times New Roman" w:hAnsi="Times New Roman"/>
              </w:rPr>
              <w:t>TSAG</w:t>
            </w:r>
          </w:p>
        </w:tc>
      </w:tr>
      <w:tr w:rsidR="00EF32A3" w14:paraId="03E73D93" w14:textId="77777777" w:rsidTr="00B35BE4">
        <w:trPr>
          <w:cantSplit/>
        </w:trPr>
        <w:tc>
          <w:tcPr>
            <w:tcW w:w="9889" w:type="dxa"/>
            <w:gridSpan w:val="3"/>
          </w:tcPr>
          <w:p w14:paraId="29462ADE" w14:textId="44AD617C" w:rsidR="00EF32A3" w:rsidRPr="00254FAC" w:rsidRDefault="00254FAC" w:rsidP="00254FAC">
            <w:pPr>
              <w:pStyle w:val="Title1"/>
              <w:rPr>
                <w:rFonts w:ascii="Times New Roman" w:hAnsi="Times New Roman"/>
              </w:rPr>
            </w:pPr>
            <w:bookmarkStart w:id="4" w:name="dtitle1" w:colFirst="0" w:colLast="0"/>
            <w:bookmarkEnd w:id="3"/>
            <w:r w:rsidRPr="00254FAC">
              <w:rPr>
                <w:rFonts w:ascii="Times New Roman" w:hAnsi="Times New Roman"/>
              </w:rPr>
              <w:t>LiaiSon statement on a new TSAG ad-hoc group on governance and management of e-meetings</w:t>
            </w:r>
          </w:p>
        </w:tc>
      </w:tr>
      <w:bookmarkEnd w:id="4"/>
    </w:tbl>
    <w:p w14:paraId="5931E959" w14:textId="77777777" w:rsidR="00EF32A3" w:rsidRDefault="00EF32A3" w:rsidP="00906598"/>
    <w:tbl>
      <w:tblPr>
        <w:tblStyle w:val="TableGrid"/>
        <w:tblW w:w="0" w:type="auto"/>
        <w:tblLook w:val="04A0" w:firstRow="1" w:lastRow="0" w:firstColumn="1" w:lastColumn="0" w:noHBand="0" w:noVBand="1"/>
      </w:tblPr>
      <w:tblGrid>
        <w:gridCol w:w="9609"/>
      </w:tblGrid>
      <w:tr w:rsidR="00EF32A3" w14:paraId="19891042" w14:textId="77777777" w:rsidTr="005A2978">
        <w:tc>
          <w:tcPr>
            <w:tcW w:w="9629" w:type="dxa"/>
            <w:tcBorders>
              <w:top w:val="single" w:sz="12" w:space="0" w:color="auto"/>
              <w:left w:val="single" w:sz="12" w:space="0" w:color="auto"/>
              <w:bottom w:val="single" w:sz="12" w:space="0" w:color="auto"/>
              <w:right w:val="single" w:sz="12" w:space="0" w:color="auto"/>
            </w:tcBorders>
          </w:tcPr>
          <w:p w14:paraId="6AD1D6F8"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Summary</w:t>
            </w:r>
          </w:p>
          <w:p w14:paraId="0F30C78E" w14:textId="4B95D322" w:rsidR="00EF32A3" w:rsidRPr="00EF32A3" w:rsidRDefault="00EF32A3" w:rsidP="000A04E8">
            <w:pPr>
              <w:rPr>
                <w:rFonts w:ascii="Times New Roman" w:hAnsi="Times New Roman"/>
              </w:rPr>
            </w:pPr>
            <w:r w:rsidRPr="00EF32A3">
              <w:rPr>
                <w:rFonts w:ascii="Times New Roman" w:hAnsi="Times New Roman"/>
              </w:rPr>
              <w:t xml:space="preserve">The attached document presents a liaison statement from </w:t>
            </w:r>
            <w:r w:rsidR="00254FAC">
              <w:rPr>
                <w:rFonts w:ascii="Times New Roman" w:hAnsi="Times New Roman"/>
              </w:rPr>
              <w:t>TSAG</w:t>
            </w:r>
            <w:r w:rsidRPr="00EF32A3">
              <w:rPr>
                <w:rFonts w:ascii="Times New Roman" w:hAnsi="Times New Roman"/>
              </w:rPr>
              <w:t xml:space="preserve"> on</w:t>
            </w:r>
            <w:r w:rsidR="00254FAC">
              <w:rPr>
                <w:rFonts w:ascii="Times New Roman" w:hAnsi="Times New Roman"/>
              </w:rPr>
              <w:t xml:space="preserve"> </w:t>
            </w:r>
            <w:r w:rsidR="00254FAC" w:rsidRPr="00254FAC">
              <w:rPr>
                <w:rFonts w:ascii="Times New Roman" w:hAnsi="Times New Roman"/>
              </w:rPr>
              <w:t>a new TSAG ad-hoc group on governance and management of e-meetings</w:t>
            </w:r>
            <w:r w:rsidRPr="00EF32A3">
              <w:rPr>
                <w:rFonts w:ascii="Times New Roman" w:hAnsi="Times New Roman"/>
              </w:rPr>
              <w:t>.</w:t>
            </w:r>
          </w:p>
          <w:p w14:paraId="5D6455F2"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Action required</w:t>
            </w:r>
          </w:p>
          <w:p w14:paraId="6D420A11" w14:textId="1AEF4B01" w:rsidR="00EF32A3" w:rsidRPr="00EF32A3" w:rsidRDefault="00EF32A3" w:rsidP="000E2F5C">
            <w:pPr>
              <w:spacing w:after="200"/>
              <w:rPr>
                <w:rFonts w:ascii="Times New Roman" w:hAnsi="Times New Roman"/>
              </w:rPr>
            </w:pPr>
            <w:r w:rsidRPr="00055F2E">
              <w:rPr>
                <w:rFonts w:ascii="Times New Roman" w:hAnsi="Times New Roman"/>
              </w:rPr>
              <w:t>RAG is invited to consider and comment the attached liaison statement.</w:t>
            </w:r>
          </w:p>
        </w:tc>
      </w:tr>
    </w:tbl>
    <w:p w14:paraId="3A4184FA" w14:textId="77777777" w:rsidR="00EF32A3" w:rsidRDefault="00EF32A3">
      <w:pPr>
        <w:overflowPunct/>
        <w:autoSpaceDE/>
        <w:autoSpaceDN/>
        <w:adjustRightInd/>
        <w:spacing w:before="0"/>
        <w:textAlignment w:val="auto"/>
      </w:pPr>
    </w:p>
    <w:p w14:paraId="3C12BDDB" w14:textId="77777777" w:rsidR="000E2F5C" w:rsidRDefault="000E2F5C">
      <w:pPr>
        <w:sectPr w:rsidR="000E2F5C" w:rsidSect="00FF4AD0">
          <w:headerReference w:type="default" r:id="rId12"/>
          <w:footerReference w:type="even" r:id="rId13"/>
          <w:headerReference w:type="first" r:id="rId14"/>
          <w:pgSz w:w="11907" w:h="16840" w:code="9"/>
          <w:pgMar w:top="1418" w:right="1134" w:bottom="1418" w:left="1134" w:header="720" w:footer="720" w:gutter="0"/>
          <w:paperSrc w:first="15" w:other="15"/>
          <w:cols w:space="720"/>
          <w:titlePg/>
          <w:docGrid w:linePitch="326"/>
        </w:sectPr>
      </w:pP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254FAC" w:rsidRPr="00254FAC" w14:paraId="5C143276" w14:textId="77777777" w:rsidTr="00B72AC6">
        <w:trPr>
          <w:cantSplit/>
        </w:trPr>
        <w:tc>
          <w:tcPr>
            <w:tcW w:w="1191" w:type="dxa"/>
            <w:vMerge w:val="restart"/>
          </w:tcPr>
          <w:p w14:paraId="0F43B17A" w14:textId="77777777" w:rsidR="00254FAC" w:rsidRPr="00254FAC" w:rsidRDefault="00254FAC" w:rsidP="00B72AC6">
            <w:pPr>
              <w:rPr>
                <w:rFonts w:ascii="Times New Roman" w:hAnsi="Times New Roman"/>
                <w:sz w:val="20"/>
              </w:rPr>
            </w:pPr>
            <w:bookmarkStart w:id="5" w:name="dtableau"/>
            <w:r w:rsidRPr="00254FAC">
              <w:rPr>
                <w:rFonts w:ascii="Times New Roman" w:hAnsi="Times New Roman"/>
                <w:noProof/>
                <w:sz w:val="20"/>
                <w:lang w:val="en-US"/>
              </w:rPr>
              <w:lastRenderedPageBreak/>
              <w:drawing>
                <wp:inline distT="0" distB="0" distL="0" distR="0" wp14:anchorId="11281B46" wp14:editId="4AAB068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32FC42F4" w14:textId="77777777" w:rsidR="00254FAC" w:rsidRPr="00254FAC" w:rsidRDefault="00254FAC" w:rsidP="00B72AC6">
            <w:pPr>
              <w:rPr>
                <w:rFonts w:ascii="Times New Roman" w:hAnsi="Times New Roman"/>
                <w:sz w:val="16"/>
                <w:szCs w:val="16"/>
              </w:rPr>
            </w:pPr>
            <w:r w:rsidRPr="00254FAC">
              <w:rPr>
                <w:rFonts w:ascii="Times New Roman" w:hAnsi="Times New Roman"/>
                <w:sz w:val="16"/>
                <w:szCs w:val="16"/>
              </w:rPr>
              <w:t>INTERNATIONAL TELECOMMUNICATION UNION</w:t>
            </w:r>
          </w:p>
          <w:p w14:paraId="12A155DF" w14:textId="77777777" w:rsidR="00254FAC" w:rsidRPr="00254FAC" w:rsidRDefault="00254FAC" w:rsidP="00B72AC6">
            <w:pPr>
              <w:rPr>
                <w:rFonts w:ascii="Times New Roman" w:hAnsi="Times New Roman"/>
                <w:b/>
                <w:bCs/>
                <w:sz w:val="26"/>
                <w:szCs w:val="26"/>
              </w:rPr>
            </w:pPr>
            <w:r w:rsidRPr="00254FAC">
              <w:rPr>
                <w:rFonts w:ascii="Times New Roman" w:hAnsi="Times New Roman"/>
                <w:b/>
                <w:bCs/>
                <w:sz w:val="26"/>
                <w:szCs w:val="26"/>
              </w:rPr>
              <w:t>TELECOMMUNICATION</w:t>
            </w:r>
            <w:r w:rsidRPr="00254FAC">
              <w:rPr>
                <w:rFonts w:ascii="Times New Roman" w:hAnsi="Times New Roman"/>
                <w:b/>
                <w:bCs/>
                <w:sz w:val="26"/>
                <w:szCs w:val="26"/>
              </w:rPr>
              <w:br/>
              <w:t>STANDARDIZATION SECTOR</w:t>
            </w:r>
          </w:p>
          <w:p w14:paraId="52680D93" w14:textId="77777777" w:rsidR="00254FAC" w:rsidRPr="00254FAC" w:rsidRDefault="00254FAC" w:rsidP="00B72AC6">
            <w:pPr>
              <w:rPr>
                <w:rFonts w:ascii="Times New Roman" w:hAnsi="Times New Roman"/>
                <w:sz w:val="20"/>
              </w:rPr>
            </w:pPr>
            <w:r w:rsidRPr="00254FAC">
              <w:rPr>
                <w:rFonts w:ascii="Times New Roman" w:hAnsi="Times New Roman"/>
                <w:sz w:val="20"/>
              </w:rPr>
              <w:t xml:space="preserve">STUDY PERIOD </w:t>
            </w:r>
            <w:bookmarkStart w:id="6" w:name="dstudyperiod"/>
            <w:r w:rsidRPr="00254FAC">
              <w:rPr>
                <w:rFonts w:ascii="Times New Roman" w:hAnsi="Times New Roman"/>
                <w:sz w:val="20"/>
              </w:rPr>
              <w:t>2017-2020</w:t>
            </w:r>
            <w:bookmarkEnd w:id="6"/>
          </w:p>
        </w:tc>
        <w:tc>
          <w:tcPr>
            <w:tcW w:w="4681" w:type="dxa"/>
            <w:gridSpan w:val="2"/>
            <w:vAlign w:val="center"/>
          </w:tcPr>
          <w:p w14:paraId="7CDD97C4" w14:textId="77777777" w:rsidR="00254FAC" w:rsidRPr="00254FAC" w:rsidRDefault="00254FAC" w:rsidP="00B72AC6">
            <w:pPr>
              <w:pStyle w:val="Docnumber"/>
            </w:pPr>
            <w:r w:rsidRPr="00254FAC">
              <w:t>TSAG-LS44</w:t>
            </w:r>
          </w:p>
        </w:tc>
      </w:tr>
      <w:tr w:rsidR="00254FAC" w:rsidRPr="00254FAC" w14:paraId="760AF8B1" w14:textId="77777777" w:rsidTr="00B72AC6">
        <w:trPr>
          <w:cantSplit/>
        </w:trPr>
        <w:tc>
          <w:tcPr>
            <w:tcW w:w="1191" w:type="dxa"/>
            <w:vMerge/>
          </w:tcPr>
          <w:p w14:paraId="0DE0C73D" w14:textId="77777777" w:rsidR="00254FAC" w:rsidRPr="00254FAC" w:rsidRDefault="00254FAC" w:rsidP="00B72AC6">
            <w:pPr>
              <w:rPr>
                <w:rFonts w:ascii="Times New Roman" w:hAnsi="Times New Roman"/>
                <w:smallCaps/>
                <w:sz w:val="20"/>
              </w:rPr>
            </w:pPr>
            <w:bookmarkStart w:id="7" w:name="dsg" w:colFirst="2" w:colLast="2"/>
          </w:p>
        </w:tc>
        <w:tc>
          <w:tcPr>
            <w:tcW w:w="4051" w:type="dxa"/>
            <w:gridSpan w:val="4"/>
            <w:vMerge/>
          </w:tcPr>
          <w:p w14:paraId="034837FF" w14:textId="77777777" w:rsidR="00254FAC" w:rsidRPr="00254FAC" w:rsidRDefault="00254FAC" w:rsidP="00B72AC6">
            <w:pPr>
              <w:rPr>
                <w:rFonts w:ascii="Times New Roman" w:hAnsi="Times New Roman"/>
                <w:smallCaps/>
                <w:sz w:val="20"/>
              </w:rPr>
            </w:pPr>
          </w:p>
        </w:tc>
        <w:tc>
          <w:tcPr>
            <w:tcW w:w="4681" w:type="dxa"/>
            <w:gridSpan w:val="2"/>
          </w:tcPr>
          <w:p w14:paraId="0498D408" w14:textId="77777777" w:rsidR="00254FAC" w:rsidRPr="00254FAC" w:rsidRDefault="00254FAC" w:rsidP="00B72AC6">
            <w:pPr>
              <w:jc w:val="right"/>
              <w:rPr>
                <w:rFonts w:ascii="Times New Roman" w:hAnsi="Times New Roman"/>
                <w:b/>
                <w:bCs/>
                <w:smallCaps/>
                <w:sz w:val="28"/>
                <w:szCs w:val="28"/>
              </w:rPr>
            </w:pPr>
            <w:r w:rsidRPr="00254FAC">
              <w:rPr>
                <w:rFonts w:ascii="Times New Roman" w:hAnsi="Times New Roman"/>
                <w:b/>
                <w:bCs/>
                <w:smallCaps/>
                <w:sz w:val="28"/>
                <w:szCs w:val="28"/>
              </w:rPr>
              <w:t>TSAG</w:t>
            </w:r>
          </w:p>
        </w:tc>
      </w:tr>
      <w:bookmarkEnd w:id="7"/>
      <w:tr w:rsidR="00254FAC" w:rsidRPr="00254FAC" w14:paraId="5A18D67B" w14:textId="77777777" w:rsidTr="00B72AC6">
        <w:trPr>
          <w:cantSplit/>
        </w:trPr>
        <w:tc>
          <w:tcPr>
            <w:tcW w:w="1191" w:type="dxa"/>
            <w:vMerge/>
            <w:tcBorders>
              <w:bottom w:val="single" w:sz="12" w:space="0" w:color="auto"/>
            </w:tcBorders>
          </w:tcPr>
          <w:p w14:paraId="1DF3A191" w14:textId="77777777" w:rsidR="00254FAC" w:rsidRPr="00254FAC" w:rsidRDefault="00254FAC" w:rsidP="00B72AC6">
            <w:pPr>
              <w:rPr>
                <w:rFonts w:ascii="Times New Roman" w:hAnsi="Times New Roman"/>
                <w:b/>
                <w:bCs/>
                <w:sz w:val="26"/>
              </w:rPr>
            </w:pPr>
          </w:p>
        </w:tc>
        <w:tc>
          <w:tcPr>
            <w:tcW w:w="4051" w:type="dxa"/>
            <w:gridSpan w:val="4"/>
            <w:vMerge/>
            <w:tcBorders>
              <w:bottom w:val="single" w:sz="12" w:space="0" w:color="auto"/>
            </w:tcBorders>
          </w:tcPr>
          <w:p w14:paraId="268A0B5F" w14:textId="77777777" w:rsidR="00254FAC" w:rsidRPr="00254FAC" w:rsidRDefault="00254FAC" w:rsidP="00B72AC6">
            <w:pPr>
              <w:rPr>
                <w:rFonts w:ascii="Times New Roman" w:hAnsi="Times New Roman"/>
                <w:b/>
                <w:bCs/>
                <w:sz w:val="26"/>
              </w:rPr>
            </w:pPr>
          </w:p>
        </w:tc>
        <w:tc>
          <w:tcPr>
            <w:tcW w:w="4681" w:type="dxa"/>
            <w:gridSpan w:val="2"/>
            <w:tcBorders>
              <w:bottom w:val="single" w:sz="12" w:space="0" w:color="auto"/>
            </w:tcBorders>
            <w:vAlign w:val="center"/>
          </w:tcPr>
          <w:p w14:paraId="18E3113B" w14:textId="77777777" w:rsidR="00254FAC" w:rsidRPr="00254FAC" w:rsidRDefault="00254FAC" w:rsidP="00B72AC6">
            <w:pPr>
              <w:jc w:val="right"/>
              <w:rPr>
                <w:rFonts w:ascii="Times New Roman" w:hAnsi="Times New Roman"/>
                <w:b/>
                <w:bCs/>
                <w:sz w:val="28"/>
                <w:szCs w:val="28"/>
              </w:rPr>
            </w:pPr>
            <w:r w:rsidRPr="00254FAC">
              <w:rPr>
                <w:rFonts w:ascii="Times New Roman" w:hAnsi="Times New Roman"/>
                <w:b/>
                <w:bCs/>
                <w:sz w:val="28"/>
                <w:szCs w:val="28"/>
              </w:rPr>
              <w:t>Original: English</w:t>
            </w:r>
          </w:p>
        </w:tc>
      </w:tr>
      <w:tr w:rsidR="00254FAC" w:rsidRPr="00254FAC" w14:paraId="7A787178" w14:textId="77777777" w:rsidTr="00B72AC6">
        <w:trPr>
          <w:cantSplit/>
        </w:trPr>
        <w:tc>
          <w:tcPr>
            <w:tcW w:w="1617" w:type="dxa"/>
            <w:gridSpan w:val="3"/>
          </w:tcPr>
          <w:p w14:paraId="05E9028E" w14:textId="77777777" w:rsidR="00254FAC" w:rsidRPr="00254FAC" w:rsidRDefault="00254FAC" w:rsidP="00B72AC6">
            <w:pPr>
              <w:rPr>
                <w:rFonts w:ascii="Times New Roman" w:hAnsi="Times New Roman"/>
                <w:b/>
                <w:bCs/>
              </w:rPr>
            </w:pPr>
            <w:bookmarkStart w:id="8" w:name="dbluepink" w:colFirst="1" w:colLast="1"/>
            <w:bookmarkStart w:id="9" w:name="dmeeting" w:colFirst="2" w:colLast="2"/>
          </w:p>
        </w:tc>
        <w:tc>
          <w:tcPr>
            <w:tcW w:w="3625" w:type="dxa"/>
            <w:gridSpan w:val="2"/>
          </w:tcPr>
          <w:p w14:paraId="5713BB34" w14:textId="77777777" w:rsidR="00254FAC" w:rsidRPr="00254FAC" w:rsidRDefault="00254FAC" w:rsidP="00B72AC6">
            <w:pPr>
              <w:rPr>
                <w:rFonts w:ascii="Times New Roman" w:hAnsi="Times New Roman"/>
              </w:rPr>
            </w:pPr>
          </w:p>
        </w:tc>
        <w:tc>
          <w:tcPr>
            <w:tcW w:w="4681" w:type="dxa"/>
            <w:gridSpan w:val="2"/>
          </w:tcPr>
          <w:p w14:paraId="2B01ADE2" w14:textId="77777777" w:rsidR="00254FAC" w:rsidRPr="00254FAC" w:rsidRDefault="00254FAC" w:rsidP="00B72AC6">
            <w:pPr>
              <w:jc w:val="right"/>
              <w:rPr>
                <w:rFonts w:ascii="Times New Roman" w:hAnsi="Times New Roman"/>
              </w:rPr>
            </w:pPr>
          </w:p>
        </w:tc>
      </w:tr>
      <w:tr w:rsidR="00254FAC" w:rsidRPr="00254FAC" w14:paraId="6EC98D2A" w14:textId="77777777" w:rsidTr="00B72AC6">
        <w:trPr>
          <w:cantSplit/>
        </w:trPr>
        <w:tc>
          <w:tcPr>
            <w:tcW w:w="9923" w:type="dxa"/>
            <w:gridSpan w:val="7"/>
          </w:tcPr>
          <w:p w14:paraId="79A5F589" w14:textId="77777777" w:rsidR="00254FAC" w:rsidRPr="00254FAC" w:rsidRDefault="00254FAC" w:rsidP="00B72AC6">
            <w:pPr>
              <w:jc w:val="center"/>
              <w:rPr>
                <w:rFonts w:ascii="Times New Roman" w:hAnsi="Times New Roman"/>
                <w:b/>
                <w:bCs/>
              </w:rPr>
            </w:pPr>
            <w:bookmarkStart w:id="10" w:name="ddoctype" w:colFirst="0" w:colLast="0"/>
            <w:bookmarkEnd w:id="8"/>
            <w:bookmarkEnd w:id="9"/>
            <w:r w:rsidRPr="00254FAC">
              <w:rPr>
                <w:rFonts w:ascii="Times New Roman" w:hAnsi="Times New Roman"/>
                <w:b/>
              </w:rPr>
              <w:t>LIAISON STATEMENT</w:t>
            </w:r>
          </w:p>
        </w:tc>
      </w:tr>
      <w:bookmarkEnd w:id="10"/>
      <w:tr w:rsidR="00254FAC" w:rsidRPr="00254FAC" w14:paraId="2B554595" w14:textId="77777777" w:rsidTr="00B72AC6">
        <w:trPr>
          <w:cantSplit/>
        </w:trPr>
        <w:tc>
          <w:tcPr>
            <w:tcW w:w="1617" w:type="dxa"/>
            <w:gridSpan w:val="3"/>
          </w:tcPr>
          <w:p w14:paraId="453982F6" w14:textId="77777777" w:rsidR="00254FAC" w:rsidRPr="00254FAC" w:rsidRDefault="00254FAC" w:rsidP="00B72AC6">
            <w:pPr>
              <w:rPr>
                <w:rFonts w:ascii="Times New Roman" w:hAnsi="Times New Roman"/>
                <w:b/>
                <w:bCs/>
              </w:rPr>
            </w:pPr>
            <w:r w:rsidRPr="00254FAC">
              <w:rPr>
                <w:rFonts w:ascii="Times New Roman" w:hAnsi="Times New Roman"/>
                <w:b/>
                <w:bCs/>
              </w:rPr>
              <w:t>Source:</w:t>
            </w:r>
          </w:p>
        </w:tc>
        <w:tc>
          <w:tcPr>
            <w:tcW w:w="8306" w:type="dxa"/>
            <w:gridSpan w:val="4"/>
          </w:tcPr>
          <w:p w14:paraId="4A61F733" w14:textId="77777777" w:rsidR="00254FAC" w:rsidRPr="00254FAC" w:rsidRDefault="00254FAC" w:rsidP="00B72AC6">
            <w:pPr>
              <w:rPr>
                <w:rFonts w:ascii="Times New Roman" w:hAnsi="Times New Roman"/>
              </w:rPr>
            </w:pPr>
            <w:r w:rsidRPr="00254FAC">
              <w:rPr>
                <w:rFonts w:ascii="Times New Roman" w:hAnsi="Times New Roman"/>
              </w:rPr>
              <w:t>Telecommunication Standardization Advisory Group</w:t>
            </w:r>
          </w:p>
        </w:tc>
      </w:tr>
      <w:tr w:rsidR="00254FAC" w:rsidRPr="00254FAC" w14:paraId="0DB9DB7E" w14:textId="77777777" w:rsidTr="00B72AC6">
        <w:trPr>
          <w:cantSplit/>
        </w:trPr>
        <w:tc>
          <w:tcPr>
            <w:tcW w:w="1617" w:type="dxa"/>
            <w:gridSpan w:val="3"/>
          </w:tcPr>
          <w:p w14:paraId="015B27BF" w14:textId="77777777" w:rsidR="00254FAC" w:rsidRPr="00254FAC" w:rsidRDefault="00254FAC" w:rsidP="00B72AC6">
            <w:pPr>
              <w:rPr>
                <w:rFonts w:ascii="Times New Roman" w:hAnsi="Times New Roman"/>
              </w:rPr>
            </w:pPr>
            <w:r w:rsidRPr="00254FAC">
              <w:rPr>
                <w:rFonts w:ascii="Times New Roman" w:hAnsi="Times New Roman"/>
                <w:b/>
                <w:bCs/>
              </w:rPr>
              <w:t>Title:</w:t>
            </w:r>
          </w:p>
        </w:tc>
        <w:tc>
          <w:tcPr>
            <w:tcW w:w="8306" w:type="dxa"/>
            <w:gridSpan w:val="4"/>
          </w:tcPr>
          <w:p w14:paraId="211069DC" w14:textId="77777777" w:rsidR="00254FAC" w:rsidRPr="00254FAC" w:rsidRDefault="00254FAC" w:rsidP="00B72AC6">
            <w:pPr>
              <w:rPr>
                <w:rFonts w:ascii="Times New Roman" w:hAnsi="Times New Roman"/>
              </w:rPr>
            </w:pPr>
            <w:r w:rsidRPr="00254FAC">
              <w:rPr>
                <w:rFonts w:ascii="Times New Roman" w:hAnsi="Times New Roman"/>
              </w:rPr>
              <w:t>LS on a new TSAG ad-hoc group on governance and management of e-meetings</w:t>
            </w:r>
          </w:p>
        </w:tc>
      </w:tr>
      <w:bookmarkEnd w:id="5"/>
      <w:tr w:rsidR="00254FAC" w:rsidRPr="00254FAC" w14:paraId="081CEEEE" w14:textId="77777777" w:rsidTr="00B72AC6">
        <w:trPr>
          <w:cantSplit/>
          <w:trHeight w:val="357"/>
        </w:trPr>
        <w:tc>
          <w:tcPr>
            <w:tcW w:w="9923" w:type="dxa"/>
            <w:gridSpan w:val="7"/>
            <w:tcBorders>
              <w:top w:val="single" w:sz="12" w:space="0" w:color="auto"/>
            </w:tcBorders>
          </w:tcPr>
          <w:p w14:paraId="2E262317" w14:textId="77777777" w:rsidR="00254FAC" w:rsidRPr="00254FAC" w:rsidRDefault="00254FAC" w:rsidP="00B72AC6">
            <w:pPr>
              <w:jc w:val="center"/>
              <w:rPr>
                <w:rFonts w:ascii="Times New Roman" w:hAnsi="Times New Roman"/>
                <w:b/>
              </w:rPr>
            </w:pPr>
            <w:r w:rsidRPr="00254FAC">
              <w:rPr>
                <w:rFonts w:ascii="Times New Roman" w:hAnsi="Times New Roman"/>
                <w:b/>
              </w:rPr>
              <w:t>LIAISON STATEMENT</w:t>
            </w:r>
          </w:p>
        </w:tc>
      </w:tr>
      <w:tr w:rsidR="00254FAC" w:rsidRPr="00254FAC" w14:paraId="67509CC4" w14:textId="77777777" w:rsidTr="00B72AC6">
        <w:trPr>
          <w:cantSplit/>
          <w:trHeight w:val="357"/>
        </w:trPr>
        <w:tc>
          <w:tcPr>
            <w:tcW w:w="2127" w:type="dxa"/>
            <w:gridSpan w:val="4"/>
          </w:tcPr>
          <w:p w14:paraId="5906D9D1" w14:textId="77777777" w:rsidR="00254FAC" w:rsidRPr="00254FAC" w:rsidRDefault="00254FAC" w:rsidP="00B72AC6">
            <w:pPr>
              <w:rPr>
                <w:rFonts w:ascii="Times New Roman" w:hAnsi="Times New Roman"/>
                <w:b/>
                <w:bCs/>
              </w:rPr>
            </w:pPr>
            <w:r w:rsidRPr="00254FAC">
              <w:rPr>
                <w:rFonts w:ascii="Times New Roman" w:hAnsi="Times New Roman"/>
                <w:b/>
                <w:bCs/>
              </w:rPr>
              <w:t>For action to:</w:t>
            </w:r>
          </w:p>
        </w:tc>
        <w:tc>
          <w:tcPr>
            <w:tcW w:w="7796" w:type="dxa"/>
            <w:gridSpan w:val="3"/>
          </w:tcPr>
          <w:p w14:paraId="76DF15B4" w14:textId="77777777" w:rsidR="00254FAC" w:rsidRPr="00254FAC" w:rsidRDefault="00254FAC" w:rsidP="00B72AC6">
            <w:pPr>
              <w:pStyle w:val="LSForAction"/>
            </w:pPr>
            <w:r w:rsidRPr="00254FAC">
              <w:t>-</w:t>
            </w:r>
          </w:p>
        </w:tc>
      </w:tr>
      <w:tr w:rsidR="00254FAC" w:rsidRPr="00254FAC" w14:paraId="3E741673" w14:textId="77777777" w:rsidTr="00B72AC6">
        <w:trPr>
          <w:cantSplit/>
          <w:trHeight w:val="357"/>
        </w:trPr>
        <w:tc>
          <w:tcPr>
            <w:tcW w:w="2127" w:type="dxa"/>
            <w:gridSpan w:val="4"/>
          </w:tcPr>
          <w:p w14:paraId="1A9AE725" w14:textId="77777777" w:rsidR="00254FAC" w:rsidRPr="00254FAC" w:rsidRDefault="00254FAC" w:rsidP="00B72AC6">
            <w:pPr>
              <w:rPr>
                <w:rFonts w:ascii="Times New Roman" w:hAnsi="Times New Roman"/>
                <w:b/>
                <w:bCs/>
              </w:rPr>
            </w:pPr>
            <w:r w:rsidRPr="00254FAC">
              <w:rPr>
                <w:rFonts w:ascii="Times New Roman" w:hAnsi="Times New Roman"/>
                <w:b/>
                <w:bCs/>
              </w:rPr>
              <w:t>For comment to:</w:t>
            </w:r>
          </w:p>
        </w:tc>
        <w:tc>
          <w:tcPr>
            <w:tcW w:w="7796" w:type="dxa"/>
            <w:gridSpan w:val="3"/>
          </w:tcPr>
          <w:p w14:paraId="43A2250C" w14:textId="77777777" w:rsidR="00254FAC" w:rsidRPr="00254FAC" w:rsidRDefault="00254FAC" w:rsidP="00B72AC6">
            <w:pPr>
              <w:pStyle w:val="LSForComment"/>
            </w:pPr>
            <w:r w:rsidRPr="00254FAC">
              <w:t>-</w:t>
            </w:r>
          </w:p>
        </w:tc>
      </w:tr>
      <w:tr w:rsidR="00254FAC" w:rsidRPr="00254FAC" w14:paraId="229F6592" w14:textId="77777777" w:rsidTr="00B72AC6">
        <w:trPr>
          <w:cantSplit/>
          <w:trHeight w:val="357"/>
        </w:trPr>
        <w:tc>
          <w:tcPr>
            <w:tcW w:w="2127" w:type="dxa"/>
            <w:gridSpan w:val="4"/>
          </w:tcPr>
          <w:p w14:paraId="068E127F" w14:textId="77777777" w:rsidR="00254FAC" w:rsidRPr="00254FAC" w:rsidRDefault="00254FAC" w:rsidP="00B72AC6">
            <w:pPr>
              <w:rPr>
                <w:rFonts w:ascii="Times New Roman" w:hAnsi="Times New Roman"/>
                <w:b/>
                <w:bCs/>
              </w:rPr>
            </w:pPr>
            <w:r w:rsidRPr="00254FAC">
              <w:rPr>
                <w:rFonts w:ascii="Times New Roman" w:hAnsi="Times New Roman"/>
                <w:b/>
                <w:bCs/>
              </w:rPr>
              <w:t>For information to:</w:t>
            </w:r>
          </w:p>
        </w:tc>
        <w:tc>
          <w:tcPr>
            <w:tcW w:w="7796" w:type="dxa"/>
            <w:gridSpan w:val="3"/>
          </w:tcPr>
          <w:p w14:paraId="13684803" w14:textId="77777777" w:rsidR="00254FAC" w:rsidRPr="00254FAC" w:rsidRDefault="00254FAC" w:rsidP="00B72AC6">
            <w:pPr>
              <w:pStyle w:val="LSForInfo"/>
            </w:pPr>
            <w:r w:rsidRPr="00254FAC">
              <w:t>Council, ISCG, TDAG, RAG, ITU-T JCA-AHF</w:t>
            </w:r>
          </w:p>
        </w:tc>
      </w:tr>
      <w:tr w:rsidR="00254FAC" w:rsidRPr="00254FAC" w14:paraId="7AB23AAE" w14:textId="77777777" w:rsidTr="00B72AC6">
        <w:trPr>
          <w:cantSplit/>
          <w:trHeight w:val="357"/>
        </w:trPr>
        <w:tc>
          <w:tcPr>
            <w:tcW w:w="2127" w:type="dxa"/>
            <w:gridSpan w:val="4"/>
          </w:tcPr>
          <w:p w14:paraId="58085AA5" w14:textId="77777777" w:rsidR="00254FAC" w:rsidRPr="00254FAC" w:rsidRDefault="00254FAC" w:rsidP="00B72AC6">
            <w:pPr>
              <w:rPr>
                <w:rFonts w:ascii="Times New Roman" w:hAnsi="Times New Roman"/>
                <w:b/>
                <w:bCs/>
              </w:rPr>
            </w:pPr>
            <w:r w:rsidRPr="00254FAC">
              <w:rPr>
                <w:rFonts w:ascii="Times New Roman" w:hAnsi="Times New Roman"/>
                <w:b/>
                <w:bCs/>
              </w:rPr>
              <w:t>Approval:</w:t>
            </w:r>
          </w:p>
        </w:tc>
        <w:tc>
          <w:tcPr>
            <w:tcW w:w="7796" w:type="dxa"/>
            <w:gridSpan w:val="3"/>
          </w:tcPr>
          <w:p w14:paraId="538A4627" w14:textId="77777777" w:rsidR="00254FAC" w:rsidRPr="00254FAC" w:rsidRDefault="00254FAC" w:rsidP="00B72AC6">
            <w:pPr>
              <w:rPr>
                <w:rFonts w:ascii="Times New Roman" w:hAnsi="Times New Roman"/>
              </w:rPr>
            </w:pPr>
            <w:r w:rsidRPr="00254FAC">
              <w:rPr>
                <w:rFonts w:ascii="Times New Roman" w:hAnsi="Times New Roman"/>
              </w:rPr>
              <w:t>TSAG meeting (Online, 29 October 2021)</w:t>
            </w:r>
          </w:p>
        </w:tc>
      </w:tr>
      <w:tr w:rsidR="00254FAC" w:rsidRPr="00254FAC" w14:paraId="7474B390" w14:textId="77777777" w:rsidTr="00B72AC6">
        <w:trPr>
          <w:cantSplit/>
          <w:trHeight w:val="357"/>
        </w:trPr>
        <w:tc>
          <w:tcPr>
            <w:tcW w:w="2127" w:type="dxa"/>
            <w:gridSpan w:val="4"/>
            <w:tcBorders>
              <w:bottom w:val="single" w:sz="12" w:space="0" w:color="auto"/>
            </w:tcBorders>
          </w:tcPr>
          <w:p w14:paraId="2282105C" w14:textId="77777777" w:rsidR="00254FAC" w:rsidRPr="00254FAC" w:rsidRDefault="00254FAC" w:rsidP="00B72AC6">
            <w:pPr>
              <w:rPr>
                <w:rFonts w:ascii="Times New Roman" w:hAnsi="Times New Roman"/>
                <w:b/>
                <w:bCs/>
              </w:rPr>
            </w:pPr>
            <w:r w:rsidRPr="00254FAC">
              <w:rPr>
                <w:rFonts w:ascii="Times New Roman" w:hAnsi="Times New Roman"/>
                <w:b/>
                <w:bCs/>
              </w:rPr>
              <w:t>Deadline:</w:t>
            </w:r>
          </w:p>
        </w:tc>
        <w:tc>
          <w:tcPr>
            <w:tcW w:w="7796" w:type="dxa"/>
            <w:gridSpan w:val="3"/>
            <w:tcBorders>
              <w:bottom w:val="single" w:sz="12" w:space="0" w:color="auto"/>
            </w:tcBorders>
          </w:tcPr>
          <w:p w14:paraId="72BA69AB" w14:textId="77777777" w:rsidR="00254FAC" w:rsidRPr="00254FAC" w:rsidRDefault="00254FAC" w:rsidP="00B72AC6">
            <w:pPr>
              <w:pStyle w:val="LSDeadline"/>
            </w:pPr>
            <w:r w:rsidRPr="00254FAC">
              <w:t>N/A</w:t>
            </w:r>
          </w:p>
        </w:tc>
      </w:tr>
      <w:tr w:rsidR="00254FAC" w:rsidRPr="00254FAC" w14:paraId="1CE5744E" w14:textId="77777777" w:rsidTr="00B72AC6">
        <w:trPr>
          <w:cantSplit/>
        </w:trPr>
        <w:tc>
          <w:tcPr>
            <w:tcW w:w="1607" w:type="dxa"/>
            <w:gridSpan w:val="2"/>
            <w:tcBorders>
              <w:top w:val="single" w:sz="8" w:space="0" w:color="auto"/>
              <w:bottom w:val="single" w:sz="8" w:space="0" w:color="auto"/>
            </w:tcBorders>
          </w:tcPr>
          <w:p w14:paraId="3C1991A0" w14:textId="77777777" w:rsidR="00254FAC" w:rsidRPr="00254FAC" w:rsidRDefault="00254FAC" w:rsidP="00B72AC6">
            <w:pPr>
              <w:rPr>
                <w:rFonts w:ascii="Times New Roman" w:hAnsi="Times New Roman"/>
                <w:b/>
                <w:bCs/>
              </w:rPr>
            </w:pPr>
            <w:r w:rsidRPr="00254FAC">
              <w:rPr>
                <w:rFonts w:ascii="Times New Roman" w:hAnsi="Times New Roman"/>
                <w:b/>
                <w:bCs/>
              </w:rPr>
              <w:t>Contact:</w:t>
            </w:r>
          </w:p>
        </w:tc>
        <w:tc>
          <w:tcPr>
            <w:tcW w:w="3780" w:type="dxa"/>
            <w:gridSpan w:val="4"/>
            <w:tcBorders>
              <w:top w:val="single" w:sz="8" w:space="0" w:color="auto"/>
              <w:bottom w:val="single" w:sz="8" w:space="0" w:color="auto"/>
            </w:tcBorders>
          </w:tcPr>
          <w:p w14:paraId="3BF479C5" w14:textId="77777777" w:rsidR="00254FAC" w:rsidRPr="00254FAC" w:rsidRDefault="00055F2E" w:rsidP="00B72AC6">
            <w:pPr>
              <w:rPr>
                <w:rFonts w:ascii="Times New Roman" w:hAnsi="Times New Roman"/>
              </w:rPr>
            </w:pPr>
            <w:sdt>
              <w:sdtPr>
                <w:rPr>
                  <w:rFonts w:ascii="Times New Roman" w:hAnsi="Times New Roman"/>
                </w:rPr>
                <w:alias w:val="ContactNameOrgCountry"/>
                <w:tag w:val="ContactNameOrgCountry"/>
                <w:id w:val="-130639986"/>
                <w:placeholder>
                  <w:docPart w:val="7B99C7347D5941EB9450D5A7CD7A4337"/>
                </w:placeholder>
                <w:text w:multiLine="1"/>
              </w:sdtPr>
              <w:sdtEndPr/>
              <w:sdtContent>
                <w:r w:rsidR="00254FAC" w:rsidRPr="00254FAC">
                  <w:rPr>
                    <w:rFonts w:ascii="Times New Roman" w:hAnsi="Times New Roman"/>
                  </w:rPr>
                  <w:t>Phil Rushton</w:t>
                </w:r>
                <w:r w:rsidR="00254FAC" w:rsidRPr="00254FAC">
                  <w:rPr>
                    <w:rFonts w:ascii="Times New Roman" w:hAnsi="Times New Roman"/>
                  </w:rPr>
                  <w:br/>
                  <w:t>United Kingdom</w:t>
                </w:r>
              </w:sdtContent>
            </w:sdt>
          </w:p>
        </w:tc>
        <w:sdt>
          <w:sdtPr>
            <w:rPr>
              <w:rFonts w:ascii="Times New Roman" w:hAnsi="Times New Roman"/>
            </w:rPr>
            <w:alias w:val="ContactTelFaxEmail"/>
            <w:tag w:val="ContactTelFaxEmail"/>
            <w:id w:val="-2140561428"/>
            <w:placeholder>
              <w:docPart w:val="ACC65D1B42BE45B59D328B4893FDE38E"/>
            </w:placeholder>
          </w:sdtPr>
          <w:sdtEndPr/>
          <w:sdtContent>
            <w:tc>
              <w:tcPr>
                <w:tcW w:w="4536" w:type="dxa"/>
                <w:tcBorders>
                  <w:top w:val="single" w:sz="8" w:space="0" w:color="auto"/>
                  <w:bottom w:val="single" w:sz="8" w:space="0" w:color="auto"/>
                </w:tcBorders>
              </w:tcPr>
              <w:p w14:paraId="2CF061D2" w14:textId="77777777" w:rsidR="00254FAC" w:rsidRPr="00254FAC" w:rsidRDefault="00254FAC" w:rsidP="00B72AC6">
                <w:pPr>
                  <w:rPr>
                    <w:rFonts w:ascii="Times New Roman" w:hAnsi="Times New Roman"/>
                  </w:rPr>
                </w:pPr>
                <w:r w:rsidRPr="00254FAC">
                  <w:rPr>
                    <w:rFonts w:ascii="Times New Roman" w:hAnsi="Times New Roman"/>
                  </w:rPr>
                  <w:t>E-mail:</w:t>
                </w:r>
                <w:hyperlink r:id="rId16" w:history="1">
                  <w:r w:rsidRPr="00254FAC">
                    <w:rPr>
                      <w:rStyle w:val="Hyperlink"/>
                      <w:rFonts w:ascii="Times New Roman" w:hAnsi="Times New Roman"/>
                    </w:rPr>
                    <w:t>philrushton@rcc-uk.uk</w:t>
                  </w:r>
                </w:hyperlink>
              </w:p>
            </w:tc>
          </w:sdtContent>
        </w:sdt>
      </w:tr>
    </w:tbl>
    <w:p w14:paraId="29ABA4F6" w14:textId="77777777" w:rsidR="00254FAC" w:rsidRPr="00B010CF" w:rsidRDefault="00254FAC" w:rsidP="00254FAC"/>
    <w:tbl>
      <w:tblPr>
        <w:tblW w:w="9923" w:type="dxa"/>
        <w:tblLayout w:type="fixed"/>
        <w:tblCellMar>
          <w:left w:w="57" w:type="dxa"/>
          <w:right w:w="57" w:type="dxa"/>
        </w:tblCellMar>
        <w:tblLook w:val="0000" w:firstRow="0" w:lastRow="0" w:firstColumn="0" w:lastColumn="0" w:noHBand="0" w:noVBand="0"/>
      </w:tblPr>
      <w:tblGrid>
        <w:gridCol w:w="1641"/>
        <w:gridCol w:w="8282"/>
      </w:tblGrid>
      <w:tr w:rsidR="00254FAC" w:rsidRPr="00254FAC" w14:paraId="5C07418A" w14:textId="77777777" w:rsidTr="00B72AC6">
        <w:trPr>
          <w:cantSplit/>
        </w:trPr>
        <w:tc>
          <w:tcPr>
            <w:tcW w:w="1616" w:type="dxa"/>
          </w:tcPr>
          <w:p w14:paraId="38E435ED" w14:textId="77777777" w:rsidR="00254FAC" w:rsidRPr="00254FAC" w:rsidRDefault="00254FAC" w:rsidP="00B72AC6">
            <w:pPr>
              <w:rPr>
                <w:rFonts w:ascii="Times New Roman" w:hAnsi="Times New Roman"/>
                <w:b/>
                <w:bCs/>
              </w:rPr>
            </w:pPr>
            <w:r w:rsidRPr="00254FAC">
              <w:rPr>
                <w:rFonts w:ascii="Times New Roman" w:hAnsi="Times New Roman"/>
                <w:b/>
                <w:bCs/>
              </w:rPr>
              <w:t>Keywords:</w:t>
            </w:r>
          </w:p>
        </w:tc>
        <w:tc>
          <w:tcPr>
            <w:tcW w:w="8157" w:type="dxa"/>
          </w:tcPr>
          <w:p w14:paraId="25F5A6A8" w14:textId="5022ACD6" w:rsidR="00254FAC" w:rsidRPr="00254FAC" w:rsidRDefault="00055F2E" w:rsidP="00B72AC6">
            <w:pPr>
              <w:rPr>
                <w:rFonts w:ascii="Times New Roman" w:hAnsi="Times New Roman"/>
              </w:rPr>
            </w:pPr>
            <w:sdt>
              <w:sdtPr>
                <w:rPr>
                  <w:rFonts w:ascii="Times New Roman" w:hAnsi="Times New Roman"/>
                </w:rPr>
                <w:alias w:val="Keywords"/>
                <w:tag w:val="Keywords"/>
                <w:id w:val="-1329598096"/>
                <w:placeholder>
                  <w:docPart w:val="5D946E3A550749E0983897FE42A8DC55"/>
                </w:placeholder>
                <w:dataBinding w:prefixMappings="xmlns:ns0='http://purl.org/dc/elements/1.1/' xmlns:ns1='http://schemas.openxmlformats.org/package/2006/metadata/core-properties' " w:xpath="/ns1:coreProperties[1]/ns1:keywords[1]" w:storeItemID="{6C3C8BC8-F283-45AE-878A-BAB7291924A1}"/>
                <w:text/>
              </w:sdtPr>
              <w:sdtEndPr/>
              <w:sdtContent>
                <w:r w:rsidR="00254FAC" w:rsidRPr="00254FAC">
                  <w:rPr>
                    <w:rFonts w:ascii="Times New Roman" w:hAnsi="Times New Roman"/>
                  </w:rPr>
                  <w:t>E-meetings; virtual meetings; governance; management;</w:t>
                </w:r>
              </w:sdtContent>
            </w:sdt>
          </w:p>
        </w:tc>
      </w:tr>
      <w:tr w:rsidR="00254FAC" w:rsidRPr="00254FAC" w14:paraId="718447A4" w14:textId="77777777" w:rsidTr="00B72AC6">
        <w:trPr>
          <w:cantSplit/>
        </w:trPr>
        <w:tc>
          <w:tcPr>
            <w:tcW w:w="1616" w:type="dxa"/>
          </w:tcPr>
          <w:p w14:paraId="1D6A220D" w14:textId="73B76875" w:rsidR="00254FAC" w:rsidRPr="00254FAC" w:rsidRDefault="00254FAC" w:rsidP="00B72AC6">
            <w:pPr>
              <w:rPr>
                <w:rFonts w:ascii="Times New Roman" w:hAnsi="Times New Roman"/>
                <w:b/>
                <w:bCs/>
              </w:rPr>
            </w:pPr>
            <w:r w:rsidRPr="00254FAC">
              <w:rPr>
                <w:rFonts w:ascii="Times New Roman" w:hAnsi="Times New Roman"/>
                <w:b/>
                <w:bCs/>
              </w:rPr>
              <w:t>Abstract:</w:t>
            </w:r>
          </w:p>
        </w:tc>
        <w:tc>
          <w:tcPr>
            <w:tcW w:w="8157" w:type="dxa"/>
          </w:tcPr>
          <w:p w14:paraId="0BA91B2D" w14:textId="77777777" w:rsidR="00254FAC" w:rsidRPr="00254FAC" w:rsidRDefault="00254FAC" w:rsidP="00B72AC6">
            <w:pPr>
              <w:rPr>
                <w:rFonts w:ascii="Times New Roman" w:hAnsi="Times New Roman"/>
              </w:rPr>
            </w:pPr>
            <w:r w:rsidRPr="00254FAC">
              <w:rPr>
                <w:rFonts w:ascii="Times New Roman" w:hAnsi="Times New Roman"/>
              </w:rPr>
              <w:t>This liaison statement informs Council, ISCG, TDAG, RAG and ITU-T JCA-AHF on the creation of a new TSAG ad hoc group on governance and management of e-meeting (AHG-GME) and invite interested ITU members to join.</w:t>
            </w:r>
          </w:p>
        </w:tc>
      </w:tr>
    </w:tbl>
    <w:p w14:paraId="7ABD448D" w14:textId="77777777" w:rsidR="00254FAC" w:rsidRPr="0060576E" w:rsidRDefault="00254FAC" w:rsidP="00254FAC">
      <w:pPr>
        <w:spacing w:before="240"/>
        <w:rPr>
          <w:rFonts w:ascii="Times New Roman" w:hAnsi="Times New Roman"/>
        </w:rPr>
      </w:pPr>
      <w:r w:rsidRPr="0060576E">
        <w:rPr>
          <w:rFonts w:ascii="Times New Roman" w:hAnsi="Times New Roman"/>
        </w:rPr>
        <w:t>TSAG kindly wishes to bring to your intention that TSAG, at its October 2021 meeting, agreed the terms of reference for an ad hoc group on governance and management of e-meeting (AHG-GME). This ad-hoc group aims to identify an initial set of issues that will form the basis for future studies with respect to detailing the governance and management of e-meetings. The terms of reference for the group is attached.</w:t>
      </w:r>
    </w:p>
    <w:p w14:paraId="49FBDDAB" w14:textId="77777777" w:rsidR="00254FAC" w:rsidRPr="0060576E" w:rsidRDefault="00254FAC" w:rsidP="00254FAC">
      <w:pPr>
        <w:rPr>
          <w:rFonts w:ascii="Times New Roman" w:hAnsi="Times New Roman"/>
        </w:rPr>
      </w:pPr>
      <w:r w:rsidRPr="0060576E">
        <w:rPr>
          <w:rFonts w:ascii="Times New Roman" w:hAnsi="Times New Roman"/>
        </w:rPr>
        <w:t xml:space="preserve">The AHG-GME is open to any interested ITU members. Discussions will take place using two TSAG mailing lists, </w:t>
      </w:r>
      <w:hyperlink r:id="rId17" w:history="1">
        <w:r w:rsidRPr="0060576E">
          <w:rPr>
            <w:rStyle w:val="Hyperlink"/>
            <w:rFonts w:ascii="Times New Roman" w:hAnsi="Times New Roman"/>
          </w:rPr>
          <w:t>t17tsagwm@lists.itu.int</w:t>
        </w:r>
      </w:hyperlink>
      <w:r w:rsidRPr="0060576E">
        <w:rPr>
          <w:rFonts w:ascii="Times New Roman" w:hAnsi="Times New Roman"/>
        </w:rPr>
        <w:t xml:space="preserve"> and </w:t>
      </w:r>
      <w:hyperlink r:id="rId18" w:history="1">
        <w:r w:rsidRPr="0060576E">
          <w:rPr>
            <w:rStyle w:val="Hyperlink"/>
            <w:rFonts w:ascii="Times New Roman" w:hAnsi="Times New Roman"/>
          </w:rPr>
          <w:t>t17tsagahggme@lists.itu.int</w:t>
        </w:r>
      </w:hyperlink>
      <w:r w:rsidRPr="0060576E">
        <w:rPr>
          <w:rFonts w:ascii="Times New Roman" w:hAnsi="Times New Roman"/>
        </w:rPr>
        <w:t>.</w:t>
      </w:r>
    </w:p>
    <w:p w14:paraId="5E73BA1E" w14:textId="77777777" w:rsidR="00254FAC" w:rsidRPr="00B010CF" w:rsidRDefault="00254FAC" w:rsidP="00254FAC">
      <w:r w:rsidRPr="0060576E">
        <w:rPr>
          <w:rFonts w:ascii="Times New Roman" w:hAnsi="Times New Roman"/>
        </w:rPr>
        <w:t>TSAG will provide an update following its January 2022 meeting.</w:t>
      </w:r>
    </w:p>
    <w:p w14:paraId="18B7F84D" w14:textId="2F69A0D1" w:rsidR="00254FAC" w:rsidRDefault="00254FAC" w:rsidP="00254FAC">
      <w:pPr>
        <w:pStyle w:val="AnnexNotitle"/>
        <w:keepNext w:val="0"/>
        <w:keepLines w:val="0"/>
        <w:pageBreakBefore/>
      </w:pPr>
      <w:r w:rsidRPr="00B010CF">
        <w:lastRenderedPageBreak/>
        <w:t>Terms of Reference for a TSAG AHG</w:t>
      </w:r>
      <w:r w:rsidRPr="00B010CF">
        <w:br/>
        <w:t>on governance and management of e-meetings</w:t>
      </w:r>
    </w:p>
    <w:p w14:paraId="024B4B52" w14:textId="77777777" w:rsidR="0060576E" w:rsidRPr="0060576E" w:rsidRDefault="0060576E" w:rsidP="0060576E"/>
    <w:p w14:paraId="64BD6EEC" w14:textId="77777777" w:rsidR="00254FAC" w:rsidRPr="005F29BF" w:rsidRDefault="00254FAC" w:rsidP="0060576E">
      <w:pPr>
        <w:pStyle w:val="Heading1"/>
        <w:numPr>
          <w:ilvl w:val="0"/>
          <w:numId w:val="18"/>
        </w:numPr>
        <w:rPr>
          <w:rFonts w:ascii="Times New Roman" w:hAnsi="Times New Roman"/>
          <w:sz w:val="24"/>
          <w:szCs w:val="24"/>
        </w:rPr>
      </w:pPr>
      <w:r w:rsidRPr="005F29BF">
        <w:rPr>
          <w:rFonts w:ascii="Times New Roman" w:hAnsi="Times New Roman"/>
          <w:sz w:val="24"/>
          <w:szCs w:val="24"/>
        </w:rPr>
        <w:t>General</w:t>
      </w:r>
    </w:p>
    <w:p w14:paraId="5255427A" w14:textId="77777777" w:rsidR="00254FAC" w:rsidRPr="0060576E" w:rsidRDefault="00254FAC" w:rsidP="00254FAC">
      <w:pPr>
        <w:rPr>
          <w:rFonts w:ascii="Times New Roman" w:hAnsi="Times New Roman"/>
        </w:rPr>
      </w:pPr>
      <w:r w:rsidRPr="0060576E">
        <w:rPr>
          <w:rFonts w:ascii="Times New Roman" w:hAnsi="Times New Roman"/>
        </w:rPr>
        <w:t>This TD contains the terms of reference of the ad-hoc group on identifying issues to be studied with respect to governance and management of e-meetings.</w:t>
      </w:r>
    </w:p>
    <w:p w14:paraId="2BE42DFE" w14:textId="77777777" w:rsidR="00254FAC" w:rsidRPr="005F29BF" w:rsidRDefault="00254FAC" w:rsidP="0060576E">
      <w:pPr>
        <w:pStyle w:val="Heading1"/>
        <w:numPr>
          <w:ilvl w:val="0"/>
          <w:numId w:val="18"/>
        </w:numPr>
        <w:rPr>
          <w:rFonts w:ascii="Times New Roman" w:hAnsi="Times New Roman"/>
          <w:sz w:val="24"/>
          <w:szCs w:val="24"/>
        </w:rPr>
      </w:pPr>
      <w:r w:rsidRPr="005F29BF">
        <w:rPr>
          <w:rFonts w:ascii="Times New Roman" w:hAnsi="Times New Roman"/>
          <w:sz w:val="24"/>
          <w:szCs w:val="24"/>
        </w:rPr>
        <w:t>Rationale</w:t>
      </w:r>
    </w:p>
    <w:p w14:paraId="6BC543C9" w14:textId="15DC7B19" w:rsidR="00254FAC" w:rsidRPr="0060576E" w:rsidRDefault="00254FAC" w:rsidP="00254FAC">
      <w:pPr>
        <w:rPr>
          <w:rFonts w:ascii="Times New Roman" w:hAnsi="Times New Roman"/>
        </w:rPr>
      </w:pPr>
      <w:r w:rsidRPr="0060576E">
        <w:rPr>
          <w:rFonts w:ascii="Times New Roman" w:hAnsi="Times New Roman"/>
        </w:rPr>
        <w:t>The need for the ad-hoc group on identifying issues to be studied with respect to governance of e</w:t>
      </w:r>
      <w:r w:rsidR="003A4926">
        <w:rPr>
          <w:rFonts w:ascii="Times New Roman" w:hAnsi="Times New Roman"/>
        </w:rPr>
        <w:noBreakHyphen/>
      </w:r>
      <w:r w:rsidRPr="0060576E">
        <w:rPr>
          <w:rFonts w:ascii="Times New Roman" w:hAnsi="Times New Roman"/>
        </w:rPr>
        <w:t>meetings was based on contributions to TSAG (October 2021; see references). TSAG decided to establish this correspondence activity in order to facilitate the study.</w:t>
      </w:r>
    </w:p>
    <w:p w14:paraId="09C6600C"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Terms of reference</w:t>
      </w:r>
    </w:p>
    <w:p w14:paraId="1A5F60BD" w14:textId="77777777" w:rsidR="00254FAC" w:rsidRPr="0060576E" w:rsidRDefault="00254FAC" w:rsidP="00254FAC">
      <w:pPr>
        <w:rPr>
          <w:rFonts w:ascii="Times New Roman" w:hAnsi="Times New Roman"/>
        </w:rPr>
      </w:pPr>
      <w:r w:rsidRPr="0060576E">
        <w:rPr>
          <w:rFonts w:ascii="Times New Roman" w:hAnsi="Times New Roman"/>
        </w:rPr>
        <w:t xml:space="preserve">This ad-hoc group aims identifying an initial set of issues that will form the basis for future studies with respect to detailing the governance and management of e-meetings. The scope of the issues to be identified will make use of material identified or submitted to TSAG, by members, and in existence in other SDOs. </w:t>
      </w:r>
      <w:r w:rsidRPr="0060576E">
        <w:rPr>
          <w:rFonts w:ascii="Times New Roman" w:hAnsi="Times New Roman"/>
        </w:rPr>
        <w:br/>
      </w:r>
      <w:r w:rsidRPr="0060576E">
        <w:rPr>
          <w:rFonts w:ascii="Times New Roman" w:hAnsi="Times New Roman"/>
        </w:rPr>
        <w:br/>
      </w:r>
      <w:r w:rsidRPr="0060576E">
        <w:rPr>
          <w:rFonts w:ascii="Times New Roman" w:hAnsi="Times New Roman"/>
          <w:b/>
          <w:bCs/>
        </w:rPr>
        <w:t xml:space="preserve">NB: </w:t>
      </w:r>
      <w:r w:rsidRPr="0060576E">
        <w:rPr>
          <w:rFonts w:ascii="Times New Roman" w:hAnsi="Times New Roman"/>
        </w:rPr>
        <w:t xml:space="preserve">Further development of these issues will occur after the next TSAG meeting (January 2022). </w:t>
      </w:r>
    </w:p>
    <w:p w14:paraId="580EE4DC"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Parent group</w:t>
      </w:r>
    </w:p>
    <w:p w14:paraId="4E6EC096" w14:textId="77777777" w:rsidR="00254FAC" w:rsidRPr="0060576E" w:rsidRDefault="00254FAC" w:rsidP="00254FAC">
      <w:pPr>
        <w:rPr>
          <w:rFonts w:ascii="Times New Roman" w:hAnsi="Times New Roman"/>
        </w:rPr>
      </w:pPr>
      <w:r w:rsidRPr="0060576E">
        <w:rPr>
          <w:rFonts w:ascii="Times New Roman" w:hAnsi="Times New Roman"/>
        </w:rPr>
        <w:t>The parent group of this ad hoc group is TSAG.</w:t>
      </w:r>
    </w:p>
    <w:p w14:paraId="09DF0D37"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Leadership</w:t>
      </w:r>
    </w:p>
    <w:p w14:paraId="4D0ABED6" w14:textId="77777777" w:rsidR="00254FAC" w:rsidRPr="0060576E" w:rsidRDefault="00254FAC" w:rsidP="00254FAC">
      <w:pPr>
        <w:rPr>
          <w:rFonts w:ascii="Times New Roman" w:hAnsi="Times New Roman"/>
        </w:rPr>
      </w:pPr>
      <w:r w:rsidRPr="0060576E">
        <w:rPr>
          <w:rFonts w:ascii="Times New Roman" w:hAnsi="Times New Roman"/>
        </w:rPr>
        <w:t>The convener of this ad-hoc group is Mr Philip RUSHTON (United Kingdom).</w:t>
      </w:r>
    </w:p>
    <w:p w14:paraId="3047F900"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Participation</w:t>
      </w:r>
    </w:p>
    <w:p w14:paraId="542845FF" w14:textId="77777777" w:rsidR="00254FAC" w:rsidRPr="0060576E" w:rsidRDefault="00254FAC" w:rsidP="00254FAC">
      <w:pPr>
        <w:rPr>
          <w:rFonts w:ascii="Times New Roman" w:hAnsi="Times New Roman"/>
        </w:rPr>
      </w:pPr>
      <w:r w:rsidRPr="0060576E">
        <w:rPr>
          <w:rFonts w:ascii="Times New Roman" w:hAnsi="Times New Roman"/>
        </w:rPr>
        <w:t xml:space="preserve">Participation in this ad-hoc group would be open to any ITU member, which will use the following existing mailing list: </w:t>
      </w:r>
      <w:hyperlink r:id="rId19" w:history="1">
        <w:r w:rsidRPr="0060576E">
          <w:rPr>
            <w:rStyle w:val="Hyperlink"/>
            <w:rFonts w:ascii="Times New Roman" w:hAnsi="Times New Roman"/>
          </w:rPr>
          <w:t>t17tsagwm@lists.itu.int</w:t>
        </w:r>
      </w:hyperlink>
      <w:r w:rsidRPr="0060576E">
        <w:rPr>
          <w:rFonts w:ascii="Times New Roman" w:hAnsi="Times New Roman"/>
        </w:rPr>
        <w:t xml:space="preserve"> and an additional mailing list to be created </w:t>
      </w:r>
      <w:hyperlink r:id="rId20" w:history="1">
        <w:r w:rsidRPr="0060576E">
          <w:rPr>
            <w:rStyle w:val="Hyperlink"/>
            <w:rFonts w:ascii="Times New Roman" w:hAnsi="Times New Roman"/>
          </w:rPr>
          <w:t>t17tsagahggme@lists.itu.int</w:t>
        </w:r>
      </w:hyperlink>
      <w:r w:rsidRPr="0060576E">
        <w:rPr>
          <w:rFonts w:ascii="Times New Roman" w:hAnsi="Times New Roman"/>
        </w:rPr>
        <w:t>.</w:t>
      </w:r>
    </w:p>
    <w:p w14:paraId="28122F0A"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bCs/>
          <w:sz w:val="24"/>
          <w:szCs w:val="24"/>
        </w:rPr>
      </w:pPr>
      <w:r w:rsidRPr="005F29BF">
        <w:rPr>
          <w:rFonts w:ascii="Times New Roman" w:hAnsi="Times New Roman"/>
          <w:bCs/>
          <w:sz w:val="24"/>
          <w:szCs w:val="24"/>
        </w:rPr>
        <w:t>Administrative support</w:t>
      </w:r>
    </w:p>
    <w:p w14:paraId="5CA35F95" w14:textId="77777777" w:rsidR="00254FAC" w:rsidRPr="0060576E" w:rsidRDefault="00254FAC" w:rsidP="00254FAC">
      <w:pPr>
        <w:rPr>
          <w:rFonts w:ascii="Times New Roman" w:hAnsi="Times New Roman"/>
        </w:rPr>
      </w:pPr>
      <w:r w:rsidRPr="0060576E">
        <w:rPr>
          <w:rFonts w:ascii="Times New Roman" w:hAnsi="Times New Roman"/>
        </w:rPr>
        <w:t>This ad hoc group is supported by TSB as a part of TSAG activities.</w:t>
      </w:r>
    </w:p>
    <w:p w14:paraId="0296C5E1"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Interim meeting</w:t>
      </w:r>
    </w:p>
    <w:p w14:paraId="6D31E7AE" w14:textId="387BD920" w:rsidR="00254FAC" w:rsidRPr="0060576E" w:rsidRDefault="00254FAC" w:rsidP="00254FAC">
      <w:pPr>
        <w:rPr>
          <w:rFonts w:ascii="Times New Roman" w:hAnsi="Times New Roman"/>
        </w:rPr>
      </w:pPr>
      <w:r w:rsidRPr="0060576E">
        <w:rPr>
          <w:rFonts w:ascii="Times New Roman" w:hAnsi="Times New Roman"/>
        </w:rPr>
        <w:t>A first online interim meeting, for which contributions will be sought, will be scheduled on 13</w:t>
      </w:r>
      <w:r w:rsidR="0060576E">
        <w:rPr>
          <w:rFonts w:ascii="Times New Roman" w:hAnsi="Times New Roman"/>
        </w:rPr>
        <w:t> </w:t>
      </w:r>
      <w:r w:rsidRPr="0060576E">
        <w:rPr>
          <w:rFonts w:ascii="Times New Roman" w:hAnsi="Times New Roman"/>
        </w:rPr>
        <w:t>December 2021, 1300-1600 hours (Geneva time, CET) to review the issues identified, to identify further issues, and consolidate its findings in a submission to the TSAG planned 10</w:t>
      </w:r>
      <w:r w:rsidR="0060576E">
        <w:rPr>
          <w:rFonts w:ascii="Times New Roman" w:hAnsi="Times New Roman"/>
        </w:rPr>
        <w:noBreakHyphen/>
      </w:r>
      <w:r w:rsidRPr="0060576E">
        <w:rPr>
          <w:rFonts w:ascii="Times New Roman" w:hAnsi="Times New Roman"/>
        </w:rPr>
        <w:t>14</w:t>
      </w:r>
      <w:r w:rsidR="0060576E">
        <w:rPr>
          <w:rFonts w:ascii="Times New Roman" w:hAnsi="Times New Roman"/>
        </w:rPr>
        <w:t> </w:t>
      </w:r>
      <w:r w:rsidRPr="0060576E">
        <w:rPr>
          <w:rFonts w:ascii="Times New Roman" w:hAnsi="Times New Roman"/>
        </w:rPr>
        <w:t>January</w:t>
      </w:r>
      <w:r w:rsidR="0060576E">
        <w:rPr>
          <w:rFonts w:ascii="Times New Roman" w:hAnsi="Times New Roman"/>
        </w:rPr>
        <w:t> </w:t>
      </w:r>
      <w:r w:rsidRPr="0060576E">
        <w:rPr>
          <w:rFonts w:ascii="Times New Roman" w:hAnsi="Times New Roman"/>
        </w:rPr>
        <w:t>2022. Additional meetings could be scheduled based on need.</w:t>
      </w:r>
    </w:p>
    <w:p w14:paraId="2E91FF17" w14:textId="77777777" w:rsidR="00254FAC" w:rsidRPr="005F29BF" w:rsidRDefault="00254FAC" w:rsidP="00254FAC">
      <w:pPr>
        <w:pStyle w:val="Heading1"/>
        <w:keepLines w:val="0"/>
        <w:numPr>
          <w:ilvl w:val="0"/>
          <w:numId w:val="18"/>
        </w:numPr>
        <w:tabs>
          <w:tab w:val="clear" w:pos="432"/>
          <w:tab w:val="num" w:pos="360"/>
        </w:tabs>
        <w:overflowPunct/>
        <w:autoSpaceDE/>
        <w:adjustRightInd/>
        <w:spacing w:before="240" w:after="60"/>
        <w:ind w:left="360" w:hanging="360"/>
        <w:rPr>
          <w:rFonts w:ascii="Times New Roman" w:hAnsi="Times New Roman"/>
          <w:sz w:val="24"/>
          <w:szCs w:val="24"/>
        </w:rPr>
      </w:pPr>
      <w:r w:rsidRPr="005F29BF">
        <w:rPr>
          <w:rFonts w:ascii="Times New Roman" w:hAnsi="Times New Roman"/>
          <w:sz w:val="24"/>
          <w:szCs w:val="24"/>
        </w:rPr>
        <w:t>Duration of this activity</w:t>
      </w:r>
    </w:p>
    <w:p w14:paraId="31F3F018" w14:textId="77777777" w:rsidR="00254FAC" w:rsidRPr="0060576E" w:rsidRDefault="00254FAC" w:rsidP="00254FAC">
      <w:pPr>
        <w:rPr>
          <w:rFonts w:ascii="Times New Roman" w:hAnsi="Times New Roman"/>
        </w:rPr>
      </w:pPr>
      <w:r w:rsidRPr="0060576E">
        <w:rPr>
          <w:rFonts w:ascii="Times New Roman" w:hAnsi="Times New Roman"/>
        </w:rPr>
        <w:t>This ad-hoc group starts after the TSAG meeting in October 2021 and concludes at the TSAG meeting in January 2022.</w:t>
      </w:r>
    </w:p>
    <w:p w14:paraId="05CF1E4E" w14:textId="77777777" w:rsidR="0060576E" w:rsidRPr="00604467" w:rsidRDefault="0060576E">
      <w:pPr>
        <w:tabs>
          <w:tab w:val="clear" w:pos="1134"/>
          <w:tab w:val="clear" w:pos="1871"/>
          <w:tab w:val="clear" w:pos="2268"/>
        </w:tabs>
        <w:overflowPunct/>
        <w:autoSpaceDE/>
        <w:autoSpaceDN/>
        <w:adjustRightInd/>
        <w:spacing w:before="0"/>
        <w:textAlignment w:val="auto"/>
        <w:rPr>
          <w:rFonts w:ascii="Times New Roman" w:hAnsi="Times New Roman"/>
          <w:b/>
          <w:sz w:val="28"/>
          <w:szCs w:val="28"/>
        </w:rPr>
      </w:pPr>
      <w:r>
        <w:rPr>
          <w:rFonts w:ascii="Times New Roman" w:hAnsi="Times New Roman"/>
          <w:sz w:val="28"/>
          <w:szCs w:val="28"/>
        </w:rPr>
        <w:br w:type="page"/>
      </w:r>
    </w:p>
    <w:p w14:paraId="764EA148" w14:textId="67C4D93E" w:rsidR="00254FAC" w:rsidRPr="005F29BF" w:rsidRDefault="00254FAC" w:rsidP="00254FAC">
      <w:pPr>
        <w:pStyle w:val="Headingb"/>
        <w:spacing w:before="240" w:after="120"/>
        <w:rPr>
          <w:rFonts w:ascii="Times New Roman" w:hAnsi="Times New Roman" w:cs="Times New Roman"/>
          <w:szCs w:val="24"/>
        </w:rPr>
      </w:pPr>
      <w:r w:rsidRPr="005F29BF">
        <w:rPr>
          <w:rFonts w:ascii="Times New Roman" w:hAnsi="Times New Roman" w:cs="Times New Roman"/>
          <w:szCs w:val="24"/>
        </w:rPr>
        <w:lastRenderedPageBreak/>
        <w:t>References (TSAG-TD1018-R3):</w:t>
      </w:r>
    </w:p>
    <w:tbl>
      <w:tblPr>
        <w:tblStyle w:val="TableGrid"/>
        <w:tblW w:w="9781" w:type="dxa"/>
        <w:tblInd w:w="-147" w:type="dxa"/>
        <w:tblLook w:val="04A0" w:firstRow="1" w:lastRow="0" w:firstColumn="1" w:lastColumn="0" w:noHBand="0" w:noVBand="1"/>
      </w:tblPr>
      <w:tblGrid>
        <w:gridCol w:w="1688"/>
        <w:gridCol w:w="2849"/>
        <w:gridCol w:w="5244"/>
      </w:tblGrid>
      <w:tr w:rsidR="00254FAC" w:rsidRPr="0060576E" w14:paraId="243D5630" w14:textId="77777777" w:rsidTr="00B72AC6">
        <w:tc>
          <w:tcPr>
            <w:tcW w:w="1688" w:type="dxa"/>
          </w:tcPr>
          <w:p w14:paraId="418E3BD2" w14:textId="77777777" w:rsidR="00254FAC" w:rsidRPr="0060576E" w:rsidRDefault="00055F2E" w:rsidP="00B72AC6">
            <w:pPr>
              <w:pStyle w:val="Tabletext"/>
              <w:rPr>
                <w:rFonts w:ascii="Times New Roman" w:hAnsi="Times New Roman"/>
                <w:sz w:val="22"/>
                <w:szCs w:val="22"/>
              </w:rPr>
            </w:pPr>
            <w:hyperlink r:id="rId21" w:history="1">
              <w:r w:rsidR="00254FAC" w:rsidRPr="0060576E">
                <w:rPr>
                  <w:rStyle w:val="Hyperlink"/>
                  <w:rFonts w:ascii="Times New Roman" w:hAnsi="Times New Roman"/>
                  <w:sz w:val="22"/>
                  <w:szCs w:val="22"/>
                </w:rPr>
                <w:t>TSAG-C192</w:t>
              </w:r>
            </w:hyperlink>
            <w:r w:rsidR="00254FAC" w:rsidRPr="0060576E">
              <w:rPr>
                <w:rFonts w:ascii="Times New Roman" w:hAnsi="Times New Roman"/>
                <w:sz w:val="22"/>
                <w:szCs w:val="22"/>
                <w:lang w:eastAsia="ja-JP"/>
              </w:rPr>
              <w:t xml:space="preserve"> "Alignment of meeting rules for virtual meetings"</w:t>
            </w:r>
          </w:p>
        </w:tc>
        <w:tc>
          <w:tcPr>
            <w:tcW w:w="2849" w:type="dxa"/>
          </w:tcPr>
          <w:p w14:paraId="0899BA17" w14:textId="77777777" w:rsidR="00254FAC" w:rsidRPr="0060576E" w:rsidRDefault="00254FAC" w:rsidP="00B72AC6">
            <w:pPr>
              <w:pStyle w:val="Tabletext"/>
              <w:rPr>
                <w:rFonts w:ascii="Times New Roman" w:eastAsia="SimSun" w:hAnsi="Times New Roman"/>
                <w:sz w:val="22"/>
                <w:szCs w:val="22"/>
              </w:rPr>
            </w:pPr>
            <w:r w:rsidRPr="0060576E">
              <w:rPr>
                <w:rFonts w:ascii="Times New Roman" w:hAnsi="Times New Roman"/>
                <w:sz w:val="22"/>
                <w:szCs w:val="22"/>
              </w:rPr>
              <w:t>Australia, Canada, Japan, United Kingdom: Alignment of meeting rules for virtual meetings</w:t>
            </w:r>
          </w:p>
        </w:tc>
        <w:tc>
          <w:tcPr>
            <w:tcW w:w="5244" w:type="dxa"/>
          </w:tcPr>
          <w:p w14:paraId="0C84ACD2" w14:textId="77777777" w:rsidR="00254FAC" w:rsidRPr="0060576E" w:rsidRDefault="00254FAC" w:rsidP="00B72AC6">
            <w:pPr>
              <w:pStyle w:val="Tabletext"/>
              <w:rPr>
                <w:rFonts w:ascii="Times New Roman" w:eastAsia="SimSun" w:hAnsi="Times New Roman"/>
                <w:sz w:val="22"/>
                <w:szCs w:val="22"/>
              </w:rPr>
            </w:pPr>
            <w:r w:rsidRPr="0060576E">
              <w:rPr>
                <w:rFonts w:ascii="Times New Roman" w:eastAsia="SimSun" w:hAnsi="Times New Roman"/>
                <w:sz w:val="22"/>
                <w:szCs w:val="22"/>
              </w:rPr>
              <w:t>This contribution proposes a new work item to define rules for e-meetings, or virtual meetings. The current rules are either for physical meetings, or for remote participation, but there are no rules that take into account the unique nature of e-meetings, or virtual meetings. This contribution proposes a new work item to develop such rules.</w:t>
            </w:r>
          </w:p>
          <w:p w14:paraId="58E6AB0F" w14:textId="77777777" w:rsidR="00254FAC" w:rsidRPr="0060576E" w:rsidRDefault="00254FAC" w:rsidP="00B72AC6">
            <w:pPr>
              <w:pStyle w:val="Tabletext"/>
              <w:rPr>
                <w:rFonts w:ascii="Times New Roman" w:eastAsia="SimSun" w:hAnsi="Times New Roman"/>
                <w:sz w:val="22"/>
                <w:szCs w:val="22"/>
              </w:rPr>
            </w:pPr>
            <w:r w:rsidRPr="0060576E">
              <w:rPr>
                <w:rFonts w:ascii="Times New Roman" w:eastAsia="SimSun" w:hAnsi="Times New Roman"/>
                <w:sz w:val="22"/>
                <w:szCs w:val="22"/>
              </w:rPr>
              <w:t>To approve the new work item proposed in the attachment and call for contributions to assist in developing rules for the occurrence and management of virtual meetings.</w:t>
            </w:r>
          </w:p>
        </w:tc>
      </w:tr>
      <w:tr w:rsidR="00254FAC" w:rsidRPr="0060576E" w14:paraId="608DC45F" w14:textId="77777777" w:rsidTr="00B72AC6">
        <w:tc>
          <w:tcPr>
            <w:tcW w:w="1688" w:type="dxa"/>
          </w:tcPr>
          <w:p w14:paraId="60202CF4" w14:textId="77777777" w:rsidR="00254FAC" w:rsidRPr="0060576E" w:rsidRDefault="00055F2E" w:rsidP="00B72AC6">
            <w:pPr>
              <w:pStyle w:val="Tabletext"/>
              <w:rPr>
                <w:rFonts w:ascii="Times New Roman" w:hAnsi="Times New Roman"/>
                <w:sz w:val="22"/>
                <w:szCs w:val="22"/>
              </w:rPr>
            </w:pPr>
            <w:hyperlink r:id="rId22" w:history="1">
              <w:r w:rsidR="00254FAC" w:rsidRPr="0060576E">
                <w:rPr>
                  <w:rStyle w:val="Hyperlink"/>
                  <w:rFonts w:ascii="Times New Roman" w:hAnsi="Times New Roman"/>
                  <w:sz w:val="22"/>
                  <w:szCs w:val="22"/>
                </w:rPr>
                <w:t>TSAG-C201</w:t>
              </w:r>
            </w:hyperlink>
            <w:r w:rsidR="00254FAC" w:rsidRPr="0060576E">
              <w:rPr>
                <w:rFonts w:ascii="Times New Roman" w:hAnsi="Times New Roman"/>
                <w:sz w:val="22"/>
                <w:szCs w:val="22"/>
                <w:lang w:eastAsia="ja-JP"/>
              </w:rPr>
              <w:t xml:space="preserve"> "Consideration of future virtual ITU-T meetings"</w:t>
            </w:r>
          </w:p>
        </w:tc>
        <w:tc>
          <w:tcPr>
            <w:tcW w:w="2849" w:type="dxa"/>
          </w:tcPr>
          <w:p w14:paraId="4D696B59" w14:textId="77777777" w:rsidR="00254FAC" w:rsidRPr="0060576E" w:rsidRDefault="00254FAC" w:rsidP="00B72AC6">
            <w:pPr>
              <w:pStyle w:val="Tabletext"/>
              <w:rPr>
                <w:rFonts w:ascii="Times New Roman" w:hAnsi="Times New Roman"/>
                <w:sz w:val="22"/>
                <w:szCs w:val="22"/>
              </w:rPr>
            </w:pPr>
            <w:r w:rsidRPr="0060576E">
              <w:rPr>
                <w:rFonts w:ascii="Times New Roman" w:eastAsia="SimSun" w:hAnsi="Times New Roman"/>
                <w:sz w:val="22"/>
                <w:szCs w:val="22"/>
              </w:rPr>
              <w:t>National Telecommunication Regulatory Authority (NTRA) (Egypt): Consideration of future virtual ITU-T meetings</w:t>
            </w:r>
          </w:p>
        </w:tc>
        <w:tc>
          <w:tcPr>
            <w:tcW w:w="5244" w:type="dxa"/>
          </w:tcPr>
          <w:p w14:paraId="604825F3"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Egypt proposes to consider holding some ITU-T meetings virtually in the near future as this will lead to:</w:t>
            </w:r>
            <w:r w:rsidRPr="0060576E">
              <w:rPr>
                <w:rFonts w:ascii="Times New Roman" w:hAnsi="Times New Roman"/>
                <w:sz w:val="22"/>
                <w:szCs w:val="22"/>
              </w:rPr>
              <w:br/>
              <w:t xml:space="preserve">Reducing the travel costs for some developing countries, </w:t>
            </w:r>
            <w:r w:rsidRPr="0060576E">
              <w:rPr>
                <w:rFonts w:ascii="Times New Roman" w:hAnsi="Times New Roman"/>
                <w:sz w:val="22"/>
                <w:szCs w:val="22"/>
              </w:rPr>
              <w:br/>
              <w:t>Increasing the number of participants specially from LDCs,</w:t>
            </w:r>
            <w:r w:rsidRPr="0060576E">
              <w:rPr>
                <w:rFonts w:ascii="Times New Roman" w:hAnsi="Times New Roman"/>
                <w:sz w:val="22"/>
                <w:szCs w:val="22"/>
              </w:rPr>
              <w:br/>
              <w:t>We also propose to consider the hybrid system in Study Group meetings.</w:t>
            </w:r>
          </w:p>
          <w:p w14:paraId="4AE4B557"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In this regard, Egypt proposes to consider holding some ITU-T meetings virtually, when applicable, in the near future as this will lead to:</w:t>
            </w:r>
          </w:p>
          <w:p w14:paraId="430DB12F"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 xml:space="preserve">Reducing the travel costs for some developing countries, </w:t>
            </w:r>
          </w:p>
          <w:p w14:paraId="7F532519"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Increasing the number of participants specially from LDCs,</w:t>
            </w:r>
          </w:p>
          <w:p w14:paraId="33C325CC" w14:textId="0DC93703" w:rsidR="00254FAC" w:rsidRPr="0060576E" w:rsidRDefault="00254FAC" w:rsidP="00B72AC6">
            <w:pPr>
              <w:pStyle w:val="Tabletext"/>
              <w:rPr>
                <w:rFonts w:ascii="Times New Roman" w:eastAsia="SimSun" w:hAnsi="Times New Roman"/>
                <w:sz w:val="22"/>
                <w:szCs w:val="22"/>
              </w:rPr>
            </w:pPr>
            <w:r w:rsidRPr="0060576E">
              <w:rPr>
                <w:rFonts w:ascii="Times New Roman" w:hAnsi="Times New Roman"/>
                <w:sz w:val="22"/>
                <w:szCs w:val="22"/>
              </w:rPr>
              <w:t>We also propose to consider the hybrid system in Study Group meetings</w:t>
            </w:r>
            <w:r w:rsidR="003A4926">
              <w:rPr>
                <w:rFonts w:ascii="Times New Roman" w:hAnsi="Times New Roman"/>
                <w:sz w:val="22"/>
                <w:szCs w:val="22"/>
              </w:rPr>
              <w:t>.</w:t>
            </w:r>
          </w:p>
        </w:tc>
      </w:tr>
      <w:tr w:rsidR="00254FAC" w:rsidRPr="0060576E" w14:paraId="69D7850D" w14:textId="77777777" w:rsidTr="00B72AC6">
        <w:tc>
          <w:tcPr>
            <w:tcW w:w="1688" w:type="dxa"/>
          </w:tcPr>
          <w:p w14:paraId="39B3525E" w14:textId="77777777" w:rsidR="00254FAC" w:rsidRPr="0060576E" w:rsidRDefault="00055F2E" w:rsidP="00B72AC6">
            <w:pPr>
              <w:pStyle w:val="Tabletext"/>
              <w:rPr>
                <w:rFonts w:ascii="Times New Roman" w:hAnsi="Times New Roman"/>
                <w:sz w:val="22"/>
                <w:szCs w:val="22"/>
              </w:rPr>
            </w:pPr>
            <w:hyperlink r:id="rId23" w:history="1">
              <w:r w:rsidR="00254FAC" w:rsidRPr="0060576E">
                <w:rPr>
                  <w:rStyle w:val="Hyperlink"/>
                  <w:rFonts w:ascii="Times New Roman" w:hAnsi="Times New Roman"/>
                  <w:sz w:val="22"/>
                  <w:szCs w:val="22"/>
                </w:rPr>
                <w:t>TSAG-TD1128</w:t>
              </w:r>
            </w:hyperlink>
            <w:r w:rsidR="00254FAC" w:rsidRPr="0060576E">
              <w:rPr>
                <w:rFonts w:ascii="Times New Roman" w:hAnsi="Times New Roman"/>
                <w:sz w:val="22"/>
                <w:szCs w:val="22"/>
              </w:rPr>
              <w:t xml:space="preserve"> "ISO/IEC TMB/SMB guidance on effective virtual and hybrid meetings (V1)"</w:t>
            </w:r>
          </w:p>
        </w:tc>
        <w:tc>
          <w:tcPr>
            <w:tcW w:w="2849" w:type="dxa"/>
          </w:tcPr>
          <w:p w14:paraId="2F6BC288" w14:textId="77777777" w:rsidR="00254FAC" w:rsidRPr="0060576E" w:rsidRDefault="00254FAC" w:rsidP="00B72AC6">
            <w:pPr>
              <w:pStyle w:val="Tabletext"/>
              <w:rPr>
                <w:rFonts w:ascii="Times New Roman" w:eastAsia="SimSun" w:hAnsi="Times New Roman"/>
                <w:sz w:val="22"/>
                <w:szCs w:val="22"/>
              </w:rPr>
            </w:pPr>
            <w:r w:rsidRPr="0060576E">
              <w:rPr>
                <w:rFonts w:ascii="Times New Roman" w:eastAsia="SimSun" w:hAnsi="Times New Roman"/>
                <w:sz w:val="22"/>
                <w:szCs w:val="22"/>
              </w:rPr>
              <w:t>TSB</w:t>
            </w:r>
          </w:p>
        </w:tc>
        <w:tc>
          <w:tcPr>
            <w:tcW w:w="5244" w:type="dxa"/>
          </w:tcPr>
          <w:p w14:paraId="5412A1D7"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This TD contains guidance developed by ISO TMB and IEC SMB for ISO &amp; IEC participants on the organization of online meetings (fully virtual and hybrid variations). It complements the full set of procedures laid out in ISO/IEC JTC1 Standing Document 19 (which can be found as an attachment to TSAG-TD1057, ref. JTC1 N15378).</w:t>
            </w:r>
          </w:p>
        </w:tc>
      </w:tr>
      <w:tr w:rsidR="00254FAC" w:rsidRPr="0060576E" w14:paraId="6024538F" w14:textId="77777777" w:rsidTr="00B72AC6">
        <w:tc>
          <w:tcPr>
            <w:tcW w:w="1688" w:type="dxa"/>
          </w:tcPr>
          <w:p w14:paraId="0C183CA9" w14:textId="77777777" w:rsidR="00254FAC" w:rsidRPr="0060576E" w:rsidRDefault="00055F2E" w:rsidP="00B72AC6">
            <w:pPr>
              <w:pStyle w:val="Tabletext"/>
              <w:rPr>
                <w:rFonts w:ascii="Times New Roman" w:hAnsi="Times New Roman"/>
                <w:sz w:val="22"/>
                <w:szCs w:val="22"/>
              </w:rPr>
            </w:pPr>
            <w:hyperlink r:id="rId24" w:history="1">
              <w:r w:rsidR="00254FAC" w:rsidRPr="0060576E">
                <w:rPr>
                  <w:rStyle w:val="Hyperlink"/>
                  <w:rFonts w:ascii="Times New Roman" w:hAnsi="Times New Roman"/>
                  <w:sz w:val="22"/>
                  <w:szCs w:val="22"/>
                </w:rPr>
                <w:t>TSAG-TD1057</w:t>
              </w:r>
            </w:hyperlink>
            <w:r w:rsidR="00254FAC" w:rsidRPr="0060576E">
              <w:rPr>
                <w:rFonts w:ascii="Times New Roman" w:hAnsi="Times New Roman"/>
                <w:sz w:val="22"/>
                <w:szCs w:val="22"/>
              </w:rPr>
              <w:t xml:space="preserve"> Attachment JTC1 N15378 "Meetings"</w:t>
            </w:r>
          </w:p>
        </w:tc>
        <w:tc>
          <w:tcPr>
            <w:tcW w:w="2849" w:type="dxa"/>
          </w:tcPr>
          <w:p w14:paraId="18DBD951" w14:textId="77777777" w:rsidR="00254FAC" w:rsidRPr="0060576E" w:rsidRDefault="00254FAC" w:rsidP="00B72AC6">
            <w:pPr>
              <w:pStyle w:val="Tabletext"/>
              <w:rPr>
                <w:rFonts w:ascii="Times New Roman" w:eastAsia="SimSun" w:hAnsi="Times New Roman"/>
                <w:sz w:val="22"/>
                <w:szCs w:val="22"/>
                <w:lang w:val="fr-CH"/>
              </w:rPr>
            </w:pPr>
            <w:r w:rsidRPr="0060576E">
              <w:rPr>
                <w:rFonts w:ascii="Times New Roman" w:eastAsia="SimSun" w:hAnsi="Times New Roman"/>
                <w:sz w:val="22"/>
                <w:szCs w:val="22"/>
                <w:lang w:val="fr-CH"/>
              </w:rPr>
              <w:t>ISO/IEC JTC1 Liaison Officer</w:t>
            </w:r>
          </w:p>
        </w:tc>
        <w:tc>
          <w:tcPr>
            <w:tcW w:w="5244" w:type="dxa"/>
          </w:tcPr>
          <w:p w14:paraId="452CBB90" w14:textId="77777777"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This attachment contains draft revised ISO/IEC JTC1 Standing Document 19 that contains policies concerning the meetings of JTC 1 and its subgroups and outlines the procedures for hosting a meeting, calling a meeting, creating a meeting agenda, circulating meeting documents and participating in meetings. It addresses three modes of meeting: face-to-face, virtual (i.e. meetings convened by electronic means only), and mixed-mode.</w:t>
            </w:r>
          </w:p>
        </w:tc>
      </w:tr>
      <w:tr w:rsidR="00254FAC" w:rsidRPr="0060576E" w14:paraId="4F763D2D" w14:textId="77777777" w:rsidTr="00B72AC6">
        <w:tc>
          <w:tcPr>
            <w:tcW w:w="1688" w:type="dxa"/>
          </w:tcPr>
          <w:p w14:paraId="6CA68364" w14:textId="77777777" w:rsidR="00254FAC" w:rsidRPr="0060576E" w:rsidRDefault="00055F2E" w:rsidP="00B72AC6">
            <w:pPr>
              <w:pStyle w:val="Tabletext"/>
              <w:rPr>
                <w:rFonts w:ascii="Times New Roman" w:hAnsi="Times New Roman"/>
                <w:sz w:val="22"/>
                <w:szCs w:val="22"/>
              </w:rPr>
            </w:pPr>
            <w:hyperlink r:id="rId25" w:history="1">
              <w:r w:rsidR="00254FAC" w:rsidRPr="0060576E">
                <w:rPr>
                  <w:rStyle w:val="Hyperlink"/>
                  <w:rFonts w:ascii="Times New Roman" w:hAnsi="Times New Roman"/>
                  <w:sz w:val="22"/>
                  <w:szCs w:val="22"/>
                </w:rPr>
                <w:t>WTSA-C39 Add.32</w:t>
              </w:r>
            </w:hyperlink>
            <w:r w:rsidR="00254FAC" w:rsidRPr="0060576E">
              <w:rPr>
                <w:rFonts w:ascii="Times New Roman" w:hAnsi="Times New Roman"/>
                <w:sz w:val="22"/>
                <w:szCs w:val="22"/>
              </w:rPr>
              <w:t xml:space="preserve"> "New Res. [IAP-3]"</w:t>
            </w:r>
          </w:p>
        </w:tc>
        <w:tc>
          <w:tcPr>
            <w:tcW w:w="2849" w:type="dxa"/>
          </w:tcPr>
          <w:p w14:paraId="4B0B897D" w14:textId="77777777" w:rsidR="00254FAC" w:rsidRPr="0060576E" w:rsidRDefault="00254FAC" w:rsidP="00B72AC6">
            <w:pPr>
              <w:pStyle w:val="Tabletext"/>
              <w:rPr>
                <w:rFonts w:ascii="Times New Roman" w:eastAsia="SimSun" w:hAnsi="Times New Roman"/>
                <w:sz w:val="22"/>
                <w:szCs w:val="22"/>
              </w:rPr>
            </w:pPr>
            <w:r w:rsidRPr="0060576E">
              <w:rPr>
                <w:rFonts w:ascii="Times New Roman" w:eastAsia="SimSun" w:hAnsi="Times New Roman"/>
                <w:sz w:val="22"/>
                <w:szCs w:val="22"/>
              </w:rPr>
              <w:t>CITEL</w:t>
            </w:r>
          </w:p>
        </w:tc>
        <w:tc>
          <w:tcPr>
            <w:tcW w:w="5244" w:type="dxa"/>
          </w:tcPr>
          <w:p w14:paraId="14A66B7C" w14:textId="7A60FBE3" w:rsidR="00254FAC" w:rsidRPr="0060576E" w:rsidRDefault="00254FAC" w:rsidP="00B72AC6">
            <w:pPr>
              <w:pStyle w:val="Tabletext"/>
              <w:rPr>
                <w:rFonts w:ascii="Times New Roman" w:hAnsi="Times New Roman"/>
                <w:sz w:val="22"/>
                <w:szCs w:val="22"/>
              </w:rPr>
            </w:pPr>
            <w:r w:rsidRPr="0060576E">
              <w:rPr>
                <w:rFonts w:ascii="Times New Roman" w:hAnsi="Times New Roman"/>
                <w:sz w:val="22"/>
                <w:szCs w:val="22"/>
              </w:rPr>
              <w:t>This document submitted to WTSA-20 contains an Inter-American Common Proposals for the work of the Assembly with a proposed new Resolution [IAP-3] on the use of in-person and virtual options on an equal footing in the activities of the ITU Telecommunication Standardization Sector</w:t>
            </w:r>
            <w:r w:rsidR="003A4926">
              <w:rPr>
                <w:rFonts w:ascii="Times New Roman" w:hAnsi="Times New Roman"/>
                <w:sz w:val="22"/>
                <w:szCs w:val="22"/>
              </w:rPr>
              <w:t>.</w:t>
            </w:r>
          </w:p>
        </w:tc>
      </w:tr>
    </w:tbl>
    <w:p w14:paraId="5573A60A" w14:textId="77777777" w:rsidR="0060576E" w:rsidRPr="00604467" w:rsidRDefault="0060576E" w:rsidP="00254FAC">
      <w:pPr>
        <w:pStyle w:val="Headingb"/>
        <w:spacing w:before="240"/>
        <w:rPr>
          <w:rFonts w:ascii="Times New Roman" w:hAnsi="Times New Roman" w:cs="Times New Roman"/>
          <w:sz w:val="28"/>
          <w:szCs w:val="28"/>
          <w:lang w:val="en-GB"/>
        </w:rPr>
      </w:pPr>
    </w:p>
    <w:p w14:paraId="637C4369" w14:textId="2988F93D" w:rsidR="0060576E" w:rsidRPr="00604467" w:rsidRDefault="0060576E">
      <w:pPr>
        <w:tabs>
          <w:tab w:val="clear" w:pos="1134"/>
          <w:tab w:val="clear" w:pos="1871"/>
          <w:tab w:val="clear" w:pos="2268"/>
        </w:tabs>
        <w:overflowPunct/>
        <w:autoSpaceDE/>
        <w:autoSpaceDN/>
        <w:adjustRightInd/>
        <w:spacing w:before="0"/>
        <w:textAlignment w:val="auto"/>
        <w:rPr>
          <w:rFonts w:ascii="Times New Roman" w:hAnsi="Times New Roman"/>
          <w:b/>
          <w:sz w:val="28"/>
          <w:szCs w:val="28"/>
        </w:rPr>
      </w:pPr>
    </w:p>
    <w:p w14:paraId="0615CBFB" w14:textId="50B5A4B3" w:rsidR="00254FAC" w:rsidRPr="005F29BF" w:rsidRDefault="00254FAC" w:rsidP="00254FAC">
      <w:pPr>
        <w:pStyle w:val="Headingb"/>
        <w:spacing w:before="240"/>
        <w:rPr>
          <w:rFonts w:ascii="Times New Roman" w:hAnsi="Times New Roman" w:cs="Times New Roman"/>
          <w:szCs w:val="24"/>
        </w:rPr>
      </w:pPr>
      <w:r w:rsidRPr="005F29BF">
        <w:rPr>
          <w:rFonts w:ascii="Times New Roman" w:hAnsi="Times New Roman" w:cs="Times New Roman"/>
          <w:szCs w:val="24"/>
        </w:rPr>
        <w:lastRenderedPageBreak/>
        <w:t>Published documents:</w:t>
      </w:r>
    </w:p>
    <w:p w14:paraId="0D3F0D7D" w14:textId="77777777" w:rsidR="00254FAC" w:rsidRPr="0060576E" w:rsidRDefault="00055F2E" w:rsidP="00254FAC">
      <w:pPr>
        <w:numPr>
          <w:ilvl w:val="0"/>
          <w:numId w:val="19"/>
        </w:numPr>
        <w:tabs>
          <w:tab w:val="clear" w:pos="1134"/>
          <w:tab w:val="clear" w:pos="1871"/>
          <w:tab w:val="clear" w:pos="2268"/>
        </w:tabs>
        <w:ind w:left="567" w:hanging="567"/>
        <w:rPr>
          <w:rFonts w:ascii="Times New Roman" w:hAnsi="Times New Roman"/>
        </w:rPr>
      </w:pPr>
      <w:hyperlink r:id="rId26" w:history="1">
        <w:r w:rsidR="00254FAC" w:rsidRPr="0060576E">
          <w:rPr>
            <w:rStyle w:val="Hyperlink"/>
            <w:rFonts w:ascii="Times New Roman" w:hAnsi="Times New Roman"/>
          </w:rPr>
          <w:t>ITU-T A-Series Sup.4</w:t>
        </w:r>
      </w:hyperlink>
      <w:r w:rsidR="00254FAC" w:rsidRPr="0060576E">
        <w:rPr>
          <w:rFonts w:ascii="Times New Roman" w:hAnsi="Times New Roman"/>
        </w:rPr>
        <w:t xml:space="preserve">, </w:t>
      </w:r>
      <w:r w:rsidR="00254FAC" w:rsidRPr="0060576E">
        <w:rPr>
          <w:rFonts w:ascii="Times New Roman" w:hAnsi="Times New Roman"/>
          <w:i/>
          <w:iCs/>
        </w:rPr>
        <w:t>Supplement on guidelines for remote participation</w:t>
      </w:r>
      <w:r w:rsidR="00254FAC" w:rsidRPr="0060576E">
        <w:rPr>
          <w:rFonts w:ascii="Times New Roman" w:hAnsi="Times New Roman"/>
        </w:rPr>
        <w:t>.</w:t>
      </w:r>
    </w:p>
    <w:p w14:paraId="46F53BD1" w14:textId="77777777" w:rsidR="00254FAC" w:rsidRPr="0060576E" w:rsidRDefault="00254FAC" w:rsidP="00254FAC">
      <w:pPr>
        <w:numPr>
          <w:ilvl w:val="0"/>
          <w:numId w:val="19"/>
        </w:numPr>
        <w:tabs>
          <w:tab w:val="clear" w:pos="1134"/>
          <w:tab w:val="clear" w:pos="1871"/>
          <w:tab w:val="clear" w:pos="2268"/>
        </w:tabs>
        <w:ind w:left="567" w:hanging="567"/>
        <w:rPr>
          <w:rFonts w:ascii="Times New Roman" w:hAnsi="Times New Roman"/>
        </w:rPr>
      </w:pPr>
      <w:r w:rsidRPr="0060576E">
        <w:rPr>
          <w:rFonts w:ascii="Times New Roman" w:hAnsi="Times New Roman"/>
        </w:rPr>
        <w:t xml:space="preserve">Technical Paper ITU-T </w:t>
      </w:r>
      <w:hyperlink r:id="rId27" w:history="1">
        <w:r w:rsidRPr="0060576E">
          <w:rPr>
            <w:rStyle w:val="Hyperlink"/>
            <w:rFonts w:ascii="Times New Roman" w:hAnsi="Times New Roman"/>
          </w:rPr>
          <w:t>FSTP-ACC-RemPart (2015)</w:t>
        </w:r>
      </w:hyperlink>
      <w:r w:rsidRPr="0060576E">
        <w:rPr>
          <w:rFonts w:ascii="Times New Roman" w:hAnsi="Times New Roman"/>
        </w:rPr>
        <w:t xml:space="preserve">, </w:t>
      </w:r>
      <w:r w:rsidRPr="0060576E">
        <w:rPr>
          <w:rFonts w:ascii="Times New Roman" w:hAnsi="Times New Roman"/>
          <w:i/>
          <w:iCs/>
        </w:rPr>
        <w:t>Guidelines for supporting remote participation in meetings for all</w:t>
      </w:r>
      <w:r w:rsidRPr="0060576E">
        <w:rPr>
          <w:rFonts w:ascii="Times New Roman" w:hAnsi="Times New Roman"/>
        </w:rPr>
        <w:t>.</w:t>
      </w:r>
    </w:p>
    <w:p w14:paraId="49049EBC" w14:textId="77777777" w:rsidR="00254FAC" w:rsidRPr="0060576E" w:rsidRDefault="00055F2E" w:rsidP="00254FAC">
      <w:pPr>
        <w:numPr>
          <w:ilvl w:val="0"/>
          <w:numId w:val="20"/>
        </w:numPr>
        <w:tabs>
          <w:tab w:val="clear" w:pos="1134"/>
          <w:tab w:val="clear" w:pos="1871"/>
          <w:tab w:val="clear" w:pos="2268"/>
        </w:tabs>
        <w:ind w:left="567" w:hanging="567"/>
        <w:rPr>
          <w:rFonts w:ascii="Times New Roman" w:hAnsi="Times New Roman"/>
          <w:sz w:val="22"/>
          <w:szCs w:val="22"/>
          <w:lang w:eastAsia="zh-CN"/>
        </w:rPr>
      </w:pPr>
      <w:hyperlink r:id="rId28" w:history="1">
        <w:r w:rsidR="00254FAC" w:rsidRPr="0060576E">
          <w:rPr>
            <w:rStyle w:val="Hyperlink"/>
            <w:rFonts w:ascii="Times New Roman" w:hAnsi="Times New Roman"/>
            <w:caps/>
          </w:rPr>
          <w:t xml:space="preserve">PP </w:t>
        </w:r>
        <w:r w:rsidR="00254FAC" w:rsidRPr="0060576E">
          <w:rPr>
            <w:rStyle w:val="Hyperlink"/>
            <w:rFonts w:ascii="Times New Roman" w:hAnsi="Times New Roman"/>
          </w:rPr>
          <w:t xml:space="preserve">Resolution </w:t>
        </w:r>
        <w:r w:rsidR="00254FAC" w:rsidRPr="0060576E">
          <w:rPr>
            <w:rStyle w:val="Hyperlink"/>
            <w:rFonts w:ascii="Times New Roman" w:hAnsi="Times New Roman"/>
            <w:caps/>
          </w:rPr>
          <w:t>167 (</w:t>
        </w:r>
        <w:r w:rsidR="00254FAC" w:rsidRPr="0060576E">
          <w:rPr>
            <w:rStyle w:val="Hyperlink"/>
            <w:rFonts w:ascii="Times New Roman" w:hAnsi="Times New Roman"/>
          </w:rPr>
          <w:t>Rev</w:t>
        </w:r>
        <w:r w:rsidR="00254FAC" w:rsidRPr="0060576E">
          <w:rPr>
            <w:rStyle w:val="Hyperlink"/>
            <w:rFonts w:ascii="Times New Roman" w:hAnsi="Times New Roman"/>
            <w:caps/>
          </w:rPr>
          <w:t>. dubai, 2018)</w:t>
        </w:r>
        <w:bookmarkStart w:id="11" w:name="_Toc406757726"/>
        <w:bookmarkEnd w:id="11"/>
      </w:hyperlink>
      <w:r w:rsidR="00254FAC" w:rsidRPr="0060576E">
        <w:rPr>
          <w:rFonts w:ascii="Times New Roman" w:hAnsi="Times New Roman"/>
          <w:caps/>
        </w:rPr>
        <w:t xml:space="preserve">, </w:t>
      </w:r>
      <w:r w:rsidR="00254FAC" w:rsidRPr="0060576E">
        <w:rPr>
          <w:rFonts w:ascii="Times New Roman" w:hAnsi="Times New Roman"/>
          <w:i/>
          <w:iCs/>
        </w:rPr>
        <w:t>Strengthening and developing ITU capabilities for electronic meetings and means to advance the work of the Union</w:t>
      </w:r>
    </w:p>
    <w:p w14:paraId="514A7C05" w14:textId="77777777" w:rsidR="00254FAC" w:rsidRPr="0060576E" w:rsidRDefault="00055F2E" w:rsidP="00254FAC">
      <w:pPr>
        <w:numPr>
          <w:ilvl w:val="0"/>
          <w:numId w:val="20"/>
        </w:numPr>
        <w:tabs>
          <w:tab w:val="clear" w:pos="1134"/>
          <w:tab w:val="clear" w:pos="1871"/>
          <w:tab w:val="clear" w:pos="2268"/>
        </w:tabs>
        <w:ind w:left="567" w:hanging="567"/>
        <w:rPr>
          <w:rFonts w:ascii="Times New Roman" w:hAnsi="Times New Roman"/>
        </w:rPr>
      </w:pPr>
      <w:hyperlink r:id="rId29" w:history="1">
        <w:r w:rsidR="00254FAC" w:rsidRPr="0060576E">
          <w:rPr>
            <w:rStyle w:val="Hyperlink"/>
            <w:rFonts w:ascii="Times New Roman" w:hAnsi="Times New Roman"/>
          </w:rPr>
          <w:t>PP Resolution 175 (Rev. Dubai, 2018)</w:t>
        </w:r>
      </w:hyperlink>
      <w:r w:rsidR="00254FAC" w:rsidRPr="0060576E">
        <w:rPr>
          <w:rFonts w:ascii="Times New Roman" w:hAnsi="Times New Roman"/>
        </w:rPr>
        <w:t xml:space="preserve">, </w:t>
      </w:r>
      <w:r w:rsidR="00254FAC" w:rsidRPr="0060576E">
        <w:rPr>
          <w:rFonts w:ascii="Times New Roman" w:hAnsi="Times New Roman"/>
          <w:i/>
          <w:iCs/>
        </w:rPr>
        <w:t>Telecommunication/ICT accessibility for persons with disabilities, including age</w:t>
      </w:r>
      <w:r w:rsidR="00254FAC" w:rsidRPr="0060576E">
        <w:rPr>
          <w:rFonts w:ascii="Times New Roman" w:hAnsi="Times New Roman"/>
          <w:i/>
          <w:iCs/>
        </w:rPr>
        <w:noBreakHyphen/>
        <w:t>related disabilities, which resolves to take account of persons with disabilities and specific needs</w:t>
      </w:r>
      <w:r w:rsidR="00254FAC" w:rsidRPr="0060576E">
        <w:rPr>
          <w:rFonts w:ascii="Times New Roman" w:hAnsi="Times New Roman"/>
        </w:rPr>
        <w:t>.</w:t>
      </w:r>
    </w:p>
    <w:p w14:paraId="3184B0F9" w14:textId="77777777" w:rsidR="00254FAC" w:rsidRPr="0060576E" w:rsidRDefault="00055F2E" w:rsidP="00254FAC">
      <w:pPr>
        <w:numPr>
          <w:ilvl w:val="0"/>
          <w:numId w:val="20"/>
        </w:numPr>
        <w:tabs>
          <w:tab w:val="clear" w:pos="1134"/>
          <w:tab w:val="clear" w:pos="1871"/>
          <w:tab w:val="clear" w:pos="2268"/>
        </w:tabs>
        <w:ind w:left="567" w:hanging="567"/>
        <w:rPr>
          <w:rFonts w:ascii="Times New Roman" w:hAnsi="Times New Roman"/>
        </w:rPr>
      </w:pPr>
      <w:hyperlink r:id="rId30" w:history="1">
        <w:r w:rsidR="00254FAC" w:rsidRPr="0060576E">
          <w:rPr>
            <w:rStyle w:val="Hyperlink"/>
            <w:rFonts w:ascii="Times New Roman" w:hAnsi="Times New Roman"/>
          </w:rPr>
          <w:t>WTSA Resolution 32 (Rev. Hammamet, 2016)</w:t>
        </w:r>
      </w:hyperlink>
      <w:r w:rsidR="00254FAC" w:rsidRPr="0060576E">
        <w:rPr>
          <w:rFonts w:ascii="Times New Roman" w:hAnsi="Times New Roman"/>
        </w:rPr>
        <w:t xml:space="preserve">, </w:t>
      </w:r>
      <w:r w:rsidR="00254FAC" w:rsidRPr="0060576E">
        <w:rPr>
          <w:rFonts w:ascii="Times New Roman" w:hAnsi="Times New Roman"/>
          <w:i/>
          <w:iCs/>
        </w:rPr>
        <w:t>Strengthening electronic working methods in the work of the ITU Telecommunication Standardization Sector (ITU</w:t>
      </w:r>
      <w:r w:rsidR="00254FAC" w:rsidRPr="0060576E">
        <w:rPr>
          <w:rFonts w:ascii="Times New Roman" w:hAnsi="Times New Roman"/>
          <w:i/>
          <w:iCs/>
        </w:rPr>
        <w:noBreakHyphen/>
        <w:t>T) and the implementation of EWM capabilities and associated arrangements in the work of ITU</w:t>
      </w:r>
      <w:r w:rsidR="00254FAC" w:rsidRPr="0060576E">
        <w:rPr>
          <w:rFonts w:ascii="Times New Roman" w:hAnsi="Times New Roman"/>
          <w:i/>
          <w:iCs/>
        </w:rPr>
        <w:noBreakHyphen/>
        <w:t>T</w:t>
      </w:r>
      <w:r w:rsidR="00254FAC" w:rsidRPr="0060576E">
        <w:rPr>
          <w:rFonts w:ascii="Times New Roman" w:hAnsi="Times New Roman"/>
        </w:rPr>
        <w:t>.</w:t>
      </w:r>
    </w:p>
    <w:p w14:paraId="6EAB2BAF" w14:textId="77777777" w:rsidR="0060576E" w:rsidRDefault="0060576E" w:rsidP="00411C49">
      <w:pPr>
        <w:pStyle w:val="Reasons"/>
      </w:pPr>
    </w:p>
    <w:p w14:paraId="37B7C5D2" w14:textId="77777777" w:rsidR="0060576E" w:rsidRDefault="0060576E">
      <w:pPr>
        <w:jc w:val="center"/>
      </w:pPr>
      <w:r>
        <w:t>______________</w:t>
      </w:r>
    </w:p>
    <w:p w14:paraId="4A85FC2D" w14:textId="5AC375DE" w:rsidR="00254FAC" w:rsidRPr="00B010CF" w:rsidRDefault="00254FAC" w:rsidP="00254FAC">
      <w:pPr>
        <w:jc w:val="center"/>
      </w:pPr>
    </w:p>
    <w:p w14:paraId="11A38D3E" w14:textId="23D674BA" w:rsidR="000603FC" w:rsidRDefault="000603FC" w:rsidP="00254FAC">
      <w:pPr>
        <w:rPr>
          <w:szCs w:val="24"/>
        </w:rPr>
      </w:pPr>
    </w:p>
    <w:sectPr w:rsidR="000603FC" w:rsidSect="00331811">
      <w:headerReference w:type="default" r:id="rId31"/>
      <w:headerReference w:type="first" r:id="rId3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F51" w14:textId="77777777" w:rsidR="00FE1B36" w:rsidRDefault="00FE1B36">
      <w:r>
        <w:separator/>
      </w:r>
    </w:p>
  </w:endnote>
  <w:endnote w:type="continuationSeparator" w:id="0">
    <w:p w14:paraId="0CF0101A" w14:textId="77777777" w:rsidR="00FE1B36" w:rsidRDefault="00FE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24D52B53"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055F2E">
      <w:rPr>
        <w:noProof/>
      </w:rPr>
      <w:t>03.11.21</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9A47" w14:textId="77777777" w:rsidR="00FE1B36" w:rsidRDefault="00FE1B36">
      <w:r>
        <w:rPr>
          <w:b/>
        </w:rPr>
        <w:t>_______________</w:t>
      </w:r>
    </w:p>
  </w:footnote>
  <w:footnote w:type="continuationSeparator" w:id="0">
    <w:p w14:paraId="3E1F4F6C" w14:textId="77777777" w:rsidR="00FE1B36" w:rsidRDefault="00FE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2F84" w14:textId="77777777" w:rsidR="00EF32A3" w:rsidRPr="00EF32A3" w:rsidRDefault="00EF32A3" w:rsidP="00EF32A3">
    <w:pPr>
      <w:pStyle w:val="Header"/>
      <w:rPr>
        <w:rFonts w:ascii="Times New Roman" w:hAnsi="Times New Roman"/>
        <w:lang w:val="es-ES"/>
      </w:rPr>
    </w:pPr>
    <w:r w:rsidRPr="00EF32A3">
      <w:rPr>
        <w:rFonts w:ascii="Times New Roman" w:hAnsi="Times New Roman"/>
      </w:rPr>
      <w:fldChar w:fldCharType="begin"/>
    </w:r>
    <w:r w:rsidRPr="00EF32A3">
      <w:rPr>
        <w:rFonts w:ascii="Times New Roman" w:hAnsi="Times New Roman"/>
      </w:rPr>
      <w:instrText xml:space="preserve"> PAGE </w:instrText>
    </w:r>
    <w:r w:rsidRPr="00EF32A3">
      <w:rPr>
        <w:rFonts w:ascii="Times New Roman" w:hAnsi="Times New Roman"/>
      </w:rPr>
      <w:fldChar w:fldCharType="separate"/>
    </w:r>
    <w:r w:rsidRPr="00EF32A3">
      <w:rPr>
        <w:rFonts w:ascii="Times New Roman" w:hAnsi="Times New Roman"/>
      </w:rPr>
      <w:t>2</w:t>
    </w:r>
    <w:r w:rsidRPr="00EF32A3">
      <w:rPr>
        <w:rFonts w:ascii="Times New Roman" w:hAnsi="Times New Roman"/>
        <w:noProof/>
      </w:rPr>
      <w:fldChar w:fldCharType="end"/>
    </w:r>
  </w:p>
  <w:p w14:paraId="168DB388" w14:textId="3E339DB1" w:rsidR="000E2F5C" w:rsidRPr="000E2F5C" w:rsidRDefault="00EF32A3" w:rsidP="00EF32A3">
    <w:pPr>
      <w:pStyle w:val="Header"/>
      <w:rPr>
        <w:rFonts w:ascii="Times New Roman" w:hAnsi="Times New Roman"/>
        <w:lang w:val="es-ES"/>
      </w:rPr>
    </w:pPr>
    <w:r w:rsidRPr="00EF32A3">
      <w:rPr>
        <w:rFonts w:ascii="Times New Roman" w:hAnsi="Times New Roman"/>
        <w:lang w:val="es-ES"/>
      </w:rPr>
      <w:t>RAG/34-E</w:t>
    </w:r>
  </w:p>
  <w:p w14:paraId="3E2643B0" w14:textId="77777777" w:rsidR="000E2F5C" w:rsidRPr="00EF32A3" w:rsidRDefault="000E2F5C" w:rsidP="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60915"/>
      <w:docPartObj>
        <w:docPartGallery w:val="Page Numbers (Top of Page)"/>
        <w:docPartUnique/>
      </w:docPartObj>
    </w:sdtPr>
    <w:sdtEndPr>
      <w:rPr>
        <w:noProof/>
      </w:rPr>
    </w:sdtEndPr>
    <w:sdtContent>
      <w:p w14:paraId="75E91AA1" w14:textId="60D7E0FA" w:rsidR="00604467" w:rsidRDefault="00604467" w:rsidP="00604467">
        <w:pPr>
          <w:pStyle w:val="Header"/>
        </w:pPr>
      </w:p>
      <w:p w14:paraId="20BC5F13" w14:textId="6667CCEB" w:rsidR="0060576E" w:rsidRDefault="00055F2E">
        <w:pPr>
          <w:pStyle w:val="Header"/>
        </w:pPr>
      </w:p>
    </w:sdtContent>
  </w:sdt>
  <w:p w14:paraId="70B0DEA2" w14:textId="77777777" w:rsidR="0060576E" w:rsidRDefault="00605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93" w14:textId="5AB3EC82" w:rsidR="005976A1" w:rsidRPr="00FB291D" w:rsidRDefault="0060576E" w:rsidP="00331811">
    <w:pPr>
      <w:pStyle w:val="Header"/>
      <w:rPr>
        <w:rFonts w:ascii="Times New Roman" w:hAnsi="Times New Roman"/>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sidRPr="00FB291D">
      <w:rPr>
        <w:rFonts w:ascii="Times New Roman" w:hAnsi="Times New Roman"/>
        <w:noProof/>
      </w:rPr>
      <w:t>2</w:t>
    </w:r>
    <w:r w:rsidRPr="00FB291D">
      <w:rPr>
        <w:rFonts w:ascii="Times New Roman" w:hAnsi="Times New Roman"/>
      </w:rPr>
      <w:fldChar w:fldCharType="end"/>
    </w:r>
  </w:p>
  <w:p w14:paraId="13522869" w14:textId="15790845" w:rsidR="00331811" w:rsidRPr="00331811" w:rsidRDefault="0060576E" w:rsidP="00331811">
    <w:pPr>
      <w:pStyle w:val="Header"/>
      <w:spacing w:after="240"/>
    </w:pPr>
    <w:r w:rsidRPr="00FB291D">
      <w:rPr>
        <w:rFonts w:ascii="Times New Roman" w:hAnsi="Times New Roman"/>
      </w:rPr>
      <w:t>RAG/37-E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57238"/>
      <w:docPartObj>
        <w:docPartGallery w:val="Page Numbers (Top of Page)"/>
        <w:docPartUnique/>
      </w:docPartObj>
    </w:sdtPr>
    <w:sdtEndPr>
      <w:rPr>
        <w:noProof/>
      </w:rPr>
    </w:sdtEndPr>
    <w:sdtContent>
      <w:p w14:paraId="3A177208" w14:textId="77777777" w:rsidR="00604467" w:rsidRPr="00FB291D" w:rsidRDefault="00604467">
        <w:pPr>
          <w:pStyle w:val="Header"/>
          <w:rPr>
            <w:rFonts w:ascii="Times New Roman" w:hAnsi="Times New Roman"/>
            <w:noProof/>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sidRPr="00FB291D">
          <w:rPr>
            <w:rFonts w:ascii="Times New Roman" w:hAnsi="Times New Roman"/>
            <w:noProof/>
          </w:rPr>
          <w:t>2</w:t>
        </w:r>
        <w:r w:rsidRPr="00FB291D">
          <w:rPr>
            <w:rFonts w:ascii="Times New Roman" w:hAnsi="Times New Roman"/>
            <w:noProof/>
          </w:rPr>
          <w:fldChar w:fldCharType="end"/>
        </w:r>
      </w:p>
      <w:p w14:paraId="055BE619" w14:textId="2722D877" w:rsidR="00604467" w:rsidRDefault="00604467">
        <w:pPr>
          <w:pStyle w:val="Header"/>
        </w:pPr>
        <w:r w:rsidRPr="00FB291D">
          <w:rPr>
            <w:rFonts w:ascii="Times New Roman" w:hAnsi="Times New Roman"/>
            <w:noProof/>
          </w:rPr>
          <w:t>RAG/37-E</w:t>
        </w:r>
      </w:p>
    </w:sdtContent>
  </w:sdt>
  <w:p w14:paraId="10B399E2" w14:textId="77777777" w:rsidR="00604467" w:rsidRDefault="00604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2"/>
  </w:num>
  <w:num w:numId="4">
    <w:abstractNumId w:val="9"/>
  </w:num>
  <w:num w:numId="5">
    <w:abstractNumId w:val="8"/>
  </w:num>
  <w:num w:numId="6">
    <w:abstractNumId w:val="0"/>
  </w:num>
  <w:num w:numId="7">
    <w:abstractNumId w:val="10"/>
  </w:num>
  <w:num w:numId="8">
    <w:abstractNumId w:val="4"/>
  </w:num>
  <w:num w:numId="9">
    <w:abstractNumId w:val="13"/>
  </w:num>
  <w:num w:numId="10">
    <w:abstractNumId w:val="17"/>
  </w:num>
  <w:num w:numId="11">
    <w:abstractNumId w:val="15"/>
  </w:num>
  <w:num w:numId="12">
    <w:abstractNumId w:val="6"/>
  </w:num>
  <w:num w:numId="13">
    <w:abstractNumId w:val="7"/>
  </w:num>
  <w:num w:numId="14">
    <w:abstractNumId w:val="18"/>
  </w:num>
  <w:num w:numId="15">
    <w:abstractNumId w:val="11"/>
  </w:num>
  <w:num w:numId="16">
    <w:abstractNumId w:val="1"/>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1968"/>
    <w:rsid w:val="00022A29"/>
    <w:rsid w:val="00024276"/>
    <w:rsid w:val="00031642"/>
    <w:rsid w:val="00033B6A"/>
    <w:rsid w:val="000355FD"/>
    <w:rsid w:val="000374C9"/>
    <w:rsid w:val="0004156E"/>
    <w:rsid w:val="00042B6A"/>
    <w:rsid w:val="0004623D"/>
    <w:rsid w:val="00051E39"/>
    <w:rsid w:val="000525CA"/>
    <w:rsid w:val="00055F2E"/>
    <w:rsid w:val="000603FC"/>
    <w:rsid w:val="00075C63"/>
    <w:rsid w:val="00077239"/>
    <w:rsid w:val="00077A75"/>
    <w:rsid w:val="00080905"/>
    <w:rsid w:val="000822BE"/>
    <w:rsid w:val="00086491"/>
    <w:rsid w:val="00086714"/>
    <w:rsid w:val="00091346"/>
    <w:rsid w:val="00096C00"/>
    <w:rsid w:val="000A084B"/>
    <w:rsid w:val="000B03E2"/>
    <w:rsid w:val="000B3834"/>
    <w:rsid w:val="000C1C4A"/>
    <w:rsid w:val="000C662C"/>
    <w:rsid w:val="000C7DC1"/>
    <w:rsid w:val="000D3C56"/>
    <w:rsid w:val="000D4875"/>
    <w:rsid w:val="000D5B9B"/>
    <w:rsid w:val="000D6236"/>
    <w:rsid w:val="000E2F5C"/>
    <w:rsid w:val="000E46DA"/>
    <w:rsid w:val="000E491F"/>
    <w:rsid w:val="000F1864"/>
    <w:rsid w:val="000F35F4"/>
    <w:rsid w:val="000F511C"/>
    <w:rsid w:val="000F73FF"/>
    <w:rsid w:val="00103335"/>
    <w:rsid w:val="00114CF7"/>
    <w:rsid w:val="00121B7E"/>
    <w:rsid w:val="00123B68"/>
    <w:rsid w:val="00126F2E"/>
    <w:rsid w:val="001370D2"/>
    <w:rsid w:val="00146F6F"/>
    <w:rsid w:val="00147DA1"/>
    <w:rsid w:val="0015249B"/>
    <w:rsid w:val="00152957"/>
    <w:rsid w:val="00157FB5"/>
    <w:rsid w:val="001656ED"/>
    <w:rsid w:val="00174070"/>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E252D"/>
    <w:rsid w:val="001E3331"/>
    <w:rsid w:val="001E3B3D"/>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B0040"/>
    <w:rsid w:val="002B00B4"/>
    <w:rsid w:val="002B3C84"/>
    <w:rsid w:val="002D0297"/>
    <w:rsid w:val="002D58BE"/>
    <w:rsid w:val="002E5F36"/>
    <w:rsid w:val="003013EE"/>
    <w:rsid w:val="003051B6"/>
    <w:rsid w:val="0030789D"/>
    <w:rsid w:val="00317161"/>
    <w:rsid w:val="003229A1"/>
    <w:rsid w:val="00330DCC"/>
    <w:rsid w:val="00331E48"/>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D0CCD"/>
    <w:rsid w:val="003D0F8B"/>
    <w:rsid w:val="003D7525"/>
    <w:rsid w:val="003E6D23"/>
    <w:rsid w:val="003F4BE7"/>
    <w:rsid w:val="00403E2D"/>
    <w:rsid w:val="004131D4"/>
    <w:rsid w:val="0041348E"/>
    <w:rsid w:val="00417C1E"/>
    <w:rsid w:val="00420805"/>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4FDF"/>
    <w:rsid w:val="004B7B43"/>
    <w:rsid w:val="004D26CE"/>
    <w:rsid w:val="004D5D5C"/>
    <w:rsid w:val="004F1254"/>
    <w:rsid w:val="004F1687"/>
    <w:rsid w:val="004F69C5"/>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61DD"/>
    <w:rsid w:val="005E6321"/>
    <w:rsid w:val="005E7CC1"/>
    <w:rsid w:val="005F012D"/>
    <w:rsid w:val="005F29BF"/>
    <w:rsid w:val="006023DF"/>
    <w:rsid w:val="00604467"/>
    <w:rsid w:val="0060576E"/>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7C2A"/>
    <w:rsid w:val="006C23DA"/>
    <w:rsid w:val="006C327C"/>
    <w:rsid w:val="006C3A78"/>
    <w:rsid w:val="006D049C"/>
    <w:rsid w:val="006E1BD0"/>
    <w:rsid w:val="006E3D45"/>
    <w:rsid w:val="006F6D0F"/>
    <w:rsid w:val="00701BB3"/>
    <w:rsid w:val="00701D8B"/>
    <w:rsid w:val="007149F9"/>
    <w:rsid w:val="00722402"/>
    <w:rsid w:val="007268D0"/>
    <w:rsid w:val="0072716C"/>
    <w:rsid w:val="00727B93"/>
    <w:rsid w:val="0073025C"/>
    <w:rsid w:val="00731457"/>
    <w:rsid w:val="0073150B"/>
    <w:rsid w:val="00733A30"/>
    <w:rsid w:val="00745AEE"/>
    <w:rsid w:val="007479EA"/>
    <w:rsid w:val="00750F10"/>
    <w:rsid w:val="007512EF"/>
    <w:rsid w:val="007633A7"/>
    <w:rsid w:val="00772487"/>
    <w:rsid w:val="007742CA"/>
    <w:rsid w:val="00777C0E"/>
    <w:rsid w:val="00783101"/>
    <w:rsid w:val="007845C7"/>
    <w:rsid w:val="007B0355"/>
    <w:rsid w:val="007B77C7"/>
    <w:rsid w:val="007C0A27"/>
    <w:rsid w:val="007C17CF"/>
    <w:rsid w:val="007C7F02"/>
    <w:rsid w:val="007D06F0"/>
    <w:rsid w:val="007D45E3"/>
    <w:rsid w:val="007D5320"/>
    <w:rsid w:val="007F4B47"/>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E7341"/>
    <w:rsid w:val="00910B26"/>
    <w:rsid w:val="00912030"/>
    <w:rsid w:val="009129E3"/>
    <w:rsid w:val="009149CA"/>
    <w:rsid w:val="009274B4"/>
    <w:rsid w:val="00933ACC"/>
    <w:rsid w:val="00934EA2"/>
    <w:rsid w:val="009366F5"/>
    <w:rsid w:val="00944A5C"/>
    <w:rsid w:val="00950573"/>
    <w:rsid w:val="00951E03"/>
    <w:rsid w:val="0095243D"/>
    <w:rsid w:val="00952A66"/>
    <w:rsid w:val="00962340"/>
    <w:rsid w:val="00966E74"/>
    <w:rsid w:val="00984160"/>
    <w:rsid w:val="0098572B"/>
    <w:rsid w:val="00985D22"/>
    <w:rsid w:val="009902A6"/>
    <w:rsid w:val="009970DE"/>
    <w:rsid w:val="009A3E39"/>
    <w:rsid w:val="009B3092"/>
    <w:rsid w:val="009B427B"/>
    <w:rsid w:val="009C2757"/>
    <w:rsid w:val="009C2984"/>
    <w:rsid w:val="009C56E5"/>
    <w:rsid w:val="009D6365"/>
    <w:rsid w:val="009D6F93"/>
    <w:rsid w:val="009E0104"/>
    <w:rsid w:val="009E38F1"/>
    <w:rsid w:val="009E5FC8"/>
    <w:rsid w:val="009E687A"/>
    <w:rsid w:val="009E7FD7"/>
    <w:rsid w:val="00A03C5C"/>
    <w:rsid w:val="00A066F1"/>
    <w:rsid w:val="00A141AF"/>
    <w:rsid w:val="00A16D29"/>
    <w:rsid w:val="00A20E5E"/>
    <w:rsid w:val="00A30305"/>
    <w:rsid w:val="00A31D2D"/>
    <w:rsid w:val="00A33633"/>
    <w:rsid w:val="00A3429E"/>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B004E5"/>
    <w:rsid w:val="00B14C7C"/>
    <w:rsid w:val="00B15F9D"/>
    <w:rsid w:val="00B243AF"/>
    <w:rsid w:val="00B34427"/>
    <w:rsid w:val="00B35AA3"/>
    <w:rsid w:val="00B4275F"/>
    <w:rsid w:val="00B43485"/>
    <w:rsid w:val="00B55AB0"/>
    <w:rsid w:val="00B62876"/>
    <w:rsid w:val="00B639E9"/>
    <w:rsid w:val="00B66658"/>
    <w:rsid w:val="00B7112E"/>
    <w:rsid w:val="00B74AA2"/>
    <w:rsid w:val="00B75CA5"/>
    <w:rsid w:val="00B75EA4"/>
    <w:rsid w:val="00B817CD"/>
    <w:rsid w:val="00B81F94"/>
    <w:rsid w:val="00B911B2"/>
    <w:rsid w:val="00B947B4"/>
    <w:rsid w:val="00B951D0"/>
    <w:rsid w:val="00B95362"/>
    <w:rsid w:val="00B95DA2"/>
    <w:rsid w:val="00BA1DB6"/>
    <w:rsid w:val="00BA596E"/>
    <w:rsid w:val="00BA6067"/>
    <w:rsid w:val="00BB29C8"/>
    <w:rsid w:val="00BB3A95"/>
    <w:rsid w:val="00BC0382"/>
    <w:rsid w:val="00BC0E18"/>
    <w:rsid w:val="00BC6FA8"/>
    <w:rsid w:val="00BD0476"/>
    <w:rsid w:val="00BD21FA"/>
    <w:rsid w:val="00BD62C6"/>
    <w:rsid w:val="00BE4513"/>
    <w:rsid w:val="00BF05F3"/>
    <w:rsid w:val="00BF1905"/>
    <w:rsid w:val="00C0018F"/>
    <w:rsid w:val="00C20466"/>
    <w:rsid w:val="00C214ED"/>
    <w:rsid w:val="00C21EC0"/>
    <w:rsid w:val="00C234E6"/>
    <w:rsid w:val="00C26A5C"/>
    <w:rsid w:val="00C324A8"/>
    <w:rsid w:val="00C40903"/>
    <w:rsid w:val="00C4520A"/>
    <w:rsid w:val="00C54517"/>
    <w:rsid w:val="00C555BB"/>
    <w:rsid w:val="00C64CD8"/>
    <w:rsid w:val="00C66C05"/>
    <w:rsid w:val="00C71ED5"/>
    <w:rsid w:val="00C76FD3"/>
    <w:rsid w:val="00C8010A"/>
    <w:rsid w:val="00C8043E"/>
    <w:rsid w:val="00C851AF"/>
    <w:rsid w:val="00C9280F"/>
    <w:rsid w:val="00C93CE2"/>
    <w:rsid w:val="00C97C68"/>
    <w:rsid w:val="00CA1A47"/>
    <w:rsid w:val="00CB1214"/>
    <w:rsid w:val="00CB164A"/>
    <w:rsid w:val="00CB684D"/>
    <w:rsid w:val="00CB7795"/>
    <w:rsid w:val="00CC247A"/>
    <w:rsid w:val="00CE5E47"/>
    <w:rsid w:val="00CE6A95"/>
    <w:rsid w:val="00CF020F"/>
    <w:rsid w:val="00CF2B5B"/>
    <w:rsid w:val="00CF351D"/>
    <w:rsid w:val="00CF76EA"/>
    <w:rsid w:val="00D1123E"/>
    <w:rsid w:val="00D13BB2"/>
    <w:rsid w:val="00D14CE0"/>
    <w:rsid w:val="00D17469"/>
    <w:rsid w:val="00D2206A"/>
    <w:rsid w:val="00D232BC"/>
    <w:rsid w:val="00D308F9"/>
    <w:rsid w:val="00D36333"/>
    <w:rsid w:val="00D40D92"/>
    <w:rsid w:val="00D40E79"/>
    <w:rsid w:val="00D44A6A"/>
    <w:rsid w:val="00D5651D"/>
    <w:rsid w:val="00D71D1B"/>
    <w:rsid w:val="00D72E90"/>
    <w:rsid w:val="00D74898"/>
    <w:rsid w:val="00D7787A"/>
    <w:rsid w:val="00D801ED"/>
    <w:rsid w:val="00D83BF5"/>
    <w:rsid w:val="00D925C2"/>
    <w:rsid w:val="00D936BC"/>
    <w:rsid w:val="00D95FD2"/>
    <w:rsid w:val="00D9621A"/>
    <w:rsid w:val="00D96530"/>
    <w:rsid w:val="00D96B4B"/>
    <w:rsid w:val="00D975DE"/>
    <w:rsid w:val="00DA2345"/>
    <w:rsid w:val="00DA453A"/>
    <w:rsid w:val="00DA7078"/>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6662"/>
    <w:rsid w:val="00E37EB9"/>
    <w:rsid w:val="00E4165C"/>
    <w:rsid w:val="00E45D05"/>
    <w:rsid w:val="00E47A07"/>
    <w:rsid w:val="00E53328"/>
    <w:rsid w:val="00E55816"/>
    <w:rsid w:val="00E55AEF"/>
    <w:rsid w:val="00E64A2C"/>
    <w:rsid w:val="00E940EA"/>
    <w:rsid w:val="00E976C1"/>
    <w:rsid w:val="00EA12E5"/>
    <w:rsid w:val="00EA3187"/>
    <w:rsid w:val="00EB2E92"/>
    <w:rsid w:val="00EB50E2"/>
    <w:rsid w:val="00EC1C29"/>
    <w:rsid w:val="00ED1A78"/>
    <w:rsid w:val="00ED3B27"/>
    <w:rsid w:val="00EE18A3"/>
    <w:rsid w:val="00EE21B3"/>
    <w:rsid w:val="00EE6541"/>
    <w:rsid w:val="00EF2C99"/>
    <w:rsid w:val="00EF32A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47E15"/>
    <w:rsid w:val="00F51F9B"/>
    <w:rsid w:val="00F5501A"/>
    <w:rsid w:val="00F64F19"/>
    <w:rsid w:val="00F65C19"/>
    <w:rsid w:val="00F6623F"/>
    <w:rsid w:val="00F70B46"/>
    <w:rsid w:val="00F73C65"/>
    <w:rsid w:val="00F91AC5"/>
    <w:rsid w:val="00F91E4B"/>
    <w:rsid w:val="00F96BD9"/>
    <w:rsid w:val="00F97AA3"/>
    <w:rsid w:val="00FA3A56"/>
    <w:rsid w:val="00FA43BA"/>
    <w:rsid w:val="00FA57F0"/>
    <w:rsid w:val="00FB0187"/>
    <w:rsid w:val="00FB0F80"/>
    <w:rsid w:val="00FB291D"/>
    <w:rsid w:val="00FB625D"/>
    <w:rsid w:val="00FC4AE9"/>
    <w:rsid w:val="00FD2546"/>
    <w:rsid w:val="00FD772E"/>
    <w:rsid w:val="00FE0BFA"/>
    <w:rsid w:val="00FE1B36"/>
    <w:rsid w:val="00FE3926"/>
    <w:rsid w:val="00FE3B87"/>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17tsagahggme@lists.itu.int" TargetMode="External"/><Relationship Id="rId26" Type="http://schemas.openxmlformats.org/officeDocument/2006/relationships/hyperlink" Target="https://www.itu.int/rec/recommendation.asp?lang=en&amp;parent=T-REC-A.Sup4" TargetMode="External"/><Relationship Id="rId3" Type="http://schemas.openxmlformats.org/officeDocument/2006/relationships/customXml" Target="../customXml/item3.xml"/><Relationship Id="rId21" Type="http://schemas.openxmlformats.org/officeDocument/2006/relationships/hyperlink" Target="https://www.itu.int/md/T17-TSAG-C-0192"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17tsagwm@lists.itu.int" TargetMode="External"/><Relationship Id="rId25" Type="http://schemas.openxmlformats.org/officeDocument/2006/relationships/hyperlink" Target="https://www.itu.int/dms_pub/itu-t/md/17/wtsa.20/c/T17-WTSA.20-C-0039!A32!MSW-E.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ilrushton@rcc-uk.uk" TargetMode="External"/><Relationship Id="rId20" Type="http://schemas.openxmlformats.org/officeDocument/2006/relationships/hyperlink" Target="mailto:t17tsagahggme@lists.itu.int" TargetMode="External"/><Relationship Id="rId29" Type="http://schemas.openxmlformats.org/officeDocument/2006/relationships/hyperlink" Target="https://www.itu.int/en/council/Documents/basic-texts/RES-175-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meetingdoc.asp?lang=en&amp;parent=T17-TSAG-211025-TD-GEN-1057"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hyperlink" Target="https://www.itu.int/md/T17-TSAG-211025-TD-GEN-1128" TargetMode="External"/><Relationship Id="rId28" Type="http://schemas.openxmlformats.org/officeDocument/2006/relationships/hyperlink" Target="https://www.itu.int/en/council/Documents/basic-texts/RES-167-E.pdf" TargetMode="External"/><Relationship Id="rId10" Type="http://schemas.openxmlformats.org/officeDocument/2006/relationships/endnotes" Target="endnotes.xml"/><Relationship Id="rId19" Type="http://schemas.openxmlformats.org/officeDocument/2006/relationships/hyperlink" Target="mailto:t17tsagwm@lists.itu.i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17-TSAG-C-0201" TargetMode="External"/><Relationship Id="rId27" Type="http://schemas.openxmlformats.org/officeDocument/2006/relationships/hyperlink" Target="https://www.itu.int/pub/publications.aspx?lang=en&amp;parent=T-TUT-FSTP-2015-ACC" TargetMode="External"/><Relationship Id="rId30" Type="http://schemas.openxmlformats.org/officeDocument/2006/relationships/hyperlink" Target="https://www.itu.int/pub/publications.aspx?lang=en&amp;parent=T-RES-T.32-2016"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9C7347D5941EB9450D5A7CD7A4337"/>
        <w:category>
          <w:name w:val="General"/>
          <w:gallery w:val="placeholder"/>
        </w:category>
        <w:types>
          <w:type w:val="bbPlcHdr"/>
        </w:types>
        <w:behaviors>
          <w:behavior w:val="content"/>
        </w:behaviors>
        <w:guid w:val="{37928B9A-E976-4540-BCB2-1DE3AB4A4439}"/>
      </w:docPartPr>
      <w:docPartBody>
        <w:p w:rsidR="0064723E" w:rsidRDefault="00151115" w:rsidP="00151115">
          <w:pPr>
            <w:pStyle w:val="7B99C7347D5941EB9450D5A7CD7A4337"/>
          </w:pPr>
          <w:r w:rsidRPr="001229A4">
            <w:rPr>
              <w:rStyle w:val="PlaceholderText"/>
            </w:rPr>
            <w:t>Click here to enter text.</w:t>
          </w:r>
        </w:p>
      </w:docPartBody>
    </w:docPart>
    <w:docPart>
      <w:docPartPr>
        <w:name w:val="ACC65D1B42BE45B59D328B4893FDE38E"/>
        <w:category>
          <w:name w:val="General"/>
          <w:gallery w:val="placeholder"/>
        </w:category>
        <w:types>
          <w:type w:val="bbPlcHdr"/>
        </w:types>
        <w:behaviors>
          <w:behavior w:val="content"/>
        </w:behaviors>
        <w:guid w:val="{BCFEF3EF-8F26-4D85-8F14-BCB1C59467D9}"/>
      </w:docPartPr>
      <w:docPartBody>
        <w:p w:rsidR="0064723E" w:rsidRDefault="00151115" w:rsidP="00151115">
          <w:pPr>
            <w:pStyle w:val="ACC65D1B42BE45B59D328B4893FDE38E"/>
          </w:pPr>
          <w:r w:rsidRPr="001229A4">
            <w:rPr>
              <w:rStyle w:val="PlaceholderText"/>
            </w:rPr>
            <w:t>Click here to enter text.</w:t>
          </w:r>
        </w:p>
      </w:docPartBody>
    </w:docPart>
    <w:docPart>
      <w:docPartPr>
        <w:name w:val="5D946E3A550749E0983897FE42A8DC55"/>
        <w:category>
          <w:name w:val="General"/>
          <w:gallery w:val="placeholder"/>
        </w:category>
        <w:types>
          <w:type w:val="bbPlcHdr"/>
        </w:types>
        <w:behaviors>
          <w:behavior w:val="content"/>
        </w:behaviors>
        <w:guid w:val="{687EEB7E-0EA2-4ACD-8BED-76AB9C204B61}"/>
      </w:docPartPr>
      <w:docPartBody>
        <w:p w:rsidR="0064723E" w:rsidRDefault="00151115" w:rsidP="00151115">
          <w:pPr>
            <w:pStyle w:val="5D946E3A550749E0983897FE42A8DC55"/>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768BC"/>
    <w:rsid w:val="00151115"/>
    <w:rsid w:val="00256508"/>
    <w:rsid w:val="004A12E3"/>
    <w:rsid w:val="0064723E"/>
    <w:rsid w:val="00A53E3B"/>
    <w:rsid w:val="00A7057E"/>
    <w:rsid w:val="00DB1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115"/>
    <w:rPr>
      <w:rFonts w:ascii="Times New Roman" w:hAnsi="Times New Roman"/>
      <w:color w:val="808080"/>
    </w:rPr>
  </w:style>
  <w:style w:type="paragraph" w:customStyle="1" w:styleId="7B99C7347D5941EB9450D5A7CD7A4337">
    <w:name w:val="7B99C7347D5941EB9450D5A7CD7A4337"/>
    <w:rsid w:val="00151115"/>
  </w:style>
  <w:style w:type="paragraph" w:customStyle="1" w:styleId="ACC65D1B42BE45B59D328B4893FDE38E">
    <w:name w:val="ACC65D1B42BE45B59D328B4893FDE38E"/>
    <w:rsid w:val="00151115"/>
  </w:style>
  <w:style w:type="paragraph" w:customStyle="1" w:styleId="5D946E3A550749E0983897FE42A8DC55">
    <w:name w:val="5D946E3A550749E0983897FE42A8DC55"/>
    <w:rsid w:val="0015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6E1B65E8A2FE40A8EE5C8F148B631A" ma:contentTypeVersion="1" ma:contentTypeDescription="Create a new document." ma:contentTypeScope="" ma:versionID="d05a9d58651a5308aa72b81ef2859664">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2407B6-BA83-41F6-A937-C55B5ADC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8780C-61B3-4172-8835-75C54339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1100</Words>
  <Characters>7365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12</cp:revision>
  <cp:lastPrinted>2020-06-03T11:39:00Z</cp:lastPrinted>
  <dcterms:created xsi:type="dcterms:W3CDTF">2021-11-03T09:31:00Z</dcterms:created>
  <dcterms:modified xsi:type="dcterms:W3CDTF">2021-11-04T07:22:00Z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0x010100CA6E1B65E8A2FE40A8EE5C8F148B631A</vt:lpwstr>
  </property>
  <property fmtid="{D5CDD505-2E9C-101B-9397-08002B2CF9AE}" pid="10" name="_dlc_DocIdItemGuid">
    <vt:lpwstr>1277586e-23f4-4a9c-8b22-c68c4fc349db</vt:lpwstr>
  </property>
</Properties>
</file>