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784437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4AFC937B" w:rsidR="0020275A" w:rsidRPr="00784437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84437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784437" w:rsidRDefault="00B239A0" w:rsidP="00083244">
            <w:pPr>
              <w:shd w:val="solid" w:color="FFFFFF" w:fill="FFFFFF"/>
              <w:spacing w:before="0"/>
              <w:jc w:val="right"/>
            </w:pPr>
            <w:r w:rsidRPr="00784437">
              <w:rPr>
                <w:noProof/>
                <w:lang w:eastAsia="zh-CN"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784437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784437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784437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84437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784437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784437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A90E4E" w:rsidRPr="00784437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77777777" w:rsidR="00A90E4E" w:rsidRPr="00784437" w:rsidRDefault="00A90E4E" w:rsidP="00A90E4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6AE6B6F7" w:rsidR="00A90E4E" w:rsidRPr="00784437" w:rsidRDefault="00A90E4E" w:rsidP="00A90E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84437">
              <w:rPr>
                <w:rFonts w:ascii="Verdana" w:hAnsi="Verdana"/>
                <w:b/>
                <w:sz w:val="18"/>
                <w:szCs w:val="18"/>
              </w:rPr>
              <w:t>Документ RAG/36-R</w:t>
            </w:r>
          </w:p>
        </w:tc>
      </w:tr>
      <w:tr w:rsidR="00A90E4E" w:rsidRPr="00784437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A90E4E" w:rsidRPr="00784437" w:rsidRDefault="00A90E4E" w:rsidP="00A90E4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764DBFC6" w:rsidR="00A90E4E" w:rsidRPr="00784437" w:rsidRDefault="00A90E4E" w:rsidP="00A90E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84437">
              <w:rPr>
                <w:rFonts w:ascii="Verdana" w:hAnsi="Verdana"/>
                <w:b/>
                <w:sz w:val="18"/>
                <w:szCs w:val="18"/>
              </w:rPr>
              <w:t>20 октября 2021 года</w:t>
            </w:r>
          </w:p>
        </w:tc>
      </w:tr>
      <w:tr w:rsidR="00A90E4E" w:rsidRPr="00784437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A90E4E" w:rsidRPr="00784437" w:rsidRDefault="00A90E4E" w:rsidP="00A90E4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160C2100" w:rsidR="00A90E4E" w:rsidRPr="00784437" w:rsidRDefault="00A90E4E" w:rsidP="00A90E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84437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784437" w14:paraId="281B2594" w14:textId="77777777" w:rsidTr="00675D35">
        <w:trPr>
          <w:cantSplit/>
        </w:trPr>
        <w:tc>
          <w:tcPr>
            <w:tcW w:w="9889" w:type="dxa"/>
            <w:gridSpan w:val="2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131149" w:rsidRPr="00784437" w14:paraId="1C57CE00" w14:textId="77777777" w:rsidTr="00630688">
              <w:trPr>
                <w:cantSplit/>
              </w:trPr>
              <w:tc>
                <w:tcPr>
                  <w:tcW w:w="9889" w:type="dxa"/>
                </w:tcPr>
                <w:p w14:paraId="1858A8FE" w14:textId="4D4EC1ED" w:rsidR="00131149" w:rsidRPr="00784437" w:rsidRDefault="00A90E4E" w:rsidP="00131149">
                  <w:pPr>
                    <w:pStyle w:val="Source"/>
                  </w:pPr>
                  <w:bookmarkStart w:id="3" w:name="dsource" w:colFirst="0" w:colLast="0"/>
                  <w:bookmarkEnd w:id="2"/>
                  <w:r w:rsidRPr="00784437">
                    <w:t>Председатель Консультативной группы по радиосвязи</w:t>
                  </w:r>
                </w:p>
              </w:tc>
            </w:tr>
            <w:tr w:rsidR="00131149" w:rsidRPr="00784437" w14:paraId="18B0AF59" w14:textId="77777777" w:rsidTr="00630688">
              <w:trPr>
                <w:cantSplit/>
              </w:trPr>
              <w:tc>
                <w:tcPr>
                  <w:tcW w:w="9889" w:type="dxa"/>
                </w:tcPr>
                <w:p w14:paraId="6F86928A" w14:textId="61384237" w:rsidR="00131149" w:rsidRPr="00784437" w:rsidRDefault="00A90E4E" w:rsidP="00131149">
                  <w:pPr>
                    <w:pStyle w:val="Title1"/>
                  </w:pPr>
                  <w:bookmarkStart w:id="4" w:name="_Hlk86253733"/>
                  <w:r w:rsidRPr="00784437">
                    <w:t xml:space="preserve">ПИСЬМО председателя Консультативной группы по радиосвязи </w:t>
                  </w:r>
                  <w:r w:rsidRPr="00784437">
                    <w:br/>
                    <w:t>О Рабочей группЕ Совета по разработке Стратегического и Финансового планов</w:t>
                  </w:r>
                  <w:bookmarkEnd w:id="4"/>
                </w:p>
              </w:tc>
            </w:tr>
          </w:tbl>
          <w:p w14:paraId="47C33D80" w14:textId="77777777" w:rsidR="00093C73" w:rsidRPr="00784437" w:rsidRDefault="00093C73" w:rsidP="003B1A2F">
            <w:pPr>
              <w:pStyle w:val="enumlev1"/>
            </w:pPr>
          </w:p>
        </w:tc>
      </w:tr>
    </w:tbl>
    <w:bookmarkEnd w:id="3"/>
    <w:p w14:paraId="3155EF77" w14:textId="77777777" w:rsidR="00A90E4E" w:rsidRPr="00784437" w:rsidRDefault="00A90E4E" w:rsidP="00A90E4E">
      <w:pPr>
        <w:pStyle w:val="Headingb"/>
        <w:rPr>
          <w:lang w:val="ru-RU"/>
        </w:rPr>
      </w:pPr>
      <w:r w:rsidRPr="00784437">
        <w:rPr>
          <w:lang w:val="ru-RU"/>
        </w:rPr>
        <w:t>Резюме</w:t>
      </w:r>
    </w:p>
    <w:p w14:paraId="48D07A94" w14:textId="77777777" w:rsidR="00A90E4E" w:rsidRPr="00A90E4E" w:rsidRDefault="00A90E4E" w:rsidP="00A90E4E">
      <w:r w:rsidRPr="00A90E4E">
        <w:t>В прилагаемом документе (см. Приложение) представлено адресованное участникам Консультативной группы по радиосвязи (КГР) письмо Председателя КГР г-на Даниэля Обама c призывом к участникам МСЭ-R вносить вклад в деятельность, которую предстоит выполнить Рабочей группе Совета МСЭ по разработке Стратегического и Финансового планов (</w:t>
      </w:r>
      <w:hyperlink r:id="rId8" w:history="1">
        <w:r w:rsidRPr="00A90E4E">
          <w:rPr>
            <w:rStyle w:val="Hyperlink"/>
          </w:rPr>
          <w:t>РГС-СФП</w:t>
        </w:r>
      </w:hyperlink>
      <w:r w:rsidRPr="00A90E4E">
        <w:t>).</w:t>
      </w:r>
    </w:p>
    <w:p w14:paraId="00FB4B26" w14:textId="77777777" w:rsidR="00A90E4E" w:rsidRPr="00784437" w:rsidRDefault="00A90E4E" w:rsidP="00A90E4E">
      <w:pPr>
        <w:pStyle w:val="Headingb"/>
        <w:rPr>
          <w:lang w:val="ru-RU"/>
        </w:rPr>
      </w:pPr>
      <w:r w:rsidRPr="00784437">
        <w:rPr>
          <w:lang w:val="ru-RU"/>
        </w:rPr>
        <w:t>Необходимые действия</w:t>
      </w:r>
    </w:p>
    <w:p w14:paraId="437E99F1" w14:textId="77777777" w:rsidR="00A90E4E" w:rsidRPr="00A90E4E" w:rsidRDefault="00A90E4E" w:rsidP="00A90E4E">
      <w:r w:rsidRPr="00A90E4E">
        <w:t>Участникам КГР предлагается внести свой вклад в деятельность Рабочей группы Совета МСЭ по разработке Стратегического и Финансового планов (</w:t>
      </w:r>
      <w:hyperlink r:id="rId9" w:history="1">
        <w:r w:rsidRPr="00A90E4E">
          <w:rPr>
            <w:rStyle w:val="Hyperlink"/>
          </w:rPr>
          <w:t>РГС-СФП</w:t>
        </w:r>
      </w:hyperlink>
      <w:r w:rsidRPr="00A90E4E">
        <w:t xml:space="preserve">). </w:t>
      </w:r>
    </w:p>
    <w:p w14:paraId="15287ADC" w14:textId="29BFA523" w:rsidR="00A90E4E" w:rsidRPr="00784437" w:rsidRDefault="00A90E4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84437">
        <w:br w:type="page"/>
      </w:r>
    </w:p>
    <w:p w14:paraId="02376134" w14:textId="77777777" w:rsidR="00A90E4E" w:rsidRPr="00784437" w:rsidRDefault="00A90E4E" w:rsidP="00A90E4E">
      <w:pPr>
        <w:pStyle w:val="AnnexNo"/>
      </w:pPr>
      <w:r w:rsidRPr="00784437">
        <w:lastRenderedPageBreak/>
        <w:t>ПРИЛОЖЕНИЕ</w:t>
      </w:r>
    </w:p>
    <w:p w14:paraId="2198C8B5" w14:textId="12838F82" w:rsidR="00A90E4E" w:rsidRPr="00784437" w:rsidRDefault="00A90E4E" w:rsidP="00A90E4E">
      <w:pPr>
        <w:pStyle w:val="Annextitle"/>
      </w:pPr>
      <w:r w:rsidRPr="00784437">
        <w:t>Письмо Председателя Консультативной группы по радиосвязи о Рабочей группе Совета по разработке Стратегического и Финансового планов</w:t>
      </w:r>
    </w:p>
    <w:p w14:paraId="7D587FCD" w14:textId="77777777" w:rsidR="00A90E4E" w:rsidRPr="00784437" w:rsidRDefault="00A90E4E" w:rsidP="00A90E4E">
      <w:pPr>
        <w:pStyle w:val="Normalaftertitle"/>
      </w:pPr>
      <w:r w:rsidRPr="00784437">
        <w:t>Уважаемые участники КГР,</w:t>
      </w:r>
    </w:p>
    <w:p w14:paraId="472BC738" w14:textId="77777777" w:rsidR="00A90E4E" w:rsidRPr="00A90E4E" w:rsidRDefault="00A90E4E" w:rsidP="00A90E4E">
      <w:r w:rsidRPr="00A90E4E">
        <w:t>Как вам известно, Рабочая группа Совета МСЭ по разработке Стратегического и Финансового планов (</w:t>
      </w:r>
      <w:hyperlink r:id="rId10" w:history="1">
        <w:r w:rsidRPr="00A90E4E">
          <w:rPr>
            <w:rStyle w:val="Hyperlink"/>
          </w:rPr>
          <w:t>РГС-СФП</w:t>
        </w:r>
      </w:hyperlink>
      <w:r w:rsidRPr="00A90E4E">
        <w:t>) приступила к подготовке проектов Стратегического и Финансового планов МСЭ на 2024–2027 годы. Это итеративный процесс, который предусматривает сбор информации от различных групп, заинтересованных в деятельности МСЭ, а также ее оценку и обобщение; обобщенная информация будет включена в проект, который будет представлен сначала сессии Совета МСЭ 2022 года, а затем Полномочной конференции МСЭ 2022 года (ПК-22). КГР запланировала проведение 24 февраля 2022 года однодневного собрания, на котором мы рассмотрим итоговые документы РГС-СФП и подготовим замечания КГР по проекту для представления сессии Совета МСЭ 2022 года, которая состоится 21–31 марта 2022 года.</w:t>
      </w:r>
    </w:p>
    <w:p w14:paraId="758690F9" w14:textId="77777777" w:rsidR="00A90E4E" w:rsidRPr="00A90E4E" w:rsidRDefault="00A90E4E" w:rsidP="00A90E4E">
      <w:r w:rsidRPr="00A90E4E">
        <w:t>При этом я хотел бы призвать участников КГР активно вносить непосредственный вклад в деятельность РГС-СФП, чтобы ваши мнения по вопросам, затрагивающим Сектор радиосвязи МСЭ, были услышаны. В связи с этим хотел бы обратить ваше внимание на предстоящие мероприятия РГС-СФП:</w:t>
      </w:r>
    </w:p>
    <w:p w14:paraId="4674944C" w14:textId="541F0D31" w:rsidR="00A90E4E" w:rsidRPr="00784437" w:rsidRDefault="00A90E4E" w:rsidP="00A90E4E">
      <w:pPr>
        <w:pStyle w:val="enumlev1"/>
      </w:pPr>
      <w:r w:rsidRPr="00784437">
        <w:t>−</w:t>
      </w:r>
      <w:r w:rsidRPr="00784437">
        <w:tab/>
        <w:t>виртуальные консультации: 2–3 ноября 2021 года (</w:t>
      </w:r>
      <w:hyperlink r:id="rId11" w:history="1">
        <w:r w:rsidRPr="00784437">
          <w:rPr>
            <w:rStyle w:val="Hyperlink"/>
          </w:rPr>
          <w:t>пригласительное письмо</w:t>
        </w:r>
      </w:hyperlink>
      <w:r w:rsidRPr="00784437">
        <w:t xml:space="preserve">, </w:t>
      </w:r>
      <w:hyperlink r:id="rId12" w:history="1">
        <w:r w:rsidRPr="00784437">
          <w:rPr>
            <w:rStyle w:val="Hyperlink"/>
          </w:rPr>
          <w:t>регистрация</w:t>
        </w:r>
      </w:hyperlink>
      <w:r w:rsidRPr="00784437">
        <w:t>);</w:t>
      </w:r>
    </w:p>
    <w:p w14:paraId="0169FA8F" w14:textId="1FEBC286" w:rsidR="00A90E4E" w:rsidRPr="00784437" w:rsidRDefault="00A90E4E" w:rsidP="00A90E4E">
      <w:pPr>
        <w:pStyle w:val="enumlev1"/>
      </w:pPr>
      <w:r w:rsidRPr="00784437">
        <w:t>−</w:t>
      </w:r>
      <w:r w:rsidRPr="00784437">
        <w:tab/>
      </w:r>
      <w:hyperlink r:id="rId13" w:history="1">
        <w:r w:rsidRPr="00784437">
          <w:rPr>
            <w:rStyle w:val="Hyperlink"/>
          </w:rPr>
          <w:t>блок собраний РГС и ГЭ</w:t>
        </w:r>
      </w:hyperlink>
      <w:r w:rsidRPr="00784437">
        <w:t>: 11–20 января 2022 года (точные дата и время проведения собрания РГС-СФП будут объявлены дополнительно).</w:t>
      </w:r>
    </w:p>
    <w:p w14:paraId="59BDF659" w14:textId="77777777" w:rsidR="00A90E4E" w:rsidRPr="00A90E4E" w:rsidRDefault="00A90E4E" w:rsidP="00A90E4E">
      <w:r w:rsidRPr="00A90E4E">
        <w:t>Надеюсь, вы рассмотрите возможность участия в этой важной деятельности, и с нетерпением ожидаю нашей совместной работы на собрании 24 февраля 2022 года, целью которой будет рассмотрение документов РГС-СФП, а также подготовка официального вклада и замечаний КГР по проектам документов РГС-СФП.</w:t>
      </w:r>
    </w:p>
    <w:p w14:paraId="67A0893A" w14:textId="77777777" w:rsidR="00A90E4E" w:rsidRPr="00A90E4E" w:rsidRDefault="00A90E4E" w:rsidP="00A90E4E">
      <w:r w:rsidRPr="00A90E4E">
        <w:t>С уважением,</w:t>
      </w:r>
    </w:p>
    <w:p w14:paraId="12407D4B" w14:textId="247B5C55" w:rsidR="00A90E4E" w:rsidRPr="00A90E4E" w:rsidRDefault="00A90E4E" w:rsidP="00A90E4E">
      <w:pPr>
        <w:spacing w:before="1080"/>
      </w:pPr>
      <w:r w:rsidRPr="00A90E4E">
        <w:t xml:space="preserve">Даниэль Обам </w:t>
      </w:r>
      <w:r w:rsidRPr="00A90E4E">
        <w:br/>
        <w:t>Председатель Консультативной группы по радиосвязи МСЭ</w:t>
      </w:r>
    </w:p>
    <w:sectPr w:rsidR="00A90E4E" w:rsidRPr="00A90E4E" w:rsidSect="005409F7">
      <w:headerReference w:type="defaul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28FA" w14:textId="77777777" w:rsidR="00BE3123" w:rsidRDefault="00BE3123">
      <w:r>
        <w:separator/>
      </w:r>
    </w:p>
  </w:endnote>
  <w:endnote w:type="continuationSeparator" w:id="0">
    <w:p w14:paraId="3058AED8" w14:textId="77777777" w:rsidR="00BE3123" w:rsidRDefault="00BE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C189" w14:textId="77777777" w:rsidR="00BE3123" w:rsidRDefault="00BE3123">
      <w:r>
        <w:t>____________________</w:t>
      </w:r>
    </w:p>
  </w:footnote>
  <w:footnote w:type="continuationSeparator" w:id="0">
    <w:p w14:paraId="3D72ACC3" w14:textId="77777777" w:rsidR="00BE3123" w:rsidRDefault="00BE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505C" w14:textId="3499F9F9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3B1A2F">
      <w:rPr>
        <w:lang w:val="es-ES"/>
      </w:rPr>
      <w:t>3</w:t>
    </w:r>
    <w:r w:rsidR="00A90E4E">
      <w:rPr>
        <w:lang w:val="es-ES"/>
      </w:rPr>
      <w:t>6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B5CC4"/>
    <w:multiLevelType w:val="hybridMultilevel"/>
    <w:tmpl w:val="3BA4840E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5"/>
  </w:num>
  <w:num w:numId="16">
    <w:abstractNumId w:val="35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14"/>
  </w:num>
  <w:num w:numId="28">
    <w:abstractNumId w:val="41"/>
  </w:num>
  <w:num w:numId="29">
    <w:abstractNumId w:val="20"/>
  </w:num>
  <w:num w:numId="30">
    <w:abstractNumId w:val="32"/>
  </w:num>
  <w:num w:numId="31">
    <w:abstractNumId w:val="37"/>
  </w:num>
  <w:num w:numId="32">
    <w:abstractNumId w:val="21"/>
  </w:num>
  <w:num w:numId="33">
    <w:abstractNumId w:val="19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1149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1A2F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5A62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993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4437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1A3A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11F6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0F76"/>
    <w:rsid w:val="00A71784"/>
    <w:rsid w:val="00A7469A"/>
    <w:rsid w:val="00A84AEC"/>
    <w:rsid w:val="00A90E4E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123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4212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7B"/>
    <w:rsid w:val="00CD3B03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6508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6F7E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B1A2F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3B1A2F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A90E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SFP-2024-2027/Pages/default.aspx" TargetMode="External"/><Relationship Id="rId13" Type="http://schemas.openxmlformats.org/officeDocument/2006/relationships/hyperlink" Target="https://www.itu.int/en/council/Pages/group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Pages/registration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SG-CIR-0048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CWG-SFP-2024-2027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SFP-2024-2027/Pages/default.asp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6</TotalTime>
  <Pages>2</Pages>
  <Words>344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3059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BR</cp:lastModifiedBy>
  <cp:revision>4</cp:revision>
  <cp:lastPrinted>2011-05-23T08:58:00Z</cp:lastPrinted>
  <dcterms:created xsi:type="dcterms:W3CDTF">2021-10-28T08:01:00Z</dcterms:created>
  <dcterms:modified xsi:type="dcterms:W3CDTF">2021-11-03T10:56:00Z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