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B9A626B" w14:textId="77777777" w:rsidTr="00553F66">
        <w:trPr>
          <w:cantSplit/>
          <w:trHeight w:val="20"/>
        </w:trPr>
        <w:tc>
          <w:tcPr>
            <w:tcW w:w="6619" w:type="dxa"/>
          </w:tcPr>
          <w:p w14:paraId="10ED8ABC" w14:textId="737B6450" w:rsidR="00280E04" w:rsidRPr="00136B82" w:rsidRDefault="0057610B" w:rsidP="00F362F3">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03F00FCA"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72A4C0C1" wp14:editId="3583990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B39BD59" w14:textId="77777777" w:rsidTr="00553F66">
        <w:trPr>
          <w:cantSplit/>
          <w:trHeight w:val="20"/>
        </w:trPr>
        <w:tc>
          <w:tcPr>
            <w:tcW w:w="6619" w:type="dxa"/>
            <w:tcBorders>
              <w:bottom w:val="single" w:sz="12" w:space="0" w:color="auto"/>
            </w:tcBorders>
          </w:tcPr>
          <w:p w14:paraId="5CBE78E3"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12308A63" w14:textId="77777777" w:rsidR="00280E04" w:rsidRPr="00A9645C" w:rsidRDefault="00280E04" w:rsidP="002F3031">
            <w:pPr>
              <w:spacing w:before="0" w:line="120" w:lineRule="auto"/>
              <w:rPr>
                <w:lang w:bidi="ar-EG"/>
              </w:rPr>
            </w:pPr>
          </w:p>
        </w:tc>
      </w:tr>
      <w:tr w:rsidR="00280E04" w14:paraId="2AA29D24" w14:textId="77777777" w:rsidTr="00553F66">
        <w:trPr>
          <w:cantSplit/>
          <w:trHeight w:val="20"/>
        </w:trPr>
        <w:tc>
          <w:tcPr>
            <w:tcW w:w="6619" w:type="dxa"/>
            <w:tcBorders>
              <w:top w:val="single" w:sz="12" w:space="0" w:color="auto"/>
            </w:tcBorders>
          </w:tcPr>
          <w:p w14:paraId="2121E0D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BBA718B" w14:textId="77777777" w:rsidR="00280E04" w:rsidRPr="00BD6EF3" w:rsidRDefault="00280E04" w:rsidP="00D44350">
            <w:pPr>
              <w:pStyle w:val="Adress"/>
              <w:framePr w:hSpace="0" w:wrap="auto" w:xAlign="left" w:yAlign="inline"/>
            </w:pPr>
          </w:p>
        </w:tc>
      </w:tr>
      <w:tr w:rsidR="00815403" w14:paraId="0C75D292" w14:textId="77777777" w:rsidTr="00553F66">
        <w:trPr>
          <w:cantSplit/>
        </w:trPr>
        <w:tc>
          <w:tcPr>
            <w:tcW w:w="6619" w:type="dxa"/>
            <w:vMerge w:val="restart"/>
          </w:tcPr>
          <w:p w14:paraId="3B733808" w14:textId="77777777" w:rsidR="00815403" w:rsidRPr="0012545F" w:rsidRDefault="00815403" w:rsidP="00C34E09">
            <w:pPr>
              <w:pStyle w:val="Committee"/>
              <w:framePr w:hSpace="0" w:wrap="auto" w:hAnchor="text" w:yAlign="inline"/>
              <w:bidi/>
              <w:spacing w:before="40" w:after="40"/>
              <w:rPr>
                <w:rtl/>
              </w:rPr>
            </w:pPr>
          </w:p>
        </w:tc>
        <w:tc>
          <w:tcPr>
            <w:tcW w:w="3053" w:type="dxa"/>
            <w:vAlign w:val="center"/>
          </w:tcPr>
          <w:p w14:paraId="4E396F76" w14:textId="2E1A6BAF" w:rsidR="00815403" w:rsidRPr="0012545F" w:rsidRDefault="00815403" w:rsidP="00815403">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RAG21/29</w:t>
            </w:r>
            <w:r w:rsidRPr="0012545F">
              <w:t>-A</w:t>
            </w:r>
          </w:p>
        </w:tc>
      </w:tr>
      <w:tr w:rsidR="00815403" w14:paraId="27F0B566" w14:textId="77777777" w:rsidTr="00553F66">
        <w:trPr>
          <w:cantSplit/>
        </w:trPr>
        <w:tc>
          <w:tcPr>
            <w:tcW w:w="6619" w:type="dxa"/>
            <w:vMerge/>
          </w:tcPr>
          <w:p w14:paraId="1F1BD035" w14:textId="77777777" w:rsidR="00815403" w:rsidRPr="0012545F" w:rsidRDefault="00815403" w:rsidP="00C34E09">
            <w:pPr>
              <w:pStyle w:val="Adress"/>
              <w:framePr w:hSpace="0" w:wrap="auto" w:xAlign="left" w:yAlign="inline"/>
              <w:spacing w:before="40" w:after="40"/>
              <w:rPr>
                <w:rtl/>
              </w:rPr>
            </w:pPr>
          </w:p>
        </w:tc>
        <w:tc>
          <w:tcPr>
            <w:tcW w:w="3053" w:type="dxa"/>
            <w:vAlign w:val="center"/>
          </w:tcPr>
          <w:p w14:paraId="090F3854" w14:textId="74611B6B" w:rsidR="00815403" w:rsidRPr="0012545F" w:rsidRDefault="00815403" w:rsidP="00815403">
            <w:pPr>
              <w:pStyle w:val="Adress"/>
              <w:framePr w:hSpace="0" w:wrap="auto" w:xAlign="left" w:yAlign="inline"/>
              <w:spacing w:before="20" w:after="20"/>
              <w:rPr>
                <w:rtl/>
              </w:rPr>
            </w:pPr>
            <w:r>
              <w:t>11</w:t>
            </w:r>
            <w:r w:rsidRPr="0012545F">
              <w:rPr>
                <w:rFonts w:hint="cs"/>
                <w:rtl/>
              </w:rPr>
              <w:t xml:space="preserve"> </w:t>
            </w:r>
            <w:r>
              <w:rPr>
                <w:rFonts w:hint="cs"/>
                <w:rtl/>
              </w:rPr>
              <w:t>مارس</w:t>
            </w:r>
            <w:r w:rsidRPr="0012545F">
              <w:rPr>
                <w:rFonts w:hint="cs"/>
                <w:rtl/>
              </w:rPr>
              <w:t xml:space="preserve"> </w:t>
            </w:r>
            <w:r>
              <w:t>2021</w:t>
            </w:r>
          </w:p>
        </w:tc>
      </w:tr>
      <w:tr w:rsidR="00815403" w14:paraId="5EFDFA13" w14:textId="77777777" w:rsidTr="00553F66">
        <w:trPr>
          <w:cantSplit/>
        </w:trPr>
        <w:tc>
          <w:tcPr>
            <w:tcW w:w="6619" w:type="dxa"/>
            <w:vMerge/>
          </w:tcPr>
          <w:p w14:paraId="586BDD73" w14:textId="77777777" w:rsidR="00815403" w:rsidRPr="0012545F" w:rsidRDefault="00815403" w:rsidP="00C34E09">
            <w:pPr>
              <w:pStyle w:val="Adress"/>
              <w:framePr w:hSpace="0" w:wrap="auto" w:xAlign="left" w:yAlign="inline"/>
              <w:spacing w:before="40" w:after="40"/>
              <w:rPr>
                <w:rFonts w:eastAsia="SimSun"/>
                <w:rtl/>
              </w:rPr>
            </w:pPr>
          </w:p>
        </w:tc>
        <w:tc>
          <w:tcPr>
            <w:tcW w:w="3053" w:type="dxa"/>
            <w:vAlign w:val="center"/>
          </w:tcPr>
          <w:p w14:paraId="3D1B64FC" w14:textId="77777777" w:rsidR="00815403" w:rsidRPr="0012545F" w:rsidRDefault="00815403" w:rsidP="00815403">
            <w:pPr>
              <w:pStyle w:val="Adress"/>
              <w:framePr w:hSpace="0" w:wrap="auto" w:xAlign="left" w:yAlign="inline"/>
              <w:spacing w:before="20" w:after="20"/>
              <w:rPr>
                <w:rFonts w:eastAsia="SimSun"/>
              </w:rPr>
            </w:pPr>
            <w:r w:rsidRPr="0012545F">
              <w:rPr>
                <w:rFonts w:hint="cs"/>
                <w:rtl/>
              </w:rPr>
              <w:t>الأصل: بالإنكليزية</w:t>
            </w:r>
          </w:p>
        </w:tc>
      </w:tr>
      <w:tr w:rsidR="00764079" w14:paraId="663225EB" w14:textId="77777777" w:rsidTr="00553F66">
        <w:trPr>
          <w:cantSplit/>
        </w:trPr>
        <w:tc>
          <w:tcPr>
            <w:tcW w:w="9672" w:type="dxa"/>
            <w:gridSpan w:val="2"/>
          </w:tcPr>
          <w:p w14:paraId="506FA5A2" w14:textId="28CF32DC" w:rsidR="00764079" w:rsidRPr="00E621A3" w:rsidRDefault="00F362F3" w:rsidP="00034B65">
            <w:pPr>
              <w:pStyle w:val="Source"/>
              <w:rPr>
                <w:rtl/>
              </w:rPr>
            </w:pPr>
            <w:r>
              <w:rPr>
                <w:rFonts w:hint="cs"/>
                <w:rtl/>
              </w:rPr>
              <w:t>اليابان</w:t>
            </w:r>
          </w:p>
        </w:tc>
      </w:tr>
      <w:tr w:rsidR="00764079" w14:paraId="0086CC54" w14:textId="77777777" w:rsidTr="00553F66">
        <w:trPr>
          <w:cantSplit/>
        </w:trPr>
        <w:tc>
          <w:tcPr>
            <w:tcW w:w="9672" w:type="dxa"/>
            <w:gridSpan w:val="2"/>
          </w:tcPr>
          <w:p w14:paraId="2CE5A20E" w14:textId="7C256C3A" w:rsidR="00764079" w:rsidRPr="00F362F3" w:rsidRDefault="00F362F3" w:rsidP="00F362F3">
            <w:pPr>
              <w:pStyle w:val="Title1"/>
              <w:spacing w:before="240"/>
            </w:pPr>
            <w:r w:rsidRPr="00F362F3">
              <w:rPr>
                <w:rFonts w:hint="cs"/>
                <w:rtl/>
                <w:lang w:bidi="ar-SA"/>
              </w:rPr>
              <w:t>مزيد من التطوير</w:t>
            </w:r>
            <w:r w:rsidRPr="00F362F3">
              <w:rPr>
                <w:rtl/>
                <w:lang w:bidi="ar-SA"/>
              </w:rPr>
              <w:t xml:space="preserve"> </w:t>
            </w:r>
            <w:r w:rsidRPr="00F362F3">
              <w:rPr>
                <w:rFonts w:hint="cs"/>
                <w:rtl/>
                <w:lang w:bidi="ar-SA"/>
              </w:rPr>
              <w:t xml:space="preserve">بموجب القرار </w:t>
            </w:r>
            <w:r w:rsidRPr="00F362F3">
              <w:t>908 (Rev.WRC-15)</w:t>
            </w:r>
          </w:p>
        </w:tc>
      </w:tr>
      <w:tr w:rsidR="0012545F" w14:paraId="58961CD5" w14:textId="77777777" w:rsidTr="00553F66">
        <w:trPr>
          <w:cantSplit/>
        </w:trPr>
        <w:tc>
          <w:tcPr>
            <w:tcW w:w="9672" w:type="dxa"/>
            <w:gridSpan w:val="2"/>
          </w:tcPr>
          <w:p w14:paraId="4E5972CE" w14:textId="151CFBAA" w:rsidR="0012545F" w:rsidRDefault="00F362F3" w:rsidP="00F362F3">
            <w:pPr>
              <w:pStyle w:val="Title2"/>
              <w:rPr>
                <w:rtl/>
                <w:lang w:bidi="ar-SA"/>
              </w:rPr>
            </w:pPr>
            <w:r w:rsidRPr="00850A95">
              <w:rPr>
                <w:rtl/>
              </w:rPr>
              <w:t>تقديم بطاقات التبليغ عن الشبكات الساتلية</w:t>
            </w:r>
            <w:r>
              <w:rPr>
                <w:rFonts w:hint="cs"/>
                <w:rtl/>
              </w:rPr>
              <w:t xml:space="preserve"> </w:t>
            </w:r>
            <w:r w:rsidRPr="00850A95">
              <w:rPr>
                <w:rtl/>
              </w:rPr>
              <w:t>إلكترونياً ونشرها</w:t>
            </w:r>
          </w:p>
        </w:tc>
      </w:tr>
    </w:tbl>
    <w:p w14:paraId="0BA16403" w14:textId="77777777" w:rsidR="00A03F63" w:rsidRDefault="00A03F63" w:rsidP="008614B8"/>
    <w:p w14:paraId="09409B9C" w14:textId="77777777" w:rsidR="00815403" w:rsidRPr="00815403" w:rsidRDefault="00815403" w:rsidP="00815403">
      <w:pPr>
        <w:rPr>
          <w:b/>
          <w:bCs/>
          <w:rtl/>
          <w:lang w:bidi="ar-EG"/>
        </w:rPr>
      </w:pPr>
      <w:r w:rsidRPr="00815403">
        <w:rPr>
          <w:b/>
          <w:bCs/>
        </w:rPr>
        <w:t>1</w:t>
      </w:r>
      <w:r w:rsidRPr="00815403">
        <w:rPr>
          <w:b/>
          <w:bCs/>
          <w:rtl/>
          <w:lang w:bidi="ar-EG"/>
        </w:rPr>
        <w:tab/>
      </w:r>
      <w:r w:rsidRPr="00815403">
        <w:rPr>
          <w:rFonts w:hint="cs"/>
          <w:b/>
          <w:bCs/>
          <w:rtl/>
          <w:lang w:bidi="ar-EG"/>
        </w:rPr>
        <w:t>خلفية</w:t>
      </w:r>
    </w:p>
    <w:p w14:paraId="0E9E5836" w14:textId="5633909C" w:rsidR="00815403" w:rsidRPr="00EE48CE" w:rsidRDefault="00815403" w:rsidP="00815403">
      <w:pPr>
        <w:rPr>
          <w:rtl/>
          <w:lang w:bidi="ar-EG"/>
        </w:rPr>
      </w:pPr>
      <w:r w:rsidRPr="00EE48CE">
        <w:rPr>
          <w:rFonts w:hint="cs"/>
          <w:rtl/>
          <w:lang w:bidi="ar-EG"/>
        </w:rPr>
        <w:t xml:space="preserve">يكلِّف القرار </w:t>
      </w:r>
      <w:r w:rsidRPr="00EE48CE">
        <w:rPr>
          <w:b/>
          <w:bCs/>
          <w:lang w:val="fr-CH"/>
        </w:rPr>
        <w:t>908</w:t>
      </w:r>
      <w:r w:rsidRPr="00EE48CE">
        <w:rPr>
          <w:b/>
          <w:bCs/>
        </w:rPr>
        <w:t> (</w:t>
      </w:r>
      <w:r w:rsidRPr="00EE48CE">
        <w:rPr>
          <w:b/>
          <w:bCs/>
          <w:lang w:val="fr-CH"/>
        </w:rPr>
        <w:t>Rev.WRC-15)</w:t>
      </w:r>
      <w:r w:rsidRPr="00EE48CE">
        <w:rPr>
          <w:rFonts w:hint="cs"/>
          <w:rtl/>
          <w:lang w:bidi="ar-EG"/>
        </w:rPr>
        <w:t xml:space="preserve"> مدير مكتب الاتصالات الراديوية بتنفيذ نهج إلكتروني غير ورقي آمن من أجل تقديم بطاقات التبليغ عن الشبكات الساتلية والتعليقات</w:t>
      </w:r>
      <w:r w:rsidRPr="00EE48CE">
        <w:rPr>
          <w:rtl/>
        </w:rPr>
        <w:t xml:space="preserve"> إلكترونياً</w:t>
      </w:r>
      <w:r w:rsidRPr="00EE48CE">
        <w:rPr>
          <w:rFonts w:hint="cs"/>
          <w:rtl/>
        </w:rPr>
        <w:t xml:space="preserve"> ونشرها</w:t>
      </w:r>
      <w:r w:rsidRPr="00EE48CE">
        <w:rPr>
          <w:rFonts w:hint="cs"/>
          <w:rtl/>
          <w:lang w:bidi="ar-EG"/>
        </w:rPr>
        <w:t xml:space="preserve">. وتم الإبقاء على القرار كما كان </w:t>
      </w:r>
      <w:r w:rsidR="006D1E23" w:rsidRPr="00EE48CE">
        <w:rPr>
          <w:rFonts w:hint="cs"/>
          <w:rtl/>
        </w:rPr>
        <w:t>في</w:t>
      </w:r>
      <w:r w:rsidRPr="00EE48CE">
        <w:rPr>
          <w:rFonts w:hint="cs"/>
          <w:rtl/>
          <w:lang w:bidi="ar-EG"/>
        </w:rPr>
        <w:t xml:space="preserve"> اختتام المؤتمر العالمي للاتصالات الراديوية لعام </w:t>
      </w:r>
      <w:r w:rsidRPr="00EE48CE">
        <w:rPr>
          <w:lang w:val="fr-FR"/>
        </w:rPr>
        <w:t>2019</w:t>
      </w:r>
      <w:r w:rsidRPr="00EE48CE">
        <w:rPr>
          <w:rFonts w:hint="cs"/>
          <w:rtl/>
          <w:lang w:bidi="ar-EG"/>
        </w:rPr>
        <w:t xml:space="preserve"> </w:t>
      </w:r>
      <w:r w:rsidRPr="00EE48CE">
        <w:rPr>
          <w:lang w:val="fr-FR"/>
        </w:rPr>
        <w:t>(WRC-19)</w:t>
      </w:r>
      <w:r w:rsidRPr="00EE48CE">
        <w:rPr>
          <w:rFonts w:hint="cs"/>
          <w:rtl/>
          <w:lang w:bidi="ar-EG"/>
        </w:rPr>
        <w:t>.</w:t>
      </w:r>
    </w:p>
    <w:p w14:paraId="6BAACD5B" w14:textId="62C5057C" w:rsidR="00815403" w:rsidRPr="00EE48CE" w:rsidRDefault="00815403" w:rsidP="00815403">
      <w:pPr>
        <w:rPr>
          <w:rtl/>
          <w:lang w:bidi="ar-EG"/>
        </w:rPr>
      </w:pPr>
      <w:r w:rsidRPr="00EE48CE">
        <w:rPr>
          <w:rFonts w:hint="cs"/>
          <w:rtl/>
          <w:lang w:bidi="ar-EG"/>
        </w:rPr>
        <w:t xml:space="preserve">وتدعم إدارة اليابان </w:t>
      </w:r>
      <w:r w:rsidR="006D1E23" w:rsidRPr="00EE48CE">
        <w:rPr>
          <w:rFonts w:hint="cs"/>
          <w:rtl/>
          <w:lang w:bidi="ar-EG"/>
        </w:rPr>
        <w:t>أنشطة</w:t>
      </w:r>
      <w:r w:rsidRPr="00EE48CE">
        <w:rPr>
          <w:rFonts w:hint="cs"/>
          <w:rtl/>
          <w:lang w:bidi="ar-EG"/>
        </w:rPr>
        <w:t xml:space="preserve"> مكتب الاتصالات الراديوية من خلال مساهمة طوعية قُدمت منذ مايو </w:t>
      </w:r>
      <w:r w:rsidRPr="00EE48CE">
        <w:t>2017</w:t>
      </w:r>
      <w:r w:rsidRPr="00EE48CE">
        <w:rPr>
          <w:rFonts w:hint="cs"/>
          <w:rtl/>
          <w:lang w:bidi="ar-EG"/>
        </w:rPr>
        <w:t xml:space="preserve"> من أجل تنفيذ القرار</w:t>
      </w:r>
      <w:r w:rsidRPr="00EE48CE">
        <w:rPr>
          <w:rFonts w:hint="eastAsia"/>
          <w:rtl/>
          <w:lang w:bidi="ar-EG"/>
        </w:rPr>
        <w:t> </w:t>
      </w:r>
      <w:r w:rsidRPr="00EE48CE">
        <w:rPr>
          <w:b/>
          <w:bCs/>
          <w:lang w:val="fr-CH"/>
        </w:rPr>
        <w:t>908</w:t>
      </w:r>
      <w:r w:rsidRPr="00EE48CE">
        <w:t> (</w:t>
      </w:r>
      <w:r w:rsidRPr="00EE48CE">
        <w:rPr>
          <w:lang w:val="fr-CH"/>
        </w:rPr>
        <w:t>Rev.WRC</w:t>
      </w:r>
      <w:r w:rsidRPr="00EE48CE">
        <w:rPr>
          <w:lang w:val="fr-CH"/>
        </w:rPr>
        <w:noBreakHyphen/>
        <w:t>15)</w:t>
      </w:r>
      <w:r w:rsidRPr="00EE48CE">
        <w:rPr>
          <w:rFonts w:hint="cs"/>
          <w:rtl/>
          <w:lang w:bidi="ar-EG"/>
        </w:rPr>
        <w:t xml:space="preserve">. </w:t>
      </w:r>
      <w:r w:rsidRPr="00EE48CE">
        <w:rPr>
          <w:rFonts w:hint="cs"/>
          <w:rtl/>
          <w:lang w:bidi="ar"/>
        </w:rPr>
        <w:t xml:space="preserve">وتُقر اليابان بالتحسينات الكبيرة التي </w:t>
      </w:r>
      <w:r w:rsidR="00513363">
        <w:rPr>
          <w:rFonts w:hint="cs"/>
          <w:rtl/>
          <w:lang w:bidi="ar"/>
        </w:rPr>
        <w:t>أُجريت</w:t>
      </w:r>
      <w:r w:rsidR="006D1E23" w:rsidRPr="00EE48CE">
        <w:rPr>
          <w:rFonts w:hint="cs"/>
          <w:rtl/>
        </w:rPr>
        <w:t xml:space="preserve"> في</w:t>
      </w:r>
      <w:r w:rsidRPr="00EE48CE">
        <w:rPr>
          <w:rFonts w:hint="cs"/>
          <w:rtl/>
          <w:lang w:bidi="ar"/>
        </w:rPr>
        <w:t xml:space="preserve"> مشروع تنفيذ القرار </w:t>
      </w:r>
      <w:r w:rsidR="006D1E23" w:rsidRPr="00EE48CE">
        <w:rPr>
          <w:rFonts w:hint="cs"/>
          <w:rtl/>
          <w:lang w:bidi="ar"/>
        </w:rPr>
        <w:t>بفضل</w:t>
      </w:r>
      <w:r w:rsidRPr="00EE48CE">
        <w:rPr>
          <w:rFonts w:hint="cs"/>
          <w:rtl/>
          <w:lang w:bidi="ar"/>
        </w:rPr>
        <w:t xml:space="preserve"> الجهود التي يبذلها مكتب الاتصالات الراديوية.</w:t>
      </w:r>
    </w:p>
    <w:p w14:paraId="12950FAD" w14:textId="6A43109C" w:rsidR="00815403" w:rsidRPr="00EE48CE" w:rsidRDefault="00815403" w:rsidP="005B4D5B">
      <w:pPr>
        <w:rPr>
          <w:lang w:val="fr-FR" w:bidi="ar"/>
        </w:rPr>
      </w:pPr>
      <w:r w:rsidRPr="00EE48CE">
        <w:rPr>
          <w:rFonts w:hint="cs"/>
          <w:rtl/>
          <w:lang w:bidi="ar"/>
        </w:rPr>
        <w:t>وفي الاجتماع السادس والعشرين للفريق الاستشاري للاتصالات الراديوية في عام 2019، اقترحت اليابان تسهيل عملية وضع نظام أكثر كفاءةً. وفيما يتعلق بالمقترح الذي قدمته اليابان، اُطلق نظام جديد للاتصال الإلكتروني لإتاحة التواصل الإلكتروني بين الإدارات ومكتب الاتصالات الراديوية، و</w:t>
      </w:r>
      <w:r w:rsidR="00AF37CB" w:rsidRPr="00EE48CE">
        <w:rPr>
          <w:rFonts w:hint="cs"/>
          <w:rtl/>
          <w:lang w:bidi="ar"/>
        </w:rPr>
        <w:t xml:space="preserve">فيما </w:t>
      </w:r>
      <w:r w:rsidRPr="00EE48CE">
        <w:rPr>
          <w:rFonts w:hint="cs"/>
          <w:rtl/>
          <w:lang w:bidi="ar"/>
        </w:rPr>
        <w:t>بين الإدارات.</w:t>
      </w:r>
      <w:r w:rsidR="005B4D5B" w:rsidRPr="00EE48CE">
        <w:rPr>
          <w:rFonts w:hint="cs"/>
          <w:rtl/>
          <w:lang w:val="fr-FR"/>
        </w:rPr>
        <w:t xml:space="preserve"> </w:t>
      </w:r>
      <w:r w:rsidR="005B4D5B" w:rsidRPr="00EE48CE">
        <w:rPr>
          <w:rFonts w:hint="cs"/>
          <w:rtl/>
          <w:lang w:val="fr-FR" w:bidi="ar"/>
        </w:rPr>
        <w:t xml:space="preserve">وبالإضافة إلى ذلك، </w:t>
      </w:r>
      <w:r w:rsidR="00FF6CD5" w:rsidRPr="00EE48CE">
        <w:rPr>
          <w:rFonts w:hint="cs"/>
          <w:rtl/>
          <w:lang w:val="fr-FR" w:bidi="ar"/>
        </w:rPr>
        <w:t>اقترحت</w:t>
      </w:r>
      <w:r w:rsidR="005B4D5B" w:rsidRPr="00EE48CE">
        <w:rPr>
          <w:rFonts w:hint="cs"/>
          <w:rtl/>
          <w:lang w:val="fr-FR" w:bidi="ar"/>
        </w:rPr>
        <w:t xml:space="preserve"> اليابان</w:t>
      </w:r>
      <w:r w:rsidR="00FF6CD5" w:rsidRPr="00EE48CE">
        <w:rPr>
          <w:rFonts w:hint="cs"/>
          <w:rtl/>
          <w:lang w:val="fr-FR" w:bidi="ar"/>
        </w:rPr>
        <w:t xml:space="preserve"> في الاجتماع الأخير للفريق الاستشاري في </w:t>
      </w:r>
      <w:r w:rsidR="00FF6CD5" w:rsidRPr="00EE48CE">
        <w:rPr>
          <w:lang w:bidi="ar"/>
        </w:rPr>
        <w:t>2020</w:t>
      </w:r>
      <w:r w:rsidR="00FF6CD5" w:rsidRPr="00EE48CE">
        <w:rPr>
          <w:rFonts w:hint="cs"/>
          <w:rtl/>
          <w:lang w:bidi="ar-EG"/>
        </w:rPr>
        <w:t>،</w:t>
      </w:r>
      <w:r w:rsidR="005B4D5B" w:rsidRPr="00EE48CE">
        <w:rPr>
          <w:rFonts w:hint="cs"/>
          <w:rtl/>
          <w:lang w:val="fr-FR" w:bidi="ar"/>
        </w:rPr>
        <w:t xml:space="preserve"> </w:t>
      </w:r>
      <w:r w:rsidR="00FF6CD5" w:rsidRPr="00EE48CE">
        <w:rPr>
          <w:rFonts w:hint="cs"/>
          <w:rtl/>
          <w:lang w:val="fr-FR" w:bidi="ar"/>
        </w:rPr>
        <w:t xml:space="preserve">مواصلة المشروع بموجب القرار </w:t>
      </w:r>
      <w:r w:rsidR="00FF6CD5" w:rsidRPr="00EE48CE">
        <w:rPr>
          <w:b/>
          <w:bCs/>
          <w:lang w:bidi="ar"/>
        </w:rPr>
        <w:t>908</w:t>
      </w:r>
      <w:r w:rsidR="00FF6CD5" w:rsidRPr="00EE48CE">
        <w:rPr>
          <w:rFonts w:hint="cs"/>
          <w:rtl/>
          <w:lang w:bidi="ar-EG"/>
        </w:rPr>
        <w:t>،</w:t>
      </w:r>
      <w:r w:rsidR="005B4D5B" w:rsidRPr="00EE48CE">
        <w:rPr>
          <w:rFonts w:hint="cs"/>
          <w:rtl/>
          <w:lang w:val="fr-FR" w:bidi="ar"/>
        </w:rPr>
        <w:t xml:space="preserve"> </w:t>
      </w:r>
      <w:r w:rsidR="00FF6CD5" w:rsidRPr="00EE48CE">
        <w:rPr>
          <w:rFonts w:hint="cs"/>
          <w:rtl/>
          <w:lang w:val="fr-FR" w:bidi="ar"/>
        </w:rPr>
        <w:t>و</w:t>
      </w:r>
      <w:r w:rsidR="005B4D5B" w:rsidRPr="00EE48CE">
        <w:rPr>
          <w:rFonts w:hint="cs"/>
          <w:rtl/>
          <w:lang w:val="fr-FR" w:bidi="ar"/>
        </w:rPr>
        <w:t xml:space="preserve">توسيع نطاق نظام </w:t>
      </w:r>
      <w:r w:rsidR="00C62881" w:rsidRPr="00EE48CE">
        <w:rPr>
          <w:rFonts w:hint="cs"/>
          <w:rtl/>
          <w:lang w:val="fr-FR" w:bidi="ar"/>
        </w:rPr>
        <w:t>التبليغ</w:t>
      </w:r>
      <w:r w:rsidR="005B4D5B" w:rsidRPr="00EE48CE">
        <w:rPr>
          <w:rFonts w:hint="cs"/>
          <w:rtl/>
          <w:lang w:val="fr-FR" w:bidi="ar"/>
        </w:rPr>
        <w:t xml:space="preserve"> الإلكتروني المُطور </w:t>
      </w:r>
      <w:r w:rsidR="00FF6CD5" w:rsidRPr="00EE48CE">
        <w:rPr>
          <w:rFonts w:hint="cs"/>
          <w:rtl/>
          <w:lang w:val="fr-FR" w:bidi="ar"/>
        </w:rPr>
        <w:t>و</w:t>
      </w:r>
      <w:r w:rsidR="005B4D5B" w:rsidRPr="00EE48CE">
        <w:rPr>
          <w:rFonts w:hint="cs"/>
          <w:rtl/>
          <w:lang w:val="fr-FR" w:bidi="ar"/>
        </w:rPr>
        <w:t>جعل عملية التنسيق الساتلي بأكملها أكثر كفاءةً وسرعةً</w:t>
      </w:r>
      <w:r w:rsidR="00FF6CD5" w:rsidRPr="00EE48CE">
        <w:rPr>
          <w:rFonts w:hint="cs"/>
          <w:rtl/>
          <w:lang w:val="fr-FR" w:bidi="ar"/>
        </w:rPr>
        <w:t xml:space="preserve"> من خلال إجراء المزيد من التطوير لأدوات تكنولوجيا المعلومات</w:t>
      </w:r>
      <w:r w:rsidR="005B4D5B" w:rsidRPr="00EE48CE">
        <w:rPr>
          <w:rFonts w:hint="cs"/>
          <w:rtl/>
          <w:lang w:val="fr-FR" w:bidi="ar"/>
        </w:rPr>
        <w:t>.</w:t>
      </w:r>
    </w:p>
    <w:p w14:paraId="7B871DCF" w14:textId="77777777" w:rsidR="00815403" w:rsidRPr="00815403" w:rsidRDefault="00815403" w:rsidP="00815403">
      <w:pPr>
        <w:rPr>
          <w:b/>
          <w:bCs/>
          <w:rtl/>
          <w:lang w:bidi="ar-EG"/>
        </w:rPr>
      </w:pPr>
      <w:r w:rsidRPr="00EE48CE">
        <w:rPr>
          <w:b/>
          <w:bCs/>
        </w:rPr>
        <w:t>2</w:t>
      </w:r>
      <w:r w:rsidRPr="00EE48CE">
        <w:rPr>
          <w:b/>
          <w:bCs/>
          <w:rtl/>
          <w:lang w:bidi="ar-EG"/>
        </w:rPr>
        <w:tab/>
      </w:r>
      <w:r w:rsidRPr="00EE48CE">
        <w:rPr>
          <w:rFonts w:hint="cs"/>
          <w:b/>
          <w:bCs/>
          <w:rtl/>
          <w:lang w:bidi="ar-EG"/>
        </w:rPr>
        <w:t>المقترحات</w:t>
      </w:r>
    </w:p>
    <w:p w14:paraId="098F96B9" w14:textId="12D6C72A" w:rsidR="00815403" w:rsidRPr="00815403" w:rsidRDefault="00815403" w:rsidP="005F319B">
      <w:pPr>
        <w:rPr>
          <w:rtl/>
          <w:lang w:bidi="ar"/>
        </w:rPr>
      </w:pPr>
      <w:r w:rsidRPr="00815403">
        <w:rPr>
          <w:rFonts w:hint="cs"/>
          <w:rtl/>
          <w:lang w:bidi="ar"/>
        </w:rPr>
        <w:t xml:space="preserve">على الرغم من أن اليابان تُقدر </w:t>
      </w:r>
      <w:r w:rsidR="00FF6CD5">
        <w:rPr>
          <w:rFonts w:hint="cs"/>
          <w:rtl/>
          <w:lang w:bidi="ar"/>
        </w:rPr>
        <w:t xml:space="preserve">جهود مكتب الاتصالات الراديوية للمضي قدماً في المشروع، </w:t>
      </w:r>
      <w:r w:rsidRPr="00815403">
        <w:rPr>
          <w:rFonts w:hint="cs"/>
          <w:rtl/>
          <w:lang w:bidi="ar"/>
        </w:rPr>
        <w:t>فإن</w:t>
      </w:r>
      <w:r w:rsidR="00FF6CD5">
        <w:rPr>
          <w:rFonts w:hint="cs"/>
          <w:rtl/>
          <w:lang w:bidi="ar"/>
        </w:rPr>
        <w:t xml:space="preserve"> اليابان تود أن</w:t>
      </w:r>
      <w:r w:rsidR="00AF37CB">
        <w:rPr>
          <w:rFonts w:hint="cs"/>
          <w:rtl/>
        </w:rPr>
        <w:t xml:space="preserve"> تكرر</w:t>
      </w:r>
      <w:r w:rsidR="00FF6CD5">
        <w:rPr>
          <w:rFonts w:hint="cs"/>
          <w:rtl/>
          <w:lang w:bidi="ar"/>
        </w:rPr>
        <w:t xml:space="preserve"> أن توسيع نطاق</w:t>
      </w:r>
      <w:r w:rsidR="00AF37CB">
        <w:rPr>
          <w:rFonts w:hint="cs"/>
          <w:rtl/>
          <w:lang w:bidi="ar"/>
        </w:rPr>
        <w:t xml:space="preserve"> نظام</w:t>
      </w:r>
      <w:r w:rsidR="00FF6CD5">
        <w:rPr>
          <w:rFonts w:hint="cs"/>
          <w:rtl/>
          <w:lang w:bidi="ar"/>
        </w:rPr>
        <w:t xml:space="preserve"> </w:t>
      </w:r>
      <w:r w:rsidR="00C62881">
        <w:rPr>
          <w:rFonts w:hint="cs"/>
          <w:rtl/>
          <w:lang w:bidi="ar"/>
        </w:rPr>
        <w:t>التبليغ</w:t>
      </w:r>
      <w:r w:rsidR="00FF6CD5">
        <w:rPr>
          <w:rFonts w:hint="cs"/>
          <w:rtl/>
          <w:lang w:bidi="ar"/>
        </w:rPr>
        <w:t xml:space="preserve"> الإلكتروني والتطوير المستمر لأدوات تكنولوجيا المعلومات المختلفة</w:t>
      </w:r>
      <w:r w:rsidRPr="00815403">
        <w:rPr>
          <w:rFonts w:hint="cs"/>
          <w:rtl/>
          <w:lang w:bidi="ar"/>
        </w:rPr>
        <w:t xml:space="preserve"> </w:t>
      </w:r>
      <w:r w:rsidR="005F319B">
        <w:rPr>
          <w:rFonts w:hint="cs"/>
          <w:rtl/>
          <w:lang w:bidi="ar"/>
        </w:rPr>
        <w:t xml:space="preserve">لهما أثر فعّال في تحسين كفاءة وسرعة عملية التنسيق الساتلي بأكملها، </w:t>
      </w:r>
      <w:r w:rsidR="005F319B" w:rsidRPr="005F319B">
        <w:rPr>
          <w:rFonts w:hint="cs"/>
          <w:rtl/>
          <w:lang w:bidi="ar"/>
        </w:rPr>
        <w:t>بما في ذلك عمليات التفحص والنشر التي يجريها مكتب الاتصالات الراديوية</w:t>
      </w:r>
      <w:r w:rsidR="005F319B">
        <w:rPr>
          <w:rFonts w:hint="cs"/>
          <w:rtl/>
          <w:lang w:bidi="ar"/>
        </w:rPr>
        <w:t>.</w:t>
      </w:r>
      <w:r w:rsidR="00262CA7">
        <w:rPr>
          <w:rFonts w:hint="cs"/>
          <w:rtl/>
          <w:lang w:bidi="ar"/>
        </w:rPr>
        <w:t xml:space="preserve"> وتود اليابان </w:t>
      </w:r>
      <w:r w:rsidR="0047636E">
        <w:rPr>
          <w:rFonts w:hint="cs"/>
          <w:rtl/>
          <w:lang w:bidi="ar"/>
        </w:rPr>
        <w:t>تقديم</w:t>
      </w:r>
      <w:r w:rsidR="00262CA7">
        <w:rPr>
          <w:rFonts w:hint="cs"/>
          <w:rtl/>
          <w:lang w:bidi="ar"/>
        </w:rPr>
        <w:t xml:space="preserve"> </w:t>
      </w:r>
      <w:proofErr w:type="gramStart"/>
      <w:r w:rsidR="00262CA7">
        <w:rPr>
          <w:rFonts w:hint="cs"/>
          <w:rtl/>
          <w:lang w:bidi="ar"/>
        </w:rPr>
        <w:t>ثلاثة</w:t>
      </w:r>
      <w:proofErr w:type="gramEnd"/>
      <w:r w:rsidR="00262CA7">
        <w:rPr>
          <w:rFonts w:hint="cs"/>
          <w:rtl/>
          <w:lang w:bidi="ar"/>
        </w:rPr>
        <w:t xml:space="preserve"> مقترحات ملموسة فيما يتعلق </w:t>
      </w:r>
      <w:r w:rsidR="0047636E">
        <w:rPr>
          <w:rFonts w:hint="cs"/>
          <w:rtl/>
          <w:lang w:bidi="ar"/>
        </w:rPr>
        <w:t>بزيادة تطويرها.</w:t>
      </w:r>
    </w:p>
    <w:p w14:paraId="303C5846" w14:textId="12A382DC" w:rsidR="00697198" w:rsidRPr="00EE48CE" w:rsidRDefault="00697198" w:rsidP="00697198">
      <w:pPr>
        <w:pStyle w:val="Heading2"/>
        <w:rPr>
          <w:rtl/>
        </w:rPr>
      </w:pPr>
      <w:r w:rsidRPr="00EE48CE">
        <w:t>1.2</w:t>
      </w:r>
      <w:r w:rsidRPr="00EE48CE">
        <w:rPr>
          <w:rtl/>
        </w:rPr>
        <w:tab/>
      </w:r>
      <w:r w:rsidR="00F641AC" w:rsidRPr="00EE48CE">
        <w:rPr>
          <w:rFonts w:hint="cs"/>
          <w:rtl/>
        </w:rPr>
        <w:t>تطوير الأنظمة الإلكترونية الخاصة بالشبكات الفضائية والبرمجيات ذات الصلة</w:t>
      </w:r>
    </w:p>
    <w:p w14:paraId="45DC6470" w14:textId="20EBCF3F" w:rsidR="00697198" w:rsidRPr="00EE48CE" w:rsidRDefault="006E2AB2" w:rsidP="00815403">
      <w:pPr>
        <w:rPr>
          <w:rtl/>
          <w:lang w:bidi="ar-EG"/>
        </w:rPr>
      </w:pPr>
      <w:r>
        <w:rPr>
          <w:rFonts w:hint="cs"/>
          <w:rtl/>
        </w:rPr>
        <w:t xml:space="preserve">فيما يتعلق </w:t>
      </w:r>
      <w:r w:rsidR="000F2749">
        <w:rPr>
          <w:rFonts w:hint="cs"/>
          <w:rtl/>
        </w:rPr>
        <w:t>بالشبكات</w:t>
      </w:r>
      <w:r w:rsidRPr="00EE48CE">
        <w:rPr>
          <w:rFonts w:hint="cs"/>
          <w:rtl/>
          <w:lang w:bidi="ar-EG"/>
        </w:rPr>
        <w:t xml:space="preserve"> الفضائية والبرمجيات ذات الصلة</w:t>
      </w:r>
      <w:r>
        <w:rPr>
          <w:rFonts w:hint="cs"/>
          <w:rtl/>
          <w:lang w:bidi="ar-EG"/>
        </w:rPr>
        <w:t>،</w:t>
      </w:r>
      <w:r>
        <w:rPr>
          <w:rFonts w:hint="cs"/>
          <w:rtl/>
        </w:rPr>
        <w:t xml:space="preserve"> </w:t>
      </w:r>
      <w:r w:rsidR="0047636E" w:rsidRPr="00EE48CE">
        <w:rPr>
          <w:rFonts w:hint="cs"/>
          <w:rtl/>
          <w:lang w:bidi="ar-EG"/>
        </w:rPr>
        <w:t xml:space="preserve">ترى اليابان أن من </w:t>
      </w:r>
      <w:r w:rsidR="00051018">
        <w:rPr>
          <w:rFonts w:hint="cs"/>
          <w:rtl/>
          <w:lang w:bidi="ar-EG"/>
        </w:rPr>
        <w:t>المستصوب</w:t>
      </w:r>
      <w:r w:rsidR="0047636E" w:rsidRPr="00EE48CE">
        <w:rPr>
          <w:rFonts w:hint="cs"/>
          <w:rtl/>
          <w:lang w:bidi="ar-EG"/>
        </w:rPr>
        <w:t xml:space="preserve"> تحسين فائدة</w:t>
      </w:r>
      <w:r>
        <w:rPr>
          <w:rFonts w:hint="cs"/>
          <w:rtl/>
          <w:lang w:bidi="ar-EG"/>
        </w:rPr>
        <w:t xml:space="preserve"> الأدوات</w:t>
      </w:r>
      <w:r w:rsidR="0047636E" w:rsidRPr="00EE48CE">
        <w:rPr>
          <w:rFonts w:hint="cs"/>
          <w:rtl/>
          <w:lang w:bidi="ar-EG"/>
        </w:rPr>
        <w:t xml:space="preserve"> بزيادة تطويرها.</w:t>
      </w:r>
    </w:p>
    <w:p w14:paraId="06AFCC24" w14:textId="22B862C2" w:rsidR="00697198" w:rsidRPr="00EE48CE" w:rsidRDefault="0047636E" w:rsidP="00433080">
      <w:pPr>
        <w:rPr>
          <w:rtl/>
          <w:lang w:bidi="ar-EG"/>
        </w:rPr>
      </w:pPr>
      <w:r w:rsidRPr="00EE48CE">
        <w:rPr>
          <w:rFonts w:hint="cs"/>
          <w:rtl/>
          <w:lang w:bidi="ar-EG"/>
        </w:rPr>
        <w:t xml:space="preserve">ويتمثل أحد مقترحاتنا في تطوير البرمجيات مثل </w:t>
      </w:r>
      <w:proofErr w:type="spellStart"/>
      <w:r w:rsidRPr="00EE48CE">
        <w:t>SpaceCap</w:t>
      </w:r>
      <w:proofErr w:type="spellEnd"/>
      <w:r w:rsidRPr="00EE48CE">
        <w:rPr>
          <w:rFonts w:hint="cs"/>
          <w:rtl/>
          <w:lang w:bidi="ar-EG"/>
        </w:rPr>
        <w:t xml:space="preserve"> و</w:t>
      </w:r>
      <w:proofErr w:type="spellStart"/>
      <w:r w:rsidRPr="00EE48CE">
        <w:t>SpaceCom</w:t>
      </w:r>
      <w:proofErr w:type="spellEnd"/>
      <w:r w:rsidRPr="00EE48CE">
        <w:rPr>
          <w:rFonts w:hint="cs"/>
          <w:rtl/>
          <w:lang w:bidi="ar-EG"/>
        </w:rPr>
        <w:t xml:space="preserve"> لتصبح خدمات إلكترونية بالكامل متاحة على الإنترنت. فتوفيرها كخدمات على الإنترنت يتيح للمستعملين الاستفادة منها دون تثبيت برمجيات إضافية في الحاسوب الشخصي. وإضافةً إلى ذلك، في حين يحتاج المستعملون حالياً إلى</w:t>
      </w:r>
      <w:r w:rsidR="009B22A5" w:rsidRPr="00EE48CE">
        <w:rPr>
          <w:rFonts w:hint="cs"/>
          <w:rtl/>
          <w:lang w:bidi="ar-EG"/>
        </w:rPr>
        <w:t xml:space="preserve"> أن يقوموا بأنفسهم</w:t>
      </w:r>
      <w:r w:rsidRPr="00EE48CE">
        <w:rPr>
          <w:rFonts w:hint="cs"/>
          <w:rtl/>
          <w:lang w:bidi="ar-EG"/>
        </w:rPr>
        <w:t xml:space="preserve"> </w:t>
      </w:r>
      <w:r w:rsidR="009B22A5" w:rsidRPr="00EE48CE">
        <w:rPr>
          <w:rFonts w:hint="cs"/>
          <w:rtl/>
          <w:lang w:bidi="ar-EG"/>
        </w:rPr>
        <w:t>ب</w:t>
      </w:r>
      <w:r w:rsidRPr="00EE48CE">
        <w:rPr>
          <w:rFonts w:hint="cs"/>
          <w:rtl/>
          <w:lang w:bidi="ar-EG"/>
        </w:rPr>
        <w:t xml:space="preserve">تحميل الملفات التي أنشئت باستخدام برمجية </w:t>
      </w:r>
      <w:proofErr w:type="spellStart"/>
      <w:r w:rsidRPr="00EE48CE">
        <w:t>SpaceCap</w:t>
      </w:r>
      <w:proofErr w:type="spellEnd"/>
      <w:r w:rsidRPr="00EE48CE">
        <w:rPr>
          <w:rFonts w:hint="cs"/>
          <w:rtl/>
          <w:lang w:bidi="ar-EG"/>
        </w:rPr>
        <w:t xml:space="preserve"> وبرمجية </w:t>
      </w:r>
      <w:proofErr w:type="spellStart"/>
      <w:r w:rsidR="00D83099" w:rsidRPr="00EE48CE">
        <w:t>SpaceCom</w:t>
      </w:r>
      <w:proofErr w:type="spellEnd"/>
      <w:r w:rsidR="009B22A5" w:rsidRPr="00EE48CE">
        <w:rPr>
          <w:rFonts w:hint="cs"/>
          <w:rtl/>
          <w:lang w:bidi="ar-EG"/>
        </w:rPr>
        <w:t xml:space="preserve"> من أجل تقديمها إلكترونياً، فإن التنسيق بين نظام </w:t>
      </w:r>
      <w:r w:rsidR="00C62881" w:rsidRPr="00EE48CE">
        <w:rPr>
          <w:rFonts w:hint="cs"/>
          <w:rtl/>
          <w:lang w:bidi="ar-EG"/>
        </w:rPr>
        <w:t>التبليغ</w:t>
      </w:r>
      <w:r w:rsidR="009B22A5" w:rsidRPr="00EE48CE">
        <w:rPr>
          <w:rFonts w:hint="cs"/>
          <w:rtl/>
          <w:lang w:bidi="ar-EG"/>
        </w:rPr>
        <w:t xml:space="preserve"> الإلكتروني والخدمات الإلكترونية المتاحة على الإنترنت يسمح للمستعملين بالاستغناء عن عمليات التحميل هذه.</w:t>
      </w:r>
    </w:p>
    <w:p w14:paraId="5EE21201" w14:textId="62C1054A" w:rsidR="00697198" w:rsidRDefault="00697198" w:rsidP="00697198">
      <w:pPr>
        <w:pStyle w:val="Heading2"/>
        <w:rPr>
          <w:rtl/>
        </w:rPr>
      </w:pPr>
      <w:r w:rsidRPr="00EE48CE">
        <w:lastRenderedPageBreak/>
        <w:t>2.2</w:t>
      </w:r>
      <w:r w:rsidRPr="00EE48CE">
        <w:rPr>
          <w:rtl/>
        </w:rPr>
        <w:tab/>
      </w:r>
      <w:r w:rsidR="00F641AC" w:rsidRPr="00EE48CE">
        <w:rPr>
          <w:rFonts w:hint="cs"/>
          <w:rtl/>
        </w:rPr>
        <w:t>تحسين وظيفة التحقق من البيانات</w:t>
      </w:r>
    </w:p>
    <w:p w14:paraId="29A5CDAA" w14:textId="07419A19" w:rsidR="007102B3" w:rsidRPr="00AB1629" w:rsidRDefault="00AB1629" w:rsidP="00AB1629">
      <w:pPr>
        <w:rPr>
          <w:rtl/>
          <w:lang w:val="en-GB"/>
        </w:rPr>
      </w:pPr>
      <w:r>
        <w:rPr>
          <w:rFonts w:hint="cs"/>
          <w:rtl/>
        </w:rPr>
        <w:t xml:space="preserve">يتمثل المقترح الثاني في تحسين وظيفة التحقق من البيانات. ويتم حالياً التحقق من محتويات </w:t>
      </w:r>
      <w:r w:rsidRPr="00907FE8">
        <w:rPr>
          <w:rFonts w:hint="cs"/>
          <w:rtl/>
        </w:rPr>
        <w:t>الطلب</w:t>
      </w:r>
      <w:r>
        <w:rPr>
          <w:rFonts w:hint="cs"/>
          <w:rtl/>
        </w:rPr>
        <w:t xml:space="preserve"> باستخدام البرمجي</w:t>
      </w:r>
      <w:r w:rsidR="00907FE8">
        <w:rPr>
          <w:rFonts w:hint="cs"/>
          <w:rtl/>
        </w:rPr>
        <w:t>ات</w:t>
      </w:r>
      <w:r>
        <w:rPr>
          <w:rFonts w:hint="cs"/>
          <w:rtl/>
        </w:rPr>
        <w:t xml:space="preserve"> ونظام </w:t>
      </w:r>
      <w:r w:rsidR="00C62881">
        <w:rPr>
          <w:rFonts w:hint="cs"/>
          <w:rtl/>
        </w:rPr>
        <w:t>التبليغ</w:t>
      </w:r>
      <w:r>
        <w:rPr>
          <w:rFonts w:hint="cs"/>
          <w:rtl/>
        </w:rPr>
        <w:t xml:space="preserve"> الإلكتروني، بعد أن يستكمل المستعمل جميع البيانات اللازمة بشأن التبليغ المقدم والتعليقات. وترى اليابان أن من الضروري توفير وظيفة جديدة للتمكن من التحقق من هذه المحتويات كل مرة فور استكمال البيانات بحيث يتمكن المستعمل من تصويب البيانات المدخلة أولاً بأول بشكل تفاعلي، مما يقلل من الأعباء التي يتحملها المستعمل</w:t>
      </w:r>
      <w:r w:rsidR="00907FE8">
        <w:rPr>
          <w:rFonts w:hint="cs"/>
          <w:rtl/>
        </w:rPr>
        <w:t xml:space="preserve"> فيما يتعلق</w:t>
      </w:r>
      <w:r>
        <w:rPr>
          <w:rFonts w:hint="cs"/>
          <w:rtl/>
        </w:rPr>
        <w:t xml:space="preserve"> </w:t>
      </w:r>
      <w:r w:rsidR="00907FE8">
        <w:rPr>
          <w:rFonts w:hint="cs"/>
          <w:rtl/>
        </w:rPr>
        <w:t>ب</w:t>
      </w:r>
      <w:r>
        <w:rPr>
          <w:rFonts w:hint="cs"/>
          <w:rtl/>
        </w:rPr>
        <w:t xml:space="preserve">المهام ذات الصلة </w:t>
      </w:r>
      <w:r w:rsidRPr="00907FE8">
        <w:rPr>
          <w:rFonts w:hint="cs"/>
          <w:rtl/>
        </w:rPr>
        <w:t>بالطلب</w:t>
      </w:r>
      <w:r>
        <w:rPr>
          <w:rFonts w:hint="cs"/>
          <w:rtl/>
        </w:rPr>
        <w:t>.</w:t>
      </w:r>
    </w:p>
    <w:p w14:paraId="2793CB60" w14:textId="0904A28D" w:rsidR="00697198" w:rsidRDefault="00697198" w:rsidP="00697198">
      <w:pPr>
        <w:pStyle w:val="Heading2"/>
        <w:rPr>
          <w:rtl/>
        </w:rPr>
      </w:pPr>
      <w:r w:rsidRPr="00EE48CE">
        <w:t>3.2</w:t>
      </w:r>
      <w:r w:rsidRPr="00EE48CE">
        <w:rPr>
          <w:rtl/>
        </w:rPr>
        <w:tab/>
      </w:r>
      <w:r w:rsidR="00F641AC" w:rsidRPr="00EE48CE">
        <w:rPr>
          <w:rFonts w:hint="cs"/>
          <w:rtl/>
        </w:rPr>
        <w:t xml:space="preserve">تحسين </w:t>
      </w:r>
      <w:r w:rsidR="007102B3" w:rsidRPr="00EE48CE">
        <w:rPr>
          <w:rFonts w:hint="cs"/>
          <w:rtl/>
        </w:rPr>
        <w:t xml:space="preserve">بيان الحالة </w:t>
      </w:r>
      <w:r w:rsidR="00531352" w:rsidRPr="00EE48CE">
        <w:rPr>
          <w:rFonts w:hint="cs"/>
          <w:rtl/>
        </w:rPr>
        <w:t>في</w:t>
      </w:r>
      <w:r w:rsidR="007102B3" w:rsidRPr="00EE48CE">
        <w:rPr>
          <w:rFonts w:hint="cs"/>
          <w:rtl/>
        </w:rPr>
        <w:t xml:space="preserve"> </w:t>
      </w:r>
      <w:r w:rsidR="00907FE8">
        <w:rPr>
          <w:rFonts w:hint="cs"/>
          <w:rtl/>
        </w:rPr>
        <w:t xml:space="preserve">نظام </w:t>
      </w:r>
      <w:r w:rsidR="007102B3" w:rsidRPr="00EE48CE">
        <w:rPr>
          <w:rFonts w:hint="cs"/>
          <w:rtl/>
        </w:rPr>
        <w:t>التبليغ الإلكتروني</w:t>
      </w:r>
    </w:p>
    <w:p w14:paraId="606523F7" w14:textId="437F8AF8" w:rsidR="00697198" w:rsidRDefault="000E32B6" w:rsidP="00815403">
      <w:r>
        <w:rPr>
          <w:rFonts w:hint="cs"/>
          <w:rtl/>
          <w:lang w:bidi="ar-EG"/>
        </w:rPr>
        <w:t xml:space="preserve">يتمثل المقترح الثالث </w:t>
      </w:r>
      <w:r w:rsidR="00C62881">
        <w:rPr>
          <w:rFonts w:hint="cs"/>
          <w:rtl/>
          <w:lang w:bidi="ar-EG"/>
        </w:rPr>
        <w:t>في تحسين بيان الحالة في</w:t>
      </w:r>
      <w:r w:rsidR="00907FE8">
        <w:rPr>
          <w:rFonts w:hint="cs"/>
          <w:rtl/>
          <w:lang w:bidi="ar-EG"/>
        </w:rPr>
        <w:t xml:space="preserve"> نظام</w:t>
      </w:r>
      <w:r w:rsidR="00C62881">
        <w:rPr>
          <w:rFonts w:hint="cs"/>
          <w:rtl/>
          <w:lang w:bidi="ar-EG"/>
        </w:rPr>
        <w:t xml:space="preserve"> التبليغ الإلكتروني. </w:t>
      </w:r>
      <w:r w:rsidR="00531352">
        <w:rPr>
          <w:rFonts w:hint="cs"/>
          <w:rtl/>
          <w:lang w:bidi="ar-EG"/>
        </w:rPr>
        <w:t>وفي الوقت الحالي، فإن الحالة النهائية لبطاقة التبليغ التي يمكن أن يبينها نظام التبليغ الإلكتروني هي "منشورة كما وردت". ويمكن أن يتسبب هذا في اختلافات بين بيان الحالة في</w:t>
      </w:r>
      <w:r w:rsidR="00BD6A96">
        <w:rPr>
          <w:rFonts w:hint="eastAsia"/>
          <w:rtl/>
          <w:lang w:bidi="ar-EG"/>
        </w:rPr>
        <w:t> </w:t>
      </w:r>
      <w:r w:rsidR="00907FE8">
        <w:rPr>
          <w:rFonts w:hint="cs"/>
          <w:rtl/>
          <w:lang w:bidi="ar-EG"/>
        </w:rPr>
        <w:t xml:space="preserve">نظام </w:t>
      </w:r>
      <w:r w:rsidR="00531352">
        <w:rPr>
          <w:rFonts w:hint="cs"/>
          <w:rtl/>
          <w:lang w:bidi="ar-EG"/>
        </w:rPr>
        <w:t xml:space="preserve">التبليغ الإلكتروني والحالة الفعلية بعد نشر بطاقة التبليغ في النشرة الإعلامية الدولية للترددات الصادرة عن مكتب الاتصالات الراديوية </w:t>
      </w:r>
      <w:r w:rsidR="00531352">
        <w:rPr>
          <w:lang w:bidi="ar-EG"/>
        </w:rPr>
        <w:t>(BR IFIC)</w:t>
      </w:r>
      <w:r w:rsidR="00531352">
        <w:rPr>
          <w:rFonts w:hint="cs"/>
          <w:rtl/>
          <w:lang w:bidi="ar-EG"/>
        </w:rPr>
        <w:t>.</w:t>
      </w:r>
      <w:r w:rsidR="00531352">
        <w:rPr>
          <w:rFonts w:hint="cs"/>
          <w:rtl/>
        </w:rPr>
        <w:t xml:space="preserve"> وترى اليابان أن</w:t>
      </w:r>
      <w:r w:rsidR="00136F2D">
        <w:rPr>
          <w:rFonts w:hint="cs"/>
          <w:rtl/>
        </w:rPr>
        <w:t xml:space="preserve"> من الضروري</w:t>
      </w:r>
      <w:r w:rsidR="00531352">
        <w:rPr>
          <w:rFonts w:hint="cs"/>
          <w:rtl/>
        </w:rPr>
        <w:t xml:space="preserve"> إدخال تحسينات </w:t>
      </w:r>
      <w:r w:rsidR="00136F2D">
        <w:rPr>
          <w:rFonts w:hint="cs"/>
          <w:rtl/>
        </w:rPr>
        <w:t>على بيان الحالة في</w:t>
      </w:r>
      <w:r w:rsidR="00907FE8">
        <w:rPr>
          <w:rFonts w:hint="cs"/>
          <w:rtl/>
        </w:rPr>
        <w:t xml:space="preserve"> نظام</w:t>
      </w:r>
      <w:r w:rsidR="00136F2D">
        <w:rPr>
          <w:rFonts w:hint="cs"/>
          <w:rtl/>
        </w:rPr>
        <w:t xml:space="preserve"> التبليغ </w:t>
      </w:r>
      <w:r w:rsidR="00361BB6">
        <w:rPr>
          <w:rFonts w:hint="cs"/>
          <w:rtl/>
        </w:rPr>
        <w:t>الإلكتروني</w:t>
      </w:r>
      <w:r w:rsidR="00136F2D">
        <w:rPr>
          <w:rFonts w:hint="cs"/>
          <w:rtl/>
        </w:rPr>
        <w:t xml:space="preserve"> من أجل </w:t>
      </w:r>
      <w:r w:rsidR="00907FE8">
        <w:rPr>
          <w:rFonts w:hint="cs"/>
          <w:rtl/>
        </w:rPr>
        <w:t>تجنب</w:t>
      </w:r>
      <w:r w:rsidR="00136F2D">
        <w:rPr>
          <w:rFonts w:hint="cs"/>
          <w:rtl/>
        </w:rPr>
        <w:t xml:space="preserve"> هذه الاختلافات.</w:t>
      </w:r>
    </w:p>
    <w:p w14:paraId="5E864615" w14:textId="6422BB16" w:rsidR="00697198" w:rsidRDefault="00697198" w:rsidP="00697198">
      <w:pPr>
        <w:pStyle w:val="Heading2"/>
      </w:pPr>
      <w:r w:rsidRPr="00EE48CE">
        <w:t>4.2</w:t>
      </w:r>
      <w:r w:rsidRPr="00EE48CE">
        <w:rPr>
          <w:rtl/>
        </w:rPr>
        <w:tab/>
      </w:r>
      <w:r w:rsidR="00F641AC" w:rsidRPr="00EE48CE">
        <w:rPr>
          <w:rFonts w:hint="cs"/>
          <w:rtl/>
        </w:rPr>
        <w:t xml:space="preserve">مراجعة قائمة </w:t>
      </w:r>
      <w:r w:rsidR="004E7B80" w:rsidRPr="00EE48CE">
        <w:rPr>
          <w:rFonts w:hint="cs"/>
          <w:rtl/>
        </w:rPr>
        <w:t>الشبكات</w:t>
      </w:r>
      <w:r w:rsidR="00F641AC" w:rsidRPr="00EE48CE">
        <w:rPr>
          <w:rFonts w:hint="cs"/>
          <w:rtl/>
        </w:rPr>
        <w:t xml:space="preserve"> الفضائية </w:t>
      </w:r>
      <w:r w:rsidR="00F641AC" w:rsidRPr="00EE48CE">
        <w:t>(SNL)</w:t>
      </w:r>
      <w:r w:rsidR="00F641AC" w:rsidRPr="00EE48CE">
        <w:rPr>
          <w:rFonts w:hint="cs"/>
          <w:rtl/>
        </w:rPr>
        <w:t xml:space="preserve"> </w:t>
      </w:r>
      <w:r w:rsidR="004E7B80" w:rsidRPr="00EE48CE">
        <w:rPr>
          <w:rFonts w:hint="cs"/>
          <w:rtl/>
        </w:rPr>
        <w:t>ونظام</w:t>
      </w:r>
      <w:r w:rsidR="00B715F3" w:rsidRPr="00EE48CE">
        <w:rPr>
          <w:rFonts w:hint="cs"/>
          <w:rtl/>
        </w:rPr>
        <w:t xml:space="preserve"> الشبكات الفضائية </w:t>
      </w:r>
      <w:r w:rsidR="00B715F3" w:rsidRPr="00EE48CE">
        <w:t>(SNS)</w:t>
      </w:r>
    </w:p>
    <w:p w14:paraId="5E6C272C" w14:textId="1DEC80B8" w:rsidR="00F641AC" w:rsidRPr="007D5FFF" w:rsidRDefault="00CA7D9E" w:rsidP="004B3D8D">
      <w:pPr>
        <w:rPr>
          <w:rtl/>
          <w:lang w:bidi="ar-EG"/>
        </w:rPr>
      </w:pPr>
      <w:r w:rsidRPr="007D5FFF">
        <w:rPr>
          <w:rFonts w:hint="cs"/>
          <w:rtl/>
          <w:lang w:bidi="ar-EG"/>
        </w:rPr>
        <w:t>تود اليابان أن تكرر ضرورة مواصلة الجهود لتحسين إمكانية استخدام قائمة الشبكات الفضائية</w:t>
      </w:r>
      <w:r w:rsidR="004E7B80" w:rsidRPr="007D5FFF">
        <w:rPr>
          <w:rFonts w:hint="cs"/>
          <w:rtl/>
        </w:rPr>
        <w:t xml:space="preserve"> </w:t>
      </w:r>
      <w:r w:rsidR="004E7B80" w:rsidRPr="007D5FFF">
        <w:t>(SNL)</w:t>
      </w:r>
      <w:r w:rsidR="004E7B80" w:rsidRPr="007D5FFF">
        <w:rPr>
          <w:rFonts w:hint="cs"/>
          <w:rtl/>
        </w:rPr>
        <w:t xml:space="preserve"> ونظام الشبكات الفضائية</w:t>
      </w:r>
      <w:r w:rsidR="00CE0DC7" w:rsidRPr="007D5FFF">
        <w:rPr>
          <w:rFonts w:hint="eastAsia"/>
          <w:rtl/>
        </w:rPr>
        <w:t> </w:t>
      </w:r>
      <w:r w:rsidR="004E7B80" w:rsidRPr="007D5FFF">
        <w:t>(SNS)</w:t>
      </w:r>
      <w:r w:rsidRPr="007D5FFF">
        <w:rPr>
          <w:rFonts w:hint="cs"/>
          <w:rtl/>
          <w:lang w:bidi="ar-EG"/>
        </w:rPr>
        <w:t xml:space="preserve"> </w:t>
      </w:r>
      <w:r w:rsidR="004E7B80" w:rsidRPr="007D5FFF">
        <w:rPr>
          <w:rFonts w:hint="cs"/>
          <w:rtl/>
          <w:lang w:bidi="ar-EG"/>
        </w:rPr>
        <w:t>بجعل</w:t>
      </w:r>
      <w:r w:rsidR="004B3D8D" w:rsidRPr="007D5FFF">
        <w:rPr>
          <w:rFonts w:hint="cs"/>
          <w:rtl/>
          <w:lang w:bidi="ar-EG"/>
        </w:rPr>
        <w:t xml:space="preserve"> استخدامهما </w:t>
      </w:r>
      <w:r w:rsidR="004E7B80" w:rsidRPr="007D5FFF">
        <w:rPr>
          <w:rFonts w:hint="cs"/>
          <w:rtl/>
          <w:lang w:bidi="ar-EG"/>
        </w:rPr>
        <w:t xml:space="preserve">أكثر سهولة </w:t>
      </w:r>
      <w:r w:rsidR="004B3D8D" w:rsidRPr="007D5FFF">
        <w:rPr>
          <w:rFonts w:hint="cs"/>
          <w:rtl/>
          <w:lang w:bidi="ar-EG"/>
        </w:rPr>
        <w:t xml:space="preserve">على نحو ما اقترحت اليابان في المساهمتين اللتين قدمتهما </w:t>
      </w:r>
      <w:r w:rsidR="00B715F3" w:rsidRPr="007D5FFF">
        <w:rPr>
          <w:rFonts w:hint="cs"/>
          <w:rtl/>
          <w:lang w:bidi="ar-EG"/>
        </w:rPr>
        <w:t>(</w:t>
      </w:r>
      <w:hyperlink r:id="rId13" w:history="1">
        <w:r w:rsidR="00B715F3" w:rsidRPr="007D5FFF">
          <w:rPr>
            <w:rStyle w:val="Hyperlink"/>
            <w:lang w:bidi="ar-EG"/>
          </w:rPr>
          <w:t>RAG17/12</w:t>
        </w:r>
      </w:hyperlink>
      <w:r w:rsidR="00B715F3" w:rsidRPr="007D5FFF">
        <w:rPr>
          <w:rFonts w:hint="cs"/>
          <w:rtl/>
          <w:lang w:bidi="ar-EG"/>
        </w:rPr>
        <w:t xml:space="preserve"> و</w:t>
      </w:r>
      <w:hyperlink r:id="rId14" w:history="1">
        <w:r w:rsidR="00B715F3" w:rsidRPr="007D5FFF">
          <w:rPr>
            <w:rStyle w:val="Hyperlink"/>
            <w:lang w:bidi="ar-EG"/>
          </w:rPr>
          <w:t>RAG18/9</w:t>
        </w:r>
      </w:hyperlink>
      <w:r w:rsidR="00B715F3" w:rsidRPr="007D5FFF">
        <w:rPr>
          <w:rFonts w:hint="cs"/>
          <w:rtl/>
          <w:lang w:bidi="ar-EG"/>
        </w:rPr>
        <w:t xml:space="preserve">) </w:t>
      </w:r>
      <w:r w:rsidR="004B3D8D" w:rsidRPr="007D5FFF">
        <w:rPr>
          <w:rFonts w:hint="cs"/>
          <w:rtl/>
          <w:lang w:bidi="ar-EG"/>
        </w:rPr>
        <w:t>في الاجتماعين الرابع والعشرين والخامس والعشرين للفريق الاستشاري للاتصالات الراديوية في عامَي 2017 و2018.</w:t>
      </w:r>
    </w:p>
    <w:p w14:paraId="309B4C9D" w14:textId="023E0058" w:rsidR="00697198" w:rsidRDefault="00697198" w:rsidP="00697198">
      <w:pPr>
        <w:pStyle w:val="Heading1"/>
        <w:rPr>
          <w:rtl/>
        </w:rPr>
      </w:pPr>
      <w:r>
        <w:t>3</w:t>
      </w:r>
      <w:r>
        <w:rPr>
          <w:rtl/>
        </w:rPr>
        <w:tab/>
      </w:r>
      <w:r>
        <w:rPr>
          <w:rFonts w:hint="cs"/>
          <w:rtl/>
        </w:rPr>
        <w:t>الخلاصة</w:t>
      </w:r>
    </w:p>
    <w:p w14:paraId="1209A661" w14:textId="139E0045" w:rsidR="00B715F3" w:rsidRPr="00B715F3" w:rsidRDefault="00400EDB" w:rsidP="00400EDB">
      <w:pPr>
        <w:rPr>
          <w:rtl/>
          <w:lang w:bidi="ar-EG"/>
        </w:rPr>
      </w:pPr>
      <w:r>
        <w:rPr>
          <w:rFonts w:hint="cs"/>
          <w:rtl/>
          <w:lang w:bidi="ar-EG"/>
        </w:rPr>
        <w:t xml:space="preserve">ترى اليابان أن من الضروري تطوير الخدمات الإلكترونية المتاحة على الإنترنت والمذكورة أعلاه وتحسين إمكانية استخدامها من أجل التبليغ الإلكتروني وعملية التنسيق الساتلي لجعل مهام التنسيق الساتلي أكثر كفاءة. </w:t>
      </w:r>
    </w:p>
    <w:p w14:paraId="498680B6" w14:textId="5F01DC30" w:rsidR="00A17E61" w:rsidRPr="00815403" w:rsidRDefault="005B4D5B" w:rsidP="00815403">
      <w:pPr>
        <w:rPr>
          <w:rtl/>
          <w:lang w:val="fr-FR"/>
        </w:rPr>
      </w:pPr>
      <w:r>
        <w:rPr>
          <w:rFonts w:hint="cs"/>
          <w:rtl/>
          <w:lang w:bidi="ar"/>
        </w:rPr>
        <w:t>وترجو</w:t>
      </w:r>
      <w:r w:rsidR="00815403" w:rsidRPr="00815403">
        <w:rPr>
          <w:rFonts w:hint="cs"/>
          <w:rtl/>
          <w:lang w:bidi="ar"/>
        </w:rPr>
        <w:t xml:space="preserve"> اليابان من مكتب الاتصالات الراديوية مواصلة إجراء عمليات</w:t>
      </w:r>
      <w:r w:rsidR="00815403" w:rsidRPr="00815403">
        <w:rPr>
          <w:rFonts w:hint="cs"/>
          <w:rtl/>
        </w:rPr>
        <w:t xml:space="preserve"> مستقرة</w:t>
      </w:r>
      <w:r w:rsidR="00815403" w:rsidRPr="00815403">
        <w:rPr>
          <w:rFonts w:hint="cs"/>
          <w:rtl/>
          <w:lang w:bidi="ar"/>
        </w:rPr>
        <w:t xml:space="preserve"> ومواصلة التحسين والتطوير بموجب القرار</w:t>
      </w:r>
      <w:r w:rsidR="00815403" w:rsidRPr="00815403">
        <w:rPr>
          <w:rFonts w:hint="eastAsia"/>
          <w:rtl/>
          <w:lang w:bidi="ar"/>
        </w:rPr>
        <w:t> </w:t>
      </w:r>
      <w:r w:rsidR="00815403" w:rsidRPr="00815403">
        <w:rPr>
          <w:rFonts w:hint="cs"/>
          <w:b/>
          <w:bCs/>
          <w:rtl/>
          <w:lang w:bidi="ar"/>
        </w:rPr>
        <w:t>908</w:t>
      </w:r>
      <w:r w:rsidR="00815403" w:rsidRPr="00815403">
        <w:rPr>
          <w:rFonts w:hint="cs"/>
          <w:rtl/>
          <w:lang w:bidi="ar"/>
        </w:rPr>
        <w:t xml:space="preserve">، مع مراعاة </w:t>
      </w:r>
      <w:r w:rsidR="005B598D">
        <w:rPr>
          <w:rFonts w:hint="cs"/>
          <w:rtl/>
          <w:lang w:bidi="ar"/>
        </w:rPr>
        <w:t>المقترحات المذكورة في هذه الوثيقة</w:t>
      </w:r>
      <w:r w:rsidR="00421A58">
        <w:rPr>
          <w:rFonts w:hint="cs"/>
          <w:rtl/>
        </w:rPr>
        <w:t>،</w:t>
      </w:r>
      <w:r w:rsidR="00815403" w:rsidRPr="00815403">
        <w:rPr>
          <w:rFonts w:hint="cs"/>
          <w:rtl/>
          <w:lang w:bidi="ar"/>
        </w:rPr>
        <w:t xml:space="preserve"> حتى تتمكن الدول الأعضاء من استخدام المدارات الساتلية والترددات الراديوية</w:t>
      </w:r>
      <w:r w:rsidR="005B598D">
        <w:rPr>
          <w:rFonts w:hint="eastAsia"/>
          <w:rtl/>
          <w:lang w:bidi="ar"/>
        </w:rPr>
        <w:t> </w:t>
      </w:r>
      <w:r w:rsidR="00815403" w:rsidRPr="00815403">
        <w:rPr>
          <w:rFonts w:hint="cs"/>
          <w:rtl/>
          <w:lang w:bidi="ar"/>
        </w:rPr>
        <w:t>بكفاءة.</w:t>
      </w:r>
    </w:p>
    <w:p w14:paraId="480493BE"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FD947" w14:textId="77777777" w:rsidR="003B440C" w:rsidRDefault="003B440C" w:rsidP="002919E1">
      <w:r>
        <w:separator/>
      </w:r>
    </w:p>
    <w:p w14:paraId="1A6F70D5" w14:textId="77777777" w:rsidR="003B440C" w:rsidRDefault="003B440C" w:rsidP="002919E1"/>
    <w:p w14:paraId="40484E68" w14:textId="77777777" w:rsidR="003B440C" w:rsidRDefault="003B440C" w:rsidP="002919E1"/>
    <w:p w14:paraId="30F4BA02" w14:textId="77777777" w:rsidR="003B440C" w:rsidRDefault="003B440C"/>
  </w:endnote>
  <w:endnote w:type="continuationSeparator" w:id="0">
    <w:p w14:paraId="43E8FCA9" w14:textId="77777777" w:rsidR="003B440C" w:rsidRDefault="003B440C" w:rsidP="002919E1">
      <w:r>
        <w:continuationSeparator/>
      </w:r>
    </w:p>
    <w:p w14:paraId="5C31C047" w14:textId="77777777" w:rsidR="003B440C" w:rsidRDefault="003B440C" w:rsidP="002919E1"/>
    <w:p w14:paraId="7BAA384F" w14:textId="77777777" w:rsidR="003B440C" w:rsidRDefault="003B440C" w:rsidP="002919E1"/>
    <w:p w14:paraId="4C3F2AB5" w14:textId="77777777" w:rsidR="003B440C" w:rsidRDefault="003B4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93F2" w14:textId="1831F7CB"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7055A2">
      <w:rPr>
        <w:noProof/>
      </w:rPr>
      <w:t>P:\ARA\ITU-R\AG\RAG\RAG21\000\029A.docx</w:t>
    </w:r>
    <w:r>
      <w:fldChar w:fldCharType="end"/>
    </w:r>
    <w:proofErr w:type="gramStart"/>
    <w:r w:rsidRPr="00A809E8">
      <w:t xml:space="preserve">   (</w:t>
    </w:r>
    <w:proofErr w:type="gramEnd"/>
    <w:r w:rsidR="00F362F3">
      <w:t>484733</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20CA" w14:textId="47152EDA"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7055A2">
      <w:rPr>
        <w:noProof/>
      </w:rPr>
      <w:t>P:\ARA\ITU-R\AG\RAG\RAG21\000\029A.docx</w:t>
    </w:r>
    <w:r>
      <w:fldChar w:fldCharType="end"/>
    </w:r>
    <w:proofErr w:type="gramStart"/>
    <w:r w:rsidRPr="00A809E8">
      <w:t xml:space="preserve">   (</w:t>
    </w:r>
    <w:proofErr w:type="gramEnd"/>
    <w:r w:rsidR="00F362F3">
      <w:t>484733</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3B27D" w14:textId="77777777" w:rsidR="003B440C" w:rsidRDefault="003B440C" w:rsidP="002919E1">
      <w:r>
        <w:t>___________________</w:t>
      </w:r>
    </w:p>
  </w:footnote>
  <w:footnote w:type="continuationSeparator" w:id="0">
    <w:p w14:paraId="201230DB" w14:textId="77777777" w:rsidR="003B440C" w:rsidRDefault="003B440C" w:rsidP="002919E1">
      <w:r>
        <w:continuationSeparator/>
      </w:r>
    </w:p>
    <w:p w14:paraId="74E8FE66" w14:textId="77777777" w:rsidR="003B440C" w:rsidRDefault="003B440C" w:rsidP="002919E1"/>
    <w:p w14:paraId="29748747" w14:textId="77777777" w:rsidR="003B440C" w:rsidRDefault="003B440C" w:rsidP="002919E1"/>
    <w:p w14:paraId="76768688" w14:textId="77777777" w:rsidR="003B440C" w:rsidRDefault="003B4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5A13D" w14:textId="77777777" w:rsidR="00281F5F" w:rsidRDefault="00281F5F" w:rsidP="002919E1"/>
  <w:p w14:paraId="62077CA5" w14:textId="77777777" w:rsidR="00281F5F" w:rsidRDefault="00281F5F" w:rsidP="002919E1"/>
  <w:p w14:paraId="5445BDD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8710" w14:textId="68AFF9BB"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2F3031">
      <w:rPr>
        <w:rStyle w:val="PageNumber"/>
      </w:rPr>
      <w:t>2</w:t>
    </w:r>
    <w:r w:rsidR="00A03F63">
      <w:rPr>
        <w:rStyle w:val="PageNumber"/>
      </w:rPr>
      <w:t>1</w:t>
    </w:r>
    <w:r w:rsidR="00A809E8">
      <w:rPr>
        <w:rStyle w:val="PageNumber"/>
      </w:rPr>
      <w:t>/</w:t>
    </w:r>
    <w:r w:rsidR="00F362F3">
      <w:rPr>
        <w:rStyle w:val="PageNumber"/>
      </w:rPr>
      <w:t>29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4C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F05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7E9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78DC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8B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0C"/>
    <w:rsid w:val="00011021"/>
    <w:rsid w:val="000114EC"/>
    <w:rsid w:val="00011F8C"/>
    <w:rsid w:val="00022B74"/>
    <w:rsid w:val="0002327C"/>
    <w:rsid w:val="00034B65"/>
    <w:rsid w:val="00040C94"/>
    <w:rsid w:val="000425FC"/>
    <w:rsid w:val="00044D43"/>
    <w:rsid w:val="00051018"/>
    <w:rsid w:val="00051907"/>
    <w:rsid w:val="00075A3F"/>
    <w:rsid w:val="000A1B16"/>
    <w:rsid w:val="000B3896"/>
    <w:rsid w:val="000B5404"/>
    <w:rsid w:val="000D1708"/>
    <w:rsid w:val="000E2AFC"/>
    <w:rsid w:val="000E32B6"/>
    <w:rsid w:val="000E6D30"/>
    <w:rsid w:val="000F05F5"/>
    <w:rsid w:val="000F2749"/>
    <w:rsid w:val="000F518F"/>
    <w:rsid w:val="0010081C"/>
    <w:rsid w:val="001013E3"/>
    <w:rsid w:val="0010363F"/>
    <w:rsid w:val="00123AA6"/>
    <w:rsid w:val="0012545F"/>
    <w:rsid w:val="00136B82"/>
    <w:rsid w:val="00136F2D"/>
    <w:rsid w:val="001464F2"/>
    <w:rsid w:val="00162367"/>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62CA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18C2"/>
    <w:rsid w:val="00353652"/>
    <w:rsid w:val="003569E1"/>
    <w:rsid w:val="00361BB6"/>
    <w:rsid w:val="003815E2"/>
    <w:rsid w:val="00381FAD"/>
    <w:rsid w:val="00382A66"/>
    <w:rsid w:val="003923B1"/>
    <w:rsid w:val="0039465C"/>
    <w:rsid w:val="003965FE"/>
    <w:rsid w:val="003B27AD"/>
    <w:rsid w:val="003B440C"/>
    <w:rsid w:val="003B4F23"/>
    <w:rsid w:val="003C12F6"/>
    <w:rsid w:val="003C3A13"/>
    <w:rsid w:val="003E02EF"/>
    <w:rsid w:val="003E1D90"/>
    <w:rsid w:val="00400CD4"/>
    <w:rsid w:val="00400EDB"/>
    <w:rsid w:val="004147B9"/>
    <w:rsid w:val="00421A58"/>
    <w:rsid w:val="00422C04"/>
    <w:rsid w:val="00423A40"/>
    <w:rsid w:val="00426144"/>
    <w:rsid w:val="00433080"/>
    <w:rsid w:val="004636E2"/>
    <w:rsid w:val="00470CBD"/>
    <w:rsid w:val="0047407D"/>
    <w:rsid w:val="0047636E"/>
    <w:rsid w:val="004909DD"/>
    <w:rsid w:val="004A05E6"/>
    <w:rsid w:val="004A6230"/>
    <w:rsid w:val="004A6C66"/>
    <w:rsid w:val="004A7AA0"/>
    <w:rsid w:val="004B3D8D"/>
    <w:rsid w:val="004C11BC"/>
    <w:rsid w:val="004C5C04"/>
    <w:rsid w:val="004D0448"/>
    <w:rsid w:val="004D4AE6"/>
    <w:rsid w:val="004E7B80"/>
    <w:rsid w:val="004F0BED"/>
    <w:rsid w:val="00505FCA"/>
    <w:rsid w:val="00510C2D"/>
    <w:rsid w:val="00513363"/>
    <w:rsid w:val="00516042"/>
    <w:rsid w:val="005166A4"/>
    <w:rsid w:val="005169F4"/>
    <w:rsid w:val="005210D1"/>
    <w:rsid w:val="00523146"/>
    <w:rsid w:val="00523275"/>
    <w:rsid w:val="00531352"/>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A03AC"/>
    <w:rsid w:val="005B00A1"/>
    <w:rsid w:val="005B4D5B"/>
    <w:rsid w:val="005B598D"/>
    <w:rsid w:val="005C29C8"/>
    <w:rsid w:val="005C5D25"/>
    <w:rsid w:val="005D2606"/>
    <w:rsid w:val="005D6D48"/>
    <w:rsid w:val="005D72A4"/>
    <w:rsid w:val="005F05CC"/>
    <w:rsid w:val="005F319B"/>
    <w:rsid w:val="005F65DE"/>
    <w:rsid w:val="00613492"/>
    <w:rsid w:val="00630905"/>
    <w:rsid w:val="006315B5"/>
    <w:rsid w:val="0065562F"/>
    <w:rsid w:val="006577C0"/>
    <w:rsid w:val="0066420C"/>
    <w:rsid w:val="006779A4"/>
    <w:rsid w:val="00680A66"/>
    <w:rsid w:val="00681391"/>
    <w:rsid w:val="00694690"/>
    <w:rsid w:val="0069526C"/>
    <w:rsid w:val="00697198"/>
    <w:rsid w:val="006A12AC"/>
    <w:rsid w:val="006A2162"/>
    <w:rsid w:val="006B4B90"/>
    <w:rsid w:val="006B658C"/>
    <w:rsid w:val="006D1E23"/>
    <w:rsid w:val="006D2674"/>
    <w:rsid w:val="006E2AB2"/>
    <w:rsid w:val="006E38D0"/>
    <w:rsid w:val="006E465B"/>
    <w:rsid w:val="006F70BF"/>
    <w:rsid w:val="007055A2"/>
    <w:rsid w:val="007102B3"/>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C6A99"/>
    <w:rsid w:val="007D5FFF"/>
    <w:rsid w:val="007E0E8B"/>
    <w:rsid w:val="007E6847"/>
    <w:rsid w:val="007E6B0A"/>
    <w:rsid w:val="007F08CA"/>
    <w:rsid w:val="007F7FC3"/>
    <w:rsid w:val="00810482"/>
    <w:rsid w:val="00815403"/>
    <w:rsid w:val="00817568"/>
    <w:rsid w:val="008204AC"/>
    <w:rsid w:val="008261C2"/>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07FE8"/>
    <w:rsid w:val="00951718"/>
    <w:rsid w:val="00960962"/>
    <w:rsid w:val="00972CE0"/>
    <w:rsid w:val="009A3D30"/>
    <w:rsid w:val="009B22A5"/>
    <w:rsid w:val="009B7931"/>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51E3A"/>
    <w:rsid w:val="00A66D2B"/>
    <w:rsid w:val="00A809E8"/>
    <w:rsid w:val="00A870AD"/>
    <w:rsid w:val="00A90843"/>
    <w:rsid w:val="00A9645C"/>
    <w:rsid w:val="00AB1629"/>
    <w:rsid w:val="00AB2A33"/>
    <w:rsid w:val="00AC1275"/>
    <w:rsid w:val="00AC7395"/>
    <w:rsid w:val="00AD162B"/>
    <w:rsid w:val="00AD690F"/>
    <w:rsid w:val="00AD69DD"/>
    <w:rsid w:val="00AE6B26"/>
    <w:rsid w:val="00AF22C1"/>
    <w:rsid w:val="00AF37CB"/>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5B7A"/>
    <w:rsid w:val="00B66817"/>
    <w:rsid w:val="00B715F3"/>
    <w:rsid w:val="00B71E3B"/>
    <w:rsid w:val="00B721D5"/>
    <w:rsid w:val="00B81CB5"/>
    <w:rsid w:val="00B8351F"/>
    <w:rsid w:val="00B86C44"/>
    <w:rsid w:val="00B9727C"/>
    <w:rsid w:val="00BA7D44"/>
    <w:rsid w:val="00BD6291"/>
    <w:rsid w:val="00BD6A96"/>
    <w:rsid w:val="00BD6EF3"/>
    <w:rsid w:val="00BE69C3"/>
    <w:rsid w:val="00C1165E"/>
    <w:rsid w:val="00C2024E"/>
    <w:rsid w:val="00C22074"/>
    <w:rsid w:val="00C2377B"/>
    <w:rsid w:val="00C34E09"/>
    <w:rsid w:val="00C3693C"/>
    <w:rsid w:val="00C449F7"/>
    <w:rsid w:val="00C53F6F"/>
    <w:rsid w:val="00C5489D"/>
    <w:rsid w:val="00C62881"/>
    <w:rsid w:val="00C71759"/>
    <w:rsid w:val="00C8199C"/>
    <w:rsid w:val="00C84112"/>
    <w:rsid w:val="00C841EB"/>
    <w:rsid w:val="00C8665F"/>
    <w:rsid w:val="00C917B5"/>
    <w:rsid w:val="00C94DFA"/>
    <w:rsid w:val="00CA298C"/>
    <w:rsid w:val="00CA7D9E"/>
    <w:rsid w:val="00CB2BF9"/>
    <w:rsid w:val="00CB4300"/>
    <w:rsid w:val="00CB454E"/>
    <w:rsid w:val="00CC030E"/>
    <w:rsid w:val="00CC68C4"/>
    <w:rsid w:val="00CC79A4"/>
    <w:rsid w:val="00CD0FDE"/>
    <w:rsid w:val="00CD1574"/>
    <w:rsid w:val="00CE0DC7"/>
    <w:rsid w:val="00CE0E68"/>
    <w:rsid w:val="00CE5BA4"/>
    <w:rsid w:val="00D25120"/>
    <w:rsid w:val="00D419CB"/>
    <w:rsid w:val="00D44350"/>
    <w:rsid w:val="00D44E3F"/>
    <w:rsid w:val="00D51BB8"/>
    <w:rsid w:val="00D525F5"/>
    <w:rsid w:val="00D535D0"/>
    <w:rsid w:val="00D577D8"/>
    <w:rsid w:val="00D607AD"/>
    <w:rsid w:val="00D60B58"/>
    <w:rsid w:val="00D62C78"/>
    <w:rsid w:val="00D81703"/>
    <w:rsid w:val="00D82929"/>
    <w:rsid w:val="00D83099"/>
    <w:rsid w:val="00D84214"/>
    <w:rsid w:val="00D943E5"/>
    <w:rsid w:val="00DA1AE0"/>
    <w:rsid w:val="00DA2E3B"/>
    <w:rsid w:val="00DC29DD"/>
    <w:rsid w:val="00DC7C0E"/>
    <w:rsid w:val="00DE7387"/>
    <w:rsid w:val="00DF2A6A"/>
    <w:rsid w:val="00DF3B72"/>
    <w:rsid w:val="00E10821"/>
    <w:rsid w:val="00E2489D"/>
    <w:rsid w:val="00E26520"/>
    <w:rsid w:val="00E26732"/>
    <w:rsid w:val="00E26EDA"/>
    <w:rsid w:val="00E343A3"/>
    <w:rsid w:val="00E47277"/>
    <w:rsid w:val="00E51BFA"/>
    <w:rsid w:val="00E621A3"/>
    <w:rsid w:val="00E833BC"/>
    <w:rsid w:val="00E8580E"/>
    <w:rsid w:val="00E97E21"/>
    <w:rsid w:val="00EA1B76"/>
    <w:rsid w:val="00EA77D7"/>
    <w:rsid w:val="00EC09B9"/>
    <w:rsid w:val="00ED048C"/>
    <w:rsid w:val="00EE48CE"/>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362F3"/>
    <w:rsid w:val="00F641AC"/>
    <w:rsid w:val="00F84613"/>
    <w:rsid w:val="00F8654D"/>
    <w:rsid w:val="00F900C9"/>
    <w:rsid w:val="00F92C96"/>
    <w:rsid w:val="00F94954"/>
    <w:rsid w:val="00F97D1C"/>
    <w:rsid w:val="00FA0D4E"/>
    <w:rsid w:val="00FB0753"/>
    <w:rsid w:val="00FB5CC8"/>
    <w:rsid w:val="00FC2CD0"/>
    <w:rsid w:val="00FD0594"/>
    <w:rsid w:val="00FF4FFF"/>
    <w:rsid w:val="00FF6CD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ABEEB3"/>
  <w15:docId w15:val="{4E56FECD-C6C0-4E79-A064-D924AF7C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7/rag17/c/R17-RAG17-C-0012!!MSW-E.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18/rag18/c/R18-RAG18-C-0009!!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645</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dc:creator>
  <cp:keywords>WRC-12</cp:keywords>
  <cp:lastModifiedBy>Arabic</cp:lastModifiedBy>
  <cp:revision>14</cp:revision>
  <cp:lastPrinted>2019-06-26T10:10:00Z</cp:lastPrinted>
  <dcterms:created xsi:type="dcterms:W3CDTF">2021-03-12T17:00:00Z</dcterms:created>
  <dcterms:modified xsi:type="dcterms:W3CDTF">2021-03-12T17:15:00Z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