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55715ADC" w14:textId="77777777" w:rsidTr="00553F66">
        <w:trPr>
          <w:cantSplit/>
          <w:trHeight w:val="20"/>
        </w:trPr>
        <w:tc>
          <w:tcPr>
            <w:tcW w:w="6619" w:type="dxa"/>
          </w:tcPr>
          <w:p w14:paraId="2ADFE535" w14:textId="45A7B6CC" w:rsidR="00280E04" w:rsidRPr="00136B82" w:rsidRDefault="0057610B" w:rsidP="00F22287">
            <w:pPr>
              <w:pStyle w:val="LOGO"/>
              <w:framePr w:hSpace="0" w:wrap="auto" w:xAlign="left" w:yAlign="inline"/>
              <w:spacing w:before="480"/>
              <w:rPr>
                <w:rFonts w:hint="cs"/>
                <w:rtl/>
              </w:rPr>
            </w:pPr>
            <w:r>
              <w:rPr>
                <w:rFonts w:hint="cs"/>
                <w:rtl/>
              </w:rPr>
              <w:t>الفريق الاستشاري للاتصالات الراديوية</w:t>
            </w:r>
          </w:p>
        </w:tc>
        <w:tc>
          <w:tcPr>
            <w:tcW w:w="3053" w:type="dxa"/>
          </w:tcPr>
          <w:p w14:paraId="6A68E6F6" w14:textId="77777777" w:rsidR="00280E04" w:rsidRDefault="00553F66" w:rsidP="00F22287">
            <w:pPr>
              <w:spacing w:before="0"/>
              <w:jc w:val="left"/>
              <w:rPr>
                <w:rtl/>
                <w:lang w:bidi="ar-EG"/>
              </w:rPr>
            </w:pPr>
            <w:bookmarkStart w:id="0" w:name="ditulogo"/>
            <w:bookmarkEnd w:id="0"/>
            <w:r w:rsidRPr="00C126C1">
              <w:rPr>
                <w:noProof/>
                <w:lang w:eastAsia="zh-CN"/>
              </w:rPr>
              <w:drawing>
                <wp:inline distT="0" distB="0" distL="0" distR="0" wp14:anchorId="41ABF9CE" wp14:editId="7D9B30F8">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3F4A8863" w14:textId="77777777" w:rsidTr="00553F66">
        <w:trPr>
          <w:cantSplit/>
          <w:trHeight w:val="20"/>
        </w:trPr>
        <w:tc>
          <w:tcPr>
            <w:tcW w:w="6619" w:type="dxa"/>
            <w:tcBorders>
              <w:bottom w:val="single" w:sz="12" w:space="0" w:color="auto"/>
            </w:tcBorders>
          </w:tcPr>
          <w:p w14:paraId="78B78E8C"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34E48EE4" w14:textId="77777777" w:rsidR="00280E04" w:rsidRPr="00A9645C" w:rsidRDefault="00280E04" w:rsidP="002F3031">
            <w:pPr>
              <w:spacing w:before="0" w:line="120" w:lineRule="auto"/>
              <w:rPr>
                <w:lang w:bidi="ar-EG"/>
              </w:rPr>
            </w:pPr>
          </w:p>
        </w:tc>
      </w:tr>
      <w:tr w:rsidR="00280E04" w14:paraId="35AC6777" w14:textId="77777777" w:rsidTr="00553F66">
        <w:trPr>
          <w:cantSplit/>
          <w:trHeight w:val="20"/>
        </w:trPr>
        <w:tc>
          <w:tcPr>
            <w:tcW w:w="6619" w:type="dxa"/>
            <w:tcBorders>
              <w:top w:val="single" w:sz="12" w:space="0" w:color="auto"/>
            </w:tcBorders>
          </w:tcPr>
          <w:p w14:paraId="295F035A"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3D104ED0" w14:textId="77777777" w:rsidR="00280E04" w:rsidRPr="00BD6EF3" w:rsidRDefault="00280E04" w:rsidP="00D44350">
            <w:pPr>
              <w:pStyle w:val="Adress"/>
              <w:framePr w:hSpace="0" w:wrap="auto" w:xAlign="left" w:yAlign="inline"/>
            </w:pPr>
          </w:p>
        </w:tc>
      </w:tr>
      <w:tr w:rsidR="00903B6B" w14:paraId="46D6ED42" w14:textId="77777777" w:rsidTr="00553F66">
        <w:trPr>
          <w:cantSplit/>
        </w:trPr>
        <w:tc>
          <w:tcPr>
            <w:tcW w:w="6619" w:type="dxa"/>
            <w:vMerge w:val="restart"/>
          </w:tcPr>
          <w:p w14:paraId="320A1B45" w14:textId="77777777" w:rsidR="00903B6B" w:rsidRPr="0012545F" w:rsidRDefault="00903B6B" w:rsidP="00903B6B">
            <w:pPr>
              <w:pStyle w:val="Committee"/>
              <w:framePr w:hSpace="0" w:wrap="auto" w:hAnchor="text" w:yAlign="inline"/>
              <w:bidi/>
              <w:spacing w:before="20" w:after="20"/>
              <w:rPr>
                <w:rtl/>
              </w:rPr>
            </w:pPr>
          </w:p>
        </w:tc>
        <w:tc>
          <w:tcPr>
            <w:tcW w:w="3053" w:type="dxa"/>
            <w:vAlign w:val="center"/>
          </w:tcPr>
          <w:p w14:paraId="48C4F424" w14:textId="6CCA4662" w:rsidR="00903B6B" w:rsidRPr="0012545F" w:rsidRDefault="00903B6B" w:rsidP="00903B6B">
            <w:pPr>
              <w:pStyle w:val="Adress"/>
              <w:framePr w:hSpace="0" w:wrap="auto" w:xAlign="left" w:yAlign="inline"/>
              <w:spacing w:before="20" w:after="20"/>
              <w:rPr>
                <w:rtl/>
              </w:rPr>
            </w:pPr>
            <w:r>
              <w:rPr>
                <w:rFonts w:hint="cs"/>
                <w:rtl/>
              </w:rPr>
              <w:t xml:space="preserve">الإضافة </w:t>
            </w:r>
            <w:r>
              <w:t>2</w:t>
            </w:r>
            <w:r>
              <w:rPr>
                <w:rtl/>
              </w:rPr>
              <w:br/>
            </w:r>
            <w:r>
              <w:rPr>
                <w:rFonts w:hint="cs"/>
                <w:rtl/>
              </w:rPr>
              <w:t>لل</w:t>
            </w:r>
            <w:r w:rsidRPr="0012545F">
              <w:rPr>
                <w:rtl/>
              </w:rPr>
              <w:t>و</w:t>
            </w:r>
            <w:r w:rsidRPr="0012545F">
              <w:rPr>
                <w:rFonts w:hint="cs"/>
                <w:rtl/>
              </w:rPr>
              <w:t xml:space="preserve">ثيقة </w:t>
            </w:r>
            <w:r>
              <w:t>RAG/26</w:t>
            </w:r>
            <w:r w:rsidRPr="0012545F">
              <w:t>-A</w:t>
            </w:r>
          </w:p>
        </w:tc>
      </w:tr>
      <w:tr w:rsidR="00903B6B" w14:paraId="6C7B7E2B" w14:textId="77777777" w:rsidTr="00553F66">
        <w:trPr>
          <w:cantSplit/>
        </w:trPr>
        <w:tc>
          <w:tcPr>
            <w:tcW w:w="6619" w:type="dxa"/>
            <w:vMerge/>
          </w:tcPr>
          <w:p w14:paraId="3E58D132" w14:textId="77777777" w:rsidR="00903B6B" w:rsidRPr="0012545F" w:rsidRDefault="00903B6B" w:rsidP="00903B6B">
            <w:pPr>
              <w:pStyle w:val="Adress"/>
              <w:framePr w:hSpace="0" w:wrap="auto" w:xAlign="left" w:yAlign="inline"/>
              <w:spacing w:before="20" w:after="20"/>
              <w:rPr>
                <w:rtl/>
              </w:rPr>
            </w:pPr>
          </w:p>
        </w:tc>
        <w:tc>
          <w:tcPr>
            <w:tcW w:w="3053" w:type="dxa"/>
            <w:vAlign w:val="center"/>
          </w:tcPr>
          <w:p w14:paraId="705E4B4B" w14:textId="3926597F" w:rsidR="00903B6B" w:rsidRPr="0012545F" w:rsidRDefault="00903B6B" w:rsidP="00903B6B">
            <w:pPr>
              <w:pStyle w:val="Adress"/>
              <w:framePr w:hSpace="0" w:wrap="auto" w:xAlign="left" w:yAlign="inline"/>
              <w:spacing w:before="20" w:after="20"/>
              <w:rPr>
                <w:rtl/>
              </w:rPr>
            </w:pPr>
            <w:r>
              <w:t>23</w:t>
            </w:r>
            <w:r w:rsidRPr="0012545F">
              <w:rPr>
                <w:rFonts w:hint="cs"/>
                <w:rtl/>
              </w:rPr>
              <w:t xml:space="preserve"> </w:t>
            </w:r>
            <w:r>
              <w:rPr>
                <w:rFonts w:hint="cs"/>
                <w:rtl/>
              </w:rPr>
              <w:t>فبراير</w:t>
            </w:r>
            <w:r w:rsidRPr="0012545F">
              <w:rPr>
                <w:rFonts w:hint="cs"/>
                <w:rtl/>
              </w:rPr>
              <w:t xml:space="preserve"> </w:t>
            </w:r>
            <w:r>
              <w:t>2021</w:t>
            </w:r>
          </w:p>
        </w:tc>
      </w:tr>
      <w:tr w:rsidR="00903B6B" w14:paraId="0D046A2A" w14:textId="77777777" w:rsidTr="00553F66">
        <w:trPr>
          <w:cantSplit/>
        </w:trPr>
        <w:tc>
          <w:tcPr>
            <w:tcW w:w="6619" w:type="dxa"/>
            <w:vMerge/>
          </w:tcPr>
          <w:p w14:paraId="58A436A0" w14:textId="77777777" w:rsidR="00903B6B" w:rsidRPr="0012545F" w:rsidRDefault="00903B6B" w:rsidP="00903B6B">
            <w:pPr>
              <w:pStyle w:val="Adress"/>
              <w:framePr w:hSpace="0" w:wrap="auto" w:xAlign="left" w:yAlign="inline"/>
              <w:spacing w:before="20" w:after="20"/>
              <w:rPr>
                <w:rFonts w:eastAsia="SimSun"/>
                <w:rtl/>
              </w:rPr>
            </w:pPr>
          </w:p>
        </w:tc>
        <w:tc>
          <w:tcPr>
            <w:tcW w:w="3053" w:type="dxa"/>
            <w:vAlign w:val="center"/>
          </w:tcPr>
          <w:p w14:paraId="2ED06D78" w14:textId="77777777" w:rsidR="00903B6B" w:rsidRPr="0012545F" w:rsidRDefault="00903B6B" w:rsidP="00903B6B">
            <w:pPr>
              <w:pStyle w:val="Adress"/>
              <w:framePr w:hSpace="0" w:wrap="auto" w:xAlign="left" w:yAlign="inline"/>
              <w:spacing w:before="20" w:after="20"/>
              <w:rPr>
                <w:rFonts w:eastAsia="SimSun"/>
              </w:rPr>
            </w:pPr>
            <w:r w:rsidRPr="0012545F">
              <w:rPr>
                <w:rFonts w:hint="cs"/>
                <w:rtl/>
              </w:rPr>
              <w:t>الأصل: بالإنكليزية</w:t>
            </w:r>
          </w:p>
        </w:tc>
      </w:tr>
      <w:tr w:rsidR="00764079" w14:paraId="55FAA142" w14:textId="77777777" w:rsidTr="00553F66">
        <w:trPr>
          <w:cantSplit/>
        </w:trPr>
        <w:tc>
          <w:tcPr>
            <w:tcW w:w="9672" w:type="dxa"/>
            <w:gridSpan w:val="2"/>
          </w:tcPr>
          <w:p w14:paraId="7D69915D" w14:textId="28952D53" w:rsidR="00764079" w:rsidRPr="00E621A3" w:rsidRDefault="006D53C0" w:rsidP="006D53C0">
            <w:pPr>
              <w:pStyle w:val="Source"/>
              <w:rPr>
                <w:rtl/>
              </w:rPr>
            </w:pPr>
            <w:r w:rsidRPr="006D53C0">
              <w:rPr>
                <w:rtl/>
                <w:lang w:bidi="ar-SA"/>
              </w:rPr>
              <w:t>مدير مكتب الاتصالات الراديوية</w:t>
            </w:r>
          </w:p>
        </w:tc>
      </w:tr>
      <w:tr w:rsidR="00764079" w14:paraId="7CF12C48" w14:textId="77777777" w:rsidTr="00553F66">
        <w:trPr>
          <w:cantSplit/>
        </w:trPr>
        <w:tc>
          <w:tcPr>
            <w:tcW w:w="9672" w:type="dxa"/>
            <w:gridSpan w:val="2"/>
          </w:tcPr>
          <w:p w14:paraId="0B094037" w14:textId="38BCA475" w:rsidR="00764079" w:rsidRPr="00BD6EF3" w:rsidRDefault="006D53C0" w:rsidP="006D53C0">
            <w:pPr>
              <w:pStyle w:val="Title1"/>
              <w:spacing w:before="240"/>
              <w:rPr>
                <w:rtl/>
              </w:rPr>
            </w:pPr>
            <w:r w:rsidRPr="006D53C0">
              <w:rPr>
                <w:rFonts w:hint="cs"/>
                <w:rtl/>
                <w:lang w:bidi="ar-SA"/>
              </w:rPr>
              <w:t>مساهمة مدير مكتب الاتصالات</w:t>
            </w:r>
            <w:r w:rsidR="00C46F32">
              <w:rPr>
                <w:rFonts w:hint="cs"/>
                <w:rtl/>
                <w:lang w:bidi="ar-SA"/>
              </w:rPr>
              <w:t xml:space="preserve"> الراديوية</w:t>
            </w:r>
            <w:r w:rsidRPr="006D53C0">
              <w:rPr>
                <w:rFonts w:hint="cs"/>
                <w:rtl/>
                <w:lang w:bidi="ar-SA"/>
              </w:rPr>
              <w:t xml:space="preserve"> في </w:t>
            </w:r>
            <w:r w:rsidR="00C46F32">
              <w:rPr>
                <w:rFonts w:hint="cs"/>
                <w:rtl/>
                <w:lang w:bidi="ar-SA"/>
              </w:rPr>
              <w:t>عمل</w:t>
            </w:r>
            <w:r w:rsidRPr="006D53C0">
              <w:rPr>
                <w:rtl/>
                <w:lang w:bidi="ar-SA"/>
              </w:rPr>
              <w:br/>
            </w:r>
            <w:r w:rsidRPr="006D53C0">
              <w:rPr>
                <w:rFonts w:hint="cs"/>
                <w:rtl/>
                <w:lang w:bidi="ar-SA"/>
              </w:rPr>
              <w:t xml:space="preserve">فريق الخبراء المعني بلوائح الاتصالات الدولية </w:t>
            </w:r>
            <w:r w:rsidRPr="006D53C0">
              <w:t>(EG-ITR)</w:t>
            </w:r>
          </w:p>
        </w:tc>
      </w:tr>
      <w:tr w:rsidR="0012545F" w14:paraId="7708385A" w14:textId="77777777" w:rsidTr="00553F66">
        <w:trPr>
          <w:cantSplit/>
        </w:trPr>
        <w:tc>
          <w:tcPr>
            <w:tcW w:w="9672" w:type="dxa"/>
            <w:gridSpan w:val="2"/>
          </w:tcPr>
          <w:p w14:paraId="4B3CD019" w14:textId="77777777" w:rsidR="0012545F" w:rsidRDefault="0012545F" w:rsidP="002324BF">
            <w:pPr>
              <w:spacing w:before="0"/>
              <w:rPr>
                <w:rtl/>
              </w:rPr>
            </w:pPr>
          </w:p>
        </w:tc>
      </w:tr>
    </w:tbl>
    <w:p w14:paraId="1166DCC5" w14:textId="20B43A60" w:rsidR="00EE60E9" w:rsidRDefault="006D53C0" w:rsidP="006D53C0">
      <w:pPr>
        <w:pStyle w:val="Heading1"/>
        <w:rPr>
          <w:rtl/>
        </w:rPr>
      </w:pPr>
      <w:r>
        <w:t>1</w:t>
      </w:r>
      <w:r>
        <w:rPr>
          <w:rtl/>
        </w:rPr>
        <w:tab/>
      </w:r>
      <w:r>
        <w:rPr>
          <w:rFonts w:hint="cs"/>
          <w:rtl/>
        </w:rPr>
        <w:t>خلفية</w:t>
      </w:r>
    </w:p>
    <w:p w14:paraId="32301FA6" w14:textId="45DABB69" w:rsidR="002F3E46" w:rsidRDefault="00C46F32" w:rsidP="006D53C0">
      <w:pPr>
        <w:rPr>
          <w:rtl/>
        </w:rPr>
      </w:pPr>
      <w:bookmarkStart w:id="1" w:name="_Toc16085907"/>
      <w:r>
        <w:rPr>
          <w:rFonts w:hint="cs"/>
          <w:rtl/>
        </w:rPr>
        <w:t xml:space="preserve">أنشئ بموجب القرار 1379 (المجلس 2019) لمجلس الاتحاد </w:t>
      </w:r>
      <w:r w:rsidR="006D53C0" w:rsidRPr="006D53C0">
        <w:rPr>
          <w:rFonts w:hint="cs"/>
          <w:rtl/>
        </w:rPr>
        <w:t>فريق</w:t>
      </w:r>
      <w:r w:rsidR="006D53C0" w:rsidRPr="006D53C0">
        <w:rPr>
          <w:rtl/>
        </w:rPr>
        <w:t xml:space="preserve"> </w:t>
      </w:r>
      <w:r w:rsidR="006D53C0" w:rsidRPr="006D53C0">
        <w:rPr>
          <w:rFonts w:hint="cs"/>
          <w:rtl/>
        </w:rPr>
        <w:t>الخبراء</w:t>
      </w:r>
      <w:r w:rsidR="006D53C0" w:rsidRPr="006D53C0">
        <w:rPr>
          <w:rtl/>
        </w:rPr>
        <w:t xml:space="preserve"> </w:t>
      </w:r>
      <w:r w:rsidR="006D53C0" w:rsidRPr="006D53C0">
        <w:rPr>
          <w:rFonts w:hint="cs"/>
          <w:rtl/>
        </w:rPr>
        <w:t>المعني</w:t>
      </w:r>
      <w:r w:rsidR="006D53C0" w:rsidRPr="006D53C0">
        <w:rPr>
          <w:rtl/>
        </w:rPr>
        <w:t xml:space="preserve"> </w:t>
      </w:r>
      <w:r w:rsidR="006D53C0" w:rsidRPr="006D53C0">
        <w:rPr>
          <w:rFonts w:hint="cs"/>
          <w:rtl/>
        </w:rPr>
        <w:t>بلوائح</w:t>
      </w:r>
      <w:r w:rsidR="006D53C0" w:rsidRPr="006D53C0">
        <w:rPr>
          <w:rtl/>
        </w:rPr>
        <w:t xml:space="preserve"> </w:t>
      </w:r>
      <w:r w:rsidR="006D53C0" w:rsidRPr="006D53C0">
        <w:rPr>
          <w:rFonts w:hint="cs"/>
          <w:rtl/>
        </w:rPr>
        <w:t>الاتصالات</w:t>
      </w:r>
      <w:r w:rsidR="006D53C0" w:rsidRPr="006D53C0">
        <w:rPr>
          <w:rtl/>
        </w:rPr>
        <w:t xml:space="preserve"> </w:t>
      </w:r>
      <w:r w:rsidR="006D53C0" w:rsidRPr="006D53C0">
        <w:rPr>
          <w:rFonts w:hint="cs"/>
          <w:rtl/>
        </w:rPr>
        <w:t>الدولية</w:t>
      </w:r>
      <w:r w:rsidR="006D53C0" w:rsidRPr="006D53C0">
        <w:rPr>
          <w:rtl/>
        </w:rPr>
        <w:t xml:space="preserve"> </w:t>
      </w:r>
      <w:r w:rsidR="006D53C0" w:rsidRPr="006D53C0">
        <w:t>(EG-ITR)</w:t>
      </w:r>
      <w:bookmarkEnd w:id="1"/>
      <w:r>
        <w:rPr>
          <w:rFonts w:hint="cs"/>
          <w:rtl/>
        </w:rPr>
        <w:t xml:space="preserve"> بالاختصاصات المبينة في الملحق.</w:t>
      </w:r>
    </w:p>
    <w:p w14:paraId="49EB00C3" w14:textId="5FF6DB39" w:rsidR="00C16D88" w:rsidRPr="00C16D88" w:rsidRDefault="005E19EC" w:rsidP="00C16D88">
      <w:pPr>
        <w:rPr>
          <w:rtl/>
          <w:lang w:bidi="ar-EG"/>
        </w:rPr>
      </w:pPr>
      <w:r>
        <w:rPr>
          <w:rFonts w:hint="cs"/>
          <w:rtl/>
        </w:rPr>
        <w:t xml:space="preserve">ويكلف </w:t>
      </w:r>
      <w:r w:rsidR="00C16D88">
        <w:rPr>
          <w:rFonts w:hint="cs"/>
          <w:rtl/>
          <w:lang w:bidi="ar-EG"/>
        </w:rPr>
        <w:t xml:space="preserve">القرار </w:t>
      </w:r>
      <w:r w:rsidR="00C16D88">
        <w:rPr>
          <w:lang w:bidi="ar-EG"/>
        </w:rPr>
        <w:t>1379</w:t>
      </w:r>
      <w:r w:rsidR="00C16D88">
        <w:rPr>
          <w:rFonts w:hint="cs"/>
          <w:rtl/>
          <w:lang w:bidi="ar-EG"/>
        </w:rPr>
        <w:t xml:space="preserve"> (المجلس </w:t>
      </w:r>
      <w:r w:rsidR="00C16D88">
        <w:rPr>
          <w:lang w:bidi="ar-EG"/>
        </w:rPr>
        <w:t>2019</w:t>
      </w:r>
      <w:r w:rsidR="00C16D88">
        <w:rPr>
          <w:rFonts w:hint="cs"/>
          <w:rtl/>
          <w:lang w:bidi="ar-EG"/>
        </w:rPr>
        <w:t>)</w:t>
      </w:r>
      <w:r>
        <w:rPr>
          <w:rFonts w:hint="cs"/>
          <w:rtl/>
          <w:lang w:bidi="ar-EG"/>
        </w:rPr>
        <w:t xml:space="preserve"> </w:t>
      </w:r>
      <w:r w:rsidR="00C16D88" w:rsidRPr="00C16D88">
        <w:rPr>
          <w:rtl/>
        </w:rPr>
        <w:t>مديري المكاتب</w:t>
      </w:r>
    </w:p>
    <w:p w14:paraId="0A43A222" w14:textId="46B02B98" w:rsidR="006D53C0" w:rsidRPr="00C16D88" w:rsidRDefault="00C16D88" w:rsidP="00C16D88">
      <w:pPr>
        <w:ind w:left="720"/>
        <w:rPr>
          <w:i/>
          <w:iCs/>
          <w:rtl/>
        </w:rPr>
      </w:pPr>
      <w:r w:rsidRPr="00C16D88">
        <w:rPr>
          <w:rFonts w:hint="cs"/>
          <w:i/>
          <w:iCs/>
          <w:rtl/>
          <w:lang w:val="en-GB"/>
        </w:rPr>
        <w:t>"</w:t>
      </w:r>
      <w:r w:rsidRPr="00C16D88">
        <w:rPr>
          <w:rFonts w:hint="cs"/>
          <w:i/>
          <w:iCs/>
          <w:rtl/>
          <w:lang w:bidi="ar-SY"/>
        </w:rPr>
        <w:t>بالمساهمة،</w:t>
      </w:r>
      <w:r w:rsidRPr="00C16D88">
        <w:rPr>
          <w:i/>
          <w:iCs/>
          <w:rtl/>
          <w:lang w:bidi="ar-SY"/>
        </w:rPr>
        <w:t xml:space="preserve"> </w:t>
      </w:r>
      <w:r w:rsidRPr="00C16D88">
        <w:rPr>
          <w:rFonts w:hint="cs"/>
          <w:i/>
          <w:iCs/>
          <w:rtl/>
          <w:lang w:bidi="ar-SY"/>
        </w:rPr>
        <w:t>كل</w:t>
      </w:r>
      <w:r w:rsidRPr="00C16D88">
        <w:rPr>
          <w:i/>
          <w:iCs/>
          <w:rtl/>
          <w:lang w:bidi="ar-SY"/>
        </w:rPr>
        <w:t xml:space="preserve"> </w:t>
      </w:r>
      <w:r w:rsidRPr="00C16D88">
        <w:rPr>
          <w:rFonts w:hint="cs"/>
          <w:i/>
          <w:iCs/>
          <w:rtl/>
          <w:lang w:bidi="ar-SY"/>
        </w:rPr>
        <w:t>في</w:t>
      </w:r>
      <w:r w:rsidRPr="00C16D88">
        <w:rPr>
          <w:i/>
          <w:iCs/>
          <w:rtl/>
          <w:lang w:bidi="ar-SY"/>
        </w:rPr>
        <w:t xml:space="preserve"> </w:t>
      </w:r>
      <w:r w:rsidRPr="00C16D88">
        <w:rPr>
          <w:rFonts w:hint="cs"/>
          <w:i/>
          <w:iCs/>
          <w:rtl/>
          <w:lang w:bidi="ar-SY"/>
        </w:rPr>
        <w:t>مجال</w:t>
      </w:r>
      <w:r w:rsidRPr="00C16D88">
        <w:rPr>
          <w:i/>
          <w:iCs/>
          <w:rtl/>
          <w:lang w:bidi="ar-SY"/>
        </w:rPr>
        <w:t xml:space="preserve"> </w:t>
      </w:r>
      <w:r w:rsidRPr="00C16D88">
        <w:rPr>
          <w:rFonts w:hint="cs"/>
          <w:i/>
          <w:iCs/>
          <w:rtl/>
          <w:lang w:bidi="ar-SY"/>
        </w:rPr>
        <w:t>اختصاصه،</w:t>
      </w:r>
      <w:r w:rsidRPr="00C16D88">
        <w:rPr>
          <w:i/>
          <w:iCs/>
          <w:rtl/>
          <w:lang w:bidi="ar-SY"/>
        </w:rPr>
        <w:t xml:space="preserve"> </w:t>
      </w:r>
      <w:r w:rsidRPr="00C16D88">
        <w:rPr>
          <w:rFonts w:hint="cs"/>
          <w:i/>
          <w:iCs/>
          <w:rtl/>
          <w:lang w:bidi="ar-SY"/>
        </w:rPr>
        <w:t>وبمشورة</w:t>
      </w:r>
      <w:r w:rsidRPr="00C16D88">
        <w:rPr>
          <w:i/>
          <w:iCs/>
          <w:rtl/>
          <w:lang w:bidi="ar-SY"/>
        </w:rPr>
        <w:t xml:space="preserve"> </w:t>
      </w:r>
      <w:r w:rsidRPr="00C16D88">
        <w:rPr>
          <w:rFonts w:hint="cs"/>
          <w:i/>
          <w:iCs/>
          <w:rtl/>
          <w:lang w:bidi="ar-SY"/>
        </w:rPr>
        <w:t>من</w:t>
      </w:r>
      <w:r w:rsidRPr="00C16D88">
        <w:rPr>
          <w:i/>
          <w:iCs/>
          <w:rtl/>
          <w:lang w:bidi="ar-SY"/>
        </w:rPr>
        <w:t xml:space="preserve"> </w:t>
      </w:r>
      <w:r w:rsidRPr="00C16D88">
        <w:rPr>
          <w:rFonts w:hint="cs"/>
          <w:i/>
          <w:iCs/>
          <w:rtl/>
          <w:lang w:bidi="ar-SY"/>
        </w:rPr>
        <w:t>الفريق</w:t>
      </w:r>
      <w:r w:rsidRPr="00C16D88">
        <w:rPr>
          <w:i/>
          <w:iCs/>
          <w:rtl/>
          <w:lang w:bidi="ar-SY"/>
        </w:rPr>
        <w:t xml:space="preserve"> </w:t>
      </w:r>
      <w:r w:rsidRPr="00C16D88">
        <w:rPr>
          <w:rFonts w:hint="cs"/>
          <w:i/>
          <w:iCs/>
          <w:rtl/>
          <w:lang w:bidi="ar-SY"/>
        </w:rPr>
        <w:t>الاستشاري</w:t>
      </w:r>
      <w:r w:rsidRPr="00C16D88">
        <w:rPr>
          <w:i/>
          <w:iCs/>
          <w:rtl/>
          <w:lang w:bidi="ar-SY"/>
        </w:rPr>
        <w:t xml:space="preserve"> </w:t>
      </w:r>
      <w:r w:rsidRPr="00C16D88">
        <w:rPr>
          <w:rFonts w:hint="cs"/>
          <w:i/>
          <w:iCs/>
          <w:rtl/>
          <w:lang w:bidi="ar-SY"/>
        </w:rPr>
        <w:t>ذي</w:t>
      </w:r>
      <w:r w:rsidRPr="00C16D88">
        <w:rPr>
          <w:i/>
          <w:iCs/>
          <w:rtl/>
          <w:lang w:bidi="ar-SY"/>
        </w:rPr>
        <w:t xml:space="preserve"> </w:t>
      </w:r>
      <w:r w:rsidRPr="00C16D88">
        <w:rPr>
          <w:rFonts w:hint="cs"/>
          <w:i/>
          <w:iCs/>
          <w:rtl/>
          <w:lang w:bidi="ar-SY"/>
        </w:rPr>
        <w:t>الصلة،</w:t>
      </w:r>
      <w:r w:rsidRPr="00C16D88">
        <w:rPr>
          <w:i/>
          <w:iCs/>
          <w:rtl/>
          <w:lang w:bidi="ar-SY"/>
        </w:rPr>
        <w:t xml:space="preserve"> </w:t>
      </w:r>
      <w:r w:rsidRPr="00C16D88">
        <w:rPr>
          <w:rFonts w:hint="cs"/>
          <w:i/>
          <w:iCs/>
          <w:rtl/>
          <w:lang w:bidi="ar-SY"/>
        </w:rPr>
        <w:t>في</w:t>
      </w:r>
      <w:r w:rsidRPr="00C16D88">
        <w:rPr>
          <w:rFonts w:hint="cs"/>
          <w:i/>
          <w:iCs/>
          <w:rtl/>
          <w:lang w:bidi="ar-EG"/>
        </w:rPr>
        <w:t xml:space="preserve"> عمل الفريق، </w:t>
      </w:r>
      <w:r w:rsidRPr="00C16D88">
        <w:rPr>
          <w:rFonts w:hint="cs"/>
          <w:i/>
          <w:iCs/>
          <w:rtl/>
          <w:lang w:bidi="ar-SY"/>
        </w:rPr>
        <w:t>علماً</w:t>
      </w:r>
      <w:r w:rsidRPr="00C16D88">
        <w:rPr>
          <w:i/>
          <w:iCs/>
          <w:rtl/>
          <w:lang w:bidi="ar-SY"/>
        </w:rPr>
        <w:t xml:space="preserve"> </w:t>
      </w:r>
      <w:r w:rsidRPr="00C16D88">
        <w:rPr>
          <w:rFonts w:hint="cs"/>
          <w:i/>
          <w:iCs/>
          <w:rtl/>
          <w:lang w:bidi="ar-SY"/>
        </w:rPr>
        <w:t>بأن</w:t>
      </w:r>
      <w:r w:rsidRPr="00C16D88">
        <w:rPr>
          <w:i/>
          <w:iCs/>
          <w:rtl/>
          <w:lang w:bidi="ar-SY"/>
        </w:rPr>
        <w:t xml:space="preserve"> </w:t>
      </w:r>
      <w:r w:rsidRPr="00C16D88">
        <w:rPr>
          <w:rFonts w:hint="cs"/>
          <w:i/>
          <w:iCs/>
          <w:rtl/>
          <w:lang w:bidi="ar-SY"/>
        </w:rPr>
        <w:t>معظم الأعمال</w:t>
      </w:r>
      <w:r w:rsidRPr="00C16D88">
        <w:rPr>
          <w:i/>
          <w:iCs/>
          <w:rtl/>
          <w:lang w:bidi="ar-SY"/>
        </w:rPr>
        <w:t xml:space="preserve"> </w:t>
      </w:r>
      <w:r w:rsidRPr="00C16D88">
        <w:rPr>
          <w:rFonts w:hint="cs"/>
          <w:i/>
          <w:iCs/>
          <w:rtl/>
          <w:lang w:bidi="ar-SY"/>
        </w:rPr>
        <w:t>المتعلقة بلوائح الاتصالات الدولية تجري في قطاع</w:t>
      </w:r>
      <w:r w:rsidRPr="00C16D88">
        <w:rPr>
          <w:i/>
          <w:iCs/>
          <w:rtl/>
          <w:lang w:bidi="ar-SY"/>
        </w:rPr>
        <w:t xml:space="preserve"> </w:t>
      </w:r>
      <w:r w:rsidRPr="00C16D88">
        <w:rPr>
          <w:rFonts w:hint="cs"/>
          <w:i/>
          <w:iCs/>
          <w:rtl/>
          <w:lang w:bidi="ar-SY"/>
        </w:rPr>
        <w:t>تقييس</w:t>
      </w:r>
      <w:r w:rsidRPr="00C16D88">
        <w:rPr>
          <w:i/>
          <w:iCs/>
          <w:rtl/>
          <w:lang w:bidi="ar-SY"/>
        </w:rPr>
        <w:t xml:space="preserve"> </w:t>
      </w:r>
      <w:r w:rsidRPr="00C16D88">
        <w:rPr>
          <w:rFonts w:hint="cs"/>
          <w:i/>
          <w:iCs/>
          <w:rtl/>
          <w:lang w:bidi="ar-SY"/>
        </w:rPr>
        <w:t>الاتصالات في الاتحاد"</w:t>
      </w:r>
      <w:r w:rsidR="00164FF9">
        <w:rPr>
          <w:rFonts w:hint="cs"/>
          <w:i/>
          <w:iCs/>
          <w:rtl/>
          <w:lang w:bidi="ar-SY"/>
        </w:rPr>
        <w:t>؛</w:t>
      </w:r>
    </w:p>
    <w:p w14:paraId="4A0CD4B6" w14:textId="1BA9F147" w:rsidR="00C16D88" w:rsidRDefault="00164FF9" w:rsidP="000D6BF5">
      <w:pPr>
        <w:rPr>
          <w:rtl/>
        </w:rPr>
      </w:pPr>
      <w:r>
        <w:rPr>
          <w:rFonts w:hint="cs"/>
          <w:rtl/>
        </w:rPr>
        <w:t xml:space="preserve">ويمثل الاجتماع الخامس والأخير لفريق الخبراء الذي سيُعقد في سبتمبر 2021، الفرصة الأخيرة للمساهمة في استعراض لوائح الاتصالات الدولية فيما يتعلق بالمسائل ذات الصلة بالاتصالات الراديوية. </w:t>
      </w:r>
      <w:r w:rsidR="000D6BF5">
        <w:rPr>
          <w:rFonts w:hint="cs"/>
          <w:rtl/>
        </w:rPr>
        <w:t>ولذلك، يلتمس مدير مكتب الاتصالات الراديوية المشورة من الفريق الاستشاري للاتصالات الراديوية فيما يتعلق بجوانب لوائح الاتصالات الدولية ذات الصلة بالاتصالات الراديوية.</w:t>
      </w:r>
    </w:p>
    <w:p w14:paraId="37CCAA78" w14:textId="364F7C42" w:rsidR="00C16D88" w:rsidRDefault="00C16D88" w:rsidP="00C16D88">
      <w:pPr>
        <w:pStyle w:val="Heading1"/>
        <w:rPr>
          <w:rtl/>
        </w:rPr>
      </w:pPr>
      <w:r>
        <w:t>2</w:t>
      </w:r>
      <w:r>
        <w:rPr>
          <w:rtl/>
        </w:rPr>
        <w:tab/>
      </w:r>
      <w:r w:rsidR="000D6BF5">
        <w:rPr>
          <w:rFonts w:hint="cs"/>
          <w:rtl/>
        </w:rPr>
        <w:t>اللوائح الإدارية للاتحاد الدولي للاتصالات</w:t>
      </w:r>
    </w:p>
    <w:p w14:paraId="5CED457B" w14:textId="39285CE8" w:rsidR="006D53C0" w:rsidRDefault="000D6BF5" w:rsidP="00BC149E">
      <w:pPr>
        <w:spacing w:after="120"/>
        <w:rPr>
          <w:rtl/>
          <w:lang w:bidi="ar-EG"/>
        </w:rPr>
      </w:pPr>
      <w:r>
        <w:rPr>
          <w:rFonts w:hint="cs"/>
          <w:rtl/>
        </w:rPr>
        <w:t xml:space="preserve">تنص </w:t>
      </w:r>
      <w:r w:rsidR="00C16D88">
        <w:rPr>
          <w:rFonts w:hint="cs"/>
          <w:rtl/>
        </w:rPr>
        <w:t xml:space="preserve">المادة </w:t>
      </w:r>
      <w:r w:rsidR="00C16D88">
        <w:t>4</w:t>
      </w:r>
      <w:r w:rsidR="00C16D88">
        <w:rPr>
          <w:rFonts w:hint="cs"/>
          <w:rtl/>
          <w:lang w:bidi="ar-EG"/>
        </w:rPr>
        <w:t xml:space="preserve"> (صكوك الاتحاد) </w:t>
      </w:r>
      <w:r>
        <w:rPr>
          <w:rFonts w:hint="cs"/>
          <w:rtl/>
          <w:lang w:bidi="ar-EG"/>
        </w:rPr>
        <w:t>من دستور الاتحاد على ما يلي:</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58"/>
      </w:tblGrid>
      <w:tr w:rsidR="00C16D88" w14:paraId="4A6FDEAE" w14:textId="77777777" w:rsidTr="00C16D88">
        <w:tc>
          <w:tcPr>
            <w:tcW w:w="1271" w:type="dxa"/>
          </w:tcPr>
          <w:p w14:paraId="6AE762B1" w14:textId="77777777" w:rsidR="00C16D88" w:rsidRPr="00AF1337" w:rsidRDefault="00C16D88" w:rsidP="00417276">
            <w:pPr>
              <w:rPr>
                <w:szCs w:val="24"/>
              </w:rPr>
            </w:pPr>
            <w:bookmarkStart w:id="2" w:name="lt_pId022"/>
            <w:r w:rsidRPr="00AF1337">
              <w:t>CS 29</w:t>
            </w:r>
            <w:bookmarkEnd w:id="2"/>
          </w:p>
        </w:tc>
        <w:tc>
          <w:tcPr>
            <w:tcW w:w="8358" w:type="dxa"/>
          </w:tcPr>
          <w:p w14:paraId="49C21065" w14:textId="6ACBFFC8" w:rsidR="00C16D88" w:rsidRPr="007A216F" w:rsidRDefault="00C16D88" w:rsidP="009A53FC">
            <w:r w:rsidRPr="007A216F">
              <w:t>1</w:t>
            </w:r>
            <w:r w:rsidRPr="007A216F">
              <w:tab/>
            </w:r>
            <w:r>
              <w:rPr>
                <w:rFonts w:hint="cs"/>
                <w:rtl/>
              </w:rPr>
              <w:t>صكوك الاتحاد هي:</w:t>
            </w:r>
          </w:p>
          <w:p w14:paraId="34FBC257" w14:textId="74D30048" w:rsidR="00C16D88" w:rsidRPr="007A216F" w:rsidRDefault="00C16D88" w:rsidP="009A53FC">
            <w:pPr>
              <w:pStyle w:val="enumlev1"/>
            </w:pPr>
            <w:r w:rsidRPr="007A216F">
              <w:t>–</w:t>
            </w:r>
            <w:r w:rsidRPr="007A216F">
              <w:tab/>
            </w:r>
            <w:r>
              <w:rPr>
                <w:rFonts w:hint="cs"/>
                <w:rtl/>
              </w:rPr>
              <w:t>دستور الاتحاد الدولي للاتصالات هذا،</w:t>
            </w:r>
          </w:p>
          <w:p w14:paraId="395B60AB" w14:textId="3CC5A39A" w:rsidR="00C16D88" w:rsidRPr="007A216F" w:rsidRDefault="00C16D88" w:rsidP="009A53FC">
            <w:pPr>
              <w:pStyle w:val="enumlev1"/>
            </w:pPr>
            <w:r w:rsidRPr="007A216F">
              <w:t>–</w:t>
            </w:r>
            <w:r w:rsidRPr="007A216F">
              <w:tab/>
            </w:r>
            <w:r>
              <w:rPr>
                <w:rFonts w:hint="cs"/>
                <w:rtl/>
              </w:rPr>
              <w:t>واتفاقية الاتحاد الدولي للاتصالات،</w:t>
            </w:r>
          </w:p>
          <w:p w14:paraId="01984A87" w14:textId="6EF865BB" w:rsidR="00C16D88" w:rsidRPr="002C670F" w:rsidRDefault="00C16D88" w:rsidP="0096000D">
            <w:pPr>
              <w:pStyle w:val="enumlev1"/>
              <w:rPr>
                <w:rFonts w:hint="cs"/>
              </w:rPr>
            </w:pPr>
            <w:r>
              <w:t>–</w:t>
            </w:r>
            <w:r>
              <w:tab/>
            </w:r>
            <w:r>
              <w:rPr>
                <w:rFonts w:hint="cs"/>
                <w:rtl/>
              </w:rPr>
              <w:t>واللوائح الإدارية</w:t>
            </w:r>
            <w:r w:rsidR="00BB25A7">
              <w:rPr>
                <w:rFonts w:hint="cs"/>
                <w:rtl/>
              </w:rPr>
              <w:t>.</w:t>
            </w:r>
          </w:p>
        </w:tc>
      </w:tr>
      <w:tr w:rsidR="00C16D88" w14:paraId="2FF238BC" w14:textId="77777777" w:rsidTr="00C16D88">
        <w:tc>
          <w:tcPr>
            <w:tcW w:w="1271" w:type="dxa"/>
          </w:tcPr>
          <w:p w14:paraId="40BE978C" w14:textId="77777777" w:rsidR="00C16D88" w:rsidRPr="00AF1337" w:rsidRDefault="00C16D88" w:rsidP="00417276">
            <w:bookmarkStart w:id="3" w:name="lt_pId031"/>
            <w:r w:rsidRPr="00AF1337">
              <w:t>CS 30</w:t>
            </w:r>
            <w:bookmarkEnd w:id="3"/>
          </w:p>
        </w:tc>
        <w:tc>
          <w:tcPr>
            <w:tcW w:w="8358" w:type="dxa"/>
          </w:tcPr>
          <w:p w14:paraId="6AC8AF19" w14:textId="41968E65" w:rsidR="00C16D88" w:rsidRDefault="00C16D88" w:rsidP="009A53FC">
            <w:r>
              <w:t>2</w:t>
            </w:r>
            <w:r>
              <w:tab/>
            </w:r>
            <w:r>
              <w:rPr>
                <w:rFonts w:hint="cs"/>
                <w:rtl/>
              </w:rPr>
              <w:t>إن هذا الدستور، الذي تكتمل أحكام</w:t>
            </w:r>
            <w:r w:rsidR="00BC149E">
              <w:rPr>
                <w:rFonts w:hint="cs"/>
                <w:rtl/>
              </w:rPr>
              <w:t>ه</w:t>
            </w:r>
            <w:r>
              <w:rPr>
                <w:rFonts w:hint="cs"/>
                <w:rtl/>
              </w:rPr>
              <w:t xml:space="preserve"> بأحكام الاتفاقية، هو الصك الأساسي للاتحاد</w:t>
            </w:r>
            <w:r w:rsidR="00BB25A7">
              <w:rPr>
                <w:rFonts w:hint="cs"/>
                <w:rtl/>
              </w:rPr>
              <w:t>.</w:t>
            </w:r>
          </w:p>
        </w:tc>
      </w:tr>
      <w:tr w:rsidR="00C16D88" w14:paraId="25552203" w14:textId="77777777" w:rsidTr="00C16D88">
        <w:tc>
          <w:tcPr>
            <w:tcW w:w="1271" w:type="dxa"/>
          </w:tcPr>
          <w:p w14:paraId="7A775870" w14:textId="77777777" w:rsidR="00C16D88" w:rsidRPr="00AF1337" w:rsidRDefault="00C16D88" w:rsidP="00417276">
            <w:pPr>
              <w:rPr>
                <w:szCs w:val="24"/>
              </w:rPr>
            </w:pPr>
            <w:bookmarkStart w:id="4" w:name="lt_pId034"/>
            <w:r w:rsidRPr="00AF1337">
              <w:t>CS 31</w:t>
            </w:r>
            <w:bookmarkEnd w:id="4"/>
          </w:p>
        </w:tc>
        <w:tc>
          <w:tcPr>
            <w:tcW w:w="8358" w:type="dxa"/>
          </w:tcPr>
          <w:p w14:paraId="4F88C037" w14:textId="58662D1E" w:rsidR="00C16D88" w:rsidRDefault="00C16D88" w:rsidP="009A53FC">
            <w:r w:rsidRPr="007A216F">
              <w:t>3</w:t>
            </w:r>
            <w:r w:rsidRPr="007A216F">
              <w:tab/>
            </w:r>
            <w:r>
              <w:rPr>
                <w:rFonts w:hint="cs"/>
                <w:rtl/>
              </w:rPr>
              <w:t>إن أحكام هذا الدستور والاتفاقية تُكملها أيضاً أحكام اللوائح الإدارية المبينة فيما يلي، والتي تنظم استخدام الاتصالات وت</w:t>
            </w:r>
            <w:r w:rsidR="004E43F9">
              <w:rPr>
                <w:rFonts w:hint="cs"/>
                <w:rtl/>
              </w:rPr>
              <w:t>ُ</w:t>
            </w:r>
            <w:r>
              <w:rPr>
                <w:rFonts w:hint="cs"/>
                <w:rtl/>
              </w:rPr>
              <w:t xml:space="preserve">لزم </w:t>
            </w:r>
            <w:r w:rsidR="003655D3">
              <w:rPr>
                <w:rFonts w:hint="cs"/>
                <w:rtl/>
              </w:rPr>
              <w:t>الدول الأعضاء:</w:t>
            </w:r>
          </w:p>
          <w:p w14:paraId="4C42DDD0" w14:textId="1600D77D" w:rsidR="00C16D88" w:rsidRPr="007A216F" w:rsidRDefault="002C3B2F" w:rsidP="009A53FC">
            <w:pPr>
              <w:pStyle w:val="enumlev1"/>
            </w:pPr>
            <w:r>
              <w:rPr>
                <w:rFonts w:hint="cs"/>
                <w:rtl/>
              </w:rPr>
              <w:t>–</w:t>
            </w:r>
            <w:r w:rsidR="00C16D88" w:rsidRPr="007A216F">
              <w:tab/>
            </w:r>
            <w:r w:rsidR="003655D3">
              <w:rPr>
                <w:rFonts w:hint="cs"/>
                <w:rtl/>
              </w:rPr>
              <w:t>لوائح الاتصالات الدولية،</w:t>
            </w:r>
          </w:p>
          <w:p w14:paraId="3C445A9E" w14:textId="7EC648DE" w:rsidR="00C16D88" w:rsidRDefault="00C16D88" w:rsidP="009A53FC">
            <w:pPr>
              <w:pStyle w:val="enumlev1"/>
              <w:rPr>
                <w:szCs w:val="24"/>
              </w:rPr>
            </w:pPr>
            <w:r w:rsidRPr="007A216F">
              <w:t>–</w:t>
            </w:r>
            <w:r w:rsidRPr="007A216F">
              <w:tab/>
            </w:r>
            <w:r w:rsidR="003655D3">
              <w:rPr>
                <w:rFonts w:hint="cs"/>
                <w:rtl/>
              </w:rPr>
              <w:t>ولوائح الراديو</w:t>
            </w:r>
            <w:r w:rsidR="00BB25A7">
              <w:rPr>
                <w:rFonts w:hint="cs"/>
                <w:rtl/>
              </w:rPr>
              <w:t>.</w:t>
            </w:r>
          </w:p>
        </w:tc>
      </w:tr>
      <w:tr w:rsidR="00C16D88" w14:paraId="306CE2EF" w14:textId="77777777" w:rsidTr="00C16D88">
        <w:tc>
          <w:tcPr>
            <w:tcW w:w="1271" w:type="dxa"/>
          </w:tcPr>
          <w:p w14:paraId="4E0692EC" w14:textId="77777777" w:rsidR="00C16D88" w:rsidRPr="00AF1337" w:rsidRDefault="00C16D88" w:rsidP="00417276">
            <w:pPr>
              <w:rPr>
                <w:szCs w:val="24"/>
              </w:rPr>
            </w:pPr>
            <w:bookmarkStart w:id="5" w:name="lt_pId041"/>
            <w:r w:rsidRPr="00AF1337">
              <w:rPr>
                <w:szCs w:val="24"/>
              </w:rPr>
              <w:t>CS 32</w:t>
            </w:r>
            <w:bookmarkEnd w:id="5"/>
          </w:p>
        </w:tc>
        <w:tc>
          <w:tcPr>
            <w:tcW w:w="8358" w:type="dxa"/>
          </w:tcPr>
          <w:p w14:paraId="6D3F4CA9" w14:textId="6EF38368" w:rsidR="00C16D88" w:rsidRPr="002324BF" w:rsidRDefault="00C16D88" w:rsidP="009A53FC">
            <w:pPr>
              <w:rPr>
                <w:spacing w:val="2"/>
                <w:szCs w:val="24"/>
              </w:rPr>
            </w:pPr>
            <w:r w:rsidRPr="002324BF">
              <w:rPr>
                <w:spacing w:val="2"/>
              </w:rPr>
              <w:t>4</w:t>
            </w:r>
            <w:r w:rsidRPr="002324BF">
              <w:rPr>
                <w:spacing w:val="2"/>
              </w:rPr>
              <w:tab/>
            </w:r>
            <w:r w:rsidR="003655D3" w:rsidRPr="002324BF">
              <w:rPr>
                <w:rFonts w:hint="cs"/>
                <w:spacing w:val="2"/>
                <w:rtl/>
              </w:rPr>
              <w:t>في حالة وجود تضارب بين أحد أحكام هذا الدستور وأحد أحكام الاتفاقية أو اللوائح الإدارية، تسري أحكام الدستور. وفي حالة وجود تضارب بين أحد أحكام الاتفاقية وأحد أحكام اللوائح الإدارية، تسري أحكام الاتفاقية.</w:t>
            </w:r>
          </w:p>
        </w:tc>
      </w:tr>
    </w:tbl>
    <w:p w14:paraId="2A6920B2" w14:textId="7E5CF0BA" w:rsidR="006D53C0" w:rsidRPr="00C16D88" w:rsidRDefault="002C3B2F" w:rsidP="002C3B2F">
      <w:pPr>
        <w:pStyle w:val="Heading1"/>
        <w:rPr>
          <w:rtl/>
        </w:rPr>
      </w:pPr>
      <w:r>
        <w:lastRenderedPageBreak/>
        <w:t>3</w:t>
      </w:r>
      <w:r>
        <w:rPr>
          <w:rtl/>
        </w:rPr>
        <w:tab/>
      </w:r>
      <w:r w:rsidR="005F6E72">
        <w:rPr>
          <w:rFonts w:hint="cs"/>
          <w:rtl/>
        </w:rPr>
        <w:t>حكم لوائح الاتصالات الدولية المتعلق بالاتصالات الراديوية</w:t>
      </w:r>
    </w:p>
    <w:p w14:paraId="1AAD4C89" w14:textId="434871BF" w:rsidR="006D53C0" w:rsidRDefault="005F6E72" w:rsidP="009A53FC">
      <w:pPr>
        <w:spacing w:after="240"/>
        <w:rPr>
          <w:rtl/>
        </w:rPr>
      </w:pPr>
      <w:r>
        <w:rPr>
          <w:rFonts w:hint="cs"/>
          <w:rtl/>
          <w:lang w:bidi="ar-SY"/>
        </w:rPr>
        <w:t>يقر القرار 1379 بأن</w:t>
      </w:r>
      <w:r w:rsidR="002C3B2F" w:rsidRPr="002C3B2F">
        <w:rPr>
          <w:rtl/>
          <w:lang w:bidi="ar-SY"/>
        </w:rPr>
        <w:t xml:space="preserve"> </w:t>
      </w:r>
      <w:r w:rsidR="002C3B2F" w:rsidRPr="002C3B2F">
        <w:rPr>
          <w:rFonts w:hint="cs"/>
          <w:rtl/>
          <w:lang w:bidi="ar-SY"/>
        </w:rPr>
        <w:t>معظم الأعمال</w:t>
      </w:r>
      <w:r w:rsidR="002C3B2F" w:rsidRPr="002C3B2F">
        <w:rPr>
          <w:rtl/>
          <w:lang w:bidi="ar-SY"/>
        </w:rPr>
        <w:t xml:space="preserve"> </w:t>
      </w:r>
      <w:r w:rsidR="002C3B2F" w:rsidRPr="002C3B2F">
        <w:rPr>
          <w:rFonts w:hint="cs"/>
          <w:rtl/>
          <w:lang w:bidi="ar-SY"/>
        </w:rPr>
        <w:t>المتعلقة بلوائح الاتصالات الدولية تجري في قطاع</w:t>
      </w:r>
      <w:r w:rsidR="002C3B2F" w:rsidRPr="002C3B2F">
        <w:rPr>
          <w:rtl/>
          <w:lang w:bidi="ar-SY"/>
        </w:rPr>
        <w:t xml:space="preserve"> </w:t>
      </w:r>
      <w:r w:rsidR="002C3B2F" w:rsidRPr="002C3B2F">
        <w:rPr>
          <w:rFonts w:hint="cs"/>
          <w:rtl/>
          <w:lang w:bidi="ar-SY"/>
        </w:rPr>
        <w:t>تقييس</w:t>
      </w:r>
      <w:r w:rsidR="002C3B2F" w:rsidRPr="002C3B2F">
        <w:rPr>
          <w:rtl/>
          <w:lang w:bidi="ar-SY"/>
        </w:rPr>
        <w:t xml:space="preserve"> </w:t>
      </w:r>
      <w:r w:rsidR="002C3B2F" w:rsidRPr="002C3B2F">
        <w:rPr>
          <w:rFonts w:hint="cs"/>
          <w:rtl/>
          <w:lang w:bidi="ar-SY"/>
        </w:rPr>
        <w:t xml:space="preserve">الاتصالات </w:t>
      </w:r>
      <w:r>
        <w:rPr>
          <w:rFonts w:hint="cs"/>
          <w:rtl/>
          <w:lang w:bidi="ar-SY"/>
        </w:rPr>
        <w:t>ب</w:t>
      </w:r>
      <w:r w:rsidR="002C3B2F" w:rsidRPr="002C3B2F">
        <w:rPr>
          <w:rFonts w:hint="cs"/>
          <w:rtl/>
          <w:lang w:bidi="ar-SY"/>
        </w:rPr>
        <w:t>الاتحاد</w:t>
      </w:r>
      <w:r w:rsidR="002C3B2F">
        <w:rPr>
          <w:rFonts w:hint="cs"/>
          <w:rtl/>
          <w:lang w:bidi="ar-SY"/>
        </w:rPr>
        <w:t xml:space="preserve">. </w:t>
      </w:r>
      <w:r>
        <w:rPr>
          <w:rFonts w:hint="cs"/>
          <w:rtl/>
          <w:lang w:bidi="ar-SY"/>
        </w:rPr>
        <w:t>ومع ذلك، تتضمن لوائح الاتصالات الدولية حُكماً واحداً يتعلق تحديداً بعمل قطاع الاتصالات الراديوية بالاتحاد: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358"/>
      </w:tblGrid>
      <w:tr w:rsidR="002C3B2F" w14:paraId="63585953" w14:textId="77777777" w:rsidTr="00540D4F">
        <w:trPr>
          <w:trHeight w:val="171"/>
        </w:trPr>
        <w:tc>
          <w:tcPr>
            <w:tcW w:w="1271" w:type="dxa"/>
          </w:tcPr>
          <w:p w14:paraId="0864AA0E" w14:textId="77777777" w:rsidR="002C3B2F" w:rsidRDefault="002C3B2F" w:rsidP="00417276">
            <w:pPr>
              <w:rPr>
                <w:szCs w:val="24"/>
              </w:rPr>
            </w:pPr>
            <w:bookmarkStart w:id="6" w:name="lt_pId049"/>
            <w:r w:rsidRPr="00AF1337">
              <w:rPr>
                <w:szCs w:val="24"/>
              </w:rPr>
              <w:t>ITR 12</w:t>
            </w:r>
            <w:bookmarkEnd w:id="6"/>
          </w:p>
        </w:tc>
        <w:tc>
          <w:tcPr>
            <w:tcW w:w="8358" w:type="dxa"/>
          </w:tcPr>
          <w:p w14:paraId="18DCA2A5" w14:textId="6F03C5E5" w:rsidR="002C3B2F" w:rsidRPr="009111A2" w:rsidRDefault="002C3B2F" w:rsidP="009A53FC">
            <w:pPr>
              <w:rPr>
                <w:rFonts w:ascii="Calibri" w:hAnsi="Calibri" w:cs="Calibri"/>
                <w:b/>
                <w:szCs w:val="24"/>
              </w:rPr>
            </w:pPr>
            <w:r w:rsidRPr="009111A2">
              <w:t>8.1</w:t>
            </w:r>
            <w:r w:rsidRPr="009111A2">
              <w:tab/>
            </w:r>
            <w:r w:rsidR="00540D4F" w:rsidRPr="009111A2">
              <w:rPr>
                <w:rFonts w:hint="cs"/>
                <w:rtl/>
              </w:rPr>
              <w:t>تطبّق أحكام هذه اللوائح أياً كانت وسيلة الإرسال المستخدمة، شرط ألا تكون متعارضة مع أحكام لوائح</w:t>
            </w:r>
            <w:r w:rsidR="00540D4F" w:rsidRPr="009111A2">
              <w:rPr>
                <w:rFonts w:hint="eastAsia"/>
                <w:rtl/>
              </w:rPr>
              <w:t> </w:t>
            </w:r>
            <w:r w:rsidR="00540D4F" w:rsidRPr="009111A2">
              <w:rPr>
                <w:rFonts w:hint="cs"/>
                <w:rtl/>
              </w:rPr>
              <w:t>الراديو.</w:t>
            </w:r>
          </w:p>
        </w:tc>
      </w:tr>
    </w:tbl>
    <w:p w14:paraId="6DB52C17" w14:textId="08CF8D12" w:rsidR="006D53C0" w:rsidRDefault="004E43F9" w:rsidP="00BB25A7">
      <w:pPr>
        <w:spacing w:before="240"/>
        <w:rPr>
          <w:rtl/>
        </w:rPr>
      </w:pPr>
      <w:r>
        <w:rPr>
          <w:rFonts w:hint="cs"/>
          <w:rtl/>
        </w:rPr>
        <w:t xml:space="preserve">ونظراً إلى أن المادة 4 من دستور الاتحاد لا تحدد أي أولوية بين اللوائح الإدارية للاتحاد، </w:t>
      </w:r>
      <w:r w:rsidR="00814295">
        <w:rPr>
          <w:rFonts w:hint="cs"/>
          <w:rtl/>
        </w:rPr>
        <w:t xml:space="preserve">فالحكم 12 من لوائح الاتصالات الدولية هو الحكم الأساسي لتسوية أي تضارب محتمل بين أحكام لوائح الراديو ولوائح الاتصالات الدولية. </w:t>
      </w:r>
      <w:r w:rsidR="00A451BF">
        <w:rPr>
          <w:rFonts w:hint="cs"/>
          <w:rtl/>
        </w:rPr>
        <w:t>وبالتالي، يرى مدير مكتب الاتصالات الراديوية أن الحكم 12 من لوائح الاتصالات الدولية هو حكم أساسي ما زال ينطبق في تعزيز تقديم وتطوير خدمات وشبكات الاتصالات الراديوية، وأنه يراعي تطور</w:t>
      </w:r>
      <w:r w:rsidR="00C274DF">
        <w:rPr>
          <w:rFonts w:hint="cs"/>
          <w:rtl/>
        </w:rPr>
        <w:t>ات</w:t>
      </w:r>
      <w:r w:rsidR="00A451BF">
        <w:rPr>
          <w:rFonts w:hint="cs"/>
          <w:rtl/>
        </w:rPr>
        <w:t xml:space="preserve"> الاتصالات الراديوية </w:t>
      </w:r>
      <w:r w:rsidR="00C274DF">
        <w:rPr>
          <w:rFonts w:hint="cs"/>
          <w:rtl/>
        </w:rPr>
        <w:t>التي</w:t>
      </w:r>
      <w:r w:rsidR="00A451BF">
        <w:rPr>
          <w:rFonts w:hint="cs"/>
          <w:rtl/>
        </w:rPr>
        <w:t xml:space="preserve"> </w:t>
      </w:r>
      <w:r w:rsidR="00C274DF">
        <w:rPr>
          <w:rFonts w:hint="cs"/>
          <w:rtl/>
        </w:rPr>
        <w:t>تعبر عنها مراجعات لوائح الراديو التي تُجرى في كل مؤتمر من المؤتمرات العالمية للاتصالات الراديوية.</w:t>
      </w:r>
    </w:p>
    <w:p w14:paraId="13EA4589" w14:textId="78369149" w:rsidR="00540D4F" w:rsidRDefault="00540D4F" w:rsidP="00540D4F">
      <w:pPr>
        <w:pStyle w:val="Heading1"/>
      </w:pPr>
      <w:r>
        <w:t>4</w:t>
      </w:r>
      <w:r>
        <w:rPr>
          <w:rtl/>
        </w:rPr>
        <w:tab/>
      </w:r>
      <w:r w:rsidR="00C274DF">
        <w:rPr>
          <w:rFonts w:hint="cs"/>
          <w:rtl/>
        </w:rPr>
        <w:t>طلب إلى الفريق الاستشاري للاتصالات الراديوية</w:t>
      </w:r>
    </w:p>
    <w:p w14:paraId="16567D38" w14:textId="40576FCE" w:rsidR="006D53C0" w:rsidRPr="009A53FC" w:rsidRDefault="00C274DF" w:rsidP="008614B8">
      <w:pPr>
        <w:rPr>
          <w:spacing w:val="4"/>
          <w:rtl/>
        </w:rPr>
      </w:pPr>
      <w:r w:rsidRPr="009A53FC">
        <w:rPr>
          <w:rFonts w:hint="cs"/>
          <w:spacing w:val="4"/>
          <w:rtl/>
        </w:rPr>
        <w:t>يُرجى من الفريق الاستشاري للاتصالات الراديوية أن ينظر في الرأي الوارد أعلاه وأن يسدي المشورة بشأنه إلى مدير مكتب الاتصالات الراديوية</w:t>
      </w:r>
      <w:r w:rsidR="00B27992" w:rsidRPr="009A53FC">
        <w:rPr>
          <w:rFonts w:hint="cs"/>
          <w:spacing w:val="4"/>
          <w:rtl/>
        </w:rPr>
        <w:t xml:space="preserve"> وأن يخطره بما إذا كانت هناك أي أحكام أخرى في لوائح الاتصالات الدولية يرى أنها ذات علاقة بقطاع الاتصالات الراديوية.</w:t>
      </w:r>
    </w:p>
    <w:p w14:paraId="5A5AF587" w14:textId="6E8A34AD" w:rsidR="00540D4F" w:rsidRDefault="00540D4F" w:rsidP="008614B8">
      <w:pPr>
        <w:rPr>
          <w:rtl/>
        </w:rPr>
      </w:pPr>
    </w:p>
    <w:p w14:paraId="4713BB9F" w14:textId="5B119675" w:rsidR="00540D4F" w:rsidRDefault="00540D4F" w:rsidP="008614B8">
      <w:pPr>
        <w:rPr>
          <w:rtl/>
        </w:rPr>
      </w:pPr>
    </w:p>
    <w:p w14:paraId="4CC5DC39" w14:textId="1C59E9FC" w:rsidR="00540D4F" w:rsidRDefault="00540D4F" w:rsidP="008614B8">
      <w:pPr>
        <w:rPr>
          <w:rtl/>
        </w:rPr>
      </w:pPr>
      <w:r>
        <w:rPr>
          <w:rtl/>
        </w:rPr>
        <w:br w:type="page"/>
      </w:r>
    </w:p>
    <w:p w14:paraId="0E404CD5" w14:textId="77777777" w:rsidR="00540D4F" w:rsidRPr="0054719D" w:rsidRDefault="00540D4F" w:rsidP="00540D4F">
      <w:pPr>
        <w:pStyle w:val="AnnexNo"/>
        <w:rPr>
          <w:rtl/>
        </w:rPr>
      </w:pPr>
      <w:r w:rsidRPr="0054719D">
        <w:rPr>
          <w:rFonts w:hint="cs"/>
          <w:rtl/>
        </w:rPr>
        <w:lastRenderedPageBreak/>
        <w:t>الملحق</w:t>
      </w:r>
    </w:p>
    <w:p w14:paraId="53D02EA4" w14:textId="77777777" w:rsidR="00540D4F" w:rsidRPr="0054719D" w:rsidRDefault="00540D4F" w:rsidP="00540D4F">
      <w:pPr>
        <w:pStyle w:val="Annextitle"/>
        <w:rPr>
          <w:rtl/>
        </w:rPr>
      </w:pPr>
      <w:r w:rsidRPr="0054719D">
        <w:rPr>
          <w:rFonts w:hint="cs"/>
          <w:rtl/>
        </w:rPr>
        <w:t>اختصاصات فريق</w:t>
      </w:r>
      <w:r w:rsidRPr="0054719D">
        <w:rPr>
          <w:rtl/>
        </w:rPr>
        <w:t xml:space="preserve"> </w:t>
      </w:r>
      <w:r w:rsidRPr="0054719D">
        <w:rPr>
          <w:rFonts w:hint="cs"/>
          <w:rtl/>
        </w:rPr>
        <w:t>الخبراء</w:t>
      </w:r>
      <w:r w:rsidRPr="0054719D">
        <w:rPr>
          <w:rtl/>
        </w:rPr>
        <w:t xml:space="preserve"> </w:t>
      </w:r>
      <w:r w:rsidRPr="0054719D">
        <w:rPr>
          <w:rFonts w:hint="cs"/>
          <w:rtl/>
        </w:rPr>
        <w:t>المعني</w:t>
      </w:r>
      <w:r w:rsidRPr="0054719D">
        <w:rPr>
          <w:rtl/>
        </w:rPr>
        <w:t xml:space="preserve"> </w:t>
      </w:r>
      <w:r w:rsidRPr="0054719D">
        <w:rPr>
          <w:rFonts w:hint="cs"/>
          <w:rtl/>
        </w:rPr>
        <w:t>بلوائح</w:t>
      </w:r>
      <w:r w:rsidRPr="0054719D">
        <w:rPr>
          <w:rtl/>
        </w:rPr>
        <w:t xml:space="preserve"> </w:t>
      </w:r>
      <w:r w:rsidRPr="0054719D">
        <w:rPr>
          <w:rFonts w:hint="cs"/>
          <w:rtl/>
        </w:rPr>
        <w:t>الاتصالات</w:t>
      </w:r>
      <w:r w:rsidRPr="0054719D">
        <w:rPr>
          <w:rtl/>
        </w:rPr>
        <w:t xml:space="preserve"> </w:t>
      </w:r>
      <w:r w:rsidRPr="0054719D">
        <w:rPr>
          <w:rFonts w:hint="cs"/>
          <w:rtl/>
        </w:rPr>
        <w:t>الدولية </w:t>
      </w:r>
      <w:r w:rsidRPr="0054719D">
        <w:rPr>
          <w:lang w:bidi="ar-EG"/>
        </w:rPr>
        <w:t>(EG-ITR)</w:t>
      </w:r>
    </w:p>
    <w:p w14:paraId="749A2A4F" w14:textId="77777777" w:rsidR="00540D4F" w:rsidRPr="0054719D" w:rsidRDefault="00540D4F" w:rsidP="00540D4F">
      <w:pPr>
        <w:rPr>
          <w:rtl/>
          <w:lang w:bidi="ar-EG"/>
        </w:rPr>
      </w:pPr>
      <w:r w:rsidRPr="0054719D">
        <w:rPr>
          <w:lang w:bidi="ar-EG"/>
        </w:rPr>
        <w:t>1</w:t>
      </w:r>
      <w:r w:rsidRPr="0054719D">
        <w:rPr>
          <w:lang w:bidi="ar-EG"/>
        </w:rPr>
        <w:tab/>
      </w:r>
      <w:r w:rsidRPr="0054719D">
        <w:rPr>
          <w:rtl/>
          <w:lang w:bidi="ar-SY"/>
        </w:rPr>
        <w:t xml:space="preserve">إجراء استعراض </w:t>
      </w:r>
      <w:r w:rsidRPr="0054719D">
        <w:rPr>
          <w:rFonts w:hint="cs"/>
          <w:rtl/>
          <w:lang w:bidi="ar-SY"/>
        </w:rPr>
        <w:t xml:space="preserve">شامل </w:t>
      </w:r>
      <w:r w:rsidRPr="0054719D">
        <w:rPr>
          <w:rtl/>
          <w:lang w:bidi="ar-SY"/>
        </w:rPr>
        <w:t>للوائح الاتصالات الدولية، بناءً على المساهمات المقدمة من الدول الأعضاء وأعضاء القطاعات والمدخلات المقدمة من مديري المكاتب، إذا استدعى الأمر.</w:t>
      </w:r>
    </w:p>
    <w:p w14:paraId="595605A5" w14:textId="77777777" w:rsidR="00540D4F" w:rsidRPr="0054719D" w:rsidRDefault="00540D4F" w:rsidP="00540D4F">
      <w:pPr>
        <w:rPr>
          <w:rtl/>
          <w:lang w:bidi="ar-EG"/>
        </w:rPr>
      </w:pPr>
      <w:r w:rsidRPr="0054719D">
        <w:rPr>
          <w:lang w:bidi="ar-SY"/>
        </w:rPr>
        <w:t>2</w:t>
      </w:r>
      <w:r w:rsidRPr="0054719D">
        <w:rPr>
          <w:lang w:bidi="ar-SY"/>
        </w:rPr>
        <w:tab/>
      </w:r>
      <w:r w:rsidRPr="0054719D">
        <w:rPr>
          <w:rFonts w:hint="cs"/>
          <w:rtl/>
          <w:lang w:bidi="ar-SY"/>
        </w:rPr>
        <w:t xml:space="preserve">إجراء استعراض لكل حكم من أحكام لوائح الاتصالات الدولية، بالتركيز على نسختها لعام </w:t>
      </w:r>
      <w:r w:rsidRPr="0054719D">
        <w:rPr>
          <w:lang w:bidi="ar-SY"/>
        </w:rPr>
        <w:t>2012</w:t>
      </w:r>
      <w:r w:rsidRPr="0054719D">
        <w:rPr>
          <w:rFonts w:hint="cs"/>
          <w:rtl/>
          <w:lang w:bidi="ar-EG"/>
        </w:rPr>
        <w:t xml:space="preserve"> </w:t>
      </w:r>
      <w:r w:rsidRPr="0054719D">
        <w:rPr>
          <w:rtl/>
          <w:lang w:bidi="ar-SY"/>
        </w:rPr>
        <w:t>مع مراعاة الاتجاهات الجديدة في مجال الاتصالات/تكنولوجيا المعلومات والاتصالات، والقضايا الناشئة</w:t>
      </w:r>
      <w:r w:rsidRPr="0054719D">
        <w:rPr>
          <w:rFonts w:hint="cs"/>
          <w:rtl/>
          <w:lang w:bidi="ar-SY"/>
        </w:rPr>
        <w:t xml:space="preserve"> في بيئة الاتصالات/تكنولوجيا المعلومات والاتصالات الدولية</w:t>
      </w:r>
      <w:r w:rsidRPr="0054719D">
        <w:rPr>
          <w:rtl/>
        </w:rPr>
        <w:t>.</w:t>
      </w:r>
    </w:p>
    <w:p w14:paraId="542368FA" w14:textId="77777777" w:rsidR="00540D4F" w:rsidRPr="0054719D" w:rsidRDefault="00540D4F" w:rsidP="00540D4F">
      <w:pPr>
        <w:rPr>
          <w:rtl/>
        </w:rPr>
      </w:pPr>
      <w:r w:rsidRPr="0054719D">
        <w:rPr>
          <w:lang w:bidi="ar-EG"/>
        </w:rPr>
        <w:t>3</w:t>
      </w:r>
      <w:r w:rsidRPr="0054719D">
        <w:rPr>
          <w:lang w:bidi="ar-EG"/>
        </w:rPr>
        <w:tab/>
      </w:r>
      <w:r w:rsidRPr="0054719D">
        <w:rPr>
          <w:rFonts w:hint="cs"/>
          <w:rtl/>
          <w:lang w:bidi="ar-SY"/>
        </w:rPr>
        <w:t>ينبغي أن يشمل الاستعراض أموراً منها</w:t>
      </w:r>
      <w:r w:rsidRPr="0054719D">
        <w:rPr>
          <w:rFonts w:hint="cs"/>
          <w:rtl/>
        </w:rPr>
        <w:t>:</w:t>
      </w:r>
    </w:p>
    <w:p w14:paraId="6D7F1715" w14:textId="2047E31B" w:rsidR="00540D4F" w:rsidRPr="0054719D" w:rsidRDefault="00540D4F" w:rsidP="009A53FC">
      <w:pPr>
        <w:pStyle w:val="enumlev2"/>
        <w:rPr>
          <w:rtl/>
        </w:rPr>
      </w:pPr>
      <w:r w:rsidRPr="0054719D">
        <w:rPr>
          <w:rFonts w:hint="cs"/>
          <w:rtl/>
        </w:rPr>
        <w:t xml:space="preserve"> </w:t>
      </w:r>
      <w:proofErr w:type="gramStart"/>
      <w:r w:rsidRPr="0054719D">
        <w:rPr>
          <w:rtl/>
        </w:rPr>
        <w:t>أ )</w:t>
      </w:r>
      <w:proofErr w:type="gramEnd"/>
      <w:r w:rsidRPr="0054719D">
        <w:rPr>
          <w:rtl/>
        </w:rPr>
        <w:tab/>
      </w:r>
      <w:r w:rsidRPr="0054719D">
        <w:rPr>
          <w:rFonts w:hint="cs"/>
          <w:rtl/>
        </w:rPr>
        <w:t>مدى انطباق أحكام لوائح الاتصالات الدولية فيما يتعلق بتعزيز إتاحة خدمات وشبكات الاتصالات/تكنولوجيا المعلومات والاتصالات</w:t>
      </w:r>
      <w:r w:rsidR="001C009A">
        <w:rPr>
          <w:rFonts w:hint="cs"/>
          <w:rtl/>
        </w:rPr>
        <w:t xml:space="preserve"> الدولية</w:t>
      </w:r>
      <w:r w:rsidRPr="0054719D">
        <w:rPr>
          <w:rFonts w:hint="cs"/>
          <w:rtl/>
        </w:rPr>
        <w:t xml:space="preserve"> وتطويرها</w:t>
      </w:r>
      <w:r w:rsidRPr="0054719D">
        <w:rPr>
          <w:rtl/>
        </w:rPr>
        <w:t>؛</w:t>
      </w:r>
    </w:p>
    <w:p w14:paraId="3FA57FC8" w14:textId="44C10228" w:rsidR="00540D4F" w:rsidRPr="009A53FC" w:rsidRDefault="00540D4F" w:rsidP="009A53FC">
      <w:pPr>
        <w:pStyle w:val="enumlev2"/>
        <w:rPr>
          <w:spacing w:val="-6"/>
          <w:rtl/>
        </w:rPr>
      </w:pPr>
      <w:r w:rsidRPr="009A53FC">
        <w:rPr>
          <w:spacing w:val="-6"/>
          <w:rtl/>
        </w:rPr>
        <w:t>ب)</w:t>
      </w:r>
      <w:r w:rsidRPr="009A53FC">
        <w:rPr>
          <w:spacing w:val="-6"/>
          <w:rtl/>
        </w:rPr>
        <w:tab/>
      </w:r>
      <w:r w:rsidRPr="009A53FC">
        <w:rPr>
          <w:rFonts w:hint="cs"/>
          <w:spacing w:val="-6"/>
          <w:rtl/>
        </w:rPr>
        <w:t>مرونة، أو عدم مرونة، أحكام لوائح الاتصالات الدولية لاستيعاب الاتجاهات الجديدة في</w:t>
      </w:r>
      <w:r w:rsidR="009A53FC" w:rsidRPr="009A53FC">
        <w:rPr>
          <w:rFonts w:hint="eastAsia"/>
          <w:spacing w:val="-6"/>
          <w:rtl/>
        </w:rPr>
        <w:t> </w:t>
      </w:r>
      <w:r w:rsidRPr="009A53FC">
        <w:rPr>
          <w:rFonts w:hint="cs"/>
          <w:spacing w:val="-6"/>
          <w:rtl/>
        </w:rPr>
        <w:t>الاتصالات/تكنولوجيا المعلومات والاتصالات والقضايا الناشئة في بيئة الاتصالات/تكنولوجيا المعلومات والاتصالات الدولية؛</w:t>
      </w:r>
    </w:p>
    <w:p w14:paraId="4B23FEF0" w14:textId="20C30DEE" w:rsidR="00540D4F" w:rsidRDefault="00540D4F" w:rsidP="00540D4F">
      <w:pPr>
        <w:rPr>
          <w:rtl/>
        </w:rPr>
      </w:pPr>
      <w:r w:rsidRPr="0054719D">
        <w:rPr>
          <w:lang w:bidi="ar-EG"/>
        </w:rPr>
        <w:t>4</w:t>
      </w:r>
      <w:r w:rsidRPr="0054719D">
        <w:rPr>
          <w:lang w:bidi="ar-EG"/>
        </w:rPr>
        <w:tab/>
      </w:r>
      <w:r w:rsidRPr="0054719D">
        <w:rPr>
          <w:rFonts w:hint="cs"/>
          <w:rtl/>
        </w:rPr>
        <w:t>يعرض الفريق تقريراً مرحلياً يعبر عن جميع الآراء بشأن استعراض لوائح الاتصالات الدولية على المجلس في</w:t>
      </w:r>
      <w:r w:rsidR="009A53FC">
        <w:rPr>
          <w:rFonts w:hint="eastAsia"/>
          <w:rtl/>
        </w:rPr>
        <w:t> </w:t>
      </w:r>
      <w:r w:rsidRPr="0054719D">
        <w:rPr>
          <w:rFonts w:hint="cs"/>
          <w:rtl/>
        </w:rPr>
        <w:t xml:space="preserve">دورتيه </w:t>
      </w:r>
      <w:r w:rsidRPr="0054719D">
        <w:rPr>
          <w:rFonts w:hint="cs"/>
          <w:rtl/>
          <w:lang w:bidi="ar-EG"/>
        </w:rPr>
        <w:t>لعام</w:t>
      </w:r>
      <w:r>
        <w:rPr>
          <w:rFonts w:hint="eastAsia"/>
          <w:rtl/>
          <w:lang w:bidi="ar-EG"/>
        </w:rPr>
        <w:t> </w:t>
      </w:r>
      <w:r w:rsidRPr="0054719D">
        <w:rPr>
          <w:lang w:bidi="ar-EG"/>
        </w:rPr>
        <w:t>2020</w:t>
      </w:r>
      <w:r w:rsidRPr="0054719D">
        <w:rPr>
          <w:rFonts w:hint="cs"/>
          <w:rtl/>
          <w:lang w:bidi="ar-EG"/>
        </w:rPr>
        <w:t xml:space="preserve"> وعام </w:t>
      </w:r>
      <w:r w:rsidRPr="0054719D">
        <w:rPr>
          <w:lang w:bidi="ar-EG"/>
        </w:rPr>
        <w:t>2021</w:t>
      </w:r>
      <w:r w:rsidRPr="0054719D">
        <w:rPr>
          <w:rFonts w:hint="cs"/>
          <w:rtl/>
        </w:rPr>
        <w:t xml:space="preserve"> وتقريراً نهائياً على المجلس في</w:t>
      </w:r>
      <w:r w:rsidRPr="0054719D">
        <w:rPr>
          <w:rFonts w:hint="eastAsia"/>
          <w:rtl/>
        </w:rPr>
        <w:t> </w:t>
      </w:r>
      <w:r w:rsidRPr="0054719D">
        <w:rPr>
          <w:rFonts w:hint="cs"/>
          <w:rtl/>
        </w:rPr>
        <w:t>دورته لعام</w:t>
      </w:r>
      <w:r w:rsidRPr="0054719D">
        <w:rPr>
          <w:rFonts w:hint="eastAsia"/>
          <w:rtl/>
        </w:rPr>
        <w:t> </w:t>
      </w:r>
      <w:r w:rsidRPr="0054719D">
        <w:t>2022</w:t>
      </w:r>
      <w:r w:rsidRPr="0054719D">
        <w:rPr>
          <w:rFonts w:hint="cs"/>
          <w:rtl/>
          <w:lang w:bidi="ar-EG"/>
        </w:rPr>
        <w:t xml:space="preserve"> </w:t>
      </w:r>
      <w:r w:rsidRPr="0054719D">
        <w:rPr>
          <w:rFonts w:hint="cs"/>
          <w:rtl/>
        </w:rPr>
        <w:t>لبحثه وتقديمه إلى مؤتمر المندوبين المفوضين لعام</w:t>
      </w:r>
      <w:r w:rsidRPr="0054719D">
        <w:rPr>
          <w:rFonts w:hint="eastAsia"/>
          <w:rtl/>
        </w:rPr>
        <w:t> </w:t>
      </w:r>
      <w:r w:rsidRPr="0054719D">
        <w:t>2022</w:t>
      </w:r>
      <w:r w:rsidRPr="0054719D">
        <w:rPr>
          <w:rFonts w:hint="cs"/>
          <w:rtl/>
          <w:lang w:bidi="ar-EG"/>
        </w:rPr>
        <w:t xml:space="preserve"> </w:t>
      </w:r>
      <w:r w:rsidRPr="0054719D">
        <w:rPr>
          <w:rFonts w:hint="cs"/>
          <w:rtl/>
        </w:rPr>
        <w:t>مشفوعاً بتعليقات المجلس.</w:t>
      </w:r>
    </w:p>
    <w:p w14:paraId="3EF80A84" w14:textId="77777777" w:rsidR="00540D4F" w:rsidRDefault="00540D4F" w:rsidP="009A53FC">
      <w:pPr>
        <w:rPr>
          <w:rtl/>
        </w:rPr>
      </w:pPr>
      <w:r w:rsidRPr="009A53FC">
        <w:rPr>
          <w:rFonts w:hint="cs"/>
          <w:i/>
          <w:iCs/>
          <w:rtl/>
        </w:rPr>
        <w:t>المراجع:</w:t>
      </w:r>
      <w:r w:rsidRPr="009A53FC">
        <w:rPr>
          <w:rFonts w:hint="cs"/>
          <w:i/>
          <w:iCs/>
          <w:rtl/>
        </w:rPr>
        <w:tab/>
        <w:t xml:space="preserve">الوثائق </w:t>
      </w:r>
      <w:hyperlink r:id="rId13" w:history="1">
        <w:r w:rsidRPr="009A53FC">
          <w:rPr>
            <w:rStyle w:val="Hyperlink"/>
            <w:i/>
            <w:iCs/>
            <w:lang w:val="fr-FR"/>
          </w:rPr>
          <w:t>C16/119</w:t>
        </w:r>
      </w:hyperlink>
      <w:r w:rsidRPr="009A53FC">
        <w:rPr>
          <w:rFonts w:hint="cs"/>
          <w:i/>
          <w:iCs/>
          <w:rtl/>
          <w:lang w:val="fr-FR"/>
        </w:rPr>
        <w:t xml:space="preserve"> و</w:t>
      </w:r>
      <w:hyperlink r:id="rId14" w:history="1">
        <w:r w:rsidRPr="009A53FC">
          <w:rPr>
            <w:rStyle w:val="Hyperlink"/>
            <w:i/>
            <w:iCs/>
            <w:lang w:val="fr-FR"/>
          </w:rPr>
          <w:t>C16/125</w:t>
        </w:r>
      </w:hyperlink>
      <w:r w:rsidRPr="009A53FC">
        <w:rPr>
          <w:rFonts w:hint="cs"/>
          <w:i/>
          <w:iCs/>
          <w:rtl/>
          <w:lang w:val="fr-FR"/>
        </w:rPr>
        <w:t xml:space="preserve"> و</w:t>
      </w:r>
      <w:hyperlink r:id="rId15" w:history="1">
        <w:r w:rsidRPr="009A53FC">
          <w:rPr>
            <w:rStyle w:val="Hyperlink"/>
            <w:i/>
            <w:iCs/>
            <w:lang w:val="fr-FR"/>
          </w:rPr>
          <w:t>C19/139</w:t>
        </w:r>
      </w:hyperlink>
      <w:r w:rsidRPr="009A53FC">
        <w:rPr>
          <w:rFonts w:hint="cs"/>
          <w:i/>
          <w:iCs/>
          <w:rtl/>
          <w:lang w:val="fr-FR"/>
        </w:rPr>
        <w:t xml:space="preserve"> و</w:t>
      </w:r>
      <w:hyperlink r:id="rId16" w:history="1">
        <w:r w:rsidRPr="009A53FC">
          <w:rPr>
            <w:rStyle w:val="Hyperlink"/>
            <w:i/>
            <w:iCs/>
            <w:lang w:val="fr-FR"/>
          </w:rPr>
          <w:t>C19/117</w:t>
        </w:r>
      </w:hyperlink>
      <w:r w:rsidRPr="00B3282B">
        <w:rPr>
          <w:rFonts w:hint="cs"/>
          <w:rtl/>
        </w:rPr>
        <w:t>.</w:t>
      </w:r>
    </w:p>
    <w:p w14:paraId="0609D138"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7"/>
      <w:headerReference w:type="default" r:id="rId18"/>
      <w:footerReference w:type="default" r:id="rId19"/>
      <w:footerReference w:type="first" r:id="rId20"/>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42460" w14:textId="77777777" w:rsidR="0030582B" w:rsidRDefault="0030582B" w:rsidP="002919E1">
      <w:r>
        <w:separator/>
      </w:r>
    </w:p>
    <w:p w14:paraId="33E45EBA" w14:textId="77777777" w:rsidR="0030582B" w:rsidRDefault="0030582B" w:rsidP="002919E1"/>
    <w:p w14:paraId="5B12D5F8" w14:textId="77777777" w:rsidR="0030582B" w:rsidRDefault="0030582B" w:rsidP="002919E1"/>
    <w:p w14:paraId="7CA7611C" w14:textId="77777777" w:rsidR="0030582B" w:rsidRDefault="0030582B"/>
  </w:endnote>
  <w:endnote w:type="continuationSeparator" w:id="0">
    <w:p w14:paraId="4C11272D" w14:textId="77777777" w:rsidR="0030582B" w:rsidRDefault="0030582B" w:rsidP="002919E1">
      <w:r>
        <w:continuationSeparator/>
      </w:r>
    </w:p>
    <w:p w14:paraId="4918D1CC" w14:textId="77777777" w:rsidR="0030582B" w:rsidRDefault="0030582B" w:rsidP="002919E1"/>
    <w:p w14:paraId="583560E4" w14:textId="77777777" w:rsidR="0030582B" w:rsidRDefault="0030582B" w:rsidP="002919E1"/>
    <w:p w14:paraId="12D2E63E" w14:textId="77777777" w:rsidR="0030582B" w:rsidRDefault="00305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47576" w14:textId="5495D154" w:rsidR="00281F5F" w:rsidRPr="0012545F" w:rsidRDefault="0012545F"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F0155F">
      <w:rPr>
        <w:noProof/>
      </w:rPr>
      <w:t>P:\ARA\ITU-R\AG\RAG\RAG21\000\026ADD02A.docx</w:t>
    </w:r>
    <w:r>
      <w:fldChar w:fldCharType="end"/>
    </w:r>
    <w:proofErr w:type="gramStart"/>
    <w:r w:rsidRPr="00A809E8">
      <w:t xml:space="preserve">   (</w:t>
    </w:r>
    <w:proofErr w:type="gramEnd"/>
    <w:r w:rsidR="006D53C0" w:rsidRPr="006D53C0">
      <w:t>483979</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85383" w14:textId="5A89D003"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FA5705">
      <w:rPr>
        <w:noProof/>
      </w:rPr>
      <w:t>P:\ARA\ITU-R\AG\RAG\RAG21\000\026ADD02A.docx</w:t>
    </w:r>
    <w:r>
      <w:fldChar w:fldCharType="end"/>
    </w:r>
    <w:proofErr w:type="gramStart"/>
    <w:r w:rsidRPr="00A809E8">
      <w:t xml:space="preserve">   (</w:t>
    </w:r>
    <w:proofErr w:type="gramEnd"/>
    <w:r w:rsidR="006D53C0" w:rsidRPr="006D53C0">
      <w:t>483979</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291D4" w14:textId="77777777" w:rsidR="0030582B" w:rsidRDefault="0030582B" w:rsidP="002919E1">
      <w:r>
        <w:t>___________________</w:t>
      </w:r>
    </w:p>
  </w:footnote>
  <w:footnote w:type="continuationSeparator" w:id="0">
    <w:p w14:paraId="589ED0A4" w14:textId="77777777" w:rsidR="0030582B" w:rsidRDefault="0030582B" w:rsidP="002919E1">
      <w:r>
        <w:continuationSeparator/>
      </w:r>
    </w:p>
    <w:p w14:paraId="5FB70C1A" w14:textId="77777777" w:rsidR="0030582B" w:rsidRDefault="0030582B" w:rsidP="002919E1"/>
    <w:p w14:paraId="0C582A33" w14:textId="77777777" w:rsidR="0030582B" w:rsidRDefault="0030582B" w:rsidP="002919E1"/>
    <w:p w14:paraId="2D579775" w14:textId="77777777" w:rsidR="0030582B" w:rsidRDefault="003058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05D7" w14:textId="77777777" w:rsidR="00281F5F" w:rsidRDefault="00281F5F" w:rsidP="002919E1"/>
  <w:p w14:paraId="3924DF33" w14:textId="77777777" w:rsidR="00281F5F" w:rsidRDefault="00281F5F" w:rsidP="002919E1"/>
  <w:p w14:paraId="5693760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11031" w14:textId="178A45D9"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6D53C0">
      <w:rPr>
        <w:rStyle w:val="PageNumber"/>
      </w:rPr>
      <w:t>26(Add.2)</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EC5F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209B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406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F683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94D7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2B"/>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D6BF5"/>
    <w:rsid w:val="000E2AFC"/>
    <w:rsid w:val="000E6D30"/>
    <w:rsid w:val="000F05F5"/>
    <w:rsid w:val="000F518F"/>
    <w:rsid w:val="0010081C"/>
    <w:rsid w:val="001013E3"/>
    <w:rsid w:val="0010363F"/>
    <w:rsid w:val="00123AA6"/>
    <w:rsid w:val="0012545F"/>
    <w:rsid w:val="00136B82"/>
    <w:rsid w:val="001464F2"/>
    <w:rsid w:val="00164FF9"/>
    <w:rsid w:val="00167364"/>
    <w:rsid w:val="00182CA2"/>
    <w:rsid w:val="001903B2"/>
    <w:rsid w:val="001B4E8B"/>
    <w:rsid w:val="001B5953"/>
    <w:rsid w:val="001C009A"/>
    <w:rsid w:val="001D746E"/>
    <w:rsid w:val="001E190C"/>
    <w:rsid w:val="001E51EE"/>
    <w:rsid w:val="001E54F6"/>
    <w:rsid w:val="001E5A8C"/>
    <w:rsid w:val="00201A0A"/>
    <w:rsid w:val="002075D4"/>
    <w:rsid w:val="00211B2A"/>
    <w:rsid w:val="00223C6C"/>
    <w:rsid w:val="002324BF"/>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3B2F"/>
    <w:rsid w:val="002D5F64"/>
    <w:rsid w:val="002D6BB4"/>
    <w:rsid w:val="002D6FBF"/>
    <w:rsid w:val="002E48BF"/>
    <w:rsid w:val="002E61C2"/>
    <w:rsid w:val="002F3031"/>
    <w:rsid w:val="002F3E46"/>
    <w:rsid w:val="0030582B"/>
    <w:rsid w:val="00311E3F"/>
    <w:rsid w:val="00314B1E"/>
    <w:rsid w:val="0033737F"/>
    <w:rsid w:val="00353652"/>
    <w:rsid w:val="003569E1"/>
    <w:rsid w:val="003655D3"/>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4E43F9"/>
    <w:rsid w:val="004F0BED"/>
    <w:rsid w:val="00505FCA"/>
    <w:rsid w:val="00510C2D"/>
    <w:rsid w:val="00516042"/>
    <w:rsid w:val="005166A4"/>
    <w:rsid w:val="005169F4"/>
    <w:rsid w:val="005210D1"/>
    <w:rsid w:val="00523146"/>
    <w:rsid w:val="00523275"/>
    <w:rsid w:val="00531DC7"/>
    <w:rsid w:val="005350B0"/>
    <w:rsid w:val="00540D4F"/>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E19EC"/>
    <w:rsid w:val="005F05CC"/>
    <w:rsid w:val="005F65DE"/>
    <w:rsid w:val="005F6E72"/>
    <w:rsid w:val="00613492"/>
    <w:rsid w:val="00630905"/>
    <w:rsid w:val="006315B5"/>
    <w:rsid w:val="0065562F"/>
    <w:rsid w:val="006577C0"/>
    <w:rsid w:val="006779A4"/>
    <w:rsid w:val="00680A66"/>
    <w:rsid w:val="00681391"/>
    <w:rsid w:val="00694690"/>
    <w:rsid w:val="0069526C"/>
    <w:rsid w:val="006A12AC"/>
    <w:rsid w:val="006A2162"/>
    <w:rsid w:val="006B4B90"/>
    <w:rsid w:val="006B658C"/>
    <w:rsid w:val="006D2674"/>
    <w:rsid w:val="006D53C0"/>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10482"/>
    <w:rsid w:val="00814295"/>
    <w:rsid w:val="00817568"/>
    <w:rsid w:val="008204AC"/>
    <w:rsid w:val="008261C2"/>
    <w:rsid w:val="00830D96"/>
    <w:rsid w:val="0085569D"/>
    <w:rsid w:val="00855B59"/>
    <w:rsid w:val="0085774F"/>
    <w:rsid w:val="008614B8"/>
    <w:rsid w:val="008657CB"/>
    <w:rsid w:val="00873A6F"/>
    <w:rsid w:val="0088384B"/>
    <w:rsid w:val="00893E53"/>
    <w:rsid w:val="0089599D"/>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3B6B"/>
    <w:rsid w:val="00904AA5"/>
    <w:rsid w:val="009111A2"/>
    <w:rsid w:val="00951718"/>
    <w:rsid w:val="0096000D"/>
    <w:rsid w:val="00960962"/>
    <w:rsid w:val="00972CE0"/>
    <w:rsid w:val="009A3D30"/>
    <w:rsid w:val="009A53FC"/>
    <w:rsid w:val="009D6348"/>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451BF"/>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27992"/>
    <w:rsid w:val="00B357E9"/>
    <w:rsid w:val="00B4164D"/>
    <w:rsid w:val="00B425C1"/>
    <w:rsid w:val="00B606BA"/>
    <w:rsid w:val="00B66817"/>
    <w:rsid w:val="00B71E3B"/>
    <w:rsid w:val="00B721D5"/>
    <w:rsid w:val="00B81CB5"/>
    <w:rsid w:val="00B8351F"/>
    <w:rsid w:val="00B84B2C"/>
    <w:rsid w:val="00B86C44"/>
    <w:rsid w:val="00B9727C"/>
    <w:rsid w:val="00BA7D44"/>
    <w:rsid w:val="00BB25A7"/>
    <w:rsid w:val="00BC149E"/>
    <w:rsid w:val="00BD6291"/>
    <w:rsid w:val="00BD6EF3"/>
    <w:rsid w:val="00BE69C3"/>
    <w:rsid w:val="00C1165E"/>
    <w:rsid w:val="00C16D88"/>
    <w:rsid w:val="00C22074"/>
    <w:rsid w:val="00C2377B"/>
    <w:rsid w:val="00C274DF"/>
    <w:rsid w:val="00C34E09"/>
    <w:rsid w:val="00C3693C"/>
    <w:rsid w:val="00C449F7"/>
    <w:rsid w:val="00C46F32"/>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D048C"/>
    <w:rsid w:val="00EE60E9"/>
    <w:rsid w:val="00EF38AF"/>
    <w:rsid w:val="00F00143"/>
    <w:rsid w:val="00F0155F"/>
    <w:rsid w:val="00F055F8"/>
    <w:rsid w:val="00F10CB4"/>
    <w:rsid w:val="00F11B3D"/>
    <w:rsid w:val="00F146AC"/>
    <w:rsid w:val="00F14763"/>
    <w:rsid w:val="00F16212"/>
    <w:rsid w:val="00F16602"/>
    <w:rsid w:val="00F22287"/>
    <w:rsid w:val="00F25B80"/>
    <w:rsid w:val="00F2685F"/>
    <w:rsid w:val="00F33A34"/>
    <w:rsid w:val="00F350C8"/>
    <w:rsid w:val="00F84613"/>
    <w:rsid w:val="00F8654D"/>
    <w:rsid w:val="00F900C9"/>
    <w:rsid w:val="00F92C96"/>
    <w:rsid w:val="00F97D1C"/>
    <w:rsid w:val="00FA0D4E"/>
    <w:rsid w:val="00FA5705"/>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9B2E0D"/>
  <w15:docId w15:val="{FB9F92C2-423B-4D17-95F9-ED3C3C89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uiPriority w:val="99"/>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qFormat/>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enumlev10">
    <w:name w:val="enumlev 1"/>
    <w:basedOn w:val="Normal"/>
    <w:qFormat/>
    <w:rsid w:val="00540D4F"/>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ind w:left="794" w:hanging="794"/>
      <w:outlineLvl w:val="0"/>
    </w:pPr>
    <w:rPr>
      <w:rFonts w:ascii="Calibri" w:eastAsiaTheme="minorEastAsia" w:hAnsi="Calibri" w:cs="Traditional Arabic"/>
      <w:szCs w:val="30"/>
      <w:lang w:eastAsia="zh-CN" w:bidi="ar-SY"/>
    </w:rPr>
  </w:style>
  <w:style w:type="paragraph" w:customStyle="1" w:styleId="Endtext">
    <w:name w:val="End_text"/>
    <w:basedOn w:val="Normal"/>
    <w:qFormat/>
    <w:rsid w:val="00540D4F"/>
    <w:pPr>
      <w:tabs>
        <w:tab w:val="clear" w:pos="1871"/>
        <w:tab w:val="left" w:pos="1701"/>
        <w:tab w:val="left" w:pos="2835"/>
      </w:tabs>
      <w:overflowPunct w:val="0"/>
      <w:autoSpaceDE w:val="0"/>
      <w:autoSpaceDN w:val="0"/>
      <w:adjustRightInd w:val="0"/>
      <w:spacing w:line="187" w:lineRule="auto"/>
      <w:ind w:left="851" w:hanging="851"/>
      <w:textAlignment w:val="baseline"/>
    </w:pPr>
    <w:rPr>
      <w:rFonts w:ascii="Calibri" w:hAnsi="Calibri" w:cs="Traditional Arabic"/>
      <w:i/>
      <w:iCs/>
      <w:spacing w:val="-4"/>
      <w:szCs w:val="30"/>
      <w:lang w:val="fr-CH" w:bidi="ar-EG"/>
    </w:rPr>
  </w:style>
  <w:style w:type="paragraph" w:customStyle="1" w:styleId="AnnexNo0">
    <w:name w:val="Annex No"/>
    <w:basedOn w:val="Normal"/>
    <w:qFormat/>
    <w:rsid w:val="00540D4F"/>
    <w:pPr>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Calibri" w:eastAsiaTheme="minorEastAsia" w:hAnsi="Calibri" w:cs="Traditional Arabic"/>
      <w:sz w:val="26"/>
      <w:szCs w:val="36"/>
      <w:lang w:eastAsia="zh-CN" w:bidi="ar-SY"/>
    </w:rPr>
  </w:style>
  <w:style w:type="paragraph" w:customStyle="1" w:styleId="Annextitle0">
    <w:name w:val="Annex title"/>
    <w:basedOn w:val="AnnexNo0"/>
    <w:qFormat/>
    <w:rsid w:val="00540D4F"/>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S16-CL-C-0119/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S19-CL-C-0117/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S19-CL-C-0139/en"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md/S16-CL-C-0125/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FC4C3-DC4A-4907-A9BB-98121FAC99D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603</Words>
  <Characters>3762</Characters>
  <Application>Microsoft Office Word</Application>
  <DocSecurity>0</DocSecurity>
  <Lines>81</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Gergis, Mina</dc:creator>
  <cp:keywords>WRC-12</cp:keywords>
  <cp:lastModifiedBy>Arabic</cp:lastModifiedBy>
  <cp:revision>14</cp:revision>
  <cp:lastPrinted>2019-06-26T10:10:00Z</cp:lastPrinted>
  <dcterms:created xsi:type="dcterms:W3CDTF">2021-03-09T10:46:00Z</dcterms:created>
  <dcterms:modified xsi:type="dcterms:W3CDTF">2021-03-09T11:58:00Z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