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01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C7476" w:rsidRPr="00095036" w14:paraId="58F93F9B" w14:textId="77777777" w:rsidTr="00BA4345">
        <w:trPr>
          <w:cantSplit/>
        </w:trPr>
        <w:tc>
          <w:tcPr>
            <w:tcW w:w="6379" w:type="dxa"/>
            <w:vAlign w:val="center"/>
          </w:tcPr>
          <w:p w14:paraId="52361CFA" w14:textId="7A64FCCE" w:rsidR="00AC7476" w:rsidRPr="00095036" w:rsidRDefault="00C4446C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095036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>Консультативная группа по радиосвязи</w:t>
            </w:r>
          </w:p>
        </w:tc>
        <w:tc>
          <w:tcPr>
            <w:tcW w:w="3260" w:type="dxa"/>
            <w:vAlign w:val="center"/>
          </w:tcPr>
          <w:p w14:paraId="010286C7" w14:textId="77777777" w:rsidR="00AC7476" w:rsidRPr="00095036" w:rsidRDefault="00536051" w:rsidP="00B74ED8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095036">
              <w:rPr>
                <w:lang w:val="ru-RU"/>
              </w:rPr>
              <w:drawing>
                <wp:inline distT="0" distB="0" distL="0" distR="0" wp14:anchorId="2C78811F" wp14:editId="25FE558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095036" w14:paraId="35AD72B3" w14:textId="77777777" w:rsidTr="00BA434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D0A09CE" w14:textId="77777777" w:rsidR="002E2E18" w:rsidRPr="00095036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2709BD" w14:textId="77777777" w:rsidR="002E2E18" w:rsidRPr="00095036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095036" w14:paraId="24817659" w14:textId="77777777" w:rsidTr="00BA43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A160B1A" w14:textId="77777777" w:rsidR="002E2E18" w:rsidRPr="00095036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B4C8A1" w14:textId="77777777" w:rsidR="002E2E18" w:rsidRPr="00095036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095036" w14:paraId="7EC72037" w14:textId="77777777" w:rsidTr="00BA4345">
        <w:trPr>
          <w:cantSplit/>
          <w:trHeight w:val="660"/>
        </w:trPr>
        <w:tc>
          <w:tcPr>
            <w:tcW w:w="6379" w:type="dxa"/>
          </w:tcPr>
          <w:p w14:paraId="15A5EE1B" w14:textId="77777777" w:rsidR="00353F0B" w:rsidRPr="00095036" w:rsidRDefault="00353F0B" w:rsidP="003C20E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60" w:type="dxa"/>
          </w:tcPr>
          <w:p w14:paraId="19AC3703" w14:textId="68947631" w:rsidR="00353F0B" w:rsidRPr="00095036" w:rsidRDefault="00353F0B" w:rsidP="00C4446C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Документ </w:t>
            </w:r>
            <w:proofErr w:type="spellStart"/>
            <w:r w:rsidR="00C4446C" w:rsidRPr="00095036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proofErr w:type="spellEnd"/>
            <w:r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B74ED8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26</w:t>
            </w:r>
            <w:r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095036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7E0203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="003F0407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февраля</w:t>
            </w:r>
            <w:r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D7BF0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B74ED8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095036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095036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</w:t>
            </w:r>
            <w:r w:rsidR="00A12CD7" w:rsidRPr="00095036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Pr="00095036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2E2E18" w:rsidRPr="00095036" w14:paraId="033182B2" w14:textId="77777777" w:rsidTr="003C20E9">
        <w:trPr>
          <w:cantSplit/>
        </w:trPr>
        <w:tc>
          <w:tcPr>
            <w:tcW w:w="9639" w:type="dxa"/>
            <w:gridSpan w:val="2"/>
          </w:tcPr>
          <w:p w14:paraId="382BCBAD" w14:textId="77777777" w:rsidR="002E2E18" w:rsidRPr="00095036" w:rsidRDefault="00F40122" w:rsidP="003C20E9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095036">
              <w:rPr>
                <w:lang w:val="ru-RU" w:eastAsia="zh-CN"/>
              </w:rPr>
              <w:t xml:space="preserve">Директор </w:t>
            </w:r>
            <w:r w:rsidR="0068279F" w:rsidRPr="00095036">
              <w:rPr>
                <w:lang w:val="ru-RU" w:eastAsia="zh-CN"/>
              </w:rPr>
              <w:t>Бюро радиосвязи</w:t>
            </w:r>
          </w:p>
        </w:tc>
      </w:tr>
      <w:tr w:rsidR="000A6EA1" w:rsidRPr="00095036" w14:paraId="5AB8E870" w14:textId="77777777" w:rsidTr="003C20E9">
        <w:trPr>
          <w:cantSplit/>
        </w:trPr>
        <w:tc>
          <w:tcPr>
            <w:tcW w:w="9639" w:type="dxa"/>
            <w:gridSpan w:val="2"/>
          </w:tcPr>
          <w:p w14:paraId="1D6F87C9" w14:textId="3B347A94" w:rsidR="000A6EA1" w:rsidRPr="00095036" w:rsidRDefault="006520DF" w:rsidP="003C20E9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095036">
              <w:rPr>
                <w:lang w:val="ru-RU"/>
              </w:rPr>
              <w:t>отчет двадцать ВОСЬМОМУ собранию</w:t>
            </w:r>
            <w:r w:rsidRPr="00095036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BA4345" w:rsidRPr="00095036" w14:paraId="74316B48" w14:textId="77777777" w:rsidTr="003C20E9">
        <w:trPr>
          <w:cantSplit/>
        </w:trPr>
        <w:tc>
          <w:tcPr>
            <w:tcW w:w="9639" w:type="dxa"/>
            <w:gridSpan w:val="2"/>
          </w:tcPr>
          <w:p w14:paraId="7FA4E6A6" w14:textId="26A55A96" w:rsidR="00BA4345" w:rsidRPr="00095036" w:rsidRDefault="00BA4345" w:rsidP="00BA4345">
            <w:pPr>
              <w:pStyle w:val="Title2"/>
              <w:rPr>
                <w:lang w:val="ru-RU"/>
              </w:rPr>
            </w:pPr>
          </w:p>
        </w:tc>
      </w:tr>
    </w:tbl>
    <w:p w14:paraId="66332E6C" w14:textId="5E8F904D" w:rsidR="007E0203" w:rsidRPr="00095036" w:rsidRDefault="007E0203" w:rsidP="006520DF">
      <w:pPr>
        <w:pStyle w:val="Heading1"/>
        <w:rPr>
          <w:lang w:val="ru-RU"/>
        </w:rPr>
      </w:pPr>
      <w:bookmarkStart w:id="6" w:name="dbreak"/>
      <w:bookmarkStart w:id="7" w:name="_Toc446060751"/>
      <w:bookmarkEnd w:id="4"/>
      <w:bookmarkEnd w:id="5"/>
      <w:bookmarkEnd w:id="6"/>
      <w:r w:rsidRPr="00095036">
        <w:rPr>
          <w:lang w:val="ru-RU"/>
        </w:rPr>
        <w:t>1</w:t>
      </w:r>
      <w:r w:rsidRPr="00095036">
        <w:rPr>
          <w:lang w:val="ru-RU"/>
        </w:rPr>
        <w:tab/>
      </w:r>
      <w:bookmarkEnd w:id="7"/>
      <w:r w:rsidR="006520DF" w:rsidRPr="00095036">
        <w:rPr>
          <w:lang w:val="ru-RU"/>
        </w:rPr>
        <w:t>Введение</w:t>
      </w:r>
    </w:p>
    <w:p w14:paraId="5488CF1B" w14:textId="68424A37" w:rsidR="007E0203" w:rsidRPr="00095036" w:rsidRDefault="006520DF" w:rsidP="006520DF">
      <w:pPr>
        <w:rPr>
          <w:lang w:val="ru-RU"/>
        </w:rPr>
      </w:pPr>
      <w:r w:rsidRPr="00095036">
        <w:rPr>
          <w:lang w:val="ru-RU"/>
        </w:rPr>
        <w:t>В настоящем документе содержатся отчеты о состоянии дел и информация по некоторым из вопросов, включенных в проект повестки дня 27</w:t>
      </w:r>
      <w:r w:rsidRPr="00095036">
        <w:rPr>
          <w:lang w:val="ru-RU"/>
        </w:rPr>
        <w:noBreakHyphen/>
        <w:t xml:space="preserve">го собрания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 </w:t>
      </w:r>
      <w:r w:rsidR="007E0203" w:rsidRPr="00095036">
        <w:rPr>
          <w:lang w:val="ru-RU"/>
        </w:rPr>
        <w:t>(</w:t>
      </w:r>
      <w:r w:rsidRPr="00095036">
        <w:rPr>
          <w:lang w:val="ru-RU"/>
        </w:rPr>
        <w:t>см.</w:t>
      </w:r>
      <w:r w:rsidR="007E0203" w:rsidRPr="00095036">
        <w:rPr>
          <w:lang w:val="ru-RU"/>
        </w:rPr>
        <w:t xml:space="preserve"> </w:t>
      </w:r>
      <w:hyperlink r:id="rId9">
        <w:proofErr w:type="spellStart"/>
        <w:r w:rsidR="007E0203" w:rsidRPr="00095036">
          <w:rPr>
            <w:rStyle w:val="Hyperlink"/>
            <w:lang w:val="ru-RU"/>
          </w:rPr>
          <w:t>CA</w:t>
        </w:r>
        <w:proofErr w:type="spellEnd"/>
        <w:r w:rsidR="007E0203" w:rsidRPr="00095036">
          <w:rPr>
            <w:rStyle w:val="Hyperlink"/>
            <w:lang w:val="ru-RU"/>
          </w:rPr>
          <w:t>/250</w:t>
        </w:r>
      </w:hyperlink>
      <w:r w:rsidR="007E0203" w:rsidRPr="00095036">
        <w:rPr>
          <w:lang w:val="ru-RU"/>
        </w:rPr>
        <w:t xml:space="preserve"> </w:t>
      </w:r>
      <w:r w:rsidRPr="00095036">
        <w:rPr>
          <w:lang w:val="ru-RU"/>
        </w:rPr>
        <w:t>от 17 декабря 2019 г.). Целью настоящего документа является содействие собранию в рассмотрении соответствующих пунктов повестки дня.</w:t>
      </w:r>
    </w:p>
    <w:p w14:paraId="4E6078C6" w14:textId="77777777" w:rsidR="006520DF" w:rsidRPr="00095036" w:rsidRDefault="006520DF" w:rsidP="006520DF">
      <w:pPr>
        <w:rPr>
          <w:b/>
          <w:lang w:val="ru-RU"/>
        </w:rPr>
      </w:pPr>
      <w:r w:rsidRPr="00095036">
        <w:rPr>
          <w:lang w:val="ru-RU"/>
        </w:rPr>
        <w:t>По некоторым пунктам повестки дня будут представлены отдельные отчеты.</w:t>
      </w:r>
      <w:r w:rsidRPr="00095036">
        <w:rPr>
          <w:b/>
          <w:lang w:val="ru-RU"/>
        </w:rPr>
        <w:t xml:space="preserve"> </w:t>
      </w:r>
    </w:p>
    <w:p w14:paraId="0E587A62" w14:textId="77777777" w:rsidR="006520DF" w:rsidRPr="00095036" w:rsidRDefault="007E0203" w:rsidP="007E0203">
      <w:pPr>
        <w:pStyle w:val="Heading1"/>
        <w:rPr>
          <w:lang w:val="ru-RU"/>
        </w:rPr>
      </w:pPr>
      <w:bookmarkStart w:id="8" w:name="_Toc446060752"/>
      <w:r w:rsidRPr="00095036">
        <w:rPr>
          <w:lang w:val="ru-RU"/>
        </w:rPr>
        <w:t>2</w:t>
      </w:r>
      <w:r w:rsidRPr="00095036">
        <w:rPr>
          <w:lang w:val="ru-RU"/>
        </w:rPr>
        <w:tab/>
      </w:r>
      <w:bookmarkEnd w:id="8"/>
      <w:r w:rsidR="006520DF" w:rsidRPr="00095036">
        <w:rPr>
          <w:lang w:val="ru-RU"/>
        </w:rPr>
        <w:t>Вопросы, рассматриваемые Советом</w:t>
      </w:r>
    </w:p>
    <w:p w14:paraId="18885D7E" w14:textId="53912C2F" w:rsidR="009B2C3C" w:rsidRPr="00095036" w:rsidRDefault="009B2C3C" w:rsidP="006520DF">
      <w:pPr>
        <w:rPr>
          <w:lang w:val="ru-RU"/>
        </w:rPr>
      </w:pPr>
      <w:bookmarkStart w:id="9" w:name="_Toc446060753"/>
      <w:r w:rsidRPr="00095036">
        <w:rPr>
          <w:lang w:val="ru-RU"/>
        </w:rPr>
        <w:t xml:space="preserve">Из-за ограничений, связанных с </w:t>
      </w:r>
      <w:proofErr w:type="spellStart"/>
      <w:r w:rsidRPr="00095036">
        <w:rPr>
          <w:lang w:val="ru-RU"/>
        </w:rPr>
        <w:t>COVID</w:t>
      </w:r>
      <w:proofErr w:type="spellEnd"/>
      <w:r w:rsidRPr="00095036">
        <w:rPr>
          <w:lang w:val="ru-RU"/>
        </w:rPr>
        <w:t xml:space="preserve">-19, Совет МСЭ не проводил очных собраний в 2020 году. Вместо них </w:t>
      </w:r>
      <w:proofErr w:type="gramStart"/>
      <w:r w:rsidRPr="00095036">
        <w:rPr>
          <w:lang w:val="ru-RU"/>
        </w:rPr>
        <w:t>9−12</w:t>
      </w:r>
      <w:proofErr w:type="gramEnd"/>
      <w:r w:rsidRPr="00095036">
        <w:rPr>
          <w:lang w:val="ru-RU"/>
        </w:rPr>
        <w:t xml:space="preserve"> июня 2020 года и 16−20 ноября 2020 года были проведены дв</w:t>
      </w:r>
      <w:r w:rsidR="00FA758B" w:rsidRPr="00095036">
        <w:rPr>
          <w:lang w:val="ru-RU"/>
        </w:rPr>
        <w:t>а раунда</w:t>
      </w:r>
      <w:r w:rsidRPr="00095036">
        <w:rPr>
          <w:lang w:val="ru-RU"/>
        </w:rPr>
        <w:t xml:space="preserve"> виртуальны</w:t>
      </w:r>
      <w:r w:rsidR="00FA758B" w:rsidRPr="00095036">
        <w:rPr>
          <w:lang w:val="ru-RU"/>
        </w:rPr>
        <w:t>х</w:t>
      </w:r>
      <w:r w:rsidRPr="00095036">
        <w:rPr>
          <w:lang w:val="ru-RU"/>
        </w:rPr>
        <w:t xml:space="preserve"> консультаци</w:t>
      </w:r>
      <w:r w:rsidR="00FA758B" w:rsidRPr="00095036">
        <w:rPr>
          <w:lang w:val="ru-RU"/>
        </w:rPr>
        <w:t>й</w:t>
      </w:r>
      <w:r w:rsidRPr="00095036">
        <w:rPr>
          <w:lang w:val="ru-RU"/>
        </w:rPr>
        <w:t xml:space="preserve"> Советников (</w:t>
      </w:r>
      <w:proofErr w:type="spellStart"/>
      <w:r w:rsidRPr="00095036">
        <w:rPr>
          <w:lang w:val="ru-RU"/>
        </w:rPr>
        <w:t>VCC</w:t>
      </w:r>
      <w:proofErr w:type="spellEnd"/>
      <w:r w:rsidRPr="00095036">
        <w:rPr>
          <w:lang w:val="ru-RU"/>
        </w:rPr>
        <w:t xml:space="preserve">). </w:t>
      </w:r>
      <w:r w:rsidR="00771279" w:rsidRPr="00095036">
        <w:rPr>
          <w:lang w:val="ru-RU"/>
        </w:rPr>
        <w:t>После кажд</w:t>
      </w:r>
      <w:r w:rsidR="00FA758B" w:rsidRPr="00095036">
        <w:rPr>
          <w:lang w:val="ru-RU"/>
        </w:rPr>
        <w:t xml:space="preserve">ых </w:t>
      </w:r>
      <w:proofErr w:type="spellStart"/>
      <w:r w:rsidR="00771279" w:rsidRPr="00095036">
        <w:rPr>
          <w:lang w:val="ru-RU"/>
        </w:rPr>
        <w:t>VCC</w:t>
      </w:r>
      <w:proofErr w:type="spellEnd"/>
      <w:r w:rsidR="00771279" w:rsidRPr="00095036">
        <w:rPr>
          <w:lang w:val="ru-RU"/>
        </w:rPr>
        <w:t xml:space="preserve"> </w:t>
      </w:r>
      <w:r w:rsidR="0086724E" w:rsidRPr="00095036">
        <w:rPr>
          <w:lang w:val="ru-RU"/>
        </w:rPr>
        <w:t>были организованы</w:t>
      </w:r>
      <w:r w:rsidR="00771279" w:rsidRPr="00095036">
        <w:rPr>
          <w:lang w:val="ru-RU"/>
        </w:rPr>
        <w:t xml:space="preserve"> консультации путем переписки </w:t>
      </w:r>
      <w:r w:rsidRPr="00095036">
        <w:rPr>
          <w:lang w:val="ru-RU"/>
        </w:rPr>
        <w:t xml:space="preserve">по </w:t>
      </w:r>
      <w:r w:rsidR="00117AA4" w:rsidRPr="00095036">
        <w:rPr>
          <w:lang w:val="ru-RU"/>
        </w:rPr>
        <w:t>итогам</w:t>
      </w:r>
      <w:r w:rsidRPr="00095036">
        <w:rPr>
          <w:lang w:val="ru-RU"/>
        </w:rPr>
        <w:t xml:space="preserve"> обсуждений</w:t>
      </w:r>
      <w:r w:rsidR="00117AA4" w:rsidRPr="00095036">
        <w:rPr>
          <w:lang w:val="ru-RU"/>
        </w:rPr>
        <w:t xml:space="preserve"> в ходе</w:t>
      </w:r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VCC</w:t>
      </w:r>
      <w:proofErr w:type="spellEnd"/>
      <w:r w:rsidRPr="00095036">
        <w:rPr>
          <w:lang w:val="ru-RU"/>
        </w:rPr>
        <w:t xml:space="preserve">. Эта процедура позволила Совету МСЭ принимать решения без проведения </w:t>
      </w:r>
      <w:r w:rsidR="00771279" w:rsidRPr="00095036">
        <w:rPr>
          <w:lang w:val="ru-RU"/>
        </w:rPr>
        <w:t>очных собраний</w:t>
      </w:r>
      <w:r w:rsidRPr="00095036">
        <w:rPr>
          <w:lang w:val="ru-RU"/>
        </w:rPr>
        <w:t>.</w:t>
      </w:r>
    </w:p>
    <w:p w14:paraId="475A775E" w14:textId="536BCC0D" w:rsidR="00E33D97" w:rsidRPr="00095036" w:rsidRDefault="000124F6" w:rsidP="006520DF">
      <w:pPr>
        <w:rPr>
          <w:lang w:val="ru-RU"/>
        </w:rPr>
      </w:pPr>
      <w:r w:rsidRPr="00095036">
        <w:rPr>
          <w:lang w:val="ru-RU"/>
        </w:rPr>
        <w:t xml:space="preserve">Настоящий раздел охватывает вопросы, рассматриваемые Советом МСЭ, а также вопросы, рассмотренные в ходе двух </w:t>
      </w:r>
      <w:r w:rsidR="00913E4A" w:rsidRPr="00095036">
        <w:rPr>
          <w:lang w:val="ru-RU"/>
        </w:rPr>
        <w:t xml:space="preserve">проведенных в 2020 году </w:t>
      </w:r>
      <w:r w:rsidR="00C05027" w:rsidRPr="00095036">
        <w:rPr>
          <w:lang w:val="ru-RU"/>
        </w:rPr>
        <w:t xml:space="preserve">раундов </w:t>
      </w:r>
      <w:proofErr w:type="spellStart"/>
      <w:r w:rsidRPr="00095036">
        <w:rPr>
          <w:lang w:val="ru-RU"/>
        </w:rPr>
        <w:t>VCC</w:t>
      </w:r>
      <w:proofErr w:type="spellEnd"/>
      <w:r w:rsidRPr="00095036">
        <w:rPr>
          <w:lang w:val="ru-RU"/>
        </w:rPr>
        <w:t xml:space="preserve">, последующие консультации путем переписки по итогам этих обсуждений и соответствующие действия </w:t>
      </w:r>
      <w:r w:rsidR="007E0203" w:rsidRPr="00095036">
        <w:rPr>
          <w:lang w:val="ru-RU"/>
        </w:rPr>
        <w:t>(</w:t>
      </w:r>
      <w:r w:rsidR="006520DF" w:rsidRPr="00095036">
        <w:rPr>
          <w:lang w:val="ru-RU"/>
        </w:rPr>
        <w:t>см.</w:t>
      </w:r>
      <w:r w:rsidR="00C166E7" w:rsidRPr="00095036">
        <w:rPr>
          <w:lang w:val="ru-RU"/>
        </w:rPr>
        <w:t> </w:t>
      </w:r>
      <w:hyperlink r:id="rId10" w:history="1">
        <w:r w:rsidR="00245E99" w:rsidRPr="00095036">
          <w:rPr>
            <w:rStyle w:val="Hyperlink"/>
            <w:lang w:val="ru-RU"/>
          </w:rPr>
          <w:t>https://www.itu.int/en/council/2020/Pages/default.aspx</w:t>
        </w:r>
      </w:hyperlink>
      <w:r w:rsidR="007E0203" w:rsidRPr="00095036">
        <w:rPr>
          <w:lang w:val="ru-RU"/>
        </w:rPr>
        <w:t>)</w:t>
      </w:r>
      <w:r w:rsidR="00A74C20" w:rsidRPr="00095036">
        <w:rPr>
          <w:lang w:val="ru-RU"/>
        </w:rPr>
        <w:t>.</w:t>
      </w:r>
      <w:r w:rsidR="007E0203" w:rsidRPr="00095036">
        <w:rPr>
          <w:lang w:val="ru-RU"/>
        </w:rPr>
        <w:t xml:space="preserve"> </w:t>
      </w:r>
      <w:r w:rsidR="00E33D97" w:rsidRPr="00095036">
        <w:rPr>
          <w:lang w:val="ru-RU"/>
        </w:rPr>
        <w:t>Обсуждение рассмотрения Советом проекта повестки дня Всемирной конференции радиосвязи 2023 года (ВКР-23) включено в раздел 5 настоящего отчета.</w:t>
      </w:r>
    </w:p>
    <w:p w14:paraId="43ACBBA6" w14:textId="5D0F20D2" w:rsidR="007E0203" w:rsidRPr="00095036" w:rsidRDefault="007E0203" w:rsidP="006520DF">
      <w:pPr>
        <w:pStyle w:val="Heading2"/>
        <w:rPr>
          <w:lang w:val="ru-RU"/>
        </w:rPr>
      </w:pPr>
      <w:r w:rsidRPr="00095036">
        <w:rPr>
          <w:lang w:val="ru-RU"/>
        </w:rPr>
        <w:t>2.1</w:t>
      </w:r>
      <w:r w:rsidRPr="00095036">
        <w:rPr>
          <w:lang w:val="ru-RU"/>
        </w:rPr>
        <w:tab/>
      </w:r>
      <w:bookmarkEnd w:id="9"/>
      <w:r w:rsidR="006520DF" w:rsidRPr="00095036">
        <w:rPr>
          <w:lang w:val="ru-RU"/>
        </w:rPr>
        <w:t>Бесплатный онлайновый доступ к публикациям МСЭ-R</w:t>
      </w:r>
    </w:p>
    <w:p w14:paraId="3F4CAB95" w14:textId="77777777" w:rsidR="006520DF" w:rsidRPr="00095036" w:rsidRDefault="006520DF" w:rsidP="006520DF">
      <w:pPr>
        <w:rPr>
          <w:szCs w:val="22"/>
          <w:lang w:val="ru-RU"/>
        </w:rPr>
      </w:pPr>
      <w:bookmarkStart w:id="10" w:name="_Toc446060754"/>
      <w:r w:rsidRPr="00095036">
        <w:rPr>
          <w:lang w:val="ru-RU"/>
        </w:rPr>
        <w:t xml:space="preserve">МСЭ продолжает выпуск основных и различных других публикаций в печатном и цифровом/электронном виде. </w:t>
      </w:r>
      <w:r w:rsidRPr="00095036">
        <w:rPr>
          <w:szCs w:val="22"/>
          <w:lang w:val="ru-RU"/>
        </w:rPr>
        <w:t>Решением 12 (Гвадалахара, 2010 г.) ПК-10 приняла политику бесплатного онлайнового доступа, распространяющуюся среди прочего на Рекомендации и Отчеты МСЭ</w:t>
      </w:r>
      <w:r w:rsidRPr="00095036">
        <w:rPr>
          <w:szCs w:val="22"/>
          <w:lang w:val="ru-RU"/>
        </w:rPr>
        <w:noBreakHyphen/>
        <w:t xml:space="preserve">R. Эта политика получила развитие в Решении 571 Совета 2012 года, пересмотренном Советом 2013 и 2014 годов, и была подтверждена ПК-14 в пересмотренном Решении 12, в котором для широкой общественности на постоянной основе предоставляется бесплатный онлайновый доступ. </w:t>
      </w:r>
      <w:r w:rsidRPr="00095036">
        <w:rPr>
          <w:lang w:val="ru-RU"/>
        </w:rPr>
        <w:t>Многие публикации добавлены к числу тех, к которым предоставляется бесплатный онлайновый доступ в целях распространения информации и охвата широкой аудитории. К ним относятся основные публикации, такие как Регламент радиосвязи, Правила процедуры, Рекомендации, Основные тексты документов Союза, Заключительные акты ВКМЭ, Резолюции и Решения Совета, а также Справочники МСЭ, в результате чего платными остаются только Публикации морской службы и несколько других изданий.</w:t>
      </w:r>
    </w:p>
    <w:p w14:paraId="7B5F3656" w14:textId="77777777" w:rsidR="006520DF" w:rsidRPr="00095036" w:rsidRDefault="006520DF" w:rsidP="006520DF">
      <w:pPr>
        <w:rPr>
          <w:szCs w:val="22"/>
          <w:lang w:val="ru-RU"/>
        </w:rPr>
      </w:pPr>
      <w:r w:rsidRPr="00095036">
        <w:rPr>
          <w:szCs w:val="22"/>
          <w:lang w:val="ru-RU"/>
        </w:rPr>
        <w:lastRenderedPageBreak/>
        <w:t xml:space="preserve">Кроме того, в ответ на просьбы Государств-Членов, в частности развивающихся стран, в январе 2017 года Директор БР расширил политику бесплатного доступа, распространив ее на все Справочники МСЭ-R. </w:t>
      </w:r>
    </w:p>
    <w:p w14:paraId="0EB47ED3" w14:textId="77777777" w:rsidR="006520DF" w:rsidRPr="00095036" w:rsidRDefault="006520DF" w:rsidP="006520DF">
      <w:pPr>
        <w:rPr>
          <w:lang w:val="ru-RU"/>
        </w:rPr>
      </w:pPr>
      <w:r w:rsidRPr="00095036">
        <w:rPr>
          <w:szCs w:val="22"/>
          <w:lang w:val="ru-RU"/>
        </w:rPr>
        <w:t>Очевидным итогом этих Решений стало большое количество загрузок таких публикаций, как указано в разделе 8.1.4.</w:t>
      </w:r>
    </w:p>
    <w:p w14:paraId="65C5AE0F" w14:textId="6AC68A2B" w:rsidR="007E0203" w:rsidRPr="00095036" w:rsidRDefault="007E0203" w:rsidP="007E0203">
      <w:pPr>
        <w:pStyle w:val="Heading2"/>
        <w:rPr>
          <w:rFonts w:asciiTheme="majorBidi" w:hAnsiTheme="majorBidi" w:cstheme="majorBidi"/>
          <w:i/>
          <w:iCs/>
          <w:szCs w:val="24"/>
          <w:lang w:val="ru-RU"/>
        </w:rPr>
      </w:pPr>
      <w:r w:rsidRPr="00095036">
        <w:rPr>
          <w:rFonts w:asciiTheme="majorBidi" w:hAnsiTheme="majorBidi" w:cstheme="majorBidi"/>
          <w:szCs w:val="24"/>
          <w:lang w:val="ru-RU"/>
        </w:rPr>
        <w:t>2.2</w:t>
      </w:r>
      <w:r w:rsidRPr="00095036">
        <w:rPr>
          <w:rFonts w:asciiTheme="majorBidi" w:hAnsiTheme="majorBidi" w:cstheme="majorBidi"/>
          <w:szCs w:val="24"/>
          <w:lang w:val="ru-RU"/>
        </w:rPr>
        <w:tab/>
      </w:r>
      <w:bookmarkEnd w:id="10"/>
      <w:r w:rsidR="006520DF" w:rsidRPr="00095036">
        <w:rPr>
          <w:rFonts w:asciiTheme="majorBidi" w:hAnsiTheme="majorBidi" w:cstheme="majorBidi"/>
          <w:szCs w:val="24"/>
          <w:lang w:val="ru-RU"/>
        </w:rPr>
        <w:t xml:space="preserve">Возмещение </w:t>
      </w:r>
      <w:r w:rsidR="00FA758B" w:rsidRPr="00095036">
        <w:rPr>
          <w:rFonts w:asciiTheme="majorBidi" w:hAnsiTheme="majorBidi" w:cstheme="majorBidi"/>
          <w:szCs w:val="24"/>
          <w:lang w:val="ru-RU"/>
        </w:rPr>
        <w:t>затрат на обработку заявок</w:t>
      </w:r>
      <w:r w:rsidR="00B931CF" w:rsidRPr="00095036">
        <w:rPr>
          <w:rFonts w:asciiTheme="majorBidi" w:hAnsiTheme="majorBidi" w:cstheme="majorBidi"/>
          <w:szCs w:val="24"/>
          <w:lang w:val="ru-RU"/>
        </w:rPr>
        <w:t xml:space="preserve"> на регистрацию спутниковых сетей</w:t>
      </w:r>
    </w:p>
    <w:p w14:paraId="6994F78D" w14:textId="4E1457D5" w:rsidR="001D425A" w:rsidRPr="00095036" w:rsidRDefault="000F33E9" w:rsidP="006520DF">
      <w:pPr>
        <w:rPr>
          <w:lang w:val="ru-RU"/>
        </w:rPr>
      </w:pPr>
      <w:r w:rsidRPr="00095036">
        <w:rPr>
          <w:lang w:val="ru-RU"/>
        </w:rPr>
        <w:t xml:space="preserve">Бюро представило </w:t>
      </w:r>
      <w:r w:rsidR="00FA758B" w:rsidRPr="00095036">
        <w:rPr>
          <w:lang w:val="ru-RU"/>
        </w:rPr>
        <w:t xml:space="preserve">для </w:t>
      </w:r>
      <w:r w:rsidRPr="00095036">
        <w:rPr>
          <w:lang w:val="ru-RU"/>
        </w:rPr>
        <w:t>перв</w:t>
      </w:r>
      <w:r w:rsidR="00FA758B" w:rsidRPr="00095036">
        <w:rPr>
          <w:lang w:val="ru-RU"/>
        </w:rPr>
        <w:t>ых</w:t>
      </w:r>
      <w:r w:rsidRPr="00095036">
        <w:rPr>
          <w:lang w:val="ru-RU"/>
        </w:rPr>
        <w:t xml:space="preserve"> виртуальн</w:t>
      </w:r>
      <w:r w:rsidR="00FA758B" w:rsidRPr="00095036">
        <w:rPr>
          <w:lang w:val="ru-RU"/>
        </w:rPr>
        <w:t>ых</w:t>
      </w:r>
      <w:r w:rsidRPr="00095036">
        <w:rPr>
          <w:lang w:val="ru-RU"/>
        </w:rPr>
        <w:t xml:space="preserve"> консультаци</w:t>
      </w:r>
      <w:r w:rsidR="00FA758B" w:rsidRPr="00095036">
        <w:rPr>
          <w:lang w:val="ru-RU"/>
        </w:rPr>
        <w:t>й</w:t>
      </w:r>
      <w:r w:rsidRPr="00095036">
        <w:rPr>
          <w:lang w:val="ru-RU"/>
        </w:rPr>
        <w:t xml:space="preserve"> Советников, проходивш</w:t>
      </w:r>
      <w:r w:rsidR="00FA758B" w:rsidRPr="00095036">
        <w:rPr>
          <w:lang w:val="ru-RU"/>
        </w:rPr>
        <w:t>их</w:t>
      </w:r>
      <w:r w:rsidRPr="00095036">
        <w:rPr>
          <w:lang w:val="ru-RU"/>
        </w:rPr>
        <w:t xml:space="preserve"> 9</w:t>
      </w:r>
      <w:r w:rsidR="00A24B4F" w:rsidRPr="00095036">
        <w:rPr>
          <w:lang w:val="ru-RU"/>
        </w:rPr>
        <w:t>–</w:t>
      </w:r>
      <w:r w:rsidRPr="00095036">
        <w:rPr>
          <w:lang w:val="ru-RU"/>
        </w:rPr>
        <w:t>12 июня 2020</w:t>
      </w:r>
      <w:r w:rsidR="00FA758B" w:rsidRPr="00095036">
        <w:rPr>
          <w:lang w:val="ru-RU"/>
        </w:rPr>
        <w:t> </w:t>
      </w:r>
      <w:r w:rsidRPr="00095036">
        <w:rPr>
          <w:lang w:val="ru-RU"/>
        </w:rPr>
        <w:t xml:space="preserve">года, </w:t>
      </w:r>
      <w:r w:rsidR="006520DF" w:rsidRPr="00095036">
        <w:rPr>
          <w:i/>
          <w:iCs/>
          <w:lang w:val="ru-RU"/>
        </w:rPr>
        <w:t>Отчет Генерального секретаря о возмещении затрат на обработку заявок на регистрацию спутниковых сетей</w:t>
      </w:r>
      <w:r w:rsidR="007E0203" w:rsidRPr="00095036">
        <w:rPr>
          <w:rFonts w:ascii="Calibri" w:hAnsi="Calibri" w:cs="Calibri"/>
          <w:b/>
          <w:color w:val="800000"/>
          <w:lang w:val="ru-RU"/>
        </w:rPr>
        <w:t xml:space="preserve"> </w:t>
      </w:r>
      <w:r w:rsidR="007E0203" w:rsidRPr="00095036">
        <w:rPr>
          <w:lang w:val="ru-RU"/>
        </w:rPr>
        <w:t>(</w:t>
      </w:r>
      <w:r w:rsidR="006520DF" w:rsidRPr="00095036">
        <w:rPr>
          <w:lang w:val="ru-RU"/>
        </w:rPr>
        <w:t>см.</w:t>
      </w:r>
      <w:r w:rsidR="007E0203" w:rsidRPr="00095036">
        <w:rPr>
          <w:lang w:val="ru-RU"/>
        </w:rPr>
        <w:t xml:space="preserve"> </w:t>
      </w:r>
      <w:hyperlink r:id="rId11" w:history="1">
        <w:r w:rsidR="006520DF" w:rsidRPr="00095036">
          <w:rPr>
            <w:rStyle w:val="Hyperlink"/>
            <w:lang w:val="ru-RU"/>
          </w:rPr>
          <w:t>Документ</w:t>
        </w:r>
        <w:r w:rsidR="007E0203" w:rsidRPr="00095036">
          <w:rPr>
            <w:rStyle w:val="Hyperlink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lang w:val="ru-RU"/>
          </w:rPr>
          <w:t>C20</w:t>
        </w:r>
        <w:proofErr w:type="spellEnd"/>
        <w:r w:rsidR="007E0203" w:rsidRPr="00095036">
          <w:rPr>
            <w:rStyle w:val="Hyperlink"/>
            <w:lang w:val="ru-RU"/>
          </w:rPr>
          <w:t>/16</w:t>
        </w:r>
      </w:hyperlink>
      <w:r w:rsidR="007E0203" w:rsidRPr="00095036">
        <w:rPr>
          <w:lang w:val="ru-RU"/>
        </w:rPr>
        <w:t xml:space="preserve">), </w:t>
      </w:r>
      <w:r w:rsidR="003D64C4" w:rsidRPr="00095036">
        <w:rPr>
          <w:lang w:val="ru-RU"/>
        </w:rPr>
        <w:t xml:space="preserve">в котором содержится отчет о ходе работы по возмещению </w:t>
      </w:r>
      <w:r w:rsidR="00FA758B" w:rsidRPr="00095036">
        <w:rPr>
          <w:lang w:val="ru-RU"/>
        </w:rPr>
        <w:t>затрат на обработку заявок</w:t>
      </w:r>
      <w:r w:rsidR="00B931CF" w:rsidRPr="00095036">
        <w:rPr>
          <w:lang w:val="ru-RU"/>
        </w:rPr>
        <w:t xml:space="preserve"> на регистрацию спутниковых сетей </w:t>
      </w:r>
      <w:r w:rsidR="003D64C4" w:rsidRPr="00095036">
        <w:rPr>
          <w:lang w:val="ru-RU"/>
        </w:rPr>
        <w:t>согласно Решению 482 (Изм. 2019 г.) и приводятся предложения по изменению этого Решения, которые либо являются следствием решений, принятых на ВКР-19, либо требуются для рассмотрения конкретных случаев заявок на регистрацию спутниковых сетей, не охваченных Решением.</w:t>
      </w:r>
    </w:p>
    <w:p w14:paraId="6B69EC0C" w14:textId="081BA816" w:rsidR="009518DB" w:rsidRPr="00095036" w:rsidRDefault="004A048D" w:rsidP="006520DF">
      <w:pPr>
        <w:rPr>
          <w:lang w:val="ru-RU"/>
        </w:rPr>
      </w:pPr>
      <w:r w:rsidRPr="00095036">
        <w:rPr>
          <w:lang w:val="ru-RU"/>
        </w:rPr>
        <w:t>С учетом того, что</w:t>
      </w:r>
      <w:r w:rsidR="009518DB" w:rsidRPr="00095036">
        <w:rPr>
          <w:lang w:val="ru-RU"/>
        </w:rPr>
        <w:t xml:space="preserve"> Совет не смог провести свою запланированную сессию в июне 2020 года</w:t>
      </w:r>
      <w:r w:rsidRPr="00095036">
        <w:rPr>
          <w:lang w:val="ru-RU"/>
        </w:rPr>
        <w:t>,</w:t>
      </w:r>
      <w:r w:rsidR="009518DB" w:rsidRPr="00095036">
        <w:rPr>
          <w:lang w:val="ru-RU"/>
        </w:rPr>
        <w:t xml:space="preserve"> </w:t>
      </w:r>
      <w:r w:rsidRPr="00095036">
        <w:rPr>
          <w:lang w:val="ru-RU"/>
        </w:rPr>
        <w:t>а также</w:t>
      </w:r>
      <w:r w:rsidR="009518DB" w:rsidRPr="00095036">
        <w:rPr>
          <w:lang w:val="ru-RU"/>
        </w:rPr>
        <w:t xml:space="preserve"> </w:t>
      </w:r>
      <w:r w:rsidR="009E33AD" w:rsidRPr="00095036">
        <w:rPr>
          <w:lang w:val="ru-RU"/>
        </w:rPr>
        <w:t>учитывая</w:t>
      </w:r>
      <w:r w:rsidRPr="00095036">
        <w:rPr>
          <w:lang w:val="ru-RU"/>
        </w:rPr>
        <w:t xml:space="preserve"> </w:t>
      </w:r>
      <w:r w:rsidR="003016CE" w:rsidRPr="00095036">
        <w:rPr>
          <w:lang w:val="ru-RU"/>
        </w:rPr>
        <w:t>срочн</w:t>
      </w:r>
      <w:r w:rsidR="009E33AD" w:rsidRPr="00095036">
        <w:rPr>
          <w:lang w:val="ru-RU"/>
        </w:rPr>
        <w:t>ый</w:t>
      </w:r>
      <w:r w:rsidR="003016CE" w:rsidRPr="00095036">
        <w:rPr>
          <w:lang w:val="ru-RU"/>
        </w:rPr>
        <w:t xml:space="preserve"> характер этого пункта</w:t>
      </w:r>
      <w:r w:rsidR="009518DB" w:rsidRPr="00095036">
        <w:rPr>
          <w:lang w:val="ru-RU"/>
        </w:rPr>
        <w:t xml:space="preserve"> </w:t>
      </w:r>
      <w:r w:rsidRPr="00095036">
        <w:rPr>
          <w:lang w:val="ru-RU"/>
        </w:rPr>
        <w:t>(</w:t>
      </w:r>
      <w:r w:rsidR="009518DB" w:rsidRPr="00095036">
        <w:rPr>
          <w:lang w:val="ru-RU"/>
        </w:rPr>
        <w:t>так как МСЭ не смог бы возмещать затраты на обработку вышеупомянутых заявок на регистрацию спутниковых сетей</w:t>
      </w:r>
      <w:r w:rsidR="00794416" w:rsidRPr="00095036">
        <w:rPr>
          <w:lang w:val="ru-RU"/>
        </w:rPr>
        <w:t xml:space="preserve"> в отсутствие внесения в Решение 482 предложенных Бюро изменений</w:t>
      </w:r>
      <w:r w:rsidRPr="00095036">
        <w:rPr>
          <w:lang w:val="ru-RU"/>
        </w:rPr>
        <w:t>)</w:t>
      </w:r>
      <w:r w:rsidR="009E33AD" w:rsidRPr="00095036">
        <w:rPr>
          <w:lang w:val="ru-RU"/>
        </w:rPr>
        <w:t>,</w:t>
      </w:r>
      <w:r w:rsidR="009518DB" w:rsidRPr="00095036">
        <w:rPr>
          <w:lang w:val="ru-RU"/>
        </w:rPr>
        <w:t xml:space="preserve"> </w:t>
      </w:r>
      <w:r w:rsidR="00FA758B" w:rsidRPr="00095036">
        <w:rPr>
          <w:lang w:val="ru-RU"/>
        </w:rPr>
        <w:t xml:space="preserve">участники </w:t>
      </w:r>
      <w:r w:rsidR="003016CE" w:rsidRPr="00095036">
        <w:rPr>
          <w:lang w:val="ru-RU"/>
        </w:rPr>
        <w:t>в</w:t>
      </w:r>
      <w:r w:rsidR="009518DB" w:rsidRPr="00095036">
        <w:rPr>
          <w:lang w:val="ru-RU"/>
        </w:rPr>
        <w:t>иртуальн</w:t>
      </w:r>
      <w:r w:rsidR="00FA758B" w:rsidRPr="00095036">
        <w:rPr>
          <w:lang w:val="ru-RU"/>
        </w:rPr>
        <w:t>ых</w:t>
      </w:r>
      <w:r w:rsidR="009518DB" w:rsidRPr="00095036">
        <w:rPr>
          <w:lang w:val="ru-RU"/>
        </w:rPr>
        <w:t xml:space="preserve"> консультаци</w:t>
      </w:r>
      <w:r w:rsidR="00FA758B" w:rsidRPr="00095036">
        <w:rPr>
          <w:lang w:val="ru-RU"/>
        </w:rPr>
        <w:t>й</w:t>
      </w:r>
      <w:r w:rsidR="009518DB" w:rsidRPr="00095036">
        <w:rPr>
          <w:lang w:val="ru-RU"/>
        </w:rPr>
        <w:t xml:space="preserve"> </w:t>
      </w:r>
      <w:r w:rsidR="00794416" w:rsidRPr="00095036">
        <w:rPr>
          <w:lang w:val="ru-RU"/>
        </w:rPr>
        <w:t>С</w:t>
      </w:r>
      <w:r w:rsidR="009518DB" w:rsidRPr="00095036">
        <w:rPr>
          <w:lang w:val="ru-RU"/>
        </w:rPr>
        <w:t xml:space="preserve">оветников </w:t>
      </w:r>
      <w:r w:rsidR="00FA758B" w:rsidRPr="00095036">
        <w:rPr>
          <w:lang w:val="ru-RU"/>
        </w:rPr>
        <w:t>пришли к выводу</w:t>
      </w:r>
      <w:r w:rsidR="009518DB" w:rsidRPr="00095036">
        <w:rPr>
          <w:lang w:val="ru-RU"/>
        </w:rPr>
        <w:t xml:space="preserve">, что </w:t>
      </w:r>
      <w:r w:rsidR="00E5580D" w:rsidRPr="00095036">
        <w:rPr>
          <w:lang w:val="ru-RU"/>
        </w:rPr>
        <w:t>для</w:t>
      </w:r>
      <w:r w:rsidR="008B2A9B" w:rsidRPr="00095036">
        <w:rPr>
          <w:lang w:val="ru-RU"/>
        </w:rPr>
        <w:t xml:space="preserve"> утверждени</w:t>
      </w:r>
      <w:r w:rsidR="00E5580D" w:rsidRPr="00095036">
        <w:rPr>
          <w:lang w:val="ru-RU"/>
        </w:rPr>
        <w:t>я</w:t>
      </w:r>
      <w:r w:rsidR="008B2A9B" w:rsidRPr="00095036">
        <w:rPr>
          <w:lang w:val="ru-RU"/>
        </w:rPr>
        <w:t xml:space="preserve"> проекта измененного Решения 482, содержащегося в Документе </w:t>
      </w:r>
      <w:proofErr w:type="spellStart"/>
      <w:r w:rsidR="005D2FC9" w:rsidRPr="00095036">
        <w:rPr>
          <w:lang w:val="ru-RU"/>
        </w:rPr>
        <w:t>C20</w:t>
      </w:r>
      <w:proofErr w:type="spellEnd"/>
      <w:r w:rsidR="005D2FC9" w:rsidRPr="00095036">
        <w:rPr>
          <w:lang w:val="ru-RU"/>
        </w:rPr>
        <w:t xml:space="preserve">/16 </w:t>
      </w:r>
      <w:r w:rsidR="009518DB" w:rsidRPr="00095036">
        <w:rPr>
          <w:lang w:val="ru-RU"/>
        </w:rPr>
        <w:t>(</w:t>
      </w:r>
      <w:r w:rsidR="005D2FC9" w:rsidRPr="00095036">
        <w:rPr>
          <w:lang w:val="ru-RU"/>
        </w:rPr>
        <w:t xml:space="preserve">с измененным сроком вступления в силу </w:t>
      </w:r>
      <w:r w:rsidR="009518DB" w:rsidRPr="00095036">
        <w:rPr>
          <w:lang w:val="ru-RU"/>
        </w:rPr>
        <w:t>​​1 сентября 2020 года)</w:t>
      </w:r>
      <w:r w:rsidR="00E5580D" w:rsidRPr="00095036">
        <w:rPr>
          <w:lang w:val="ru-RU"/>
        </w:rPr>
        <w:t>, следует организовать проведение консультаций Государств – Членов Совета по переписке</w:t>
      </w:r>
      <w:r w:rsidR="009518DB" w:rsidRPr="00095036">
        <w:rPr>
          <w:lang w:val="ru-RU"/>
        </w:rPr>
        <w:t>.</w:t>
      </w:r>
    </w:p>
    <w:p w14:paraId="333D12E9" w14:textId="1577A2D9" w:rsidR="0033641A" w:rsidRPr="00095036" w:rsidRDefault="00112200" w:rsidP="006520DF">
      <w:pPr>
        <w:rPr>
          <w:lang w:val="ru-RU"/>
        </w:rPr>
      </w:pPr>
      <w:r w:rsidRPr="00095036">
        <w:rPr>
          <w:lang w:val="ru-RU"/>
        </w:rPr>
        <w:t xml:space="preserve">Консультации Государств – Членов Совета прошли 26 июня </w:t>
      </w:r>
      <w:r w:rsidR="00B931CF" w:rsidRPr="00095036">
        <w:rPr>
          <w:lang w:val="ru-RU"/>
        </w:rPr>
        <w:t xml:space="preserve">– </w:t>
      </w:r>
      <w:r w:rsidRPr="00095036">
        <w:rPr>
          <w:lang w:val="ru-RU"/>
        </w:rPr>
        <w:t>31 июля 2020 г</w:t>
      </w:r>
      <w:r w:rsidR="00B931CF" w:rsidRPr="00095036">
        <w:rPr>
          <w:lang w:val="ru-RU"/>
        </w:rPr>
        <w:t>ода</w:t>
      </w:r>
      <w:r w:rsidRPr="00095036">
        <w:rPr>
          <w:lang w:val="ru-RU"/>
        </w:rPr>
        <w:t xml:space="preserve"> (см. </w:t>
      </w:r>
      <w:hyperlink r:id="rId12">
        <w:r w:rsidRPr="00095036">
          <w:rPr>
            <w:rStyle w:val="Hyperlink"/>
            <w:lang w:val="ru-RU"/>
          </w:rPr>
          <w:t xml:space="preserve">Циркуляр </w:t>
        </w:r>
        <w:proofErr w:type="spellStart"/>
        <w:r w:rsidR="007E0203" w:rsidRPr="00095036">
          <w:rPr>
            <w:rStyle w:val="Hyperlink"/>
            <w:lang w:val="ru-RU"/>
          </w:rPr>
          <w:t>DM</w:t>
        </w:r>
        <w:proofErr w:type="spellEnd"/>
        <w:r w:rsidR="007E0203" w:rsidRPr="00095036">
          <w:rPr>
            <w:rStyle w:val="Hyperlink"/>
            <w:lang w:val="ru-RU"/>
          </w:rPr>
          <w:t>-20/1009</w:t>
        </w:r>
      </w:hyperlink>
      <w:r w:rsidR="007E0203" w:rsidRPr="00095036">
        <w:rPr>
          <w:lang w:val="ru-RU"/>
        </w:rPr>
        <w:t xml:space="preserve">). </w:t>
      </w:r>
      <w:r w:rsidRPr="00095036">
        <w:rPr>
          <w:lang w:val="ru-RU"/>
        </w:rPr>
        <w:t>В результате этих консультаций Государства – Члены Совета утвердили измененное Решение 482, содержащееся в Приложении 4 к</w:t>
      </w:r>
      <w:r w:rsidR="007E0203" w:rsidRPr="00095036">
        <w:rPr>
          <w:lang w:val="ru-RU"/>
        </w:rPr>
        <w:t xml:space="preserve"> </w:t>
      </w:r>
      <w:hyperlink r:id="rId13">
        <w:r w:rsidRPr="00095036">
          <w:rPr>
            <w:rStyle w:val="Hyperlink"/>
            <w:lang w:val="ru-RU"/>
          </w:rPr>
          <w:t xml:space="preserve">Циркуляру </w:t>
        </w:r>
        <w:proofErr w:type="spellStart"/>
        <w:r w:rsidR="007E0203" w:rsidRPr="00095036">
          <w:rPr>
            <w:rStyle w:val="Hyperlink"/>
            <w:lang w:val="ru-RU"/>
          </w:rPr>
          <w:t>DM</w:t>
        </w:r>
        <w:proofErr w:type="spellEnd"/>
        <w:r w:rsidR="007E0203" w:rsidRPr="00095036">
          <w:rPr>
            <w:rStyle w:val="Hyperlink"/>
            <w:lang w:val="ru-RU"/>
          </w:rPr>
          <w:t>-20/1011</w:t>
        </w:r>
      </w:hyperlink>
      <w:r w:rsidR="007E0203" w:rsidRPr="00095036">
        <w:rPr>
          <w:lang w:val="ru-RU"/>
        </w:rPr>
        <w:t xml:space="preserve"> </w:t>
      </w:r>
      <w:r w:rsidR="0033641A" w:rsidRPr="00095036">
        <w:rPr>
          <w:lang w:val="ru-RU"/>
        </w:rPr>
        <w:t>от 3 августа 2020 года. Эта измененная версия Решения 482 Совета вступила в силу 1 сентября 2020 года.</w:t>
      </w:r>
    </w:p>
    <w:p w14:paraId="7281B85F" w14:textId="1A0DAEF0" w:rsidR="005B4C3A" w:rsidRPr="00095036" w:rsidRDefault="005B4C3A" w:rsidP="006520DF">
      <w:pPr>
        <w:rPr>
          <w:lang w:val="ru-RU"/>
        </w:rPr>
      </w:pPr>
      <w:r w:rsidRPr="00095036">
        <w:rPr>
          <w:lang w:val="ru-RU"/>
        </w:rPr>
        <w:t xml:space="preserve">Участники виртуальных консультаций Советников также предложили Совету официально принять к сведению отчет, содержащийся в Документе </w:t>
      </w:r>
      <w:proofErr w:type="spellStart"/>
      <w:r w:rsidRPr="00095036">
        <w:rPr>
          <w:lang w:val="ru-RU"/>
        </w:rPr>
        <w:t>C20</w:t>
      </w:r>
      <w:proofErr w:type="spellEnd"/>
      <w:r w:rsidRPr="00095036">
        <w:rPr>
          <w:lang w:val="ru-RU"/>
        </w:rPr>
        <w:t>/16, на его следующем очном собрании.</w:t>
      </w:r>
    </w:p>
    <w:p w14:paraId="4EDD7FCA" w14:textId="124972DA" w:rsidR="007E0203" w:rsidRPr="00095036" w:rsidRDefault="007E0203" w:rsidP="007E0203">
      <w:pPr>
        <w:pStyle w:val="Heading2"/>
        <w:rPr>
          <w:i/>
          <w:iCs/>
          <w:lang w:val="ru-RU"/>
        </w:rPr>
      </w:pPr>
      <w:bookmarkStart w:id="11" w:name="_Toc446060757"/>
      <w:r w:rsidRPr="00095036">
        <w:rPr>
          <w:lang w:val="ru-RU"/>
        </w:rPr>
        <w:t>2.3</w:t>
      </w:r>
      <w:r w:rsidRPr="00095036">
        <w:rPr>
          <w:lang w:val="ru-RU"/>
        </w:rPr>
        <w:tab/>
      </w:r>
      <w:r w:rsidR="006520DF" w:rsidRPr="00095036">
        <w:rPr>
          <w:lang w:val="ru-RU"/>
        </w:rPr>
        <w:t xml:space="preserve">Бюджет на период </w:t>
      </w:r>
      <w:proofErr w:type="gramStart"/>
      <w:r w:rsidR="006520DF" w:rsidRPr="00095036">
        <w:rPr>
          <w:lang w:val="ru-RU"/>
        </w:rPr>
        <w:t>2020−2021</w:t>
      </w:r>
      <w:proofErr w:type="gramEnd"/>
      <w:r w:rsidR="006520DF" w:rsidRPr="00095036">
        <w:rPr>
          <w:lang w:val="ru-RU"/>
        </w:rPr>
        <w:t xml:space="preserve"> годов и проект бюджета на период </w:t>
      </w:r>
      <w:r w:rsidRPr="00095036">
        <w:rPr>
          <w:lang w:val="ru-RU"/>
        </w:rPr>
        <w:t>2022</w:t>
      </w:r>
      <w:r w:rsidR="006520DF" w:rsidRPr="00095036">
        <w:rPr>
          <w:lang w:val="ru-RU"/>
        </w:rPr>
        <w:t>−</w:t>
      </w:r>
      <w:r w:rsidRPr="00095036">
        <w:rPr>
          <w:lang w:val="ru-RU"/>
        </w:rPr>
        <w:t xml:space="preserve">2023 </w:t>
      </w:r>
      <w:bookmarkEnd w:id="11"/>
      <w:r w:rsidR="006520DF" w:rsidRPr="00095036">
        <w:rPr>
          <w:lang w:val="ru-RU"/>
        </w:rPr>
        <w:t>годов</w:t>
      </w:r>
    </w:p>
    <w:p w14:paraId="77C89930" w14:textId="44B5ED69" w:rsidR="006520DF" w:rsidRPr="00095036" w:rsidRDefault="006520DF" w:rsidP="006520DF">
      <w:pPr>
        <w:rPr>
          <w:lang w:val="ru-RU"/>
        </w:rPr>
      </w:pPr>
      <w:r w:rsidRPr="00095036">
        <w:rPr>
          <w:lang w:val="ru-RU"/>
        </w:rPr>
        <w:t xml:space="preserve">Совет 2019 года принял </w:t>
      </w:r>
      <w:r w:rsidR="00173754" w:rsidRPr="00095036">
        <w:rPr>
          <w:lang w:val="ru-RU"/>
        </w:rPr>
        <w:t xml:space="preserve">посредством Резолюции </w:t>
      </w:r>
      <w:r w:rsidR="007E0203" w:rsidRPr="00095036">
        <w:rPr>
          <w:lang w:val="ru-RU"/>
        </w:rPr>
        <w:t xml:space="preserve">1396 </w:t>
      </w:r>
      <w:r w:rsidRPr="00095036">
        <w:rPr>
          <w:lang w:val="ru-RU"/>
        </w:rPr>
        <w:t xml:space="preserve">следующий бюджет МСЭ-R на период </w:t>
      </w:r>
      <w:proofErr w:type="gramStart"/>
      <w:r w:rsidRPr="00095036">
        <w:rPr>
          <w:lang w:val="ru-RU"/>
        </w:rPr>
        <w:t>2020−2021</w:t>
      </w:r>
      <w:proofErr w:type="gramEnd"/>
      <w:r w:rsidRPr="00095036">
        <w:rPr>
          <w:lang w:val="ru-RU"/>
        </w:rPr>
        <w:t> годов.</w:t>
      </w:r>
    </w:p>
    <w:p w14:paraId="6738A601" w14:textId="2D5BAC2E" w:rsidR="006F0189" w:rsidRPr="00095036" w:rsidRDefault="006F0189" w:rsidP="006520DF">
      <w:pPr>
        <w:rPr>
          <w:lang w:val="ru-RU"/>
        </w:rPr>
      </w:pPr>
      <w:r w:rsidRPr="00095036">
        <w:rPr>
          <w:lang w:val="ru-RU"/>
        </w:rPr>
        <w:t xml:space="preserve">Проект двухгодичного бюджета Союза на </w:t>
      </w:r>
      <w:proofErr w:type="gramStart"/>
      <w:r w:rsidRPr="00095036">
        <w:rPr>
          <w:lang w:val="ru-RU"/>
        </w:rPr>
        <w:t>2022</w:t>
      </w:r>
      <w:r w:rsidR="00095036">
        <w:rPr>
          <w:lang w:val="ru-RU"/>
        </w:rPr>
        <w:t>−</w:t>
      </w:r>
      <w:r w:rsidRPr="00095036">
        <w:rPr>
          <w:lang w:val="ru-RU"/>
        </w:rPr>
        <w:t>2023</w:t>
      </w:r>
      <w:proofErr w:type="gramEnd"/>
      <w:r w:rsidRPr="00095036">
        <w:rPr>
          <w:lang w:val="ru-RU"/>
        </w:rPr>
        <w:t xml:space="preserve"> </w:t>
      </w:r>
      <w:r w:rsidR="009E5434" w:rsidRPr="00095036">
        <w:rPr>
          <w:lang w:val="ru-RU"/>
        </w:rPr>
        <w:t>год</w:t>
      </w:r>
      <w:r w:rsidR="0060707C" w:rsidRPr="00095036">
        <w:rPr>
          <w:lang w:val="ru-RU"/>
        </w:rPr>
        <w:t>ы</w:t>
      </w:r>
      <w:r w:rsidRPr="00095036">
        <w:rPr>
          <w:lang w:val="ru-RU"/>
        </w:rPr>
        <w:t xml:space="preserve"> был представлен секретариатом на основании Решения 5 (Пересм. Дубай, 2018 г.) и </w:t>
      </w:r>
      <w:r w:rsidR="00331067" w:rsidRPr="00095036">
        <w:rPr>
          <w:lang w:val="ru-RU"/>
        </w:rPr>
        <w:t xml:space="preserve">соответствующих руководящих указаний </w:t>
      </w:r>
      <w:r w:rsidRPr="00095036">
        <w:rPr>
          <w:lang w:val="ru-RU"/>
        </w:rPr>
        <w:t>в ходе заседания Рабочей группы Совета по финансовым и людским ресурсам (</w:t>
      </w:r>
      <w:proofErr w:type="spellStart"/>
      <w:r w:rsidRPr="00095036">
        <w:rPr>
          <w:lang w:val="ru-RU"/>
        </w:rPr>
        <w:t>РГС-ФЛР</w:t>
      </w:r>
      <w:proofErr w:type="spellEnd"/>
      <w:r w:rsidRPr="00095036">
        <w:rPr>
          <w:lang w:val="ru-RU"/>
        </w:rPr>
        <w:t xml:space="preserve">), состоявшегося </w:t>
      </w:r>
      <w:proofErr w:type="gramStart"/>
      <w:r w:rsidRPr="00095036">
        <w:rPr>
          <w:lang w:val="ru-RU"/>
        </w:rPr>
        <w:t>25−26</w:t>
      </w:r>
      <w:proofErr w:type="gramEnd"/>
      <w:r w:rsidRPr="00095036">
        <w:rPr>
          <w:lang w:val="ru-RU"/>
        </w:rPr>
        <w:t xml:space="preserve"> января 2021 г.</w:t>
      </w:r>
    </w:p>
    <w:p w14:paraId="18E98342" w14:textId="564C7472" w:rsidR="00CC226D" w:rsidRPr="00095036" w:rsidRDefault="00F75F74" w:rsidP="006520DF">
      <w:pPr>
        <w:rPr>
          <w:rFonts w:eastAsia="Calibri"/>
          <w:szCs w:val="24"/>
          <w:lang w:val="ru-RU"/>
        </w:rPr>
      </w:pPr>
      <w:r w:rsidRPr="00095036">
        <w:rPr>
          <w:lang w:val="ru-RU"/>
        </w:rPr>
        <w:lastRenderedPageBreak/>
        <w:drawing>
          <wp:inline distT="0" distB="0" distL="0" distR="0" wp14:anchorId="4E1C0E9B" wp14:editId="25693E4E">
            <wp:extent cx="6120130" cy="3441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3AC8" w14:textId="4590C803" w:rsidR="007E0203" w:rsidRPr="00095036" w:rsidRDefault="00A772F2" w:rsidP="006520DF">
      <w:pPr>
        <w:rPr>
          <w:lang w:val="ru-RU"/>
        </w:rPr>
      </w:pPr>
      <w:r w:rsidRPr="00095036">
        <w:rPr>
          <w:rFonts w:eastAsia="Calibri"/>
          <w:szCs w:val="24"/>
          <w:lang w:val="ru-RU"/>
        </w:rPr>
        <w:t>Величина единицы взносов, подлежащая уплате Государствами-Членами, была сохранена на уровне 318</w:t>
      </w:r>
      <w:r w:rsidR="00BD7206" w:rsidRPr="00095036">
        <w:rPr>
          <w:rFonts w:eastAsia="Calibri"/>
          <w:szCs w:val="24"/>
          <w:lang w:val="ru-RU"/>
        </w:rPr>
        <w:t> 000</w:t>
      </w:r>
      <w:r w:rsidRPr="00095036">
        <w:rPr>
          <w:rFonts w:eastAsia="Calibri"/>
          <w:szCs w:val="24"/>
          <w:lang w:val="ru-RU"/>
        </w:rPr>
        <w:t xml:space="preserve"> швейцарских франков, результатом чего является нулевой номинальный рост с 2016 года. </w:t>
      </w:r>
      <w:r w:rsidR="005966A1" w:rsidRPr="00095036">
        <w:rPr>
          <w:rFonts w:eastAsia="Calibri"/>
          <w:szCs w:val="24"/>
          <w:lang w:val="ru-RU"/>
        </w:rPr>
        <w:t>Расходы и доходы уравновешены без</w:t>
      </w:r>
      <w:r w:rsidR="005966A1" w:rsidRPr="00095036">
        <w:rPr>
          <w:lang w:val="ru-RU"/>
        </w:rPr>
        <w:t xml:space="preserve"> </w:t>
      </w:r>
      <w:r w:rsidR="005966A1" w:rsidRPr="00095036">
        <w:rPr>
          <w:rFonts w:eastAsia="Calibri"/>
          <w:szCs w:val="24"/>
          <w:lang w:val="ru-RU"/>
        </w:rPr>
        <w:t>необходимости снятия средств с Резервного счета.</w:t>
      </w:r>
    </w:p>
    <w:p w14:paraId="6B651CF1" w14:textId="0B8F1CCE" w:rsidR="005966A1" w:rsidRPr="00095036" w:rsidRDefault="00A772F2" w:rsidP="006520DF">
      <w:pPr>
        <w:rPr>
          <w:lang w:val="ru-RU"/>
        </w:rPr>
      </w:pPr>
      <w:bookmarkStart w:id="12" w:name="lt_pId234"/>
      <w:r w:rsidRPr="00095036">
        <w:rPr>
          <w:rFonts w:eastAsia="Calibri"/>
          <w:szCs w:val="24"/>
          <w:lang w:val="ru-RU"/>
        </w:rPr>
        <w:t>Как и ранее в бюджетах</w:t>
      </w:r>
      <w:r w:rsidR="00632D3A" w:rsidRPr="00095036">
        <w:rPr>
          <w:rFonts w:eastAsia="Calibri"/>
          <w:szCs w:val="24"/>
          <w:lang w:val="ru-RU"/>
        </w:rPr>
        <w:t>,</w:t>
      </w:r>
      <w:r w:rsidRPr="00095036">
        <w:rPr>
          <w:rFonts w:eastAsia="Calibri"/>
          <w:szCs w:val="24"/>
          <w:lang w:val="ru-RU"/>
        </w:rPr>
        <w:t xml:space="preserve"> был использован </w:t>
      </w:r>
      <w:r w:rsidR="00014E0E" w:rsidRPr="00095036">
        <w:rPr>
          <w:rFonts w:eastAsia="Calibri"/>
          <w:szCs w:val="24"/>
          <w:lang w:val="ru-RU"/>
        </w:rPr>
        <w:t>пяти</w:t>
      </w:r>
      <w:r w:rsidRPr="00095036">
        <w:rPr>
          <w:rFonts w:eastAsia="Calibri"/>
          <w:szCs w:val="24"/>
          <w:lang w:val="ru-RU"/>
        </w:rPr>
        <w:t>процентный коэффициент вакантных должностей, который учитывает задержку с наймом, работу на основе неполного рабочего дня и неоплачиваемый отпуск. Тем не менее, использование такого коэффициента вакантных должностей ставит серьезные проблемы в вопросах управления вакантными должностями и наймом персонала</w:t>
      </w:r>
      <w:bookmarkStart w:id="13" w:name="lt_pId235"/>
      <w:bookmarkEnd w:id="12"/>
      <w:r w:rsidRPr="00095036">
        <w:rPr>
          <w:rFonts w:eastAsia="Calibri"/>
          <w:szCs w:val="24"/>
          <w:lang w:val="ru-RU"/>
        </w:rPr>
        <w:t>.</w:t>
      </w:r>
      <w:bookmarkEnd w:id="13"/>
      <w:r w:rsidRPr="00095036">
        <w:rPr>
          <w:rFonts w:eastAsia="Calibri"/>
          <w:szCs w:val="24"/>
          <w:lang w:val="ru-RU"/>
        </w:rPr>
        <w:t xml:space="preserve"> </w:t>
      </w:r>
      <w:r w:rsidR="005966A1" w:rsidRPr="00095036">
        <w:rPr>
          <w:lang w:val="ru-RU"/>
        </w:rPr>
        <w:t>Проект бюджета на 2022–2023 годы был основан на программе деятельности Союза, включа</w:t>
      </w:r>
      <w:r w:rsidR="007C05BB" w:rsidRPr="00095036">
        <w:rPr>
          <w:lang w:val="ru-RU"/>
        </w:rPr>
        <w:t>ющей</w:t>
      </w:r>
      <w:r w:rsidR="005966A1" w:rsidRPr="00095036">
        <w:rPr>
          <w:lang w:val="ru-RU"/>
        </w:rPr>
        <w:t xml:space="preserve"> проведение Всемирной конференции радиосвязи 2023 года (ВКР-23).</w:t>
      </w:r>
    </w:p>
    <w:p w14:paraId="6653D403" w14:textId="6A27CAA7" w:rsidR="00FA683A" w:rsidRPr="00095036" w:rsidRDefault="00FA683A" w:rsidP="006520DF">
      <w:pPr>
        <w:rPr>
          <w:lang w:val="ru-RU"/>
        </w:rPr>
      </w:pPr>
      <w:r w:rsidRPr="00095036">
        <w:rPr>
          <w:lang w:val="ru-RU"/>
        </w:rPr>
        <w:t xml:space="preserve">Было указано, что в </w:t>
      </w:r>
      <w:proofErr w:type="gramStart"/>
      <w:r w:rsidRPr="00095036">
        <w:rPr>
          <w:lang w:val="ru-RU"/>
        </w:rPr>
        <w:t>2022−2023</w:t>
      </w:r>
      <w:proofErr w:type="gramEnd"/>
      <w:r w:rsidRPr="00095036">
        <w:rPr>
          <w:lang w:val="ru-RU"/>
        </w:rPr>
        <w:t xml:space="preserve"> годах МСЭ ожидает снижение доходов по линии возмещения затрат примерно на 5,8 млн. швейцарских франков по сравнению с 2020−2021 годами в основном </w:t>
      </w:r>
      <w:r w:rsidR="00136BFD" w:rsidRPr="00095036">
        <w:rPr>
          <w:lang w:val="ru-RU"/>
        </w:rPr>
        <w:t>за счет</w:t>
      </w:r>
      <w:r w:rsidRPr="00095036">
        <w:rPr>
          <w:lang w:val="ru-RU"/>
        </w:rPr>
        <w:t xml:space="preserve"> более низк</w:t>
      </w:r>
      <w:r w:rsidR="00136BFD" w:rsidRPr="00095036">
        <w:rPr>
          <w:lang w:val="ru-RU"/>
        </w:rPr>
        <w:t>их</w:t>
      </w:r>
      <w:r w:rsidRPr="00095036">
        <w:rPr>
          <w:lang w:val="ru-RU"/>
        </w:rPr>
        <w:t xml:space="preserve"> прогноз</w:t>
      </w:r>
      <w:r w:rsidR="00136BFD" w:rsidRPr="00095036">
        <w:rPr>
          <w:lang w:val="ru-RU"/>
        </w:rPr>
        <w:t xml:space="preserve">ируемых </w:t>
      </w:r>
      <w:r w:rsidRPr="00095036">
        <w:rPr>
          <w:lang w:val="ru-RU"/>
        </w:rPr>
        <w:t xml:space="preserve">доходов от продаж новых публикаций, </w:t>
      </w:r>
      <w:r w:rsidR="00590855" w:rsidRPr="00095036">
        <w:rPr>
          <w:lang w:val="ru-RU"/>
        </w:rPr>
        <w:t xml:space="preserve">выход в свет которых </w:t>
      </w:r>
      <w:r w:rsidRPr="00095036">
        <w:rPr>
          <w:lang w:val="ru-RU"/>
        </w:rPr>
        <w:t>запланирован</w:t>
      </w:r>
      <w:r w:rsidR="00136BFD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на 2022−2023 годы. </w:t>
      </w:r>
      <w:r w:rsidR="00136BFD" w:rsidRPr="00095036">
        <w:rPr>
          <w:lang w:val="ru-RU"/>
        </w:rPr>
        <w:t>Э</w:t>
      </w:r>
      <w:r w:rsidRPr="00095036">
        <w:rPr>
          <w:lang w:val="ru-RU"/>
        </w:rPr>
        <w:t>то</w:t>
      </w:r>
      <w:r w:rsidR="00136BFD" w:rsidRPr="00095036">
        <w:rPr>
          <w:lang w:val="ru-RU"/>
        </w:rPr>
        <w:t xml:space="preserve"> снижение</w:t>
      </w:r>
      <w:r w:rsidRPr="00095036">
        <w:rPr>
          <w:lang w:val="ru-RU"/>
        </w:rPr>
        <w:t xml:space="preserve"> будет частично компенсировано прогнозируемым увеличением доходов </w:t>
      </w:r>
      <w:r w:rsidR="00136BFD" w:rsidRPr="00095036">
        <w:rPr>
          <w:lang w:val="ru-RU"/>
        </w:rPr>
        <w:t xml:space="preserve">по линии </w:t>
      </w:r>
      <w:r w:rsidRPr="00095036">
        <w:rPr>
          <w:lang w:val="ru-RU"/>
        </w:rPr>
        <w:t xml:space="preserve">возмещения затрат </w:t>
      </w:r>
      <w:r w:rsidR="00136BFD" w:rsidRPr="00095036">
        <w:rPr>
          <w:lang w:val="ru-RU"/>
        </w:rPr>
        <w:t>на обработку заявок на регистрацию спутниковых сетей (</w:t>
      </w:r>
      <w:proofErr w:type="spellStart"/>
      <w:r w:rsidR="00136BFD" w:rsidRPr="00095036">
        <w:rPr>
          <w:lang w:val="ru-RU"/>
        </w:rPr>
        <w:t>SNF</w:t>
      </w:r>
      <w:proofErr w:type="spellEnd"/>
      <w:r w:rsidR="00136BFD" w:rsidRPr="00095036">
        <w:rPr>
          <w:lang w:val="ru-RU"/>
        </w:rPr>
        <w:t>)</w:t>
      </w:r>
      <w:r w:rsidRPr="00095036">
        <w:rPr>
          <w:lang w:val="ru-RU"/>
        </w:rPr>
        <w:t>.</w:t>
      </w:r>
    </w:p>
    <w:p w14:paraId="015278FD" w14:textId="5F7AB155" w:rsidR="002A3E06" w:rsidRPr="00095036" w:rsidRDefault="002A3E06" w:rsidP="006520DF">
      <w:pPr>
        <w:rPr>
          <w:lang w:val="ru-RU"/>
        </w:rPr>
      </w:pPr>
      <w:r w:rsidRPr="00095036">
        <w:rPr>
          <w:lang w:val="ru-RU"/>
        </w:rPr>
        <w:t>Директор БР разъяснил вопрос о заложенных в бюджет продаж</w:t>
      </w:r>
      <w:r w:rsidR="004C2B81" w:rsidRPr="00095036">
        <w:rPr>
          <w:lang w:val="ru-RU"/>
        </w:rPr>
        <w:t>ах</w:t>
      </w:r>
      <w:r w:rsidRPr="00095036">
        <w:rPr>
          <w:lang w:val="ru-RU"/>
        </w:rPr>
        <w:t xml:space="preserve"> публикаци</w:t>
      </w:r>
      <w:r w:rsidR="004C2B81" w:rsidRPr="00095036">
        <w:rPr>
          <w:lang w:val="ru-RU"/>
        </w:rPr>
        <w:t>й</w:t>
      </w:r>
      <w:r w:rsidRPr="00095036">
        <w:rPr>
          <w:lang w:val="ru-RU"/>
        </w:rPr>
        <w:t xml:space="preserve"> </w:t>
      </w:r>
      <w:r w:rsidR="004C2B81" w:rsidRPr="00095036">
        <w:rPr>
          <w:lang w:val="ru-RU"/>
        </w:rPr>
        <w:t>в</w:t>
      </w:r>
      <w:r w:rsidRPr="00095036">
        <w:rPr>
          <w:lang w:val="ru-RU"/>
        </w:rPr>
        <w:t xml:space="preserve"> </w:t>
      </w:r>
      <w:proofErr w:type="gramStart"/>
      <w:r w:rsidRPr="00095036">
        <w:rPr>
          <w:lang w:val="ru-RU"/>
        </w:rPr>
        <w:t>2022</w:t>
      </w:r>
      <w:r w:rsidR="00095036">
        <w:rPr>
          <w:lang w:val="ru-RU"/>
        </w:rPr>
        <w:t>−</w:t>
      </w:r>
      <w:r w:rsidRPr="00095036">
        <w:rPr>
          <w:lang w:val="ru-RU"/>
        </w:rPr>
        <w:t>2023</w:t>
      </w:r>
      <w:proofErr w:type="gramEnd"/>
      <w:r w:rsidRPr="00095036">
        <w:rPr>
          <w:lang w:val="ru-RU"/>
        </w:rPr>
        <w:t xml:space="preserve"> год</w:t>
      </w:r>
      <w:r w:rsidR="004C2B81" w:rsidRPr="00095036">
        <w:rPr>
          <w:lang w:val="ru-RU"/>
        </w:rPr>
        <w:t>ах</w:t>
      </w:r>
      <w:r w:rsidRPr="00095036">
        <w:rPr>
          <w:lang w:val="ru-RU"/>
        </w:rPr>
        <w:t xml:space="preserve">. Он сообщил группе, что МСЭ-R не изменил свой график основных публикаций. </w:t>
      </w:r>
      <w:r w:rsidR="004C2B81" w:rsidRPr="00095036">
        <w:rPr>
          <w:lang w:val="ru-RU"/>
        </w:rPr>
        <w:t>Снижение в 2022</w:t>
      </w:r>
      <w:r w:rsidR="00095036">
        <w:rPr>
          <w:lang w:val="ru-RU"/>
        </w:rPr>
        <w:t>−</w:t>
      </w:r>
      <w:r w:rsidR="004C2B81" w:rsidRPr="00095036">
        <w:rPr>
          <w:lang w:val="ru-RU"/>
        </w:rPr>
        <w:t>2023</w:t>
      </w:r>
      <w:r w:rsidR="00095036">
        <w:rPr>
          <w:lang w:val="ru-RU"/>
        </w:rPr>
        <w:t> </w:t>
      </w:r>
      <w:r w:rsidR="004C2B81" w:rsidRPr="00095036">
        <w:rPr>
          <w:lang w:val="ru-RU"/>
        </w:rPr>
        <w:t>годах предусмотренного в</w:t>
      </w:r>
      <w:r w:rsidRPr="00095036">
        <w:rPr>
          <w:lang w:val="ru-RU"/>
        </w:rPr>
        <w:t xml:space="preserve"> бюджет</w:t>
      </w:r>
      <w:r w:rsidR="004C2B81" w:rsidRPr="00095036">
        <w:rPr>
          <w:lang w:val="ru-RU"/>
        </w:rPr>
        <w:t>е</w:t>
      </w:r>
      <w:r w:rsidRPr="00095036">
        <w:rPr>
          <w:lang w:val="ru-RU"/>
        </w:rPr>
        <w:t xml:space="preserve"> доход</w:t>
      </w:r>
      <w:r w:rsidR="004C2B81" w:rsidRPr="00095036">
        <w:rPr>
          <w:lang w:val="ru-RU"/>
        </w:rPr>
        <w:t>а</w:t>
      </w:r>
      <w:r w:rsidRPr="00095036">
        <w:rPr>
          <w:lang w:val="ru-RU"/>
        </w:rPr>
        <w:t xml:space="preserve"> </w:t>
      </w:r>
      <w:r w:rsidR="004C2B81" w:rsidRPr="00095036">
        <w:rPr>
          <w:lang w:val="ru-RU"/>
        </w:rPr>
        <w:t>по сравнению с</w:t>
      </w:r>
      <w:r w:rsidRPr="00095036">
        <w:rPr>
          <w:lang w:val="ru-RU"/>
        </w:rPr>
        <w:t xml:space="preserve"> 2020</w:t>
      </w:r>
      <w:r w:rsidR="004C2B81" w:rsidRPr="00095036">
        <w:rPr>
          <w:lang w:val="ru-RU"/>
        </w:rPr>
        <w:t>−</w:t>
      </w:r>
      <w:r w:rsidRPr="00095036">
        <w:rPr>
          <w:lang w:val="ru-RU"/>
        </w:rPr>
        <w:t>2021 года</w:t>
      </w:r>
      <w:r w:rsidR="004C2B81" w:rsidRPr="00095036">
        <w:rPr>
          <w:lang w:val="ru-RU"/>
        </w:rPr>
        <w:t>ми</w:t>
      </w:r>
      <w:r w:rsidRPr="00095036">
        <w:rPr>
          <w:lang w:val="ru-RU"/>
        </w:rPr>
        <w:t xml:space="preserve"> связано с выпуском новых публикаций в</w:t>
      </w:r>
      <w:r w:rsidR="001C342C" w:rsidRPr="00095036">
        <w:rPr>
          <w:lang w:val="ru-RU"/>
        </w:rPr>
        <w:t xml:space="preserve"> следующие</w:t>
      </w:r>
      <w:r w:rsidRPr="00095036">
        <w:rPr>
          <w:lang w:val="ru-RU"/>
        </w:rPr>
        <w:t xml:space="preserve"> </w:t>
      </w:r>
      <w:r w:rsidR="001C342C" w:rsidRPr="00095036">
        <w:rPr>
          <w:lang w:val="ru-RU"/>
        </w:rPr>
        <w:t>за</w:t>
      </w:r>
      <w:r w:rsidRPr="00095036">
        <w:rPr>
          <w:lang w:val="ru-RU"/>
        </w:rPr>
        <w:t xml:space="preserve"> ВКР</w:t>
      </w:r>
      <w:r w:rsidR="001C342C" w:rsidRPr="00095036">
        <w:rPr>
          <w:lang w:val="ru-RU"/>
        </w:rPr>
        <w:t xml:space="preserve"> годы</w:t>
      </w:r>
      <w:r w:rsidRPr="00095036">
        <w:rPr>
          <w:lang w:val="ru-RU"/>
        </w:rPr>
        <w:t xml:space="preserve"> (новые </w:t>
      </w:r>
      <w:r w:rsidR="001C342C" w:rsidRPr="00095036">
        <w:rPr>
          <w:lang w:val="ru-RU"/>
        </w:rPr>
        <w:t>издания</w:t>
      </w:r>
      <w:r w:rsidRPr="00095036">
        <w:rPr>
          <w:lang w:val="ru-RU"/>
        </w:rPr>
        <w:t xml:space="preserve"> пяти основных публикаций</w:t>
      </w:r>
      <w:r w:rsidR="0079456F" w:rsidRPr="00095036">
        <w:rPr>
          <w:lang w:val="ru-RU"/>
        </w:rPr>
        <w:t xml:space="preserve"> в </w:t>
      </w:r>
      <w:r w:rsidRPr="00095036">
        <w:rPr>
          <w:lang w:val="ru-RU"/>
        </w:rPr>
        <w:t>2020</w:t>
      </w:r>
      <w:r w:rsidR="009E5434" w:rsidRPr="00095036">
        <w:rPr>
          <w:lang w:val="ru-RU"/>
        </w:rPr>
        <w:t>−</w:t>
      </w:r>
      <w:r w:rsidRPr="00095036">
        <w:rPr>
          <w:lang w:val="ru-RU"/>
        </w:rPr>
        <w:t>2021 годах, три основных публикации в 2022</w:t>
      </w:r>
      <w:r w:rsidR="009E5434" w:rsidRPr="00095036">
        <w:rPr>
          <w:lang w:val="ru-RU"/>
        </w:rPr>
        <w:t>−</w:t>
      </w:r>
      <w:r w:rsidRPr="00095036">
        <w:rPr>
          <w:lang w:val="ru-RU"/>
        </w:rPr>
        <w:t>202</w:t>
      </w:r>
      <w:r w:rsidR="0079456F" w:rsidRPr="00095036">
        <w:rPr>
          <w:lang w:val="ru-RU"/>
        </w:rPr>
        <w:t>3</w:t>
      </w:r>
      <w:r w:rsidRPr="00095036">
        <w:rPr>
          <w:lang w:val="ru-RU"/>
        </w:rPr>
        <w:t xml:space="preserve"> годах и возвращение к пяти основным публикациям в 2024</w:t>
      </w:r>
      <w:r w:rsidR="009E5434" w:rsidRPr="00095036">
        <w:rPr>
          <w:lang w:val="ru-RU"/>
        </w:rPr>
        <w:t>−</w:t>
      </w:r>
      <w:r w:rsidRPr="00095036">
        <w:rPr>
          <w:lang w:val="ru-RU"/>
        </w:rPr>
        <w:t xml:space="preserve">2025 </w:t>
      </w:r>
      <w:r w:rsidR="009E5434" w:rsidRPr="00095036">
        <w:rPr>
          <w:lang w:val="ru-RU"/>
        </w:rPr>
        <w:t>годах</w:t>
      </w:r>
      <w:r w:rsidRPr="00095036">
        <w:rPr>
          <w:lang w:val="ru-RU"/>
        </w:rPr>
        <w:t>). Секретариат указал, что</w:t>
      </w:r>
      <w:r w:rsidR="00807402" w:rsidRPr="00095036">
        <w:rPr>
          <w:lang w:val="ru-RU"/>
        </w:rPr>
        <w:t xml:space="preserve"> </w:t>
      </w:r>
      <w:r w:rsidRPr="00095036">
        <w:rPr>
          <w:lang w:val="ru-RU"/>
        </w:rPr>
        <w:t>за этот период</w:t>
      </w:r>
      <w:r w:rsidR="00F05A4E" w:rsidRPr="00095036">
        <w:rPr>
          <w:lang w:val="ru-RU"/>
        </w:rPr>
        <w:t xml:space="preserve"> удастся </w:t>
      </w:r>
      <w:r w:rsidR="00A3169A" w:rsidRPr="00095036">
        <w:rPr>
          <w:lang w:val="ru-RU"/>
        </w:rPr>
        <w:t xml:space="preserve">добиться </w:t>
      </w:r>
      <w:r w:rsidR="00807402" w:rsidRPr="00095036">
        <w:rPr>
          <w:lang w:val="ru-RU"/>
        </w:rPr>
        <w:t>разве что</w:t>
      </w:r>
      <w:r w:rsidR="00F05A4E" w:rsidRPr="00095036">
        <w:rPr>
          <w:lang w:val="ru-RU"/>
        </w:rPr>
        <w:t xml:space="preserve"> </w:t>
      </w:r>
      <w:r w:rsidR="00807402" w:rsidRPr="00095036">
        <w:rPr>
          <w:lang w:val="ru-RU"/>
        </w:rPr>
        <w:t xml:space="preserve">незначительной </w:t>
      </w:r>
      <w:r w:rsidR="00F05A4E" w:rsidRPr="00095036">
        <w:rPr>
          <w:lang w:val="ru-RU"/>
        </w:rPr>
        <w:t>экономии</w:t>
      </w:r>
      <w:r w:rsidRPr="00095036">
        <w:rPr>
          <w:lang w:val="ru-RU"/>
        </w:rPr>
        <w:t xml:space="preserve">. </w:t>
      </w:r>
      <w:r w:rsidR="0011718A" w:rsidRPr="00095036">
        <w:rPr>
          <w:lang w:val="ru-RU"/>
        </w:rPr>
        <w:t>Сохраняется ряд</w:t>
      </w:r>
      <w:r w:rsidRPr="00095036">
        <w:rPr>
          <w:lang w:val="ru-RU"/>
        </w:rPr>
        <w:t xml:space="preserve"> неизвестны</w:t>
      </w:r>
      <w:r w:rsidR="0011718A" w:rsidRPr="00095036">
        <w:rPr>
          <w:lang w:val="ru-RU"/>
        </w:rPr>
        <w:t>х факторов</w:t>
      </w:r>
      <w:r w:rsidRPr="00095036">
        <w:rPr>
          <w:lang w:val="ru-RU"/>
        </w:rPr>
        <w:t>, которые могут повлиять на результат 2020 года, таки</w:t>
      </w:r>
      <w:r w:rsidR="0011718A" w:rsidRPr="00095036">
        <w:rPr>
          <w:lang w:val="ru-RU"/>
        </w:rPr>
        <w:t>х</w:t>
      </w:r>
      <w:r w:rsidRPr="00095036">
        <w:rPr>
          <w:lang w:val="ru-RU"/>
        </w:rPr>
        <w:t xml:space="preserve"> как </w:t>
      </w:r>
      <w:r w:rsidR="0086724E" w:rsidRPr="00095036">
        <w:rPr>
          <w:lang w:val="ru-RU"/>
        </w:rPr>
        <w:t>доходы будущих периодов</w:t>
      </w:r>
      <w:r w:rsidRPr="00095036">
        <w:rPr>
          <w:lang w:val="ru-RU"/>
        </w:rPr>
        <w:t xml:space="preserve">, </w:t>
      </w:r>
      <w:r w:rsidR="0011718A" w:rsidRPr="00095036">
        <w:rPr>
          <w:lang w:val="ru-RU"/>
        </w:rPr>
        <w:t>резервный фонд для возвращения на родину сотрудников</w:t>
      </w:r>
      <w:r w:rsidRPr="00095036">
        <w:rPr>
          <w:lang w:val="ru-RU"/>
        </w:rPr>
        <w:t>, котор</w:t>
      </w:r>
      <w:r w:rsidR="0011718A" w:rsidRPr="00095036">
        <w:rPr>
          <w:lang w:val="ru-RU"/>
        </w:rPr>
        <w:t>ый</w:t>
      </w:r>
      <w:r w:rsidRPr="00095036">
        <w:rPr>
          <w:lang w:val="ru-RU"/>
        </w:rPr>
        <w:t xml:space="preserve"> </w:t>
      </w:r>
      <w:r w:rsidR="0011718A" w:rsidRPr="00095036">
        <w:rPr>
          <w:lang w:val="ru-RU"/>
        </w:rPr>
        <w:t>будет</w:t>
      </w:r>
      <w:r w:rsidRPr="00095036">
        <w:rPr>
          <w:lang w:val="ru-RU"/>
        </w:rPr>
        <w:t xml:space="preserve"> оценен </w:t>
      </w:r>
      <w:r w:rsidR="0011718A" w:rsidRPr="00095036">
        <w:rPr>
          <w:lang w:val="ru-RU"/>
        </w:rPr>
        <w:t>в ходе</w:t>
      </w:r>
      <w:r w:rsidRPr="00095036">
        <w:rPr>
          <w:lang w:val="ru-RU"/>
        </w:rPr>
        <w:t xml:space="preserve"> актуарного исследования</w:t>
      </w:r>
      <w:r w:rsidR="0011718A" w:rsidRPr="00095036">
        <w:rPr>
          <w:lang w:val="ru-RU"/>
        </w:rPr>
        <w:t>,</w:t>
      </w:r>
      <w:r w:rsidRPr="00095036">
        <w:rPr>
          <w:lang w:val="ru-RU"/>
        </w:rPr>
        <w:t xml:space="preserve"> и т. </w:t>
      </w:r>
      <w:r w:rsidR="0011718A" w:rsidRPr="00095036">
        <w:rPr>
          <w:lang w:val="ru-RU"/>
        </w:rPr>
        <w:t>д</w:t>
      </w:r>
      <w:r w:rsidRPr="00095036">
        <w:rPr>
          <w:lang w:val="ru-RU"/>
        </w:rPr>
        <w:t>. В случае наличия средств приоритет</w:t>
      </w:r>
      <w:r w:rsidR="003F2563" w:rsidRPr="00095036">
        <w:rPr>
          <w:lang w:val="ru-RU"/>
        </w:rPr>
        <w:t xml:space="preserve"> будет отдаваться обеспечению </w:t>
      </w:r>
      <w:r w:rsidRPr="00095036">
        <w:rPr>
          <w:lang w:val="ru-RU"/>
        </w:rPr>
        <w:t>соответств</w:t>
      </w:r>
      <w:r w:rsidR="003F2563" w:rsidRPr="00095036">
        <w:rPr>
          <w:lang w:val="ru-RU"/>
        </w:rPr>
        <w:t>ия</w:t>
      </w:r>
      <w:r w:rsidRPr="00095036">
        <w:rPr>
          <w:lang w:val="ru-RU"/>
        </w:rPr>
        <w:t xml:space="preserve"> требованиям Решения 619 </w:t>
      </w:r>
      <w:r w:rsidR="003F2563" w:rsidRPr="00095036">
        <w:rPr>
          <w:lang w:val="ru-RU"/>
        </w:rPr>
        <w:t>на</w:t>
      </w:r>
      <w:r w:rsidRPr="00095036">
        <w:rPr>
          <w:lang w:val="ru-RU"/>
        </w:rPr>
        <w:t xml:space="preserve"> 2021 год</w:t>
      </w:r>
      <w:r w:rsidR="009A39F5" w:rsidRPr="00095036">
        <w:rPr>
          <w:lang w:val="ru-RU"/>
        </w:rPr>
        <w:t xml:space="preserve"> в размере</w:t>
      </w:r>
      <w:r w:rsidRPr="00095036">
        <w:rPr>
          <w:lang w:val="ru-RU"/>
        </w:rPr>
        <w:t xml:space="preserve"> 735 тыс. швейцарских франков. Окончательный результат исполнения бюджета 2020 год</w:t>
      </w:r>
      <w:r w:rsidR="00E74B2D" w:rsidRPr="00095036">
        <w:rPr>
          <w:lang w:val="ru-RU"/>
        </w:rPr>
        <w:t>а</w:t>
      </w:r>
      <w:r w:rsidRPr="00095036">
        <w:rPr>
          <w:lang w:val="ru-RU"/>
        </w:rPr>
        <w:t xml:space="preserve"> будет представлен</w:t>
      </w:r>
      <w:r w:rsidR="00BA1728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Совету </w:t>
      </w:r>
      <w:r w:rsidR="00BA1728" w:rsidRPr="00095036">
        <w:rPr>
          <w:lang w:val="ru-RU"/>
        </w:rPr>
        <w:t xml:space="preserve">2021 года после официального закрытия счетов, которое должно быть </w:t>
      </w:r>
      <w:r w:rsidR="0021598C" w:rsidRPr="00095036">
        <w:rPr>
          <w:lang w:val="ru-RU"/>
        </w:rPr>
        <w:t>выполнено</w:t>
      </w:r>
      <w:r w:rsidR="00BA1728" w:rsidRPr="00095036">
        <w:rPr>
          <w:lang w:val="ru-RU"/>
        </w:rPr>
        <w:t xml:space="preserve"> к марту 2021 года.</w:t>
      </w:r>
    </w:p>
    <w:p w14:paraId="6B13E397" w14:textId="0D773333" w:rsidR="007E0203" w:rsidRPr="00095036" w:rsidRDefault="007E0203" w:rsidP="007E0203">
      <w:pPr>
        <w:pStyle w:val="Heading2"/>
        <w:rPr>
          <w:b w:val="0"/>
          <w:bCs/>
          <w:szCs w:val="24"/>
          <w:lang w:val="ru-RU"/>
        </w:rPr>
      </w:pPr>
      <w:r w:rsidRPr="00095036">
        <w:rPr>
          <w:szCs w:val="24"/>
          <w:lang w:val="ru-RU"/>
        </w:rPr>
        <w:lastRenderedPageBreak/>
        <w:t>2.4</w:t>
      </w:r>
      <w:r w:rsidRPr="00095036">
        <w:rPr>
          <w:szCs w:val="24"/>
          <w:lang w:val="ru-RU"/>
        </w:rPr>
        <w:tab/>
      </w:r>
      <w:r w:rsidR="0086724E" w:rsidRPr="00095036">
        <w:rPr>
          <w:szCs w:val="24"/>
          <w:lang w:val="ru-RU"/>
        </w:rPr>
        <w:t xml:space="preserve">Обращение </w:t>
      </w:r>
      <w:r w:rsidR="004114FF" w:rsidRPr="00095036">
        <w:rPr>
          <w:bCs/>
          <w:szCs w:val="24"/>
          <w:lang w:val="ru-RU"/>
        </w:rPr>
        <w:t>Рабочей группы Совета по языкам (</w:t>
      </w:r>
      <w:proofErr w:type="spellStart"/>
      <w:r w:rsidR="0086724E" w:rsidRPr="00095036">
        <w:rPr>
          <w:bCs/>
          <w:szCs w:val="24"/>
          <w:lang w:val="ru-RU"/>
        </w:rPr>
        <w:t>РГС</w:t>
      </w:r>
      <w:r w:rsidR="004114FF" w:rsidRPr="00095036">
        <w:rPr>
          <w:bCs/>
          <w:szCs w:val="24"/>
          <w:lang w:val="ru-RU"/>
        </w:rPr>
        <w:t>-</w:t>
      </w:r>
      <w:r w:rsidR="0086724E" w:rsidRPr="00095036">
        <w:rPr>
          <w:bCs/>
          <w:szCs w:val="24"/>
          <w:lang w:val="ru-RU"/>
        </w:rPr>
        <w:t>Я</w:t>
      </w:r>
      <w:r w:rsidR="00095036">
        <w:rPr>
          <w:bCs/>
          <w:szCs w:val="24"/>
          <w:lang w:val="ru-RU"/>
        </w:rPr>
        <w:t>з</w:t>
      </w:r>
      <w:proofErr w:type="spellEnd"/>
      <w:r w:rsidR="004114FF" w:rsidRPr="00095036">
        <w:rPr>
          <w:bCs/>
          <w:szCs w:val="24"/>
          <w:lang w:val="ru-RU"/>
        </w:rPr>
        <w:t xml:space="preserve">) </w:t>
      </w:r>
      <w:r w:rsidR="0086724E" w:rsidRPr="00095036">
        <w:rPr>
          <w:bCs/>
          <w:szCs w:val="24"/>
          <w:lang w:val="ru-RU"/>
        </w:rPr>
        <w:t xml:space="preserve">к </w:t>
      </w:r>
      <w:proofErr w:type="spellStart"/>
      <w:r w:rsidR="004114FF" w:rsidRPr="00095036">
        <w:rPr>
          <w:bCs/>
          <w:szCs w:val="24"/>
          <w:lang w:val="ru-RU"/>
        </w:rPr>
        <w:t>КГР</w:t>
      </w:r>
      <w:proofErr w:type="spellEnd"/>
      <w:r w:rsidR="004114FF" w:rsidRPr="00095036">
        <w:rPr>
          <w:bCs/>
          <w:szCs w:val="24"/>
          <w:lang w:val="ru-RU"/>
        </w:rPr>
        <w:t xml:space="preserve"> </w:t>
      </w:r>
      <w:r w:rsidR="0086724E" w:rsidRPr="00095036">
        <w:rPr>
          <w:bCs/>
          <w:szCs w:val="24"/>
          <w:lang w:val="ru-RU"/>
        </w:rPr>
        <w:t xml:space="preserve">с просьбой о рассмотрении </w:t>
      </w:r>
      <w:r w:rsidR="004114FF" w:rsidRPr="00095036">
        <w:rPr>
          <w:bCs/>
          <w:szCs w:val="24"/>
          <w:lang w:val="ru-RU"/>
        </w:rPr>
        <w:t xml:space="preserve">и обновление документа </w:t>
      </w:r>
      <w:proofErr w:type="spellStart"/>
      <w:r w:rsidR="004114FF" w:rsidRPr="00095036">
        <w:rPr>
          <w:bCs/>
          <w:szCs w:val="24"/>
          <w:lang w:val="ru-RU"/>
        </w:rPr>
        <w:t>C14</w:t>
      </w:r>
      <w:proofErr w:type="spellEnd"/>
      <w:r w:rsidR="004114FF" w:rsidRPr="00095036">
        <w:rPr>
          <w:bCs/>
          <w:szCs w:val="24"/>
          <w:lang w:val="ru-RU"/>
        </w:rPr>
        <w:t>/</w:t>
      </w:r>
      <w:proofErr w:type="spellStart"/>
      <w:r w:rsidR="004114FF" w:rsidRPr="00095036">
        <w:rPr>
          <w:bCs/>
          <w:szCs w:val="24"/>
          <w:lang w:val="ru-RU"/>
        </w:rPr>
        <w:t>INF</w:t>
      </w:r>
      <w:proofErr w:type="spellEnd"/>
      <w:r w:rsidR="004114FF" w:rsidRPr="00095036">
        <w:rPr>
          <w:bCs/>
          <w:szCs w:val="24"/>
          <w:lang w:val="ru-RU"/>
        </w:rPr>
        <w:t>/4</w:t>
      </w:r>
    </w:p>
    <w:p w14:paraId="750F0792" w14:textId="78FC993A" w:rsidR="007E0203" w:rsidRPr="00095036" w:rsidRDefault="005C7282" w:rsidP="007E0203">
      <w:pPr>
        <w:rPr>
          <w:lang w:val="ru-RU"/>
        </w:rPr>
      </w:pPr>
      <w:r w:rsidRPr="00095036">
        <w:rPr>
          <w:lang w:val="ru-RU"/>
        </w:rPr>
        <w:t xml:space="preserve">В 2008 году с целью обеспечения использования шести официальных языков на равной основе в пределах имеющихся бюджетных средств согласно Резолюции 154 Полномочной конференции консультативные группы Секторов и Генеральный секретариат подробно определили те документы и публикации, которые будут издаваться на разных языках, как указано в таблицах, приведенных в Приложении 1 к </w:t>
      </w:r>
      <w:r w:rsidR="00D70F0E" w:rsidRPr="00095036">
        <w:rPr>
          <w:lang w:val="ru-RU"/>
        </w:rPr>
        <w:t>Д</w:t>
      </w:r>
      <w:r w:rsidRPr="00095036">
        <w:rPr>
          <w:lang w:val="ru-RU"/>
        </w:rPr>
        <w:t xml:space="preserve">окументу </w:t>
      </w:r>
      <w:hyperlink r:id="rId15" w:history="1">
        <w:proofErr w:type="spellStart"/>
        <w:r w:rsidR="007E0203" w:rsidRPr="00095036">
          <w:rPr>
            <w:rStyle w:val="Hyperlink"/>
            <w:lang w:val="ru-RU"/>
          </w:rPr>
          <w:t>C08</w:t>
        </w:r>
        <w:proofErr w:type="spellEnd"/>
        <w:r w:rsidR="007E0203" w:rsidRPr="00095036">
          <w:rPr>
            <w:rStyle w:val="Hyperlink"/>
            <w:lang w:val="ru-RU"/>
          </w:rPr>
          <w:t>/56</w:t>
        </w:r>
      </w:hyperlink>
      <w:r w:rsidR="00BD4EFA" w:rsidRPr="00095036">
        <w:rPr>
          <w:lang w:val="ru-RU"/>
        </w:rPr>
        <w:t xml:space="preserve"> и</w:t>
      </w:r>
      <w:r w:rsidR="007E0203" w:rsidRPr="00095036">
        <w:rPr>
          <w:lang w:val="ru-RU"/>
        </w:rPr>
        <w:t xml:space="preserve"> </w:t>
      </w:r>
      <w:r w:rsidRPr="00095036">
        <w:rPr>
          <w:lang w:val="ru-RU"/>
        </w:rPr>
        <w:t>представленных Совету для одобрения</w:t>
      </w:r>
      <w:r w:rsidR="007E0203" w:rsidRPr="00095036">
        <w:rPr>
          <w:lang w:val="ru-RU"/>
        </w:rPr>
        <w:t>.</w:t>
      </w:r>
    </w:p>
    <w:p w14:paraId="0BC3B996" w14:textId="022A4EE2" w:rsidR="007100A5" w:rsidRPr="00095036" w:rsidRDefault="007100A5" w:rsidP="007E0203">
      <w:pPr>
        <w:rPr>
          <w:lang w:val="ru-RU"/>
        </w:rPr>
      </w:pPr>
      <w:r w:rsidRPr="00095036">
        <w:rPr>
          <w:lang w:val="ru-RU"/>
        </w:rPr>
        <w:t xml:space="preserve">В 2014 году был проведен подробный анализ этих таблиц, на основе результатов которого был опубликован </w:t>
      </w:r>
      <w:r w:rsidR="00D70F0E" w:rsidRPr="00095036">
        <w:rPr>
          <w:lang w:val="ru-RU"/>
        </w:rPr>
        <w:t>Д</w:t>
      </w:r>
      <w:r w:rsidRPr="00095036">
        <w:rPr>
          <w:lang w:val="ru-RU"/>
        </w:rPr>
        <w:t xml:space="preserve">окумент </w:t>
      </w:r>
      <w:hyperlink r:id="rId16" w:history="1">
        <w:proofErr w:type="spellStart"/>
        <w:r w:rsidR="007E0203" w:rsidRPr="00095036">
          <w:rPr>
            <w:rStyle w:val="Hyperlink"/>
            <w:lang w:val="ru-RU"/>
          </w:rPr>
          <w:t>C14</w:t>
        </w:r>
        <w:proofErr w:type="spellEnd"/>
        <w:r w:rsidR="007E0203" w:rsidRPr="00095036">
          <w:rPr>
            <w:rStyle w:val="Hyperlink"/>
            <w:lang w:val="ru-RU"/>
          </w:rPr>
          <w:t>/</w:t>
        </w:r>
        <w:proofErr w:type="spellStart"/>
        <w:r w:rsidR="007E0203" w:rsidRPr="00095036">
          <w:rPr>
            <w:rStyle w:val="Hyperlink"/>
            <w:lang w:val="ru-RU"/>
          </w:rPr>
          <w:t>INF</w:t>
        </w:r>
        <w:proofErr w:type="spellEnd"/>
        <w:r w:rsidR="007E0203" w:rsidRPr="00095036">
          <w:rPr>
            <w:rStyle w:val="Hyperlink"/>
            <w:lang w:val="ru-RU"/>
          </w:rPr>
          <w:t>/4</w:t>
        </w:r>
      </w:hyperlink>
      <w:r w:rsidR="007E0203" w:rsidRPr="00095036">
        <w:rPr>
          <w:lang w:val="ru-RU"/>
        </w:rPr>
        <w:t xml:space="preserve">, </w:t>
      </w:r>
      <w:r w:rsidRPr="00095036">
        <w:rPr>
          <w:lang w:val="ru-RU"/>
        </w:rPr>
        <w:t>определяющий работу секретариата в отношении письменного и устного перевода в МСЭ.</w:t>
      </w:r>
    </w:p>
    <w:p w14:paraId="5D2263A6" w14:textId="062C86C3" w:rsidR="007E0203" w:rsidRPr="00095036" w:rsidRDefault="00A43F3C" w:rsidP="007E0203">
      <w:pPr>
        <w:rPr>
          <w:lang w:val="ru-RU"/>
        </w:rPr>
      </w:pPr>
      <w:r w:rsidRPr="00095036">
        <w:rPr>
          <w:lang w:val="ru-RU"/>
        </w:rPr>
        <w:t xml:space="preserve">На своем 10-м собрании (октябрь 2020 г.) Группа по изучению и оценке процедур перевода, в которой представлены все Секторы и Генеральный секретариат, </w:t>
      </w:r>
      <w:r w:rsidR="0086724E" w:rsidRPr="00095036">
        <w:rPr>
          <w:lang w:val="ru-RU"/>
        </w:rPr>
        <w:t>приняла решение</w:t>
      </w:r>
      <w:r w:rsidRPr="00095036">
        <w:rPr>
          <w:lang w:val="ru-RU"/>
        </w:rPr>
        <w:t xml:space="preserve"> о необходимости пересмотра мер и принципов, касающихся устного и письменного перевода (документ </w:t>
      </w:r>
      <w:hyperlink r:id="rId17" w:history="1">
        <w:proofErr w:type="spellStart"/>
        <w:r w:rsidR="007E0203" w:rsidRPr="00095036">
          <w:rPr>
            <w:rStyle w:val="Hyperlink"/>
            <w:lang w:val="ru-RU"/>
          </w:rPr>
          <w:t>C14</w:t>
        </w:r>
        <w:proofErr w:type="spellEnd"/>
        <w:r w:rsidR="007E0203" w:rsidRPr="00095036">
          <w:rPr>
            <w:rStyle w:val="Hyperlink"/>
            <w:lang w:val="ru-RU"/>
          </w:rPr>
          <w:t>/</w:t>
        </w:r>
        <w:proofErr w:type="spellStart"/>
        <w:r w:rsidR="007E0203" w:rsidRPr="00095036">
          <w:rPr>
            <w:rStyle w:val="Hyperlink"/>
            <w:lang w:val="ru-RU"/>
          </w:rPr>
          <w:t>INF</w:t>
        </w:r>
        <w:proofErr w:type="spellEnd"/>
        <w:r w:rsidR="007E0203" w:rsidRPr="00095036">
          <w:rPr>
            <w:rStyle w:val="Hyperlink"/>
            <w:lang w:val="ru-RU"/>
          </w:rPr>
          <w:t>/4</w:t>
        </w:r>
      </w:hyperlink>
      <w:r w:rsidR="007E0203" w:rsidRPr="00095036">
        <w:rPr>
          <w:lang w:val="ru-RU"/>
        </w:rPr>
        <w:t xml:space="preserve">), </w:t>
      </w:r>
      <w:r w:rsidRPr="00095036">
        <w:rPr>
          <w:lang w:val="ru-RU"/>
        </w:rPr>
        <w:t>с тем чтобы</w:t>
      </w:r>
      <w:r w:rsidR="007E0203" w:rsidRPr="00095036">
        <w:rPr>
          <w:lang w:val="ru-RU"/>
        </w:rPr>
        <w:t>:</w:t>
      </w:r>
    </w:p>
    <w:p w14:paraId="0B55C90D" w14:textId="1A957D07" w:rsidR="007E0203" w:rsidRPr="00095036" w:rsidRDefault="006520DF" w:rsidP="00A772F2">
      <w:pPr>
        <w:pStyle w:val="enumlev1"/>
        <w:rPr>
          <w:lang w:val="ru-RU"/>
        </w:rPr>
      </w:pPr>
      <w:r w:rsidRPr="00095036">
        <w:rPr>
          <w:lang w:val="ru-RU"/>
        </w:rPr>
        <w:t>1)</w:t>
      </w:r>
      <w:r w:rsidRPr="00095036">
        <w:rPr>
          <w:lang w:val="ru-RU"/>
        </w:rPr>
        <w:tab/>
      </w:r>
      <w:r w:rsidR="00B42D34" w:rsidRPr="00095036">
        <w:rPr>
          <w:lang w:val="ru-RU"/>
        </w:rPr>
        <w:t xml:space="preserve">обновить раздел публикаций </w:t>
      </w:r>
      <w:r w:rsidR="00D70F0E" w:rsidRPr="00095036">
        <w:rPr>
          <w:lang w:val="ru-RU"/>
        </w:rPr>
        <w:t>Д</w:t>
      </w:r>
      <w:r w:rsidR="00B42D34" w:rsidRPr="00095036">
        <w:rPr>
          <w:lang w:val="ru-RU"/>
        </w:rPr>
        <w:t xml:space="preserve">окумента </w:t>
      </w:r>
      <w:hyperlink r:id="rId18" w:history="1">
        <w:proofErr w:type="spellStart"/>
        <w:r w:rsidR="007E0203" w:rsidRPr="00095036">
          <w:rPr>
            <w:rStyle w:val="Hyperlink"/>
            <w:lang w:val="ru-RU"/>
          </w:rPr>
          <w:t>C14</w:t>
        </w:r>
        <w:proofErr w:type="spellEnd"/>
        <w:r w:rsidR="007E0203" w:rsidRPr="00095036">
          <w:rPr>
            <w:rStyle w:val="Hyperlink"/>
            <w:lang w:val="ru-RU"/>
          </w:rPr>
          <w:t>/</w:t>
        </w:r>
        <w:proofErr w:type="spellStart"/>
        <w:r w:rsidR="007E0203" w:rsidRPr="00095036">
          <w:rPr>
            <w:rStyle w:val="Hyperlink"/>
            <w:lang w:val="ru-RU"/>
          </w:rPr>
          <w:t>INF</w:t>
        </w:r>
        <w:proofErr w:type="spellEnd"/>
        <w:r w:rsidR="007E0203" w:rsidRPr="00095036">
          <w:rPr>
            <w:rStyle w:val="Hyperlink"/>
            <w:lang w:val="ru-RU"/>
          </w:rPr>
          <w:t>/4</w:t>
        </w:r>
      </w:hyperlink>
      <w:r w:rsidR="007E0203" w:rsidRPr="00095036">
        <w:rPr>
          <w:lang w:val="ru-RU"/>
        </w:rPr>
        <w:t xml:space="preserve">, </w:t>
      </w:r>
      <w:r w:rsidR="00B42D34" w:rsidRPr="00095036">
        <w:rPr>
          <w:lang w:val="ru-RU"/>
        </w:rPr>
        <w:t>так как некоторые публикации были либо прекращены, либо заменены другими;</w:t>
      </w:r>
    </w:p>
    <w:p w14:paraId="750EA0DB" w14:textId="1A338DF7" w:rsidR="007E0203" w:rsidRPr="00095036" w:rsidRDefault="006520DF" w:rsidP="00A772F2">
      <w:pPr>
        <w:pStyle w:val="enumlev1"/>
        <w:rPr>
          <w:lang w:val="ru-RU"/>
        </w:rPr>
      </w:pPr>
      <w:r w:rsidRPr="00095036">
        <w:rPr>
          <w:lang w:val="ru-RU"/>
        </w:rPr>
        <w:t>2)</w:t>
      </w:r>
      <w:r w:rsidRPr="00095036">
        <w:rPr>
          <w:lang w:val="ru-RU"/>
        </w:rPr>
        <w:tab/>
      </w:r>
      <w:r w:rsidR="008453B0" w:rsidRPr="00095036">
        <w:rPr>
          <w:lang w:val="ru-RU"/>
        </w:rPr>
        <w:t>внедрить общую языковую политику для веб-сайта МСЭ</w:t>
      </w:r>
      <w:r w:rsidR="00F34914" w:rsidRPr="00095036">
        <w:rPr>
          <w:lang w:val="ru-RU"/>
        </w:rPr>
        <w:t xml:space="preserve"> по мере готовности</w:t>
      </w:r>
      <w:r w:rsidR="007E0203" w:rsidRPr="00095036">
        <w:rPr>
          <w:lang w:val="ru-RU"/>
        </w:rPr>
        <w:t xml:space="preserve">; </w:t>
      </w:r>
    </w:p>
    <w:p w14:paraId="4D3DE70C" w14:textId="45841949" w:rsidR="007E0203" w:rsidRPr="00095036" w:rsidRDefault="006520DF" w:rsidP="00A772F2">
      <w:pPr>
        <w:pStyle w:val="enumlev1"/>
        <w:rPr>
          <w:lang w:val="ru-RU"/>
        </w:rPr>
      </w:pPr>
      <w:r w:rsidRPr="00095036">
        <w:rPr>
          <w:lang w:val="ru-RU"/>
        </w:rPr>
        <w:t>3)</w:t>
      </w:r>
      <w:r w:rsidRPr="00095036">
        <w:rPr>
          <w:lang w:val="ru-RU"/>
        </w:rPr>
        <w:tab/>
      </w:r>
      <w:r w:rsidR="00605286" w:rsidRPr="00095036">
        <w:rPr>
          <w:lang w:val="ru-RU"/>
        </w:rPr>
        <w:t>рассмотреть возможности, предоставляемые машинным переводом и дистанционным устным переводом;</w:t>
      </w:r>
    </w:p>
    <w:p w14:paraId="5AD58A01" w14:textId="3039DBF2" w:rsidR="007E0203" w:rsidRPr="00095036" w:rsidRDefault="006520DF" w:rsidP="00A772F2">
      <w:pPr>
        <w:pStyle w:val="enumlev1"/>
        <w:rPr>
          <w:lang w:val="ru-RU"/>
        </w:rPr>
      </w:pPr>
      <w:r w:rsidRPr="00095036">
        <w:rPr>
          <w:lang w:val="ru-RU"/>
        </w:rPr>
        <w:t>4)</w:t>
      </w:r>
      <w:r w:rsidRPr="00095036">
        <w:rPr>
          <w:lang w:val="ru-RU"/>
        </w:rPr>
        <w:tab/>
      </w:r>
      <w:r w:rsidR="00605286" w:rsidRPr="00095036">
        <w:rPr>
          <w:lang w:val="ru-RU"/>
        </w:rPr>
        <w:t xml:space="preserve">стремиться к определенной степени </w:t>
      </w:r>
      <w:r w:rsidR="005F692F" w:rsidRPr="00095036">
        <w:rPr>
          <w:lang w:val="ru-RU"/>
        </w:rPr>
        <w:t xml:space="preserve">согласованности </w:t>
      </w:r>
      <w:r w:rsidR="00605286" w:rsidRPr="00095036">
        <w:rPr>
          <w:lang w:val="ru-RU"/>
        </w:rPr>
        <w:t>в услугах письменного и устного перевода, когда это необходимо.</w:t>
      </w:r>
    </w:p>
    <w:p w14:paraId="71CA6CEE" w14:textId="48D6691C" w:rsidR="00FE1EEA" w:rsidRPr="00095036" w:rsidRDefault="00566EBF" w:rsidP="007E0203">
      <w:pPr>
        <w:rPr>
          <w:lang w:val="ru-RU"/>
        </w:rPr>
      </w:pPr>
      <w:r w:rsidRPr="00095036">
        <w:rPr>
          <w:lang w:val="ru-RU"/>
        </w:rPr>
        <w:t xml:space="preserve">В связи с этим Группа утвердила план действий с целью представления пересмотренных мер и принципов, касающихся устного и письменного перевода, на собрании </w:t>
      </w:r>
      <w:proofErr w:type="spellStart"/>
      <w:r w:rsidRPr="00095036">
        <w:rPr>
          <w:lang w:val="ru-RU"/>
        </w:rPr>
        <w:t>РГС-Я</w:t>
      </w:r>
      <w:r w:rsidR="00095036">
        <w:rPr>
          <w:lang w:val="ru-RU"/>
        </w:rPr>
        <w:t>з</w:t>
      </w:r>
      <w:proofErr w:type="spellEnd"/>
      <w:r w:rsidRPr="00095036">
        <w:rPr>
          <w:lang w:val="ru-RU"/>
        </w:rPr>
        <w:t xml:space="preserve"> 2022 года. Этот план действий был описан в </w:t>
      </w:r>
      <w:r w:rsidR="00057AAD" w:rsidRPr="00095036">
        <w:rPr>
          <w:lang w:val="ru-RU"/>
        </w:rPr>
        <w:t xml:space="preserve">п. </w:t>
      </w:r>
      <w:r w:rsidRPr="00095036">
        <w:rPr>
          <w:lang w:val="ru-RU"/>
        </w:rPr>
        <w:t xml:space="preserve">5 </w:t>
      </w:r>
      <w:r w:rsidR="00D70F0E" w:rsidRPr="00095036">
        <w:rPr>
          <w:lang w:val="ru-RU"/>
        </w:rPr>
        <w:t>Д</w:t>
      </w:r>
      <w:r w:rsidRPr="00095036">
        <w:rPr>
          <w:lang w:val="ru-RU"/>
        </w:rPr>
        <w:t xml:space="preserve">окумента </w:t>
      </w:r>
      <w:hyperlink r:id="rId19" w:history="1">
        <w:proofErr w:type="spellStart"/>
        <w:r w:rsidR="007E0203" w:rsidRPr="00095036">
          <w:rPr>
            <w:rStyle w:val="Hyperlink"/>
            <w:lang w:val="ru-RU"/>
          </w:rPr>
          <w:t>CWG-LANG</w:t>
        </w:r>
        <w:proofErr w:type="spellEnd"/>
        <w:r w:rsidR="007E0203" w:rsidRPr="00095036">
          <w:rPr>
            <w:rStyle w:val="Hyperlink"/>
            <w:lang w:val="ru-RU"/>
          </w:rPr>
          <w:t>/11/2</w:t>
        </w:r>
      </w:hyperlink>
      <w:r w:rsidR="00057AAD"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="007E0203" w:rsidRPr="00095036">
        <w:rPr>
          <w:lang w:val="ru-RU"/>
        </w:rPr>
        <w:t xml:space="preserve"> </w:t>
      </w:r>
      <w:r w:rsidR="00FE1EEA" w:rsidRPr="00095036">
        <w:rPr>
          <w:lang w:val="ru-RU"/>
        </w:rPr>
        <w:t>отчет</w:t>
      </w:r>
      <w:r w:rsidR="00057AAD" w:rsidRPr="00095036">
        <w:rPr>
          <w:lang w:val="ru-RU"/>
        </w:rPr>
        <w:t>а</w:t>
      </w:r>
      <w:r w:rsidR="00FE1EEA" w:rsidRPr="00095036">
        <w:rPr>
          <w:lang w:val="ru-RU"/>
        </w:rPr>
        <w:t xml:space="preserve"> Генерального секретаря 11</w:t>
      </w:r>
      <w:r w:rsidR="00095036">
        <w:rPr>
          <w:lang w:val="ru-RU"/>
        </w:rPr>
        <w:noBreakHyphen/>
      </w:r>
      <w:r w:rsidR="00FE1EEA" w:rsidRPr="00095036">
        <w:rPr>
          <w:lang w:val="ru-RU"/>
        </w:rPr>
        <w:t>му</w:t>
      </w:r>
      <w:r w:rsidR="00095036">
        <w:rPr>
          <w:lang w:val="ru-RU"/>
        </w:rPr>
        <w:t> </w:t>
      </w:r>
      <w:r w:rsidR="00FE1EEA" w:rsidRPr="00095036">
        <w:rPr>
          <w:lang w:val="ru-RU"/>
        </w:rPr>
        <w:t xml:space="preserve">собранию </w:t>
      </w:r>
      <w:proofErr w:type="spellStart"/>
      <w:r w:rsidR="00845C23" w:rsidRPr="00095036">
        <w:rPr>
          <w:lang w:val="ru-RU"/>
        </w:rPr>
        <w:t>РГС-Я</w:t>
      </w:r>
      <w:r w:rsidR="00095036">
        <w:rPr>
          <w:lang w:val="ru-RU"/>
        </w:rPr>
        <w:t>з</w:t>
      </w:r>
      <w:proofErr w:type="spellEnd"/>
      <w:r w:rsidR="00FE1EEA" w:rsidRPr="00095036">
        <w:rPr>
          <w:lang w:val="ru-RU"/>
        </w:rPr>
        <w:t>, которое состоялось 5 февраля 2020 года.</w:t>
      </w:r>
    </w:p>
    <w:p w14:paraId="6321C7BA" w14:textId="48ADCB3D" w:rsidR="005329D5" w:rsidRPr="00095036" w:rsidRDefault="005329D5" w:rsidP="007E0203">
      <w:pPr>
        <w:rPr>
          <w:lang w:val="ru-RU"/>
        </w:rPr>
      </w:pPr>
      <w:r w:rsidRPr="00095036">
        <w:rPr>
          <w:lang w:val="ru-RU"/>
        </w:rPr>
        <w:t xml:space="preserve">Согласно этому плану действий Бюро и Генеральному секретариату было поручено подготовить проект предложения для представления соответствующей </w:t>
      </w:r>
      <w:r w:rsidR="00E07182" w:rsidRPr="00095036">
        <w:rPr>
          <w:lang w:val="ru-RU"/>
        </w:rPr>
        <w:t xml:space="preserve">Консультативной </w:t>
      </w:r>
      <w:r w:rsidRPr="00095036">
        <w:rPr>
          <w:lang w:val="ru-RU"/>
        </w:rPr>
        <w:t xml:space="preserve">группе. Утвержденные таким образом предложения будут включены в Приложение к отчету </w:t>
      </w:r>
      <w:r w:rsidR="00EC5AE1" w:rsidRPr="00095036">
        <w:rPr>
          <w:lang w:val="ru-RU"/>
        </w:rPr>
        <w:t xml:space="preserve">ГС </w:t>
      </w:r>
      <w:r w:rsidR="00E07182" w:rsidRPr="00095036">
        <w:rPr>
          <w:lang w:val="ru-RU"/>
        </w:rPr>
        <w:t xml:space="preserve">собранию </w:t>
      </w:r>
      <w:proofErr w:type="spellStart"/>
      <w:r w:rsidR="00D30135" w:rsidRPr="00095036">
        <w:rPr>
          <w:lang w:val="ru-RU"/>
        </w:rPr>
        <w:t>РГС-Я</w:t>
      </w:r>
      <w:r w:rsidR="00095036">
        <w:rPr>
          <w:lang w:val="ru-RU"/>
        </w:rPr>
        <w:t>з</w:t>
      </w:r>
      <w:proofErr w:type="spellEnd"/>
      <w:r w:rsidR="00D30135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(2022 г.) для </w:t>
      </w:r>
      <w:r w:rsidR="00F45201" w:rsidRPr="00095036">
        <w:rPr>
          <w:lang w:val="ru-RU"/>
        </w:rPr>
        <w:t xml:space="preserve">одобрения </w:t>
      </w:r>
      <w:r w:rsidRPr="00095036">
        <w:rPr>
          <w:lang w:val="ru-RU"/>
        </w:rPr>
        <w:t>и представления Совету</w:t>
      </w:r>
      <w:r w:rsidR="00925620" w:rsidRPr="00095036">
        <w:rPr>
          <w:lang w:val="ru-RU"/>
        </w:rPr>
        <w:t xml:space="preserve"> 2022 года</w:t>
      </w:r>
      <w:r w:rsidRPr="00095036">
        <w:rPr>
          <w:lang w:val="ru-RU"/>
        </w:rPr>
        <w:t>.</w:t>
      </w:r>
    </w:p>
    <w:p w14:paraId="4A33D621" w14:textId="0639B6DC" w:rsidR="007E0203" w:rsidRPr="00095036" w:rsidRDefault="00E51C24" w:rsidP="007E0203">
      <w:pPr>
        <w:rPr>
          <w:lang w:val="ru-RU"/>
        </w:rPr>
      </w:pP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-21 предлагается рассмотреть и одобрить предлагаемое обновление раздела БР </w:t>
      </w:r>
      <w:r w:rsidR="00B437AB" w:rsidRPr="00095036">
        <w:rPr>
          <w:lang w:val="ru-RU"/>
        </w:rPr>
        <w:t xml:space="preserve">в </w:t>
      </w:r>
      <w:r w:rsidRPr="00095036">
        <w:rPr>
          <w:lang w:val="ru-RU"/>
        </w:rPr>
        <w:t>Приложени</w:t>
      </w:r>
      <w:r w:rsidR="00B437AB" w:rsidRPr="00095036">
        <w:rPr>
          <w:lang w:val="ru-RU"/>
        </w:rPr>
        <w:t>и</w:t>
      </w:r>
      <w:r w:rsidRPr="00095036">
        <w:rPr>
          <w:lang w:val="ru-RU"/>
        </w:rPr>
        <w:t xml:space="preserve"> 2 </w:t>
      </w:r>
      <w:r w:rsidR="00B437AB" w:rsidRPr="00095036">
        <w:rPr>
          <w:lang w:val="ru-RU"/>
        </w:rPr>
        <w:t>к</w:t>
      </w:r>
      <w:r w:rsidR="00095036">
        <w:rPr>
          <w:lang w:val="ru-RU"/>
        </w:rPr>
        <w:t> </w:t>
      </w:r>
      <w:r w:rsidR="00D70F0E" w:rsidRPr="00095036">
        <w:rPr>
          <w:lang w:val="ru-RU"/>
        </w:rPr>
        <w:t>Д</w:t>
      </w:r>
      <w:r w:rsidRPr="00095036">
        <w:rPr>
          <w:lang w:val="ru-RU"/>
        </w:rPr>
        <w:t>окумент</w:t>
      </w:r>
      <w:r w:rsidR="00D70F0E" w:rsidRPr="00095036">
        <w:rPr>
          <w:lang w:val="ru-RU"/>
        </w:rPr>
        <w:t>у</w:t>
      </w:r>
      <w:r w:rsidRPr="00095036">
        <w:rPr>
          <w:lang w:val="ru-RU"/>
        </w:rPr>
        <w:t xml:space="preserve"> </w:t>
      </w:r>
      <w:hyperlink r:id="rId20" w:history="1">
        <w:proofErr w:type="spellStart"/>
        <w:r w:rsidR="007E0203" w:rsidRPr="00095036">
          <w:rPr>
            <w:rStyle w:val="Hyperlink"/>
            <w:lang w:val="ru-RU"/>
          </w:rPr>
          <w:t>C14</w:t>
        </w:r>
        <w:proofErr w:type="spellEnd"/>
        <w:r w:rsidR="007E0203" w:rsidRPr="00095036">
          <w:rPr>
            <w:rStyle w:val="Hyperlink"/>
            <w:lang w:val="ru-RU"/>
          </w:rPr>
          <w:t>/</w:t>
        </w:r>
        <w:proofErr w:type="spellStart"/>
        <w:r w:rsidR="007E0203" w:rsidRPr="00095036">
          <w:rPr>
            <w:rStyle w:val="Hyperlink"/>
            <w:lang w:val="ru-RU"/>
          </w:rPr>
          <w:t>INF</w:t>
        </w:r>
        <w:proofErr w:type="spellEnd"/>
        <w:r w:rsidR="007E0203" w:rsidRPr="00095036">
          <w:rPr>
            <w:rStyle w:val="Hyperlink"/>
            <w:lang w:val="ru-RU"/>
          </w:rPr>
          <w:t>/4</w:t>
        </w:r>
      </w:hyperlink>
      <w:r w:rsidR="007E0203" w:rsidRPr="00095036">
        <w:rPr>
          <w:lang w:val="ru-RU"/>
        </w:rPr>
        <w:t xml:space="preserve">, </w:t>
      </w:r>
      <w:r w:rsidRPr="00095036">
        <w:rPr>
          <w:lang w:val="ru-RU"/>
        </w:rPr>
        <w:t>представленное в Приложении к настоящему отчету</w:t>
      </w:r>
      <w:r w:rsidR="007E0203" w:rsidRPr="00095036">
        <w:rPr>
          <w:lang w:val="ru-RU"/>
        </w:rPr>
        <w:t>.</w:t>
      </w:r>
    </w:p>
    <w:p w14:paraId="465CCA7B" w14:textId="5866F7F7" w:rsidR="005D60BB" w:rsidRPr="00095036" w:rsidRDefault="005D60BB" w:rsidP="005D60BB">
      <w:pPr>
        <w:pStyle w:val="Heading2"/>
        <w:rPr>
          <w:sz w:val="24"/>
          <w:lang w:val="ru-RU"/>
        </w:rPr>
      </w:pPr>
      <w:r w:rsidRPr="00095036">
        <w:rPr>
          <w:lang w:val="ru-RU"/>
        </w:rPr>
        <w:t>2.5</w:t>
      </w:r>
      <w:r w:rsidRPr="00095036">
        <w:rPr>
          <w:lang w:val="ru-RU"/>
        </w:rPr>
        <w:tab/>
      </w:r>
      <w:r w:rsidR="00A873EE" w:rsidRPr="00095036">
        <w:rPr>
          <w:lang w:val="ru-RU"/>
        </w:rPr>
        <w:t>Вклад Директора БР в работу Группы экспертов по Регламенту международной электросвязи (ГЭ-РМЭ)</w:t>
      </w:r>
    </w:p>
    <w:p w14:paraId="70D0AC51" w14:textId="10B3FF51" w:rsidR="005D60BB" w:rsidRPr="00095036" w:rsidRDefault="00A873EE" w:rsidP="005D60BB">
      <w:pPr>
        <w:rPr>
          <w:lang w:val="ru-RU"/>
        </w:rPr>
      </w:pPr>
      <w:r w:rsidRPr="00095036">
        <w:rPr>
          <w:lang w:val="ru-RU"/>
        </w:rPr>
        <w:t>Эта тема представлена в Дополнительном документе 2 к настоящему документу.</w:t>
      </w:r>
    </w:p>
    <w:p w14:paraId="41AA9AE9" w14:textId="46611419" w:rsidR="007E0203" w:rsidRPr="00095036" w:rsidRDefault="007E0203" w:rsidP="007E0203">
      <w:pPr>
        <w:pStyle w:val="Heading1"/>
        <w:rPr>
          <w:lang w:val="ru-RU"/>
        </w:rPr>
      </w:pPr>
      <w:r w:rsidRPr="00095036">
        <w:rPr>
          <w:lang w:val="ru-RU"/>
        </w:rPr>
        <w:t>3</w:t>
      </w:r>
      <w:r w:rsidRPr="00095036">
        <w:rPr>
          <w:lang w:val="ru-RU"/>
        </w:rPr>
        <w:tab/>
      </w:r>
      <w:r w:rsidR="00346764" w:rsidRPr="00095036">
        <w:rPr>
          <w:lang w:val="ru-RU"/>
        </w:rPr>
        <w:t>Выполнение решений ВКР</w:t>
      </w:r>
      <w:r w:rsidRPr="00095036">
        <w:rPr>
          <w:lang w:val="ru-RU"/>
        </w:rPr>
        <w:t>-19</w:t>
      </w:r>
    </w:p>
    <w:p w14:paraId="4905BE33" w14:textId="755E8142" w:rsidR="007E0203" w:rsidRPr="00095036" w:rsidRDefault="007E0203" w:rsidP="007E0203">
      <w:pPr>
        <w:pStyle w:val="Heading2"/>
        <w:rPr>
          <w:b w:val="0"/>
          <w:lang w:val="ru-RU"/>
        </w:rPr>
      </w:pPr>
      <w:r w:rsidRPr="00095036">
        <w:rPr>
          <w:lang w:val="ru-RU"/>
        </w:rPr>
        <w:t>3.1</w:t>
      </w:r>
      <w:r w:rsidRPr="00095036">
        <w:rPr>
          <w:lang w:val="ru-RU"/>
        </w:rPr>
        <w:tab/>
      </w:r>
      <w:r w:rsidR="00A772F2" w:rsidRPr="00095036">
        <w:rPr>
          <w:lang w:val="ru-RU"/>
        </w:rPr>
        <w:t>Финансовые последствия решений ВКР-19</w:t>
      </w:r>
    </w:p>
    <w:p w14:paraId="031BF86B" w14:textId="1A79840F" w:rsidR="00A772F2" w:rsidRPr="00095036" w:rsidRDefault="00A772F2" w:rsidP="00A772F2">
      <w:pPr>
        <w:rPr>
          <w:lang w:val="ru-RU"/>
        </w:rPr>
      </w:pPr>
      <w:r w:rsidRPr="00095036">
        <w:rPr>
          <w:lang w:val="ru-RU"/>
        </w:rPr>
        <w:t>Всемирная конференция радиосвязи (ВКР-19) определила несколько областей дополнительной работы, исследований и разработок для реализации решений Конференции. Сметные расходы на выполнение этих новых задач составляют 1</w:t>
      </w:r>
      <w:r w:rsidR="00845AA0" w:rsidRPr="00095036">
        <w:rPr>
          <w:lang w:val="ru-RU"/>
        </w:rPr>
        <w:t>,</w:t>
      </w:r>
      <w:r w:rsidRPr="00095036">
        <w:rPr>
          <w:lang w:val="ru-RU"/>
        </w:rPr>
        <w:t>721 </w:t>
      </w:r>
      <w:proofErr w:type="gramStart"/>
      <w:r w:rsidR="00845AA0" w:rsidRPr="00095036">
        <w:rPr>
          <w:lang w:val="ru-RU"/>
        </w:rPr>
        <w:t>млн.</w:t>
      </w:r>
      <w:proofErr w:type="gramEnd"/>
      <w:r w:rsidRPr="00095036">
        <w:rPr>
          <w:lang w:val="ru-RU"/>
        </w:rPr>
        <w:t xml:space="preserve"> швейцарских франков. Ориентировочные суммы, которые планируется выделить, приводятся в </w:t>
      </w:r>
      <w:r w:rsidRPr="00095036">
        <w:rPr>
          <w:b/>
          <w:lang w:val="ru-RU"/>
        </w:rPr>
        <w:t>Таблице 1</w:t>
      </w:r>
      <w:r w:rsidRPr="00095036">
        <w:rPr>
          <w:lang w:val="ru-RU"/>
        </w:rPr>
        <w:t>.</w:t>
      </w:r>
    </w:p>
    <w:p w14:paraId="6315CE63" w14:textId="42CBE3B4" w:rsidR="00A772F2" w:rsidRPr="00095036" w:rsidRDefault="00A772F2" w:rsidP="00A772F2">
      <w:pPr>
        <w:rPr>
          <w:lang w:val="ru-RU"/>
        </w:rPr>
      </w:pPr>
      <w:r w:rsidRPr="00095036">
        <w:rPr>
          <w:lang w:val="ru-RU"/>
        </w:rPr>
        <w:t>ВКР-19 обратилась к Генеральному секретарю с просьбой привлечь к данному вопросу внимание участников сессии Совета 2020 года, с тем чтобы рассмотреть наиболее эффективные методы обеспечения финансирования этой деятельности, поскольку данн</w:t>
      </w:r>
      <w:r w:rsidR="000F33E9" w:rsidRPr="00095036">
        <w:rPr>
          <w:lang w:val="ru-RU"/>
        </w:rPr>
        <w:t>ую</w:t>
      </w:r>
      <w:r w:rsidRPr="00095036">
        <w:rPr>
          <w:lang w:val="ru-RU"/>
        </w:rPr>
        <w:t xml:space="preserve"> работ</w:t>
      </w:r>
      <w:r w:rsidR="000F33E9" w:rsidRPr="00095036">
        <w:rPr>
          <w:lang w:val="ru-RU"/>
        </w:rPr>
        <w:t>у</w:t>
      </w:r>
      <w:r w:rsidRPr="00095036">
        <w:rPr>
          <w:lang w:val="ru-RU"/>
        </w:rPr>
        <w:t xml:space="preserve"> </w:t>
      </w:r>
      <w:r w:rsidR="000F33E9" w:rsidRPr="00095036">
        <w:rPr>
          <w:lang w:val="ru-RU"/>
        </w:rPr>
        <w:t xml:space="preserve">следует </w:t>
      </w:r>
      <w:r w:rsidRPr="00095036">
        <w:rPr>
          <w:lang w:val="ru-RU"/>
        </w:rPr>
        <w:t>заверш</w:t>
      </w:r>
      <w:r w:rsidR="000F33E9" w:rsidRPr="00095036">
        <w:rPr>
          <w:lang w:val="ru-RU"/>
        </w:rPr>
        <w:t>ить</w:t>
      </w:r>
      <w:r w:rsidRPr="00095036">
        <w:rPr>
          <w:lang w:val="ru-RU"/>
        </w:rPr>
        <w:t xml:space="preserve"> до начала следующей Всемирной конференции радиосвязи в 2023 году.</w:t>
      </w:r>
    </w:p>
    <w:p w14:paraId="45C2F0E8" w14:textId="37690CA8" w:rsidR="007E0203" w:rsidRPr="00095036" w:rsidRDefault="00F90FA6" w:rsidP="00A772F2">
      <w:pPr>
        <w:rPr>
          <w:lang w:val="ru-RU"/>
        </w:rPr>
      </w:pPr>
      <w:r w:rsidRPr="00095036">
        <w:rPr>
          <w:lang w:val="ru-RU"/>
        </w:rPr>
        <w:t xml:space="preserve">В связи с пандемией </w:t>
      </w:r>
      <w:proofErr w:type="spellStart"/>
      <w:r w:rsidRPr="00095036">
        <w:rPr>
          <w:lang w:val="ru-RU"/>
        </w:rPr>
        <w:t>COVID</w:t>
      </w:r>
      <w:proofErr w:type="spellEnd"/>
      <w:r w:rsidRPr="00095036">
        <w:rPr>
          <w:lang w:val="ru-RU"/>
        </w:rPr>
        <w:t xml:space="preserve">-19 в 2020 году очное собрание Совета МСЭ не </w:t>
      </w:r>
      <w:r w:rsidR="00B437AB" w:rsidRPr="00095036">
        <w:rPr>
          <w:lang w:val="ru-RU"/>
        </w:rPr>
        <w:t>проводилось</w:t>
      </w:r>
      <w:r w:rsidRPr="00095036">
        <w:rPr>
          <w:lang w:val="ru-RU"/>
        </w:rPr>
        <w:t>. В ходе перв</w:t>
      </w:r>
      <w:r w:rsidR="00607D70" w:rsidRPr="00095036">
        <w:rPr>
          <w:lang w:val="ru-RU"/>
        </w:rPr>
        <w:t>ых</w:t>
      </w:r>
      <w:r w:rsidRPr="00095036">
        <w:rPr>
          <w:lang w:val="ru-RU"/>
        </w:rPr>
        <w:t xml:space="preserve"> виртуальн</w:t>
      </w:r>
      <w:r w:rsidR="00607D70" w:rsidRPr="00095036">
        <w:rPr>
          <w:lang w:val="ru-RU"/>
        </w:rPr>
        <w:t>ых</w:t>
      </w:r>
      <w:r w:rsidRPr="00095036">
        <w:rPr>
          <w:lang w:val="ru-RU"/>
        </w:rPr>
        <w:t xml:space="preserve"> консультаци</w:t>
      </w:r>
      <w:r w:rsidR="00607D70" w:rsidRPr="00095036">
        <w:rPr>
          <w:lang w:val="ru-RU"/>
        </w:rPr>
        <w:t>й</w:t>
      </w:r>
      <w:r w:rsidRPr="00095036">
        <w:rPr>
          <w:lang w:val="ru-RU"/>
        </w:rPr>
        <w:t xml:space="preserve"> Советников (</w:t>
      </w:r>
      <w:proofErr w:type="spellStart"/>
      <w:r w:rsidRPr="00095036">
        <w:rPr>
          <w:lang w:val="ru-RU"/>
        </w:rPr>
        <w:t>VCC</w:t>
      </w:r>
      <w:proofErr w:type="spellEnd"/>
      <w:r w:rsidRPr="00095036">
        <w:rPr>
          <w:lang w:val="ru-RU"/>
        </w:rPr>
        <w:t>-1), состоявш</w:t>
      </w:r>
      <w:r w:rsidR="00607D70" w:rsidRPr="00095036">
        <w:rPr>
          <w:lang w:val="ru-RU"/>
        </w:rPr>
        <w:t>их</w:t>
      </w:r>
      <w:r w:rsidRPr="00095036">
        <w:rPr>
          <w:lang w:val="ru-RU"/>
        </w:rPr>
        <w:t>ся 9</w:t>
      </w:r>
      <w:r w:rsidR="00245E99" w:rsidRPr="00095036">
        <w:rPr>
          <w:lang w:val="ru-RU"/>
        </w:rPr>
        <w:t>−</w:t>
      </w:r>
      <w:r w:rsidRPr="00095036">
        <w:rPr>
          <w:lang w:val="ru-RU"/>
        </w:rPr>
        <w:t xml:space="preserve">12 июня 2020 года, был рассмотрен запрос </w:t>
      </w:r>
      <w:r w:rsidR="00B437AB" w:rsidRPr="00095036">
        <w:rPr>
          <w:lang w:val="ru-RU"/>
        </w:rPr>
        <w:t xml:space="preserve">о </w:t>
      </w:r>
      <w:r w:rsidRPr="00095036">
        <w:rPr>
          <w:lang w:val="ru-RU"/>
        </w:rPr>
        <w:t>финансировани</w:t>
      </w:r>
      <w:r w:rsidR="00B437AB" w:rsidRPr="00095036">
        <w:rPr>
          <w:lang w:val="ru-RU"/>
        </w:rPr>
        <w:t>и</w:t>
      </w:r>
      <w:r w:rsidRPr="00095036">
        <w:rPr>
          <w:lang w:val="ru-RU"/>
        </w:rPr>
        <w:t xml:space="preserve"> для реализации результатов ВКР-19, представленный в </w:t>
      </w:r>
      <w:r w:rsidRPr="00095036">
        <w:rPr>
          <w:lang w:val="ru-RU"/>
        </w:rPr>
        <w:lastRenderedPageBreak/>
        <w:t xml:space="preserve">Документе </w:t>
      </w:r>
      <w:proofErr w:type="spellStart"/>
      <w:r w:rsidRPr="00095036">
        <w:rPr>
          <w:lang w:val="ru-RU"/>
        </w:rPr>
        <w:t>C20</w:t>
      </w:r>
      <w:proofErr w:type="spellEnd"/>
      <w:r w:rsidRPr="00095036">
        <w:rPr>
          <w:lang w:val="ru-RU"/>
        </w:rPr>
        <w:t xml:space="preserve">/56 Совета </w:t>
      </w:r>
      <w:r w:rsidR="007E0203" w:rsidRPr="00095036">
        <w:rPr>
          <w:b/>
          <w:bCs/>
          <w:lang w:val="ru-RU"/>
        </w:rPr>
        <w:t>(</w:t>
      </w:r>
      <w:hyperlink r:id="rId21" w:history="1">
        <w:r w:rsidR="007E0203" w:rsidRPr="00095036">
          <w:rPr>
            <w:rStyle w:val="Hyperlink"/>
            <w:lang w:val="ru-RU"/>
          </w:rPr>
          <w:t>https://www.itu.int/md/S20-CL-C-0056/en</w:t>
        </w:r>
      </w:hyperlink>
      <w:r w:rsidR="007E0203" w:rsidRPr="00095036">
        <w:rPr>
          <w:lang w:val="ru-RU"/>
        </w:rPr>
        <w:t xml:space="preserve">). </w:t>
      </w:r>
      <w:r w:rsidR="00330EB3" w:rsidRPr="00095036">
        <w:rPr>
          <w:lang w:val="ru-RU"/>
        </w:rPr>
        <w:t>По результатам</w:t>
      </w:r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VCC</w:t>
      </w:r>
      <w:proofErr w:type="spellEnd"/>
      <w:r w:rsidR="007E0203" w:rsidRPr="00095036">
        <w:rPr>
          <w:lang w:val="ru-RU"/>
        </w:rPr>
        <w:t xml:space="preserve">-1 </w:t>
      </w:r>
      <w:r w:rsidR="00330EB3" w:rsidRPr="00095036">
        <w:rPr>
          <w:lang w:val="ru-RU"/>
        </w:rPr>
        <w:t xml:space="preserve">Советники </w:t>
      </w:r>
      <w:r w:rsidR="002D4797" w:rsidRPr="00095036">
        <w:rPr>
          <w:lang w:val="ru-RU"/>
        </w:rPr>
        <w:t xml:space="preserve">предложили следующему очному собранию Совета </w:t>
      </w:r>
      <w:r w:rsidR="002D4797" w:rsidRPr="00095036">
        <w:rPr>
          <w:bCs/>
          <w:lang w:val="ru-RU"/>
        </w:rPr>
        <w:t>уполномочить</w:t>
      </w:r>
      <w:r w:rsidR="002D4797" w:rsidRPr="00095036">
        <w:rPr>
          <w:b/>
          <w:bCs/>
          <w:lang w:val="ru-RU"/>
        </w:rPr>
        <w:t xml:space="preserve"> </w:t>
      </w:r>
      <w:r w:rsidR="002D4797" w:rsidRPr="00095036">
        <w:rPr>
          <w:lang w:val="ru-RU"/>
        </w:rPr>
        <w:t>Генерального секретаря принять в приоритетном порядке соответствующие меры</w:t>
      </w:r>
      <w:r w:rsidR="007E0203" w:rsidRPr="00095036">
        <w:rPr>
          <w:lang w:val="ru-RU"/>
        </w:rPr>
        <w:t xml:space="preserve">: </w:t>
      </w:r>
    </w:p>
    <w:p w14:paraId="62A0D4F0" w14:textId="4B518A37" w:rsidR="007E0203" w:rsidRPr="00095036" w:rsidRDefault="00A772F2" w:rsidP="002D4797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выделить средства, образующиеся от ежегодной экономии в процессе выполнения бюджета в 2020 году</w:t>
      </w:r>
      <w:r w:rsidR="007E0203" w:rsidRPr="00095036">
        <w:rPr>
          <w:lang w:val="ru-RU"/>
        </w:rPr>
        <w:t xml:space="preserve">, </w:t>
      </w:r>
      <w:r w:rsidRPr="00095036">
        <w:rPr>
          <w:lang w:val="ru-RU"/>
        </w:rPr>
        <w:t>или</w:t>
      </w:r>
    </w:p>
    <w:p w14:paraId="4F15E12A" w14:textId="54F66C4B" w:rsidR="007E0203" w:rsidRPr="00095036" w:rsidRDefault="00A772F2" w:rsidP="002D4797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Pr="00095036">
        <w:rPr>
          <w:bCs/>
          <w:lang w:val="ru-RU"/>
        </w:rPr>
        <w:t>обратиться с</w:t>
      </w:r>
      <w:r w:rsidRPr="00095036">
        <w:rPr>
          <w:lang w:val="ru-RU"/>
        </w:rPr>
        <w:t xml:space="preserve"> </w:t>
      </w:r>
      <w:r w:rsidRPr="00095036">
        <w:rPr>
          <w:bCs/>
          <w:lang w:val="ru-RU"/>
        </w:rPr>
        <w:t>призывом</w:t>
      </w:r>
      <w:r w:rsidRPr="00095036">
        <w:rPr>
          <w:b/>
          <w:bCs/>
          <w:lang w:val="ru-RU"/>
        </w:rPr>
        <w:t xml:space="preserve"> </w:t>
      </w:r>
      <w:r w:rsidRPr="00095036">
        <w:rPr>
          <w:lang w:val="ru-RU"/>
        </w:rPr>
        <w:t>внести</w:t>
      </w:r>
      <w:r w:rsidRPr="00095036">
        <w:rPr>
          <w:b/>
          <w:bCs/>
          <w:lang w:val="ru-RU"/>
        </w:rPr>
        <w:t xml:space="preserve"> </w:t>
      </w:r>
      <w:r w:rsidRPr="00095036">
        <w:rPr>
          <w:lang w:val="ru-RU"/>
        </w:rPr>
        <w:t>добровольный взнос</w:t>
      </w:r>
      <w:r w:rsidR="007E0203" w:rsidRPr="00095036">
        <w:rPr>
          <w:lang w:val="ru-RU"/>
        </w:rPr>
        <w:t>,</w:t>
      </w:r>
    </w:p>
    <w:p w14:paraId="7E57EDBE" w14:textId="77777777" w:rsidR="00A772F2" w:rsidRPr="00095036" w:rsidRDefault="00A772F2" w:rsidP="002D4797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но не снимать средства с Резервного счета</w:t>
      </w:r>
      <w:r w:rsidR="007E0203" w:rsidRPr="00095036">
        <w:rPr>
          <w:lang w:val="ru-RU"/>
        </w:rPr>
        <w:t>.</w:t>
      </w:r>
    </w:p>
    <w:p w14:paraId="359DA7C2" w14:textId="1305DCDC" w:rsidR="00137308" w:rsidRPr="00095036" w:rsidRDefault="003F6147" w:rsidP="002D4797">
      <w:pPr>
        <w:rPr>
          <w:lang w:val="ru-RU"/>
        </w:rPr>
      </w:pPr>
      <w:r w:rsidRPr="00095036">
        <w:rPr>
          <w:lang w:val="ru-RU"/>
        </w:rPr>
        <w:t>По результатам составленного</w:t>
      </w:r>
      <w:r w:rsidR="00137308" w:rsidRPr="00095036">
        <w:rPr>
          <w:lang w:val="ru-RU"/>
        </w:rPr>
        <w:t xml:space="preserve"> </w:t>
      </w:r>
      <w:proofErr w:type="spellStart"/>
      <w:r w:rsidR="00137308" w:rsidRPr="00095036">
        <w:rPr>
          <w:lang w:val="ru-RU"/>
        </w:rPr>
        <w:t>VCC</w:t>
      </w:r>
      <w:proofErr w:type="spellEnd"/>
      <w:r w:rsidR="00137308" w:rsidRPr="00095036">
        <w:rPr>
          <w:lang w:val="ru-RU"/>
        </w:rPr>
        <w:t>-1 прогноз</w:t>
      </w:r>
      <w:r w:rsidRPr="00095036">
        <w:rPr>
          <w:lang w:val="ru-RU"/>
        </w:rPr>
        <w:t>а</w:t>
      </w:r>
      <w:r w:rsidR="00137308" w:rsidRPr="00095036">
        <w:rPr>
          <w:lang w:val="ru-RU"/>
        </w:rPr>
        <w:t xml:space="preserve"> </w:t>
      </w:r>
      <w:r w:rsidR="003853C8" w:rsidRPr="00095036">
        <w:rPr>
          <w:lang w:val="ru-RU"/>
        </w:rPr>
        <w:t>исполнения бюджета</w:t>
      </w:r>
      <w:r w:rsidR="00137308" w:rsidRPr="00095036">
        <w:rPr>
          <w:lang w:val="ru-RU"/>
        </w:rPr>
        <w:t xml:space="preserve"> </w:t>
      </w:r>
      <w:r w:rsidR="003853C8" w:rsidRPr="00095036">
        <w:rPr>
          <w:lang w:val="ru-RU"/>
        </w:rPr>
        <w:t>МСЭ</w:t>
      </w:r>
      <w:r w:rsidR="00137308" w:rsidRPr="00095036">
        <w:rPr>
          <w:lang w:val="ru-RU"/>
        </w:rPr>
        <w:t xml:space="preserve"> на 2020 год ожидаем</w:t>
      </w:r>
      <w:r w:rsidRPr="00095036">
        <w:rPr>
          <w:lang w:val="ru-RU"/>
        </w:rPr>
        <w:t>ая</w:t>
      </w:r>
      <w:r w:rsidR="00137308" w:rsidRPr="00095036">
        <w:rPr>
          <w:lang w:val="ru-RU"/>
        </w:rPr>
        <w:t xml:space="preserve"> экономи</w:t>
      </w:r>
      <w:r w:rsidRPr="00095036">
        <w:rPr>
          <w:lang w:val="ru-RU"/>
        </w:rPr>
        <w:t>я</w:t>
      </w:r>
      <w:r w:rsidR="00137308" w:rsidRPr="00095036">
        <w:rPr>
          <w:lang w:val="ru-RU"/>
        </w:rPr>
        <w:t xml:space="preserve"> бюджета </w:t>
      </w:r>
      <w:r w:rsidR="003853C8" w:rsidRPr="00095036">
        <w:rPr>
          <w:lang w:val="ru-RU"/>
        </w:rPr>
        <w:t>МСЭ</w:t>
      </w:r>
      <w:r w:rsidR="00137308" w:rsidRPr="00095036">
        <w:rPr>
          <w:lang w:val="ru-RU"/>
        </w:rPr>
        <w:t>-R</w:t>
      </w:r>
      <w:r w:rsidRPr="00095036">
        <w:rPr>
          <w:lang w:val="ru-RU"/>
        </w:rPr>
        <w:t xml:space="preserve"> оказалась </w:t>
      </w:r>
      <w:r w:rsidR="007021DD" w:rsidRPr="00095036">
        <w:rPr>
          <w:lang w:val="ru-RU"/>
        </w:rPr>
        <w:t>существенной</w:t>
      </w:r>
      <w:r w:rsidRPr="00095036">
        <w:rPr>
          <w:lang w:val="ru-RU"/>
        </w:rPr>
        <w:t xml:space="preserve"> и составила</w:t>
      </w:r>
      <w:r w:rsidR="00137308" w:rsidRPr="00095036">
        <w:rPr>
          <w:lang w:val="ru-RU"/>
        </w:rPr>
        <w:t xml:space="preserve"> 3 </w:t>
      </w:r>
      <w:proofErr w:type="gramStart"/>
      <w:r w:rsidR="003853C8" w:rsidRPr="00095036">
        <w:rPr>
          <w:lang w:val="ru-RU"/>
        </w:rPr>
        <w:t>млн.</w:t>
      </w:r>
      <w:proofErr w:type="gramEnd"/>
      <w:r w:rsidR="00137308" w:rsidRPr="00095036">
        <w:rPr>
          <w:lang w:val="ru-RU"/>
        </w:rPr>
        <w:t xml:space="preserve"> швейцарских франков. Призна</w:t>
      </w:r>
      <w:r w:rsidR="003853C8" w:rsidRPr="00095036">
        <w:rPr>
          <w:lang w:val="ru-RU"/>
        </w:rPr>
        <w:t>ется</w:t>
      </w:r>
      <w:r w:rsidR="00137308" w:rsidRPr="00095036">
        <w:rPr>
          <w:lang w:val="ru-RU"/>
        </w:rPr>
        <w:t>, что Сектор радиосвязи находится под давлением в связи с проведением работы после конференции ВКР-19, включа</w:t>
      </w:r>
      <w:r w:rsidR="00161F57" w:rsidRPr="00095036">
        <w:rPr>
          <w:lang w:val="ru-RU"/>
        </w:rPr>
        <w:t>ющей</w:t>
      </w:r>
      <w:r w:rsidR="00137308" w:rsidRPr="00095036">
        <w:rPr>
          <w:lang w:val="ru-RU"/>
        </w:rPr>
        <w:t xml:space="preserve"> некоторые</w:t>
      </w:r>
      <w:r w:rsidR="003853C8" w:rsidRPr="00095036">
        <w:rPr>
          <w:lang w:val="ru-RU"/>
        </w:rPr>
        <w:t xml:space="preserve"> проекты</w:t>
      </w:r>
      <w:r w:rsidR="00137308" w:rsidRPr="00095036">
        <w:rPr>
          <w:lang w:val="ru-RU"/>
        </w:rPr>
        <w:t xml:space="preserve"> разработки</w:t>
      </w:r>
      <w:r w:rsidR="003853C8" w:rsidRPr="00095036">
        <w:rPr>
          <w:lang w:val="ru-RU"/>
        </w:rPr>
        <w:t xml:space="preserve"> в области</w:t>
      </w:r>
      <w:r w:rsidR="00137308" w:rsidRPr="00095036">
        <w:rPr>
          <w:lang w:val="ru-RU"/>
        </w:rPr>
        <w:t xml:space="preserve"> ИТ на общую сумму 925</w:t>
      </w:r>
      <w:r w:rsidR="005F3027" w:rsidRPr="00095036">
        <w:rPr>
          <w:lang w:val="ru-RU"/>
        </w:rPr>
        <w:t> 000</w:t>
      </w:r>
      <w:r w:rsidR="00137308" w:rsidRPr="00095036">
        <w:rPr>
          <w:lang w:val="ru-RU"/>
        </w:rPr>
        <w:t xml:space="preserve"> швейцарских франков, поддержан</w:t>
      </w:r>
      <w:r w:rsidR="003853C8" w:rsidRPr="00095036">
        <w:rPr>
          <w:lang w:val="ru-RU"/>
        </w:rPr>
        <w:t>ные</w:t>
      </w:r>
      <w:r w:rsidR="00137308" w:rsidRPr="00095036">
        <w:rPr>
          <w:lang w:val="ru-RU"/>
        </w:rPr>
        <w:t xml:space="preserve"> </w:t>
      </w:r>
      <w:r w:rsidR="003853C8" w:rsidRPr="00095036">
        <w:rPr>
          <w:lang w:val="ru-RU"/>
        </w:rPr>
        <w:t>С</w:t>
      </w:r>
      <w:r w:rsidR="00137308" w:rsidRPr="00095036">
        <w:rPr>
          <w:lang w:val="ru-RU"/>
        </w:rPr>
        <w:t xml:space="preserve">оветниками </w:t>
      </w:r>
      <w:proofErr w:type="gramStart"/>
      <w:r w:rsidR="00137308" w:rsidRPr="00095036">
        <w:rPr>
          <w:lang w:val="ru-RU"/>
        </w:rPr>
        <w:t>во время</w:t>
      </w:r>
      <w:proofErr w:type="gramEnd"/>
      <w:r w:rsidR="00137308" w:rsidRPr="00095036">
        <w:rPr>
          <w:lang w:val="ru-RU"/>
        </w:rPr>
        <w:t xml:space="preserve"> </w:t>
      </w:r>
      <w:proofErr w:type="spellStart"/>
      <w:r w:rsidR="003853C8" w:rsidRPr="00095036">
        <w:rPr>
          <w:lang w:val="ru-RU"/>
        </w:rPr>
        <w:t>VCC</w:t>
      </w:r>
      <w:proofErr w:type="spellEnd"/>
      <w:r w:rsidR="00137308" w:rsidRPr="00095036">
        <w:rPr>
          <w:lang w:val="ru-RU"/>
        </w:rPr>
        <w:t xml:space="preserve">-1. Поэтому БР запросило, а Генеральный секретарь одобрил, в соответствии со своими бюджетными полномочиями, использование ограниченной части бюджета МСЭ-R на 2020 год для реализации </w:t>
      </w:r>
      <w:r w:rsidR="000B261F" w:rsidRPr="00095036">
        <w:rPr>
          <w:lang w:val="ru-RU"/>
        </w:rPr>
        <w:t>проектов разработки в области ИТ</w:t>
      </w:r>
      <w:r w:rsidR="00137308" w:rsidRPr="00095036">
        <w:rPr>
          <w:lang w:val="ru-RU"/>
        </w:rPr>
        <w:t>, необходимых для выполнения решений ВКР-19.</w:t>
      </w:r>
    </w:p>
    <w:p w14:paraId="1F238DA2" w14:textId="0CD29800" w:rsidR="00422F85" w:rsidRPr="00095036" w:rsidRDefault="00422F85" w:rsidP="002D4797">
      <w:pPr>
        <w:rPr>
          <w:lang w:val="ru-RU"/>
        </w:rPr>
      </w:pPr>
      <w:r w:rsidRPr="00095036">
        <w:rPr>
          <w:lang w:val="ru-RU"/>
        </w:rPr>
        <w:t>Оста</w:t>
      </w:r>
      <w:r w:rsidR="000C5C8A" w:rsidRPr="00095036">
        <w:rPr>
          <w:lang w:val="ru-RU"/>
        </w:rPr>
        <w:t>льное</w:t>
      </w:r>
      <w:r w:rsidRPr="00095036">
        <w:rPr>
          <w:lang w:val="ru-RU"/>
        </w:rPr>
        <w:t xml:space="preserve"> </w:t>
      </w:r>
      <w:r w:rsidR="000C5C8A" w:rsidRPr="00095036">
        <w:rPr>
          <w:lang w:val="ru-RU"/>
        </w:rPr>
        <w:t>ф</w:t>
      </w:r>
      <w:r w:rsidRPr="00095036">
        <w:rPr>
          <w:lang w:val="ru-RU"/>
        </w:rPr>
        <w:t>инансирование</w:t>
      </w:r>
      <w:r w:rsidR="000C5C8A" w:rsidRPr="00095036">
        <w:rPr>
          <w:lang w:val="ru-RU"/>
        </w:rPr>
        <w:t xml:space="preserve"> в сумме</w:t>
      </w:r>
      <w:r w:rsidRPr="00095036">
        <w:rPr>
          <w:lang w:val="ru-RU"/>
        </w:rPr>
        <w:t xml:space="preserve"> 796</w:t>
      </w:r>
      <w:r w:rsidR="005F3027" w:rsidRPr="00095036">
        <w:rPr>
          <w:lang w:val="ru-RU"/>
        </w:rPr>
        <w:t> 000</w:t>
      </w:r>
      <w:r w:rsidRPr="00095036">
        <w:rPr>
          <w:lang w:val="ru-RU"/>
        </w:rPr>
        <w:t xml:space="preserve"> швейцарских франков, </w:t>
      </w:r>
      <w:r w:rsidR="000C5C8A" w:rsidRPr="00095036">
        <w:rPr>
          <w:lang w:val="ru-RU"/>
        </w:rPr>
        <w:t>необходимое</w:t>
      </w:r>
      <w:r w:rsidRPr="00095036">
        <w:rPr>
          <w:lang w:val="ru-RU"/>
        </w:rPr>
        <w:t xml:space="preserve">, по оценке ВКР-19, для подготовительной работы по конкретным пунктам повестки дня ВКР-23, </w:t>
      </w:r>
      <w:r w:rsidR="007C79B1" w:rsidRPr="00095036">
        <w:rPr>
          <w:lang w:val="ru-RU"/>
        </w:rPr>
        <w:t>обеспечено не было</w:t>
      </w:r>
      <w:r w:rsidRPr="00095036">
        <w:rPr>
          <w:lang w:val="ru-RU"/>
        </w:rPr>
        <w:t>. В</w:t>
      </w:r>
      <w:r w:rsidR="00095036">
        <w:rPr>
          <w:lang w:val="ru-RU"/>
        </w:rPr>
        <w:t> </w:t>
      </w:r>
      <w:r w:rsidRPr="00095036">
        <w:rPr>
          <w:lang w:val="ru-RU"/>
        </w:rPr>
        <w:t xml:space="preserve">свете виртуализации собраний исследовательских комиссий и рабочих групп МСЭ-R эти оценки </w:t>
      </w:r>
      <w:r w:rsidR="00A07E8F" w:rsidRPr="00095036">
        <w:rPr>
          <w:lang w:val="ru-RU"/>
        </w:rPr>
        <w:t>потребуется</w:t>
      </w:r>
      <w:r w:rsidRPr="00095036">
        <w:rPr>
          <w:lang w:val="ru-RU"/>
        </w:rPr>
        <w:t xml:space="preserve"> пересм</w:t>
      </w:r>
      <w:r w:rsidR="00D636A5" w:rsidRPr="00095036">
        <w:rPr>
          <w:lang w:val="ru-RU"/>
        </w:rPr>
        <w:t>о</w:t>
      </w:r>
      <w:r w:rsidRPr="00095036">
        <w:rPr>
          <w:lang w:val="ru-RU"/>
        </w:rPr>
        <w:t>тр</w:t>
      </w:r>
      <w:r w:rsidR="00D636A5" w:rsidRPr="00095036">
        <w:rPr>
          <w:lang w:val="ru-RU"/>
        </w:rPr>
        <w:t>ет</w:t>
      </w:r>
      <w:r w:rsidRPr="00095036">
        <w:rPr>
          <w:lang w:val="ru-RU"/>
        </w:rPr>
        <w:t xml:space="preserve">ь и </w:t>
      </w:r>
      <w:r w:rsidR="00D636A5" w:rsidRPr="00095036">
        <w:rPr>
          <w:lang w:val="ru-RU"/>
        </w:rPr>
        <w:t>с</w:t>
      </w:r>
      <w:r w:rsidRPr="00095036">
        <w:rPr>
          <w:lang w:val="ru-RU"/>
        </w:rPr>
        <w:t xml:space="preserve">корректировать </w:t>
      </w:r>
      <w:r w:rsidR="00A873EE" w:rsidRPr="00095036">
        <w:rPr>
          <w:lang w:val="ru-RU"/>
        </w:rPr>
        <w:t>в соответствующий момент времени</w:t>
      </w:r>
      <w:r w:rsidRPr="00095036">
        <w:rPr>
          <w:lang w:val="ru-RU"/>
        </w:rPr>
        <w:t xml:space="preserve">, когда </w:t>
      </w:r>
      <w:r w:rsidR="00A873EE" w:rsidRPr="00095036">
        <w:rPr>
          <w:lang w:val="ru-RU"/>
        </w:rPr>
        <w:t>станет возможным планировать</w:t>
      </w:r>
      <w:r w:rsidRPr="00095036">
        <w:rPr>
          <w:lang w:val="ru-RU"/>
        </w:rPr>
        <w:t xml:space="preserve"> возврат к </w:t>
      </w:r>
      <w:r w:rsidR="00D636A5" w:rsidRPr="00095036">
        <w:rPr>
          <w:lang w:val="ru-RU"/>
        </w:rPr>
        <w:t>очным</w:t>
      </w:r>
      <w:r w:rsidRPr="00095036">
        <w:rPr>
          <w:lang w:val="ru-RU"/>
        </w:rPr>
        <w:t xml:space="preserve"> собраниям исследовательских комиссий МСЭ-R и их рабочих групп. В </w:t>
      </w:r>
      <w:r w:rsidR="00AD5861" w:rsidRPr="00095036">
        <w:rPr>
          <w:lang w:val="ru-RU"/>
        </w:rPr>
        <w:t>Т</w:t>
      </w:r>
      <w:r w:rsidRPr="00095036">
        <w:rPr>
          <w:lang w:val="ru-RU"/>
        </w:rPr>
        <w:t>аблице 1 представлен отчет о состоянии финансирования выполнения решений ВКР-19.</w:t>
      </w:r>
    </w:p>
    <w:p w14:paraId="683C85F8" w14:textId="77777777" w:rsidR="002D4797" w:rsidRPr="00095036" w:rsidRDefault="002D4797" w:rsidP="00A74C20">
      <w:pPr>
        <w:pStyle w:val="TableNo"/>
        <w:rPr>
          <w:lang w:val="ru-RU"/>
        </w:rPr>
      </w:pPr>
      <w:r w:rsidRPr="00095036">
        <w:rPr>
          <w:lang w:val="ru-RU"/>
        </w:rPr>
        <w:t xml:space="preserve">ТАБЛИЦА </w:t>
      </w:r>
      <w:r w:rsidR="007E0203" w:rsidRPr="00095036">
        <w:rPr>
          <w:lang w:val="ru-RU"/>
        </w:rPr>
        <w:t>1</w:t>
      </w:r>
    </w:p>
    <w:p w14:paraId="45D1FEE6" w14:textId="727BA831" w:rsidR="007E0203" w:rsidRPr="00095036" w:rsidRDefault="002D4797" w:rsidP="00A74C20">
      <w:pPr>
        <w:pStyle w:val="Tabletitle"/>
        <w:rPr>
          <w:sz w:val="24"/>
          <w:lang w:val="ru-RU"/>
        </w:rPr>
      </w:pPr>
      <w:r w:rsidRPr="00095036">
        <w:rPr>
          <w:lang w:val="ru-RU"/>
        </w:rPr>
        <w:t>Обзор сметных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869"/>
        <w:gridCol w:w="2977"/>
        <w:gridCol w:w="1076"/>
        <w:gridCol w:w="983"/>
      </w:tblGrid>
      <w:tr w:rsidR="007E0203" w:rsidRPr="00095036" w14:paraId="34B63626" w14:textId="77777777" w:rsidTr="00A74C20">
        <w:trPr>
          <w:jc w:val="center"/>
        </w:trPr>
        <w:tc>
          <w:tcPr>
            <w:tcW w:w="1404" w:type="dxa"/>
            <w:tcBorders>
              <w:top w:val="nil"/>
              <w:left w:val="nil"/>
            </w:tcBorders>
          </w:tcPr>
          <w:p w14:paraId="5B51AB0A" w14:textId="77777777" w:rsidR="007E0203" w:rsidRPr="00095036" w:rsidRDefault="007E0203" w:rsidP="002D4797">
            <w:pPr>
              <w:pStyle w:val="Tablehead"/>
              <w:rPr>
                <w:lang w:val="ru-RU"/>
              </w:rPr>
            </w:pPr>
          </w:p>
        </w:tc>
        <w:tc>
          <w:tcPr>
            <w:tcW w:w="2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7792" w14:textId="5F905267" w:rsidR="007E0203" w:rsidRPr="00095036" w:rsidRDefault="002D4797" w:rsidP="002D4797">
            <w:pPr>
              <w:pStyle w:val="Tablehead"/>
              <w:rPr>
                <w:lang w:val="ru-RU"/>
              </w:rPr>
            </w:pPr>
            <w:r w:rsidRPr="00095036">
              <w:rPr>
                <w:lang w:val="ru-RU"/>
              </w:rPr>
              <w:t>Соответствующие решения ВКР-19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0D2F" w14:textId="4A143774" w:rsidR="007E0203" w:rsidRPr="00095036" w:rsidRDefault="002D4797" w:rsidP="002D4797">
            <w:pPr>
              <w:pStyle w:val="Tablehead"/>
              <w:rPr>
                <w:lang w:val="ru-RU"/>
              </w:rPr>
            </w:pPr>
            <w:r w:rsidRPr="00095036">
              <w:rPr>
                <w:lang w:val="ru-RU"/>
              </w:rPr>
              <w:t>Требуемая поддержка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8231" w14:textId="04CA1EBC" w:rsidR="007E0203" w:rsidRPr="00095036" w:rsidRDefault="002D4797" w:rsidP="002D4797">
            <w:pPr>
              <w:pStyle w:val="Tablehead"/>
              <w:rPr>
                <w:lang w:val="ru-RU"/>
              </w:rPr>
            </w:pPr>
            <w:r w:rsidRPr="00095036">
              <w:rPr>
                <w:lang w:val="ru-RU"/>
              </w:rPr>
              <w:t>Сумма</w:t>
            </w:r>
            <w:r w:rsidRPr="00095036">
              <w:rPr>
                <w:lang w:val="ru-RU"/>
              </w:rPr>
              <w:br/>
              <w:t>(</w:t>
            </w:r>
            <w:proofErr w:type="spellStart"/>
            <w:r w:rsidRPr="00095036">
              <w:rPr>
                <w:lang w:val="ru-RU"/>
              </w:rPr>
              <w:t>шв</w:t>
            </w:r>
            <w:proofErr w:type="spellEnd"/>
            <w:r w:rsidRPr="00095036">
              <w:rPr>
                <w:lang w:val="ru-RU"/>
              </w:rPr>
              <w:t>. фр.)</w:t>
            </w:r>
          </w:p>
        </w:tc>
        <w:tc>
          <w:tcPr>
            <w:tcW w:w="1041" w:type="dxa"/>
            <w:vAlign w:val="center"/>
          </w:tcPr>
          <w:p w14:paraId="2F50400E" w14:textId="046671A2" w:rsidR="007E0203" w:rsidRPr="00095036" w:rsidRDefault="002D4797" w:rsidP="002D4797">
            <w:pPr>
              <w:pStyle w:val="Tablehead"/>
              <w:rPr>
                <w:lang w:val="ru-RU"/>
              </w:rPr>
            </w:pPr>
            <w:r w:rsidRPr="00095036">
              <w:rPr>
                <w:lang w:val="ru-RU"/>
              </w:rPr>
              <w:t>Всего</w:t>
            </w:r>
            <w:r w:rsidRPr="00095036">
              <w:rPr>
                <w:lang w:val="ru-RU"/>
              </w:rPr>
              <w:br/>
              <w:t>(</w:t>
            </w:r>
            <w:proofErr w:type="spellStart"/>
            <w:r w:rsidRPr="00095036">
              <w:rPr>
                <w:lang w:val="ru-RU"/>
              </w:rPr>
              <w:t>шв</w:t>
            </w:r>
            <w:proofErr w:type="spellEnd"/>
            <w:r w:rsidRPr="00095036">
              <w:rPr>
                <w:lang w:val="ru-RU"/>
              </w:rPr>
              <w:t>. фр.</w:t>
            </w:r>
            <w:r w:rsidR="00A74C20" w:rsidRPr="00095036">
              <w:rPr>
                <w:lang w:val="ru-RU"/>
              </w:rPr>
              <w:t>)</w:t>
            </w:r>
          </w:p>
        </w:tc>
      </w:tr>
      <w:tr w:rsidR="007E0203" w:rsidRPr="00095036" w14:paraId="2B12D80D" w14:textId="77777777" w:rsidTr="00A74C20">
        <w:trPr>
          <w:jc w:val="center"/>
        </w:trPr>
        <w:tc>
          <w:tcPr>
            <w:tcW w:w="1404" w:type="dxa"/>
            <w:vMerge w:val="restart"/>
            <w:shd w:val="clear" w:color="auto" w:fill="auto"/>
          </w:tcPr>
          <w:p w14:paraId="6AB26364" w14:textId="5BFAE7A0" w:rsidR="007E0203" w:rsidRPr="00095036" w:rsidRDefault="006625E5" w:rsidP="002D4797">
            <w:pPr>
              <w:pStyle w:val="Tabletext"/>
              <w:ind w:left="57" w:right="57"/>
              <w:rPr>
                <w:lang w:val="ru-RU"/>
              </w:rPr>
            </w:pPr>
            <w:r w:rsidRPr="00095036">
              <w:rPr>
                <w:lang w:val="ru-RU"/>
              </w:rPr>
              <w:t>Финансируется из бюджета БР МСЭ на 2020 год</w:t>
            </w: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D808" w14:textId="4CAC883D" w:rsidR="007E0203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Резолюция 35 (ВКР-19)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898A" w14:textId="5EF22E3B" w:rsidR="007E0203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 xml:space="preserve">Затраты на разработку программного обеспечения с привлечением внешних ресурсов (новая база данных для отслеживания развертывания систем НГСО и программное обеспечение для соответствующего обновления </w:t>
            </w:r>
            <w:proofErr w:type="spellStart"/>
            <w:r w:rsidRPr="00095036">
              <w:rPr>
                <w:lang w:val="ru-RU"/>
              </w:rPr>
              <w:t>МСРЧ</w:t>
            </w:r>
            <w:proofErr w:type="spellEnd"/>
            <w:r w:rsidRPr="00095036">
              <w:rPr>
                <w:lang w:val="ru-RU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5CC8" w14:textId="77777777" w:rsidR="007E0203" w:rsidRPr="00095036" w:rsidRDefault="007E0203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340 000</w:t>
            </w:r>
          </w:p>
        </w:tc>
        <w:tc>
          <w:tcPr>
            <w:tcW w:w="1041" w:type="dxa"/>
            <w:shd w:val="clear" w:color="auto" w:fill="auto"/>
          </w:tcPr>
          <w:p w14:paraId="462C42FE" w14:textId="77777777" w:rsidR="007E0203" w:rsidRPr="00095036" w:rsidRDefault="007E0203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2D4797" w:rsidRPr="00095036" w14:paraId="74797E81" w14:textId="77777777" w:rsidTr="00A74C20">
        <w:trPr>
          <w:jc w:val="center"/>
        </w:trPr>
        <w:tc>
          <w:tcPr>
            <w:tcW w:w="1404" w:type="dxa"/>
            <w:vMerge/>
          </w:tcPr>
          <w:p w14:paraId="0CF73308" w14:textId="77777777" w:rsidR="002D4797" w:rsidRPr="00095036" w:rsidRDefault="002D4797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7840" w14:textId="14D37BBD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Резолюция 169 (ВКР-19)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E786" w14:textId="73220DED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Затраты на разработку программного обеспечения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C2F9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85 000</w:t>
            </w:r>
          </w:p>
        </w:tc>
        <w:tc>
          <w:tcPr>
            <w:tcW w:w="1041" w:type="dxa"/>
            <w:shd w:val="clear" w:color="auto" w:fill="auto"/>
          </w:tcPr>
          <w:p w14:paraId="7DC472EA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2D4797" w:rsidRPr="00095036" w14:paraId="44BE61CB" w14:textId="77777777" w:rsidTr="00A74C20">
        <w:trPr>
          <w:jc w:val="center"/>
        </w:trPr>
        <w:tc>
          <w:tcPr>
            <w:tcW w:w="1404" w:type="dxa"/>
            <w:vMerge/>
          </w:tcPr>
          <w:p w14:paraId="73F712AC" w14:textId="77777777" w:rsidR="002D4797" w:rsidRPr="00095036" w:rsidRDefault="002D4797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3B68" w14:textId="5A6C64A7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 xml:space="preserve">Изменения к </w:t>
            </w:r>
            <w:proofErr w:type="spellStart"/>
            <w:r w:rsidRPr="00095036">
              <w:rPr>
                <w:lang w:val="ru-RU"/>
              </w:rPr>
              <w:t>пп</w:t>
            </w:r>
            <w:proofErr w:type="spellEnd"/>
            <w:r w:rsidRPr="00095036">
              <w:rPr>
                <w:lang w:val="ru-RU"/>
              </w:rPr>
              <w:t xml:space="preserve">. 9.36, </w:t>
            </w:r>
            <w:proofErr w:type="spellStart"/>
            <w:r w:rsidRPr="00095036">
              <w:rPr>
                <w:lang w:val="ru-RU"/>
              </w:rPr>
              <w:t>9.53A</w:t>
            </w:r>
            <w:proofErr w:type="spellEnd"/>
            <w:r w:rsidRPr="00095036">
              <w:rPr>
                <w:lang w:val="ru-RU"/>
              </w:rPr>
              <w:t xml:space="preserve">, Приложениям 30, </w:t>
            </w:r>
            <w:proofErr w:type="spellStart"/>
            <w:r w:rsidRPr="00095036">
              <w:rPr>
                <w:lang w:val="ru-RU"/>
              </w:rPr>
              <w:t>30A</w:t>
            </w:r>
            <w:proofErr w:type="spellEnd"/>
            <w:r w:rsidRPr="00095036">
              <w:rPr>
                <w:lang w:val="ru-RU"/>
              </w:rPr>
              <w:t xml:space="preserve"> и </w:t>
            </w:r>
            <w:proofErr w:type="spellStart"/>
            <w:r w:rsidRPr="00095036">
              <w:rPr>
                <w:lang w:val="ru-RU"/>
              </w:rPr>
              <w:t>30B</w:t>
            </w:r>
            <w:proofErr w:type="spellEnd"/>
            <w:r w:rsidRPr="00095036">
              <w:rPr>
                <w:lang w:val="ru-RU"/>
              </w:rPr>
              <w:t xml:space="preserve"> к РР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E66A" w14:textId="68416BC6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Затраты на разработку программного обеспечения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3DFC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200 000</w:t>
            </w:r>
          </w:p>
        </w:tc>
        <w:tc>
          <w:tcPr>
            <w:tcW w:w="1041" w:type="dxa"/>
            <w:shd w:val="clear" w:color="auto" w:fill="auto"/>
          </w:tcPr>
          <w:p w14:paraId="46C9BF58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2B815038" w14:textId="77777777" w:rsidTr="00A74C20">
        <w:trPr>
          <w:jc w:val="center"/>
        </w:trPr>
        <w:tc>
          <w:tcPr>
            <w:tcW w:w="1404" w:type="dxa"/>
            <w:vMerge/>
          </w:tcPr>
          <w:p w14:paraId="56BA85E2" w14:textId="77777777" w:rsidR="007E0203" w:rsidRPr="00095036" w:rsidRDefault="007E0203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C2B6" w14:textId="2559362D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Различные положения РР и Резолюции, связанные с пунктом 1.6 повестки дня ВКР</w:t>
            </w:r>
            <w:r w:rsidR="00346764" w:rsidRPr="00095036">
              <w:rPr>
                <w:lang w:val="ru-RU"/>
              </w:rPr>
              <w:noBreakHyphen/>
            </w:r>
            <w:r w:rsidRPr="00095036">
              <w:rPr>
                <w:lang w:val="ru-RU"/>
              </w:rPr>
              <w:t>19 (НГСО ФСС)</w:t>
            </w:r>
          </w:p>
          <w:p w14:paraId="70B205D5" w14:textId="4B5B9430" w:rsidR="007E0203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 xml:space="preserve">Пункты </w:t>
            </w:r>
            <w:proofErr w:type="spellStart"/>
            <w:r w:rsidRPr="00095036">
              <w:rPr>
                <w:lang w:val="ru-RU"/>
              </w:rPr>
              <w:t>5.550C</w:t>
            </w:r>
            <w:proofErr w:type="spellEnd"/>
            <w:r w:rsidRPr="00095036">
              <w:rPr>
                <w:lang w:val="ru-RU"/>
              </w:rPr>
              <w:t xml:space="preserve">, </w:t>
            </w:r>
            <w:proofErr w:type="spellStart"/>
            <w:r w:rsidRPr="00095036">
              <w:rPr>
                <w:lang w:val="ru-RU"/>
              </w:rPr>
              <w:t>5.550E</w:t>
            </w:r>
            <w:proofErr w:type="spellEnd"/>
            <w:r w:rsidRPr="00095036">
              <w:rPr>
                <w:lang w:val="ru-RU"/>
              </w:rPr>
              <w:t xml:space="preserve">, </w:t>
            </w:r>
            <w:proofErr w:type="spellStart"/>
            <w:r w:rsidRPr="00095036">
              <w:rPr>
                <w:lang w:val="ru-RU"/>
              </w:rPr>
              <w:t>22.5L</w:t>
            </w:r>
            <w:proofErr w:type="spellEnd"/>
            <w:r w:rsidRPr="00095036">
              <w:rPr>
                <w:lang w:val="ru-RU"/>
              </w:rPr>
              <w:t xml:space="preserve">, </w:t>
            </w:r>
            <w:proofErr w:type="spellStart"/>
            <w:r w:rsidRPr="00095036">
              <w:rPr>
                <w:lang w:val="ru-RU"/>
              </w:rPr>
              <w:t>22.5M</w:t>
            </w:r>
            <w:proofErr w:type="spellEnd"/>
            <w:r w:rsidRPr="00095036">
              <w:rPr>
                <w:lang w:val="ru-RU"/>
              </w:rPr>
              <w:t xml:space="preserve"> РР и Резолюции 769 (ВКР-19) и 770 (ВКР-19)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4965" w14:textId="06838D67" w:rsidR="007E0203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Затраты на разработку программного обеспечения (внедрение новой методики с учетом преимуществ любого возможного повторного использования существующих разработок)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81D4" w14:textId="77777777" w:rsidR="007E0203" w:rsidRPr="00095036" w:rsidRDefault="007E0203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150 000</w:t>
            </w:r>
          </w:p>
        </w:tc>
        <w:tc>
          <w:tcPr>
            <w:tcW w:w="1041" w:type="dxa"/>
            <w:shd w:val="clear" w:color="auto" w:fill="auto"/>
          </w:tcPr>
          <w:p w14:paraId="35A58F90" w14:textId="77777777" w:rsidR="007E0203" w:rsidRPr="00095036" w:rsidRDefault="007E0203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4EE22904" w14:textId="77777777" w:rsidTr="00A74C20">
        <w:trPr>
          <w:jc w:val="center"/>
        </w:trPr>
        <w:tc>
          <w:tcPr>
            <w:tcW w:w="1404" w:type="dxa"/>
            <w:vMerge/>
          </w:tcPr>
          <w:p w14:paraId="1AEF4412" w14:textId="77777777" w:rsidR="007E0203" w:rsidRPr="00095036" w:rsidRDefault="007E0203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A276" w14:textId="77777777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Различные Резолюции, связанные с пунктом 1.14 повестки дня ВКР-19 (HAPS)</w:t>
            </w:r>
          </w:p>
          <w:p w14:paraId="396D2F25" w14:textId="3644397D" w:rsidR="007E0203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lastRenderedPageBreak/>
              <w:t>Резолюция 122 (Пересм. ВКР</w:t>
            </w:r>
            <w:r w:rsidR="00346764" w:rsidRPr="00095036">
              <w:rPr>
                <w:lang w:val="ru-RU"/>
              </w:rPr>
              <w:noBreakHyphen/>
            </w:r>
            <w:r w:rsidRPr="00095036">
              <w:rPr>
                <w:lang w:val="ru-RU"/>
              </w:rPr>
              <w:t>19) и Резолюции 165, 166, 167,168 (ВКР-19)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7942" w14:textId="24ECE13F" w:rsidR="007E0203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lastRenderedPageBreak/>
              <w:t xml:space="preserve">Затраты на разработку программного обеспечения, включая разработку вычислительных модулей для более чем 30 технических </w:t>
            </w:r>
            <w:r w:rsidRPr="00095036">
              <w:rPr>
                <w:lang w:val="ru-RU"/>
              </w:rPr>
              <w:lastRenderedPageBreak/>
              <w:t>условий, изменения в базе данных Справочного регистра и структуре заявок на регистрацию в соответствии с измененным Приложением 4 к РР и проектирование специализированного пользовательского интерфейса уведомлений.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85FB" w14:textId="0BAEE445" w:rsidR="007E0203" w:rsidRPr="00095036" w:rsidRDefault="007E0203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lastRenderedPageBreak/>
              <w:t>150 000</w:t>
            </w:r>
          </w:p>
        </w:tc>
        <w:tc>
          <w:tcPr>
            <w:tcW w:w="1041" w:type="dxa"/>
            <w:shd w:val="clear" w:color="auto" w:fill="auto"/>
          </w:tcPr>
          <w:p w14:paraId="71EDE7CA" w14:textId="77777777" w:rsidR="007E0203" w:rsidRPr="00095036" w:rsidRDefault="007E0203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5D34C6FF" w14:textId="77777777" w:rsidTr="00A74C20">
        <w:trPr>
          <w:jc w:val="center"/>
        </w:trPr>
        <w:tc>
          <w:tcPr>
            <w:tcW w:w="1404" w:type="dxa"/>
            <w:shd w:val="clear" w:color="auto" w:fill="auto"/>
          </w:tcPr>
          <w:p w14:paraId="554C6960" w14:textId="77777777" w:rsidR="007E0203" w:rsidRPr="00095036" w:rsidRDefault="007E0203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696E" w14:textId="255F2DD0" w:rsidR="007E0203" w:rsidRPr="00095036" w:rsidRDefault="002D4797" w:rsidP="002D4797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DD5" w14:textId="77777777" w:rsidR="007E0203" w:rsidRPr="00095036" w:rsidRDefault="007E0203" w:rsidP="002D4797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B5E" w14:textId="77777777" w:rsidR="007E0203" w:rsidRPr="00095036" w:rsidRDefault="007E0203" w:rsidP="002D4797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1" w:type="dxa"/>
            <w:shd w:val="clear" w:color="auto" w:fill="auto"/>
          </w:tcPr>
          <w:p w14:paraId="195140EF" w14:textId="77777777" w:rsidR="007E0203" w:rsidRPr="00095036" w:rsidRDefault="007E0203" w:rsidP="002D4797">
            <w:pPr>
              <w:pStyle w:val="Tabletext"/>
              <w:ind w:left="57" w:right="57"/>
              <w:jc w:val="center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925 000</w:t>
            </w:r>
          </w:p>
        </w:tc>
      </w:tr>
      <w:tr w:rsidR="002D4797" w:rsidRPr="00095036" w14:paraId="4C64C953" w14:textId="77777777" w:rsidTr="00A74C20">
        <w:trPr>
          <w:jc w:val="center"/>
        </w:trPr>
        <w:tc>
          <w:tcPr>
            <w:tcW w:w="1404" w:type="dxa"/>
            <w:vMerge w:val="restart"/>
            <w:shd w:val="clear" w:color="auto" w:fill="auto"/>
          </w:tcPr>
          <w:p w14:paraId="4CC30AFD" w14:textId="784D11E9" w:rsidR="002D4797" w:rsidRPr="00095036" w:rsidRDefault="00225A09" w:rsidP="002D4797">
            <w:pPr>
              <w:pStyle w:val="Tabletext"/>
              <w:ind w:left="57" w:right="57"/>
              <w:rPr>
                <w:lang w:val="ru-RU"/>
              </w:rPr>
            </w:pPr>
            <w:r w:rsidRPr="00095036">
              <w:rPr>
                <w:lang w:val="ru-RU"/>
              </w:rPr>
              <w:t>Предстоит профинансировать в случае необходимости</w:t>
            </w: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A64" w14:textId="67A3D8E1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Резолюция 245 (ВКР-19) − исследования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8067" w14:textId="5D70AFF4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Организационные затраты и вспомогательные затраты в связи с проведением собраний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D5D8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456 000</w:t>
            </w:r>
          </w:p>
        </w:tc>
        <w:tc>
          <w:tcPr>
            <w:tcW w:w="1041" w:type="dxa"/>
            <w:shd w:val="clear" w:color="auto" w:fill="auto"/>
          </w:tcPr>
          <w:p w14:paraId="0F15A4ED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2D4797" w:rsidRPr="00095036" w14:paraId="0202D4F9" w14:textId="77777777" w:rsidTr="00A74C20">
        <w:trPr>
          <w:jc w:val="center"/>
        </w:trPr>
        <w:tc>
          <w:tcPr>
            <w:tcW w:w="1404" w:type="dxa"/>
            <w:vMerge/>
            <w:shd w:val="clear" w:color="auto" w:fill="auto"/>
          </w:tcPr>
          <w:p w14:paraId="518C5BF4" w14:textId="77777777" w:rsidR="002D4797" w:rsidRPr="00095036" w:rsidRDefault="002D4797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8193" w14:textId="2F2CE3D5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Резолюция 235 (ВКР-15) − исследования для ВКР-23, связанные с пунктом 1.5 повестки дня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A763" w14:textId="72F0D88A" w:rsidR="002D4797" w:rsidRPr="00095036" w:rsidRDefault="002D4797" w:rsidP="002D4797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Организационные затраты и вспомогательные затраты в связи с проведением собраний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69A4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340 000</w:t>
            </w:r>
          </w:p>
        </w:tc>
        <w:tc>
          <w:tcPr>
            <w:tcW w:w="1041" w:type="dxa"/>
            <w:shd w:val="clear" w:color="auto" w:fill="auto"/>
          </w:tcPr>
          <w:p w14:paraId="511A88E7" w14:textId="77777777" w:rsidR="002D4797" w:rsidRPr="00095036" w:rsidRDefault="002D4797" w:rsidP="002D479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448A9A33" w14:textId="77777777" w:rsidTr="00A74C20">
        <w:trPr>
          <w:jc w:val="center"/>
        </w:trPr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B0F9C6" w14:textId="77777777" w:rsidR="007E0203" w:rsidRPr="00095036" w:rsidRDefault="007E0203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E5F1" w14:textId="38DFCAA1" w:rsidR="007E0203" w:rsidRPr="00095036" w:rsidRDefault="002D4797" w:rsidP="002D4797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2432" w14:textId="77777777" w:rsidR="007E0203" w:rsidRPr="00095036" w:rsidRDefault="007E0203" w:rsidP="002D4797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5D3E" w14:textId="77777777" w:rsidR="007E0203" w:rsidRPr="00095036" w:rsidRDefault="007E0203" w:rsidP="002D4797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1" w:type="dxa"/>
            <w:shd w:val="clear" w:color="auto" w:fill="auto"/>
          </w:tcPr>
          <w:p w14:paraId="331EED83" w14:textId="77777777" w:rsidR="007E0203" w:rsidRPr="00095036" w:rsidRDefault="007E0203" w:rsidP="002D4797">
            <w:pPr>
              <w:pStyle w:val="Tabletext"/>
              <w:ind w:left="57" w:right="57"/>
              <w:jc w:val="center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796 000</w:t>
            </w:r>
          </w:p>
        </w:tc>
      </w:tr>
      <w:tr w:rsidR="007E0203" w:rsidRPr="00095036" w14:paraId="4058B2E2" w14:textId="77777777" w:rsidTr="00A74C20">
        <w:trPr>
          <w:jc w:val="center"/>
        </w:trPr>
        <w:tc>
          <w:tcPr>
            <w:tcW w:w="1404" w:type="dxa"/>
            <w:tcBorders>
              <w:left w:val="nil"/>
              <w:bottom w:val="nil"/>
            </w:tcBorders>
          </w:tcPr>
          <w:p w14:paraId="144A67AD" w14:textId="77777777" w:rsidR="007E0203" w:rsidRPr="00095036" w:rsidRDefault="007E0203" w:rsidP="002D4797">
            <w:pPr>
              <w:pStyle w:val="Tabletext"/>
              <w:rPr>
                <w:lang w:val="ru-RU"/>
              </w:rPr>
            </w:pPr>
          </w:p>
        </w:tc>
        <w:tc>
          <w:tcPr>
            <w:tcW w:w="2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26D3" w14:textId="209E3423" w:rsidR="007E0203" w:rsidRPr="00095036" w:rsidRDefault="002D4797" w:rsidP="002D4797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315C" w14:textId="77777777" w:rsidR="007E0203" w:rsidRPr="00095036" w:rsidRDefault="007E0203" w:rsidP="002D4797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 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85EA" w14:textId="77777777" w:rsidR="007E0203" w:rsidRPr="00095036" w:rsidRDefault="007E0203" w:rsidP="002D4797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1" w:type="dxa"/>
          </w:tcPr>
          <w:p w14:paraId="2E2E46A3" w14:textId="77777777" w:rsidR="007E0203" w:rsidRPr="00095036" w:rsidRDefault="007E0203" w:rsidP="002D4797">
            <w:pPr>
              <w:pStyle w:val="Tabletext"/>
              <w:ind w:left="57" w:right="57"/>
              <w:jc w:val="center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1 721 000</w:t>
            </w:r>
          </w:p>
        </w:tc>
      </w:tr>
    </w:tbl>
    <w:p w14:paraId="68409EFE" w14:textId="09A82ED3" w:rsidR="007E0203" w:rsidRPr="00095036" w:rsidRDefault="007E0203" w:rsidP="007E0203">
      <w:pPr>
        <w:pStyle w:val="Heading3"/>
        <w:rPr>
          <w:lang w:val="ru-RU"/>
        </w:rPr>
      </w:pPr>
      <w:bookmarkStart w:id="14" w:name="_Toc446060764"/>
      <w:r w:rsidRPr="00095036">
        <w:rPr>
          <w:lang w:val="ru-RU"/>
        </w:rPr>
        <w:t>3.2</w:t>
      </w:r>
      <w:r w:rsidRPr="00095036">
        <w:rPr>
          <w:lang w:val="ru-RU"/>
        </w:rPr>
        <w:tab/>
      </w:r>
      <w:bookmarkEnd w:id="14"/>
      <w:r w:rsidR="00346764" w:rsidRPr="00095036">
        <w:rPr>
          <w:lang w:val="ru-RU"/>
        </w:rPr>
        <w:t>Разработка программного обеспечения для выполнения решений ВКР-19</w:t>
      </w:r>
    </w:p>
    <w:p w14:paraId="493CD4AC" w14:textId="4D2811D4" w:rsidR="00346764" w:rsidRPr="00095036" w:rsidRDefault="00346764" w:rsidP="00346764">
      <w:pPr>
        <w:rPr>
          <w:lang w:val="ru-RU"/>
        </w:rPr>
      </w:pPr>
      <w:r w:rsidRPr="00095036">
        <w:rPr>
          <w:lang w:val="ru-RU"/>
        </w:rPr>
        <w:t xml:space="preserve">БР </w:t>
      </w:r>
      <w:r w:rsidR="00195230" w:rsidRPr="00095036">
        <w:rPr>
          <w:lang w:val="ru-RU"/>
        </w:rPr>
        <w:t xml:space="preserve">завершает проектирование и разработку </w:t>
      </w:r>
      <w:r w:rsidRPr="00095036">
        <w:rPr>
          <w:lang w:val="ru-RU"/>
        </w:rPr>
        <w:t xml:space="preserve">программного обеспечения для выполнения решений ВКР-19. </w:t>
      </w:r>
    </w:p>
    <w:p w14:paraId="7E6046AD" w14:textId="228016BA" w:rsidR="007E0203" w:rsidRPr="00095036" w:rsidRDefault="00845935" w:rsidP="00346764">
      <w:pPr>
        <w:rPr>
          <w:lang w:val="ru-RU"/>
        </w:rPr>
      </w:pPr>
      <w:r w:rsidRPr="00095036">
        <w:rPr>
          <w:lang w:val="ru-RU"/>
        </w:rPr>
        <w:t xml:space="preserve">Ниже кратко изложены основные задачи, работа над которыми была завершена с момента подготовки последнего отчета, а также </w:t>
      </w:r>
      <w:r w:rsidR="00997B80" w:rsidRPr="00095036">
        <w:rPr>
          <w:lang w:val="ru-RU"/>
        </w:rPr>
        <w:t xml:space="preserve">основные </w:t>
      </w:r>
      <w:r w:rsidRPr="00095036">
        <w:rPr>
          <w:lang w:val="ru-RU"/>
        </w:rPr>
        <w:t>задачи, работу над которыми еще предстоит завершить.</w:t>
      </w:r>
    </w:p>
    <w:p w14:paraId="4E845222" w14:textId="53E09749" w:rsidR="007E0203" w:rsidRPr="00095036" w:rsidRDefault="007E0203" w:rsidP="007E0203">
      <w:pPr>
        <w:pStyle w:val="Heading3"/>
        <w:rPr>
          <w:rFonts w:eastAsia="Verdana"/>
          <w:lang w:val="ru-RU"/>
        </w:rPr>
      </w:pPr>
      <w:r w:rsidRPr="00095036">
        <w:rPr>
          <w:rFonts w:eastAsia="Verdana"/>
          <w:lang w:val="ru-RU"/>
        </w:rPr>
        <w:t>3.2.1</w:t>
      </w:r>
      <w:r w:rsidRPr="00095036">
        <w:rPr>
          <w:rFonts w:eastAsia="Verdana"/>
          <w:lang w:val="ru-RU"/>
        </w:rPr>
        <w:tab/>
      </w:r>
      <w:r w:rsidR="00346764" w:rsidRPr="00095036">
        <w:rPr>
          <w:rFonts w:eastAsia="Verdana"/>
          <w:lang w:val="ru-RU"/>
        </w:rPr>
        <w:t>Выполнение решений ВКР-19, касающихся наземных служб</w:t>
      </w:r>
    </w:p>
    <w:p w14:paraId="454FC2C9" w14:textId="311E6292" w:rsidR="007E0203" w:rsidRPr="00095036" w:rsidRDefault="00346764" w:rsidP="00346764">
      <w:pPr>
        <w:pStyle w:val="enumlev1"/>
        <w:rPr>
          <w:rFonts w:eastAsia="Verdana"/>
          <w:lang w:val="ru-RU" w:eastAsia="es-CR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1D16A2" w:rsidRPr="00095036">
        <w:rPr>
          <w:lang w:val="ru-RU"/>
        </w:rPr>
        <w:t>Завершение обновления программного обеспечения для обработки и публикации заявок на наземные службы как для внутреннего (</w:t>
      </w:r>
      <w:proofErr w:type="spellStart"/>
      <w:r w:rsidR="001D16A2" w:rsidRPr="00095036">
        <w:rPr>
          <w:lang w:val="ru-RU"/>
        </w:rPr>
        <w:t>TerRaSys</w:t>
      </w:r>
      <w:proofErr w:type="spellEnd"/>
      <w:r w:rsidR="001D16A2" w:rsidRPr="00095036">
        <w:rPr>
          <w:lang w:val="ru-RU"/>
        </w:rPr>
        <w:t>), так и для внешнего (ИФИК БР (</w:t>
      </w:r>
      <w:r w:rsidR="00D57028" w:rsidRPr="00095036">
        <w:rPr>
          <w:lang w:val="ru-RU"/>
        </w:rPr>
        <w:t>Н</w:t>
      </w:r>
      <w:r w:rsidR="001D16A2" w:rsidRPr="00095036">
        <w:rPr>
          <w:lang w:val="ru-RU"/>
        </w:rPr>
        <w:t xml:space="preserve">аземные службы)) использования в </w:t>
      </w:r>
      <w:r w:rsidR="0098229A" w:rsidRPr="00095036">
        <w:rPr>
          <w:lang w:val="ru-RU"/>
        </w:rPr>
        <w:t>связи с решениями ВКР-19 и соответствующими Правилами процедуры</w:t>
      </w:r>
      <w:r w:rsidR="007E0203" w:rsidRPr="00095036">
        <w:rPr>
          <w:rFonts w:eastAsia="Verdana"/>
          <w:lang w:val="ru-RU"/>
        </w:rPr>
        <w:t xml:space="preserve">. </w:t>
      </w:r>
      <w:r w:rsidRPr="00095036">
        <w:rPr>
          <w:rFonts w:eastAsia="Verdana"/>
          <w:lang w:val="ru-RU"/>
        </w:rPr>
        <w:t>Это включает в себя изменения в базах данных наземных служб, программном обеспечении проверки и рассмотрения и эталонных таблицах</w:t>
      </w:r>
      <w:r w:rsidR="00467416" w:rsidRPr="00095036">
        <w:rPr>
          <w:rFonts w:eastAsia="Verdana"/>
          <w:lang w:val="ru-RU"/>
        </w:rPr>
        <w:t xml:space="preserve"> </w:t>
      </w:r>
      <w:r w:rsidR="001D16A2" w:rsidRPr="00095036">
        <w:rPr>
          <w:rFonts w:eastAsia="Verdana"/>
          <w:lang w:val="ru-RU" w:eastAsia="es-CR"/>
        </w:rPr>
        <w:t>для полос частот, используемых</w:t>
      </w:r>
      <w:r w:rsidR="001D16A2" w:rsidRPr="00095036">
        <w:rPr>
          <w:lang w:val="ru-RU"/>
        </w:rPr>
        <w:t xml:space="preserve"> </w:t>
      </w:r>
      <w:r w:rsidR="001D16A2" w:rsidRPr="00095036">
        <w:rPr>
          <w:rFonts w:eastAsia="Verdana"/>
          <w:lang w:val="ru-RU" w:eastAsia="es-CR"/>
        </w:rPr>
        <w:t xml:space="preserve">совместно с космическими службами в соответствии с п. 9.21 РР, определенных для IMT и т. </w:t>
      </w:r>
      <w:r w:rsidR="00FE4DA4" w:rsidRPr="00095036">
        <w:rPr>
          <w:rFonts w:eastAsia="Verdana"/>
          <w:lang w:val="ru-RU" w:eastAsia="es-CR"/>
        </w:rPr>
        <w:t>д</w:t>
      </w:r>
      <w:r w:rsidR="001D16A2" w:rsidRPr="00095036">
        <w:rPr>
          <w:rFonts w:eastAsia="Verdana"/>
          <w:lang w:val="ru-RU" w:eastAsia="es-CR"/>
        </w:rPr>
        <w:t>.).</w:t>
      </w:r>
      <w:r w:rsidR="00467416" w:rsidRPr="00095036">
        <w:rPr>
          <w:lang w:val="ru-RU"/>
        </w:rPr>
        <w:t xml:space="preserve"> </w:t>
      </w:r>
      <w:r w:rsidR="00467416" w:rsidRPr="00095036">
        <w:rPr>
          <w:rFonts w:eastAsia="Verdana"/>
          <w:lang w:val="ru-RU" w:eastAsia="es-CR"/>
        </w:rPr>
        <w:t xml:space="preserve">Все необходимые изменения были </w:t>
      </w:r>
      <w:r w:rsidR="00E5102E" w:rsidRPr="00095036">
        <w:rPr>
          <w:rFonts w:eastAsia="Verdana"/>
          <w:lang w:val="ru-RU" w:eastAsia="es-CR"/>
        </w:rPr>
        <w:t xml:space="preserve">реализованы </w:t>
      </w:r>
      <w:r w:rsidR="00467416" w:rsidRPr="00095036">
        <w:rPr>
          <w:rFonts w:eastAsia="Verdana"/>
          <w:lang w:val="ru-RU" w:eastAsia="es-CR"/>
        </w:rPr>
        <w:t>и сейчас</w:t>
      </w:r>
      <w:r w:rsidR="00E5102E" w:rsidRPr="00095036">
        <w:rPr>
          <w:lang w:val="ru-RU"/>
        </w:rPr>
        <w:t xml:space="preserve"> </w:t>
      </w:r>
      <w:r w:rsidR="00E5102E" w:rsidRPr="00095036">
        <w:rPr>
          <w:rFonts w:eastAsia="Verdana"/>
          <w:lang w:val="ru-RU" w:eastAsia="es-CR"/>
        </w:rPr>
        <w:t>применяются в</w:t>
      </w:r>
      <w:r w:rsidR="00467416" w:rsidRPr="00095036">
        <w:rPr>
          <w:rFonts w:eastAsia="Verdana"/>
          <w:lang w:val="ru-RU" w:eastAsia="es-CR"/>
        </w:rPr>
        <w:t xml:space="preserve"> полно</w:t>
      </w:r>
      <w:r w:rsidR="00E5102E" w:rsidRPr="00095036">
        <w:rPr>
          <w:rFonts w:eastAsia="Verdana"/>
          <w:lang w:val="ru-RU" w:eastAsia="es-CR"/>
        </w:rPr>
        <w:t>м объеме</w:t>
      </w:r>
      <w:r w:rsidR="00467416" w:rsidRPr="00095036">
        <w:rPr>
          <w:rFonts w:eastAsia="Verdana"/>
          <w:lang w:val="ru-RU" w:eastAsia="es-CR"/>
        </w:rPr>
        <w:t>.</w:t>
      </w:r>
    </w:p>
    <w:p w14:paraId="1FF06A18" w14:textId="2FC1148C" w:rsidR="007E0203" w:rsidRPr="00095036" w:rsidRDefault="00346764" w:rsidP="00346764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Pr="00095036">
        <w:rPr>
          <w:rFonts w:eastAsia="Verdana"/>
          <w:lang w:val="ru-RU"/>
        </w:rPr>
        <w:t>Разработка программных модулей для обработки заявлений HAPS (инструменты проверки, рассмотрения и публикации). Данная задача включает в себя разработку вычислительных модулей для проверки соответствия техническим условиям, указанным в Резолюциях 122</w:t>
      </w:r>
      <w:r w:rsidR="007E0203" w:rsidRPr="00095036">
        <w:rPr>
          <w:rFonts w:eastAsia="Verdana"/>
          <w:lang w:val="ru-RU"/>
        </w:rPr>
        <w:t xml:space="preserve"> (</w:t>
      </w:r>
      <w:r w:rsidRPr="00095036">
        <w:rPr>
          <w:rFonts w:eastAsia="Verdana"/>
          <w:lang w:val="ru-RU"/>
        </w:rPr>
        <w:t>Пересм</w:t>
      </w:r>
      <w:r w:rsidR="007E0203" w:rsidRPr="00095036">
        <w:rPr>
          <w:rFonts w:eastAsia="Verdana"/>
          <w:lang w:val="ru-RU"/>
        </w:rPr>
        <w:t xml:space="preserve">. </w:t>
      </w:r>
      <w:r w:rsidRPr="00095036">
        <w:rPr>
          <w:rFonts w:eastAsia="Verdana"/>
          <w:lang w:val="ru-RU"/>
        </w:rPr>
        <w:t>ВКР</w:t>
      </w:r>
      <w:r w:rsidR="007E0203" w:rsidRPr="00095036">
        <w:rPr>
          <w:rFonts w:eastAsia="Verdana"/>
          <w:lang w:val="ru-RU"/>
        </w:rPr>
        <w:t>-19), 145 (</w:t>
      </w:r>
      <w:r w:rsidRPr="00095036">
        <w:rPr>
          <w:rFonts w:eastAsia="Verdana"/>
          <w:lang w:val="ru-RU"/>
        </w:rPr>
        <w:t>Пересм</w:t>
      </w:r>
      <w:r w:rsidR="007E0203" w:rsidRPr="00095036">
        <w:rPr>
          <w:rFonts w:eastAsia="Verdana"/>
          <w:lang w:val="ru-RU"/>
        </w:rPr>
        <w:t xml:space="preserve">. </w:t>
      </w:r>
      <w:r w:rsidRPr="00095036">
        <w:rPr>
          <w:rFonts w:eastAsia="Verdana"/>
          <w:lang w:val="ru-RU"/>
        </w:rPr>
        <w:t>ВКР</w:t>
      </w:r>
      <w:r w:rsidR="007E0203" w:rsidRPr="00095036">
        <w:rPr>
          <w:rFonts w:eastAsia="Verdana"/>
          <w:lang w:val="ru-RU"/>
        </w:rPr>
        <w:t>-19), 165 (</w:t>
      </w:r>
      <w:r w:rsidRPr="00095036">
        <w:rPr>
          <w:rFonts w:eastAsia="Verdana"/>
          <w:lang w:val="ru-RU"/>
        </w:rPr>
        <w:t>ВКР</w:t>
      </w:r>
      <w:r w:rsidR="007E0203" w:rsidRPr="00095036">
        <w:rPr>
          <w:rFonts w:eastAsia="Verdana"/>
          <w:lang w:val="ru-RU"/>
        </w:rPr>
        <w:t>-19), 166 (</w:t>
      </w:r>
      <w:r w:rsidRPr="00095036">
        <w:rPr>
          <w:rFonts w:eastAsia="Verdana"/>
          <w:lang w:val="ru-RU"/>
        </w:rPr>
        <w:t>ВКР</w:t>
      </w:r>
      <w:r w:rsidR="007E0203" w:rsidRPr="00095036">
        <w:rPr>
          <w:rFonts w:eastAsia="Verdana"/>
          <w:lang w:val="ru-RU"/>
        </w:rPr>
        <w:t>-19), 167 (</w:t>
      </w:r>
      <w:r w:rsidRPr="00095036">
        <w:rPr>
          <w:rFonts w:eastAsia="Verdana"/>
          <w:lang w:val="ru-RU"/>
        </w:rPr>
        <w:t>ВКР</w:t>
      </w:r>
      <w:r w:rsidR="007E0203" w:rsidRPr="00095036">
        <w:rPr>
          <w:rFonts w:eastAsia="Verdana"/>
          <w:lang w:val="ru-RU"/>
        </w:rPr>
        <w:t>-19)</w:t>
      </w:r>
      <w:r w:rsidRPr="00095036">
        <w:rPr>
          <w:rFonts w:eastAsia="Verdana"/>
          <w:lang w:val="ru-RU"/>
        </w:rPr>
        <w:t xml:space="preserve"> и</w:t>
      </w:r>
      <w:r w:rsidR="007E0203" w:rsidRPr="00095036">
        <w:rPr>
          <w:rFonts w:eastAsia="Verdana"/>
          <w:lang w:val="ru-RU"/>
        </w:rPr>
        <w:t xml:space="preserve"> 168 (</w:t>
      </w:r>
      <w:r w:rsidRPr="00095036">
        <w:rPr>
          <w:rFonts w:eastAsia="Verdana"/>
          <w:lang w:val="ru-RU"/>
        </w:rPr>
        <w:t>ВКР</w:t>
      </w:r>
      <w:r w:rsidR="007E0203" w:rsidRPr="00095036">
        <w:rPr>
          <w:rFonts w:eastAsia="Verdana"/>
          <w:lang w:val="ru-RU"/>
        </w:rPr>
        <w:t xml:space="preserve">-19), </w:t>
      </w:r>
      <w:r w:rsidRPr="00095036">
        <w:rPr>
          <w:rFonts w:eastAsia="Verdana"/>
          <w:lang w:val="ru-RU"/>
        </w:rPr>
        <w:t xml:space="preserve">а также внесение </w:t>
      </w:r>
      <w:r w:rsidR="007C1D7A" w:rsidRPr="00095036">
        <w:rPr>
          <w:rFonts w:eastAsia="Verdana"/>
          <w:lang w:val="ru-RU"/>
        </w:rPr>
        <w:t xml:space="preserve">соответствующих </w:t>
      </w:r>
      <w:r w:rsidRPr="00095036">
        <w:rPr>
          <w:rFonts w:eastAsia="Verdana"/>
          <w:lang w:val="ru-RU"/>
        </w:rPr>
        <w:t>изменений в базу данных и структуру заявок на регистрацию</w:t>
      </w:r>
      <w:r w:rsidR="007E0203" w:rsidRPr="00095036">
        <w:rPr>
          <w:lang w:val="ru-RU"/>
        </w:rPr>
        <w:t>.</w:t>
      </w:r>
    </w:p>
    <w:p w14:paraId="70DA651C" w14:textId="2C83BD15" w:rsidR="00346764" w:rsidRPr="00095036" w:rsidRDefault="00346764" w:rsidP="00346764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Pr="00095036">
        <w:rPr>
          <w:rFonts w:eastAsia="Verdana"/>
          <w:lang w:val="ru-RU"/>
        </w:rPr>
        <w:t>Разработка программного обеспечения для рассмотрения с функцией определения затронутых администраций на основе использования цифровых моделей рельефа (</w:t>
      </w:r>
      <w:proofErr w:type="spellStart"/>
      <w:r w:rsidRPr="00095036">
        <w:rPr>
          <w:rFonts w:eastAsia="Verdana"/>
          <w:lang w:val="ru-RU"/>
        </w:rPr>
        <w:t>ЦМР</w:t>
      </w:r>
      <w:proofErr w:type="spellEnd"/>
      <w:r w:rsidRPr="00095036">
        <w:rPr>
          <w:rFonts w:eastAsia="Verdana"/>
          <w:lang w:val="ru-RU"/>
        </w:rPr>
        <w:t>) для ряда полос частот и служб.</w:t>
      </w:r>
    </w:p>
    <w:p w14:paraId="0660C268" w14:textId="2F2CCAE4" w:rsidR="007E0203" w:rsidRPr="00095036" w:rsidRDefault="007E0203" w:rsidP="007E0203">
      <w:pPr>
        <w:pStyle w:val="Heading3"/>
        <w:rPr>
          <w:rFonts w:eastAsia="Verdana"/>
          <w:lang w:val="ru-RU"/>
        </w:rPr>
      </w:pPr>
      <w:r w:rsidRPr="00095036">
        <w:rPr>
          <w:rFonts w:eastAsia="Verdana"/>
          <w:lang w:val="ru-RU"/>
        </w:rPr>
        <w:t>3.2.2</w:t>
      </w:r>
      <w:r w:rsidRPr="00095036">
        <w:rPr>
          <w:rFonts w:eastAsia="Verdana"/>
          <w:lang w:val="ru-RU"/>
        </w:rPr>
        <w:tab/>
      </w:r>
      <w:r w:rsidR="00346764" w:rsidRPr="00095036">
        <w:rPr>
          <w:rFonts w:eastAsia="Verdana"/>
          <w:lang w:val="ru-RU"/>
        </w:rPr>
        <w:t>Выполнение решений ВКР-19, касающихся космических служб</w:t>
      </w:r>
    </w:p>
    <w:p w14:paraId="490EB22C" w14:textId="07FEFFCA" w:rsidR="007E0203" w:rsidRPr="00095036" w:rsidRDefault="00346764" w:rsidP="00346764">
      <w:pPr>
        <w:pStyle w:val="enumlev1"/>
        <w:rPr>
          <w:rFonts w:eastAsia="Verdana"/>
          <w:lang w:val="ru-RU"/>
        </w:rPr>
      </w:pPr>
      <w:r w:rsidRPr="00095036">
        <w:rPr>
          <w:rFonts w:eastAsia="Verdana"/>
          <w:lang w:val="ru-RU"/>
        </w:rPr>
        <w:t>•</w:t>
      </w:r>
      <w:r w:rsidRPr="00095036">
        <w:rPr>
          <w:rFonts w:eastAsia="Verdana"/>
          <w:lang w:val="ru-RU"/>
        </w:rPr>
        <w:tab/>
        <w:t>Анализ и обновление программного обеспечения для обработки и публикации представлений спутниковых сетей как для внутреннего, так и для внешнего (ИФИК БР (Космические службы)) использования. Это включает в себя изменения в базе данных, программных модулях проверки и рассмотрения</w:t>
      </w:r>
      <w:r w:rsidR="00194D4E" w:rsidRPr="00095036">
        <w:rPr>
          <w:rFonts w:eastAsia="Verdana"/>
          <w:lang w:val="ru-RU"/>
        </w:rPr>
        <w:t xml:space="preserve"> и справочных таблицах согласно решениям ВКР-19 и соответствующим Правилами процедуры</w:t>
      </w:r>
      <w:r w:rsidRPr="00095036">
        <w:rPr>
          <w:rFonts w:eastAsia="Verdana"/>
          <w:lang w:val="ru-RU"/>
        </w:rPr>
        <w:t>.</w:t>
      </w:r>
    </w:p>
    <w:p w14:paraId="08272B97" w14:textId="50B9EE7D" w:rsidR="007F0703" w:rsidRPr="00095036" w:rsidRDefault="00346764" w:rsidP="00346764">
      <w:pPr>
        <w:pStyle w:val="enumlev1"/>
        <w:rPr>
          <w:rFonts w:eastAsia="Verdana"/>
          <w:lang w:val="ru-RU"/>
        </w:rPr>
      </w:pPr>
      <w:r w:rsidRPr="00095036">
        <w:rPr>
          <w:rFonts w:eastAsia="Verdana"/>
          <w:lang w:val="ru-RU"/>
        </w:rPr>
        <w:t>•</w:t>
      </w:r>
      <w:r w:rsidRPr="00095036">
        <w:rPr>
          <w:rFonts w:eastAsia="Verdana"/>
          <w:lang w:val="ru-RU"/>
        </w:rPr>
        <w:tab/>
      </w:r>
      <w:r w:rsidR="007F0703" w:rsidRPr="00095036">
        <w:rPr>
          <w:rFonts w:eastAsia="Verdana"/>
          <w:lang w:val="ru-RU"/>
        </w:rPr>
        <w:t xml:space="preserve">В связи с тем, что некоторые изменения, принятые </w:t>
      </w:r>
      <w:r w:rsidR="00F7160F" w:rsidRPr="00095036">
        <w:rPr>
          <w:rFonts w:eastAsia="Verdana"/>
          <w:lang w:val="ru-RU"/>
        </w:rPr>
        <w:t xml:space="preserve">на </w:t>
      </w:r>
      <w:r w:rsidR="007F0703" w:rsidRPr="00095036">
        <w:rPr>
          <w:rFonts w:eastAsia="Verdana"/>
          <w:lang w:val="ru-RU"/>
        </w:rPr>
        <w:t xml:space="preserve">ВКР-19, вступили в силу немедленно, </w:t>
      </w:r>
      <w:r w:rsidR="00F7160F" w:rsidRPr="00095036">
        <w:rPr>
          <w:rFonts w:eastAsia="Verdana"/>
          <w:lang w:val="ru-RU"/>
        </w:rPr>
        <w:t>в ИФИК 2926 (4 августа 2020 г</w:t>
      </w:r>
      <w:r w:rsidR="00ED2470" w:rsidRPr="00095036">
        <w:rPr>
          <w:rFonts w:eastAsia="Verdana"/>
          <w:lang w:val="ru-RU"/>
        </w:rPr>
        <w:t>ода</w:t>
      </w:r>
      <w:r w:rsidR="00F7160F" w:rsidRPr="00095036">
        <w:rPr>
          <w:rFonts w:eastAsia="Verdana"/>
          <w:lang w:val="ru-RU"/>
        </w:rPr>
        <w:t xml:space="preserve">) было опубликовано промежуточное обновление программного обеспечения для космических служб (версия </w:t>
      </w:r>
      <w:r w:rsidR="007F0703" w:rsidRPr="00095036">
        <w:rPr>
          <w:rFonts w:eastAsia="Verdana"/>
          <w:lang w:val="ru-RU"/>
        </w:rPr>
        <w:t xml:space="preserve">9). </w:t>
      </w:r>
      <w:r w:rsidR="009F5003" w:rsidRPr="00095036">
        <w:rPr>
          <w:rFonts w:eastAsia="Verdana"/>
          <w:lang w:val="ru-RU"/>
        </w:rPr>
        <w:t xml:space="preserve">Весь комплекс изменений по </w:t>
      </w:r>
      <w:r w:rsidR="009F5003" w:rsidRPr="00095036">
        <w:rPr>
          <w:rFonts w:eastAsia="Verdana"/>
          <w:lang w:val="ru-RU"/>
        </w:rPr>
        <w:lastRenderedPageBreak/>
        <w:t>итогам ВКР-19 будет учтен в версии 9.1 Программного обеспечения БР для космических служб,</w:t>
      </w:r>
      <w:r w:rsidR="009F5003" w:rsidRPr="00095036">
        <w:rPr>
          <w:lang w:val="ru-RU"/>
        </w:rPr>
        <w:t xml:space="preserve"> </w:t>
      </w:r>
      <w:r w:rsidR="009F5003" w:rsidRPr="00095036">
        <w:rPr>
          <w:rFonts w:eastAsia="Verdana"/>
          <w:lang w:val="ru-RU"/>
        </w:rPr>
        <w:t xml:space="preserve">которая выйдет </w:t>
      </w:r>
      <w:r w:rsidR="007F0703" w:rsidRPr="00095036">
        <w:rPr>
          <w:rFonts w:eastAsia="Verdana"/>
          <w:lang w:val="ru-RU"/>
        </w:rPr>
        <w:t>в первом квартале 2021 года.</w:t>
      </w:r>
    </w:p>
    <w:p w14:paraId="243AB5C7" w14:textId="6D543E22" w:rsidR="00346764" w:rsidRPr="00095036" w:rsidRDefault="00346764" w:rsidP="00346764">
      <w:pPr>
        <w:pStyle w:val="enumlev1"/>
        <w:rPr>
          <w:rFonts w:eastAsia="Verdana"/>
          <w:lang w:val="ru-RU"/>
        </w:rPr>
      </w:pPr>
      <w:r w:rsidRPr="00095036">
        <w:rPr>
          <w:rFonts w:eastAsia="Verdana"/>
          <w:lang w:val="ru-RU"/>
        </w:rPr>
        <w:t>•</w:t>
      </w:r>
      <w:r w:rsidRPr="00095036">
        <w:rPr>
          <w:rFonts w:eastAsia="Verdana"/>
          <w:lang w:val="ru-RU"/>
        </w:rPr>
        <w:tab/>
        <w:t>Неполный список изменений в программном обеспечении для космических служб включает:</w:t>
      </w:r>
    </w:p>
    <w:p w14:paraId="63712DA8" w14:textId="7D34CC26" w:rsidR="007E0203" w:rsidRPr="00095036" w:rsidRDefault="00346764" w:rsidP="00346764">
      <w:pPr>
        <w:pStyle w:val="enumlev2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AB0E16" w:rsidRPr="00095036">
        <w:rPr>
          <w:lang w:val="ru-RU"/>
        </w:rPr>
        <w:t xml:space="preserve">изменения в </w:t>
      </w:r>
      <w:proofErr w:type="spellStart"/>
      <w:r w:rsidR="004F3065" w:rsidRPr="00095036">
        <w:rPr>
          <w:lang w:val="ru-RU"/>
        </w:rPr>
        <w:t>SpaceCap</w:t>
      </w:r>
      <w:proofErr w:type="spellEnd"/>
      <w:r w:rsidR="004F3065" w:rsidRPr="00095036">
        <w:rPr>
          <w:lang w:val="ru-RU"/>
        </w:rPr>
        <w:t xml:space="preserve"> для повышения удобства использования экранов </w:t>
      </w:r>
      <w:r w:rsidR="00AB0E16" w:rsidRPr="00095036">
        <w:rPr>
          <w:lang w:val="ru-RU"/>
        </w:rPr>
        <w:t>ввода для</w:t>
      </w:r>
      <w:r w:rsidR="004F3065" w:rsidRPr="00095036">
        <w:rPr>
          <w:lang w:val="ru-RU"/>
        </w:rPr>
        <w:t xml:space="preserve"> НГСО и </w:t>
      </w:r>
      <w:r w:rsidR="00AB0E16" w:rsidRPr="00095036">
        <w:rPr>
          <w:lang w:val="ru-RU"/>
        </w:rPr>
        <w:t xml:space="preserve">обеспечения </w:t>
      </w:r>
      <w:r w:rsidR="004F3065" w:rsidRPr="00095036">
        <w:rPr>
          <w:lang w:val="ru-RU"/>
        </w:rPr>
        <w:t xml:space="preserve">их полного </w:t>
      </w:r>
      <w:r w:rsidR="00AB0E16" w:rsidRPr="00095036">
        <w:rPr>
          <w:lang w:val="ru-RU"/>
        </w:rPr>
        <w:t>соответствия</w:t>
      </w:r>
      <w:r w:rsidR="004F3065" w:rsidRPr="00095036">
        <w:rPr>
          <w:lang w:val="ru-RU"/>
        </w:rPr>
        <w:t xml:space="preserve"> с изменениями, внесенными в Приложение 4 согласно решению ВКР-19;</w:t>
      </w:r>
    </w:p>
    <w:p w14:paraId="07F17574" w14:textId="30080122" w:rsidR="007E0203" w:rsidRPr="00095036" w:rsidRDefault="00346764" w:rsidP="00346764">
      <w:pPr>
        <w:pStyle w:val="enumlev2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8969E6" w:rsidRPr="00095036">
        <w:rPr>
          <w:lang w:val="ru-RU"/>
        </w:rPr>
        <w:t>выполнение</w:t>
      </w:r>
      <w:r w:rsidR="00207E09" w:rsidRPr="00095036">
        <w:rPr>
          <w:lang w:val="ru-RU"/>
        </w:rPr>
        <w:t xml:space="preserve"> координационных соглашений (по </w:t>
      </w:r>
      <w:r w:rsidR="00607D70" w:rsidRPr="00095036">
        <w:rPr>
          <w:lang w:val="ru-RU"/>
        </w:rPr>
        <w:t>списку</w:t>
      </w:r>
      <w:r w:rsidR="00207E09" w:rsidRPr="00095036">
        <w:rPr>
          <w:lang w:val="ru-RU"/>
        </w:rPr>
        <w:t xml:space="preserve"> спутниковых сетей) </w:t>
      </w:r>
      <w:r w:rsidR="00082DCC" w:rsidRPr="00095036">
        <w:rPr>
          <w:lang w:val="ru-RU"/>
        </w:rPr>
        <w:t>в отношении</w:t>
      </w:r>
      <w:r w:rsidR="00207E09" w:rsidRPr="00095036">
        <w:rPr>
          <w:lang w:val="ru-RU"/>
        </w:rPr>
        <w:t xml:space="preserve"> перв</w:t>
      </w:r>
      <w:r w:rsidR="00607D70" w:rsidRPr="00095036">
        <w:rPr>
          <w:lang w:val="ru-RU"/>
        </w:rPr>
        <w:t xml:space="preserve">ичных и </w:t>
      </w:r>
      <w:r w:rsidR="00207E09" w:rsidRPr="00095036">
        <w:rPr>
          <w:lang w:val="ru-RU"/>
        </w:rPr>
        <w:t>повторн</w:t>
      </w:r>
      <w:r w:rsidR="00607D70" w:rsidRPr="00095036">
        <w:rPr>
          <w:lang w:val="ru-RU"/>
        </w:rPr>
        <w:t>о</w:t>
      </w:r>
      <w:r w:rsidR="00207E09" w:rsidRPr="00095036">
        <w:rPr>
          <w:lang w:val="ru-RU"/>
        </w:rPr>
        <w:t xml:space="preserve"> </w:t>
      </w:r>
      <w:r w:rsidR="00607D70" w:rsidRPr="00095036">
        <w:rPr>
          <w:lang w:val="ru-RU"/>
        </w:rPr>
        <w:t xml:space="preserve">представленных </w:t>
      </w:r>
      <w:r w:rsidR="00207E09" w:rsidRPr="00095036">
        <w:rPr>
          <w:lang w:val="ru-RU"/>
        </w:rPr>
        <w:t>заяв</w:t>
      </w:r>
      <w:r w:rsidR="00607D70" w:rsidRPr="00095036">
        <w:rPr>
          <w:lang w:val="ru-RU"/>
        </w:rPr>
        <w:t>лени</w:t>
      </w:r>
      <w:r w:rsidR="00082DCC" w:rsidRPr="00095036">
        <w:rPr>
          <w:lang w:val="ru-RU"/>
        </w:rPr>
        <w:t>й</w:t>
      </w:r>
      <w:r w:rsidR="00607D70" w:rsidRPr="00095036">
        <w:rPr>
          <w:lang w:val="ru-RU"/>
        </w:rPr>
        <w:t xml:space="preserve"> </w:t>
      </w:r>
      <w:r w:rsidR="00207E09" w:rsidRPr="00095036">
        <w:rPr>
          <w:lang w:val="ru-RU"/>
        </w:rPr>
        <w:t xml:space="preserve">(в </w:t>
      </w:r>
      <w:proofErr w:type="spellStart"/>
      <w:r w:rsidR="00207E09" w:rsidRPr="00095036">
        <w:rPr>
          <w:lang w:val="ru-RU"/>
        </w:rPr>
        <w:t>SpaceCap</w:t>
      </w:r>
      <w:proofErr w:type="spellEnd"/>
      <w:r w:rsidR="00207E09" w:rsidRPr="00095036">
        <w:rPr>
          <w:lang w:val="ru-RU"/>
        </w:rPr>
        <w:t>, e-</w:t>
      </w:r>
      <w:proofErr w:type="spellStart"/>
      <w:r w:rsidR="00207E09" w:rsidRPr="00095036">
        <w:rPr>
          <w:lang w:val="ru-RU"/>
        </w:rPr>
        <w:t>Submission</w:t>
      </w:r>
      <w:proofErr w:type="spellEnd"/>
      <w:r w:rsidR="00207E09" w:rsidRPr="00095036">
        <w:rPr>
          <w:lang w:val="ru-RU"/>
        </w:rPr>
        <w:t xml:space="preserve">, </w:t>
      </w:r>
      <w:proofErr w:type="spellStart"/>
      <w:r w:rsidR="00207E09" w:rsidRPr="00095036">
        <w:rPr>
          <w:lang w:val="ru-RU"/>
        </w:rPr>
        <w:t>SpacePub</w:t>
      </w:r>
      <w:proofErr w:type="spellEnd"/>
      <w:r w:rsidR="00207E09" w:rsidRPr="00095036">
        <w:rPr>
          <w:lang w:val="ru-RU"/>
        </w:rPr>
        <w:t xml:space="preserve"> и во </w:t>
      </w:r>
      <w:r w:rsidR="00B97616" w:rsidRPr="00095036">
        <w:rPr>
          <w:lang w:val="ru-RU"/>
        </w:rPr>
        <w:t xml:space="preserve">внутреннюю систему </w:t>
      </w:r>
      <w:r w:rsidR="00607D70" w:rsidRPr="00095036">
        <w:rPr>
          <w:lang w:val="ru-RU"/>
        </w:rPr>
        <w:t xml:space="preserve">обработку </w:t>
      </w:r>
      <w:r w:rsidR="00B97616" w:rsidRPr="00095036">
        <w:rPr>
          <w:lang w:val="ru-RU"/>
        </w:rPr>
        <w:t>БР для обработки</w:t>
      </w:r>
      <w:r w:rsidR="00207E09" w:rsidRPr="00095036">
        <w:rPr>
          <w:lang w:val="ru-RU"/>
        </w:rPr>
        <w:t>);</w:t>
      </w:r>
    </w:p>
    <w:p w14:paraId="55339A70" w14:textId="529EFAF4" w:rsidR="007E0203" w:rsidRPr="00095036" w:rsidRDefault="00346764" w:rsidP="00346764">
      <w:pPr>
        <w:pStyle w:val="enumlev2"/>
        <w:rPr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AB0E16" w:rsidRPr="00095036">
        <w:rPr>
          <w:lang w:val="ru-RU"/>
        </w:rPr>
        <w:t>п</w:t>
      </w:r>
      <w:r w:rsidR="007B5BB0" w:rsidRPr="00095036">
        <w:rPr>
          <w:lang w:val="ru-RU"/>
        </w:rPr>
        <w:t xml:space="preserve">ервый этап </w:t>
      </w:r>
      <w:r w:rsidR="00770F56" w:rsidRPr="00095036">
        <w:rPr>
          <w:lang w:val="ru-RU"/>
        </w:rPr>
        <w:t>выполнения</w:t>
      </w:r>
      <w:r w:rsidR="007B5BB0" w:rsidRPr="00095036">
        <w:rPr>
          <w:lang w:val="ru-RU"/>
        </w:rPr>
        <w:t xml:space="preserve"> Резолюции 35 (ВКР-19)</w:t>
      </w:r>
      <w:r w:rsidR="00655AE5" w:rsidRPr="00095036">
        <w:rPr>
          <w:lang w:val="ru-RU"/>
        </w:rPr>
        <w:t xml:space="preserve">, </w:t>
      </w:r>
      <w:r w:rsidR="00770F56" w:rsidRPr="00095036">
        <w:rPr>
          <w:lang w:val="ru-RU"/>
        </w:rPr>
        <w:t>завершен</w:t>
      </w:r>
      <w:r w:rsidR="00655AE5" w:rsidRPr="00095036">
        <w:rPr>
          <w:lang w:val="ru-RU"/>
        </w:rPr>
        <w:t>ный</w:t>
      </w:r>
      <w:r w:rsidR="007B5BB0" w:rsidRPr="00095036">
        <w:rPr>
          <w:lang w:val="ru-RU"/>
        </w:rPr>
        <w:t xml:space="preserve"> в январе 2021 года в рамках регулярных обновлений веб-приложения e-</w:t>
      </w:r>
      <w:proofErr w:type="spellStart"/>
      <w:r w:rsidR="007B5BB0" w:rsidRPr="00095036">
        <w:rPr>
          <w:lang w:val="ru-RU"/>
        </w:rPr>
        <w:t>Submission</w:t>
      </w:r>
      <w:proofErr w:type="spellEnd"/>
      <w:r w:rsidR="007B5BB0" w:rsidRPr="00095036">
        <w:rPr>
          <w:lang w:val="ru-RU"/>
        </w:rPr>
        <w:t xml:space="preserve"> (</w:t>
      </w:r>
      <w:r w:rsidR="00406442" w:rsidRPr="00095036">
        <w:rPr>
          <w:lang w:val="ru-RU"/>
        </w:rPr>
        <w:t xml:space="preserve">см. </w:t>
      </w:r>
      <w:r w:rsidR="007B5BB0" w:rsidRPr="00095036">
        <w:rPr>
          <w:lang w:val="ru-RU"/>
        </w:rPr>
        <w:t>раздел 7.3.2);</w:t>
      </w:r>
    </w:p>
    <w:p w14:paraId="37B8967A" w14:textId="7F780F4A" w:rsidR="007E0203" w:rsidRPr="00095036" w:rsidRDefault="00346764" w:rsidP="00346764">
      <w:pPr>
        <w:pStyle w:val="enumlev2"/>
        <w:rPr>
          <w:szCs w:val="24"/>
          <w:lang w:val="ru-RU"/>
        </w:rPr>
      </w:pPr>
      <w:r w:rsidRPr="00095036">
        <w:rPr>
          <w:rFonts w:eastAsia="SimSun" w:cs="Arial"/>
          <w:szCs w:val="24"/>
          <w:lang w:val="ru-RU"/>
        </w:rPr>
        <w:t>−</w:t>
      </w:r>
      <w:r w:rsidRPr="00095036">
        <w:rPr>
          <w:rFonts w:eastAsia="SimSun" w:cs="Arial"/>
          <w:szCs w:val="24"/>
          <w:lang w:val="ru-RU"/>
        </w:rPr>
        <w:tab/>
      </w:r>
      <w:r w:rsidR="00AB0E16" w:rsidRPr="00095036">
        <w:rPr>
          <w:rFonts w:eastAsia="SimSun" w:cs="Arial"/>
          <w:szCs w:val="24"/>
          <w:lang w:val="ru-RU"/>
        </w:rPr>
        <w:t>п</w:t>
      </w:r>
      <w:r w:rsidR="007A2CB3" w:rsidRPr="00095036">
        <w:rPr>
          <w:rFonts w:eastAsia="SimSun" w:cs="Arial"/>
          <w:szCs w:val="24"/>
          <w:lang w:val="ru-RU"/>
        </w:rPr>
        <w:t xml:space="preserve">рограммное обеспечение для проверки перекрытия частот </w:t>
      </w:r>
      <w:r w:rsidR="00F16500" w:rsidRPr="00095036">
        <w:rPr>
          <w:rFonts w:eastAsia="SimSun" w:cs="Arial"/>
          <w:szCs w:val="24"/>
          <w:lang w:val="ru-RU"/>
        </w:rPr>
        <w:t>с</w:t>
      </w:r>
      <w:r w:rsidR="007A2CB3" w:rsidRPr="00095036">
        <w:rPr>
          <w:rFonts w:eastAsia="SimSun" w:cs="Arial"/>
          <w:szCs w:val="24"/>
          <w:lang w:val="ru-RU"/>
        </w:rPr>
        <w:t xml:space="preserve"> другим</w:t>
      </w:r>
      <w:r w:rsidR="00F16500" w:rsidRPr="00095036">
        <w:rPr>
          <w:rFonts w:eastAsia="SimSun" w:cs="Arial"/>
          <w:szCs w:val="24"/>
          <w:lang w:val="ru-RU"/>
        </w:rPr>
        <w:t>и</w:t>
      </w:r>
      <w:r w:rsidR="007A2CB3" w:rsidRPr="00095036">
        <w:rPr>
          <w:rFonts w:eastAsia="SimSun" w:cs="Arial"/>
          <w:szCs w:val="24"/>
          <w:lang w:val="ru-RU"/>
        </w:rPr>
        <w:t xml:space="preserve"> космическим</w:t>
      </w:r>
      <w:r w:rsidR="00F16500" w:rsidRPr="00095036">
        <w:rPr>
          <w:rFonts w:eastAsia="SimSun" w:cs="Arial"/>
          <w:szCs w:val="24"/>
          <w:lang w:val="ru-RU"/>
        </w:rPr>
        <w:t>и</w:t>
      </w:r>
      <w:r w:rsidR="007A2CB3" w:rsidRPr="00095036">
        <w:rPr>
          <w:rFonts w:eastAsia="SimSun" w:cs="Arial"/>
          <w:szCs w:val="24"/>
          <w:lang w:val="ru-RU"/>
        </w:rPr>
        <w:t xml:space="preserve"> службам</w:t>
      </w:r>
      <w:r w:rsidR="00F16500" w:rsidRPr="00095036">
        <w:rPr>
          <w:rFonts w:eastAsia="SimSun" w:cs="Arial"/>
          <w:szCs w:val="24"/>
          <w:lang w:val="ru-RU"/>
        </w:rPr>
        <w:t>и</w:t>
      </w:r>
      <w:r w:rsidR="007A2CB3" w:rsidRPr="00095036">
        <w:rPr>
          <w:rFonts w:eastAsia="SimSun" w:cs="Arial"/>
          <w:szCs w:val="24"/>
          <w:lang w:val="ru-RU"/>
        </w:rPr>
        <w:t xml:space="preserve"> (</w:t>
      </w:r>
      <w:proofErr w:type="spellStart"/>
      <w:r w:rsidR="007A2CB3" w:rsidRPr="00095036">
        <w:rPr>
          <w:rFonts w:eastAsia="SimSun" w:cs="Arial"/>
          <w:szCs w:val="24"/>
          <w:lang w:val="ru-RU"/>
        </w:rPr>
        <w:t>FOS</w:t>
      </w:r>
      <w:proofErr w:type="spellEnd"/>
      <w:r w:rsidR="007A2CB3" w:rsidRPr="00095036">
        <w:rPr>
          <w:rFonts w:eastAsia="SimSun" w:cs="Arial"/>
          <w:szCs w:val="24"/>
          <w:lang w:val="ru-RU"/>
        </w:rPr>
        <w:t>) (</w:t>
      </w:r>
      <w:r w:rsidR="007B228B" w:rsidRPr="00095036">
        <w:rPr>
          <w:rFonts w:eastAsia="SimSun" w:cs="Arial"/>
          <w:szCs w:val="24"/>
          <w:lang w:val="ru-RU"/>
        </w:rPr>
        <w:t>см.</w:t>
      </w:r>
      <w:r w:rsidR="007A2CB3" w:rsidRPr="00095036">
        <w:rPr>
          <w:rFonts w:eastAsia="SimSun" w:cs="Arial"/>
          <w:szCs w:val="24"/>
          <w:lang w:val="ru-RU"/>
        </w:rPr>
        <w:t xml:space="preserve"> раздел 7.3.3);</w:t>
      </w:r>
    </w:p>
    <w:p w14:paraId="3FCFD1AF" w14:textId="77777777" w:rsidR="00346764" w:rsidRPr="00095036" w:rsidRDefault="007E0203" w:rsidP="007E0203">
      <w:pPr>
        <w:pStyle w:val="Heading3"/>
        <w:rPr>
          <w:szCs w:val="24"/>
          <w:lang w:val="ru-RU"/>
        </w:rPr>
      </w:pPr>
      <w:r w:rsidRPr="00095036">
        <w:rPr>
          <w:szCs w:val="24"/>
          <w:lang w:val="ru-RU"/>
        </w:rPr>
        <w:t>3.2.3</w:t>
      </w:r>
      <w:r w:rsidRPr="00095036">
        <w:rPr>
          <w:szCs w:val="24"/>
          <w:lang w:val="ru-RU"/>
        </w:rPr>
        <w:tab/>
      </w:r>
      <w:r w:rsidR="00346764" w:rsidRPr="00095036">
        <w:rPr>
          <w:szCs w:val="24"/>
          <w:lang w:val="ru-RU"/>
        </w:rPr>
        <w:t xml:space="preserve">Другие меры по выполнению решений ВКР-19 </w:t>
      </w:r>
    </w:p>
    <w:p w14:paraId="6F8381B0" w14:textId="14644AC8" w:rsidR="00080A0C" w:rsidRPr="00095036" w:rsidRDefault="00914B8F" w:rsidP="00080A0C">
      <w:pPr>
        <w:rPr>
          <w:lang w:val="ru-RU"/>
        </w:rPr>
      </w:pPr>
      <w:r w:rsidRPr="00095036">
        <w:rPr>
          <w:lang w:val="ru-RU"/>
        </w:rPr>
        <w:t xml:space="preserve">В соответствии с поручением Конференции Бюро подготовило подборку всех решений ВКР-19, которые не вошли в Заключительные акты, но отражены в протоколах пленарных заседаний ВКР-19, и опубликовало их в Циркулярном письме </w:t>
      </w:r>
      <w:proofErr w:type="spellStart"/>
      <w:r w:rsidR="007E0203" w:rsidRPr="00095036">
        <w:rPr>
          <w:b/>
          <w:lang w:val="ru-RU"/>
        </w:rPr>
        <w:t>CR</w:t>
      </w:r>
      <w:proofErr w:type="spellEnd"/>
      <w:r w:rsidR="007E0203" w:rsidRPr="00095036">
        <w:rPr>
          <w:b/>
          <w:lang w:val="ru-RU"/>
        </w:rPr>
        <w:t>/456</w:t>
      </w:r>
      <w:r w:rsidRPr="00095036">
        <w:rPr>
          <w:lang w:val="ru-RU"/>
        </w:rPr>
        <w:t xml:space="preserve"> от </w:t>
      </w:r>
      <w:r w:rsidR="007E0203" w:rsidRPr="00095036">
        <w:rPr>
          <w:lang w:val="ru-RU"/>
        </w:rPr>
        <w:t>28</w:t>
      </w:r>
      <w:r w:rsidR="00346764" w:rsidRPr="00095036">
        <w:rPr>
          <w:lang w:val="ru-RU"/>
        </w:rPr>
        <w:t xml:space="preserve"> февраля </w:t>
      </w:r>
      <w:r w:rsidR="007E0203" w:rsidRPr="00095036">
        <w:rPr>
          <w:lang w:val="ru-RU"/>
        </w:rPr>
        <w:t>2020</w:t>
      </w:r>
      <w:r w:rsidR="00346764" w:rsidRPr="00095036">
        <w:rPr>
          <w:lang w:val="ru-RU"/>
        </w:rPr>
        <w:t> г</w:t>
      </w:r>
      <w:r w:rsidR="007E0203" w:rsidRPr="00095036">
        <w:rPr>
          <w:lang w:val="ru-RU"/>
        </w:rPr>
        <w:t>.</w:t>
      </w:r>
    </w:p>
    <w:p w14:paraId="35D6BF82" w14:textId="0EE588DB" w:rsidR="007E0203" w:rsidRPr="00095036" w:rsidRDefault="00080A0C" w:rsidP="00080A0C">
      <w:pPr>
        <w:rPr>
          <w:szCs w:val="24"/>
          <w:lang w:val="ru-RU"/>
        </w:rPr>
      </w:pPr>
      <w:r w:rsidRPr="00095036">
        <w:rPr>
          <w:szCs w:val="24"/>
          <w:lang w:val="ru-RU"/>
        </w:rPr>
        <w:t>Бюро разработало проекты новых или измененных Правил процедуры, с тем чтобы отразить решения ВКР</w:t>
      </w:r>
      <w:r w:rsidR="007E0203" w:rsidRPr="00095036">
        <w:rPr>
          <w:szCs w:val="24"/>
          <w:lang w:val="ru-RU"/>
        </w:rPr>
        <w:t xml:space="preserve">‑19. </w:t>
      </w:r>
      <w:r w:rsidRPr="00095036">
        <w:rPr>
          <w:szCs w:val="24"/>
          <w:lang w:val="ru-RU"/>
        </w:rPr>
        <w:t xml:space="preserve">Эти проекты рассматривал РРК вместе с полученными от администраций замечаниями, и соответствующие Правила процедуры были утверждены </w:t>
      </w:r>
      <w:r w:rsidR="00EA39C3" w:rsidRPr="00095036">
        <w:rPr>
          <w:szCs w:val="24"/>
          <w:lang w:val="ru-RU"/>
        </w:rPr>
        <w:t>Комитетом</w:t>
      </w:r>
      <w:r w:rsidRPr="00095036">
        <w:rPr>
          <w:szCs w:val="24"/>
          <w:lang w:val="ru-RU"/>
        </w:rPr>
        <w:t xml:space="preserve"> на его 84-м и 85-м собраниях.</w:t>
      </w:r>
    </w:p>
    <w:p w14:paraId="1021012F" w14:textId="7FE85646" w:rsidR="00080A0C" w:rsidRPr="00095036" w:rsidRDefault="00080A0C" w:rsidP="00080A0C">
      <w:pPr>
        <w:rPr>
          <w:szCs w:val="24"/>
          <w:lang w:val="ru-RU"/>
        </w:rPr>
      </w:pPr>
      <w:r w:rsidRPr="00095036">
        <w:rPr>
          <w:szCs w:val="24"/>
          <w:lang w:val="ru-RU"/>
        </w:rPr>
        <w:t>Бюро внесло изменения, отражающие решения ВКР-19, в соответствующую документацию, включая правила проверки и рассмотрения, руководящие указания для администраций о представлении частотных присвоений и выделений, в также Предисловие к ИФИК БР</w:t>
      </w:r>
      <w:r w:rsidR="00D80EFA" w:rsidRPr="00095036">
        <w:rPr>
          <w:szCs w:val="24"/>
          <w:lang w:val="ru-RU"/>
        </w:rPr>
        <w:t xml:space="preserve"> для наземных служб</w:t>
      </w:r>
      <w:r w:rsidRPr="00095036">
        <w:rPr>
          <w:szCs w:val="24"/>
          <w:lang w:val="ru-RU"/>
        </w:rPr>
        <w:t>.</w:t>
      </w:r>
    </w:p>
    <w:p w14:paraId="15757C8F" w14:textId="197BF170" w:rsidR="007E0203" w:rsidRPr="00095036" w:rsidRDefault="00187EC5" w:rsidP="00080A0C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В целях информирования администраций о решениях Конференции и их воздействии Бюро выпустило Циркулярные письма </w:t>
      </w:r>
      <w:proofErr w:type="spellStart"/>
      <w:r w:rsidR="007E0203" w:rsidRPr="00095036">
        <w:rPr>
          <w:b/>
          <w:bCs/>
          <w:szCs w:val="24"/>
          <w:lang w:val="ru-RU"/>
        </w:rPr>
        <w:t>CR</w:t>
      </w:r>
      <w:proofErr w:type="spellEnd"/>
      <w:r w:rsidR="007E0203" w:rsidRPr="00095036">
        <w:rPr>
          <w:b/>
          <w:bCs/>
          <w:szCs w:val="24"/>
          <w:lang w:val="ru-RU"/>
        </w:rPr>
        <w:t xml:space="preserve">/455, </w:t>
      </w:r>
      <w:proofErr w:type="spellStart"/>
      <w:r w:rsidR="007E0203" w:rsidRPr="00095036">
        <w:rPr>
          <w:b/>
          <w:bCs/>
          <w:szCs w:val="24"/>
          <w:lang w:val="ru-RU"/>
        </w:rPr>
        <w:t>CR</w:t>
      </w:r>
      <w:proofErr w:type="spellEnd"/>
      <w:r w:rsidR="007E0203" w:rsidRPr="00095036">
        <w:rPr>
          <w:b/>
          <w:bCs/>
          <w:szCs w:val="24"/>
          <w:lang w:val="ru-RU"/>
        </w:rPr>
        <w:t xml:space="preserve">/461, </w:t>
      </w:r>
      <w:proofErr w:type="spellStart"/>
      <w:r w:rsidR="007E0203" w:rsidRPr="00095036">
        <w:rPr>
          <w:b/>
          <w:bCs/>
          <w:szCs w:val="24"/>
          <w:lang w:val="ru-RU"/>
        </w:rPr>
        <w:t>CR</w:t>
      </w:r>
      <w:proofErr w:type="spellEnd"/>
      <w:r w:rsidR="007E0203" w:rsidRPr="00095036">
        <w:rPr>
          <w:b/>
          <w:bCs/>
          <w:szCs w:val="24"/>
          <w:lang w:val="ru-RU"/>
        </w:rPr>
        <w:t xml:space="preserve">/464, </w:t>
      </w:r>
      <w:proofErr w:type="spellStart"/>
      <w:r w:rsidR="007E0203" w:rsidRPr="00095036">
        <w:rPr>
          <w:b/>
          <w:bCs/>
          <w:szCs w:val="24"/>
          <w:lang w:val="ru-RU"/>
        </w:rPr>
        <w:t>CR</w:t>
      </w:r>
      <w:proofErr w:type="spellEnd"/>
      <w:r w:rsidR="007E0203" w:rsidRPr="00095036">
        <w:rPr>
          <w:b/>
          <w:bCs/>
          <w:szCs w:val="24"/>
          <w:lang w:val="ru-RU"/>
        </w:rPr>
        <w:t xml:space="preserve">/467 </w:t>
      </w:r>
      <w:r w:rsidRPr="00095036">
        <w:rPr>
          <w:szCs w:val="24"/>
          <w:lang w:val="ru-RU"/>
        </w:rPr>
        <w:t>и</w:t>
      </w:r>
      <w:r w:rsidR="007E0203" w:rsidRPr="00095036">
        <w:rPr>
          <w:szCs w:val="24"/>
          <w:lang w:val="ru-RU"/>
        </w:rPr>
        <w:t xml:space="preserve"> </w:t>
      </w:r>
      <w:proofErr w:type="spellStart"/>
      <w:r w:rsidR="007E0203" w:rsidRPr="00095036">
        <w:rPr>
          <w:b/>
          <w:szCs w:val="24"/>
          <w:lang w:val="ru-RU"/>
        </w:rPr>
        <w:t>CR</w:t>
      </w:r>
      <w:proofErr w:type="spellEnd"/>
      <w:r w:rsidR="007E0203" w:rsidRPr="00095036">
        <w:rPr>
          <w:b/>
          <w:szCs w:val="24"/>
          <w:lang w:val="ru-RU"/>
        </w:rPr>
        <w:t>/472</w:t>
      </w:r>
      <w:r w:rsidR="007E0203" w:rsidRPr="00095036">
        <w:rPr>
          <w:szCs w:val="24"/>
          <w:lang w:val="ru-RU"/>
        </w:rPr>
        <w:t xml:space="preserve"> (9</w:t>
      </w:r>
      <w:r w:rsidR="00895316" w:rsidRPr="00095036">
        <w:rPr>
          <w:szCs w:val="24"/>
          <w:lang w:val="ru-RU"/>
        </w:rPr>
        <w:t xml:space="preserve"> декабря </w:t>
      </w:r>
      <w:r w:rsidR="007E0203" w:rsidRPr="00095036">
        <w:rPr>
          <w:szCs w:val="24"/>
          <w:lang w:val="ru-RU"/>
        </w:rPr>
        <w:t>2020</w:t>
      </w:r>
      <w:r w:rsidR="00895316" w:rsidRPr="00095036">
        <w:rPr>
          <w:szCs w:val="24"/>
          <w:lang w:val="ru-RU"/>
        </w:rPr>
        <w:t xml:space="preserve"> г</w:t>
      </w:r>
      <w:r w:rsidR="00095036">
        <w:rPr>
          <w:szCs w:val="24"/>
          <w:lang w:val="ru-RU"/>
        </w:rPr>
        <w:t>.</w:t>
      </w:r>
      <w:r w:rsidR="007E0203" w:rsidRPr="00095036">
        <w:rPr>
          <w:szCs w:val="24"/>
          <w:lang w:val="ru-RU"/>
        </w:rPr>
        <w:t>)</w:t>
      </w:r>
      <w:r w:rsidR="005510AD" w:rsidRPr="00095036">
        <w:rPr>
          <w:szCs w:val="24"/>
          <w:lang w:val="ru-RU"/>
        </w:rPr>
        <w:t>,</w:t>
      </w:r>
      <w:r w:rsidR="007E0203" w:rsidRPr="00095036">
        <w:rPr>
          <w:szCs w:val="24"/>
          <w:lang w:val="ru-RU"/>
        </w:rPr>
        <w:t xml:space="preserve"> </w:t>
      </w:r>
      <w:r w:rsidR="005510AD" w:rsidRPr="00095036">
        <w:rPr>
          <w:szCs w:val="24"/>
          <w:lang w:val="ru-RU"/>
        </w:rPr>
        <w:t>в которых обобщены наиболее важные решения Конференции</w:t>
      </w:r>
      <w:r w:rsidR="007E0203" w:rsidRPr="00095036">
        <w:rPr>
          <w:szCs w:val="24"/>
          <w:lang w:val="ru-RU"/>
        </w:rPr>
        <w:t>.</w:t>
      </w:r>
    </w:p>
    <w:p w14:paraId="00ABC8B8" w14:textId="16C00BB8" w:rsidR="00080A0C" w:rsidRPr="00095036" w:rsidRDefault="00080A0C" w:rsidP="00080A0C">
      <w:pPr>
        <w:rPr>
          <w:lang w:val="ru-RU"/>
        </w:rPr>
      </w:pPr>
      <w:r w:rsidRPr="00095036">
        <w:rPr>
          <w:lang w:val="ru-RU"/>
        </w:rPr>
        <w:t>Бюро начало также пересмотр заключений по частотным присвоениям, зарегистрированным в Справочном регистре в полосах частот, для которых в результате решений ВКР-19, вступивших в силу 1 января 2021 года</w:t>
      </w:r>
      <w:r w:rsidR="00314F66" w:rsidRPr="00095036">
        <w:rPr>
          <w:lang w:val="ru-RU"/>
        </w:rPr>
        <w:t>, изменилась ситуация распределения</w:t>
      </w:r>
      <w:r w:rsidRPr="00095036">
        <w:rPr>
          <w:lang w:val="ru-RU"/>
        </w:rPr>
        <w:t>.</w:t>
      </w:r>
    </w:p>
    <w:p w14:paraId="227291EB" w14:textId="40A7736D" w:rsidR="007E0203" w:rsidRPr="00095036" w:rsidRDefault="007E0203" w:rsidP="007E0203">
      <w:pPr>
        <w:pStyle w:val="Heading1"/>
        <w:rPr>
          <w:lang w:val="ru-RU"/>
        </w:rPr>
      </w:pPr>
      <w:bookmarkStart w:id="15" w:name="_Toc446060766"/>
      <w:r w:rsidRPr="00095036">
        <w:rPr>
          <w:lang w:val="ru-RU"/>
        </w:rPr>
        <w:t>4</w:t>
      </w:r>
      <w:r w:rsidRPr="00095036">
        <w:rPr>
          <w:lang w:val="ru-RU"/>
        </w:rPr>
        <w:tab/>
      </w:r>
      <w:bookmarkEnd w:id="15"/>
      <w:r w:rsidR="00346764" w:rsidRPr="00095036">
        <w:rPr>
          <w:lang w:val="ru-RU"/>
        </w:rPr>
        <w:t>Деятельность исследовательских комиссий</w:t>
      </w:r>
    </w:p>
    <w:p w14:paraId="541F0EE1" w14:textId="77777777" w:rsidR="00346764" w:rsidRPr="00095036" w:rsidRDefault="00346764" w:rsidP="007E0203">
      <w:pPr>
        <w:rPr>
          <w:rFonts w:eastAsia="SimSun"/>
          <w:lang w:val="ru-RU"/>
        </w:rPr>
      </w:pPr>
      <w:r w:rsidRPr="00095036">
        <w:rPr>
          <w:rFonts w:eastAsia="SimSun"/>
          <w:lang w:val="ru-RU"/>
        </w:rPr>
        <w:t>Эта тема представлена в Дополнительном документе 1 к настоящему документу.</w:t>
      </w:r>
    </w:p>
    <w:p w14:paraId="68B10D3C" w14:textId="6456CCC0" w:rsidR="007E0203" w:rsidRPr="00095036" w:rsidRDefault="007E0203" w:rsidP="007E0203">
      <w:pPr>
        <w:pStyle w:val="Heading1"/>
        <w:rPr>
          <w:rFonts w:asciiTheme="majorBidi" w:hAnsiTheme="majorBidi" w:cstheme="majorBidi"/>
          <w:szCs w:val="24"/>
          <w:lang w:val="ru-RU"/>
        </w:rPr>
      </w:pPr>
      <w:bookmarkStart w:id="16" w:name="_Toc446060767"/>
      <w:r w:rsidRPr="00095036">
        <w:rPr>
          <w:rFonts w:asciiTheme="majorBidi" w:hAnsiTheme="majorBidi" w:cstheme="majorBidi"/>
          <w:szCs w:val="24"/>
          <w:lang w:val="ru-RU"/>
        </w:rPr>
        <w:t>5</w:t>
      </w:r>
      <w:r w:rsidRPr="00095036">
        <w:rPr>
          <w:rFonts w:asciiTheme="majorBidi" w:hAnsiTheme="majorBidi" w:cstheme="majorBidi"/>
          <w:szCs w:val="24"/>
          <w:lang w:val="ru-RU"/>
        </w:rPr>
        <w:tab/>
      </w:r>
      <w:r w:rsidR="00143DBE" w:rsidRPr="00095036">
        <w:rPr>
          <w:rFonts w:asciiTheme="majorBidi" w:hAnsiTheme="majorBidi" w:cstheme="majorBidi"/>
          <w:szCs w:val="24"/>
          <w:lang w:val="ru-RU"/>
        </w:rPr>
        <w:t xml:space="preserve">Повестка дня, даты и место проведения </w:t>
      </w:r>
      <w:bookmarkEnd w:id="16"/>
      <w:r w:rsidR="00143DBE" w:rsidRPr="00095036">
        <w:rPr>
          <w:rFonts w:asciiTheme="majorBidi" w:hAnsiTheme="majorBidi" w:cstheme="majorBidi"/>
          <w:szCs w:val="24"/>
          <w:lang w:val="ru-RU"/>
        </w:rPr>
        <w:t>ВКР-23 и соответствующ</w:t>
      </w:r>
      <w:r w:rsidR="00674C98" w:rsidRPr="00095036">
        <w:rPr>
          <w:rFonts w:asciiTheme="majorBidi" w:hAnsiTheme="majorBidi" w:cstheme="majorBidi"/>
          <w:szCs w:val="24"/>
          <w:lang w:val="ru-RU"/>
        </w:rPr>
        <w:t>ая</w:t>
      </w:r>
      <w:r w:rsidR="00143DBE" w:rsidRPr="00095036">
        <w:rPr>
          <w:rFonts w:asciiTheme="majorBidi" w:hAnsiTheme="majorBidi" w:cstheme="majorBidi"/>
          <w:szCs w:val="24"/>
          <w:lang w:val="ru-RU"/>
        </w:rPr>
        <w:t xml:space="preserve"> </w:t>
      </w:r>
      <w:r w:rsidR="00674C98" w:rsidRPr="00095036">
        <w:rPr>
          <w:rFonts w:asciiTheme="majorBidi" w:hAnsiTheme="majorBidi" w:cstheme="majorBidi"/>
          <w:szCs w:val="24"/>
          <w:lang w:val="ru-RU"/>
        </w:rPr>
        <w:t>подготовка</w:t>
      </w:r>
    </w:p>
    <w:p w14:paraId="6B55A1A4" w14:textId="2973CAA7" w:rsidR="007E0203" w:rsidRPr="00095036" w:rsidRDefault="00667969" w:rsidP="00080A0C">
      <w:pPr>
        <w:rPr>
          <w:rFonts w:eastAsia="Arial Unicode MS"/>
          <w:lang w:val="ru-RU"/>
        </w:rPr>
      </w:pPr>
      <w:bookmarkStart w:id="17" w:name="_Toc446060768"/>
      <w:r w:rsidRPr="00095036">
        <w:rPr>
          <w:lang w:val="ru-RU"/>
        </w:rPr>
        <w:t>Повестка дня ВКР-</w:t>
      </w:r>
      <w:r w:rsidR="006B0281" w:rsidRPr="00095036">
        <w:rPr>
          <w:lang w:val="ru-RU"/>
        </w:rPr>
        <w:t>23</w:t>
      </w:r>
      <w:r w:rsidRPr="00095036">
        <w:rPr>
          <w:lang w:val="ru-RU"/>
        </w:rPr>
        <w:t xml:space="preserve">, содержащаяся в Резолюции </w:t>
      </w:r>
      <w:r w:rsidR="007E0203" w:rsidRPr="00095036">
        <w:rPr>
          <w:b/>
          <w:bCs/>
          <w:lang w:val="ru-RU"/>
        </w:rPr>
        <w:t>811 (</w:t>
      </w:r>
      <w:r w:rsidRPr="00095036">
        <w:rPr>
          <w:b/>
          <w:bCs/>
          <w:lang w:val="ru-RU"/>
        </w:rPr>
        <w:t>ВКР</w:t>
      </w:r>
      <w:r w:rsidR="007E0203" w:rsidRPr="00095036">
        <w:rPr>
          <w:b/>
          <w:bCs/>
          <w:lang w:val="ru-RU"/>
        </w:rPr>
        <w:t>-19)</w:t>
      </w:r>
      <w:r w:rsidR="007E0203" w:rsidRPr="00095036">
        <w:rPr>
          <w:lang w:val="ru-RU"/>
        </w:rPr>
        <w:t xml:space="preserve">, </w:t>
      </w:r>
      <w:r w:rsidR="006D6E58" w:rsidRPr="00095036">
        <w:rPr>
          <w:lang w:val="ru-RU"/>
        </w:rPr>
        <w:t xml:space="preserve">была рассмотрена </w:t>
      </w:r>
      <w:r w:rsidR="00C05027" w:rsidRPr="00095036">
        <w:rPr>
          <w:lang w:val="ru-RU"/>
        </w:rPr>
        <w:t xml:space="preserve">Советом </w:t>
      </w:r>
      <w:r w:rsidR="006D6E58" w:rsidRPr="00095036">
        <w:rPr>
          <w:lang w:val="ru-RU"/>
        </w:rPr>
        <w:t>в ходе виртуальн</w:t>
      </w:r>
      <w:r w:rsidR="00C05027" w:rsidRPr="00095036">
        <w:rPr>
          <w:lang w:val="ru-RU"/>
        </w:rPr>
        <w:t>ых</w:t>
      </w:r>
      <w:r w:rsidR="006D6E58" w:rsidRPr="00095036">
        <w:rPr>
          <w:lang w:val="ru-RU"/>
        </w:rPr>
        <w:t xml:space="preserve"> консультаци</w:t>
      </w:r>
      <w:r w:rsidR="00C05027" w:rsidRPr="00095036">
        <w:rPr>
          <w:lang w:val="ru-RU"/>
        </w:rPr>
        <w:t>й</w:t>
      </w:r>
      <w:r w:rsidR="006D6E58" w:rsidRPr="00095036">
        <w:rPr>
          <w:lang w:val="ru-RU"/>
        </w:rPr>
        <w:t xml:space="preserve"> Советников (</w:t>
      </w:r>
      <w:proofErr w:type="spellStart"/>
      <w:r w:rsidR="006D6E58" w:rsidRPr="00095036">
        <w:rPr>
          <w:lang w:val="ru-RU"/>
        </w:rPr>
        <w:t>VCC</w:t>
      </w:r>
      <w:proofErr w:type="spellEnd"/>
      <w:r w:rsidR="006D6E58" w:rsidRPr="00095036">
        <w:rPr>
          <w:lang w:val="ru-RU"/>
        </w:rPr>
        <w:t>) 2020 года</w:t>
      </w:r>
      <w:r w:rsidR="00C05027" w:rsidRPr="00095036">
        <w:rPr>
          <w:lang w:val="ru-RU"/>
        </w:rPr>
        <w:t>.</w:t>
      </w:r>
      <w:r w:rsidR="006D6E58" w:rsidRPr="00095036">
        <w:rPr>
          <w:lang w:val="ru-RU"/>
        </w:rPr>
        <w:t xml:space="preserve"> </w:t>
      </w:r>
      <w:r w:rsidR="00C05027" w:rsidRPr="00095036">
        <w:rPr>
          <w:lang w:val="ru-RU"/>
        </w:rPr>
        <w:t xml:space="preserve">Было </w:t>
      </w:r>
      <w:r w:rsidR="006D6E58" w:rsidRPr="00095036">
        <w:rPr>
          <w:lang w:val="ru-RU"/>
        </w:rPr>
        <w:t>предложено утвердить новую Резолюцию, содержащую данную повестку дня</w:t>
      </w:r>
      <w:r w:rsidR="007E0203" w:rsidRPr="00095036">
        <w:rPr>
          <w:lang w:val="ru-RU"/>
        </w:rPr>
        <w:t>.</w:t>
      </w:r>
      <w:r w:rsidR="00080A0C" w:rsidRPr="00095036">
        <w:rPr>
          <w:lang w:val="ru-RU"/>
        </w:rPr>
        <w:t xml:space="preserve"> </w:t>
      </w:r>
      <w:r w:rsidR="00C05027" w:rsidRPr="00095036">
        <w:rPr>
          <w:lang w:val="ru-RU"/>
        </w:rPr>
        <w:t>На п</w:t>
      </w:r>
      <w:r w:rsidR="007F6851" w:rsidRPr="00095036">
        <w:rPr>
          <w:lang w:val="ru-RU"/>
        </w:rPr>
        <w:t>ерв</w:t>
      </w:r>
      <w:r w:rsidR="00C05027" w:rsidRPr="00095036">
        <w:rPr>
          <w:lang w:val="ru-RU"/>
        </w:rPr>
        <w:t>ых</w:t>
      </w:r>
      <w:r w:rsidR="007F6851" w:rsidRPr="00095036">
        <w:rPr>
          <w:lang w:val="ru-RU"/>
        </w:rPr>
        <w:t xml:space="preserve"> </w:t>
      </w:r>
      <w:proofErr w:type="spellStart"/>
      <w:r w:rsidR="007F6851" w:rsidRPr="00095036">
        <w:rPr>
          <w:lang w:val="ru-RU"/>
        </w:rPr>
        <w:t>VCC</w:t>
      </w:r>
      <w:proofErr w:type="spellEnd"/>
      <w:r w:rsidR="007F6851" w:rsidRPr="00095036">
        <w:rPr>
          <w:lang w:val="ru-RU"/>
        </w:rPr>
        <w:t>, состоявш</w:t>
      </w:r>
      <w:r w:rsidR="00C05027" w:rsidRPr="00095036">
        <w:rPr>
          <w:lang w:val="ru-RU"/>
        </w:rPr>
        <w:t>их</w:t>
      </w:r>
      <w:r w:rsidR="007F6851" w:rsidRPr="00095036">
        <w:rPr>
          <w:lang w:val="ru-RU"/>
        </w:rPr>
        <w:t xml:space="preserve">ся 9−12 июня 2020 года, </w:t>
      </w:r>
      <w:r w:rsidR="00C05027" w:rsidRPr="00095036">
        <w:rPr>
          <w:lang w:val="ru-RU"/>
        </w:rPr>
        <w:t xml:space="preserve">была </w:t>
      </w:r>
      <w:r w:rsidR="007F6851" w:rsidRPr="00095036">
        <w:rPr>
          <w:lang w:val="ru-RU"/>
        </w:rPr>
        <w:t>приня</w:t>
      </w:r>
      <w:r w:rsidR="00C05027" w:rsidRPr="00095036">
        <w:rPr>
          <w:lang w:val="ru-RU"/>
        </w:rPr>
        <w:t>та</w:t>
      </w:r>
      <w:r w:rsidR="007F6851" w:rsidRPr="00095036">
        <w:rPr>
          <w:lang w:val="ru-RU"/>
        </w:rPr>
        <w:t xml:space="preserve"> Резолюци</w:t>
      </w:r>
      <w:r w:rsidR="00C05027" w:rsidRPr="00095036">
        <w:rPr>
          <w:lang w:val="ru-RU"/>
        </w:rPr>
        <w:t>я</w:t>
      </w:r>
      <w:r w:rsidR="007F6851" w:rsidRPr="00095036">
        <w:rPr>
          <w:lang w:val="ru-RU"/>
        </w:rPr>
        <w:t xml:space="preserve"> 1399 Совета, содержащ</w:t>
      </w:r>
      <w:r w:rsidR="00C05027" w:rsidRPr="00095036">
        <w:rPr>
          <w:lang w:val="ru-RU"/>
        </w:rPr>
        <w:t>ая</w:t>
      </w:r>
      <w:r w:rsidR="007F6851" w:rsidRPr="00095036">
        <w:rPr>
          <w:lang w:val="ru-RU"/>
        </w:rPr>
        <w:t xml:space="preserve"> повестку дня Всемирной конференции радиосвязи (ВКР-23), которая впоследствии была утверждена по переписке 3 августа 2020 года (см.</w:t>
      </w:r>
      <w:r w:rsidR="00095036">
        <w:rPr>
          <w:lang w:val="ru-RU"/>
        </w:rPr>
        <w:t> </w:t>
      </w:r>
      <w:r w:rsidR="007F6851" w:rsidRPr="00095036">
        <w:rPr>
          <w:lang w:val="ru-RU"/>
        </w:rPr>
        <w:t xml:space="preserve">Циркулярные письма </w:t>
      </w:r>
      <w:hyperlink r:id="rId22" w:history="1">
        <w:proofErr w:type="spellStart"/>
        <w:r w:rsidR="007E0203" w:rsidRPr="00095036">
          <w:rPr>
            <w:rStyle w:val="Hyperlink"/>
            <w:rFonts w:eastAsia="Arial Unicode MS"/>
            <w:lang w:val="ru-RU"/>
          </w:rPr>
          <w:t>DM</w:t>
        </w:r>
        <w:proofErr w:type="spellEnd"/>
        <w:r w:rsidR="007E0203" w:rsidRPr="00095036">
          <w:rPr>
            <w:rStyle w:val="Hyperlink"/>
            <w:rFonts w:eastAsia="Arial Unicode MS"/>
            <w:lang w:val="ru-RU"/>
          </w:rPr>
          <w:t>-20/1011</w:t>
        </w:r>
      </w:hyperlink>
      <w:r w:rsidR="007E0203" w:rsidRPr="00095036">
        <w:rPr>
          <w:rFonts w:eastAsia="Arial Unicode MS"/>
          <w:lang w:val="ru-RU"/>
        </w:rPr>
        <w:t xml:space="preserve"> </w:t>
      </w:r>
      <w:r w:rsidR="007F6851" w:rsidRPr="00095036">
        <w:rPr>
          <w:rFonts w:eastAsia="Arial Unicode MS"/>
          <w:lang w:val="ru-RU"/>
        </w:rPr>
        <w:t>и</w:t>
      </w:r>
      <w:r w:rsidR="007E0203" w:rsidRPr="00095036">
        <w:rPr>
          <w:rFonts w:eastAsia="Arial Unicode MS"/>
          <w:lang w:val="ru-RU"/>
        </w:rPr>
        <w:t xml:space="preserve"> </w:t>
      </w:r>
      <w:hyperlink r:id="rId23" w:history="1">
        <w:proofErr w:type="spellStart"/>
        <w:r w:rsidR="007E0203" w:rsidRPr="00095036">
          <w:rPr>
            <w:rStyle w:val="Hyperlink"/>
            <w:rFonts w:eastAsia="Arial Unicode MS"/>
            <w:lang w:val="ru-RU"/>
          </w:rPr>
          <w:t>CL</w:t>
        </w:r>
        <w:proofErr w:type="spellEnd"/>
        <w:r w:rsidR="007E0203" w:rsidRPr="00095036">
          <w:rPr>
            <w:rStyle w:val="Hyperlink"/>
            <w:rFonts w:eastAsia="Arial Unicode MS"/>
            <w:lang w:val="ru-RU"/>
          </w:rPr>
          <w:t>-20/33</w:t>
        </w:r>
      </w:hyperlink>
      <w:r w:rsidR="007E0203" w:rsidRPr="00095036">
        <w:rPr>
          <w:rFonts w:eastAsia="Arial Unicode MS"/>
          <w:lang w:val="ru-RU"/>
        </w:rPr>
        <w:t>).</w:t>
      </w:r>
    </w:p>
    <w:p w14:paraId="67E07A3A" w14:textId="44E55112" w:rsidR="003456F8" w:rsidRPr="00095036" w:rsidRDefault="00C05027" w:rsidP="00080A0C">
      <w:pPr>
        <w:rPr>
          <w:rStyle w:val="normaltextrun"/>
          <w:lang w:val="ru-RU"/>
        </w:rPr>
      </w:pPr>
      <w:r w:rsidRPr="00095036">
        <w:rPr>
          <w:lang w:val="ru-RU"/>
        </w:rPr>
        <w:t xml:space="preserve">Участники </w:t>
      </w:r>
      <w:proofErr w:type="spellStart"/>
      <w:r w:rsidR="003456F8" w:rsidRPr="00095036">
        <w:rPr>
          <w:lang w:val="ru-RU"/>
        </w:rPr>
        <w:t>VCC</w:t>
      </w:r>
      <w:proofErr w:type="spellEnd"/>
      <w:r w:rsidR="003456F8" w:rsidRPr="00095036">
        <w:rPr>
          <w:lang w:val="ru-RU"/>
        </w:rPr>
        <w:t xml:space="preserve"> был</w:t>
      </w:r>
      <w:r w:rsidRPr="00095036">
        <w:rPr>
          <w:lang w:val="ru-RU"/>
        </w:rPr>
        <w:t>и</w:t>
      </w:r>
      <w:r w:rsidR="003456F8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также </w:t>
      </w:r>
      <w:r w:rsidR="003456F8" w:rsidRPr="00095036">
        <w:rPr>
          <w:lang w:val="ru-RU"/>
        </w:rPr>
        <w:t>проинформирован</w:t>
      </w:r>
      <w:r w:rsidRPr="00095036">
        <w:rPr>
          <w:lang w:val="ru-RU"/>
        </w:rPr>
        <w:t>ы</w:t>
      </w:r>
      <w:r w:rsidR="003456F8" w:rsidRPr="00095036">
        <w:rPr>
          <w:lang w:val="ru-RU"/>
        </w:rPr>
        <w:t xml:space="preserve"> о том, что 31 декабря 2019 года МСЭ получил выражение заинтересованности администрации Объединенных Арабских Эмиратов в проведении ВКР-23 в ОАЭ (см. </w:t>
      </w:r>
      <w:hyperlink r:id="rId24" w:tgtFrame="_blank" w:history="1">
        <w:r w:rsidR="00080A0C" w:rsidRPr="00095036">
          <w:rPr>
            <w:rStyle w:val="Hyperlink"/>
            <w:rFonts w:eastAsia="Arial Unicode MS"/>
            <w:lang w:val="ru-RU"/>
          </w:rPr>
          <w:t>Документ</w:t>
        </w:r>
        <w:r w:rsidR="007E0203" w:rsidRPr="00095036">
          <w:rPr>
            <w:rStyle w:val="Hyperlink"/>
            <w:rFonts w:eastAsia="Arial Unicode MS"/>
            <w:lang w:val="ru-RU"/>
          </w:rPr>
          <w:t> </w:t>
        </w:r>
        <w:proofErr w:type="spellStart"/>
        <w:r w:rsidR="007E0203" w:rsidRPr="00095036">
          <w:rPr>
            <w:rStyle w:val="Hyperlink"/>
            <w:rFonts w:eastAsia="Arial Unicode MS"/>
            <w:lang w:val="ru-RU"/>
          </w:rPr>
          <w:t>CL20</w:t>
        </w:r>
        <w:proofErr w:type="spellEnd"/>
        <w:r w:rsidR="007E0203" w:rsidRPr="00095036">
          <w:rPr>
            <w:rStyle w:val="Hyperlink"/>
            <w:rFonts w:eastAsia="Arial Unicode MS"/>
            <w:lang w:val="ru-RU"/>
          </w:rPr>
          <w:t>/55</w:t>
        </w:r>
      </w:hyperlink>
      <w:r w:rsidR="007E0203" w:rsidRPr="00095036">
        <w:rPr>
          <w:lang w:val="ru-RU"/>
        </w:rPr>
        <w:t>).</w:t>
      </w:r>
      <w:r w:rsidR="00AA5619" w:rsidRPr="00095036">
        <w:rPr>
          <w:lang w:val="ru-RU"/>
        </w:rPr>
        <w:t xml:space="preserve"> </w:t>
      </w:r>
      <w:r w:rsidR="003456F8" w:rsidRPr="00095036">
        <w:rPr>
          <w:rStyle w:val="normaltextrun"/>
          <w:lang w:val="ru-RU"/>
        </w:rPr>
        <w:t xml:space="preserve">Ввиду </w:t>
      </w:r>
      <w:r w:rsidR="00AA5619" w:rsidRPr="00095036">
        <w:rPr>
          <w:rStyle w:val="normaltextrun"/>
          <w:lang w:val="ru-RU"/>
        </w:rPr>
        <w:t>выражения</w:t>
      </w:r>
      <w:r w:rsidR="003456F8" w:rsidRPr="00095036">
        <w:rPr>
          <w:rStyle w:val="normaltextrun"/>
          <w:lang w:val="ru-RU"/>
        </w:rPr>
        <w:t xml:space="preserve"> ОАЭ заинтересованност</w:t>
      </w:r>
      <w:r w:rsidR="00AA5619" w:rsidRPr="00095036">
        <w:rPr>
          <w:rStyle w:val="normaltextrun"/>
          <w:lang w:val="ru-RU"/>
        </w:rPr>
        <w:t>и</w:t>
      </w:r>
      <w:r w:rsidR="003456F8" w:rsidRPr="00095036">
        <w:rPr>
          <w:rStyle w:val="normaltextrun"/>
          <w:lang w:val="ru-RU"/>
        </w:rPr>
        <w:t xml:space="preserve"> в </w:t>
      </w:r>
      <w:r w:rsidR="00AA5619" w:rsidRPr="00095036">
        <w:rPr>
          <w:rStyle w:val="normaltextrun"/>
          <w:lang w:val="ru-RU"/>
        </w:rPr>
        <w:t>принятии у себя</w:t>
      </w:r>
      <w:r w:rsidR="003456F8" w:rsidRPr="00095036">
        <w:rPr>
          <w:rStyle w:val="normaltextrun"/>
          <w:lang w:val="ru-RU"/>
        </w:rPr>
        <w:t xml:space="preserve"> ВКР-23</w:t>
      </w:r>
      <w:r w:rsidR="006077A5" w:rsidRPr="00095036">
        <w:rPr>
          <w:rStyle w:val="normaltextrun"/>
          <w:lang w:val="ru-RU"/>
        </w:rPr>
        <w:t>,</w:t>
      </w:r>
      <w:r w:rsidR="003456F8" w:rsidRPr="00095036">
        <w:rPr>
          <w:rStyle w:val="normaltextrun"/>
          <w:lang w:val="ru-RU"/>
        </w:rPr>
        <w:t xml:space="preserve"> БР </w:t>
      </w:r>
      <w:r w:rsidR="00AA5619" w:rsidRPr="00095036">
        <w:rPr>
          <w:rStyle w:val="normaltextrun"/>
          <w:lang w:val="ru-RU"/>
        </w:rPr>
        <w:t>довело до сведения администрации ОАЭ требования, предъявляемые к проведению АР-23 и ВКР-23</w:t>
      </w:r>
      <w:r w:rsidR="003456F8" w:rsidRPr="00095036">
        <w:rPr>
          <w:rStyle w:val="normaltextrun"/>
          <w:lang w:val="ru-RU"/>
        </w:rPr>
        <w:t xml:space="preserve">. На </w:t>
      </w:r>
      <w:r w:rsidR="005F7BD3" w:rsidRPr="00095036">
        <w:rPr>
          <w:rStyle w:val="normaltextrun"/>
          <w:lang w:val="ru-RU"/>
        </w:rPr>
        <w:t>предстоящ</w:t>
      </w:r>
      <w:r w:rsidR="00FC796D" w:rsidRPr="00095036">
        <w:rPr>
          <w:rStyle w:val="normaltextrun"/>
          <w:lang w:val="ru-RU"/>
        </w:rPr>
        <w:t>ем</w:t>
      </w:r>
      <w:r w:rsidR="003456F8" w:rsidRPr="00095036">
        <w:rPr>
          <w:rStyle w:val="normaltextrun"/>
          <w:lang w:val="ru-RU"/>
        </w:rPr>
        <w:t xml:space="preserve"> собрани</w:t>
      </w:r>
      <w:r w:rsidR="00FC796D" w:rsidRPr="00095036">
        <w:rPr>
          <w:rStyle w:val="normaltextrun"/>
          <w:lang w:val="ru-RU"/>
        </w:rPr>
        <w:t>и</w:t>
      </w:r>
      <w:r w:rsidR="003456F8" w:rsidRPr="00095036">
        <w:rPr>
          <w:rStyle w:val="normaltextrun"/>
          <w:lang w:val="ru-RU"/>
        </w:rPr>
        <w:t xml:space="preserve"> Совета будет предложено принять изменение Резолюции 1399, </w:t>
      </w:r>
      <w:r w:rsidR="004A79C9" w:rsidRPr="00095036">
        <w:rPr>
          <w:rStyle w:val="normaltextrun"/>
          <w:lang w:val="ru-RU"/>
        </w:rPr>
        <w:t xml:space="preserve">с тем </w:t>
      </w:r>
      <w:r w:rsidR="003456F8" w:rsidRPr="00095036">
        <w:rPr>
          <w:rStyle w:val="normaltextrun"/>
          <w:lang w:val="ru-RU"/>
        </w:rPr>
        <w:t>чтобы он</w:t>
      </w:r>
      <w:r w:rsidR="004A79C9" w:rsidRPr="00095036">
        <w:rPr>
          <w:rStyle w:val="normaltextrun"/>
          <w:lang w:val="ru-RU"/>
        </w:rPr>
        <w:t>а</w:t>
      </w:r>
      <w:r w:rsidR="003456F8" w:rsidRPr="00095036">
        <w:rPr>
          <w:rStyle w:val="normaltextrun"/>
          <w:lang w:val="ru-RU"/>
        </w:rPr>
        <w:t xml:space="preserve"> включал</w:t>
      </w:r>
      <w:r w:rsidR="004A79C9" w:rsidRPr="00095036">
        <w:rPr>
          <w:rStyle w:val="normaltextrun"/>
          <w:lang w:val="ru-RU"/>
        </w:rPr>
        <w:t>а</w:t>
      </w:r>
      <w:r w:rsidR="003456F8" w:rsidRPr="00095036">
        <w:rPr>
          <w:rStyle w:val="normaltextrun"/>
          <w:lang w:val="ru-RU"/>
        </w:rPr>
        <w:t xml:space="preserve"> точную дату и точное место проведения ВКР 23. </w:t>
      </w:r>
      <w:r w:rsidR="00AF5C0F" w:rsidRPr="00095036">
        <w:rPr>
          <w:rStyle w:val="normaltextrun"/>
          <w:lang w:val="ru-RU"/>
        </w:rPr>
        <w:t xml:space="preserve">Согласно соответствующим положениям </w:t>
      </w:r>
      <w:proofErr w:type="spellStart"/>
      <w:r w:rsidR="00AF5C0F" w:rsidRPr="00095036">
        <w:rPr>
          <w:rStyle w:val="normaltextrun"/>
          <w:lang w:val="ru-RU"/>
        </w:rPr>
        <w:t>пп</w:t>
      </w:r>
      <w:proofErr w:type="spellEnd"/>
      <w:r w:rsidR="00AF5C0F" w:rsidRPr="00095036">
        <w:rPr>
          <w:rStyle w:val="normaltextrun"/>
          <w:lang w:val="ru-RU"/>
        </w:rPr>
        <w:t>. 47 и 118 Конвенции</w:t>
      </w:r>
      <w:r w:rsidR="000748CD" w:rsidRPr="00095036">
        <w:rPr>
          <w:rStyle w:val="normaltextrun"/>
          <w:lang w:val="ru-RU"/>
        </w:rPr>
        <w:t>,</w:t>
      </w:r>
      <w:r w:rsidR="000748CD" w:rsidRPr="00095036">
        <w:rPr>
          <w:lang w:val="ru-RU"/>
        </w:rPr>
        <w:t xml:space="preserve"> </w:t>
      </w:r>
      <w:r w:rsidR="00126CC3" w:rsidRPr="00095036">
        <w:rPr>
          <w:rStyle w:val="normaltextrun"/>
          <w:lang w:val="ru-RU"/>
        </w:rPr>
        <w:t>для принятия Советом</w:t>
      </w:r>
      <w:r w:rsidR="000748CD" w:rsidRPr="00095036">
        <w:rPr>
          <w:lang w:val="ru-RU"/>
        </w:rPr>
        <w:t xml:space="preserve"> </w:t>
      </w:r>
      <w:r w:rsidR="000748CD" w:rsidRPr="00095036">
        <w:rPr>
          <w:rStyle w:val="normaltextrun"/>
          <w:lang w:val="ru-RU"/>
        </w:rPr>
        <w:t>измененной Резолюции по данному вопросу должно быть получено согласие большинства Государств – Членов МСЭ</w:t>
      </w:r>
      <w:r w:rsidR="003456F8" w:rsidRPr="00095036">
        <w:rPr>
          <w:rStyle w:val="normaltextrun"/>
          <w:lang w:val="ru-RU"/>
        </w:rPr>
        <w:t>.</w:t>
      </w:r>
    </w:p>
    <w:p w14:paraId="084E496B" w14:textId="3A5F03F3" w:rsidR="00080A0C" w:rsidRPr="00095036" w:rsidRDefault="009C2314" w:rsidP="00080A0C">
      <w:pPr>
        <w:rPr>
          <w:szCs w:val="24"/>
          <w:lang w:val="ru-RU"/>
        </w:rPr>
      </w:pPr>
      <w:r w:rsidRPr="00095036">
        <w:rPr>
          <w:szCs w:val="24"/>
          <w:lang w:val="ru-RU"/>
        </w:rPr>
        <w:lastRenderedPageBreak/>
        <w:t xml:space="preserve">После принятия Резолюции 1399 Совета Руководящий комитет ПСК-23 провел виртуальное (электронное) собрание 3 сентября 2020 года для рассмотрения процесса подготовки проекта Отчета ПСК для ВКР-23. </w:t>
      </w:r>
      <w:r w:rsidR="006042C9" w:rsidRPr="00095036">
        <w:rPr>
          <w:szCs w:val="24"/>
          <w:lang w:val="ru-RU"/>
        </w:rPr>
        <w:t xml:space="preserve">Другие члены </w:t>
      </w:r>
      <w:r w:rsidR="007F687A" w:rsidRPr="00095036">
        <w:rPr>
          <w:szCs w:val="24"/>
          <w:lang w:val="ru-RU"/>
        </w:rPr>
        <w:t>р</w:t>
      </w:r>
      <w:r w:rsidR="006042C9" w:rsidRPr="00095036">
        <w:rPr>
          <w:szCs w:val="24"/>
          <w:lang w:val="ru-RU"/>
        </w:rPr>
        <w:t>уководящего состава ПСК-23 (т. е. председатели исследовательских комиссий МСЭ-R и ответственных групп МСЭ-R) также были приглашены на это электронное собрание. Принимая во внимание возможность проведения АР-23 и ВКР-23 в последнем квартале 2023 года, крайние сроки, указанные в Резолюции МСЭ-R 2-8, и загруженност</w:t>
      </w:r>
      <w:r w:rsidR="00FC2788" w:rsidRPr="00095036">
        <w:rPr>
          <w:szCs w:val="24"/>
          <w:lang w:val="ru-RU"/>
        </w:rPr>
        <w:t>ь</w:t>
      </w:r>
      <w:r w:rsidR="006042C9" w:rsidRPr="00095036">
        <w:rPr>
          <w:szCs w:val="24"/>
          <w:lang w:val="ru-RU"/>
        </w:rPr>
        <w:t xml:space="preserve"> МЦКЖ</w:t>
      </w:r>
      <w:r w:rsidR="00FC2788" w:rsidRPr="00095036">
        <w:rPr>
          <w:szCs w:val="24"/>
          <w:lang w:val="ru-RU"/>
        </w:rPr>
        <w:t>,</w:t>
      </w:r>
      <w:r w:rsidR="006042C9" w:rsidRPr="00095036">
        <w:rPr>
          <w:szCs w:val="24"/>
          <w:lang w:val="ru-RU"/>
        </w:rPr>
        <w:t xml:space="preserve"> было решено запланировать проведение второй сессии ПСК-23 (</w:t>
      </w:r>
      <w:proofErr w:type="spellStart"/>
      <w:r w:rsidR="006042C9" w:rsidRPr="00095036">
        <w:rPr>
          <w:szCs w:val="24"/>
          <w:lang w:val="ru-RU"/>
        </w:rPr>
        <w:t>ПСК23</w:t>
      </w:r>
      <w:proofErr w:type="spellEnd"/>
      <w:r w:rsidR="006042C9" w:rsidRPr="00095036">
        <w:rPr>
          <w:szCs w:val="24"/>
          <w:lang w:val="ru-RU"/>
        </w:rPr>
        <w:t>-2) на второй квартал 2023 года</w:t>
      </w:r>
      <w:r w:rsidR="007E0203" w:rsidRPr="00095036">
        <w:rPr>
          <w:rStyle w:val="FootnoteReference"/>
          <w:szCs w:val="24"/>
          <w:lang w:val="ru-RU"/>
        </w:rPr>
        <w:footnoteReference w:customMarkFollows="1" w:id="1"/>
        <w:t>*</w:t>
      </w:r>
      <w:hyperlink r:id="rId25" w:anchor="_ftn1" w:history="1">
        <w:r w:rsidR="007E0203" w:rsidRPr="00095036">
          <w:rPr>
            <w:rStyle w:val="Hyperlink"/>
            <w:position w:val="6"/>
            <w:sz w:val="16"/>
            <w:szCs w:val="16"/>
            <w:lang w:val="ru-RU"/>
          </w:rPr>
          <w:t>*</w:t>
        </w:r>
      </w:hyperlink>
      <w:r w:rsidR="007E0203" w:rsidRPr="00095036">
        <w:rPr>
          <w:szCs w:val="24"/>
          <w:lang w:val="ru-RU"/>
        </w:rPr>
        <w:t xml:space="preserve">. </w:t>
      </w:r>
      <w:r w:rsidR="006A445F" w:rsidRPr="00095036">
        <w:rPr>
          <w:szCs w:val="24"/>
          <w:lang w:val="ru-RU"/>
        </w:rPr>
        <w:t>Также было решено, что окончательные проекты текстов ПСК должны быть получены от ответственных групп соответствующими Докладчиками по главам ПСК-23 (копия направляется Председателю ПСК-23 и в Бюро) не позднее 21 августа 2022 года</w:t>
      </w:r>
      <w:r w:rsidR="007E0203" w:rsidRPr="00095036">
        <w:rPr>
          <w:rStyle w:val="FootnoteReference"/>
          <w:szCs w:val="24"/>
          <w:lang w:val="ru-RU"/>
        </w:rPr>
        <w:footnoteReference w:customMarkFollows="1" w:id="2"/>
        <w:t>**</w:t>
      </w:r>
      <w:r w:rsidR="007E0203" w:rsidRPr="00095036">
        <w:rPr>
          <w:szCs w:val="24"/>
          <w:lang w:val="ru-RU"/>
        </w:rPr>
        <w:t xml:space="preserve">, </w:t>
      </w:r>
      <w:r w:rsidR="006A445F" w:rsidRPr="00095036">
        <w:rPr>
          <w:szCs w:val="24"/>
          <w:lang w:val="ru-RU"/>
        </w:rPr>
        <w:t>принимая во внимание запланированные даты проведения собраний ответственных групп</w:t>
      </w:r>
      <w:r w:rsidR="007E0203" w:rsidRPr="00095036">
        <w:rPr>
          <w:szCs w:val="24"/>
          <w:lang w:val="ru-RU"/>
        </w:rPr>
        <w:t xml:space="preserve">. </w:t>
      </w:r>
      <w:r w:rsidR="007D183A" w:rsidRPr="00095036">
        <w:rPr>
          <w:szCs w:val="24"/>
          <w:lang w:val="ru-RU"/>
        </w:rPr>
        <w:t>Собрание руководящего состава ПСК-23 запланировано провести 2 и 3 ноября 2022 г</w:t>
      </w:r>
      <w:r w:rsidR="00300FDC" w:rsidRPr="00095036">
        <w:rPr>
          <w:szCs w:val="24"/>
          <w:lang w:val="ru-RU"/>
        </w:rPr>
        <w:t>ода</w:t>
      </w:r>
      <w:r w:rsidR="007E0203" w:rsidRPr="00095036">
        <w:rPr>
          <w:position w:val="6"/>
          <w:sz w:val="18"/>
          <w:szCs w:val="24"/>
          <w:lang w:val="ru-RU"/>
        </w:rPr>
        <w:t>**</w:t>
      </w:r>
      <w:r w:rsidR="007E0203" w:rsidRPr="00095036">
        <w:rPr>
          <w:szCs w:val="24"/>
          <w:lang w:val="ru-RU"/>
        </w:rPr>
        <w:t xml:space="preserve"> </w:t>
      </w:r>
      <w:r w:rsidR="007D183A" w:rsidRPr="00095036">
        <w:rPr>
          <w:szCs w:val="24"/>
          <w:lang w:val="ru-RU"/>
        </w:rPr>
        <w:t>для объединения проектов текстов ПСК, полученных от ответственных групп, в проект Отчета ПСК</w:t>
      </w:r>
      <w:r w:rsidR="007E0203" w:rsidRPr="00095036">
        <w:rPr>
          <w:szCs w:val="24"/>
          <w:lang w:val="ru-RU"/>
        </w:rPr>
        <w:t>.</w:t>
      </w:r>
      <w:r w:rsidR="00080A0C" w:rsidRPr="00095036">
        <w:rPr>
          <w:lang w:val="ru-RU"/>
        </w:rPr>
        <w:t xml:space="preserve"> </w:t>
      </w:r>
      <w:r w:rsidR="005D12CF" w:rsidRPr="00095036">
        <w:rPr>
          <w:szCs w:val="24"/>
          <w:lang w:val="ru-RU"/>
        </w:rPr>
        <w:t>Указанная выше</w:t>
      </w:r>
      <w:r w:rsidR="00080A0C" w:rsidRPr="00095036">
        <w:rPr>
          <w:szCs w:val="24"/>
          <w:lang w:val="ru-RU"/>
        </w:rPr>
        <w:t xml:space="preserve"> информация, а также полезные ссылки и руководящие указания по подготовке проекта Отчета ПСК были опубликованы 17 сентября 2020 года в Дополнительном документе 1 к</w:t>
      </w:r>
      <w:r w:rsidR="007E0203" w:rsidRPr="00095036">
        <w:rPr>
          <w:szCs w:val="24"/>
          <w:lang w:val="ru-RU"/>
        </w:rPr>
        <w:t xml:space="preserve"> </w:t>
      </w:r>
      <w:hyperlink r:id="rId26" w:history="1">
        <w:r w:rsidR="00080A0C" w:rsidRPr="00095036">
          <w:rPr>
            <w:rStyle w:val="Hyperlink"/>
            <w:szCs w:val="24"/>
            <w:lang w:val="ru-RU"/>
          </w:rPr>
          <w:t>Административному циркуляру</w:t>
        </w:r>
        <w:r w:rsidR="007E0203" w:rsidRPr="00095036">
          <w:rPr>
            <w:rStyle w:val="Hyperlink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szCs w:val="24"/>
            <w:lang w:val="ru-RU"/>
          </w:rPr>
          <w:t>CA</w:t>
        </w:r>
        <w:proofErr w:type="spellEnd"/>
        <w:r w:rsidR="007E0203" w:rsidRPr="00095036">
          <w:rPr>
            <w:rStyle w:val="Hyperlink"/>
            <w:szCs w:val="24"/>
            <w:lang w:val="ru-RU"/>
          </w:rPr>
          <w:t>/251</w:t>
        </w:r>
      </w:hyperlink>
      <w:r w:rsidR="007E0203" w:rsidRPr="00095036">
        <w:rPr>
          <w:szCs w:val="24"/>
          <w:lang w:val="ru-RU"/>
        </w:rPr>
        <w:t>.</w:t>
      </w:r>
    </w:p>
    <w:p w14:paraId="532E9DEB" w14:textId="77777777" w:rsidR="00095036" w:rsidRDefault="00FA7F3A" w:rsidP="002A141F">
      <w:pPr>
        <w:rPr>
          <w:szCs w:val="24"/>
          <w:lang w:val="ru-RU"/>
        </w:rPr>
      </w:pPr>
      <w:r w:rsidRPr="00095036">
        <w:rPr>
          <w:szCs w:val="24"/>
          <w:lang w:val="ru-RU"/>
        </w:rPr>
        <w:t>На основании информации, полученной от исследовательских комиссий, электронное собрание Руководящего комитета ПСК-23 обновило список вносящих вклад рабочих групп МСЭ-R в распределении подготовительной работы МСЭ-R к ВКР-23. Последующее обновление было проведено после блоков электронных собраний МСЭ-R, которые состоялись в сентябре−ноябре 2020</w:t>
      </w:r>
      <w:r w:rsidR="00300FDC" w:rsidRPr="00095036">
        <w:rPr>
          <w:szCs w:val="24"/>
          <w:lang w:val="ru-RU"/>
        </w:rPr>
        <w:t> </w:t>
      </w:r>
      <w:r w:rsidRPr="00095036">
        <w:rPr>
          <w:szCs w:val="24"/>
          <w:lang w:val="ru-RU"/>
        </w:rPr>
        <w:t>года, при консультации с членами руководящего состава ПСК-</w:t>
      </w:r>
      <w:r w:rsidR="007F687A" w:rsidRPr="00095036">
        <w:rPr>
          <w:szCs w:val="24"/>
          <w:lang w:val="ru-RU"/>
        </w:rPr>
        <w:t>23</w:t>
      </w:r>
      <w:r w:rsidR="007E0203" w:rsidRPr="00095036">
        <w:rPr>
          <w:szCs w:val="24"/>
          <w:lang w:val="ru-RU"/>
        </w:rPr>
        <w:t xml:space="preserve">. </w:t>
      </w:r>
      <w:r w:rsidR="00C54652" w:rsidRPr="00095036">
        <w:rPr>
          <w:szCs w:val="24"/>
          <w:lang w:val="ru-RU"/>
        </w:rPr>
        <w:t xml:space="preserve">Также было решено отложить до 23 июля 2021 года срок, к которому вносящие вклад группы должны представить ответственным группам характеристики и параметры служб/применений </w:t>
      </w:r>
      <w:r w:rsidR="007E0203" w:rsidRPr="00095036">
        <w:rPr>
          <w:szCs w:val="24"/>
          <w:lang w:val="ru-RU"/>
        </w:rPr>
        <w:t>(</w:t>
      </w:r>
      <w:r w:rsidR="00080A0C" w:rsidRPr="00095036">
        <w:rPr>
          <w:szCs w:val="24"/>
          <w:lang w:val="ru-RU"/>
        </w:rPr>
        <w:t>см.</w:t>
      </w:r>
      <w:r w:rsidR="007E0203" w:rsidRPr="00095036">
        <w:rPr>
          <w:szCs w:val="24"/>
          <w:lang w:val="ru-RU"/>
        </w:rPr>
        <w:t xml:space="preserve"> </w:t>
      </w:r>
      <w:hyperlink r:id="rId27" w:history="1">
        <w:proofErr w:type="spellStart"/>
        <w:r w:rsidR="007E0203" w:rsidRPr="00095036">
          <w:rPr>
            <w:rStyle w:val="Hyperlink"/>
            <w:szCs w:val="24"/>
            <w:lang w:val="ru-RU"/>
          </w:rPr>
          <w:t>CA</w:t>
        </w:r>
        <w:proofErr w:type="spellEnd"/>
        <w:r w:rsidR="007E0203" w:rsidRPr="00095036">
          <w:rPr>
            <w:rStyle w:val="Hyperlink"/>
            <w:szCs w:val="24"/>
            <w:lang w:val="ru-RU"/>
          </w:rPr>
          <w:t>/251</w:t>
        </w:r>
      </w:hyperlink>
      <w:r w:rsidR="007E0203" w:rsidRPr="00095036">
        <w:rPr>
          <w:szCs w:val="24"/>
          <w:lang w:val="ru-RU"/>
        </w:rPr>
        <w:t xml:space="preserve">, </w:t>
      </w:r>
      <w:r w:rsidR="00080A0C" w:rsidRPr="00095036">
        <w:rPr>
          <w:szCs w:val="24"/>
          <w:lang w:val="ru-RU"/>
        </w:rPr>
        <w:t>Приложение</w:t>
      </w:r>
      <w:r w:rsidR="007E0203" w:rsidRPr="00095036">
        <w:rPr>
          <w:szCs w:val="24"/>
          <w:lang w:val="ru-RU"/>
        </w:rPr>
        <w:t xml:space="preserve"> 4), </w:t>
      </w:r>
      <w:r w:rsidR="00987EFC" w:rsidRPr="00095036">
        <w:rPr>
          <w:szCs w:val="24"/>
          <w:lang w:val="ru-RU"/>
        </w:rPr>
        <w:t xml:space="preserve">с тем чтобы перенести блок собраний </w:t>
      </w:r>
      <w:proofErr w:type="spellStart"/>
      <w:r w:rsidR="00987EFC" w:rsidRPr="00095036">
        <w:rPr>
          <w:szCs w:val="24"/>
          <w:lang w:val="ru-RU"/>
        </w:rPr>
        <w:t>ИК4</w:t>
      </w:r>
      <w:proofErr w:type="spellEnd"/>
      <w:r w:rsidR="00987EFC" w:rsidRPr="00095036">
        <w:rPr>
          <w:szCs w:val="24"/>
          <w:lang w:val="ru-RU"/>
        </w:rPr>
        <w:t xml:space="preserve"> с мая/июня на июль 2021 года, устранив таким образом совпадение </w:t>
      </w:r>
      <w:r w:rsidR="00695E15" w:rsidRPr="00095036">
        <w:rPr>
          <w:szCs w:val="24"/>
          <w:lang w:val="ru-RU"/>
        </w:rPr>
        <w:t xml:space="preserve">дат проведения </w:t>
      </w:r>
      <w:r w:rsidR="00987EFC" w:rsidRPr="00095036">
        <w:rPr>
          <w:szCs w:val="24"/>
          <w:lang w:val="ru-RU"/>
        </w:rPr>
        <w:t>некоторых запланированных собраний.</w:t>
      </w:r>
      <w:r w:rsidR="007E0203" w:rsidRPr="00095036">
        <w:rPr>
          <w:szCs w:val="24"/>
          <w:lang w:val="ru-RU"/>
        </w:rPr>
        <w:t xml:space="preserve"> </w:t>
      </w:r>
      <w:r w:rsidR="002A141F" w:rsidRPr="00095036">
        <w:rPr>
          <w:szCs w:val="24"/>
          <w:lang w:val="ru-RU"/>
        </w:rPr>
        <w:t xml:space="preserve">Эта обновленная информация была опубликована 11 февраля 2021 года в Исправлении 1 к Дополнительному документу </w:t>
      </w:r>
      <w:r w:rsidR="007E0203" w:rsidRPr="00095036">
        <w:rPr>
          <w:szCs w:val="24"/>
          <w:lang w:val="ru-RU"/>
        </w:rPr>
        <w:t xml:space="preserve">1 </w:t>
      </w:r>
      <w:r w:rsidR="002A141F" w:rsidRPr="00095036">
        <w:rPr>
          <w:szCs w:val="24"/>
          <w:lang w:val="ru-RU"/>
        </w:rPr>
        <w:t>к</w:t>
      </w:r>
      <w:r w:rsidR="007E0203" w:rsidRPr="00095036">
        <w:rPr>
          <w:szCs w:val="24"/>
          <w:lang w:val="ru-RU"/>
        </w:rPr>
        <w:t xml:space="preserve"> </w:t>
      </w:r>
      <w:proofErr w:type="spellStart"/>
      <w:r w:rsidR="007E0203" w:rsidRPr="00095036">
        <w:rPr>
          <w:szCs w:val="24"/>
          <w:lang w:val="ru-RU"/>
        </w:rPr>
        <w:t>CA</w:t>
      </w:r>
      <w:proofErr w:type="spellEnd"/>
      <w:r w:rsidR="007E0203" w:rsidRPr="00095036">
        <w:rPr>
          <w:szCs w:val="24"/>
          <w:lang w:val="ru-RU"/>
        </w:rPr>
        <w:t>/251.</w:t>
      </w:r>
    </w:p>
    <w:p w14:paraId="43BABD36" w14:textId="26EB4CF6" w:rsidR="00D20334" w:rsidRPr="00095036" w:rsidRDefault="00D20334" w:rsidP="00080A0C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С учетом Резолюции 80 (Пересм. Марракеш, 2002 г.) и Резолюции </w:t>
      </w:r>
      <w:r w:rsidR="007E0203" w:rsidRPr="00095036">
        <w:rPr>
          <w:b/>
          <w:bCs/>
          <w:szCs w:val="24"/>
          <w:lang w:val="ru-RU"/>
        </w:rPr>
        <w:t>72 (</w:t>
      </w:r>
      <w:r w:rsidRPr="00095036">
        <w:rPr>
          <w:b/>
          <w:bCs/>
          <w:szCs w:val="24"/>
          <w:lang w:val="ru-RU"/>
        </w:rPr>
        <w:t>Пересм. ВКР</w:t>
      </w:r>
      <w:r w:rsidR="007E0203" w:rsidRPr="00095036">
        <w:rPr>
          <w:b/>
          <w:bCs/>
          <w:szCs w:val="24"/>
          <w:lang w:val="ru-RU"/>
        </w:rPr>
        <w:t>-19)</w:t>
      </w:r>
      <w:r w:rsidRPr="00095036">
        <w:rPr>
          <w:b/>
          <w:bCs/>
          <w:szCs w:val="24"/>
          <w:lang w:val="ru-RU"/>
        </w:rPr>
        <w:t xml:space="preserve"> </w:t>
      </w:r>
      <w:r w:rsidRPr="00095036">
        <w:rPr>
          <w:szCs w:val="24"/>
          <w:lang w:val="ru-RU"/>
        </w:rPr>
        <w:t>ПК</w:t>
      </w:r>
      <w:r w:rsidR="00EF0661" w:rsidRPr="00095036">
        <w:rPr>
          <w:szCs w:val="24"/>
          <w:lang w:val="ru-RU"/>
        </w:rPr>
        <w:t xml:space="preserve"> </w:t>
      </w:r>
      <w:r w:rsidRPr="00095036">
        <w:rPr>
          <w:szCs w:val="24"/>
          <w:lang w:val="ru-RU"/>
        </w:rPr>
        <w:t>подготовка к ВКР-23</w:t>
      </w:r>
      <w:r w:rsidR="00CB1157" w:rsidRPr="00095036">
        <w:rPr>
          <w:szCs w:val="24"/>
          <w:lang w:val="ru-RU"/>
        </w:rPr>
        <w:t xml:space="preserve"> была</w:t>
      </w:r>
      <w:r w:rsidRPr="00095036">
        <w:rPr>
          <w:szCs w:val="24"/>
          <w:lang w:val="ru-RU"/>
        </w:rPr>
        <w:t xml:space="preserve"> продолж</w:t>
      </w:r>
      <w:r w:rsidR="00CB1157" w:rsidRPr="00095036">
        <w:rPr>
          <w:szCs w:val="24"/>
          <w:lang w:val="ru-RU"/>
        </w:rPr>
        <w:t>ена</w:t>
      </w:r>
      <w:r w:rsidRPr="00095036">
        <w:rPr>
          <w:szCs w:val="24"/>
          <w:lang w:val="ru-RU"/>
        </w:rPr>
        <w:t xml:space="preserve"> </w:t>
      </w:r>
      <w:r w:rsidR="00CB1157" w:rsidRPr="00095036">
        <w:rPr>
          <w:szCs w:val="24"/>
          <w:lang w:val="ru-RU"/>
        </w:rPr>
        <w:t>и</w:t>
      </w:r>
      <w:r w:rsidRPr="00095036">
        <w:rPr>
          <w:szCs w:val="24"/>
          <w:lang w:val="ru-RU"/>
        </w:rPr>
        <w:t xml:space="preserve"> на региональном уровне при активном участии БР в электронных собраниях </w:t>
      </w:r>
      <w:r w:rsidR="001E4612" w:rsidRPr="00095036">
        <w:rPr>
          <w:szCs w:val="24"/>
          <w:lang w:val="ru-RU"/>
        </w:rPr>
        <w:t xml:space="preserve">региональных групп, в том числе </w:t>
      </w:r>
      <w:proofErr w:type="spellStart"/>
      <w:r w:rsidR="001E4612" w:rsidRPr="00095036">
        <w:rPr>
          <w:szCs w:val="24"/>
          <w:lang w:val="ru-RU"/>
        </w:rPr>
        <w:t>АТСЭ</w:t>
      </w:r>
      <w:proofErr w:type="spellEnd"/>
      <w:r w:rsidR="001E4612" w:rsidRPr="00095036">
        <w:rPr>
          <w:szCs w:val="24"/>
          <w:lang w:val="ru-RU"/>
        </w:rPr>
        <w:t xml:space="preserve">, </w:t>
      </w:r>
      <w:proofErr w:type="spellStart"/>
      <w:r w:rsidR="001E4612" w:rsidRPr="00095036">
        <w:rPr>
          <w:szCs w:val="24"/>
          <w:lang w:val="ru-RU"/>
        </w:rPr>
        <w:t>ASMG</w:t>
      </w:r>
      <w:proofErr w:type="spellEnd"/>
      <w:r w:rsidR="001E4612" w:rsidRPr="00095036">
        <w:rPr>
          <w:szCs w:val="24"/>
          <w:lang w:val="ru-RU"/>
        </w:rPr>
        <w:t xml:space="preserve">, </w:t>
      </w:r>
      <w:proofErr w:type="spellStart"/>
      <w:r w:rsidR="001E4612" w:rsidRPr="00095036">
        <w:rPr>
          <w:szCs w:val="24"/>
          <w:lang w:val="ru-RU"/>
        </w:rPr>
        <w:t>АСЭ</w:t>
      </w:r>
      <w:proofErr w:type="spellEnd"/>
      <w:r w:rsidR="001E4612" w:rsidRPr="00095036">
        <w:rPr>
          <w:szCs w:val="24"/>
          <w:lang w:val="ru-RU"/>
        </w:rPr>
        <w:t xml:space="preserve">, СЕПТ, СИТЕЛ и </w:t>
      </w:r>
      <w:proofErr w:type="spellStart"/>
      <w:r w:rsidR="001E4612" w:rsidRPr="00095036">
        <w:rPr>
          <w:szCs w:val="24"/>
          <w:lang w:val="ru-RU"/>
        </w:rPr>
        <w:t>РСС</w:t>
      </w:r>
      <w:proofErr w:type="spellEnd"/>
      <w:r w:rsidRPr="00095036">
        <w:rPr>
          <w:szCs w:val="24"/>
          <w:lang w:val="ru-RU"/>
        </w:rPr>
        <w:t xml:space="preserve">, </w:t>
      </w:r>
      <w:r w:rsidR="00FB4B92" w:rsidRPr="00095036">
        <w:rPr>
          <w:szCs w:val="24"/>
          <w:lang w:val="ru-RU"/>
        </w:rPr>
        <w:t>по мере возможности</w:t>
      </w:r>
      <w:r w:rsidRPr="00095036">
        <w:rPr>
          <w:szCs w:val="24"/>
          <w:lang w:val="ru-RU"/>
        </w:rPr>
        <w:t>.</w:t>
      </w:r>
    </w:p>
    <w:p w14:paraId="22DCA6EC" w14:textId="2B8988CD" w:rsidR="008A5A06" w:rsidRPr="00095036" w:rsidRDefault="00ED12A2" w:rsidP="00ED12A2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Бюро планирует организовать три межрегиональных семинара-практикума МСЭ по подготовке к ВКР-23. Первый из них запланирован к проведению </w:t>
      </w:r>
      <w:r w:rsidR="00F8124F" w:rsidRPr="00095036">
        <w:rPr>
          <w:szCs w:val="24"/>
          <w:lang w:val="ru-RU"/>
        </w:rPr>
        <w:t xml:space="preserve">в Женеве </w:t>
      </w:r>
      <w:r w:rsidRPr="00095036">
        <w:rPr>
          <w:szCs w:val="24"/>
          <w:lang w:val="ru-RU"/>
        </w:rPr>
        <w:t>30 ноября − 1 декабря 2021 года</w:t>
      </w:r>
      <w:r w:rsidR="007E0203" w:rsidRPr="00095036">
        <w:rPr>
          <w:rStyle w:val="FootnoteReference"/>
          <w:szCs w:val="24"/>
          <w:lang w:val="ru-RU"/>
        </w:rPr>
        <w:footnoteReference w:customMarkFollows="1" w:id="3"/>
        <w:t>***</w:t>
      </w:r>
      <w:r w:rsidRPr="00095036">
        <w:rPr>
          <w:szCs w:val="24"/>
          <w:lang w:val="ru-RU"/>
        </w:rPr>
        <w:t xml:space="preserve"> и будет посвящен анализу прогресса, достигнут</w:t>
      </w:r>
      <w:r w:rsidR="005742A9" w:rsidRPr="00095036">
        <w:rPr>
          <w:szCs w:val="24"/>
          <w:lang w:val="ru-RU"/>
        </w:rPr>
        <w:t>ого</w:t>
      </w:r>
      <w:r w:rsidRPr="00095036">
        <w:rPr>
          <w:szCs w:val="24"/>
          <w:lang w:val="ru-RU"/>
        </w:rPr>
        <w:t xml:space="preserve"> по прошествии половины подготовительного периода в исследованиях </w:t>
      </w:r>
      <w:r w:rsidR="007D435C" w:rsidRPr="00095036">
        <w:rPr>
          <w:szCs w:val="24"/>
          <w:lang w:val="ru-RU"/>
        </w:rPr>
        <w:t xml:space="preserve">МСЭ‑R </w:t>
      </w:r>
      <w:r w:rsidRPr="00095036">
        <w:rPr>
          <w:szCs w:val="24"/>
          <w:lang w:val="ru-RU"/>
        </w:rPr>
        <w:t xml:space="preserve">по пунктам повестки дня ВКР-23, </w:t>
      </w:r>
      <w:r w:rsidR="00144896" w:rsidRPr="00095036">
        <w:rPr>
          <w:szCs w:val="24"/>
          <w:lang w:val="ru-RU"/>
        </w:rPr>
        <w:t>а также</w:t>
      </w:r>
      <w:r w:rsidRPr="00095036">
        <w:rPr>
          <w:szCs w:val="24"/>
          <w:lang w:val="ru-RU"/>
        </w:rPr>
        <w:t xml:space="preserve"> предоставит возможность обмена информацией и более глубокого понимания предварительных проектов общих предложений, позиций и/или точек зрения по вопросам ВКР-23 заинтересованных структур, таких как основные региональные группы, международные организации</w:t>
      </w:r>
      <w:r w:rsidR="008A5A06" w:rsidRPr="00095036">
        <w:rPr>
          <w:szCs w:val="24"/>
          <w:lang w:val="ru-RU"/>
        </w:rPr>
        <w:t xml:space="preserve"> и другие заинтересованные стороны.</w:t>
      </w:r>
    </w:p>
    <w:p w14:paraId="4646A04D" w14:textId="3557178F" w:rsidR="006A52B3" w:rsidRPr="00095036" w:rsidRDefault="00080A0C" w:rsidP="006A52B3">
      <w:pPr>
        <w:rPr>
          <w:szCs w:val="24"/>
          <w:lang w:val="ru-RU"/>
        </w:rPr>
      </w:pPr>
      <w:r w:rsidRPr="00095036">
        <w:rPr>
          <w:szCs w:val="24"/>
          <w:lang w:val="ru-RU"/>
        </w:rPr>
        <w:t>Подробная информация о подготовительных исследованиях МСЭ-R по пунктам повестки дня и вопросам ВКР</w:t>
      </w:r>
      <w:r w:rsidR="007E0203" w:rsidRPr="00095036">
        <w:rPr>
          <w:szCs w:val="24"/>
          <w:lang w:val="ru-RU"/>
        </w:rPr>
        <w:t xml:space="preserve">-23 </w:t>
      </w:r>
      <w:r w:rsidRPr="00095036">
        <w:rPr>
          <w:szCs w:val="24"/>
          <w:lang w:val="ru-RU"/>
        </w:rPr>
        <w:t xml:space="preserve">представлена на регулярно обновляемой веб-странице МСЭ по адресу: </w:t>
      </w:r>
      <w:hyperlink r:id="rId28" w:history="1">
        <w:r w:rsidR="007E0203" w:rsidRPr="00095036">
          <w:rPr>
            <w:rStyle w:val="Hyperlink"/>
            <w:szCs w:val="24"/>
            <w:lang w:val="ru-RU"/>
          </w:rPr>
          <w:t>www.itu.int/go/rcpm-wrc-23-studies</w:t>
        </w:r>
      </w:hyperlink>
      <w:r w:rsidR="007E0203" w:rsidRPr="00095036">
        <w:rPr>
          <w:szCs w:val="24"/>
          <w:lang w:val="ru-RU"/>
        </w:rPr>
        <w:t xml:space="preserve">, </w:t>
      </w:r>
      <w:r w:rsidRPr="00095036">
        <w:rPr>
          <w:szCs w:val="24"/>
          <w:lang w:val="ru-RU"/>
        </w:rPr>
        <w:t xml:space="preserve">на которой размещена также гиперссылка на </w:t>
      </w:r>
      <w:hyperlink r:id="rId29" w:history="1">
        <w:r w:rsidR="006A52B3" w:rsidRPr="00095036">
          <w:rPr>
            <w:rStyle w:val="Hyperlink"/>
            <w:szCs w:val="24"/>
            <w:lang w:val="ru-RU"/>
          </w:rPr>
          <w:t>исследования по пунктам предварительной повестки дня ВКР-27</w:t>
        </w:r>
      </w:hyperlink>
      <w:r w:rsidR="007E0203" w:rsidRPr="00095036">
        <w:rPr>
          <w:szCs w:val="24"/>
          <w:lang w:val="ru-RU"/>
        </w:rPr>
        <w:t xml:space="preserve">. </w:t>
      </w:r>
      <w:r w:rsidR="00D04426" w:rsidRPr="00095036">
        <w:rPr>
          <w:szCs w:val="24"/>
          <w:lang w:val="ru-RU"/>
        </w:rPr>
        <w:t xml:space="preserve">Более подробная информация о межрегиональных семинарах-практикумах МСЭ по подготовке к ВКР-23 будет размещена на </w:t>
      </w:r>
      <w:r w:rsidR="00904C4B" w:rsidRPr="00095036">
        <w:rPr>
          <w:szCs w:val="24"/>
          <w:lang w:val="ru-RU"/>
        </w:rPr>
        <w:t>отдельной веб-странице</w:t>
      </w:r>
      <w:r w:rsidR="007E0203" w:rsidRPr="00095036">
        <w:rPr>
          <w:szCs w:val="24"/>
          <w:lang w:val="ru-RU"/>
        </w:rPr>
        <w:t xml:space="preserve">. </w:t>
      </w:r>
      <w:r w:rsidR="006A52B3" w:rsidRPr="00095036">
        <w:rPr>
          <w:szCs w:val="24"/>
          <w:lang w:val="ru-RU"/>
        </w:rPr>
        <w:t>Информация о подготовительной работе региональных групп к ВКР-23 размещена по адресу</w:t>
      </w:r>
      <w:r w:rsidR="007E0203" w:rsidRPr="00095036">
        <w:rPr>
          <w:szCs w:val="24"/>
          <w:lang w:val="ru-RU"/>
        </w:rPr>
        <w:t xml:space="preserve">: </w:t>
      </w:r>
      <w:hyperlink r:id="rId30" w:history="1">
        <w:r w:rsidR="007E0203" w:rsidRPr="00095036">
          <w:rPr>
            <w:rStyle w:val="Hyperlink"/>
            <w:szCs w:val="24"/>
            <w:lang w:val="ru-RU"/>
          </w:rPr>
          <w:t>www.itu.int/go/wrc-23-regional</w:t>
        </w:r>
      </w:hyperlink>
      <w:r w:rsidR="007E0203" w:rsidRPr="00095036">
        <w:rPr>
          <w:szCs w:val="24"/>
          <w:lang w:val="ru-RU"/>
        </w:rPr>
        <w:t>.</w:t>
      </w:r>
    </w:p>
    <w:p w14:paraId="5363F04D" w14:textId="715A02CC" w:rsidR="007E0203" w:rsidRPr="00095036" w:rsidRDefault="007E0203" w:rsidP="007E0203">
      <w:pPr>
        <w:pStyle w:val="Heading1"/>
        <w:rPr>
          <w:szCs w:val="24"/>
          <w:lang w:val="ru-RU"/>
        </w:rPr>
      </w:pPr>
      <w:r w:rsidRPr="00095036">
        <w:rPr>
          <w:szCs w:val="24"/>
          <w:lang w:val="ru-RU"/>
        </w:rPr>
        <w:lastRenderedPageBreak/>
        <w:t>6</w:t>
      </w:r>
      <w:r w:rsidRPr="00095036">
        <w:rPr>
          <w:szCs w:val="24"/>
          <w:lang w:val="ru-RU"/>
        </w:rPr>
        <w:tab/>
      </w:r>
      <w:bookmarkEnd w:id="17"/>
      <w:r w:rsidR="004226C4" w:rsidRPr="00095036">
        <w:rPr>
          <w:szCs w:val="24"/>
          <w:lang w:val="ru-RU"/>
        </w:rPr>
        <w:t>Оперативное планирование</w:t>
      </w:r>
    </w:p>
    <w:p w14:paraId="109B2B27" w14:textId="4A35A9A4" w:rsidR="004226C4" w:rsidRPr="00095036" w:rsidRDefault="004226C4" w:rsidP="004226C4">
      <w:pPr>
        <w:rPr>
          <w:lang w:val="ru-RU"/>
        </w:rPr>
      </w:pPr>
      <w:r w:rsidRPr="00095036">
        <w:rPr>
          <w:lang w:val="ru-RU"/>
        </w:rPr>
        <w:t xml:space="preserve">Оперативный план МСЭ-R был структурирован на основе принятой в Союзе концепции управления, ориентированного на результаты, с тем чтобы обеспечить полную увязку с бюджетом и другими финансовыми инструментами Союза. </w:t>
      </w:r>
    </w:p>
    <w:p w14:paraId="07B9C77B" w14:textId="19C6FE65" w:rsidR="004226C4" w:rsidRPr="00095036" w:rsidRDefault="004226C4" w:rsidP="004226C4">
      <w:pPr>
        <w:rPr>
          <w:lang w:val="ru-RU"/>
        </w:rPr>
      </w:pPr>
      <w:r w:rsidRPr="00095036">
        <w:rPr>
          <w:lang w:val="ru-RU"/>
        </w:rPr>
        <w:t xml:space="preserve">Проект Оперативного плана МСЭ-R на </w:t>
      </w:r>
      <w:proofErr w:type="gramStart"/>
      <w:r w:rsidRPr="00095036">
        <w:rPr>
          <w:lang w:val="ru-RU"/>
        </w:rPr>
        <w:t>2022−2025</w:t>
      </w:r>
      <w:proofErr w:type="gramEnd"/>
      <w:r w:rsidRPr="00095036">
        <w:rPr>
          <w:lang w:val="ru-RU"/>
        </w:rPr>
        <w:t xml:space="preserve"> годы приведен в Документе 27 для рассмотрения и представления замечаний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>.</w:t>
      </w:r>
    </w:p>
    <w:p w14:paraId="5EFF7916" w14:textId="2EB53A9C" w:rsidR="007E0203" w:rsidRPr="00095036" w:rsidRDefault="007E0203" w:rsidP="007E0203">
      <w:pPr>
        <w:pStyle w:val="Heading1"/>
        <w:rPr>
          <w:szCs w:val="24"/>
          <w:lang w:val="ru-RU"/>
        </w:rPr>
      </w:pPr>
      <w:bookmarkStart w:id="18" w:name="_Toc446060769"/>
      <w:r w:rsidRPr="00095036">
        <w:rPr>
          <w:szCs w:val="24"/>
          <w:lang w:val="ru-RU"/>
        </w:rPr>
        <w:t>7</w:t>
      </w:r>
      <w:r w:rsidRPr="00095036">
        <w:rPr>
          <w:szCs w:val="24"/>
          <w:lang w:val="ru-RU"/>
        </w:rPr>
        <w:tab/>
      </w:r>
      <w:bookmarkEnd w:id="18"/>
      <w:r w:rsidR="004226C4" w:rsidRPr="00095036">
        <w:rPr>
          <w:szCs w:val="24"/>
          <w:lang w:val="ru-RU"/>
        </w:rPr>
        <w:t>Информационная система БР</w:t>
      </w:r>
    </w:p>
    <w:p w14:paraId="09D522C7" w14:textId="66EE228F" w:rsidR="007E0203" w:rsidRPr="00095036" w:rsidRDefault="007E0203" w:rsidP="007E0203">
      <w:pPr>
        <w:pStyle w:val="Heading2"/>
        <w:rPr>
          <w:lang w:val="ru-RU"/>
        </w:rPr>
      </w:pPr>
      <w:r w:rsidRPr="00095036">
        <w:rPr>
          <w:lang w:val="ru-RU"/>
        </w:rPr>
        <w:t>7.1</w:t>
      </w:r>
      <w:r w:rsidRPr="00095036">
        <w:rPr>
          <w:lang w:val="ru-RU"/>
        </w:rPr>
        <w:tab/>
      </w:r>
      <w:r w:rsidR="004226C4" w:rsidRPr="00095036">
        <w:rPr>
          <w:lang w:val="ru-RU"/>
        </w:rPr>
        <w:t>Программное обеспечение и инструменты для наземных служб</w:t>
      </w:r>
    </w:p>
    <w:p w14:paraId="50A3E157" w14:textId="4606F952" w:rsidR="007E0203" w:rsidRPr="00095036" w:rsidRDefault="007E0203" w:rsidP="007E0203">
      <w:pPr>
        <w:pStyle w:val="Heading3"/>
        <w:rPr>
          <w:rFonts w:eastAsia="Verdana"/>
          <w:lang w:val="ru-RU"/>
        </w:rPr>
      </w:pPr>
      <w:r w:rsidRPr="00095036">
        <w:rPr>
          <w:rFonts w:eastAsia="Verdana"/>
          <w:lang w:val="ru-RU"/>
        </w:rPr>
        <w:t>7.1.1</w:t>
      </w:r>
      <w:r w:rsidRPr="00095036">
        <w:rPr>
          <w:rFonts w:eastAsia="Verdana"/>
          <w:lang w:val="ru-RU"/>
        </w:rPr>
        <w:tab/>
      </w:r>
      <w:r w:rsidR="004226C4" w:rsidRPr="00095036">
        <w:rPr>
          <w:rFonts w:eastAsia="Verdana"/>
          <w:lang w:val="ru-RU"/>
        </w:rPr>
        <w:t>Изменения в процедуре рассмотрения в соответствии с пунктом 9.19 Регламента радиосвязи</w:t>
      </w:r>
    </w:p>
    <w:p w14:paraId="3E989EE7" w14:textId="2E1A9B7F" w:rsidR="00B44E1C" w:rsidRPr="00095036" w:rsidRDefault="004226C4" w:rsidP="00C67CD8">
      <w:pPr>
        <w:rPr>
          <w:szCs w:val="24"/>
          <w:lang w:val="ru-RU"/>
        </w:rPr>
      </w:pPr>
      <w:r w:rsidRPr="00095036">
        <w:rPr>
          <w:lang w:val="ru-RU"/>
        </w:rPr>
        <w:t xml:space="preserve">Бюро завершило разработку программных модулей и связанных с ними инструментов для обработки заявок на наземные службы </w:t>
      </w:r>
      <w:r w:rsidR="006800ED" w:rsidRPr="00095036">
        <w:rPr>
          <w:lang w:val="ru-RU"/>
        </w:rPr>
        <w:t xml:space="preserve">согласно </w:t>
      </w:r>
      <w:r w:rsidRPr="00095036">
        <w:rPr>
          <w:lang w:val="ru-RU"/>
        </w:rPr>
        <w:t xml:space="preserve">п. </w:t>
      </w:r>
      <w:r w:rsidRPr="00095036">
        <w:rPr>
          <w:b/>
          <w:lang w:val="ru-RU"/>
        </w:rPr>
        <w:t>9.19</w:t>
      </w:r>
      <w:r w:rsidRPr="00095036">
        <w:rPr>
          <w:lang w:val="ru-RU"/>
        </w:rPr>
        <w:t xml:space="preserve"> РР</w:t>
      </w:r>
      <w:r w:rsidR="007E0203" w:rsidRPr="00095036">
        <w:rPr>
          <w:lang w:val="ru-RU"/>
        </w:rPr>
        <w:t xml:space="preserve">, </w:t>
      </w:r>
      <w:r w:rsidR="006800ED" w:rsidRPr="00095036">
        <w:rPr>
          <w:lang w:val="ru-RU"/>
        </w:rPr>
        <w:t xml:space="preserve">в соответствии с </w:t>
      </w:r>
      <w:r w:rsidR="00B44E1C" w:rsidRPr="00095036">
        <w:rPr>
          <w:szCs w:val="24"/>
          <w:lang w:val="ru-RU"/>
        </w:rPr>
        <w:t>нов</w:t>
      </w:r>
      <w:r w:rsidR="006800ED" w:rsidRPr="00095036">
        <w:rPr>
          <w:szCs w:val="24"/>
          <w:lang w:val="ru-RU"/>
        </w:rPr>
        <w:t>ым</w:t>
      </w:r>
      <w:r w:rsidR="00B44E1C" w:rsidRPr="00095036">
        <w:rPr>
          <w:szCs w:val="24"/>
          <w:lang w:val="ru-RU"/>
        </w:rPr>
        <w:t xml:space="preserve"> соответствующ</w:t>
      </w:r>
      <w:r w:rsidR="006800ED" w:rsidRPr="00095036">
        <w:rPr>
          <w:szCs w:val="24"/>
          <w:lang w:val="ru-RU"/>
        </w:rPr>
        <w:t>им</w:t>
      </w:r>
      <w:r w:rsidR="00B44E1C" w:rsidRPr="00095036">
        <w:rPr>
          <w:szCs w:val="24"/>
          <w:lang w:val="ru-RU"/>
        </w:rPr>
        <w:t xml:space="preserve"> Правил</w:t>
      </w:r>
      <w:r w:rsidR="006800ED" w:rsidRPr="00095036">
        <w:rPr>
          <w:szCs w:val="24"/>
          <w:lang w:val="ru-RU"/>
        </w:rPr>
        <w:t>ом</w:t>
      </w:r>
      <w:r w:rsidR="00B44E1C" w:rsidRPr="00095036">
        <w:rPr>
          <w:szCs w:val="24"/>
          <w:lang w:val="ru-RU"/>
        </w:rPr>
        <w:t xml:space="preserve"> процедуры (</w:t>
      </w:r>
      <w:proofErr w:type="spellStart"/>
      <w:r w:rsidR="00A54509" w:rsidRPr="00095036">
        <w:rPr>
          <w:szCs w:val="24"/>
          <w:lang w:val="ru-RU"/>
        </w:rPr>
        <w:t>ПрП</w:t>
      </w:r>
      <w:proofErr w:type="spellEnd"/>
      <w:r w:rsidR="00B44E1C" w:rsidRPr="00095036">
        <w:rPr>
          <w:szCs w:val="24"/>
          <w:lang w:val="ru-RU"/>
        </w:rPr>
        <w:t xml:space="preserve">) и </w:t>
      </w:r>
      <w:r w:rsidR="00FB0C2C" w:rsidRPr="00095036">
        <w:rPr>
          <w:szCs w:val="24"/>
          <w:lang w:val="ru-RU"/>
        </w:rPr>
        <w:t>в связи с изменением подхода к определению затронутых администраций в рамках этого положения</w:t>
      </w:r>
      <w:r w:rsidR="00B44E1C" w:rsidRPr="00095036">
        <w:rPr>
          <w:szCs w:val="24"/>
          <w:lang w:val="ru-RU"/>
        </w:rPr>
        <w:t xml:space="preserve"> для наземных станций </w:t>
      </w:r>
      <w:r w:rsidR="0012083E" w:rsidRPr="00095036">
        <w:rPr>
          <w:szCs w:val="24"/>
          <w:lang w:val="ru-RU"/>
        </w:rPr>
        <w:t>в отношении</w:t>
      </w:r>
      <w:r w:rsidR="00B44E1C" w:rsidRPr="00095036">
        <w:rPr>
          <w:szCs w:val="24"/>
          <w:lang w:val="ru-RU"/>
        </w:rPr>
        <w:t xml:space="preserve"> планируемы</w:t>
      </w:r>
      <w:r w:rsidR="0012083E" w:rsidRPr="00095036">
        <w:rPr>
          <w:szCs w:val="24"/>
          <w:lang w:val="ru-RU"/>
        </w:rPr>
        <w:t>х</w:t>
      </w:r>
      <w:r w:rsidR="00B44E1C" w:rsidRPr="00095036">
        <w:rPr>
          <w:szCs w:val="24"/>
          <w:lang w:val="ru-RU"/>
        </w:rPr>
        <w:t xml:space="preserve"> и непланируемы</w:t>
      </w:r>
      <w:r w:rsidR="0012083E" w:rsidRPr="00095036">
        <w:rPr>
          <w:szCs w:val="24"/>
          <w:lang w:val="ru-RU"/>
        </w:rPr>
        <w:t>х</w:t>
      </w:r>
      <w:r w:rsidR="00B44E1C" w:rsidRPr="00095036">
        <w:rPr>
          <w:szCs w:val="24"/>
          <w:lang w:val="ru-RU"/>
        </w:rPr>
        <w:t xml:space="preserve"> сет</w:t>
      </w:r>
      <w:r w:rsidR="0012083E" w:rsidRPr="00095036">
        <w:rPr>
          <w:szCs w:val="24"/>
          <w:lang w:val="ru-RU"/>
        </w:rPr>
        <w:t>ей</w:t>
      </w:r>
      <w:r w:rsidR="00B44E1C" w:rsidRPr="00095036">
        <w:rPr>
          <w:szCs w:val="24"/>
          <w:lang w:val="ru-RU"/>
        </w:rPr>
        <w:t xml:space="preserve"> </w:t>
      </w:r>
      <w:proofErr w:type="spellStart"/>
      <w:r w:rsidR="00B44E1C" w:rsidRPr="00095036">
        <w:rPr>
          <w:szCs w:val="24"/>
          <w:lang w:val="ru-RU"/>
        </w:rPr>
        <w:t>РСС</w:t>
      </w:r>
      <w:proofErr w:type="spellEnd"/>
      <w:r w:rsidR="00B44E1C" w:rsidRPr="00095036">
        <w:rPr>
          <w:szCs w:val="24"/>
          <w:lang w:val="ru-RU"/>
        </w:rPr>
        <w:t>.</w:t>
      </w:r>
    </w:p>
    <w:p w14:paraId="7B755F40" w14:textId="2B64765D" w:rsidR="007E0203" w:rsidRPr="00095036" w:rsidRDefault="007E0203" w:rsidP="007E0203">
      <w:pPr>
        <w:pStyle w:val="Heading3"/>
        <w:rPr>
          <w:szCs w:val="24"/>
          <w:lang w:val="ru-RU"/>
        </w:rPr>
      </w:pPr>
      <w:r w:rsidRPr="00095036">
        <w:rPr>
          <w:szCs w:val="24"/>
          <w:lang w:val="ru-RU"/>
        </w:rPr>
        <w:t>7.1.2</w:t>
      </w:r>
      <w:r w:rsidRPr="00095036">
        <w:rPr>
          <w:lang w:val="ru-RU"/>
        </w:rPr>
        <w:tab/>
      </w:r>
      <w:r w:rsidR="00DC140C" w:rsidRPr="00095036">
        <w:rPr>
          <w:szCs w:val="24"/>
          <w:lang w:val="ru-RU"/>
        </w:rPr>
        <w:t>Проведение регламентарно</w:t>
      </w:r>
      <w:r w:rsidR="00300FDC" w:rsidRPr="00095036">
        <w:rPr>
          <w:szCs w:val="24"/>
          <w:lang w:val="ru-RU"/>
        </w:rPr>
        <w:t xml:space="preserve">го рассмотрения </w:t>
      </w:r>
      <w:r w:rsidR="00DC140C" w:rsidRPr="00095036">
        <w:rPr>
          <w:szCs w:val="24"/>
          <w:lang w:val="ru-RU"/>
        </w:rPr>
        <w:t xml:space="preserve">согласно п. </w:t>
      </w:r>
      <w:proofErr w:type="spellStart"/>
      <w:r w:rsidR="00DC140C" w:rsidRPr="00095036">
        <w:rPr>
          <w:szCs w:val="24"/>
          <w:lang w:val="ru-RU"/>
        </w:rPr>
        <w:t>5.441B</w:t>
      </w:r>
      <w:proofErr w:type="spellEnd"/>
      <w:r w:rsidR="00DC140C" w:rsidRPr="00095036">
        <w:rPr>
          <w:szCs w:val="24"/>
          <w:lang w:val="ru-RU"/>
        </w:rPr>
        <w:t xml:space="preserve"> Регламента радиосвязи</w:t>
      </w:r>
    </w:p>
    <w:p w14:paraId="640C565B" w14:textId="2A0B3D0F" w:rsidR="00F010CC" w:rsidRPr="00095036" w:rsidRDefault="00D80DA7" w:rsidP="000A0EE4">
      <w:pPr>
        <w:rPr>
          <w:szCs w:val="24"/>
          <w:lang w:val="ru-RU"/>
        </w:rPr>
      </w:pPr>
      <w:r w:rsidRPr="00095036">
        <w:rPr>
          <w:szCs w:val="24"/>
          <w:lang w:val="ru-RU"/>
        </w:rPr>
        <w:t>Бюро завершило разработку и тестирование программных модулей и связанных с ними инструментов для регламентарно</w:t>
      </w:r>
      <w:r w:rsidR="00300FDC" w:rsidRPr="00095036">
        <w:rPr>
          <w:szCs w:val="24"/>
          <w:lang w:val="ru-RU"/>
        </w:rPr>
        <w:t>го рассмотрения</w:t>
      </w:r>
      <w:r w:rsidRPr="00095036">
        <w:rPr>
          <w:szCs w:val="24"/>
          <w:lang w:val="ru-RU"/>
        </w:rPr>
        <w:t xml:space="preserve"> заявок на наземные службы согласно п. </w:t>
      </w:r>
      <w:proofErr w:type="spellStart"/>
      <w:r w:rsidRPr="00095036">
        <w:rPr>
          <w:b/>
          <w:bCs/>
          <w:szCs w:val="24"/>
          <w:lang w:val="ru-RU"/>
        </w:rPr>
        <w:t>5.441B</w:t>
      </w:r>
      <w:proofErr w:type="spellEnd"/>
      <w:r w:rsidRPr="00095036">
        <w:rPr>
          <w:szCs w:val="24"/>
          <w:lang w:val="ru-RU"/>
        </w:rPr>
        <w:t xml:space="preserve"> РР</w:t>
      </w:r>
      <w:r w:rsidR="00535331" w:rsidRPr="00095036">
        <w:rPr>
          <w:szCs w:val="24"/>
          <w:lang w:val="ru-RU"/>
        </w:rPr>
        <w:t>,</w:t>
      </w:r>
      <w:r w:rsidRPr="00095036">
        <w:rPr>
          <w:szCs w:val="24"/>
          <w:lang w:val="ru-RU"/>
        </w:rPr>
        <w:t xml:space="preserve"> в соответствии с принятым соответствующим </w:t>
      </w:r>
      <w:proofErr w:type="spellStart"/>
      <w:r w:rsidRPr="00095036">
        <w:rPr>
          <w:szCs w:val="24"/>
          <w:lang w:val="ru-RU"/>
        </w:rPr>
        <w:t>ПрП</w:t>
      </w:r>
      <w:proofErr w:type="spellEnd"/>
      <w:r w:rsidRPr="00095036">
        <w:rPr>
          <w:szCs w:val="24"/>
          <w:lang w:val="ru-RU"/>
        </w:rPr>
        <w:t xml:space="preserve"> по определению затронутых администраций </w:t>
      </w:r>
      <w:r w:rsidR="00535331" w:rsidRPr="00095036">
        <w:rPr>
          <w:szCs w:val="24"/>
          <w:lang w:val="ru-RU"/>
        </w:rPr>
        <w:t>в рамках</w:t>
      </w:r>
      <w:r w:rsidRPr="00095036">
        <w:rPr>
          <w:szCs w:val="24"/>
          <w:lang w:val="ru-RU"/>
        </w:rPr>
        <w:t xml:space="preserve"> это</w:t>
      </w:r>
      <w:r w:rsidR="00535331" w:rsidRPr="00095036">
        <w:rPr>
          <w:szCs w:val="24"/>
          <w:lang w:val="ru-RU"/>
        </w:rPr>
        <w:t>го</w:t>
      </w:r>
      <w:r w:rsidRPr="00095036">
        <w:rPr>
          <w:szCs w:val="24"/>
          <w:lang w:val="ru-RU"/>
        </w:rPr>
        <w:t xml:space="preserve"> положени</w:t>
      </w:r>
      <w:r w:rsidR="00535331" w:rsidRPr="00095036">
        <w:rPr>
          <w:szCs w:val="24"/>
          <w:lang w:val="ru-RU"/>
        </w:rPr>
        <w:t>я</w:t>
      </w:r>
      <w:r w:rsidR="007E0203" w:rsidRPr="00095036">
        <w:rPr>
          <w:szCs w:val="24"/>
          <w:lang w:val="ru-RU"/>
        </w:rPr>
        <w:t xml:space="preserve">. </w:t>
      </w:r>
      <w:r w:rsidR="000A0EE4" w:rsidRPr="00095036">
        <w:rPr>
          <w:szCs w:val="24"/>
          <w:lang w:val="ru-RU"/>
        </w:rPr>
        <w:t xml:space="preserve">В частности, это включало разработку и автоматизацию применения Рекомендации МСЭ-R </w:t>
      </w:r>
      <w:proofErr w:type="spellStart"/>
      <w:r w:rsidR="000A0EE4" w:rsidRPr="00095036">
        <w:rPr>
          <w:szCs w:val="24"/>
          <w:lang w:val="ru-RU"/>
        </w:rPr>
        <w:t>P.528</w:t>
      </w:r>
      <w:proofErr w:type="spellEnd"/>
      <w:r w:rsidR="000A0EE4" w:rsidRPr="00095036">
        <w:rPr>
          <w:szCs w:val="24"/>
          <w:lang w:val="ru-RU"/>
        </w:rPr>
        <w:t>. Соответствующие модули сейчас применяются в полной мере</w:t>
      </w:r>
      <w:r w:rsidR="007E0203" w:rsidRPr="00095036">
        <w:rPr>
          <w:szCs w:val="24"/>
          <w:lang w:val="ru-RU"/>
        </w:rPr>
        <w:t>.</w:t>
      </w:r>
    </w:p>
    <w:p w14:paraId="4377EC5B" w14:textId="4E2A34F4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7.1.3</w:t>
      </w:r>
      <w:r w:rsidRPr="00095036">
        <w:rPr>
          <w:lang w:val="ru-RU"/>
        </w:rPr>
        <w:tab/>
      </w:r>
      <w:r w:rsidR="004226C4" w:rsidRPr="00095036">
        <w:rPr>
          <w:lang w:val="ru-RU"/>
        </w:rPr>
        <w:t>Обработка запросов о координации в соответствии с п. 9.21 РР</w:t>
      </w:r>
    </w:p>
    <w:p w14:paraId="6CCC17AC" w14:textId="5878B70A" w:rsidR="0092797F" w:rsidRPr="00095036" w:rsidRDefault="00717A99" w:rsidP="00C67CD8">
      <w:pPr>
        <w:rPr>
          <w:lang w:val="ru-RU"/>
        </w:rPr>
      </w:pPr>
      <w:r w:rsidRPr="00095036">
        <w:rPr>
          <w:lang w:val="ru-RU"/>
        </w:rPr>
        <w:t xml:space="preserve">На протяжении </w:t>
      </w:r>
      <w:r w:rsidR="0092797F" w:rsidRPr="00095036">
        <w:rPr>
          <w:lang w:val="ru-RU"/>
        </w:rPr>
        <w:t xml:space="preserve">2020 года продолжалась разработка программных модулей и связанных с ними инструментов обработки запросов о координации </w:t>
      </w:r>
      <w:r w:rsidRPr="00095036">
        <w:rPr>
          <w:lang w:val="ru-RU"/>
        </w:rPr>
        <w:t>в соответствии с п</w:t>
      </w:r>
      <w:r w:rsidR="0092797F" w:rsidRPr="00095036">
        <w:rPr>
          <w:b/>
          <w:bCs/>
          <w:lang w:val="ru-RU"/>
        </w:rPr>
        <w:t>. 9.21</w:t>
      </w:r>
      <w:r w:rsidR="0092797F" w:rsidRPr="00095036">
        <w:rPr>
          <w:lang w:val="ru-RU"/>
        </w:rPr>
        <w:t xml:space="preserve"> РР. Алгоритмы и программные модули, используемые для технических </w:t>
      </w:r>
      <w:r w:rsidR="00B7449F" w:rsidRPr="00095036">
        <w:rPr>
          <w:lang w:val="ru-RU"/>
        </w:rPr>
        <w:t>проверок</w:t>
      </w:r>
      <w:r w:rsidR="0092797F" w:rsidRPr="00095036">
        <w:rPr>
          <w:lang w:val="ru-RU"/>
        </w:rPr>
        <w:t xml:space="preserve"> согласно п. </w:t>
      </w:r>
      <w:r w:rsidR="0092797F" w:rsidRPr="00095036">
        <w:rPr>
          <w:b/>
          <w:bCs/>
          <w:lang w:val="ru-RU"/>
        </w:rPr>
        <w:t>9.21</w:t>
      </w:r>
      <w:r w:rsidR="0092797F" w:rsidRPr="00095036">
        <w:rPr>
          <w:lang w:val="ru-RU"/>
        </w:rPr>
        <w:t xml:space="preserve">, были пересмотрены </w:t>
      </w:r>
      <w:r w:rsidR="00E86CCB" w:rsidRPr="00095036">
        <w:rPr>
          <w:lang w:val="ru-RU"/>
        </w:rPr>
        <w:t>согласно</w:t>
      </w:r>
      <w:r w:rsidR="0092797F" w:rsidRPr="00095036">
        <w:rPr>
          <w:lang w:val="ru-RU"/>
        </w:rPr>
        <w:t xml:space="preserve"> соответствующим </w:t>
      </w:r>
      <w:proofErr w:type="spellStart"/>
      <w:r w:rsidR="00B7449F" w:rsidRPr="00095036">
        <w:rPr>
          <w:lang w:val="ru-RU"/>
        </w:rPr>
        <w:t>ПрП</w:t>
      </w:r>
      <w:proofErr w:type="spellEnd"/>
      <w:r w:rsidR="0092797F" w:rsidRPr="00095036">
        <w:rPr>
          <w:lang w:val="ru-RU"/>
        </w:rPr>
        <w:t xml:space="preserve">: существующие алгоритмы </w:t>
      </w:r>
      <w:r w:rsidR="00B7449F" w:rsidRPr="00095036">
        <w:rPr>
          <w:lang w:val="ru-RU"/>
        </w:rPr>
        <w:t xml:space="preserve">были </w:t>
      </w:r>
      <w:r w:rsidR="0092797F" w:rsidRPr="00095036">
        <w:rPr>
          <w:lang w:val="ru-RU"/>
        </w:rPr>
        <w:t xml:space="preserve">пересмотрены и </w:t>
      </w:r>
      <w:r w:rsidR="00B7449F" w:rsidRPr="00095036">
        <w:rPr>
          <w:lang w:val="ru-RU"/>
        </w:rPr>
        <w:t xml:space="preserve">были </w:t>
      </w:r>
      <w:r w:rsidR="0092797F" w:rsidRPr="00095036">
        <w:rPr>
          <w:lang w:val="ru-RU"/>
        </w:rPr>
        <w:t xml:space="preserve">введены новые алгоритмы, в частности в отношении </w:t>
      </w:r>
      <w:r w:rsidR="00B7449F" w:rsidRPr="00095036">
        <w:rPr>
          <w:lang w:val="ru-RU"/>
        </w:rPr>
        <w:t xml:space="preserve">раздела </w:t>
      </w:r>
      <w:proofErr w:type="spellStart"/>
      <w:r w:rsidR="0092797F" w:rsidRPr="00095036">
        <w:rPr>
          <w:lang w:val="ru-RU"/>
        </w:rPr>
        <w:t>B6</w:t>
      </w:r>
      <w:proofErr w:type="spellEnd"/>
      <w:r w:rsidR="00B7449F" w:rsidRPr="00095036">
        <w:rPr>
          <w:lang w:val="ru-RU"/>
        </w:rPr>
        <w:t xml:space="preserve"> </w:t>
      </w:r>
      <w:proofErr w:type="spellStart"/>
      <w:r w:rsidR="00341475" w:rsidRPr="00095036">
        <w:rPr>
          <w:lang w:val="ru-RU"/>
        </w:rPr>
        <w:t>ПрП</w:t>
      </w:r>
      <w:proofErr w:type="spellEnd"/>
      <w:r w:rsidR="0092797F" w:rsidRPr="00095036">
        <w:rPr>
          <w:lang w:val="ru-RU"/>
        </w:rPr>
        <w:t xml:space="preserve">. </w:t>
      </w:r>
      <w:r w:rsidR="000D58A0" w:rsidRPr="00095036">
        <w:rPr>
          <w:lang w:val="ru-RU"/>
        </w:rPr>
        <w:t>Продолжается т</w:t>
      </w:r>
      <w:r w:rsidR="0092797F" w:rsidRPr="00095036">
        <w:rPr>
          <w:lang w:val="ru-RU"/>
        </w:rPr>
        <w:t xml:space="preserve">естирование этих алгоритмов. </w:t>
      </w:r>
      <w:r w:rsidR="000D58A0" w:rsidRPr="00095036">
        <w:rPr>
          <w:lang w:val="ru-RU"/>
        </w:rPr>
        <w:t xml:space="preserve">Работу над программным обеспечением для проверки соответствующих присвоений (подпадающих под действие п. </w:t>
      </w:r>
      <w:r w:rsidR="000D58A0" w:rsidRPr="00095036">
        <w:rPr>
          <w:b/>
          <w:bCs/>
          <w:lang w:val="ru-RU"/>
        </w:rPr>
        <w:t>9.21</w:t>
      </w:r>
      <w:r w:rsidR="000D58A0" w:rsidRPr="00095036">
        <w:rPr>
          <w:lang w:val="ru-RU"/>
        </w:rPr>
        <w:t xml:space="preserve">), заявленных в соответствии со Статьей </w:t>
      </w:r>
      <w:r w:rsidR="000D58A0" w:rsidRPr="00095036">
        <w:rPr>
          <w:b/>
          <w:bCs/>
          <w:lang w:val="ru-RU"/>
        </w:rPr>
        <w:t>11</w:t>
      </w:r>
      <w:r w:rsidR="000D58A0" w:rsidRPr="00095036">
        <w:rPr>
          <w:lang w:val="ru-RU"/>
        </w:rPr>
        <w:t xml:space="preserve"> РР в Справочном регистре, </w:t>
      </w:r>
      <w:r w:rsidR="00573683" w:rsidRPr="00095036">
        <w:rPr>
          <w:lang w:val="ru-RU"/>
        </w:rPr>
        <w:t xml:space="preserve">а также </w:t>
      </w:r>
      <w:r w:rsidR="000D58A0" w:rsidRPr="00095036">
        <w:rPr>
          <w:lang w:val="ru-RU"/>
        </w:rPr>
        <w:t xml:space="preserve">его включение в </w:t>
      </w:r>
      <w:proofErr w:type="spellStart"/>
      <w:r w:rsidR="000D58A0" w:rsidRPr="00095036">
        <w:rPr>
          <w:lang w:val="ru-RU"/>
        </w:rPr>
        <w:t>TerRaSys</w:t>
      </w:r>
      <w:proofErr w:type="spellEnd"/>
      <w:r w:rsidR="000D58A0" w:rsidRPr="00095036">
        <w:rPr>
          <w:lang w:val="ru-RU"/>
        </w:rPr>
        <w:t xml:space="preserve"> планируется завершить в четвертом квартале 202</w:t>
      </w:r>
      <w:r w:rsidR="004F4551" w:rsidRPr="00095036">
        <w:rPr>
          <w:lang w:val="ru-RU"/>
        </w:rPr>
        <w:t>1</w:t>
      </w:r>
      <w:r w:rsidR="000D58A0" w:rsidRPr="00095036">
        <w:rPr>
          <w:lang w:val="ru-RU"/>
        </w:rPr>
        <w:t xml:space="preserve"> года</w:t>
      </w:r>
      <w:r w:rsidR="0092797F" w:rsidRPr="00095036">
        <w:rPr>
          <w:lang w:val="ru-RU"/>
        </w:rPr>
        <w:t>.</w:t>
      </w:r>
    </w:p>
    <w:p w14:paraId="75F71F9D" w14:textId="3FCE1288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7.1.4</w:t>
      </w:r>
      <w:r w:rsidRPr="00095036">
        <w:rPr>
          <w:lang w:val="ru-RU"/>
        </w:rPr>
        <w:tab/>
      </w:r>
      <w:r w:rsidR="004226C4" w:rsidRPr="00095036">
        <w:rPr>
          <w:lang w:val="ru-RU"/>
        </w:rPr>
        <w:t xml:space="preserve">Переход с </w:t>
      </w:r>
      <w:proofErr w:type="spellStart"/>
      <w:r w:rsidR="004226C4" w:rsidRPr="00095036">
        <w:rPr>
          <w:lang w:val="ru-RU"/>
        </w:rPr>
        <w:t>Ingres</w:t>
      </w:r>
      <w:proofErr w:type="spellEnd"/>
      <w:r w:rsidR="004226C4" w:rsidRPr="00095036">
        <w:rPr>
          <w:lang w:val="ru-RU"/>
        </w:rPr>
        <w:t xml:space="preserve"> на </w:t>
      </w:r>
      <w:proofErr w:type="spellStart"/>
      <w:r w:rsidR="004226C4" w:rsidRPr="00095036">
        <w:rPr>
          <w:lang w:val="ru-RU"/>
        </w:rPr>
        <w:t>SQL</w:t>
      </w:r>
      <w:proofErr w:type="spellEnd"/>
      <w:r w:rsidR="004226C4" w:rsidRPr="00095036">
        <w:rPr>
          <w:lang w:val="ru-RU"/>
        </w:rPr>
        <w:t xml:space="preserve"> </w:t>
      </w:r>
      <w:proofErr w:type="spellStart"/>
      <w:r w:rsidR="004226C4" w:rsidRPr="00095036">
        <w:rPr>
          <w:lang w:val="ru-RU"/>
        </w:rPr>
        <w:t>Server</w:t>
      </w:r>
      <w:proofErr w:type="spellEnd"/>
    </w:p>
    <w:p w14:paraId="7DC2F673" w14:textId="4F3C1013" w:rsidR="00354BE3" w:rsidRPr="00095036" w:rsidRDefault="00354BE3" w:rsidP="00C67CD8">
      <w:pPr>
        <w:rPr>
          <w:lang w:val="ru-RU"/>
        </w:rPr>
      </w:pPr>
      <w:bookmarkStart w:id="19" w:name="_Hlk32579791"/>
      <w:r w:rsidRPr="00095036">
        <w:rPr>
          <w:lang w:val="ru-RU"/>
        </w:rPr>
        <w:t xml:space="preserve">На протяжении 2020 года продолжалась работа по переносу базы данных </w:t>
      </w:r>
      <w:proofErr w:type="spellStart"/>
      <w:r w:rsidRPr="00095036">
        <w:rPr>
          <w:lang w:val="ru-RU"/>
        </w:rPr>
        <w:t>TerRaSys</w:t>
      </w:r>
      <w:proofErr w:type="spellEnd"/>
      <w:r w:rsidRPr="00095036">
        <w:rPr>
          <w:lang w:val="ru-RU"/>
        </w:rPr>
        <w:t xml:space="preserve"> с </w:t>
      </w:r>
      <w:proofErr w:type="spellStart"/>
      <w:r w:rsidRPr="00095036">
        <w:rPr>
          <w:lang w:val="ru-RU"/>
        </w:rPr>
        <w:t>Ingres</w:t>
      </w:r>
      <w:proofErr w:type="spellEnd"/>
      <w:r w:rsidRPr="00095036">
        <w:rPr>
          <w:lang w:val="ru-RU"/>
        </w:rPr>
        <w:t xml:space="preserve"> на </w:t>
      </w:r>
      <w:proofErr w:type="spellStart"/>
      <w:r w:rsidRPr="00095036">
        <w:rPr>
          <w:lang w:val="ru-RU"/>
        </w:rPr>
        <w:t>SQL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Server</w:t>
      </w:r>
      <w:proofErr w:type="spellEnd"/>
      <w:r w:rsidRPr="00095036">
        <w:rPr>
          <w:lang w:val="ru-RU"/>
        </w:rPr>
        <w:t>, в том числе:</w:t>
      </w:r>
    </w:p>
    <w:p w14:paraId="6D49F4F9" w14:textId="38DE8A21" w:rsidR="003F6D2E" w:rsidRPr="00095036" w:rsidRDefault="004226C4" w:rsidP="00C67CD8">
      <w:pPr>
        <w:pStyle w:val="enumlev1"/>
        <w:rPr>
          <w:color w:val="000000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C63F2" w:rsidRPr="00095036">
        <w:rPr>
          <w:color w:val="000000"/>
          <w:lang w:val="ru-RU"/>
        </w:rPr>
        <w:t>о</w:t>
      </w:r>
      <w:r w:rsidR="003F6D2E" w:rsidRPr="00095036">
        <w:rPr>
          <w:color w:val="000000"/>
          <w:lang w:val="ru-RU"/>
        </w:rPr>
        <w:t>кончательно пересмотрены и установлены структуры, схемы и процедуры (включая процедуры архивирования) базы данных</w:t>
      </w:r>
      <w:r w:rsidR="00B046F3" w:rsidRPr="00095036">
        <w:rPr>
          <w:color w:val="000000"/>
          <w:lang w:val="ru-RU"/>
        </w:rPr>
        <w:t>,</w:t>
      </w:r>
      <w:r w:rsidR="003F6D2E" w:rsidRPr="00095036">
        <w:rPr>
          <w:color w:val="000000"/>
          <w:lang w:val="ru-RU"/>
        </w:rPr>
        <w:t xml:space="preserve"> с тем чтобы адаптировать их и воспользоваться преимуществами </w:t>
      </w:r>
      <w:r w:rsidR="00D06CEC" w:rsidRPr="00095036">
        <w:rPr>
          <w:color w:val="000000"/>
          <w:lang w:val="ru-RU"/>
        </w:rPr>
        <w:t>современных технологий, предоставляемых новой СУБД</w:t>
      </w:r>
      <w:r w:rsidR="003F6D2E" w:rsidRPr="00095036">
        <w:rPr>
          <w:color w:val="000000"/>
          <w:lang w:val="ru-RU"/>
        </w:rPr>
        <w:t>;</w:t>
      </w:r>
    </w:p>
    <w:p w14:paraId="3ABDF774" w14:textId="4C65F6AB" w:rsidR="003B316B" w:rsidRPr="00095036" w:rsidRDefault="004226C4" w:rsidP="00C67CD8">
      <w:pPr>
        <w:pStyle w:val="enumlev1"/>
        <w:rPr>
          <w:color w:val="000000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C63F2" w:rsidRPr="00095036">
        <w:rPr>
          <w:lang w:val="ru-RU"/>
        </w:rPr>
        <w:t>п</w:t>
      </w:r>
      <w:r w:rsidR="003B316B" w:rsidRPr="00095036">
        <w:rPr>
          <w:color w:val="000000"/>
          <w:lang w:val="ru-RU"/>
        </w:rPr>
        <w:t>ересмотрены и переработаны типы данных, используемые для некоторых полей</w:t>
      </w:r>
      <w:r w:rsidR="00B046F3" w:rsidRPr="00095036">
        <w:rPr>
          <w:color w:val="000000"/>
          <w:lang w:val="ru-RU"/>
        </w:rPr>
        <w:t>,</w:t>
      </w:r>
      <w:r w:rsidR="003B316B" w:rsidRPr="00095036">
        <w:rPr>
          <w:color w:val="000000"/>
          <w:lang w:val="ru-RU"/>
        </w:rPr>
        <w:t xml:space="preserve"> и введены новые тип</w:t>
      </w:r>
      <w:r w:rsidR="00B4392A" w:rsidRPr="00095036">
        <w:rPr>
          <w:color w:val="000000"/>
          <w:lang w:val="ru-RU"/>
        </w:rPr>
        <w:t>ы</w:t>
      </w:r>
      <w:r w:rsidR="003B316B" w:rsidRPr="00095036">
        <w:rPr>
          <w:color w:val="000000"/>
          <w:lang w:val="ru-RU"/>
        </w:rPr>
        <w:t xml:space="preserve"> географических данных, предоставляемых новой СУБД, </w:t>
      </w:r>
      <w:r w:rsidR="00B4392A" w:rsidRPr="00095036">
        <w:rPr>
          <w:color w:val="000000"/>
          <w:lang w:val="ru-RU"/>
        </w:rPr>
        <w:t>обеспечивающие</w:t>
      </w:r>
      <w:r w:rsidR="003B316B" w:rsidRPr="00095036">
        <w:rPr>
          <w:color w:val="000000"/>
          <w:lang w:val="ru-RU"/>
        </w:rPr>
        <w:t xml:space="preserve"> эффективные методы для </w:t>
      </w:r>
      <w:r w:rsidR="00EB218B" w:rsidRPr="00095036">
        <w:rPr>
          <w:color w:val="000000"/>
          <w:lang w:val="ru-RU"/>
        </w:rPr>
        <w:t>быстр</w:t>
      </w:r>
      <w:r w:rsidR="002C754F" w:rsidRPr="00095036">
        <w:rPr>
          <w:color w:val="000000"/>
          <w:lang w:val="ru-RU"/>
        </w:rPr>
        <w:t>ого</w:t>
      </w:r>
      <w:r w:rsidR="00EB218B" w:rsidRPr="00095036">
        <w:rPr>
          <w:color w:val="000000"/>
          <w:lang w:val="ru-RU"/>
        </w:rPr>
        <w:t xml:space="preserve"> </w:t>
      </w:r>
      <w:r w:rsidR="003B316B" w:rsidRPr="00095036">
        <w:rPr>
          <w:color w:val="000000"/>
          <w:lang w:val="ru-RU"/>
        </w:rPr>
        <w:t xml:space="preserve">выполнения </w:t>
      </w:r>
      <w:r w:rsidR="00EB218B" w:rsidRPr="00095036">
        <w:rPr>
          <w:color w:val="000000"/>
          <w:lang w:val="ru-RU"/>
        </w:rPr>
        <w:t xml:space="preserve">комплексных </w:t>
      </w:r>
      <w:r w:rsidR="003B316B" w:rsidRPr="00095036">
        <w:rPr>
          <w:color w:val="000000"/>
          <w:lang w:val="ru-RU"/>
        </w:rPr>
        <w:t>географических запросов;</w:t>
      </w:r>
    </w:p>
    <w:p w14:paraId="7223306D" w14:textId="42FACEBD" w:rsidR="00160339" w:rsidRPr="00095036" w:rsidRDefault="004226C4" w:rsidP="000A3146">
      <w:pPr>
        <w:pStyle w:val="enumlev1"/>
        <w:rPr>
          <w:color w:val="000000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C63F2" w:rsidRPr="00095036">
        <w:rPr>
          <w:color w:val="000000"/>
          <w:lang w:val="ru-RU"/>
        </w:rPr>
        <w:t>п</w:t>
      </w:r>
      <w:r w:rsidR="00160339" w:rsidRPr="00095036">
        <w:rPr>
          <w:color w:val="000000"/>
          <w:lang w:val="ru-RU"/>
        </w:rPr>
        <w:t xml:space="preserve">родолжена переработка различных компонентов программного обеспечения </w:t>
      </w:r>
      <w:proofErr w:type="spellStart"/>
      <w:r w:rsidR="00160339" w:rsidRPr="00095036">
        <w:rPr>
          <w:color w:val="000000"/>
          <w:lang w:val="ru-RU"/>
        </w:rPr>
        <w:t>TerRaSys</w:t>
      </w:r>
      <w:proofErr w:type="spellEnd"/>
      <w:r w:rsidR="00160339" w:rsidRPr="00095036">
        <w:rPr>
          <w:color w:val="000000"/>
          <w:lang w:val="ru-RU"/>
        </w:rPr>
        <w:t xml:space="preserve"> и приложений, используемых для доступа к базе данных, в целях задействования преимуществ современных </w:t>
      </w:r>
      <w:r w:rsidR="00C474C4" w:rsidRPr="00095036">
        <w:rPr>
          <w:color w:val="000000"/>
          <w:lang w:val="ru-RU"/>
        </w:rPr>
        <w:t>технологий, предоставляемых новой СУБД, и использования веб-приложений и современных технологий разработки программного обеспечения</w:t>
      </w:r>
      <w:r w:rsidR="00160339" w:rsidRPr="00095036">
        <w:rPr>
          <w:color w:val="000000"/>
          <w:lang w:val="ru-RU"/>
        </w:rPr>
        <w:t>;</w:t>
      </w:r>
    </w:p>
    <w:p w14:paraId="1B269CEE" w14:textId="19A093DD" w:rsidR="00F2635C" w:rsidRPr="00095036" w:rsidRDefault="00F2635C" w:rsidP="00C67CD8">
      <w:pPr>
        <w:rPr>
          <w:lang w:val="ru-RU"/>
        </w:rPr>
      </w:pPr>
      <w:r w:rsidRPr="00095036">
        <w:rPr>
          <w:lang w:val="ru-RU"/>
        </w:rPr>
        <w:t xml:space="preserve">Работа над новой системой баз данных и программными модулями для обработки и </w:t>
      </w:r>
      <w:r w:rsidR="00D70883" w:rsidRPr="00095036">
        <w:rPr>
          <w:lang w:val="ru-RU"/>
        </w:rPr>
        <w:t xml:space="preserve">входной </w:t>
      </w:r>
      <w:r w:rsidRPr="00095036">
        <w:rPr>
          <w:lang w:val="ru-RU"/>
        </w:rPr>
        <w:t>проверки электронных заявлений по наземным службам была завершен</w:t>
      </w:r>
      <w:r w:rsidR="00B54053" w:rsidRPr="00095036">
        <w:rPr>
          <w:lang w:val="ru-RU"/>
        </w:rPr>
        <w:t>а</w:t>
      </w:r>
      <w:r w:rsidRPr="00095036">
        <w:rPr>
          <w:lang w:val="ru-RU"/>
        </w:rPr>
        <w:t xml:space="preserve">, и в настоящее время они проходят бета-тестирование. Работа над переносом программных модулей для </w:t>
      </w:r>
      <w:r w:rsidR="00DB7BE8" w:rsidRPr="00095036">
        <w:rPr>
          <w:lang w:val="ru-RU"/>
        </w:rPr>
        <w:t>проверки</w:t>
      </w:r>
      <w:r w:rsidRPr="00095036">
        <w:rPr>
          <w:lang w:val="ru-RU"/>
        </w:rPr>
        <w:t xml:space="preserve"> и публикации продолжается.</w:t>
      </w:r>
    </w:p>
    <w:p w14:paraId="5810C415" w14:textId="40F10E3B" w:rsidR="007E0203" w:rsidRPr="00095036" w:rsidRDefault="004226C4" w:rsidP="00C67CD8">
      <w:pPr>
        <w:rPr>
          <w:lang w:val="ru-RU"/>
        </w:rPr>
      </w:pPr>
      <w:r w:rsidRPr="00095036">
        <w:rPr>
          <w:lang w:val="ru-RU"/>
        </w:rPr>
        <w:lastRenderedPageBreak/>
        <w:t xml:space="preserve">Ожидается, что полный перенос и реструктуризация существующей системы будут завершены к концу </w:t>
      </w:r>
      <w:r w:rsidR="007E0203" w:rsidRPr="00095036">
        <w:rPr>
          <w:lang w:val="ru-RU"/>
        </w:rPr>
        <w:t>2021</w:t>
      </w:r>
      <w:r w:rsidRPr="00095036">
        <w:rPr>
          <w:lang w:val="ru-RU"/>
        </w:rPr>
        <w:t xml:space="preserve"> года</w:t>
      </w:r>
      <w:r w:rsidR="007E0203" w:rsidRPr="00095036">
        <w:rPr>
          <w:lang w:val="ru-RU"/>
        </w:rPr>
        <w:t xml:space="preserve"> </w:t>
      </w:r>
      <w:r w:rsidRPr="00095036">
        <w:rPr>
          <w:lang w:val="ru-RU"/>
        </w:rPr>
        <w:t>−</w:t>
      </w:r>
      <w:r w:rsidR="007E0203" w:rsidRPr="00095036">
        <w:rPr>
          <w:lang w:val="ru-RU"/>
        </w:rPr>
        <w:t xml:space="preserve"> </w:t>
      </w:r>
      <w:r w:rsidRPr="00095036">
        <w:rPr>
          <w:lang w:val="ru-RU"/>
        </w:rPr>
        <w:t>началу</w:t>
      </w:r>
      <w:r w:rsidR="007E0203" w:rsidRPr="00095036">
        <w:rPr>
          <w:lang w:val="ru-RU"/>
        </w:rPr>
        <w:t xml:space="preserve"> 2022</w:t>
      </w:r>
      <w:r w:rsidRPr="00095036">
        <w:rPr>
          <w:lang w:val="ru-RU"/>
        </w:rPr>
        <w:t xml:space="preserve"> года</w:t>
      </w:r>
      <w:r w:rsidR="007E0203" w:rsidRPr="00095036">
        <w:rPr>
          <w:lang w:val="ru-RU"/>
        </w:rPr>
        <w:t>.</w:t>
      </w:r>
    </w:p>
    <w:p w14:paraId="242DEB5E" w14:textId="77777777" w:rsidR="004226C4" w:rsidRPr="00095036" w:rsidRDefault="004226C4" w:rsidP="00C67CD8">
      <w:pPr>
        <w:rPr>
          <w:lang w:val="ru-RU"/>
        </w:rPr>
      </w:pPr>
      <w:r w:rsidRPr="00095036">
        <w:rPr>
          <w:lang w:val="ru-RU"/>
        </w:rPr>
        <w:t>Копии существующей базы данных наземных служб уже доступны на новой платформе СУБД и используются различными веб-приложениями БР для отображения, проверки и обработки частотных заявлений для наземных служб.</w:t>
      </w:r>
    </w:p>
    <w:bookmarkEnd w:id="19"/>
    <w:p w14:paraId="11307992" w14:textId="0230F0A7" w:rsidR="007E0203" w:rsidRPr="00095036" w:rsidRDefault="007E0203" w:rsidP="007E0203">
      <w:pPr>
        <w:pStyle w:val="Heading2"/>
        <w:rPr>
          <w:lang w:val="ru-RU"/>
        </w:rPr>
      </w:pPr>
      <w:r w:rsidRPr="00095036">
        <w:rPr>
          <w:lang w:val="ru-RU"/>
        </w:rPr>
        <w:t>7.2</w:t>
      </w:r>
      <w:r w:rsidRPr="00095036">
        <w:rPr>
          <w:lang w:val="ru-RU"/>
        </w:rPr>
        <w:tab/>
      </w:r>
      <w:r w:rsidR="004226C4" w:rsidRPr="00095036">
        <w:rPr>
          <w:lang w:val="ru-RU"/>
        </w:rPr>
        <w:t>Ход реализации дорожной карты по информационным системам БР для космических служб (</w:t>
      </w:r>
      <w:proofErr w:type="spellStart"/>
      <w:r w:rsidR="004226C4" w:rsidRPr="00095036">
        <w:rPr>
          <w:lang w:val="ru-RU"/>
        </w:rPr>
        <w:t>КГР</w:t>
      </w:r>
      <w:proofErr w:type="spellEnd"/>
      <w:r w:rsidR="004226C4" w:rsidRPr="00095036">
        <w:rPr>
          <w:lang w:val="ru-RU"/>
        </w:rPr>
        <w:t>-19, 2012 г.)</w:t>
      </w:r>
    </w:p>
    <w:p w14:paraId="52B3EA37" w14:textId="37009C69" w:rsidR="00CA510E" w:rsidRPr="00095036" w:rsidRDefault="003E6938" w:rsidP="00C67CD8">
      <w:pPr>
        <w:rPr>
          <w:lang w:val="ru-RU"/>
        </w:rPr>
      </w:pP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>-19 (2012 г</w:t>
      </w:r>
      <w:r w:rsidR="00EF147B" w:rsidRPr="00095036">
        <w:rPr>
          <w:lang w:val="ru-RU"/>
        </w:rPr>
        <w:t>од</w:t>
      </w:r>
      <w:r w:rsidRPr="00095036">
        <w:rPr>
          <w:lang w:val="ru-RU"/>
        </w:rPr>
        <w:t>) рекомендовала Директору внедрить рекомендуемые меры в предложенные сроки, изложенные в согласованной дорожной карте, которая включает Этап 1 (Выполнение решений ВКР-12)</w:t>
      </w:r>
      <w:r w:rsidR="00EF147B" w:rsidRPr="00095036">
        <w:rPr>
          <w:lang w:val="ru-RU"/>
        </w:rPr>
        <w:t>,</w:t>
      </w:r>
      <w:r w:rsidRPr="00095036">
        <w:rPr>
          <w:lang w:val="ru-RU"/>
        </w:rPr>
        <w:t xml:space="preserve"> </w:t>
      </w:r>
      <w:r w:rsidR="0076052F" w:rsidRPr="00095036">
        <w:rPr>
          <w:lang w:val="ru-RU"/>
        </w:rPr>
        <w:t>Этап 2 (Переработка некоторого существующего программного обеспечения)</w:t>
      </w:r>
      <w:r w:rsidRPr="00095036">
        <w:rPr>
          <w:lang w:val="ru-RU"/>
        </w:rPr>
        <w:t xml:space="preserve"> и </w:t>
      </w:r>
      <w:r w:rsidR="0076052F" w:rsidRPr="00095036">
        <w:rPr>
          <w:lang w:val="ru-RU"/>
        </w:rPr>
        <w:t>Этап 3 (Создание группы по проекту для внедрения общей структуры, системы безопасности и централизованной базы данных для космических служб)</w:t>
      </w:r>
      <w:r w:rsidRPr="00095036">
        <w:rPr>
          <w:lang w:val="ru-RU"/>
        </w:rPr>
        <w:t xml:space="preserve">. </w:t>
      </w:r>
      <w:proofErr w:type="spellStart"/>
      <w:r w:rsidR="00CA510E" w:rsidRPr="00095036">
        <w:rPr>
          <w:lang w:val="ru-RU"/>
        </w:rPr>
        <w:t>КГР</w:t>
      </w:r>
      <w:proofErr w:type="spellEnd"/>
      <w:r w:rsidR="00CA510E" w:rsidRPr="00095036">
        <w:rPr>
          <w:lang w:val="ru-RU"/>
        </w:rPr>
        <w:t xml:space="preserve"> призвала Государства-Члены и Членов Сектора представить свои комментарии по </w:t>
      </w:r>
      <w:r w:rsidR="00B07072" w:rsidRPr="00095036">
        <w:rPr>
          <w:lang w:val="ru-RU"/>
        </w:rPr>
        <w:t>Э</w:t>
      </w:r>
      <w:r w:rsidR="00CA510E" w:rsidRPr="00095036">
        <w:rPr>
          <w:lang w:val="ru-RU"/>
        </w:rPr>
        <w:t>тапу 3.</w:t>
      </w:r>
    </w:p>
    <w:p w14:paraId="63DBA961" w14:textId="16D05E07" w:rsidR="004226C4" w:rsidRPr="00095036" w:rsidRDefault="004226C4" w:rsidP="00C67CD8">
      <w:pPr>
        <w:rPr>
          <w:lang w:val="ru-RU"/>
        </w:rPr>
      </w:pPr>
      <w:r w:rsidRPr="00095036">
        <w:rPr>
          <w:lang w:val="ru-RU"/>
        </w:rPr>
        <w:t>В 2020 году БР продолжило осуществлять сопровождение существующего традиционного программного обеспечения и одновременно вело работу над внедрением новых версий ключевых программных приложений. Такая параллельная работа, с одной стороны, является необходимостью, обусловленной операционными требованиями, а с другой – причиной того, что некоторые проекты по модернизации до сих пор не завершены.</w:t>
      </w:r>
    </w:p>
    <w:p w14:paraId="12E01D8A" w14:textId="0E74CCAD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7.2.1</w:t>
      </w:r>
      <w:r w:rsidRPr="00095036">
        <w:rPr>
          <w:lang w:val="ru-RU"/>
        </w:rPr>
        <w:tab/>
      </w:r>
      <w:r w:rsidR="009E7DB8" w:rsidRPr="00095036">
        <w:rPr>
          <w:lang w:val="ru-RU"/>
        </w:rPr>
        <w:t>Прогресс в достижении целей Этапа 2 дорожной карты</w:t>
      </w:r>
    </w:p>
    <w:p w14:paraId="3ADA03EF" w14:textId="49F160AB" w:rsidR="007E0203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>7.2.1.1</w:t>
      </w:r>
      <w:r w:rsidRPr="00095036">
        <w:rPr>
          <w:lang w:val="ru-RU"/>
        </w:rPr>
        <w:tab/>
      </w:r>
      <w:r w:rsidR="004226C4" w:rsidRPr="00095036">
        <w:rPr>
          <w:lang w:val="ru-RU"/>
        </w:rPr>
        <w:t>Переработка традиционного программного обеспечения для технического рассмотрения</w:t>
      </w:r>
    </w:p>
    <w:p w14:paraId="58D5C8A1" w14:textId="13F05434" w:rsidR="007E0203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Переработка функции расчета п.п.м. для защиты наземных служб</w:t>
      </w:r>
      <w:r w:rsidR="007E0203" w:rsidRPr="00095036">
        <w:rPr>
          <w:lang w:val="ru-RU"/>
        </w:rPr>
        <w:t xml:space="preserve">: </w:t>
      </w:r>
      <w:r w:rsidR="005B25A1" w:rsidRPr="00095036">
        <w:rPr>
          <w:lang w:val="ru-RU"/>
        </w:rPr>
        <w:t>программное обеспечение нового поколения для расчета п.п.м. опубликовано в ИФИК БР № 2923 (15 июня 2020 г</w:t>
      </w:r>
      <w:r w:rsidR="00095036">
        <w:rPr>
          <w:lang w:val="ru-RU"/>
        </w:rPr>
        <w:t>.</w:t>
      </w:r>
      <w:r w:rsidR="005B25A1" w:rsidRPr="00095036">
        <w:rPr>
          <w:lang w:val="ru-RU"/>
        </w:rPr>
        <w:t>)</w:t>
      </w:r>
      <w:r w:rsidR="005810F2" w:rsidRPr="00095036">
        <w:rPr>
          <w:lang w:val="ru-RU"/>
        </w:rPr>
        <w:t>.</w:t>
      </w:r>
    </w:p>
    <w:p w14:paraId="1C7EBC68" w14:textId="3EF51F34" w:rsidR="007E0203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Переработка функции расчета п.п.м. для защиты космических служб</w:t>
      </w:r>
      <w:r w:rsidR="007E0203" w:rsidRPr="00095036">
        <w:rPr>
          <w:lang w:val="ru-RU"/>
        </w:rPr>
        <w:t xml:space="preserve">: </w:t>
      </w:r>
      <w:r w:rsidRPr="00095036">
        <w:rPr>
          <w:lang w:val="ru-RU"/>
        </w:rPr>
        <w:t>ведется работа</w:t>
      </w:r>
      <w:r w:rsidR="007E0203" w:rsidRPr="00095036">
        <w:rPr>
          <w:lang w:val="ru-RU"/>
        </w:rPr>
        <w:t>.</w:t>
      </w:r>
    </w:p>
    <w:p w14:paraId="450E952F" w14:textId="0DB8F074" w:rsidR="007E0203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 xml:space="preserve">Перевод программного обеспечения для технического рассмотрения, написанного на языке </w:t>
      </w:r>
      <w:proofErr w:type="spellStart"/>
      <w:r w:rsidRPr="00095036">
        <w:rPr>
          <w:lang w:val="ru-RU"/>
        </w:rPr>
        <w:t>Fortran</w:t>
      </w:r>
      <w:proofErr w:type="spellEnd"/>
      <w:r w:rsidRPr="00095036">
        <w:rPr>
          <w:lang w:val="ru-RU"/>
        </w:rPr>
        <w:t xml:space="preserve">, из компилятора </w:t>
      </w:r>
      <w:proofErr w:type="spellStart"/>
      <w:r w:rsidRPr="00095036">
        <w:rPr>
          <w:lang w:val="ru-RU"/>
        </w:rPr>
        <w:t>CompaqVisual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Fortran</w:t>
      </w:r>
      <w:proofErr w:type="spellEnd"/>
      <w:r w:rsidRPr="00095036">
        <w:rPr>
          <w:lang w:val="ru-RU"/>
        </w:rPr>
        <w:t xml:space="preserve"> в компилятор </w:t>
      </w:r>
      <w:proofErr w:type="spellStart"/>
      <w:r w:rsidRPr="00095036">
        <w:rPr>
          <w:lang w:val="ru-RU"/>
        </w:rPr>
        <w:t>IntelFortran</w:t>
      </w:r>
      <w:proofErr w:type="spellEnd"/>
      <w:r w:rsidR="007E0203" w:rsidRPr="00095036">
        <w:rPr>
          <w:lang w:val="ru-RU"/>
        </w:rPr>
        <w:t xml:space="preserve">: </w:t>
      </w:r>
      <w:r w:rsidRPr="00095036">
        <w:rPr>
          <w:lang w:val="ru-RU"/>
        </w:rPr>
        <w:t>ведется работа</w:t>
      </w:r>
      <w:r w:rsidR="007E0203" w:rsidRPr="00095036">
        <w:rPr>
          <w:lang w:val="ru-RU"/>
        </w:rPr>
        <w:t>.</w:t>
      </w:r>
    </w:p>
    <w:p w14:paraId="5B7DF6C7" w14:textId="0F49CCB9" w:rsidR="007E0203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A70B18" w:rsidRPr="00095036">
        <w:rPr>
          <w:lang w:val="ru-RU"/>
        </w:rPr>
        <w:t xml:space="preserve">Перенос компонентов </w:t>
      </w:r>
      <w:proofErr w:type="spellStart"/>
      <w:r w:rsidR="00A70B18" w:rsidRPr="00095036">
        <w:rPr>
          <w:lang w:val="ru-RU"/>
        </w:rPr>
        <w:t>GIMS</w:t>
      </w:r>
      <w:proofErr w:type="spellEnd"/>
      <w:r w:rsidR="00A70B18" w:rsidRPr="00095036">
        <w:rPr>
          <w:lang w:val="ru-RU"/>
        </w:rPr>
        <w:t xml:space="preserve"> </w:t>
      </w:r>
      <w:proofErr w:type="spellStart"/>
      <w:r w:rsidR="00A70B18" w:rsidRPr="00095036">
        <w:rPr>
          <w:lang w:val="ru-RU"/>
        </w:rPr>
        <w:t>Fortran</w:t>
      </w:r>
      <w:proofErr w:type="spellEnd"/>
      <w:r w:rsidR="00A70B18" w:rsidRPr="00095036">
        <w:rPr>
          <w:lang w:val="ru-RU"/>
        </w:rPr>
        <w:t>: работа еще не начата</w:t>
      </w:r>
      <w:r w:rsidR="007E0203" w:rsidRPr="00095036">
        <w:rPr>
          <w:lang w:val="ru-RU"/>
        </w:rPr>
        <w:t>.</w:t>
      </w:r>
    </w:p>
    <w:p w14:paraId="3AF33655" w14:textId="52D5149D" w:rsidR="004226C4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proofErr w:type="spellStart"/>
      <w:r w:rsidRPr="00095036">
        <w:rPr>
          <w:lang w:val="ru-RU"/>
        </w:rPr>
        <w:t>Mspace</w:t>
      </w:r>
      <w:proofErr w:type="spellEnd"/>
      <w:r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Pr="00095036">
        <w:rPr>
          <w:lang w:val="ru-RU"/>
        </w:rPr>
        <w:t xml:space="preserve"> перевод компонентов </w:t>
      </w:r>
      <w:proofErr w:type="spellStart"/>
      <w:r w:rsidRPr="00095036">
        <w:rPr>
          <w:lang w:val="ru-RU"/>
        </w:rPr>
        <w:t>Visual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Basic</w:t>
      </w:r>
      <w:proofErr w:type="spellEnd"/>
      <w:r w:rsidRPr="00095036">
        <w:rPr>
          <w:lang w:val="ru-RU"/>
        </w:rPr>
        <w:t xml:space="preserve"> 6 на .</w:t>
      </w:r>
      <w:proofErr w:type="spellStart"/>
      <w:r w:rsidRPr="00095036">
        <w:rPr>
          <w:lang w:val="ru-RU"/>
        </w:rPr>
        <w:t>NET</w:t>
      </w:r>
      <w:proofErr w:type="spellEnd"/>
      <w:r w:rsidR="007E0203" w:rsidRPr="00095036">
        <w:rPr>
          <w:lang w:val="ru-RU"/>
        </w:rPr>
        <w:t xml:space="preserve">: </w:t>
      </w:r>
      <w:r w:rsidR="00B56EC6" w:rsidRPr="00095036">
        <w:rPr>
          <w:lang w:val="ru-RU"/>
        </w:rPr>
        <w:t>ведется работа</w:t>
      </w:r>
      <w:r w:rsidR="007E0203" w:rsidRPr="00095036">
        <w:rPr>
          <w:lang w:val="ru-RU"/>
        </w:rPr>
        <w:t>.</w:t>
      </w:r>
    </w:p>
    <w:p w14:paraId="784D3531" w14:textId="77777777" w:rsidR="004226C4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 xml:space="preserve">7.2.1.2 </w:t>
      </w:r>
      <w:r w:rsidRPr="00095036">
        <w:rPr>
          <w:lang w:val="ru-RU"/>
        </w:rPr>
        <w:tab/>
      </w:r>
      <w:r w:rsidR="004226C4" w:rsidRPr="00095036">
        <w:rPr>
          <w:lang w:val="ru-RU"/>
        </w:rPr>
        <w:t>Проектирование и разработка информационной системы БР для космических служб (</w:t>
      </w:r>
      <w:proofErr w:type="spellStart"/>
      <w:r w:rsidR="004226C4" w:rsidRPr="00095036">
        <w:rPr>
          <w:lang w:val="ru-RU"/>
        </w:rPr>
        <w:t>BR</w:t>
      </w:r>
      <w:proofErr w:type="spellEnd"/>
      <w:r w:rsidR="004226C4" w:rsidRPr="00095036">
        <w:rPr>
          <w:lang w:val="ru-RU"/>
        </w:rPr>
        <w:t xml:space="preserve"> </w:t>
      </w:r>
      <w:proofErr w:type="spellStart"/>
      <w:r w:rsidR="004226C4" w:rsidRPr="00095036">
        <w:rPr>
          <w:lang w:val="ru-RU"/>
        </w:rPr>
        <w:t>SIS</w:t>
      </w:r>
      <w:proofErr w:type="spellEnd"/>
      <w:r w:rsidR="004226C4" w:rsidRPr="00095036">
        <w:rPr>
          <w:lang w:val="ru-RU"/>
        </w:rPr>
        <w:t>)</w:t>
      </w:r>
    </w:p>
    <w:p w14:paraId="1A454E20" w14:textId="5D085D9C" w:rsidR="006D59B9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 xml:space="preserve">Переработка приложения </w:t>
      </w:r>
      <w:proofErr w:type="spellStart"/>
      <w:r w:rsidR="00DC4A3F" w:rsidRPr="00095036">
        <w:rPr>
          <w:lang w:val="ru-RU"/>
        </w:rPr>
        <w:t>SpaceCap</w:t>
      </w:r>
      <w:proofErr w:type="spellEnd"/>
      <w:r w:rsidRPr="00095036">
        <w:rPr>
          <w:lang w:val="ru-RU"/>
        </w:rPr>
        <w:t xml:space="preserve">, написанного на языке </w:t>
      </w:r>
      <w:proofErr w:type="spellStart"/>
      <w:r w:rsidRPr="00095036">
        <w:rPr>
          <w:lang w:val="ru-RU"/>
        </w:rPr>
        <w:t>Visual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Basic</w:t>
      </w:r>
      <w:proofErr w:type="spellEnd"/>
      <w:r w:rsidRPr="00095036">
        <w:rPr>
          <w:lang w:val="ru-RU"/>
        </w:rPr>
        <w:t xml:space="preserve"> 6</w:t>
      </w:r>
      <w:r w:rsidR="00DC4A3F" w:rsidRPr="00095036">
        <w:rPr>
          <w:lang w:val="ru-RU"/>
        </w:rPr>
        <w:t>: ведется работа</w:t>
      </w:r>
      <w:r w:rsidR="007E0203" w:rsidRPr="00095036">
        <w:rPr>
          <w:lang w:val="ru-RU"/>
        </w:rPr>
        <w:t xml:space="preserve">. </w:t>
      </w:r>
      <w:r w:rsidR="006D59B9" w:rsidRPr="00095036">
        <w:rPr>
          <w:lang w:val="ru-RU"/>
        </w:rPr>
        <w:t>В 2021 году</w:t>
      </w:r>
      <w:r w:rsidR="00972EEF" w:rsidRPr="00095036">
        <w:rPr>
          <w:lang w:val="ru-RU"/>
        </w:rPr>
        <w:t>, начиная с версии 9.1 программного обеспечения БР для космических служб,</w:t>
      </w:r>
      <w:r w:rsidR="006D59B9" w:rsidRPr="00095036">
        <w:rPr>
          <w:lang w:val="ru-RU"/>
        </w:rPr>
        <w:t xml:space="preserve"> станут доступны первые модули приложения </w:t>
      </w:r>
      <w:proofErr w:type="spellStart"/>
      <w:r w:rsidR="006D59B9" w:rsidRPr="00095036">
        <w:rPr>
          <w:lang w:val="ru-RU"/>
        </w:rPr>
        <w:t>SpaceCap</w:t>
      </w:r>
      <w:proofErr w:type="spellEnd"/>
      <w:r w:rsidR="006D59B9" w:rsidRPr="00095036">
        <w:rPr>
          <w:lang w:val="ru-RU"/>
        </w:rPr>
        <w:t xml:space="preserve">, реализованные в </w:t>
      </w:r>
      <w:proofErr w:type="spellStart"/>
      <w:r w:rsidR="006D59B9" w:rsidRPr="00095036">
        <w:rPr>
          <w:lang w:val="ru-RU"/>
        </w:rPr>
        <w:t>BRSIS</w:t>
      </w:r>
      <w:proofErr w:type="spellEnd"/>
      <w:r w:rsidR="006D59B9" w:rsidRPr="00095036">
        <w:rPr>
          <w:lang w:val="ru-RU"/>
        </w:rPr>
        <w:t>.</w:t>
      </w:r>
    </w:p>
    <w:p w14:paraId="7F862B51" w14:textId="08E4720F" w:rsidR="006D59B9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6D59B9" w:rsidRPr="00095036">
        <w:rPr>
          <w:lang w:val="ru-RU"/>
        </w:rPr>
        <w:t xml:space="preserve">Перевод </w:t>
      </w:r>
      <w:proofErr w:type="spellStart"/>
      <w:r w:rsidR="006D59B9" w:rsidRPr="00095036">
        <w:rPr>
          <w:lang w:val="ru-RU"/>
        </w:rPr>
        <w:t>SRS</w:t>
      </w:r>
      <w:proofErr w:type="spellEnd"/>
      <w:r w:rsidR="006D59B9" w:rsidRPr="00095036">
        <w:rPr>
          <w:lang w:val="ru-RU"/>
        </w:rPr>
        <w:t xml:space="preserve"> </w:t>
      </w:r>
      <w:proofErr w:type="spellStart"/>
      <w:r w:rsidR="006D59B9" w:rsidRPr="00095036">
        <w:rPr>
          <w:lang w:val="ru-RU"/>
        </w:rPr>
        <w:t>MDB</w:t>
      </w:r>
      <w:proofErr w:type="spellEnd"/>
      <w:r w:rsidR="006D59B9" w:rsidRPr="00095036">
        <w:rPr>
          <w:lang w:val="ru-RU"/>
        </w:rPr>
        <w:t xml:space="preserve"> на более современную технологию</w:t>
      </w:r>
      <w:r w:rsidR="007E0203" w:rsidRPr="00095036">
        <w:rPr>
          <w:lang w:val="ru-RU"/>
        </w:rPr>
        <w:t xml:space="preserve">: </w:t>
      </w:r>
      <w:r w:rsidR="006D59B9" w:rsidRPr="00095036">
        <w:rPr>
          <w:lang w:val="ru-RU"/>
        </w:rPr>
        <w:t xml:space="preserve">хотя выбор технологии для замены файлов </w:t>
      </w:r>
      <w:proofErr w:type="spellStart"/>
      <w:r w:rsidR="006D59B9" w:rsidRPr="00095036">
        <w:rPr>
          <w:lang w:val="ru-RU"/>
        </w:rPr>
        <w:t>MDB</w:t>
      </w:r>
      <w:proofErr w:type="spellEnd"/>
      <w:r w:rsidR="006D59B9" w:rsidRPr="00095036">
        <w:rPr>
          <w:lang w:val="ru-RU"/>
        </w:rPr>
        <w:t xml:space="preserve"> </w:t>
      </w:r>
      <w:r w:rsidR="001E212B" w:rsidRPr="00095036">
        <w:rPr>
          <w:lang w:val="ru-RU"/>
        </w:rPr>
        <w:t>ясен</w:t>
      </w:r>
      <w:r w:rsidR="006D59B9" w:rsidRPr="00095036">
        <w:rPr>
          <w:lang w:val="ru-RU"/>
        </w:rPr>
        <w:t xml:space="preserve">, зависимость </w:t>
      </w:r>
      <w:r w:rsidR="00404FEB" w:rsidRPr="00095036">
        <w:rPr>
          <w:lang w:val="ru-RU"/>
        </w:rPr>
        <w:t>приложений</w:t>
      </w:r>
      <w:r w:rsidR="001E212B" w:rsidRPr="00095036">
        <w:rPr>
          <w:lang w:val="ru-RU"/>
        </w:rPr>
        <w:t xml:space="preserve"> </w:t>
      </w:r>
      <w:r w:rsidR="00800BE7" w:rsidRPr="00095036">
        <w:rPr>
          <w:lang w:val="ru-RU"/>
        </w:rPr>
        <w:t xml:space="preserve">внутренней </w:t>
      </w:r>
      <w:r w:rsidR="006D59B9" w:rsidRPr="00095036">
        <w:rPr>
          <w:lang w:val="ru-RU"/>
        </w:rPr>
        <w:t xml:space="preserve">обработки </w:t>
      </w:r>
      <w:r w:rsidR="001E212B" w:rsidRPr="00095036">
        <w:rPr>
          <w:lang w:val="ru-RU"/>
        </w:rPr>
        <w:t xml:space="preserve">для </w:t>
      </w:r>
      <w:r w:rsidR="006D59B9" w:rsidRPr="00095036">
        <w:rPr>
          <w:lang w:val="ru-RU"/>
        </w:rPr>
        <w:t xml:space="preserve">космических служб </w:t>
      </w:r>
      <w:r w:rsidR="001E212B" w:rsidRPr="00095036">
        <w:rPr>
          <w:lang w:val="ru-RU"/>
        </w:rPr>
        <w:t>БР</w:t>
      </w:r>
      <w:r w:rsidR="006D59B9" w:rsidRPr="00095036">
        <w:rPr>
          <w:lang w:val="ru-RU"/>
        </w:rPr>
        <w:t xml:space="preserve"> от файлов </w:t>
      </w:r>
      <w:proofErr w:type="spellStart"/>
      <w:r w:rsidR="006D59B9" w:rsidRPr="00095036">
        <w:rPr>
          <w:lang w:val="ru-RU"/>
        </w:rPr>
        <w:t>MDB</w:t>
      </w:r>
      <w:proofErr w:type="spellEnd"/>
      <w:r w:rsidR="001E212B" w:rsidRPr="00095036">
        <w:rPr>
          <w:lang w:val="ru-RU"/>
        </w:rPr>
        <w:t xml:space="preserve"> делает невозможным </w:t>
      </w:r>
      <w:r w:rsidR="006D59B9" w:rsidRPr="00095036">
        <w:rPr>
          <w:lang w:val="ru-RU"/>
        </w:rPr>
        <w:t xml:space="preserve">переход на базы данных </w:t>
      </w:r>
      <w:proofErr w:type="spellStart"/>
      <w:r w:rsidR="006D59B9" w:rsidRPr="00095036">
        <w:rPr>
          <w:lang w:val="ru-RU"/>
        </w:rPr>
        <w:t>SQLite</w:t>
      </w:r>
      <w:proofErr w:type="spellEnd"/>
      <w:r w:rsidR="006D59B9" w:rsidRPr="00095036">
        <w:rPr>
          <w:lang w:val="ru-RU"/>
        </w:rPr>
        <w:t xml:space="preserve"> до ВКР-23. </w:t>
      </w:r>
      <w:r w:rsidR="00E5251C" w:rsidRPr="00095036">
        <w:rPr>
          <w:lang w:val="ru-RU"/>
        </w:rPr>
        <w:t xml:space="preserve">Обратная совместимость с форматом </w:t>
      </w:r>
      <w:proofErr w:type="spellStart"/>
      <w:r w:rsidR="00E5251C" w:rsidRPr="00095036">
        <w:rPr>
          <w:lang w:val="ru-RU"/>
        </w:rPr>
        <w:t>MDB</w:t>
      </w:r>
      <w:proofErr w:type="spellEnd"/>
      <w:r w:rsidR="00E5251C" w:rsidRPr="00095036">
        <w:rPr>
          <w:lang w:val="ru-RU"/>
        </w:rPr>
        <w:t xml:space="preserve"> и инструменты преобразования будут сохранены в обозримом будущем</w:t>
      </w:r>
      <w:r w:rsidR="00065E70" w:rsidRPr="00095036">
        <w:rPr>
          <w:lang w:val="ru-RU"/>
        </w:rPr>
        <w:t xml:space="preserve">, </w:t>
      </w:r>
      <w:r w:rsidR="00E5251C" w:rsidRPr="00095036">
        <w:rPr>
          <w:lang w:val="ru-RU"/>
        </w:rPr>
        <w:t>д</w:t>
      </w:r>
      <w:r w:rsidR="006D59B9" w:rsidRPr="00095036">
        <w:rPr>
          <w:lang w:val="ru-RU"/>
        </w:rPr>
        <w:t>аже</w:t>
      </w:r>
      <w:r w:rsidR="00065E70" w:rsidRPr="00095036">
        <w:rPr>
          <w:lang w:val="ru-RU"/>
        </w:rPr>
        <w:t xml:space="preserve"> когда</w:t>
      </w:r>
      <w:r w:rsidR="006D59B9" w:rsidRPr="00095036">
        <w:rPr>
          <w:lang w:val="ru-RU"/>
        </w:rPr>
        <w:t xml:space="preserve"> приложени</w:t>
      </w:r>
      <w:r w:rsidR="00065E70" w:rsidRPr="00095036">
        <w:rPr>
          <w:lang w:val="ru-RU"/>
        </w:rPr>
        <w:t>я</w:t>
      </w:r>
      <w:r w:rsidR="006D59B9" w:rsidRPr="00095036">
        <w:rPr>
          <w:lang w:val="ru-RU"/>
        </w:rPr>
        <w:t xml:space="preserve"> </w:t>
      </w:r>
      <w:r w:rsidR="000F3790" w:rsidRPr="00095036">
        <w:rPr>
          <w:lang w:val="ru-RU"/>
        </w:rPr>
        <w:t xml:space="preserve">программного обеспечения БР для космических служб </w:t>
      </w:r>
      <w:r w:rsidR="00065E70" w:rsidRPr="00095036">
        <w:rPr>
          <w:lang w:val="ru-RU"/>
        </w:rPr>
        <w:t xml:space="preserve">будут переведены </w:t>
      </w:r>
      <w:r w:rsidR="006D59B9" w:rsidRPr="00095036">
        <w:rPr>
          <w:lang w:val="ru-RU"/>
        </w:rPr>
        <w:t xml:space="preserve">на </w:t>
      </w:r>
      <w:proofErr w:type="spellStart"/>
      <w:r w:rsidR="006D59B9" w:rsidRPr="00095036">
        <w:rPr>
          <w:lang w:val="ru-RU"/>
        </w:rPr>
        <w:t>SQLite</w:t>
      </w:r>
      <w:proofErr w:type="spellEnd"/>
      <w:r w:rsidR="006D59B9" w:rsidRPr="00095036">
        <w:rPr>
          <w:lang w:val="ru-RU"/>
        </w:rPr>
        <w:t>.</w:t>
      </w:r>
    </w:p>
    <w:p w14:paraId="6BBA7B89" w14:textId="58C9E500" w:rsidR="007E0203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70436C" w:rsidRPr="00095036">
        <w:rPr>
          <w:lang w:val="ru-RU"/>
        </w:rPr>
        <w:t xml:space="preserve">Перевод </w:t>
      </w:r>
      <w:r w:rsidR="00256AD9" w:rsidRPr="00095036">
        <w:rPr>
          <w:lang w:val="ru-RU"/>
        </w:rPr>
        <w:t xml:space="preserve">базы данных </w:t>
      </w:r>
      <w:proofErr w:type="spellStart"/>
      <w:r w:rsidR="00256AD9" w:rsidRPr="00095036">
        <w:rPr>
          <w:lang w:val="ru-RU"/>
        </w:rPr>
        <w:t>SNS</w:t>
      </w:r>
      <w:proofErr w:type="spellEnd"/>
      <w:r w:rsidR="00256AD9" w:rsidRPr="00095036">
        <w:rPr>
          <w:lang w:val="ru-RU"/>
        </w:rPr>
        <w:t xml:space="preserve"> с </w:t>
      </w:r>
      <w:proofErr w:type="spellStart"/>
      <w:r w:rsidR="00256AD9" w:rsidRPr="00095036">
        <w:rPr>
          <w:lang w:val="ru-RU"/>
        </w:rPr>
        <w:t>Ingres</w:t>
      </w:r>
      <w:proofErr w:type="spellEnd"/>
      <w:r w:rsidR="00256AD9" w:rsidRPr="00095036">
        <w:rPr>
          <w:lang w:val="ru-RU"/>
        </w:rPr>
        <w:t xml:space="preserve"> на </w:t>
      </w:r>
      <w:proofErr w:type="spellStart"/>
      <w:r w:rsidR="00256AD9" w:rsidRPr="00095036">
        <w:rPr>
          <w:lang w:val="ru-RU"/>
        </w:rPr>
        <w:t>SQL</w:t>
      </w:r>
      <w:proofErr w:type="spellEnd"/>
      <w:r w:rsidR="00256AD9" w:rsidRPr="00095036">
        <w:rPr>
          <w:lang w:val="ru-RU"/>
        </w:rPr>
        <w:t xml:space="preserve"> </w:t>
      </w:r>
      <w:proofErr w:type="spellStart"/>
      <w:r w:rsidR="00256AD9" w:rsidRPr="00095036">
        <w:rPr>
          <w:lang w:val="ru-RU"/>
        </w:rPr>
        <w:t>Server</w:t>
      </w:r>
      <w:proofErr w:type="spellEnd"/>
      <w:r w:rsidR="00256AD9" w:rsidRPr="00095036">
        <w:rPr>
          <w:lang w:val="ru-RU"/>
        </w:rPr>
        <w:t>: в 2020 году продолж</w:t>
      </w:r>
      <w:r w:rsidR="00F4098E" w:rsidRPr="00095036">
        <w:rPr>
          <w:lang w:val="ru-RU"/>
        </w:rPr>
        <w:t>и</w:t>
      </w:r>
      <w:r w:rsidR="00256AD9" w:rsidRPr="00095036">
        <w:rPr>
          <w:lang w:val="ru-RU"/>
        </w:rPr>
        <w:t xml:space="preserve">лась работа по переносу приложений внутренней обработки, написанных для среды </w:t>
      </w:r>
      <w:proofErr w:type="spellStart"/>
      <w:r w:rsidR="00256AD9" w:rsidRPr="00095036">
        <w:rPr>
          <w:lang w:val="ru-RU"/>
        </w:rPr>
        <w:t>Ingres</w:t>
      </w:r>
      <w:proofErr w:type="spellEnd"/>
      <w:r w:rsidR="007E0203" w:rsidRPr="00095036">
        <w:rPr>
          <w:lang w:val="ru-RU"/>
        </w:rPr>
        <w:t xml:space="preserve">. </w:t>
      </w:r>
      <w:r w:rsidR="00256AD9" w:rsidRPr="00095036">
        <w:rPr>
          <w:lang w:val="ru-RU"/>
        </w:rPr>
        <w:t xml:space="preserve">Оставшиеся приложения внутренней обработки </w:t>
      </w:r>
      <w:r w:rsidR="0087673B" w:rsidRPr="00095036">
        <w:rPr>
          <w:lang w:val="ru-RU"/>
        </w:rPr>
        <w:t>должны быть</w:t>
      </w:r>
      <w:r w:rsidR="00256AD9" w:rsidRPr="00095036">
        <w:rPr>
          <w:lang w:val="ru-RU"/>
        </w:rPr>
        <w:t xml:space="preserve"> переработаны или адаптированы в </w:t>
      </w:r>
      <w:r w:rsidR="007E0203" w:rsidRPr="00095036">
        <w:rPr>
          <w:lang w:val="ru-RU"/>
        </w:rPr>
        <w:t>2021</w:t>
      </w:r>
      <w:r w:rsidR="001C7C49" w:rsidRPr="00095036">
        <w:rPr>
          <w:lang w:val="ru-RU"/>
        </w:rPr>
        <w:t> </w:t>
      </w:r>
      <w:r w:rsidR="00256AD9" w:rsidRPr="00095036">
        <w:rPr>
          <w:lang w:val="ru-RU"/>
        </w:rPr>
        <w:t>году</w:t>
      </w:r>
      <w:r w:rsidR="007E0203" w:rsidRPr="00095036">
        <w:rPr>
          <w:lang w:val="ru-RU"/>
        </w:rPr>
        <w:t xml:space="preserve">, </w:t>
      </w:r>
      <w:r w:rsidR="00010757" w:rsidRPr="00095036">
        <w:rPr>
          <w:lang w:val="ru-RU"/>
        </w:rPr>
        <w:t xml:space="preserve">чтобы они могли начать </w:t>
      </w:r>
      <w:r w:rsidR="0045066D" w:rsidRPr="00095036">
        <w:rPr>
          <w:lang w:val="ru-RU"/>
        </w:rPr>
        <w:t>применяться</w:t>
      </w:r>
      <w:r w:rsidR="00010757" w:rsidRPr="00095036">
        <w:rPr>
          <w:lang w:val="ru-RU"/>
        </w:rPr>
        <w:t xml:space="preserve"> не позднее первого квартала 2022 года. </w:t>
      </w:r>
    </w:p>
    <w:p w14:paraId="05318DCF" w14:textId="3FCA8F85" w:rsidR="00256AD9" w:rsidRPr="00095036" w:rsidRDefault="004226C4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256AD9" w:rsidRPr="00095036">
        <w:rPr>
          <w:lang w:val="ru-RU"/>
        </w:rPr>
        <w:t xml:space="preserve">Пересмотр приложения </w:t>
      </w:r>
      <w:proofErr w:type="spellStart"/>
      <w:r w:rsidR="00256AD9" w:rsidRPr="00095036">
        <w:rPr>
          <w:lang w:val="ru-RU"/>
        </w:rPr>
        <w:t>SNTrack</w:t>
      </w:r>
      <w:proofErr w:type="spellEnd"/>
      <w:r w:rsidR="00256AD9" w:rsidRPr="00095036">
        <w:rPr>
          <w:lang w:val="ru-RU"/>
        </w:rPr>
        <w:t xml:space="preserve">: приложение </w:t>
      </w:r>
      <w:proofErr w:type="spellStart"/>
      <w:r w:rsidR="00256AD9" w:rsidRPr="00095036">
        <w:rPr>
          <w:lang w:val="ru-RU"/>
        </w:rPr>
        <w:t>SNTrack</w:t>
      </w:r>
      <w:proofErr w:type="spellEnd"/>
      <w:r w:rsidR="00256AD9" w:rsidRPr="00095036">
        <w:rPr>
          <w:lang w:val="ru-RU"/>
        </w:rPr>
        <w:t xml:space="preserve"> в 2021 году будет заменено Информационной системой управления </w:t>
      </w:r>
      <w:r w:rsidR="00D45203" w:rsidRPr="00095036">
        <w:rPr>
          <w:lang w:val="ru-RU"/>
        </w:rPr>
        <w:t>космическим</w:t>
      </w:r>
      <w:r w:rsidR="00256AD9" w:rsidRPr="00095036">
        <w:rPr>
          <w:lang w:val="ru-RU"/>
        </w:rPr>
        <w:t xml:space="preserve"> пространством, что обеспечит полную функциональность серверной части системы электронных представлений e-</w:t>
      </w:r>
      <w:proofErr w:type="spellStart"/>
      <w:r w:rsidR="00256AD9" w:rsidRPr="00095036">
        <w:rPr>
          <w:lang w:val="ru-RU"/>
        </w:rPr>
        <w:t>Submission</w:t>
      </w:r>
      <w:proofErr w:type="spellEnd"/>
      <w:r w:rsidR="007E0203" w:rsidRPr="00095036">
        <w:rPr>
          <w:lang w:val="ru-RU"/>
        </w:rPr>
        <w:t>.</w:t>
      </w:r>
    </w:p>
    <w:p w14:paraId="1602935B" w14:textId="7ED94EB4" w:rsidR="005171C3" w:rsidRPr="00095036" w:rsidRDefault="00256AD9" w:rsidP="00C67CD8">
      <w:pPr>
        <w:pStyle w:val="enumlev1"/>
        <w:rPr>
          <w:szCs w:val="24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560F2C" w:rsidRPr="00095036">
        <w:rPr>
          <w:lang w:val="ru-RU"/>
        </w:rPr>
        <w:t xml:space="preserve">Пересмотр приложения </w:t>
      </w:r>
      <w:proofErr w:type="spellStart"/>
      <w:r w:rsidR="007E0203" w:rsidRPr="00095036">
        <w:rPr>
          <w:lang w:val="ru-RU"/>
        </w:rPr>
        <w:t>SNS</w:t>
      </w:r>
      <w:proofErr w:type="spellEnd"/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Online</w:t>
      </w:r>
      <w:proofErr w:type="spellEnd"/>
      <w:r w:rsidR="007E0203" w:rsidRPr="00095036">
        <w:rPr>
          <w:lang w:val="ru-RU"/>
        </w:rPr>
        <w:t xml:space="preserve"> (</w:t>
      </w:r>
      <w:r w:rsidR="00560F2C" w:rsidRPr="00095036">
        <w:rPr>
          <w:lang w:val="ru-RU"/>
        </w:rPr>
        <w:t>и объединение с</w:t>
      </w:r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SNL</w:t>
      </w:r>
      <w:proofErr w:type="spellEnd"/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Online</w:t>
      </w:r>
      <w:proofErr w:type="spellEnd"/>
      <w:r w:rsidR="007E0203" w:rsidRPr="00095036">
        <w:rPr>
          <w:lang w:val="ru-RU"/>
        </w:rPr>
        <w:t xml:space="preserve">): </w:t>
      </w:r>
      <w:r w:rsidR="00560F2C" w:rsidRPr="00095036">
        <w:rPr>
          <w:lang w:val="ru-RU"/>
        </w:rPr>
        <w:t>ведется работа</w:t>
      </w:r>
      <w:r w:rsidR="007E0203" w:rsidRPr="00095036">
        <w:rPr>
          <w:lang w:val="ru-RU"/>
        </w:rPr>
        <w:t>.</w:t>
      </w:r>
      <w:r w:rsidR="00675CF7" w:rsidRPr="00095036">
        <w:rPr>
          <w:lang w:val="ru-RU"/>
        </w:rPr>
        <w:t xml:space="preserve"> </w:t>
      </w:r>
      <w:r w:rsidR="005171C3" w:rsidRPr="00095036">
        <w:rPr>
          <w:szCs w:val="24"/>
          <w:lang w:val="ru-RU"/>
        </w:rPr>
        <w:t xml:space="preserve">Разработка веб-приложения ITU </w:t>
      </w:r>
      <w:proofErr w:type="spellStart"/>
      <w:r w:rsidR="005171C3" w:rsidRPr="00095036">
        <w:rPr>
          <w:szCs w:val="24"/>
          <w:lang w:val="ru-RU"/>
        </w:rPr>
        <w:t>Space</w:t>
      </w:r>
      <w:proofErr w:type="spellEnd"/>
      <w:r w:rsidR="005171C3" w:rsidRPr="00095036">
        <w:rPr>
          <w:szCs w:val="24"/>
          <w:lang w:val="ru-RU"/>
        </w:rPr>
        <w:t xml:space="preserve"> </w:t>
      </w:r>
      <w:proofErr w:type="spellStart"/>
      <w:r w:rsidR="005171C3" w:rsidRPr="00095036">
        <w:rPr>
          <w:szCs w:val="24"/>
          <w:lang w:val="ru-RU"/>
        </w:rPr>
        <w:t>Explorer</w:t>
      </w:r>
      <w:proofErr w:type="spellEnd"/>
      <w:r w:rsidR="005171C3" w:rsidRPr="00095036">
        <w:rPr>
          <w:szCs w:val="24"/>
          <w:lang w:val="ru-RU"/>
        </w:rPr>
        <w:t xml:space="preserve"> для замены системы интеллектуального анализа данных, ранее </w:t>
      </w:r>
      <w:r w:rsidR="00302E2B" w:rsidRPr="00095036">
        <w:rPr>
          <w:szCs w:val="24"/>
          <w:lang w:val="ru-RU"/>
        </w:rPr>
        <w:t>реализованной</w:t>
      </w:r>
      <w:r w:rsidR="005171C3" w:rsidRPr="00095036">
        <w:rPr>
          <w:szCs w:val="24"/>
          <w:lang w:val="ru-RU"/>
        </w:rPr>
        <w:t xml:space="preserve"> в приложениях </w:t>
      </w:r>
      <w:proofErr w:type="spellStart"/>
      <w:r w:rsidR="005171C3" w:rsidRPr="00095036">
        <w:rPr>
          <w:szCs w:val="24"/>
          <w:lang w:val="ru-RU"/>
        </w:rPr>
        <w:t>SNS</w:t>
      </w:r>
      <w:proofErr w:type="spellEnd"/>
      <w:r w:rsidR="005171C3" w:rsidRPr="00095036">
        <w:rPr>
          <w:szCs w:val="24"/>
          <w:lang w:val="ru-RU"/>
        </w:rPr>
        <w:t xml:space="preserve"> </w:t>
      </w:r>
      <w:proofErr w:type="spellStart"/>
      <w:r w:rsidR="005171C3" w:rsidRPr="00095036">
        <w:rPr>
          <w:szCs w:val="24"/>
          <w:lang w:val="ru-RU"/>
        </w:rPr>
        <w:t>Online</w:t>
      </w:r>
      <w:proofErr w:type="spellEnd"/>
      <w:r w:rsidR="005171C3" w:rsidRPr="00095036">
        <w:rPr>
          <w:szCs w:val="24"/>
          <w:lang w:val="ru-RU"/>
        </w:rPr>
        <w:t xml:space="preserve"> и </w:t>
      </w:r>
      <w:proofErr w:type="spellStart"/>
      <w:r w:rsidR="005171C3" w:rsidRPr="00095036">
        <w:rPr>
          <w:szCs w:val="24"/>
          <w:lang w:val="ru-RU"/>
        </w:rPr>
        <w:t>SNL</w:t>
      </w:r>
      <w:proofErr w:type="spellEnd"/>
      <w:r w:rsidR="005171C3" w:rsidRPr="00095036">
        <w:rPr>
          <w:szCs w:val="24"/>
          <w:lang w:val="ru-RU"/>
        </w:rPr>
        <w:t xml:space="preserve"> </w:t>
      </w:r>
      <w:proofErr w:type="spellStart"/>
      <w:r w:rsidR="005171C3" w:rsidRPr="00095036">
        <w:rPr>
          <w:szCs w:val="24"/>
          <w:lang w:val="ru-RU"/>
        </w:rPr>
        <w:t>Online</w:t>
      </w:r>
      <w:proofErr w:type="spellEnd"/>
      <w:r w:rsidR="005171C3" w:rsidRPr="00095036">
        <w:rPr>
          <w:szCs w:val="24"/>
          <w:lang w:val="ru-RU"/>
        </w:rPr>
        <w:t xml:space="preserve">, является </w:t>
      </w:r>
      <w:r w:rsidR="005171C3" w:rsidRPr="00095036">
        <w:rPr>
          <w:szCs w:val="24"/>
          <w:lang w:val="ru-RU"/>
        </w:rPr>
        <w:lastRenderedPageBreak/>
        <w:t xml:space="preserve">частью проекта по выполнению Резолюции 908 и исполнению пункта 4 раздела </w:t>
      </w:r>
      <w:r w:rsidR="005171C3" w:rsidRPr="00095036">
        <w:rPr>
          <w:i/>
          <w:iCs/>
          <w:szCs w:val="24"/>
          <w:lang w:val="ru-RU"/>
        </w:rPr>
        <w:t>решает</w:t>
      </w:r>
      <w:r w:rsidR="005171C3" w:rsidRPr="00095036">
        <w:rPr>
          <w:szCs w:val="24"/>
          <w:lang w:val="ru-RU"/>
        </w:rPr>
        <w:t xml:space="preserve"> Резолюции 186 (Пересм. ПК-18 Дубай). </w:t>
      </w:r>
      <w:r w:rsidR="00675CF7" w:rsidRPr="00095036">
        <w:rPr>
          <w:szCs w:val="24"/>
          <w:lang w:val="ru-RU"/>
        </w:rPr>
        <w:t xml:space="preserve">После </w:t>
      </w:r>
      <w:r w:rsidR="001B6B52" w:rsidRPr="00095036">
        <w:rPr>
          <w:szCs w:val="24"/>
          <w:lang w:val="ru-RU"/>
        </w:rPr>
        <w:t xml:space="preserve">того, как </w:t>
      </w:r>
      <w:r w:rsidR="008D1245" w:rsidRPr="00095036">
        <w:rPr>
          <w:szCs w:val="24"/>
          <w:lang w:val="ru-RU"/>
        </w:rPr>
        <w:t>в 2020 году</w:t>
      </w:r>
      <w:r w:rsidR="001B6B52" w:rsidRPr="00095036">
        <w:rPr>
          <w:szCs w:val="24"/>
          <w:lang w:val="ru-RU"/>
        </w:rPr>
        <w:t xml:space="preserve"> были утверждены</w:t>
      </w:r>
      <w:r w:rsidR="008D1245" w:rsidRPr="00095036">
        <w:rPr>
          <w:szCs w:val="24"/>
          <w:lang w:val="ru-RU"/>
        </w:rPr>
        <w:t xml:space="preserve"> </w:t>
      </w:r>
      <w:r w:rsidR="00675CF7" w:rsidRPr="00095036">
        <w:rPr>
          <w:szCs w:val="24"/>
          <w:lang w:val="ru-RU"/>
        </w:rPr>
        <w:t>концептуальн</w:t>
      </w:r>
      <w:r w:rsidR="001B6B52" w:rsidRPr="00095036">
        <w:rPr>
          <w:szCs w:val="24"/>
          <w:lang w:val="ru-RU"/>
        </w:rPr>
        <w:t>ый</w:t>
      </w:r>
      <w:r w:rsidR="00675CF7" w:rsidRPr="00095036">
        <w:rPr>
          <w:szCs w:val="24"/>
          <w:lang w:val="ru-RU"/>
        </w:rPr>
        <w:t xml:space="preserve"> проект и прототип</w:t>
      </w:r>
      <w:r w:rsidR="001B6B52" w:rsidRPr="00095036">
        <w:rPr>
          <w:szCs w:val="24"/>
          <w:lang w:val="ru-RU"/>
        </w:rPr>
        <w:t>,</w:t>
      </w:r>
      <w:r w:rsidR="00675CF7" w:rsidRPr="00095036">
        <w:rPr>
          <w:szCs w:val="24"/>
          <w:lang w:val="ru-RU"/>
        </w:rPr>
        <w:t xml:space="preserve"> в 2021 году началась реализация </w:t>
      </w:r>
      <w:r w:rsidR="00296AA8" w:rsidRPr="00095036">
        <w:rPr>
          <w:szCs w:val="24"/>
          <w:lang w:val="ru-RU"/>
        </w:rPr>
        <w:t>этапа</w:t>
      </w:r>
      <w:r w:rsidR="00675CF7" w:rsidRPr="00095036">
        <w:rPr>
          <w:szCs w:val="24"/>
          <w:lang w:val="ru-RU"/>
        </w:rPr>
        <w:t xml:space="preserve"> 1, результаты которо</w:t>
      </w:r>
      <w:r w:rsidR="00296AA8" w:rsidRPr="00095036">
        <w:rPr>
          <w:szCs w:val="24"/>
          <w:lang w:val="ru-RU"/>
        </w:rPr>
        <w:t>го</w:t>
      </w:r>
      <w:r w:rsidR="00675CF7" w:rsidRPr="00095036">
        <w:rPr>
          <w:szCs w:val="24"/>
          <w:lang w:val="ru-RU"/>
        </w:rPr>
        <w:t>, как ожидается, будут доступны для внешних пользователей в 2022 году</w:t>
      </w:r>
      <w:r w:rsidR="005171C3" w:rsidRPr="00095036">
        <w:rPr>
          <w:szCs w:val="24"/>
          <w:lang w:val="ru-RU"/>
        </w:rPr>
        <w:t>.</w:t>
      </w:r>
    </w:p>
    <w:p w14:paraId="7859795F" w14:textId="06F14C88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7.2.2</w:t>
      </w:r>
      <w:r w:rsidRPr="00095036">
        <w:rPr>
          <w:lang w:val="ru-RU"/>
        </w:rPr>
        <w:tab/>
      </w:r>
      <w:r w:rsidR="00296AA8" w:rsidRPr="00095036">
        <w:rPr>
          <w:lang w:val="ru-RU"/>
        </w:rPr>
        <w:t>Прогресс в достижении целей Этапа 3 дорожной карты</w:t>
      </w:r>
    </w:p>
    <w:p w14:paraId="1B9219BD" w14:textId="3484D9E8" w:rsidR="007E0203" w:rsidRPr="00095036" w:rsidRDefault="00256AD9" w:rsidP="00C67CD8">
      <w:pPr>
        <w:rPr>
          <w:lang w:val="ru-RU"/>
        </w:rPr>
      </w:pPr>
      <w:r w:rsidRPr="00095036">
        <w:rPr>
          <w:lang w:val="ru-RU"/>
        </w:rPr>
        <w:t xml:space="preserve">Работа, проделанная в ходе предыдущих этапов, и последующий выбор проектов и технологий заложили основу для успешного осуществления </w:t>
      </w:r>
      <w:r w:rsidR="005D325B" w:rsidRPr="00095036">
        <w:rPr>
          <w:lang w:val="ru-RU"/>
        </w:rPr>
        <w:t>Этапа 3</w:t>
      </w:r>
      <w:r w:rsidRPr="00095036">
        <w:rPr>
          <w:lang w:val="ru-RU"/>
        </w:rPr>
        <w:t>, который предполагает следующее:</w:t>
      </w:r>
    </w:p>
    <w:p w14:paraId="4EF2349C" w14:textId="1DB5E25F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4F07AE" w:rsidRPr="00095036">
        <w:rPr>
          <w:lang w:val="ru-RU"/>
        </w:rPr>
        <w:t>б</w:t>
      </w:r>
      <w:r w:rsidR="000E6420" w:rsidRPr="00095036">
        <w:rPr>
          <w:lang w:val="ru-RU"/>
        </w:rPr>
        <w:t xml:space="preserve">азы данных космических служб должны быть переведены на платформу </w:t>
      </w:r>
      <w:proofErr w:type="spellStart"/>
      <w:r w:rsidR="000E6420" w:rsidRPr="00095036">
        <w:rPr>
          <w:lang w:val="ru-RU"/>
        </w:rPr>
        <w:t>SQL</w:t>
      </w:r>
      <w:proofErr w:type="spellEnd"/>
      <w:r w:rsidR="000E6420" w:rsidRPr="00095036">
        <w:rPr>
          <w:lang w:val="ru-RU"/>
        </w:rPr>
        <w:t xml:space="preserve"> </w:t>
      </w:r>
      <w:proofErr w:type="spellStart"/>
      <w:r w:rsidR="000E6420" w:rsidRPr="00095036">
        <w:rPr>
          <w:lang w:val="ru-RU"/>
        </w:rPr>
        <w:t>Server</w:t>
      </w:r>
      <w:proofErr w:type="spellEnd"/>
      <w:r w:rsidR="000E6420" w:rsidRPr="00095036">
        <w:rPr>
          <w:lang w:val="ru-RU"/>
        </w:rPr>
        <w:t xml:space="preserve"> к концу 2021 – началу 2022 года</w:t>
      </w:r>
      <w:r w:rsidR="007E0203" w:rsidRPr="00095036">
        <w:rPr>
          <w:lang w:val="ru-RU"/>
        </w:rPr>
        <w:t>.</w:t>
      </w:r>
    </w:p>
    <w:p w14:paraId="74A52CD9" w14:textId="065D3F40" w:rsidR="00EC6BE4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переработка схемы с целью устранения определенной избыточности, но с сохранением эквивалентности данных</w:t>
      </w:r>
      <w:r w:rsidR="007E0203" w:rsidRPr="00095036">
        <w:rPr>
          <w:lang w:val="ru-RU"/>
        </w:rPr>
        <w:t xml:space="preserve"> </w:t>
      </w:r>
      <w:r w:rsidR="00EC6BE4" w:rsidRPr="00095036">
        <w:rPr>
          <w:lang w:val="ru-RU"/>
        </w:rPr>
        <w:t xml:space="preserve">будет произведена поэтапно, начиная с </w:t>
      </w:r>
      <w:r w:rsidR="00DE2E9E" w:rsidRPr="00095036">
        <w:rPr>
          <w:lang w:val="ru-RU"/>
        </w:rPr>
        <w:t>выпуска</w:t>
      </w:r>
      <w:r w:rsidR="00EC6BE4" w:rsidRPr="00095036">
        <w:rPr>
          <w:lang w:val="ru-RU"/>
        </w:rPr>
        <w:t xml:space="preserve"> программного обеспечения БР для космических служб (версия 9.2) между ВКР</w:t>
      </w:r>
      <w:r w:rsidR="00DE2E9E" w:rsidRPr="00095036">
        <w:rPr>
          <w:lang w:val="ru-RU"/>
        </w:rPr>
        <w:t>, ориентировочно запланированного на конец 2021 – начало 2022 года</w:t>
      </w:r>
      <w:r w:rsidR="00EC6BE4" w:rsidRPr="00095036">
        <w:rPr>
          <w:lang w:val="ru-RU"/>
        </w:rPr>
        <w:t>.</w:t>
      </w:r>
    </w:p>
    <w:p w14:paraId="7EBC9124" w14:textId="114CFA86" w:rsidR="00256AD9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деятельность по централизации и оптимизации управления рисками, восстановлением и безопасностью: ведется работа.</w:t>
      </w:r>
    </w:p>
    <w:p w14:paraId="694EA039" w14:textId="1797271E" w:rsidR="007E0203" w:rsidRPr="00095036" w:rsidRDefault="007E0203" w:rsidP="007E0203">
      <w:pPr>
        <w:pStyle w:val="Heading2"/>
        <w:rPr>
          <w:lang w:val="ru-RU"/>
        </w:rPr>
      </w:pPr>
      <w:r w:rsidRPr="00095036">
        <w:rPr>
          <w:lang w:val="ru-RU"/>
        </w:rPr>
        <w:t>7.3</w:t>
      </w:r>
      <w:r w:rsidRPr="00095036">
        <w:rPr>
          <w:lang w:val="ru-RU"/>
        </w:rPr>
        <w:tab/>
      </w:r>
      <w:r w:rsidR="00256AD9" w:rsidRPr="00095036">
        <w:rPr>
          <w:lang w:val="ru-RU"/>
        </w:rPr>
        <w:t>Разработка программного обеспечения для космических служб</w:t>
      </w:r>
    </w:p>
    <w:p w14:paraId="086594BC" w14:textId="3B1F3FC2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7.3.1</w:t>
      </w:r>
      <w:r w:rsidRPr="00095036">
        <w:rPr>
          <w:lang w:val="ru-RU"/>
        </w:rPr>
        <w:tab/>
      </w:r>
      <w:r w:rsidR="00256AD9" w:rsidRPr="00095036">
        <w:rPr>
          <w:lang w:val="ru-RU"/>
        </w:rPr>
        <w:t>Выполнение Резолюции 907 (Пересм. ВКР-15): Использование современных электронных средств связи в административной корреспонденции, связанной со спутниковыми сетями</w:t>
      </w:r>
    </w:p>
    <w:p w14:paraId="63855986" w14:textId="3008FD91" w:rsidR="002109CC" w:rsidRPr="00095036" w:rsidRDefault="00256AD9" w:rsidP="00C67CD8">
      <w:pPr>
        <w:rPr>
          <w:szCs w:val="24"/>
          <w:lang w:val="ru-RU"/>
        </w:rPr>
      </w:pPr>
      <w:r w:rsidRPr="00095036">
        <w:rPr>
          <w:szCs w:val="24"/>
          <w:lang w:val="ru-RU"/>
        </w:rPr>
        <w:t>В течение 2020 года продолжалась работа по выполнению Резолюции 907 (Пересм. ВКР-15),</w:t>
      </w:r>
      <w:r w:rsidR="00514A6E" w:rsidRPr="00095036">
        <w:rPr>
          <w:szCs w:val="24"/>
          <w:lang w:val="ru-RU"/>
        </w:rPr>
        <w:t xml:space="preserve"> </w:t>
      </w:r>
      <w:r w:rsidR="002109CC" w:rsidRPr="00095036">
        <w:rPr>
          <w:szCs w:val="24"/>
          <w:lang w:val="ru-RU"/>
        </w:rPr>
        <w:t>направленная на создание защищенной онлайновой системы "Электронная переписка" (e</w:t>
      </w:r>
      <w:r w:rsidR="00245E99" w:rsidRPr="00095036">
        <w:rPr>
          <w:szCs w:val="24"/>
          <w:lang w:val="ru-RU"/>
        </w:rPr>
        <w:noBreakHyphen/>
      </w:r>
      <w:proofErr w:type="spellStart"/>
      <w:r w:rsidR="002109CC" w:rsidRPr="00095036">
        <w:rPr>
          <w:szCs w:val="24"/>
          <w:lang w:val="ru-RU"/>
        </w:rPr>
        <w:t>Communications</w:t>
      </w:r>
      <w:proofErr w:type="spellEnd"/>
      <w:r w:rsidR="002109CC" w:rsidRPr="00095036">
        <w:rPr>
          <w:szCs w:val="24"/>
          <w:lang w:val="ru-RU"/>
        </w:rPr>
        <w:t>) для модернизации и улучшения существующей системы обмена корреспонденцией между администрациями и МСЭ, а также между администрациями, с добавлением следующи</w:t>
      </w:r>
      <w:r w:rsidR="00514A6E" w:rsidRPr="00095036">
        <w:rPr>
          <w:szCs w:val="24"/>
          <w:lang w:val="ru-RU"/>
        </w:rPr>
        <w:t>х</w:t>
      </w:r>
      <w:r w:rsidR="002109CC" w:rsidRPr="00095036">
        <w:rPr>
          <w:szCs w:val="24"/>
          <w:lang w:val="ru-RU"/>
        </w:rPr>
        <w:t xml:space="preserve"> </w:t>
      </w:r>
      <w:r w:rsidR="00514A6E" w:rsidRPr="00095036">
        <w:rPr>
          <w:szCs w:val="24"/>
          <w:lang w:val="ru-RU"/>
        </w:rPr>
        <w:t>функций:</w:t>
      </w:r>
    </w:p>
    <w:p w14:paraId="0C42532F" w14:textId="5EF59A8F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95BFC" w:rsidRPr="00095036">
        <w:rPr>
          <w:lang w:val="ru-RU"/>
        </w:rPr>
        <w:t>о</w:t>
      </w:r>
      <w:r w:rsidR="00B37283" w:rsidRPr="00095036">
        <w:rPr>
          <w:lang w:val="ru-RU"/>
        </w:rPr>
        <w:t>бозначение</w:t>
      </w:r>
      <w:r w:rsidR="00894BD6" w:rsidRPr="00095036">
        <w:rPr>
          <w:lang w:val="ru-RU"/>
        </w:rPr>
        <w:t xml:space="preserve"> статуса </w:t>
      </w:r>
      <w:r w:rsidR="00B37283" w:rsidRPr="00095036">
        <w:rPr>
          <w:lang w:val="ru-RU"/>
        </w:rPr>
        <w:t>"</w:t>
      </w:r>
      <w:r w:rsidR="00894BD6" w:rsidRPr="00095036">
        <w:rPr>
          <w:lang w:val="ru-RU"/>
        </w:rPr>
        <w:t>прочитано</w:t>
      </w:r>
      <w:r w:rsidR="00B37283" w:rsidRPr="00095036">
        <w:rPr>
          <w:lang w:val="ru-RU"/>
        </w:rPr>
        <w:t>"</w:t>
      </w:r>
      <w:r w:rsidR="00894BD6" w:rsidRPr="00095036">
        <w:rPr>
          <w:lang w:val="ru-RU"/>
        </w:rPr>
        <w:t>/</w:t>
      </w:r>
      <w:r w:rsidR="00B37283" w:rsidRPr="00095036">
        <w:rPr>
          <w:lang w:val="ru-RU"/>
        </w:rPr>
        <w:t>"</w:t>
      </w:r>
      <w:r w:rsidR="00894BD6" w:rsidRPr="00095036">
        <w:rPr>
          <w:lang w:val="ru-RU"/>
        </w:rPr>
        <w:t>не прочитано</w:t>
      </w:r>
      <w:r w:rsidR="00B37283" w:rsidRPr="00095036">
        <w:rPr>
          <w:lang w:val="ru-RU"/>
        </w:rPr>
        <w:t>"</w:t>
      </w:r>
      <w:r w:rsidR="00894BD6" w:rsidRPr="00095036">
        <w:rPr>
          <w:lang w:val="ru-RU"/>
        </w:rPr>
        <w:t xml:space="preserve"> для всей входящей корреспонденции</w:t>
      </w:r>
      <w:r w:rsidR="00D95BFC" w:rsidRPr="00095036">
        <w:rPr>
          <w:lang w:val="ru-RU"/>
        </w:rPr>
        <w:t>;</w:t>
      </w:r>
    </w:p>
    <w:p w14:paraId="677DDE21" w14:textId="5745EE4F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95BFC" w:rsidRPr="00095036">
        <w:rPr>
          <w:lang w:val="ru-RU"/>
        </w:rPr>
        <w:t>о</w:t>
      </w:r>
      <w:r w:rsidR="00B37283" w:rsidRPr="00095036">
        <w:rPr>
          <w:lang w:val="ru-RU"/>
        </w:rPr>
        <w:t>бозначение статуса "обработано", означающего, что корреспонденция была обработана пользователем получающей администрации</w:t>
      </w:r>
      <w:r w:rsidR="00D95BFC" w:rsidRPr="00095036">
        <w:rPr>
          <w:lang w:val="ru-RU"/>
        </w:rPr>
        <w:t>;</w:t>
      </w:r>
    </w:p>
    <w:p w14:paraId="62BF90B2" w14:textId="14660A86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95BFC" w:rsidRPr="00095036">
        <w:rPr>
          <w:lang w:val="ru-RU"/>
        </w:rPr>
        <w:t>э</w:t>
      </w:r>
      <w:r w:rsidR="00B76EB5" w:rsidRPr="00095036">
        <w:rPr>
          <w:lang w:val="ru-RU"/>
        </w:rPr>
        <w:t>кспорт корреспонденции в виде файлов формат</w:t>
      </w:r>
      <w:r w:rsidR="003E08C3" w:rsidRPr="00095036">
        <w:rPr>
          <w:lang w:val="ru-RU"/>
        </w:rPr>
        <w:t>а</w:t>
      </w:r>
      <w:r w:rsidR="00B76EB5" w:rsidRPr="00095036">
        <w:rPr>
          <w:lang w:val="ru-RU"/>
        </w:rPr>
        <w:t xml:space="preserve"> </w:t>
      </w:r>
      <w:proofErr w:type="spellStart"/>
      <w:r w:rsidR="00B76EB5" w:rsidRPr="00095036">
        <w:rPr>
          <w:lang w:val="ru-RU"/>
        </w:rPr>
        <w:t>PDF</w:t>
      </w:r>
      <w:proofErr w:type="spellEnd"/>
      <w:r w:rsidR="00B76EB5" w:rsidRPr="00095036">
        <w:rPr>
          <w:lang w:val="ru-RU"/>
        </w:rPr>
        <w:t xml:space="preserve"> и отправка в виде вложений электронной почты для эффективного обмена корреспонденцией между пользователями</w:t>
      </w:r>
      <w:r w:rsidR="00D95BFC" w:rsidRPr="00095036">
        <w:rPr>
          <w:lang w:val="ru-RU"/>
        </w:rPr>
        <w:t>;</w:t>
      </w:r>
    </w:p>
    <w:p w14:paraId="6A1EEE67" w14:textId="1F18E97F" w:rsidR="007E0203" w:rsidRPr="00095036" w:rsidRDefault="00256AD9" w:rsidP="00C67CD8">
      <w:pPr>
        <w:pStyle w:val="enumlev1"/>
        <w:rPr>
          <w:szCs w:val="24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D95BFC" w:rsidRPr="00095036">
        <w:rPr>
          <w:lang w:val="ru-RU"/>
        </w:rPr>
        <w:t>у</w:t>
      </w:r>
      <w:r w:rsidR="006F4394" w:rsidRPr="00095036">
        <w:rPr>
          <w:lang w:val="ru-RU"/>
        </w:rPr>
        <w:t>лучшение функций сортировки и</w:t>
      </w:r>
      <w:r w:rsidR="0052311F" w:rsidRPr="00095036">
        <w:rPr>
          <w:lang w:val="ru-RU"/>
        </w:rPr>
        <w:t xml:space="preserve"> </w:t>
      </w:r>
      <w:r w:rsidR="006F4394" w:rsidRPr="00095036">
        <w:rPr>
          <w:lang w:val="ru-RU"/>
        </w:rPr>
        <w:t>запросов по списку корреспонденции</w:t>
      </w:r>
      <w:r w:rsidR="00C67CD8" w:rsidRPr="00095036">
        <w:rPr>
          <w:szCs w:val="24"/>
          <w:lang w:val="ru-RU"/>
        </w:rPr>
        <w:t>.</w:t>
      </w:r>
    </w:p>
    <w:p w14:paraId="17BC2C2B" w14:textId="1F1BD628" w:rsidR="00E860C0" w:rsidRPr="00095036" w:rsidRDefault="00E860C0" w:rsidP="00C67CD8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Бюро также обновило систему "Электронная переписка" в феврале 2021 года, с тем чтобы улучшить процесс отправки </w:t>
      </w:r>
      <w:r w:rsidR="00D278CB" w:rsidRPr="00095036">
        <w:rPr>
          <w:szCs w:val="24"/>
          <w:lang w:val="ru-RU"/>
        </w:rPr>
        <w:t xml:space="preserve">замечаний </w:t>
      </w:r>
      <w:r w:rsidRPr="00095036">
        <w:rPr>
          <w:szCs w:val="24"/>
          <w:lang w:val="ru-RU"/>
        </w:rPr>
        <w:t xml:space="preserve">от затронутых администраций </w:t>
      </w:r>
      <w:r w:rsidR="00D278CB" w:rsidRPr="00095036">
        <w:rPr>
          <w:szCs w:val="24"/>
          <w:lang w:val="ru-RU"/>
        </w:rPr>
        <w:t xml:space="preserve">в адрес </w:t>
      </w:r>
      <w:r w:rsidRPr="00095036">
        <w:rPr>
          <w:szCs w:val="24"/>
          <w:lang w:val="ru-RU"/>
        </w:rPr>
        <w:t>заявляющи</w:t>
      </w:r>
      <w:r w:rsidR="00D278CB" w:rsidRPr="00095036">
        <w:rPr>
          <w:szCs w:val="24"/>
          <w:lang w:val="ru-RU"/>
        </w:rPr>
        <w:t>х</w:t>
      </w:r>
      <w:r w:rsidRPr="00095036">
        <w:rPr>
          <w:szCs w:val="24"/>
          <w:lang w:val="ru-RU"/>
        </w:rPr>
        <w:t xml:space="preserve"> администраци</w:t>
      </w:r>
      <w:r w:rsidR="00D278CB" w:rsidRPr="00095036">
        <w:rPr>
          <w:szCs w:val="24"/>
          <w:lang w:val="ru-RU"/>
        </w:rPr>
        <w:t>й</w:t>
      </w:r>
      <w:r w:rsidRPr="00095036">
        <w:rPr>
          <w:szCs w:val="24"/>
          <w:lang w:val="ru-RU"/>
        </w:rPr>
        <w:t xml:space="preserve"> в </w:t>
      </w:r>
      <w:r w:rsidR="00F81625" w:rsidRPr="00095036">
        <w:rPr>
          <w:szCs w:val="24"/>
          <w:lang w:val="ru-RU"/>
        </w:rPr>
        <w:t xml:space="preserve">отношении </w:t>
      </w:r>
      <w:r w:rsidRPr="00095036">
        <w:rPr>
          <w:szCs w:val="24"/>
          <w:lang w:val="ru-RU"/>
        </w:rPr>
        <w:t>плановых полос</w:t>
      </w:r>
      <w:r w:rsidR="00F81625" w:rsidRPr="00095036">
        <w:rPr>
          <w:szCs w:val="24"/>
          <w:lang w:val="ru-RU"/>
        </w:rPr>
        <w:t xml:space="preserve"> </w:t>
      </w:r>
      <w:r w:rsidRPr="00095036">
        <w:rPr>
          <w:szCs w:val="24"/>
          <w:lang w:val="ru-RU"/>
        </w:rPr>
        <w:t>для космических служб, а также обеспечить более удобн</w:t>
      </w:r>
      <w:r w:rsidR="00F81625" w:rsidRPr="00095036">
        <w:rPr>
          <w:szCs w:val="24"/>
          <w:lang w:val="ru-RU"/>
        </w:rPr>
        <w:t>ый</w:t>
      </w:r>
      <w:r w:rsidRPr="00095036">
        <w:rPr>
          <w:szCs w:val="24"/>
          <w:lang w:val="ru-RU"/>
        </w:rPr>
        <w:t xml:space="preserve"> для пользователя </w:t>
      </w:r>
      <w:r w:rsidR="00F81625" w:rsidRPr="00095036">
        <w:rPr>
          <w:szCs w:val="24"/>
          <w:lang w:val="ru-RU"/>
        </w:rPr>
        <w:t>интерфейс</w:t>
      </w:r>
      <w:r w:rsidRPr="00095036">
        <w:rPr>
          <w:szCs w:val="24"/>
          <w:lang w:val="ru-RU"/>
        </w:rPr>
        <w:t xml:space="preserve">. Бюро также постоянно </w:t>
      </w:r>
      <w:r w:rsidR="00315BB5" w:rsidRPr="00095036">
        <w:rPr>
          <w:szCs w:val="24"/>
          <w:lang w:val="ru-RU"/>
        </w:rPr>
        <w:t xml:space="preserve">совершенствует </w:t>
      </w:r>
      <w:r w:rsidRPr="00095036">
        <w:rPr>
          <w:szCs w:val="24"/>
          <w:lang w:val="ru-RU"/>
        </w:rPr>
        <w:t>работу системы.</w:t>
      </w:r>
    </w:p>
    <w:p w14:paraId="65652847" w14:textId="1859EC9D" w:rsidR="007E0203" w:rsidRPr="00095036" w:rsidRDefault="00075130" w:rsidP="00C67CD8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Эта онлайновая система содействует </w:t>
      </w:r>
      <w:r w:rsidR="00D278CB" w:rsidRPr="00095036">
        <w:rPr>
          <w:szCs w:val="24"/>
          <w:lang w:val="ru-RU"/>
        </w:rPr>
        <w:t xml:space="preserve">обмену информацией </w:t>
      </w:r>
      <w:r w:rsidRPr="00095036">
        <w:rPr>
          <w:szCs w:val="24"/>
          <w:lang w:val="ru-RU"/>
        </w:rPr>
        <w:t xml:space="preserve">по вопросам космических служб между администрациями и Бюро, а также между администрациями, несмотря на ограничения, вызванные пандемией </w:t>
      </w:r>
      <w:proofErr w:type="spellStart"/>
      <w:r w:rsidRPr="00095036">
        <w:rPr>
          <w:szCs w:val="24"/>
          <w:lang w:val="ru-RU"/>
        </w:rPr>
        <w:t>COVID</w:t>
      </w:r>
      <w:proofErr w:type="spellEnd"/>
      <w:r w:rsidRPr="00095036">
        <w:rPr>
          <w:szCs w:val="24"/>
          <w:lang w:val="ru-RU"/>
        </w:rPr>
        <w:t xml:space="preserve">-19 и </w:t>
      </w:r>
      <w:r w:rsidR="00783DA3" w:rsidRPr="00095036">
        <w:rPr>
          <w:szCs w:val="24"/>
          <w:lang w:val="ru-RU"/>
        </w:rPr>
        <w:t>дистанционным</w:t>
      </w:r>
      <w:r w:rsidRPr="00095036">
        <w:rPr>
          <w:szCs w:val="24"/>
          <w:lang w:val="ru-RU"/>
        </w:rPr>
        <w:t xml:space="preserve"> </w:t>
      </w:r>
      <w:r w:rsidR="00783DA3" w:rsidRPr="00095036">
        <w:rPr>
          <w:szCs w:val="24"/>
          <w:lang w:val="ru-RU"/>
        </w:rPr>
        <w:t>режимом работы</w:t>
      </w:r>
      <w:r w:rsidRPr="00095036">
        <w:rPr>
          <w:szCs w:val="24"/>
          <w:lang w:val="ru-RU"/>
        </w:rPr>
        <w:t>, внедренн</w:t>
      </w:r>
      <w:r w:rsidR="00783DA3" w:rsidRPr="00095036">
        <w:rPr>
          <w:szCs w:val="24"/>
          <w:lang w:val="ru-RU"/>
        </w:rPr>
        <w:t>ым</w:t>
      </w:r>
      <w:r w:rsidRPr="00095036">
        <w:rPr>
          <w:szCs w:val="24"/>
          <w:lang w:val="ru-RU"/>
        </w:rPr>
        <w:t xml:space="preserve"> большинством администраций.</w:t>
      </w:r>
    </w:p>
    <w:p w14:paraId="74D51AD4" w14:textId="77777777" w:rsidR="00256AD9" w:rsidRPr="00095036" w:rsidRDefault="007E0203" w:rsidP="007E0203">
      <w:pPr>
        <w:pStyle w:val="Heading3"/>
        <w:rPr>
          <w:bCs/>
          <w:lang w:val="ru-RU"/>
        </w:rPr>
      </w:pPr>
      <w:r w:rsidRPr="00095036">
        <w:rPr>
          <w:lang w:val="ru-RU"/>
        </w:rPr>
        <w:t xml:space="preserve">7.3.2 </w:t>
      </w:r>
      <w:r w:rsidRPr="00095036">
        <w:rPr>
          <w:lang w:val="ru-RU"/>
        </w:rPr>
        <w:tab/>
      </w:r>
      <w:r w:rsidR="00256AD9" w:rsidRPr="00095036">
        <w:rPr>
          <w:lang w:val="ru-RU"/>
        </w:rPr>
        <w:t>Выполнение Резолюции</w:t>
      </w:r>
      <w:r w:rsidRPr="00095036">
        <w:rPr>
          <w:lang w:val="ru-RU"/>
        </w:rPr>
        <w:t xml:space="preserve"> 908 (</w:t>
      </w:r>
      <w:r w:rsidR="00256AD9" w:rsidRPr="00095036">
        <w:rPr>
          <w:lang w:val="ru-RU"/>
        </w:rPr>
        <w:t>Пересм. ВКР</w:t>
      </w:r>
      <w:r w:rsidRPr="00095036">
        <w:rPr>
          <w:lang w:val="ru-RU"/>
        </w:rPr>
        <w:t xml:space="preserve">-15): </w:t>
      </w:r>
      <w:r w:rsidR="00256AD9" w:rsidRPr="00095036">
        <w:rPr>
          <w:bCs/>
          <w:lang w:val="ru-RU"/>
        </w:rPr>
        <w:t>Представление в электронном формате заявок на регистрацию спутниковых сетей</w:t>
      </w:r>
    </w:p>
    <w:p w14:paraId="16DBB3BA" w14:textId="4511327C" w:rsidR="007E0203" w:rsidRPr="00095036" w:rsidRDefault="00C3089B" w:rsidP="00C67CD8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В 2020 году в системе </w:t>
      </w:r>
      <w:r w:rsidR="00810505" w:rsidRPr="00095036">
        <w:rPr>
          <w:szCs w:val="24"/>
          <w:lang w:val="ru-RU"/>
        </w:rPr>
        <w:t>e-</w:t>
      </w:r>
      <w:proofErr w:type="spellStart"/>
      <w:r w:rsidR="00810505" w:rsidRPr="00095036">
        <w:rPr>
          <w:szCs w:val="24"/>
          <w:lang w:val="ru-RU"/>
        </w:rPr>
        <w:t>Submission</w:t>
      </w:r>
      <w:proofErr w:type="spellEnd"/>
      <w:r w:rsidR="00810505" w:rsidRPr="00095036">
        <w:rPr>
          <w:szCs w:val="24"/>
          <w:lang w:val="ru-RU"/>
        </w:rPr>
        <w:t xml:space="preserve"> </w:t>
      </w:r>
      <w:r w:rsidRPr="00095036">
        <w:rPr>
          <w:szCs w:val="24"/>
          <w:lang w:val="ru-RU"/>
        </w:rPr>
        <w:t>были реализованы следующие функции</w:t>
      </w:r>
      <w:r w:rsidR="007E0203" w:rsidRPr="00095036">
        <w:rPr>
          <w:szCs w:val="24"/>
          <w:lang w:val="ru-RU"/>
        </w:rPr>
        <w:t>:</w:t>
      </w:r>
      <w:r w:rsidR="007E0203" w:rsidRPr="00095036">
        <w:rPr>
          <w:rFonts w:ascii="Calibri" w:eastAsia="Calibri" w:hAnsi="Calibri" w:cs="Calibri"/>
          <w:szCs w:val="22"/>
          <w:lang w:val="ru-RU"/>
        </w:rPr>
        <w:t xml:space="preserve"> </w:t>
      </w:r>
    </w:p>
    <w:p w14:paraId="058AA5BD" w14:textId="77029B2D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0F2ED0" w:rsidRPr="00095036">
        <w:rPr>
          <w:lang w:val="ru-RU"/>
        </w:rPr>
        <w:t>п</w:t>
      </w:r>
      <w:r w:rsidR="00C3089B" w:rsidRPr="00095036">
        <w:rPr>
          <w:lang w:val="ru-RU"/>
        </w:rPr>
        <w:t xml:space="preserve">убликация </w:t>
      </w:r>
      <w:r w:rsidR="00D278CB" w:rsidRPr="00095036">
        <w:rPr>
          <w:lang w:val="ru-RU"/>
        </w:rPr>
        <w:t>замечаний по</w:t>
      </w:r>
      <w:r w:rsidR="00C3089B" w:rsidRPr="00095036">
        <w:rPr>
          <w:lang w:val="ru-RU"/>
        </w:rPr>
        <w:t xml:space="preserve"> </w:t>
      </w:r>
      <w:proofErr w:type="spellStart"/>
      <w:r w:rsidR="00C3089B" w:rsidRPr="00095036">
        <w:rPr>
          <w:lang w:val="ru-RU"/>
        </w:rPr>
        <w:t>API</w:t>
      </w:r>
      <w:proofErr w:type="spellEnd"/>
      <w:r w:rsidR="00C3089B" w:rsidRPr="00095036">
        <w:rPr>
          <w:lang w:val="ru-RU"/>
        </w:rPr>
        <w:t xml:space="preserve"> в том виде, в каком они были получены</w:t>
      </w:r>
      <w:r w:rsidR="00C67CD8" w:rsidRPr="00095036">
        <w:rPr>
          <w:lang w:val="ru-RU"/>
        </w:rPr>
        <w:t>;</w:t>
      </w:r>
    </w:p>
    <w:p w14:paraId="3304FBDC" w14:textId="3B38188E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0F2ED0" w:rsidRPr="00095036">
        <w:rPr>
          <w:lang w:val="ru-RU"/>
        </w:rPr>
        <w:t>п</w:t>
      </w:r>
      <w:r w:rsidR="00C3089B" w:rsidRPr="00095036">
        <w:rPr>
          <w:lang w:val="ru-RU"/>
        </w:rPr>
        <w:t xml:space="preserve">оддержка версии 9 </w:t>
      </w:r>
      <w:proofErr w:type="spellStart"/>
      <w:r w:rsidR="00C3089B" w:rsidRPr="00095036">
        <w:rPr>
          <w:lang w:val="ru-RU"/>
        </w:rPr>
        <w:t>SNS</w:t>
      </w:r>
      <w:proofErr w:type="spellEnd"/>
      <w:r w:rsidR="00C67CD8" w:rsidRPr="00095036">
        <w:rPr>
          <w:lang w:val="ru-RU"/>
        </w:rPr>
        <w:t>;</w:t>
      </w:r>
    </w:p>
    <w:p w14:paraId="613EE33D" w14:textId="43A9EF73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0F2ED0" w:rsidRPr="00095036">
        <w:rPr>
          <w:lang w:val="ru-RU"/>
        </w:rPr>
        <w:t>э</w:t>
      </w:r>
      <w:r w:rsidR="003B335B" w:rsidRPr="00095036">
        <w:rPr>
          <w:lang w:val="ru-RU"/>
        </w:rPr>
        <w:t>кспорт</w:t>
      </w:r>
      <w:r w:rsidR="00D274FC" w:rsidRPr="00095036">
        <w:rPr>
          <w:lang w:val="ru-RU"/>
        </w:rPr>
        <w:t xml:space="preserve"> в файл </w:t>
      </w:r>
      <w:proofErr w:type="spellStart"/>
      <w:r w:rsidR="00D274FC" w:rsidRPr="00095036">
        <w:rPr>
          <w:lang w:val="ru-RU"/>
        </w:rPr>
        <w:t>csv</w:t>
      </w:r>
      <w:proofErr w:type="spellEnd"/>
      <w:r w:rsidR="003B335B" w:rsidRPr="00095036">
        <w:rPr>
          <w:lang w:val="ru-RU"/>
        </w:rPr>
        <w:t xml:space="preserve"> списка </w:t>
      </w:r>
      <w:r w:rsidR="0092557D" w:rsidRPr="00095036">
        <w:rPr>
          <w:lang w:val="ru-RU"/>
        </w:rPr>
        <w:t>заявок</w:t>
      </w:r>
      <w:r w:rsidR="00082DCC" w:rsidRPr="00095036">
        <w:rPr>
          <w:lang w:val="ru-RU"/>
        </w:rPr>
        <w:t xml:space="preserve"> </w:t>
      </w:r>
      <w:r w:rsidR="00D274FC" w:rsidRPr="00095036">
        <w:rPr>
          <w:lang w:val="ru-RU"/>
        </w:rPr>
        <w:t>в том виде, в котором они были получены</w:t>
      </w:r>
      <w:r w:rsidR="00C67CD8" w:rsidRPr="00095036">
        <w:rPr>
          <w:lang w:val="ru-RU"/>
        </w:rPr>
        <w:t>;</w:t>
      </w:r>
    </w:p>
    <w:p w14:paraId="07D88022" w14:textId="66A5D825" w:rsidR="006920C6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0F2ED0" w:rsidRPr="00095036">
        <w:rPr>
          <w:lang w:val="ru-RU"/>
        </w:rPr>
        <w:t>з</w:t>
      </w:r>
      <w:r w:rsidR="006920C6" w:rsidRPr="00095036">
        <w:rPr>
          <w:lang w:val="ru-RU"/>
        </w:rPr>
        <w:t>агрузка дополнительных элементов данных, требуемых согласно Приложению 4 (Пересм. ВКР-19);</w:t>
      </w:r>
    </w:p>
    <w:p w14:paraId="5BFA240E" w14:textId="498487CD" w:rsidR="007E0203" w:rsidRPr="00095036" w:rsidRDefault="00256AD9" w:rsidP="00C67CD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0F2ED0" w:rsidRPr="00095036">
        <w:rPr>
          <w:lang w:val="ru-RU"/>
        </w:rPr>
        <w:t>п</w:t>
      </w:r>
      <w:r w:rsidR="00D274FC" w:rsidRPr="00095036">
        <w:rPr>
          <w:lang w:val="ru-RU"/>
        </w:rPr>
        <w:t xml:space="preserve">убликация повторно представленных </w:t>
      </w:r>
      <w:r w:rsidR="00082DCC" w:rsidRPr="00095036">
        <w:rPr>
          <w:lang w:val="ru-RU"/>
        </w:rPr>
        <w:t>заявлений</w:t>
      </w:r>
      <w:r w:rsidR="00D274FC" w:rsidRPr="00095036">
        <w:rPr>
          <w:lang w:val="ru-RU"/>
        </w:rPr>
        <w:t xml:space="preserve"> в том виде, в каком они были получены</w:t>
      </w:r>
      <w:r w:rsidR="00C67CD8" w:rsidRPr="00095036">
        <w:rPr>
          <w:lang w:val="ru-RU"/>
        </w:rPr>
        <w:t>;</w:t>
      </w:r>
    </w:p>
    <w:p w14:paraId="26462785" w14:textId="1F38CC7F" w:rsidR="007E0203" w:rsidRPr="00095036" w:rsidRDefault="00256AD9" w:rsidP="00C67CD8">
      <w:pPr>
        <w:pStyle w:val="enumlev1"/>
        <w:rPr>
          <w:szCs w:val="24"/>
          <w:lang w:val="ru-RU"/>
        </w:rPr>
      </w:pPr>
      <w:r w:rsidRPr="00095036">
        <w:rPr>
          <w:lang w:val="ru-RU"/>
        </w:rPr>
        <w:lastRenderedPageBreak/>
        <w:t>•</w:t>
      </w:r>
      <w:r w:rsidRPr="00095036">
        <w:rPr>
          <w:lang w:val="ru-RU"/>
        </w:rPr>
        <w:tab/>
      </w:r>
      <w:r w:rsidR="000F2ED0" w:rsidRPr="00095036">
        <w:rPr>
          <w:lang w:val="ru-RU"/>
        </w:rPr>
        <w:t>д</w:t>
      </w:r>
      <w:r w:rsidR="00C77C8E" w:rsidRPr="00095036">
        <w:rPr>
          <w:lang w:val="ru-RU"/>
        </w:rPr>
        <w:t>ругие доработки интерфейса для повышения удобства для пользователя</w:t>
      </w:r>
      <w:r w:rsidR="00C67CD8" w:rsidRPr="00095036">
        <w:rPr>
          <w:szCs w:val="24"/>
          <w:lang w:val="ru-RU"/>
        </w:rPr>
        <w:t>.</w:t>
      </w:r>
    </w:p>
    <w:p w14:paraId="29E6B31E" w14:textId="66030A79" w:rsidR="00256AD9" w:rsidRPr="00095036" w:rsidRDefault="0078541B" w:rsidP="00C67CD8">
      <w:pPr>
        <w:rPr>
          <w:rFonts w:cstheme="minorBidi"/>
          <w:lang w:val="ru-RU"/>
        </w:rPr>
      </w:pPr>
      <w:r w:rsidRPr="00095036">
        <w:rPr>
          <w:lang w:val="ru-RU"/>
        </w:rPr>
        <w:t>Бюро также обновило приложение e-</w:t>
      </w:r>
      <w:proofErr w:type="spellStart"/>
      <w:r w:rsidRPr="00095036">
        <w:rPr>
          <w:lang w:val="ru-RU"/>
        </w:rPr>
        <w:t>Submission</w:t>
      </w:r>
      <w:proofErr w:type="spellEnd"/>
      <w:r w:rsidRPr="00095036">
        <w:rPr>
          <w:lang w:val="ru-RU"/>
        </w:rPr>
        <w:t xml:space="preserve"> в январе 2021 года, чтобы внедрить новый тип представления в соответствии с Резолюцией 35 (ВКР-19). </w:t>
      </w:r>
      <w:r w:rsidR="00256AD9" w:rsidRPr="00095036">
        <w:rPr>
          <w:rFonts w:cstheme="minorBidi"/>
          <w:lang w:val="ru-RU"/>
        </w:rPr>
        <w:t xml:space="preserve">Одновременно с вышеуказанными </w:t>
      </w:r>
      <w:r w:rsidR="000B186B" w:rsidRPr="00095036">
        <w:rPr>
          <w:rFonts w:cstheme="minorBidi"/>
          <w:lang w:val="ru-RU"/>
        </w:rPr>
        <w:t xml:space="preserve">внешними </w:t>
      </w:r>
      <w:r w:rsidR="00256AD9" w:rsidRPr="00095036">
        <w:rPr>
          <w:rFonts w:cstheme="minorBidi"/>
          <w:lang w:val="ru-RU"/>
        </w:rPr>
        <w:t xml:space="preserve">функциональными возможностями </w:t>
      </w:r>
      <w:r w:rsidR="00005339" w:rsidRPr="00095036">
        <w:rPr>
          <w:rFonts w:cstheme="minorBidi"/>
          <w:lang w:val="ru-RU"/>
        </w:rPr>
        <w:t xml:space="preserve">реализуются </w:t>
      </w:r>
      <w:r w:rsidR="00256AD9" w:rsidRPr="00095036">
        <w:rPr>
          <w:rFonts w:cstheme="minorBidi"/>
          <w:lang w:val="ru-RU"/>
        </w:rPr>
        <w:t xml:space="preserve">усовершенствования в области внутренних процессов и обрабатывающего программного обеспечения. </w:t>
      </w:r>
    </w:p>
    <w:p w14:paraId="44D6151D" w14:textId="272B0648" w:rsidR="00256AD9" w:rsidRPr="00095036" w:rsidRDefault="00256AD9" w:rsidP="00C67CD8">
      <w:pPr>
        <w:rPr>
          <w:lang w:val="ru-RU"/>
        </w:rPr>
      </w:pPr>
      <w:r w:rsidRPr="00095036">
        <w:rPr>
          <w:lang w:val="ru-RU"/>
        </w:rPr>
        <w:t xml:space="preserve">В целях оказания помощи в разработке и тестировании администрация Японии внесла финансовый взнос и предоставила для работы в Женеве эксперта по регуляторным и техническим вопросам в области космических служб. Бюро радиосвязи еще раз благодарит администрацию Японии за </w:t>
      </w:r>
      <w:r w:rsidR="0099320B" w:rsidRPr="00095036">
        <w:rPr>
          <w:lang w:val="ru-RU"/>
        </w:rPr>
        <w:t>особую</w:t>
      </w:r>
      <w:r w:rsidRPr="00095036">
        <w:rPr>
          <w:lang w:val="ru-RU"/>
        </w:rPr>
        <w:t xml:space="preserve"> помощь в разработке этого проекта.</w:t>
      </w:r>
    </w:p>
    <w:p w14:paraId="55209908" w14:textId="2455E695" w:rsidR="00256AD9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7.3.3</w:t>
      </w:r>
      <w:r w:rsidRPr="00095036">
        <w:rPr>
          <w:lang w:val="ru-RU"/>
        </w:rPr>
        <w:tab/>
      </w:r>
      <w:r w:rsidR="00C418BE" w:rsidRPr="00095036">
        <w:rPr>
          <w:lang w:val="ru-RU"/>
        </w:rPr>
        <w:t xml:space="preserve">Внедрение нового программного обеспечения для </w:t>
      </w:r>
      <w:r w:rsidR="00ED1F99" w:rsidRPr="00095036">
        <w:rPr>
          <w:lang w:val="ru-RU"/>
        </w:rPr>
        <w:t xml:space="preserve">проверки перекрытия </w:t>
      </w:r>
      <w:r w:rsidR="00DA659B" w:rsidRPr="00095036">
        <w:rPr>
          <w:lang w:val="ru-RU"/>
        </w:rPr>
        <w:t>(</w:t>
      </w:r>
      <w:proofErr w:type="spellStart"/>
      <w:r w:rsidR="00C418BE" w:rsidRPr="00095036">
        <w:rPr>
          <w:lang w:val="ru-RU"/>
        </w:rPr>
        <w:t>FOS</w:t>
      </w:r>
      <w:proofErr w:type="spellEnd"/>
      <w:r w:rsidR="00DA659B" w:rsidRPr="00095036">
        <w:rPr>
          <w:lang w:val="ru-RU"/>
        </w:rPr>
        <w:t>)</w:t>
      </w:r>
    </w:p>
    <w:p w14:paraId="07BAC687" w14:textId="01B203B0" w:rsidR="00ED1F99" w:rsidRPr="00095036" w:rsidRDefault="00ED1F99" w:rsidP="00C67CD8">
      <w:pPr>
        <w:rPr>
          <w:lang w:val="ru-RU"/>
        </w:rPr>
      </w:pPr>
      <w:r w:rsidRPr="00095036">
        <w:rPr>
          <w:lang w:val="ru-RU"/>
        </w:rPr>
        <w:t xml:space="preserve">Разработка нового программного обеспечения для проверки перекрытия частот </w:t>
      </w:r>
      <w:r w:rsidR="00F16500" w:rsidRPr="00095036">
        <w:rPr>
          <w:lang w:val="ru-RU"/>
        </w:rPr>
        <w:t>с</w:t>
      </w:r>
      <w:r w:rsidRPr="00095036">
        <w:rPr>
          <w:lang w:val="ru-RU"/>
        </w:rPr>
        <w:t xml:space="preserve"> другим</w:t>
      </w:r>
      <w:r w:rsidR="00F16500" w:rsidRPr="00095036">
        <w:rPr>
          <w:lang w:val="ru-RU"/>
        </w:rPr>
        <w:t>и</w:t>
      </w:r>
      <w:r w:rsidRPr="00095036">
        <w:rPr>
          <w:lang w:val="ru-RU"/>
        </w:rPr>
        <w:t xml:space="preserve"> космическим</w:t>
      </w:r>
      <w:r w:rsidR="00F16500" w:rsidRPr="00095036">
        <w:rPr>
          <w:lang w:val="ru-RU"/>
        </w:rPr>
        <w:t>и</w:t>
      </w:r>
      <w:r w:rsidRPr="00095036">
        <w:rPr>
          <w:lang w:val="ru-RU"/>
        </w:rPr>
        <w:t xml:space="preserve"> службам</w:t>
      </w:r>
      <w:r w:rsidR="00F16500" w:rsidRPr="00095036">
        <w:rPr>
          <w:lang w:val="ru-RU"/>
        </w:rPr>
        <w:t>и</w:t>
      </w:r>
      <w:r w:rsidRPr="00095036">
        <w:rPr>
          <w:lang w:val="ru-RU"/>
        </w:rPr>
        <w:t xml:space="preserve"> (</w:t>
      </w:r>
      <w:proofErr w:type="spellStart"/>
      <w:r w:rsidRPr="00095036">
        <w:rPr>
          <w:lang w:val="ru-RU"/>
        </w:rPr>
        <w:t>FOS</w:t>
      </w:r>
      <w:proofErr w:type="spellEnd"/>
      <w:r w:rsidRPr="00095036">
        <w:rPr>
          <w:lang w:val="ru-RU"/>
        </w:rPr>
        <w:t xml:space="preserve">) была завершена в январе 2021 года, и в </w:t>
      </w:r>
      <w:proofErr w:type="spellStart"/>
      <w:r w:rsidRPr="00095036">
        <w:rPr>
          <w:lang w:val="ru-RU"/>
        </w:rPr>
        <w:t>GIBC</w:t>
      </w:r>
      <w:proofErr w:type="spellEnd"/>
      <w:r w:rsidRPr="00095036">
        <w:rPr>
          <w:lang w:val="ru-RU"/>
        </w:rPr>
        <w:t xml:space="preserve"> была введена новая функция, позволяющая </w:t>
      </w:r>
      <w:r w:rsidR="00082DCC" w:rsidRPr="00095036">
        <w:rPr>
          <w:lang w:val="ru-RU"/>
        </w:rPr>
        <w:t>определить</w:t>
      </w:r>
      <w:r w:rsidRPr="00095036">
        <w:rPr>
          <w:lang w:val="ru-RU"/>
        </w:rPr>
        <w:t xml:space="preserve"> затронутые администрации для координации спутниковых сетей в соответствии со следующими положениями:</w:t>
      </w:r>
    </w:p>
    <w:p w14:paraId="16E0484C" w14:textId="79B2F8DA" w:rsidR="00256AD9" w:rsidRPr="00095036" w:rsidRDefault="00256AD9" w:rsidP="00F07C2C">
      <w:pPr>
        <w:pStyle w:val="enumlev1"/>
        <w:rPr>
          <w:rFonts w:ascii="Calibri" w:eastAsia="Calibri" w:hAnsi="Calibri" w:cs="Calibri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8210C7" w:rsidRPr="00095036">
        <w:rPr>
          <w:lang w:val="ru-RU"/>
        </w:rPr>
        <w:t xml:space="preserve">Согласно п. </w:t>
      </w:r>
      <w:proofErr w:type="spellStart"/>
      <w:r w:rsidR="008210C7" w:rsidRPr="00095036">
        <w:rPr>
          <w:lang w:val="ru-RU"/>
        </w:rPr>
        <w:t>9.11A</w:t>
      </w:r>
      <w:proofErr w:type="spellEnd"/>
      <w:r w:rsidR="008210C7" w:rsidRPr="00095036">
        <w:rPr>
          <w:lang w:val="ru-RU"/>
        </w:rPr>
        <w:t xml:space="preserve"> Регламента радиосвязи (РР) для спутниковых систем, необходимость координации котор</w:t>
      </w:r>
      <w:r w:rsidR="0086485F" w:rsidRPr="00095036">
        <w:rPr>
          <w:lang w:val="ru-RU"/>
        </w:rPr>
        <w:t>ых</w:t>
      </w:r>
      <w:r w:rsidR="008210C7" w:rsidRPr="00095036">
        <w:rPr>
          <w:lang w:val="ru-RU"/>
        </w:rPr>
        <w:t xml:space="preserve"> включена в примечание к Таблице распределения частот следующим образом: </w:t>
      </w:r>
    </w:p>
    <w:p w14:paraId="67ADC894" w14:textId="1A5E13EE" w:rsidR="007E0203" w:rsidRPr="00095036" w:rsidRDefault="00256AD9" w:rsidP="00C67CD8">
      <w:pPr>
        <w:pStyle w:val="enumlev2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86485F" w:rsidRPr="00095036">
        <w:rPr>
          <w:lang w:val="ru-RU"/>
        </w:rPr>
        <w:t>п. 9.12 РР</w:t>
      </w:r>
      <w:r w:rsidR="007E0203" w:rsidRPr="00095036">
        <w:rPr>
          <w:lang w:val="ru-RU"/>
        </w:rPr>
        <w:t xml:space="preserve">: </w:t>
      </w:r>
      <w:r w:rsidR="0086485F" w:rsidRPr="00095036">
        <w:rPr>
          <w:lang w:val="ru-RU"/>
        </w:rPr>
        <w:t xml:space="preserve">НГСО </w:t>
      </w:r>
      <w:r w:rsidR="00520AC3" w:rsidRPr="00095036">
        <w:rPr>
          <w:lang w:val="ru-RU"/>
        </w:rPr>
        <w:t>с</w:t>
      </w:r>
      <w:r w:rsidR="0086485F" w:rsidRPr="00095036">
        <w:rPr>
          <w:lang w:val="ru-RU"/>
        </w:rPr>
        <w:t xml:space="preserve"> НГСО</w:t>
      </w:r>
      <w:r w:rsidR="007E0203" w:rsidRPr="00095036">
        <w:rPr>
          <w:lang w:val="ru-RU"/>
        </w:rPr>
        <w:t xml:space="preserve">. </w:t>
      </w:r>
      <w:r w:rsidR="0086485F" w:rsidRPr="00095036">
        <w:rPr>
          <w:lang w:val="ru-RU"/>
        </w:rPr>
        <w:t xml:space="preserve">Полосы частот, для которых в примечании имеется ссылка на </w:t>
      </w:r>
      <w:proofErr w:type="spellStart"/>
      <w:r w:rsidR="00CF1E24" w:rsidRPr="00095036">
        <w:rPr>
          <w:lang w:val="ru-RU"/>
        </w:rPr>
        <w:t>пп</w:t>
      </w:r>
      <w:proofErr w:type="spellEnd"/>
      <w:r w:rsidR="00CF1E24" w:rsidRPr="00095036">
        <w:rPr>
          <w:lang w:val="ru-RU"/>
        </w:rPr>
        <w:t xml:space="preserve">. </w:t>
      </w:r>
      <w:proofErr w:type="spellStart"/>
      <w:r w:rsidR="0086485F" w:rsidRPr="00095036">
        <w:rPr>
          <w:lang w:val="ru-RU"/>
        </w:rPr>
        <w:t>9.11А</w:t>
      </w:r>
      <w:proofErr w:type="spellEnd"/>
      <w:r w:rsidR="0086485F" w:rsidRPr="00095036">
        <w:rPr>
          <w:lang w:val="ru-RU"/>
        </w:rPr>
        <w:t xml:space="preserve"> или 9.12</w:t>
      </w:r>
      <w:r w:rsidR="00810141" w:rsidRPr="00095036">
        <w:rPr>
          <w:lang w:val="ru-RU"/>
        </w:rPr>
        <w:t xml:space="preserve"> РР</w:t>
      </w:r>
      <w:r w:rsidR="00C67CD8" w:rsidRPr="00095036">
        <w:rPr>
          <w:lang w:val="ru-RU"/>
        </w:rPr>
        <w:t>;</w:t>
      </w:r>
    </w:p>
    <w:p w14:paraId="10F4B766" w14:textId="2DF2F448" w:rsidR="007E0203" w:rsidRPr="00095036" w:rsidRDefault="00256AD9" w:rsidP="00C67CD8">
      <w:pPr>
        <w:pStyle w:val="enumlev2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C24E55" w:rsidRPr="00095036">
        <w:rPr>
          <w:lang w:val="ru-RU"/>
        </w:rPr>
        <w:t xml:space="preserve">п. </w:t>
      </w:r>
      <w:proofErr w:type="spellStart"/>
      <w:r w:rsidR="00C24E55" w:rsidRPr="00095036">
        <w:rPr>
          <w:lang w:val="ru-RU"/>
        </w:rPr>
        <w:t>9.12A</w:t>
      </w:r>
      <w:proofErr w:type="spellEnd"/>
      <w:r w:rsidR="00C24E55" w:rsidRPr="00095036">
        <w:rPr>
          <w:lang w:val="ru-RU"/>
        </w:rPr>
        <w:t xml:space="preserve"> РР: НГСО </w:t>
      </w:r>
      <w:r w:rsidR="00520AC3" w:rsidRPr="00095036">
        <w:rPr>
          <w:lang w:val="ru-RU"/>
        </w:rPr>
        <w:t>с</w:t>
      </w:r>
      <w:r w:rsidR="00C24E55" w:rsidRPr="00095036">
        <w:rPr>
          <w:lang w:val="ru-RU"/>
        </w:rPr>
        <w:t xml:space="preserve"> ГСО</w:t>
      </w:r>
      <w:r w:rsidR="007E0203" w:rsidRPr="00095036">
        <w:rPr>
          <w:lang w:val="ru-RU"/>
        </w:rPr>
        <w:t xml:space="preserve">. </w:t>
      </w:r>
      <w:r w:rsidR="00127BF5" w:rsidRPr="00095036">
        <w:rPr>
          <w:lang w:val="ru-RU"/>
        </w:rPr>
        <w:t xml:space="preserve">Полосы частот, для которых в примечании имеется ссылка на </w:t>
      </w:r>
      <w:proofErr w:type="spellStart"/>
      <w:r w:rsidR="00CF1E24" w:rsidRPr="00095036">
        <w:rPr>
          <w:lang w:val="ru-RU"/>
        </w:rPr>
        <w:t>пп</w:t>
      </w:r>
      <w:proofErr w:type="spellEnd"/>
      <w:r w:rsidR="00CF1E24" w:rsidRPr="00095036">
        <w:rPr>
          <w:lang w:val="ru-RU"/>
        </w:rPr>
        <w:t>.</w:t>
      </w:r>
      <w:r w:rsidR="00127BF5" w:rsidRPr="00095036">
        <w:rPr>
          <w:lang w:val="ru-RU"/>
        </w:rPr>
        <w:t xml:space="preserve"> </w:t>
      </w:r>
      <w:proofErr w:type="spellStart"/>
      <w:r w:rsidR="00127BF5" w:rsidRPr="00095036">
        <w:rPr>
          <w:lang w:val="ru-RU"/>
        </w:rPr>
        <w:t>9.11А</w:t>
      </w:r>
      <w:proofErr w:type="spellEnd"/>
      <w:r w:rsidR="00127BF5" w:rsidRPr="00095036">
        <w:rPr>
          <w:lang w:val="ru-RU"/>
        </w:rPr>
        <w:t xml:space="preserve"> или </w:t>
      </w:r>
      <w:proofErr w:type="spellStart"/>
      <w:r w:rsidR="007E0203" w:rsidRPr="00095036">
        <w:rPr>
          <w:lang w:val="ru-RU"/>
        </w:rPr>
        <w:t>9.12A</w:t>
      </w:r>
      <w:proofErr w:type="spellEnd"/>
      <w:r w:rsidR="00810141" w:rsidRPr="00095036">
        <w:rPr>
          <w:lang w:val="ru-RU"/>
        </w:rPr>
        <w:t xml:space="preserve"> РР</w:t>
      </w:r>
      <w:r w:rsidR="00C67CD8" w:rsidRPr="00095036">
        <w:rPr>
          <w:lang w:val="ru-RU"/>
        </w:rPr>
        <w:t>;</w:t>
      </w:r>
    </w:p>
    <w:p w14:paraId="172C9189" w14:textId="0E568615" w:rsidR="007E0203" w:rsidRPr="00095036" w:rsidRDefault="00256AD9" w:rsidP="00C67CD8">
      <w:pPr>
        <w:pStyle w:val="enumlev2"/>
        <w:rPr>
          <w:rFonts w:ascii="Calibri" w:eastAsia="Calibri" w:hAnsi="Calibri" w:cs="Calibri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AE6A5B" w:rsidRPr="00095036">
        <w:rPr>
          <w:lang w:val="ru-RU"/>
        </w:rPr>
        <w:t xml:space="preserve">п. 9.13 РР: ГСО </w:t>
      </w:r>
      <w:r w:rsidR="00520AC3" w:rsidRPr="00095036">
        <w:rPr>
          <w:lang w:val="ru-RU"/>
        </w:rPr>
        <w:t>с</w:t>
      </w:r>
      <w:r w:rsidR="00AE6A5B" w:rsidRPr="00095036">
        <w:rPr>
          <w:lang w:val="ru-RU"/>
        </w:rPr>
        <w:t xml:space="preserve"> НГСО</w:t>
      </w:r>
      <w:r w:rsidR="007E0203" w:rsidRPr="00095036">
        <w:rPr>
          <w:lang w:val="ru-RU"/>
        </w:rPr>
        <w:t xml:space="preserve">. </w:t>
      </w:r>
      <w:r w:rsidR="00127BF5" w:rsidRPr="00095036">
        <w:rPr>
          <w:lang w:val="ru-RU"/>
        </w:rPr>
        <w:t xml:space="preserve">Полосы частот, для которых в примечании имеется ссылка на </w:t>
      </w:r>
      <w:proofErr w:type="spellStart"/>
      <w:r w:rsidR="00127BF5" w:rsidRPr="00095036">
        <w:rPr>
          <w:lang w:val="ru-RU"/>
        </w:rPr>
        <w:t>п</w:t>
      </w:r>
      <w:r w:rsidR="00CF1E24" w:rsidRPr="00095036">
        <w:rPr>
          <w:lang w:val="ru-RU"/>
        </w:rPr>
        <w:t>п</w:t>
      </w:r>
      <w:proofErr w:type="spellEnd"/>
      <w:r w:rsidR="00127BF5" w:rsidRPr="00095036">
        <w:rPr>
          <w:lang w:val="ru-RU"/>
        </w:rPr>
        <w:t>.</w:t>
      </w:r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9.11A</w:t>
      </w:r>
      <w:proofErr w:type="spellEnd"/>
      <w:r w:rsidR="007E0203" w:rsidRPr="00095036">
        <w:rPr>
          <w:lang w:val="ru-RU"/>
        </w:rPr>
        <w:t xml:space="preserve"> </w:t>
      </w:r>
      <w:r w:rsidR="00127BF5" w:rsidRPr="00095036">
        <w:rPr>
          <w:lang w:val="ru-RU"/>
        </w:rPr>
        <w:t xml:space="preserve">или </w:t>
      </w:r>
      <w:r w:rsidR="007E0203" w:rsidRPr="00095036">
        <w:rPr>
          <w:lang w:val="ru-RU"/>
        </w:rPr>
        <w:t>9.13</w:t>
      </w:r>
      <w:r w:rsidR="00810141" w:rsidRPr="00095036">
        <w:rPr>
          <w:lang w:val="ru-RU"/>
        </w:rPr>
        <w:t xml:space="preserve"> РР</w:t>
      </w:r>
      <w:r w:rsidR="007E0203" w:rsidRPr="00095036">
        <w:rPr>
          <w:lang w:val="ru-RU"/>
        </w:rPr>
        <w:t>.</w:t>
      </w:r>
      <w:r w:rsidR="007E0203" w:rsidRPr="00095036">
        <w:rPr>
          <w:rFonts w:ascii="Segoe UI" w:eastAsia="Segoe UI" w:hAnsi="Segoe UI" w:cs="Segoe UI"/>
          <w:sz w:val="21"/>
          <w:szCs w:val="21"/>
          <w:lang w:val="ru-RU"/>
        </w:rPr>
        <w:t xml:space="preserve"> </w:t>
      </w:r>
    </w:p>
    <w:p w14:paraId="42B95893" w14:textId="010EC7D9" w:rsidR="00C67CD8" w:rsidRPr="00095036" w:rsidRDefault="00256AD9" w:rsidP="00C67CD8">
      <w:pPr>
        <w:pStyle w:val="enumlev1"/>
        <w:rPr>
          <w:szCs w:val="24"/>
          <w:lang w:val="ru-RU" w:eastAsia="zh-CN"/>
        </w:rPr>
      </w:pPr>
      <w:r w:rsidRPr="00095036">
        <w:rPr>
          <w:szCs w:val="24"/>
          <w:lang w:val="ru-RU"/>
        </w:rPr>
        <w:t>•</w:t>
      </w:r>
      <w:r w:rsidRPr="00095036">
        <w:rPr>
          <w:szCs w:val="24"/>
          <w:lang w:val="ru-RU"/>
        </w:rPr>
        <w:tab/>
      </w:r>
      <w:r w:rsidR="00F07C2C" w:rsidRPr="00095036">
        <w:rPr>
          <w:szCs w:val="24"/>
          <w:lang w:val="ru-RU"/>
        </w:rPr>
        <w:t xml:space="preserve">Согласно п. 9.21 РР </w:t>
      </w:r>
      <w:r w:rsidR="00C67CD8" w:rsidRPr="00095036">
        <w:rPr>
          <w:szCs w:val="24"/>
          <w:lang w:val="ru-RU"/>
        </w:rPr>
        <w:t>для любой станции службы, в отношении которой требование о достижении согласия с другими администрациями включено в примечание к Таблице распределения частот со ссылками на данное положение</w:t>
      </w:r>
      <w:r w:rsidR="007E0203" w:rsidRPr="00095036">
        <w:rPr>
          <w:szCs w:val="24"/>
          <w:lang w:val="ru-RU"/>
        </w:rPr>
        <w:t xml:space="preserve">: </w:t>
      </w:r>
    </w:p>
    <w:p w14:paraId="2BE756B7" w14:textId="30219DB8" w:rsidR="007E0203" w:rsidRPr="00095036" w:rsidRDefault="00C67CD8" w:rsidP="00C67CD8">
      <w:pPr>
        <w:pStyle w:val="enumlev2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520AC3" w:rsidRPr="00095036">
        <w:rPr>
          <w:lang w:val="ru-RU"/>
        </w:rPr>
        <w:t xml:space="preserve">п. </w:t>
      </w:r>
      <w:proofErr w:type="spellStart"/>
      <w:r w:rsidR="00520AC3" w:rsidRPr="00095036">
        <w:rPr>
          <w:lang w:val="ru-RU"/>
        </w:rPr>
        <w:t>9.21A</w:t>
      </w:r>
      <w:proofErr w:type="spellEnd"/>
      <w:r w:rsidR="00520AC3" w:rsidRPr="00095036">
        <w:rPr>
          <w:lang w:val="ru-RU"/>
        </w:rPr>
        <w:t xml:space="preserve"> РР</w:t>
      </w:r>
      <w:r w:rsidR="007E0203" w:rsidRPr="00095036">
        <w:rPr>
          <w:lang w:val="ru-RU"/>
        </w:rPr>
        <w:t xml:space="preserve">: </w:t>
      </w:r>
      <w:r w:rsidR="00DF12A2" w:rsidRPr="00095036">
        <w:rPr>
          <w:lang w:val="ru-RU"/>
        </w:rPr>
        <w:t xml:space="preserve">перекрытие полос частот НГСО </w:t>
      </w:r>
      <w:r w:rsidR="00520AC3" w:rsidRPr="00095036">
        <w:rPr>
          <w:lang w:val="ru-RU"/>
        </w:rPr>
        <w:t>с</w:t>
      </w:r>
      <w:r w:rsidR="00DF12A2" w:rsidRPr="00095036">
        <w:rPr>
          <w:lang w:val="ru-RU"/>
        </w:rPr>
        <w:t xml:space="preserve"> ГСО</w:t>
      </w:r>
      <w:r w:rsidRPr="00095036">
        <w:rPr>
          <w:lang w:val="ru-RU"/>
        </w:rPr>
        <w:t>;</w:t>
      </w:r>
    </w:p>
    <w:p w14:paraId="60BD89C5" w14:textId="63AC2A75" w:rsidR="007E0203" w:rsidRPr="00095036" w:rsidRDefault="00C67CD8" w:rsidP="00C67CD8">
      <w:pPr>
        <w:pStyle w:val="enumlev2"/>
        <w:rPr>
          <w:szCs w:val="22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520AC3" w:rsidRPr="00095036">
        <w:rPr>
          <w:lang w:val="ru-RU"/>
        </w:rPr>
        <w:t xml:space="preserve">п. </w:t>
      </w:r>
      <w:proofErr w:type="spellStart"/>
      <w:r w:rsidR="00520AC3" w:rsidRPr="00095036">
        <w:rPr>
          <w:lang w:val="ru-RU"/>
        </w:rPr>
        <w:t>9.21B</w:t>
      </w:r>
      <w:proofErr w:type="spellEnd"/>
      <w:r w:rsidR="00520AC3" w:rsidRPr="00095036">
        <w:rPr>
          <w:lang w:val="ru-RU"/>
        </w:rPr>
        <w:t xml:space="preserve"> РР</w:t>
      </w:r>
      <w:r w:rsidR="007E0203" w:rsidRPr="00095036">
        <w:rPr>
          <w:lang w:val="ru-RU"/>
        </w:rPr>
        <w:t xml:space="preserve">: </w:t>
      </w:r>
      <w:r w:rsidR="00520AC3" w:rsidRPr="00095036">
        <w:rPr>
          <w:lang w:val="ru-RU"/>
        </w:rPr>
        <w:t>перекрытие полос частот ГСО/НГСО с НГСО</w:t>
      </w:r>
      <w:r w:rsidRPr="00095036">
        <w:rPr>
          <w:lang w:val="ru-RU"/>
        </w:rPr>
        <w:t>.</w:t>
      </w:r>
    </w:p>
    <w:p w14:paraId="625B2E72" w14:textId="3F50DECD" w:rsidR="007E0203" w:rsidRPr="00095036" w:rsidRDefault="007E0203" w:rsidP="007E0203">
      <w:pPr>
        <w:pStyle w:val="Heading2"/>
        <w:rPr>
          <w:lang w:val="ru-RU"/>
        </w:rPr>
      </w:pPr>
      <w:r w:rsidRPr="00095036">
        <w:rPr>
          <w:lang w:val="ru-RU"/>
        </w:rPr>
        <w:t>7.4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Другое программное обеспечение и инструменты БР</w:t>
      </w:r>
    </w:p>
    <w:p w14:paraId="5F11AA1F" w14:textId="5C810249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7.4.1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Инструменты Регламента радиосвязи</w:t>
      </w:r>
    </w:p>
    <w:p w14:paraId="43B857E1" w14:textId="20D3F7F3" w:rsidR="007E0203" w:rsidRPr="00095036" w:rsidRDefault="00741378" w:rsidP="004177A8">
      <w:pPr>
        <w:rPr>
          <w:lang w:val="ru-RU"/>
        </w:rPr>
      </w:pPr>
      <w:r w:rsidRPr="00095036">
        <w:rPr>
          <w:lang w:val="ru-RU"/>
        </w:rPr>
        <w:t>Бюро продолжает обновление и сопровождение программных инструментов для упрощения использования и анализа Регламента радиосвязи (РР):</w:t>
      </w:r>
    </w:p>
    <w:p w14:paraId="11939B0D" w14:textId="2E1176FF" w:rsidR="007E0203" w:rsidRPr="00095036" w:rsidRDefault="00741378" w:rsidP="004177A8">
      <w:pPr>
        <w:pStyle w:val="enumlev1"/>
        <w:rPr>
          <w:lang w:val="ru-RU"/>
        </w:rPr>
      </w:pPr>
      <w:r w:rsidRPr="00095036">
        <w:rPr>
          <w:lang w:val="ru-RU"/>
        </w:rPr>
        <w:t>a)</w:t>
      </w:r>
      <w:r w:rsidRPr="00095036">
        <w:rPr>
          <w:lang w:val="ru-RU"/>
        </w:rPr>
        <w:tab/>
        <w:t>Инструмент для навигации в Регламенте радиосвязи, выпущенный во втором квартале 2017</w:t>
      </w:r>
      <w:r w:rsidR="0092557D" w:rsidRPr="00095036">
        <w:rPr>
          <w:lang w:val="ru-RU"/>
        </w:rPr>
        <w:t> </w:t>
      </w:r>
      <w:r w:rsidRPr="00095036">
        <w:rPr>
          <w:lang w:val="ru-RU"/>
        </w:rPr>
        <w:t>года, разработан на базе действующей версии РР и Рекомендаций</w:t>
      </w:r>
      <w:r w:rsidR="007E30CC" w:rsidRPr="00095036">
        <w:rPr>
          <w:lang w:val="ru-RU"/>
        </w:rPr>
        <w:t xml:space="preserve"> МСЭ-R</w:t>
      </w:r>
      <w:r w:rsidRPr="00095036">
        <w:rPr>
          <w:lang w:val="ru-RU"/>
        </w:rPr>
        <w:t xml:space="preserve">. </w:t>
      </w:r>
      <w:r w:rsidR="00D46BC0" w:rsidRPr="00095036">
        <w:rPr>
          <w:lang w:val="ru-RU"/>
        </w:rPr>
        <w:t>Ведется работа над обновленной версией, учитывающей итоги ВКР-19 и соответствующей последней версии корпуса текстов (РР 2020, Рекомендации МСЭ-R, Правила процедуры и т. д.). Ожидается, что она выйдет во втором квартале 2021 года</w:t>
      </w:r>
      <w:r w:rsidR="007E0203" w:rsidRPr="00095036">
        <w:rPr>
          <w:lang w:val="ru-RU"/>
        </w:rPr>
        <w:t xml:space="preserve">. </w:t>
      </w:r>
      <w:r w:rsidRPr="00095036">
        <w:rPr>
          <w:lang w:val="ru-RU"/>
        </w:rPr>
        <w:t>Ежегодно будут выпускаться бесплатные обновления, включающие новейшие доступные версии </w:t>
      </w:r>
      <w:proofErr w:type="spellStart"/>
      <w:r w:rsidRPr="00095036">
        <w:rPr>
          <w:lang w:val="ru-RU"/>
        </w:rPr>
        <w:t>ПрП</w:t>
      </w:r>
      <w:proofErr w:type="spellEnd"/>
      <w:r w:rsidRPr="00095036">
        <w:rPr>
          <w:lang w:val="ru-RU"/>
        </w:rPr>
        <w:t>.</w:t>
      </w:r>
    </w:p>
    <w:p w14:paraId="70F1A65E" w14:textId="3F35B377" w:rsidR="00B733C7" w:rsidRPr="00095036" w:rsidRDefault="00741378" w:rsidP="002D56D9">
      <w:pPr>
        <w:pStyle w:val="enumlev1"/>
        <w:rPr>
          <w:lang w:val="ru-RU"/>
        </w:rPr>
      </w:pPr>
      <w:r w:rsidRPr="00095036">
        <w:rPr>
          <w:lang w:val="ru-RU"/>
        </w:rPr>
        <w:t>b)</w:t>
      </w:r>
      <w:r w:rsidRPr="00095036">
        <w:rPr>
          <w:lang w:val="ru-RU"/>
        </w:rPr>
        <w:tab/>
        <w:t xml:space="preserve">Программный инструмент для проведения подробного поиска и анализа в Таблице распределения частот Статьи 5 Регламента радиосвязи позволяет осуществлять фильтрацию и переформатирование по диапазону частот, службе, категории службы, примечаниям, странам и т. д. </w:t>
      </w:r>
      <w:r w:rsidR="009551B5" w:rsidRPr="00095036">
        <w:rPr>
          <w:lang w:val="ru-RU"/>
        </w:rPr>
        <w:t>Инструмент был обновлен в соответствии с итогами ВКР-19 и изданием РР 2020 года с целью внести изменения в распределения частот, страновые примечания и ссылки на соответствующие Резолюции и Рекомендации</w:t>
      </w:r>
      <w:r w:rsidR="007E0203" w:rsidRPr="00095036">
        <w:rPr>
          <w:lang w:val="ru-RU"/>
        </w:rPr>
        <w:t xml:space="preserve">. </w:t>
      </w:r>
      <w:r w:rsidR="0053190A" w:rsidRPr="00095036">
        <w:rPr>
          <w:lang w:val="ru-RU"/>
        </w:rPr>
        <w:t xml:space="preserve">Обновленный пакет теперь также включает ссылки на соответствующие Рекомендации МСЭ-R, указанные в </w:t>
      </w:r>
      <w:r w:rsidR="0092557D" w:rsidRPr="00095036">
        <w:rPr>
          <w:lang w:val="ru-RU"/>
        </w:rPr>
        <w:t>Статье 5 РР</w:t>
      </w:r>
      <w:r w:rsidR="0053190A" w:rsidRPr="00095036">
        <w:rPr>
          <w:lang w:val="ru-RU"/>
        </w:rPr>
        <w:t>, а также на соответствующие Правила процедуры</w:t>
      </w:r>
      <w:r w:rsidR="007E0203" w:rsidRPr="00095036">
        <w:rPr>
          <w:lang w:val="ru-RU"/>
        </w:rPr>
        <w:t xml:space="preserve">. </w:t>
      </w:r>
      <w:r w:rsidR="002D56D9" w:rsidRPr="00095036">
        <w:rPr>
          <w:lang w:val="ru-RU"/>
        </w:rPr>
        <w:t>Этот пакет теперь также содержит утилиту для извлечения национальной таблицы распределения частот для конкретной страны, поскольку в не</w:t>
      </w:r>
      <w:r w:rsidR="00D331D7" w:rsidRPr="00095036">
        <w:rPr>
          <w:lang w:val="ru-RU"/>
        </w:rPr>
        <w:t>й</w:t>
      </w:r>
      <w:r w:rsidR="002D56D9" w:rsidRPr="00095036">
        <w:rPr>
          <w:lang w:val="ru-RU"/>
        </w:rPr>
        <w:t xml:space="preserve"> собраны различные положения </w:t>
      </w:r>
      <w:r w:rsidR="0092557D" w:rsidRPr="00095036">
        <w:rPr>
          <w:lang w:val="ru-RU"/>
        </w:rPr>
        <w:t xml:space="preserve">Статьи </w:t>
      </w:r>
      <w:r w:rsidR="002D56D9" w:rsidRPr="00095036">
        <w:rPr>
          <w:lang w:val="ru-RU"/>
        </w:rPr>
        <w:t>5</w:t>
      </w:r>
      <w:r w:rsidR="0092557D" w:rsidRPr="00095036">
        <w:rPr>
          <w:lang w:val="ru-RU"/>
        </w:rPr>
        <w:t xml:space="preserve"> РР</w:t>
      </w:r>
      <w:r w:rsidR="002D56D9" w:rsidRPr="00095036">
        <w:rPr>
          <w:lang w:val="ru-RU"/>
        </w:rPr>
        <w:t xml:space="preserve">. Этот инструмент был продемонстрирован в ходе </w:t>
      </w:r>
      <w:proofErr w:type="spellStart"/>
      <w:r w:rsidR="002D56D9" w:rsidRPr="00095036">
        <w:rPr>
          <w:lang w:val="ru-RU"/>
        </w:rPr>
        <w:t>ВСР</w:t>
      </w:r>
      <w:proofErr w:type="spellEnd"/>
      <w:r w:rsidR="002D56D9" w:rsidRPr="00095036">
        <w:rPr>
          <w:lang w:val="ru-RU"/>
        </w:rPr>
        <w:t xml:space="preserve">-20, и сейчас его можно приобрести на </w:t>
      </w:r>
      <w:r w:rsidR="004E76B2" w:rsidRPr="00095036">
        <w:rPr>
          <w:lang w:val="ru-RU"/>
        </w:rPr>
        <w:t>веб-</w:t>
      </w:r>
      <w:r w:rsidR="002D56D9" w:rsidRPr="00095036">
        <w:rPr>
          <w:lang w:val="ru-RU"/>
        </w:rPr>
        <w:t xml:space="preserve">сайте МСЭ. </w:t>
      </w:r>
      <w:r w:rsidRPr="00095036">
        <w:rPr>
          <w:lang w:val="ru-RU"/>
        </w:rPr>
        <w:t>До</w:t>
      </w:r>
      <w:r w:rsidR="00095036">
        <w:rPr>
          <w:lang w:val="ru-RU"/>
        </w:rPr>
        <w:t> </w:t>
      </w:r>
      <w:r w:rsidRPr="00095036">
        <w:rPr>
          <w:lang w:val="ru-RU"/>
        </w:rPr>
        <w:t xml:space="preserve">ВКР-23 подписчикам будут регулярно и бесплатно предоставляться все обновления программного обеспечения и данных. </w:t>
      </w:r>
    </w:p>
    <w:p w14:paraId="73049F1B" w14:textId="77777777" w:rsidR="00741378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7.4.2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 xml:space="preserve">Дальнейшее совершенствование веб-инструментов </w:t>
      </w:r>
    </w:p>
    <w:p w14:paraId="5D2567A3" w14:textId="05E72FDA" w:rsidR="00056E4C" w:rsidRPr="00095036" w:rsidRDefault="00056E4C" w:rsidP="004177A8">
      <w:pPr>
        <w:rPr>
          <w:lang w:val="ru-RU"/>
        </w:rPr>
      </w:pPr>
      <w:r w:rsidRPr="00095036">
        <w:rPr>
          <w:lang w:val="ru-RU"/>
        </w:rPr>
        <w:t xml:space="preserve">Онлайновые инструменты </w:t>
      </w:r>
      <w:proofErr w:type="spellStart"/>
      <w:r w:rsidRPr="00095036">
        <w:rPr>
          <w:lang w:val="ru-RU"/>
        </w:rPr>
        <w:t>eBroadcasting</w:t>
      </w:r>
      <w:proofErr w:type="spellEnd"/>
      <w:r w:rsidRPr="00095036">
        <w:rPr>
          <w:lang w:val="ru-RU"/>
        </w:rPr>
        <w:t xml:space="preserve"> (бывший </w:t>
      </w:r>
      <w:proofErr w:type="spellStart"/>
      <w:r w:rsidRPr="00095036">
        <w:rPr>
          <w:lang w:val="ru-RU"/>
        </w:rPr>
        <w:t>eBCD2.0</w:t>
      </w:r>
      <w:proofErr w:type="spellEnd"/>
      <w:r w:rsidRPr="00095036">
        <w:rPr>
          <w:lang w:val="ru-RU"/>
        </w:rPr>
        <w:t xml:space="preserve">) и </w:t>
      </w:r>
      <w:proofErr w:type="spellStart"/>
      <w:r w:rsidRPr="00095036">
        <w:rPr>
          <w:lang w:val="ru-RU"/>
        </w:rPr>
        <w:t>eMIFR</w:t>
      </w:r>
      <w:proofErr w:type="spellEnd"/>
      <w:r w:rsidRPr="00095036">
        <w:rPr>
          <w:lang w:val="ru-RU"/>
        </w:rPr>
        <w:t xml:space="preserve"> были интегрированы в портал </w:t>
      </w:r>
      <w:proofErr w:type="spellStart"/>
      <w:r w:rsidRPr="00095036">
        <w:rPr>
          <w:lang w:val="ru-RU"/>
        </w:rPr>
        <w:t>eTerrestrial</w:t>
      </w:r>
      <w:proofErr w:type="spellEnd"/>
      <w:r w:rsidRPr="00095036">
        <w:rPr>
          <w:lang w:val="ru-RU"/>
        </w:rPr>
        <w:t>, реализованы с использованием новейших веб-технологий и запущены в декабре 2020</w:t>
      </w:r>
      <w:r w:rsidR="0092557D" w:rsidRPr="00095036">
        <w:rPr>
          <w:lang w:val="ru-RU"/>
        </w:rPr>
        <w:t> </w:t>
      </w:r>
      <w:r w:rsidRPr="00095036">
        <w:rPr>
          <w:lang w:val="ru-RU"/>
        </w:rPr>
        <w:t>года. Инструменты</w:t>
      </w:r>
      <w:r w:rsidR="00D05A44" w:rsidRPr="00095036">
        <w:rPr>
          <w:lang w:val="ru-RU"/>
        </w:rPr>
        <w:t xml:space="preserve">, поддерживающие процесс оптимизации </w:t>
      </w:r>
      <w:r w:rsidR="009300CB" w:rsidRPr="00095036">
        <w:rPr>
          <w:lang w:val="ru-RU"/>
        </w:rPr>
        <w:t xml:space="preserve">Плана </w:t>
      </w:r>
      <w:proofErr w:type="spellStart"/>
      <w:r w:rsidR="00D05A44" w:rsidRPr="00095036">
        <w:rPr>
          <w:lang w:val="ru-RU"/>
        </w:rPr>
        <w:t>GE84</w:t>
      </w:r>
      <w:proofErr w:type="spellEnd"/>
      <w:r w:rsidR="00D05A44" w:rsidRPr="00095036">
        <w:rPr>
          <w:lang w:val="ru-RU"/>
        </w:rPr>
        <w:t xml:space="preserve">, </w:t>
      </w:r>
      <w:r w:rsidRPr="00095036">
        <w:rPr>
          <w:lang w:val="ru-RU"/>
        </w:rPr>
        <w:t xml:space="preserve">были разработаны и развернуты </w:t>
      </w:r>
      <w:r w:rsidR="00F64E56" w:rsidRPr="00095036">
        <w:rPr>
          <w:lang w:val="ru-RU"/>
        </w:rPr>
        <w:t xml:space="preserve">в это же </w:t>
      </w:r>
      <w:r w:rsidRPr="00095036">
        <w:rPr>
          <w:lang w:val="ru-RU"/>
        </w:rPr>
        <w:t xml:space="preserve">время. </w:t>
      </w:r>
      <w:r w:rsidR="00DC79C6" w:rsidRPr="00095036">
        <w:rPr>
          <w:lang w:val="ru-RU"/>
        </w:rPr>
        <w:t>Инструмент онлайновой проверки</w:t>
      </w:r>
      <w:r w:rsidR="00D05A44" w:rsidRPr="00095036">
        <w:rPr>
          <w:lang w:val="ru-RU"/>
        </w:rPr>
        <w:t xml:space="preserve"> </w:t>
      </w:r>
      <w:r w:rsidRPr="00095036">
        <w:rPr>
          <w:lang w:val="ru-RU"/>
        </w:rPr>
        <w:t>(переименованн</w:t>
      </w:r>
      <w:r w:rsidR="00DC79C6" w:rsidRPr="00095036">
        <w:rPr>
          <w:lang w:val="ru-RU"/>
        </w:rPr>
        <w:t>ый</w:t>
      </w:r>
      <w:r w:rsidRPr="00095036">
        <w:rPr>
          <w:lang w:val="ru-RU"/>
        </w:rPr>
        <w:t xml:space="preserve"> в </w:t>
      </w:r>
      <w:proofErr w:type="spellStart"/>
      <w:r w:rsidRPr="00095036">
        <w:rPr>
          <w:lang w:val="ru-RU"/>
        </w:rPr>
        <w:t>eValidation</w:t>
      </w:r>
      <w:proofErr w:type="spellEnd"/>
      <w:r w:rsidRPr="00095036">
        <w:rPr>
          <w:lang w:val="ru-RU"/>
        </w:rPr>
        <w:t xml:space="preserve">) будет интегрирован в первом полугодии 2021 года. Карты реализованы с </w:t>
      </w:r>
      <w:r w:rsidR="007779AA" w:rsidRPr="00095036">
        <w:rPr>
          <w:lang w:val="ru-RU"/>
        </w:rPr>
        <w:t xml:space="preserve">использованием библиотеки с открытым исходным кодом </w:t>
      </w:r>
      <w:proofErr w:type="spellStart"/>
      <w:r w:rsidR="007779AA" w:rsidRPr="00095036">
        <w:rPr>
          <w:lang w:val="ru-RU"/>
        </w:rPr>
        <w:t>OpenLayers</w:t>
      </w:r>
      <w:proofErr w:type="spellEnd"/>
      <w:r w:rsidRPr="00095036">
        <w:rPr>
          <w:lang w:val="ru-RU"/>
        </w:rPr>
        <w:t xml:space="preserve">, выбранной Целевой группой </w:t>
      </w:r>
      <w:r w:rsidR="000F22DF" w:rsidRPr="00095036">
        <w:rPr>
          <w:lang w:val="ru-RU"/>
        </w:rPr>
        <w:t>БР</w:t>
      </w:r>
      <w:r w:rsidRPr="00095036">
        <w:rPr>
          <w:lang w:val="ru-RU"/>
        </w:rPr>
        <w:t xml:space="preserve"> (см. 7.4.4)</w:t>
      </w:r>
      <w:r w:rsidR="00C42E6B" w:rsidRPr="00095036">
        <w:rPr>
          <w:lang w:val="ru-RU"/>
        </w:rPr>
        <w:t>.</w:t>
      </w:r>
    </w:p>
    <w:p w14:paraId="1DC1E32A" w14:textId="72AB350F" w:rsidR="007E0203" w:rsidRPr="00095036" w:rsidRDefault="007E0203" w:rsidP="004177A8">
      <w:pPr>
        <w:pStyle w:val="Heading3"/>
        <w:rPr>
          <w:lang w:val="ru-RU"/>
        </w:rPr>
      </w:pPr>
      <w:r w:rsidRPr="00095036">
        <w:rPr>
          <w:lang w:val="ru-RU"/>
        </w:rPr>
        <w:t>7.4.3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 xml:space="preserve">Программное обеспечение анализа совместимости для звукового </w:t>
      </w:r>
      <w:proofErr w:type="spellStart"/>
      <w:r w:rsidR="00741378" w:rsidRPr="00095036">
        <w:rPr>
          <w:lang w:val="ru-RU"/>
        </w:rPr>
        <w:t>ЧМ</w:t>
      </w:r>
      <w:proofErr w:type="spellEnd"/>
      <w:r w:rsidR="00741378" w:rsidRPr="00095036">
        <w:rPr>
          <w:lang w:val="ru-RU"/>
        </w:rPr>
        <w:noBreakHyphen/>
        <w:t xml:space="preserve">радиовещания – оптимизация </w:t>
      </w:r>
      <w:r w:rsidR="009300CB" w:rsidRPr="00095036">
        <w:rPr>
          <w:lang w:val="ru-RU"/>
        </w:rPr>
        <w:t xml:space="preserve">Плана </w:t>
      </w:r>
      <w:proofErr w:type="spellStart"/>
      <w:r w:rsidR="00741378" w:rsidRPr="00095036">
        <w:rPr>
          <w:lang w:val="ru-RU"/>
        </w:rPr>
        <w:t>GE84</w:t>
      </w:r>
      <w:proofErr w:type="spellEnd"/>
    </w:p>
    <w:p w14:paraId="0581A504" w14:textId="15AB73BD" w:rsidR="00737282" w:rsidRPr="00095036" w:rsidRDefault="00737282" w:rsidP="004177A8">
      <w:pPr>
        <w:rPr>
          <w:lang w:val="ru-RU"/>
        </w:rPr>
      </w:pPr>
      <w:r w:rsidRPr="00095036">
        <w:rPr>
          <w:lang w:val="ru-RU"/>
        </w:rPr>
        <w:t xml:space="preserve">В 2020 году БР развернуло онлайновый инструмент для оптимизации Плана </w:t>
      </w:r>
      <w:proofErr w:type="spellStart"/>
      <w:r w:rsidRPr="00095036">
        <w:rPr>
          <w:lang w:val="ru-RU"/>
        </w:rPr>
        <w:t>GE84</w:t>
      </w:r>
      <w:proofErr w:type="spellEnd"/>
      <w:r w:rsidRPr="00095036">
        <w:rPr>
          <w:lang w:val="ru-RU"/>
        </w:rPr>
        <w:t xml:space="preserve"> (</w:t>
      </w:r>
      <w:proofErr w:type="spellStart"/>
      <w:r w:rsidRPr="00095036">
        <w:rPr>
          <w:lang w:val="ru-RU"/>
        </w:rPr>
        <w:t>ЧМ</w:t>
      </w:r>
      <w:proofErr w:type="spellEnd"/>
      <w:r w:rsidRPr="00095036">
        <w:rPr>
          <w:lang w:val="ru-RU"/>
        </w:rPr>
        <w:t xml:space="preserve">-радиовещание) в Африке в полосе </w:t>
      </w:r>
      <w:proofErr w:type="gramStart"/>
      <w:r w:rsidRPr="00095036">
        <w:rPr>
          <w:lang w:val="ru-RU"/>
        </w:rPr>
        <w:t>87,5−108</w:t>
      </w:r>
      <w:proofErr w:type="gramEnd"/>
      <w:r w:rsidRPr="00095036">
        <w:rPr>
          <w:lang w:val="ru-RU"/>
        </w:rPr>
        <w:t xml:space="preserve"> МГц: инструмент для оптимизации </w:t>
      </w:r>
      <w:proofErr w:type="spellStart"/>
      <w:r w:rsidRPr="00095036">
        <w:rPr>
          <w:lang w:val="ru-RU"/>
        </w:rPr>
        <w:t>GE84</w:t>
      </w:r>
      <w:proofErr w:type="spellEnd"/>
      <w:r w:rsidRPr="00095036">
        <w:rPr>
          <w:lang w:val="ru-RU"/>
        </w:rPr>
        <w:t xml:space="preserve">. Этот инструмент выполняет расчеты совместимости на основе </w:t>
      </w:r>
      <w:r w:rsidR="000F18DD" w:rsidRPr="00095036">
        <w:rPr>
          <w:lang w:val="ru-RU"/>
        </w:rPr>
        <w:t>С</w:t>
      </w:r>
      <w:r w:rsidRPr="00095036">
        <w:rPr>
          <w:lang w:val="ru-RU"/>
        </w:rPr>
        <w:t xml:space="preserve">оглашения </w:t>
      </w:r>
      <w:proofErr w:type="spellStart"/>
      <w:r w:rsidRPr="00095036">
        <w:rPr>
          <w:lang w:val="ru-RU"/>
        </w:rPr>
        <w:t>GE84</w:t>
      </w:r>
      <w:proofErr w:type="spellEnd"/>
      <w:r w:rsidRPr="00095036">
        <w:rPr>
          <w:lang w:val="ru-RU"/>
        </w:rPr>
        <w:t xml:space="preserve"> и оценивает несовместимости для всех частот в </w:t>
      </w:r>
      <w:r w:rsidR="00641CD4" w:rsidRPr="00095036">
        <w:rPr>
          <w:lang w:val="ru-RU"/>
        </w:rPr>
        <w:t>полосе</w:t>
      </w:r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GE84</w:t>
      </w:r>
      <w:proofErr w:type="spellEnd"/>
      <w:r w:rsidRPr="00095036">
        <w:rPr>
          <w:lang w:val="ru-RU"/>
        </w:rPr>
        <w:t xml:space="preserve">. Цель состоит в том, чтобы </w:t>
      </w:r>
      <w:r w:rsidR="00641CD4" w:rsidRPr="00095036">
        <w:rPr>
          <w:lang w:val="ru-RU"/>
        </w:rPr>
        <w:t>определить</w:t>
      </w:r>
      <w:r w:rsidRPr="00095036">
        <w:rPr>
          <w:lang w:val="ru-RU"/>
        </w:rPr>
        <w:t xml:space="preserve"> возможные новые каналы на основе расчетов </w:t>
      </w:r>
      <w:r w:rsidR="00641CD4" w:rsidRPr="00095036">
        <w:rPr>
          <w:lang w:val="ru-RU"/>
        </w:rPr>
        <w:t xml:space="preserve">испытываемых </w:t>
      </w:r>
      <w:r w:rsidRPr="00095036">
        <w:rPr>
          <w:lang w:val="ru-RU"/>
        </w:rPr>
        <w:t xml:space="preserve">и </w:t>
      </w:r>
      <w:r w:rsidR="00641CD4" w:rsidRPr="00095036">
        <w:rPr>
          <w:lang w:val="ru-RU"/>
        </w:rPr>
        <w:t xml:space="preserve">создаваемых </w:t>
      </w:r>
      <w:r w:rsidRPr="00095036">
        <w:rPr>
          <w:lang w:val="ru-RU"/>
        </w:rPr>
        <w:t xml:space="preserve">помех в соответствии с записями </w:t>
      </w:r>
      <w:r w:rsidR="008E4148" w:rsidRPr="00095036">
        <w:rPr>
          <w:lang w:val="ru-RU"/>
        </w:rPr>
        <w:t xml:space="preserve">в Плане </w:t>
      </w:r>
      <w:proofErr w:type="spellStart"/>
      <w:r w:rsidRPr="00095036">
        <w:rPr>
          <w:lang w:val="ru-RU"/>
        </w:rPr>
        <w:t>GE84</w:t>
      </w:r>
      <w:proofErr w:type="spellEnd"/>
      <w:r w:rsidRPr="00095036">
        <w:rPr>
          <w:lang w:val="ru-RU"/>
        </w:rPr>
        <w:t xml:space="preserve"> и любыми другими </w:t>
      </w:r>
      <w:r w:rsidR="00433B46" w:rsidRPr="00095036">
        <w:rPr>
          <w:lang w:val="ru-RU"/>
        </w:rPr>
        <w:t>заявками на частотные присвоения</w:t>
      </w:r>
      <w:r w:rsidRPr="00095036">
        <w:rPr>
          <w:lang w:val="ru-RU"/>
        </w:rPr>
        <w:t xml:space="preserve">, которые могут быть представлены для анализа. Этот инструмент </w:t>
      </w:r>
      <w:r w:rsidR="00B86ABC" w:rsidRPr="00095036">
        <w:rPr>
          <w:lang w:val="ru-RU"/>
        </w:rPr>
        <w:t>станет</w:t>
      </w:r>
      <w:r w:rsidRPr="00095036">
        <w:rPr>
          <w:lang w:val="ru-RU"/>
        </w:rPr>
        <w:t xml:space="preserve"> основой для оптимизации </w:t>
      </w:r>
      <w:r w:rsidR="00B86ABC" w:rsidRPr="00095036">
        <w:rPr>
          <w:lang w:val="ru-RU"/>
        </w:rPr>
        <w:t xml:space="preserve">диапазона </w:t>
      </w:r>
      <w:proofErr w:type="spellStart"/>
      <w:r w:rsidR="00B86ABC" w:rsidRPr="00095036">
        <w:rPr>
          <w:lang w:val="ru-RU"/>
        </w:rPr>
        <w:t>ЧМ</w:t>
      </w:r>
      <w:proofErr w:type="spellEnd"/>
      <w:r w:rsidR="00B86ABC" w:rsidRPr="00095036">
        <w:rPr>
          <w:lang w:val="ru-RU"/>
        </w:rPr>
        <w:t xml:space="preserve">-радиовещания </w:t>
      </w:r>
      <w:r w:rsidRPr="00095036">
        <w:rPr>
          <w:lang w:val="ru-RU"/>
        </w:rPr>
        <w:t xml:space="preserve">в Африке. Он был предоставлен всем администрациям, </w:t>
      </w:r>
      <w:r w:rsidR="00B86ABC" w:rsidRPr="00095036">
        <w:rPr>
          <w:lang w:val="ru-RU"/>
        </w:rPr>
        <w:t>являющимся сторонами</w:t>
      </w:r>
      <w:r w:rsidRPr="00095036">
        <w:rPr>
          <w:lang w:val="ru-RU"/>
        </w:rPr>
        <w:t xml:space="preserve"> Соглашени</w:t>
      </w:r>
      <w:r w:rsidR="00B86ABC" w:rsidRPr="00095036">
        <w:rPr>
          <w:lang w:val="ru-RU"/>
        </w:rPr>
        <w:t>я</w:t>
      </w:r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GE84</w:t>
      </w:r>
      <w:proofErr w:type="spellEnd"/>
      <w:r w:rsidRPr="00095036">
        <w:rPr>
          <w:lang w:val="ru-RU"/>
        </w:rPr>
        <w:t>.</w:t>
      </w:r>
    </w:p>
    <w:p w14:paraId="245E5EE6" w14:textId="63F1625C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7.4.4</w:t>
      </w:r>
      <w:r w:rsidRPr="00095036">
        <w:rPr>
          <w:lang w:val="ru-RU"/>
        </w:rPr>
        <w:tab/>
      </w:r>
      <w:r w:rsidR="00741378" w:rsidRPr="00095036">
        <w:rPr>
          <w:lang w:val="ru-RU" w:eastAsia="zh-CN"/>
        </w:rPr>
        <w:t>Географические информационные системы (ГИС) БР</w:t>
      </w:r>
    </w:p>
    <w:p w14:paraId="6D5B05DA" w14:textId="543EDAAB" w:rsidR="00524BA2" w:rsidRPr="00095036" w:rsidRDefault="00741378" w:rsidP="004177A8">
      <w:pPr>
        <w:rPr>
          <w:lang w:val="ru-RU"/>
        </w:rPr>
      </w:pPr>
      <w:r w:rsidRPr="00095036">
        <w:rPr>
          <w:lang w:val="ru-RU"/>
        </w:rPr>
        <w:t xml:space="preserve">Для упорядочения работы БР по ГИС была учреждена Целевая группа по ГИС БР, в состав которой вошли сотрудники из всех департаментов БР. Изначально перед Целевой группой была поставлена задача внедрить платформу ГИС БР с использованием </w:t>
      </w:r>
      <w:proofErr w:type="spellStart"/>
      <w:r w:rsidRPr="00095036">
        <w:rPr>
          <w:lang w:val="ru-RU"/>
        </w:rPr>
        <w:t>GeoServer</w:t>
      </w:r>
      <w:proofErr w:type="spellEnd"/>
      <w:r w:rsidRPr="00095036">
        <w:rPr>
          <w:lang w:val="ru-RU"/>
        </w:rPr>
        <w:t xml:space="preserve">. В настоящее время группа работает над тем, чтобы перенести на сервер все соответствующие радиометеорологические данные (каталог </w:t>
      </w:r>
      <w:proofErr w:type="spellStart"/>
      <w:r w:rsidRPr="00095036">
        <w:rPr>
          <w:lang w:val="ru-RU"/>
        </w:rPr>
        <w:t>геопространственных</w:t>
      </w:r>
      <w:proofErr w:type="spellEnd"/>
      <w:r w:rsidRPr="00095036">
        <w:rPr>
          <w:lang w:val="ru-RU"/>
        </w:rPr>
        <w:t xml:space="preserve"> данных) и другие соответствующие наборы данных, имеющиеся в </w:t>
      </w:r>
      <w:proofErr w:type="spellStart"/>
      <w:r w:rsidRPr="00095036">
        <w:rPr>
          <w:lang w:val="ru-RU"/>
        </w:rPr>
        <w:t>IDWM</w:t>
      </w:r>
      <w:proofErr w:type="spellEnd"/>
      <w:r w:rsidRPr="00095036">
        <w:rPr>
          <w:lang w:val="ru-RU"/>
        </w:rPr>
        <w:t xml:space="preserve">. Эти данные будут доступны пользователям через веб-услуги, совместимые с </w:t>
      </w:r>
      <w:proofErr w:type="spellStart"/>
      <w:r w:rsidRPr="00095036">
        <w:rPr>
          <w:lang w:val="ru-RU"/>
        </w:rPr>
        <w:t>OGC</w:t>
      </w:r>
      <w:proofErr w:type="spellEnd"/>
      <w:r w:rsidRPr="00095036">
        <w:rPr>
          <w:lang w:val="ru-RU"/>
        </w:rPr>
        <w:t xml:space="preserve"> (Открытый консорциум </w:t>
      </w:r>
      <w:proofErr w:type="spellStart"/>
      <w:r w:rsidRPr="00095036">
        <w:rPr>
          <w:lang w:val="ru-RU"/>
        </w:rPr>
        <w:t>геопространственных</w:t>
      </w:r>
      <w:proofErr w:type="spellEnd"/>
      <w:r w:rsidRPr="00095036">
        <w:rPr>
          <w:lang w:val="ru-RU"/>
        </w:rPr>
        <w:t xml:space="preserve"> данных). БР реализует функционал ГИС в своих веб-инструментах при помощи библиотеки с открытым исходным кодом </w:t>
      </w:r>
      <w:proofErr w:type="spellStart"/>
      <w:r w:rsidRPr="00095036">
        <w:rPr>
          <w:lang w:val="ru-RU"/>
        </w:rPr>
        <w:t>OpenLayers</w:t>
      </w:r>
      <w:proofErr w:type="spellEnd"/>
      <w:r w:rsidRPr="00095036">
        <w:rPr>
          <w:lang w:val="ru-RU"/>
        </w:rPr>
        <w:t xml:space="preserve">. МСЭ является членом Сети ООН по управлению </w:t>
      </w:r>
      <w:proofErr w:type="spellStart"/>
      <w:r w:rsidRPr="00095036">
        <w:rPr>
          <w:lang w:val="ru-RU"/>
        </w:rPr>
        <w:t>геопространственной</w:t>
      </w:r>
      <w:proofErr w:type="spellEnd"/>
      <w:r w:rsidRPr="00095036">
        <w:rPr>
          <w:lang w:val="ru-RU"/>
        </w:rPr>
        <w:t xml:space="preserve"> информацией</w:t>
      </w:r>
      <w:r w:rsidR="00802263" w:rsidRPr="00095036">
        <w:rPr>
          <w:lang w:val="ru-RU"/>
        </w:rPr>
        <w:t>,</w:t>
      </w:r>
      <w:r w:rsidRPr="00095036">
        <w:rPr>
          <w:lang w:val="ru-RU"/>
        </w:rPr>
        <w:t xml:space="preserve"> объединения органов внутри системы ООН, которое призвано укреплять координацию и согласованность управления </w:t>
      </w:r>
      <w:proofErr w:type="spellStart"/>
      <w:r w:rsidRPr="00095036">
        <w:rPr>
          <w:lang w:val="ru-RU"/>
        </w:rPr>
        <w:t>геопространственной</w:t>
      </w:r>
      <w:proofErr w:type="spellEnd"/>
      <w:r w:rsidRPr="00095036">
        <w:rPr>
          <w:lang w:val="ru-RU"/>
        </w:rPr>
        <w:t xml:space="preserve"> информацией в рамках системы</w:t>
      </w:r>
      <w:r w:rsidR="00802263" w:rsidRPr="00095036">
        <w:rPr>
          <w:lang w:val="ru-RU"/>
        </w:rPr>
        <w:t xml:space="preserve"> Организации Объединенный Наций</w:t>
      </w:r>
      <w:r w:rsidRPr="00095036">
        <w:rPr>
          <w:lang w:val="ru-RU"/>
        </w:rPr>
        <w:t>. БР участвует в деятельности руководящего комитета этой сети</w:t>
      </w:r>
      <w:r w:rsidR="007E0203" w:rsidRPr="00095036">
        <w:rPr>
          <w:lang w:val="ru-RU"/>
        </w:rPr>
        <w:t xml:space="preserve">, </w:t>
      </w:r>
      <w:r w:rsidR="00524BA2" w:rsidRPr="00095036">
        <w:rPr>
          <w:lang w:val="ru-RU"/>
        </w:rPr>
        <w:t xml:space="preserve">является сопредседателем </w:t>
      </w:r>
      <w:r w:rsidR="00CE0560" w:rsidRPr="00095036">
        <w:rPr>
          <w:lang w:val="ru-RU"/>
        </w:rPr>
        <w:t>ц</w:t>
      </w:r>
      <w:r w:rsidR="00524BA2" w:rsidRPr="00095036">
        <w:rPr>
          <w:lang w:val="ru-RU"/>
        </w:rPr>
        <w:t xml:space="preserve">елевой группы по инновациям и технологиям этой сети и возглавляет </w:t>
      </w:r>
      <w:proofErr w:type="spellStart"/>
      <w:r w:rsidR="00273689" w:rsidRPr="00095036">
        <w:rPr>
          <w:lang w:val="ru-RU"/>
        </w:rPr>
        <w:t>М</w:t>
      </w:r>
      <w:r w:rsidR="00524BA2" w:rsidRPr="00095036">
        <w:rPr>
          <w:lang w:val="ru-RU"/>
        </w:rPr>
        <w:t>ежсекторальную</w:t>
      </w:r>
      <w:proofErr w:type="spellEnd"/>
      <w:r w:rsidR="00524BA2" w:rsidRPr="00095036">
        <w:rPr>
          <w:lang w:val="ru-RU"/>
        </w:rPr>
        <w:t xml:space="preserve"> целевую группу МСЭ по управлению </w:t>
      </w:r>
      <w:proofErr w:type="spellStart"/>
      <w:r w:rsidR="00524BA2" w:rsidRPr="00095036">
        <w:rPr>
          <w:lang w:val="ru-RU"/>
        </w:rPr>
        <w:t>геопространственной</w:t>
      </w:r>
      <w:proofErr w:type="spellEnd"/>
      <w:r w:rsidR="00524BA2" w:rsidRPr="00095036">
        <w:rPr>
          <w:lang w:val="ru-RU"/>
        </w:rPr>
        <w:t xml:space="preserve"> информацией.</w:t>
      </w:r>
    </w:p>
    <w:p w14:paraId="6E3A129B" w14:textId="77777777" w:rsidR="00741378" w:rsidRPr="00095036" w:rsidRDefault="007E0203" w:rsidP="004177A8">
      <w:pPr>
        <w:pStyle w:val="Heading2"/>
        <w:rPr>
          <w:lang w:val="ru-RU"/>
        </w:rPr>
      </w:pPr>
      <w:r w:rsidRPr="00095036">
        <w:rPr>
          <w:lang w:val="ru-RU"/>
        </w:rPr>
        <w:t>7.5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Непрерывность деятельности и восстановление после бедствий (как космические, так и наземные службы)</w:t>
      </w:r>
    </w:p>
    <w:p w14:paraId="5EC7599B" w14:textId="01BAC505" w:rsidR="00273689" w:rsidRPr="00095036" w:rsidRDefault="00A65C09" w:rsidP="004177A8">
      <w:pPr>
        <w:rPr>
          <w:lang w:val="ru-RU"/>
        </w:rPr>
      </w:pPr>
      <w:r w:rsidRPr="00095036">
        <w:rPr>
          <w:lang w:val="ru-RU"/>
        </w:rPr>
        <w:t xml:space="preserve">В 2020 году и в первом квартале 2021 года продолжилась работа по дальнейшему укреплению Системы управления рисками МСЭ при полномасштабном участии БР в деятельности </w:t>
      </w:r>
      <w:proofErr w:type="spellStart"/>
      <w:r w:rsidRPr="00095036">
        <w:rPr>
          <w:lang w:val="ru-RU"/>
        </w:rPr>
        <w:t>Межсекторальной</w:t>
      </w:r>
      <w:proofErr w:type="spellEnd"/>
      <w:r w:rsidRPr="00095036">
        <w:rPr>
          <w:lang w:val="ru-RU"/>
        </w:rPr>
        <w:t xml:space="preserve"> целевой рабочей группы по управлению рисками</w:t>
      </w:r>
      <w:r w:rsidR="007E0203" w:rsidRPr="00095036">
        <w:rPr>
          <w:lang w:val="ru-RU"/>
        </w:rPr>
        <w:t xml:space="preserve">. </w:t>
      </w:r>
      <w:r w:rsidR="00523D1D" w:rsidRPr="00095036">
        <w:rPr>
          <w:lang w:val="ru-RU"/>
        </w:rPr>
        <w:t xml:space="preserve">Чтобы уложиться в график, представленный </w:t>
      </w:r>
      <w:proofErr w:type="spellStart"/>
      <w:r w:rsidR="00523D1D" w:rsidRPr="00095036">
        <w:rPr>
          <w:lang w:val="ru-RU"/>
        </w:rPr>
        <w:t>VCC</w:t>
      </w:r>
      <w:proofErr w:type="spellEnd"/>
      <w:r w:rsidR="00C05027" w:rsidRPr="00095036">
        <w:rPr>
          <w:lang w:val="ru-RU"/>
        </w:rPr>
        <w:t>-1</w:t>
      </w:r>
      <w:r w:rsidR="00523D1D" w:rsidRPr="00095036">
        <w:rPr>
          <w:lang w:val="ru-RU"/>
        </w:rPr>
        <w:t xml:space="preserve"> в </w:t>
      </w:r>
      <w:r w:rsidR="0065686E" w:rsidRPr="00095036">
        <w:rPr>
          <w:lang w:val="ru-RU"/>
        </w:rPr>
        <w:t>Д</w:t>
      </w:r>
      <w:r w:rsidR="00523D1D" w:rsidRPr="00095036">
        <w:rPr>
          <w:lang w:val="ru-RU"/>
        </w:rPr>
        <w:t xml:space="preserve">окументе </w:t>
      </w:r>
      <w:hyperlink r:id="rId31" w:history="1">
        <w:r w:rsidR="007E0203" w:rsidRPr="00095036">
          <w:rPr>
            <w:rStyle w:val="Hyperlink"/>
            <w:lang w:val="ru-RU"/>
          </w:rPr>
          <w:t>61</w:t>
        </w:r>
      </w:hyperlink>
      <w:r w:rsidR="007E0203" w:rsidRPr="00095036">
        <w:rPr>
          <w:rStyle w:val="Hyperlink"/>
          <w:color w:val="auto"/>
          <w:u w:val="none"/>
          <w:lang w:val="ru-RU"/>
        </w:rPr>
        <w:t>,</w:t>
      </w:r>
      <w:r w:rsidR="007E0203" w:rsidRPr="00095036">
        <w:rPr>
          <w:lang w:val="ru-RU"/>
        </w:rPr>
        <w:t xml:space="preserve"> </w:t>
      </w:r>
      <w:r w:rsidR="00273689" w:rsidRPr="00095036">
        <w:rPr>
          <w:lang w:val="ru-RU"/>
        </w:rPr>
        <w:t xml:space="preserve">руководство </w:t>
      </w:r>
      <w:r w:rsidR="00523D1D" w:rsidRPr="00095036">
        <w:rPr>
          <w:lang w:val="ru-RU"/>
        </w:rPr>
        <w:t>БР</w:t>
      </w:r>
      <w:r w:rsidR="00273689" w:rsidRPr="00095036">
        <w:rPr>
          <w:lang w:val="ru-RU"/>
        </w:rPr>
        <w:t xml:space="preserve"> посетило семинары</w:t>
      </w:r>
      <w:r w:rsidR="00523D1D" w:rsidRPr="00095036">
        <w:rPr>
          <w:lang w:val="ru-RU"/>
        </w:rPr>
        <w:t>-практикумы</w:t>
      </w:r>
      <w:r w:rsidR="00273689" w:rsidRPr="00095036">
        <w:rPr>
          <w:lang w:val="ru-RU"/>
        </w:rPr>
        <w:t xml:space="preserve"> и провело </w:t>
      </w:r>
      <w:r w:rsidR="00523D1D" w:rsidRPr="00095036">
        <w:rPr>
          <w:lang w:val="ru-RU"/>
        </w:rPr>
        <w:t>сессии в формате мозгового штурма для пополнения</w:t>
      </w:r>
      <w:r w:rsidR="00273689" w:rsidRPr="00095036">
        <w:rPr>
          <w:lang w:val="ru-RU"/>
        </w:rPr>
        <w:t xml:space="preserve"> реестр</w:t>
      </w:r>
      <w:r w:rsidR="00523D1D" w:rsidRPr="00095036">
        <w:rPr>
          <w:lang w:val="ru-RU"/>
        </w:rPr>
        <w:t>а</w:t>
      </w:r>
      <w:r w:rsidR="00273689" w:rsidRPr="00095036">
        <w:rPr>
          <w:lang w:val="ru-RU"/>
        </w:rPr>
        <w:t xml:space="preserve"> рисков МСЭ запис</w:t>
      </w:r>
      <w:r w:rsidR="00523D1D" w:rsidRPr="00095036">
        <w:rPr>
          <w:lang w:val="ru-RU"/>
        </w:rPr>
        <w:t>ями, основанными</w:t>
      </w:r>
      <w:r w:rsidR="00273689" w:rsidRPr="00095036">
        <w:rPr>
          <w:lang w:val="ru-RU"/>
        </w:rPr>
        <w:t xml:space="preserve"> </w:t>
      </w:r>
      <w:r w:rsidR="00523D1D" w:rsidRPr="00095036">
        <w:rPr>
          <w:lang w:val="ru-RU"/>
        </w:rPr>
        <w:t>на</w:t>
      </w:r>
      <w:r w:rsidR="00273689" w:rsidRPr="00095036">
        <w:rPr>
          <w:lang w:val="ru-RU"/>
        </w:rPr>
        <w:t xml:space="preserve"> </w:t>
      </w:r>
      <w:r w:rsidR="00642A53" w:rsidRPr="00095036">
        <w:rPr>
          <w:lang w:val="ru-RU"/>
        </w:rPr>
        <w:t xml:space="preserve">уникальном видении </w:t>
      </w:r>
      <w:r w:rsidR="00273689" w:rsidRPr="00095036">
        <w:rPr>
          <w:lang w:val="ru-RU"/>
        </w:rPr>
        <w:t>и контекст</w:t>
      </w:r>
      <w:r w:rsidR="00642A53" w:rsidRPr="00095036">
        <w:rPr>
          <w:lang w:val="ru-RU"/>
        </w:rPr>
        <w:t>е работы</w:t>
      </w:r>
      <w:r w:rsidR="00273689" w:rsidRPr="00095036">
        <w:rPr>
          <w:lang w:val="ru-RU"/>
        </w:rPr>
        <w:t xml:space="preserve"> МСЭ-R и </w:t>
      </w:r>
      <w:r w:rsidR="00642A53" w:rsidRPr="00095036">
        <w:rPr>
          <w:lang w:val="ru-RU"/>
        </w:rPr>
        <w:t>БР</w:t>
      </w:r>
      <w:r w:rsidR="00273689" w:rsidRPr="00095036">
        <w:rPr>
          <w:lang w:val="ru-RU"/>
        </w:rPr>
        <w:t>.</w:t>
      </w:r>
    </w:p>
    <w:p w14:paraId="58B8E157" w14:textId="77777777" w:rsidR="00741378" w:rsidRPr="00095036" w:rsidRDefault="007E0203" w:rsidP="007E0203">
      <w:pPr>
        <w:pStyle w:val="Heading1"/>
        <w:rPr>
          <w:bCs/>
          <w:lang w:val="ru-RU"/>
        </w:rPr>
      </w:pPr>
      <w:bookmarkStart w:id="20" w:name="_Toc446060776"/>
      <w:r w:rsidRPr="00095036">
        <w:rPr>
          <w:lang w:val="ru-RU"/>
        </w:rPr>
        <w:t>8</w:t>
      </w:r>
      <w:r w:rsidRPr="00095036">
        <w:rPr>
          <w:lang w:val="ru-RU"/>
        </w:rPr>
        <w:tab/>
      </w:r>
      <w:bookmarkEnd w:id="20"/>
      <w:r w:rsidR="00741378" w:rsidRPr="00095036">
        <w:rPr>
          <w:bCs/>
          <w:lang w:val="ru-RU"/>
        </w:rPr>
        <w:t>Информационно-пропагандистская деятельность</w:t>
      </w:r>
    </w:p>
    <w:p w14:paraId="69616DE8" w14:textId="49A18BA4" w:rsidR="007E0203" w:rsidRPr="00095036" w:rsidRDefault="00741378" w:rsidP="004177A8">
      <w:pPr>
        <w:rPr>
          <w:lang w:val="ru-RU"/>
        </w:rPr>
      </w:pPr>
      <w:r w:rsidRPr="00095036">
        <w:rPr>
          <w:lang w:val="ru-RU"/>
        </w:rPr>
        <w:t xml:space="preserve">Информационно-пропагандистская деятельность включает в себя распространение информации и оказание помощи членам, публикацию результатов деятельности МСЭ-R, организацию семинаров и семинаров-практикумов и участие в них, а также разработку и поддержание средств коммуникации и пропаганды. Цель этой работы заключается в том, чтобы результаты деятельности Сектора МСЭ-R (регламентарные положения, Рекомендации, Отчеты и справочники) распространялись по всему </w:t>
      </w:r>
      <w:r w:rsidRPr="00095036">
        <w:rPr>
          <w:lang w:val="ru-RU"/>
        </w:rPr>
        <w:lastRenderedPageBreak/>
        <w:t>миру и могли служить основой для формирования политики и принятия решений на национальном и региональном уровнях в области использования радиочастотного спектра. Эта деятельность осуществляется БР в тесном сотрудничестве с другими Бюро и Секторами, региональными и зональными отделениями МСЭ, соответствующими международными организациями и национальными органами.</w:t>
      </w:r>
    </w:p>
    <w:p w14:paraId="59C25EC2" w14:textId="13C3FFE6" w:rsidR="007E0203" w:rsidRPr="00095036" w:rsidRDefault="007E0203" w:rsidP="007E0203">
      <w:pPr>
        <w:pStyle w:val="Heading2"/>
        <w:rPr>
          <w:lang w:val="ru-RU"/>
        </w:rPr>
      </w:pPr>
      <w:bookmarkStart w:id="21" w:name="_Toc418163376"/>
      <w:bookmarkStart w:id="22" w:name="_Toc418232294"/>
      <w:bookmarkStart w:id="23" w:name="_Toc424047595"/>
      <w:bookmarkStart w:id="24" w:name="_Toc446060777"/>
      <w:r w:rsidRPr="00095036">
        <w:rPr>
          <w:lang w:val="ru-RU"/>
        </w:rPr>
        <w:t>8.1</w:t>
      </w:r>
      <w:r w:rsidRPr="00095036">
        <w:rPr>
          <w:lang w:val="ru-RU"/>
        </w:rPr>
        <w:tab/>
      </w:r>
      <w:bookmarkEnd w:id="21"/>
      <w:bookmarkEnd w:id="22"/>
      <w:bookmarkEnd w:id="23"/>
      <w:bookmarkEnd w:id="24"/>
      <w:r w:rsidR="00741378" w:rsidRPr="00095036">
        <w:rPr>
          <w:lang w:val="ru-RU"/>
        </w:rPr>
        <w:t>Публикации</w:t>
      </w:r>
    </w:p>
    <w:p w14:paraId="10BA0D86" w14:textId="48C2C585" w:rsidR="007E0203" w:rsidRPr="00095036" w:rsidRDefault="007E0203" w:rsidP="007E0203">
      <w:pPr>
        <w:pStyle w:val="Heading3"/>
        <w:rPr>
          <w:lang w:val="ru-RU"/>
        </w:rPr>
      </w:pPr>
      <w:bookmarkStart w:id="25" w:name="_Toc424047596"/>
      <w:bookmarkStart w:id="26" w:name="_Toc446060778"/>
      <w:r w:rsidRPr="00095036">
        <w:rPr>
          <w:lang w:val="ru-RU"/>
        </w:rPr>
        <w:t>8.1.1</w:t>
      </w:r>
      <w:r w:rsidRPr="00095036">
        <w:rPr>
          <w:lang w:val="ru-RU"/>
        </w:rPr>
        <w:tab/>
      </w:r>
      <w:bookmarkEnd w:id="25"/>
      <w:bookmarkEnd w:id="26"/>
      <w:r w:rsidR="00741378" w:rsidRPr="00095036">
        <w:rPr>
          <w:lang w:val="ru-RU"/>
        </w:rPr>
        <w:t>Регламентарные публикации</w:t>
      </w:r>
    </w:p>
    <w:p w14:paraId="4CA58760" w14:textId="3FF6F105" w:rsidR="007E0203" w:rsidRPr="00095036" w:rsidRDefault="00741378" w:rsidP="007E0203">
      <w:pPr>
        <w:rPr>
          <w:bCs/>
          <w:i/>
          <w:iCs/>
          <w:lang w:val="ru-RU"/>
        </w:rPr>
      </w:pPr>
      <w:r w:rsidRPr="00095036">
        <w:rPr>
          <w:bCs/>
          <w:i/>
          <w:iCs/>
          <w:lang w:val="ru-RU"/>
        </w:rPr>
        <w:t>Регламент радиосвязи и Правила процедуры</w:t>
      </w:r>
    </w:p>
    <w:p w14:paraId="19810AB1" w14:textId="567885DB" w:rsidR="00AA0F94" w:rsidRPr="00095036" w:rsidRDefault="00AA0F94" w:rsidP="004177A8">
      <w:pPr>
        <w:rPr>
          <w:lang w:val="ru-RU"/>
        </w:rPr>
      </w:pPr>
      <w:r w:rsidRPr="00095036">
        <w:rPr>
          <w:lang w:val="ru-RU"/>
        </w:rPr>
        <w:t>Издание Регламента радиосвязи 2020 года было опубликован</w:t>
      </w:r>
      <w:r w:rsidR="00782B97" w:rsidRPr="00095036">
        <w:rPr>
          <w:lang w:val="ru-RU"/>
        </w:rPr>
        <w:t>о</w:t>
      </w:r>
      <w:r w:rsidRPr="00095036">
        <w:rPr>
          <w:lang w:val="ru-RU"/>
        </w:rPr>
        <w:t xml:space="preserve"> в сентябре 2020 года. После Всемирной конференции радиосвязи 2015 года было опубликовано издание Правил процедуры 2017</w:t>
      </w:r>
      <w:r w:rsidR="00115976" w:rsidRPr="00095036">
        <w:rPr>
          <w:lang w:val="ru-RU"/>
        </w:rPr>
        <w:t> </w:t>
      </w:r>
      <w:r w:rsidRPr="00095036">
        <w:rPr>
          <w:lang w:val="ru-RU"/>
        </w:rPr>
        <w:t xml:space="preserve">года. С тех пор было опубликовано семь обновлений (в ноябре 2017 года, в июле 2018 года, в марте 2019 года, в июле 2019 года, в октябре 2019 года, в июле 2020 года и в ноябре 2020 года). </w:t>
      </w:r>
      <w:r w:rsidR="00C3169E" w:rsidRPr="00095036">
        <w:rPr>
          <w:lang w:val="ru-RU"/>
        </w:rPr>
        <w:t>Публикация с</w:t>
      </w:r>
      <w:r w:rsidRPr="00095036">
        <w:rPr>
          <w:lang w:val="ru-RU"/>
        </w:rPr>
        <w:t>ледующ</w:t>
      </w:r>
      <w:r w:rsidR="00C3169E" w:rsidRPr="00095036">
        <w:rPr>
          <w:lang w:val="ru-RU"/>
        </w:rPr>
        <w:t>его издания</w:t>
      </w:r>
      <w:r w:rsidRPr="00095036">
        <w:rPr>
          <w:lang w:val="ru-RU"/>
        </w:rPr>
        <w:t xml:space="preserve"> </w:t>
      </w:r>
      <w:r w:rsidR="00C3169E" w:rsidRPr="00095036">
        <w:rPr>
          <w:lang w:val="ru-RU"/>
        </w:rPr>
        <w:t>Правил процедуры запланирована</w:t>
      </w:r>
      <w:r w:rsidRPr="00095036">
        <w:rPr>
          <w:lang w:val="ru-RU"/>
        </w:rPr>
        <w:t xml:space="preserve"> </w:t>
      </w:r>
      <w:r w:rsidR="00C3169E" w:rsidRPr="00095036">
        <w:rPr>
          <w:lang w:val="ru-RU"/>
        </w:rPr>
        <w:t>на второй</w:t>
      </w:r>
      <w:r w:rsidRPr="00095036">
        <w:rPr>
          <w:lang w:val="ru-RU"/>
        </w:rPr>
        <w:t xml:space="preserve"> квартал 2021 года.</w:t>
      </w:r>
    </w:p>
    <w:p w14:paraId="19CDD235" w14:textId="763218BE" w:rsidR="007E0203" w:rsidRPr="00095036" w:rsidRDefault="00D62220" w:rsidP="004177A8">
      <w:pPr>
        <w:rPr>
          <w:lang w:val="ru-RU"/>
        </w:rPr>
      </w:pPr>
      <w:r w:rsidRPr="00095036">
        <w:rPr>
          <w:lang w:val="ru-RU"/>
        </w:rPr>
        <w:t xml:space="preserve">БР также публиковало по 11 расписаний </w:t>
      </w:r>
      <w:proofErr w:type="spellStart"/>
      <w:r w:rsidRPr="00095036">
        <w:rPr>
          <w:lang w:val="ru-RU"/>
        </w:rPr>
        <w:t>ВЧРВ</w:t>
      </w:r>
      <w:proofErr w:type="spellEnd"/>
      <w:r w:rsidRPr="00095036">
        <w:rPr>
          <w:lang w:val="ru-RU"/>
        </w:rPr>
        <w:t xml:space="preserve"> в год в соответствии со Статьей </w:t>
      </w:r>
      <w:r w:rsidRPr="00095036">
        <w:rPr>
          <w:b/>
          <w:bCs/>
          <w:lang w:val="ru-RU"/>
        </w:rPr>
        <w:t>12</w:t>
      </w:r>
      <w:r w:rsidRPr="00095036">
        <w:rPr>
          <w:lang w:val="ru-RU"/>
        </w:rPr>
        <w:t xml:space="preserve"> РР</w:t>
      </w:r>
      <w:r w:rsidR="00F4098E" w:rsidRPr="00095036">
        <w:rPr>
          <w:lang w:val="ru-RU"/>
        </w:rPr>
        <w:t>.</w:t>
      </w:r>
    </w:p>
    <w:p w14:paraId="08060237" w14:textId="26490BB1" w:rsidR="007E0203" w:rsidRPr="00095036" w:rsidRDefault="007E0203" w:rsidP="007E0203">
      <w:pPr>
        <w:pStyle w:val="Heading3"/>
        <w:rPr>
          <w:lang w:val="ru-RU"/>
        </w:rPr>
      </w:pPr>
      <w:bookmarkStart w:id="27" w:name="_Toc424047597"/>
      <w:bookmarkStart w:id="28" w:name="_Toc446060779"/>
      <w:r w:rsidRPr="00095036">
        <w:rPr>
          <w:lang w:val="ru-RU"/>
        </w:rPr>
        <w:t>8.1.2</w:t>
      </w:r>
      <w:r w:rsidRPr="00095036">
        <w:rPr>
          <w:lang w:val="ru-RU"/>
        </w:rPr>
        <w:tab/>
      </w:r>
      <w:bookmarkEnd w:id="27"/>
      <w:bookmarkEnd w:id="28"/>
      <w:r w:rsidR="00741378" w:rsidRPr="00095036">
        <w:rPr>
          <w:lang w:val="ru-RU"/>
        </w:rPr>
        <w:t>Служебные публикации</w:t>
      </w:r>
    </w:p>
    <w:p w14:paraId="698FABFA" w14:textId="475BC17E" w:rsidR="007E0203" w:rsidRPr="00095036" w:rsidRDefault="007E0203" w:rsidP="007E0203">
      <w:pPr>
        <w:pStyle w:val="Heading4"/>
        <w:rPr>
          <w:i/>
          <w:iCs/>
          <w:lang w:val="ru-RU"/>
        </w:rPr>
      </w:pPr>
      <w:r w:rsidRPr="00095036">
        <w:rPr>
          <w:lang w:val="ru-RU"/>
        </w:rPr>
        <w:t>8.1.2.1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Базовая информация и общие замечания</w:t>
      </w:r>
    </w:p>
    <w:p w14:paraId="47C59845" w14:textId="7E0DBD2F" w:rsidR="007E0203" w:rsidRPr="00095036" w:rsidRDefault="00741378" w:rsidP="004177A8">
      <w:pPr>
        <w:rPr>
          <w:b/>
          <w:lang w:val="ru-RU"/>
        </w:rPr>
      </w:pPr>
      <w:r w:rsidRPr="00095036">
        <w:rPr>
          <w:lang w:val="ru-RU"/>
        </w:rPr>
        <w:t>Бюро готовит и издает следующие служебные публикации, как это определено в Статье 20 Регламента радиосвязи:</w:t>
      </w:r>
    </w:p>
    <w:p w14:paraId="026F71FA" w14:textId="06235F2F" w:rsidR="007E0203" w:rsidRPr="00095036" w:rsidRDefault="00741378" w:rsidP="004177A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ИФИК БР</w:t>
      </w:r>
      <w:r w:rsidR="007E0203" w:rsidRPr="00095036">
        <w:rPr>
          <w:lang w:val="ru-RU"/>
        </w:rPr>
        <w:t xml:space="preserve"> − </w:t>
      </w:r>
      <w:r w:rsidR="008001AC" w:rsidRPr="00095036">
        <w:rPr>
          <w:lang w:val="ru-RU"/>
        </w:rPr>
        <w:t>Международный информационный циркуляр по частотам</w:t>
      </w:r>
      <w:r w:rsidRPr="00095036">
        <w:rPr>
          <w:lang w:val="ru-RU"/>
        </w:rPr>
        <w:t>;</w:t>
      </w:r>
    </w:p>
    <w:p w14:paraId="08742E4F" w14:textId="5C3D5727" w:rsidR="007E0203" w:rsidRPr="00095036" w:rsidRDefault="00741378" w:rsidP="004177A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 xml:space="preserve">Список </w:t>
      </w:r>
      <w:r w:rsidR="007E0203" w:rsidRPr="00095036">
        <w:rPr>
          <w:lang w:val="ru-RU"/>
        </w:rPr>
        <w:t xml:space="preserve">IV − </w:t>
      </w:r>
      <w:r w:rsidRPr="00095036">
        <w:rPr>
          <w:lang w:val="ru-RU"/>
        </w:rPr>
        <w:t>Список береговых станций и станций специальных служб;</w:t>
      </w:r>
    </w:p>
    <w:p w14:paraId="6C213FCD" w14:textId="58AA74BD" w:rsidR="007E0203" w:rsidRPr="00095036" w:rsidRDefault="00741378" w:rsidP="004177A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 xml:space="preserve">Список </w:t>
      </w:r>
      <w:r w:rsidR="007E0203" w:rsidRPr="00095036">
        <w:rPr>
          <w:lang w:val="ru-RU"/>
        </w:rPr>
        <w:t xml:space="preserve">V − </w:t>
      </w:r>
      <w:r w:rsidRPr="00095036">
        <w:rPr>
          <w:lang w:val="ru-RU"/>
        </w:rPr>
        <w:t>Список судовых станций и присвоений опознавателей морской подвижной службы;</w:t>
      </w:r>
    </w:p>
    <w:p w14:paraId="529987A9" w14:textId="78035662" w:rsidR="007E0203" w:rsidRPr="00095036" w:rsidRDefault="00741378" w:rsidP="004177A8">
      <w:pPr>
        <w:pStyle w:val="enumlev1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 xml:space="preserve">Список </w:t>
      </w:r>
      <w:r w:rsidR="007E0203" w:rsidRPr="00095036">
        <w:rPr>
          <w:lang w:val="ru-RU"/>
        </w:rPr>
        <w:t xml:space="preserve">VIII − </w:t>
      </w:r>
      <w:r w:rsidRPr="00095036">
        <w:rPr>
          <w:lang w:val="ru-RU"/>
        </w:rPr>
        <w:t>Список станций международного радиоконтроля;</w:t>
      </w:r>
    </w:p>
    <w:p w14:paraId="66F6342F" w14:textId="68E3E584" w:rsidR="007E0203" w:rsidRPr="00095036" w:rsidRDefault="00741378" w:rsidP="004177A8">
      <w:pPr>
        <w:pStyle w:val="enumlev1"/>
        <w:rPr>
          <w:b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  <w:t>Руководство для использования в морской подвижной и морской подвижной спутниковой службах.</w:t>
      </w:r>
    </w:p>
    <w:p w14:paraId="0E3CEE75" w14:textId="74EB88F0" w:rsidR="007E0203" w:rsidRPr="00095036" w:rsidRDefault="007E0203" w:rsidP="007E0203">
      <w:pPr>
        <w:pStyle w:val="Heading4"/>
        <w:rPr>
          <w:i/>
          <w:iCs/>
          <w:lang w:val="ru-RU"/>
        </w:rPr>
      </w:pPr>
      <w:r w:rsidRPr="00095036">
        <w:rPr>
          <w:lang w:val="ru-RU"/>
        </w:rPr>
        <w:t>8.1.2.2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Список береговых станций и станций специальных служб (Список IV)</w:t>
      </w:r>
    </w:p>
    <w:p w14:paraId="08DDA8C2" w14:textId="77777777" w:rsidR="00741378" w:rsidRPr="00095036" w:rsidRDefault="00741378" w:rsidP="004177A8">
      <w:pPr>
        <w:rPr>
          <w:lang w:val="ru-RU"/>
        </w:rPr>
      </w:pPr>
      <w:r w:rsidRPr="00095036">
        <w:rPr>
          <w:lang w:val="ru-RU"/>
        </w:rPr>
        <w:t xml:space="preserve">Этот Список содержит заявленную в МСЭ информацию (а именно: позывной сигнал, </w:t>
      </w:r>
      <w:proofErr w:type="spellStart"/>
      <w:r w:rsidRPr="00095036">
        <w:rPr>
          <w:lang w:val="ru-RU"/>
        </w:rPr>
        <w:t>MMSI</w:t>
      </w:r>
      <w:proofErr w:type="spellEnd"/>
      <w:r w:rsidRPr="00095036">
        <w:rPr>
          <w:lang w:val="ru-RU"/>
        </w:rPr>
        <w:t>, географические координаты, частоты передачи и приема и т. д.) по береговым станциям, которые обеспечивают несение дежурства с использованием методов цифрового избирательного вызова, службу общественной корреспонденции, медицинские консультации, навигационные и метеорологические предупреждения, извещения мореплавателям, радиосигналы точного времени и т. д.</w:t>
      </w:r>
    </w:p>
    <w:p w14:paraId="3A9FC44A" w14:textId="170CC69B" w:rsidR="00741378" w:rsidRPr="00095036" w:rsidRDefault="00741378" w:rsidP="00741378">
      <w:pPr>
        <w:tabs>
          <w:tab w:val="left" w:pos="7797"/>
        </w:tabs>
        <w:rPr>
          <w:bCs/>
          <w:szCs w:val="22"/>
          <w:lang w:val="ru-RU"/>
        </w:rPr>
      </w:pPr>
      <w:r w:rsidRPr="00095036">
        <w:rPr>
          <w:szCs w:val="22"/>
          <w:lang w:val="ru-RU"/>
        </w:rPr>
        <w:t xml:space="preserve">Список береговых станций и станций специальных служб (Список IV) публикуется раз в два года в формате </w:t>
      </w:r>
      <w:proofErr w:type="spellStart"/>
      <w:r w:rsidRPr="00095036">
        <w:rPr>
          <w:szCs w:val="22"/>
          <w:lang w:val="ru-RU"/>
        </w:rPr>
        <w:t>CD-ROM</w:t>
      </w:r>
      <w:proofErr w:type="spellEnd"/>
      <w:r w:rsidRPr="00095036">
        <w:rPr>
          <w:szCs w:val="22"/>
          <w:lang w:val="ru-RU"/>
        </w:rPr>
        <w:t>. Очередное издание Списка IV было опубликовано в июне 2020 года.</w:t>
      </w:r>
    </w:p>
    <w:p w14:paraId="1E3A0BFF" w14:textId="77777777" w:rsidR="00741378" w:rsidRPr="00095036" w:rsidRDefault="00741378" w:rsidP="00741378">
      <w:pPr>
        <w:tabs>
          <w:tab w:val="left" w:pos="7797"/>
        </w:tabs>
        <w:rPr>
          <w:bCs/>
          <w:szCs w:val="22"/>
          <w:lang w:val="ru-RU"/>
        </w:rPr>
      </w:pPr>
      <w:r w:rsidRPr="00095036">
        <w:rPr>
          <w:bCs/>
          <w:szCs w:val="22"/>
          <w:lang w:val="ru-RU"/>
        </w:rPr>
        <w:t>Информация, относящаяся к этому Списку, представлена в онлайновой информационной системе доступа и поиска морской подвижной службы МСЭ (</w:t>
      </w:r>
      <w:proofErr w:type="spellStart"/>
      <w:r w:rsidRPr="00095036">
        <w:rPr>
          <w:bCs/>
          <w:szCs w:val="22"/>
          <w:lang w:val="ru-RU"/>
        </w:rPr>
        <w:t>MARS</w:t>
      </w:r>
      <w:proofErr w:type="spellEnd"/>
      <w:r w:rsidRPr="00095036">
        <w:rPr>
          <w:bCs/>
          <w:szCs w:val="22"/>
          <w:lang w:val="ru-RU"/>
        </w:rPr>
        <w:t>).</w:t>
      </w:r>
      <w:r w:rsidRPr="00095036">
        <w:rPr>
          <w:lang w:val="ru-RU"/>
        </w:rPr>
        <w:t xml:space="preserve"> </w:t>
      </w:r>
      <w:r w:rsidRPr="00095036">
        <w:rPr>
          <w:bCs/>
          <w:szCs w:val="22"/>
          <w:lang w:val="ru-RU"/>
        </w:rPr>
        <w:t>Каждые шесть месяцев в сети публикуется подборка всех изменений, заявленных в МСЭ.</w:t>
      </w:r>
    </w:p>
    <w:p w14:paraId="2FCFF79B" w14:textId="6E4672A9" w:rsidR="007E0203" w:rsidRPr="00095036" w:rsidRDefault="007E0203" w:rsidP="004177A8">
      <w:pPr>
        <w:pStyle w:val="Heading4"/>
        <w:rPr>
          <w:lang w:val="ru-RU"/>
        </w:rPr>
      </w:pPr>
      <w:r w:rsidRPr="00095036">
        <w:rPr>
          <w:lang w:val="ru-RU"/>
        </w:rPr>
        <w:t>8.1.2.3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Список судовых станций и присвоений опознавателей морской подвижной службы (Список V)</w:t>
      </w:r>
    </w:p>
    <w:p w14:paraId="43A9B41A" w14:textId="77777777" w:rsidR="00741378" w:rsidRPr="00095036" w:rsidRDefault="00741378" w:rsidP="00741378">
      <w:pPr>
        <w:tabs>
          <w:tab w:val="left" w:pos="7797"/>
        </w:tabs>
        <w:rPr>
          <w:bCs/>
          <w:szCs w:val="22"/>
          <w:lang w:val="ru-RU"/>
        </w:rPr>
      </w:pPr>
      <w:r w:rsidRPr="00095036">
        <w:rPr>
          <w:bCs/>
          <w:szCs w:val="22"/>
          <w:lang w:val="ru-RU"/>
        </w:rPr>
        <w:t>Этот Список содержит заявленную в МСЭ информацию о судовых станциях, береговых станциях, станциях воздушных судов, участвующих в операциях по поиску и спасанию (</w:t>
      </w:r>
      <w:proofErr w:type="spellStart"/>
      <w:r w:rsidRPr="00095036">
        <w:rPr>
          <w:bCs/>
          <w:szCs w:val="22"/>
          <w:lang w:val="ru-RU"/>
        </w:rPr>
        <w:t>SAR</w:t>
      </w:r>
      <w:proofErr w:type="spellEnd"/>
      <w:r w:rsidRPr="00095036">
        <w:rPr>
          <w:bCs/>
          <w:szCs w:val="22"/>
          <w:lang w:val="ru-RU"/>
        </w:rPr>
        <w:t>), и</w:t>
      </w:r>
      <w:r w:rsidRPr="00095036">
        <w:rPr>
          <w:lang w:val="ru-RU"/>
        </w:rPr>
        <w:t xml:space="preserve"> </w:t>
      </w:r>
      <w:r w:rsidRPr="00095036">
        <w:rPr>
          <w:bCs/>
          <w:szCs w:val="22"/>
          <w:lang w:val="ru-RU"/>
        </w:rPr>
        <w:t>идентификационных кодах расчетной организации (</w:t>
      </w:r>
      <w:proofErr w:type="spellStart"/>
      <w:r w:rsidRPr="00095036">
        <w:rPr>
          <w:bCs/>
          <w:szCs w:val="22"/>
          <w:lang w:val="ru-RU"/>
        </w:rPr>
        <w:t>AAIC</w:t>
      </w:r>
      <w:proofErr w:type="spellEnd"/>
      <w:r w:rsidRPr="00095036">
        <w:rPr>
          <w:bCs/>
          <w:szCs w:val="22"/>
          <w:lang w:val="ru-RU"/>
        </w:rPr>
        <w:t xml:space="preserve">), а также контактные данные заявляющих администраций. </w:t>
      </w:r>
    </w:p>
    <w:p w14:paraId="606F2C0D" w14:textId="77777777" w:rsidR="00741378" w:rsidRPr="00095036" w:rsidRDefault="00741378" w:rsidP="00741378">
      <w:pPr>
        <w:tabs>
          <w:tab w:val="left" w:pos="7797"/>
        </w:tabs>
        <w:rPr>
          <w:bCs/>
          <w:szCs w:val="22"/>
          <w:lang w:val="ru-RU"/>
        </w:rPr>
      </w:pPr>
      <w:r w:rsidRPr="00095036">
        <w:rPr>
          <w:bCs/>
          <w:szCs w:val="22"/>
          <w:lang w:val="ru-RU"/>
        </w:rPr>
        <w:t>Список судовых станций и присвоений опознавателей морской подвижной службы (Список V)</w:t>
      </w:r>
      <w:r w:rsidRPr="00095036">
        <w:rPr>
          <w:lang w:val="ru-RU"/>
        </w:rPr>
        <w:t xml:space="preserve"> </w:t>
      </w:r>
      <w:r w:rsidRPr="00095036">
        <w:rPr>
          <w:bCs/>
          <w:szCs w:val="22"/>
          <w:lang w:val="ru-RU"/>
        </w:rPr>
        <w:t xml:space="preserve">публикуется каждый год в формате </w:t>
      </w:r>
      <w:proofErr w:type="spellStart"/>
      <w:r w:rsidRPr="00095036">
        <w:rPr>
          <w:bCs/>
          <w:szCs w:val="22"/>
          <w:lang w:val="ru-RU"/>
        </w:rPr>
        <w:t>CD-ROM</w:t>
      </w:r>
      <w:proofErr w:type="spellEnd"/>
      <w:r w:rsidRPr="00095036">
        <w:rPr>
          <w:bCs/>
          <w:szCs w:val="22"/>
          <w:lang w:val="ru-RU"/>
        </w:rPr>
        <w:t>.</w:t>
      </w:r>
      <w:r w:rsidRPr="00095036">
        <w:rPr>
          <w:szCs w:val="22"/>
          <w:lang w:val="ru-RU"/>
        </w:rPr>
        <w:t xml:space="preserve"> Очередное издание Списка V было опубликовано в апреле 2019 года.</w:t>
      </w:r>
    </w:p>
    <w:p w14:paraId="23F9CA10" w14:textId="77777777" w:rsidR="00741378" w:rsidRPr="00095036" w:rsidRDefault="00741378" w:rsidP="00741378">
      <w:pPr>
        <w:tabs>
          <w:tab w:val="left" w:pos="7797"/>
        </w:tabs>
        <w:rPr>
          <w:bCs/>
          <w:szCs w:val="22"/>
          <w:lang w:val="ru-RU"/>
        </w:rPr>
      </w:pPr>
      <w:r w:rsidRPr="00095036">
        <w:rPr>
          <w:bCs/>
          <w:szCs w:val="22"/>
          <w:lang w:val="ru-RU"/>
        </w:rPr>
        <w:lastRenderedPageBreak/>
        <w:t xml:space="preserve">Информация, которая относится к этому Списку, также представлена в онлайновой информационной системе </w:t>
      </w:r>
      <w:proofErr w:type="spellStart"/>
      <w:r w:rsidRPr="00095036">
        <w:rPr>
          <w:bCs/>
          <w:szCs w:val="22"/>
          <w:lang w:val="ru-RU"/>
        </w:rPr>
        <w:t>MARS</w:t>
      </w:r>
      <w:proofErr w:type="spellEnd"/>
      <w:r w:rsidRPr="00095036">
        <w:rPr>
          <w:bCs/>
          <w:szCs w:val="22"/>
          <w:lang w:val="ru-RU"/>
        </w:rPr>
        <w:t>.</w:t>
      </w:r>
      <w:r w:rsidRPr="00095036">
        <w:rPr>
          <w:lang w:val="ru-RU"/>
        </w:rPr>
        <w:t xml:space="preserve"> </w:t>
      </w:r>
      <w:r w:rsidRPr="00095036">
        <w:rPr>
          <w:bCs/>
          <w:szCs w:val="22"/>
          <w:lang w:val="ru-RU"/>
        </w:rPr>
        <w:t>Каждые три месяца в сети публикуется подборка всех изменений, заявленных в МСЭ.</w:t>
      </w:r>
    </w:p>
    <w:p w14:paraId="08F2484E" w14:textId="0EAF4225" w:rsidR="007E0203" w:rsidRPr="00095036" w:rsidRDefault="007E0203" w:rsidP="007E0203">
      <w:pPr>
        <w:pStyle w:val="Heading4"/>
        <w:rPr>
          <w:i/>
          <w:iCs/>
          <w:lang w:val="ru-RU"/>
        </w:rPr>
      </w:pPr>
      <w:r w:rsidRPr="00095036">
        <w:rPr>
          <w:lang w:val="ru-RU"/>
        </w:rPr>
        <w:t>8.1.2.4</w:t>
      </w:r>
      <w:r w:rsidRPr="00095036">
        <w:rPr>
          <w:lang w:val="ru-RU"/>
        </w:rPr>
        <w:tab/>
      </w:r>
      <w:r w:rsidR="00741378" w:rsidRPr="00095036">
        <w:rPr>
          <w:lang w:val="ru-RU"/>
        </w:rPr>
        <w:t>Список станций международного радиоконтроля (Список VIII)</w:t>
      </w:r>
    </w:p>
    <w:p w14:paraId="51CC891D" w14:textId="775D71CE" w:rsidR="007E0203" w:rsidRPr="00095036" w:rsidRDefault="00741378" w:rsidP="004177A8">
      <w:pPr>
        <w:rPr>
          <w:b/>
          <w:lang w:val="ru-RU"/>
        </w:rPr>
      </w:pPr>
      <w:r w:rsidRPr="00095036">
        <w:rPr>
          <w:lang w:val="ru-RU"/>
        </w:rPr>
        <w:t>В Списке станций международного радиоконтроля (Список VIII) содержатся адреса и другая соответствующая информация о централизующих учреждениях, включая подробные сведения о станциях радиоконтроля, осуществляющих измерения излучений наземных и космических станций. Доступно бесплатное средство прямой загрузки</w:t>
      </w:r>
      <w:r w:rsidR="007E0203" w:rsidRPr="00095036">
        <w:rPr>
          <w:b/>
          <w:lang w:val="ru-RU"/>
        </w:rPr>
        <w:t xml:space="preserve"> </w:t>
      </w:r>
      <w:r w:rsidR="00740785" w:rsidRPr="00095036">
        <w:rPr>
          <w:bCs/>
          <w:lang w:val="ru-RU"/>
        </w:rPr>
        <w:t xml:space="preserve">с доступом к </w:t>
      </w:r>
      <w:proofErr w:type="spellStart"/>
      <w:r w:rsidR="00740785" w:rsidRPr="00095036">
        <w:rPr>
          <w:bCs/>
          <w:lang w:val="ru-RU"/>
        </w:rPr>
        <w:t>TIES</w:t>
      </w:r>
      <w:proofErr w:type="spellEnd"/>
      <w:r w:rsidR="007E0203" w:rsidRPr="00095036">
        <w:rPr>
          <w:bCs/>
          <w:lang w:val="ru-RU"/>
        </w:rPr>
        <w:t>.</w:t>
      </w:r>
    </w:p>
    <w:p w14:paraId="74B70731" w14:textId="77777777" w:rsidR="00741378" w:rsidRPr="00095036" w:rsidRDefault="00741378" w:rsidP="004177A8">
      <w:pPr>
        <w:rPr>
          <w:lang w:val="ru-RU"/>
        </w:rPr>
      </w:pPr>
      <w:r w:rsidRPr="00095036">
        <w:rPr>
          <w:lang w:val="ru-RU"/>
        </w:rPr>
        <w:t xml:space="preserve">Очередное издание этого списка было опубликовано в декабре 2019 года. </w:t>
      </w:r>
    </w:p>
    <w:p w14:paraId="70EFFF1F" w14:textId="32A1A83B" w:rsidR="007E0203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>8.1.2.5</w:t>
      </w:r>
      <w:r w:rsidRPr="00095036">
        <w:rPr>
          <w:lang w:val="ru-RU"/>
        </w:rPr>
        <w:tab/>
      </w:r>
      <w:r w:rsidR="004177A8" w:rsidRPr="00095036">
        <w:rPr>
          <w:lang w:val="ru-RU"/>
        </w:rPr>
        <w:t>Список выпущенных служебных публикаций</w:t>
      </w:r>
    </w:p>
    <w:p w14:paraId="421B2F5D" w14:textId="560B5879" w:rsidR="007E0203" w:rsidRPr="00095036" w:rsidRDefault="00741378" w:rsidP="004177A8">
      <w:pPr>
        <w:rPr>
          <w:lang w:val="ru-RU"/>
        </w:rPr>
      </w:pPr>
      <w:r w:rsidRPr="00095036">
        <w:rPr>
          <w:lang w:val="ru-RU"/>
        </w:rPr>
        <w:t xml:space="preserve">В представленной ниже Таблице </w:t>
      </w:r>
      <w:proofErr w:type="gramStart"/>
      <w:r w:rsidRPr="00095036">
        <w:rPr>
          <w:lang w:val="ru-RU"/>
        </w:rPr>
        <w:t>8.1.2.5-1</w:t>
      </w:r>
      <w:proofErr w:type="gramEnd"/>
      <w:r w:rsidRPr="00095036">
        <w:rPr>
          <w:lang w:val="ru-RU"/>
        </w:rPr>
        <w:t xml:space="preserve"> приводится краткая информация о различных публикациях за период </w:t>
      </w:r>
      <w:r w:rsidR="007E0203" w:rsidRPr="00095036">
        <w:rPr>
          <w:lang w:val="ru-RU"/>
        </w:rPr>
        <w:t>2017</w:t>
      </w:r>
      <w:r w:rsidRPr="00095036">
        <w:rPr>
          <w:lang w:val="ru-RU"/>
        </w:rPr>
        <w:t>−</w:t>
      </w:r>
      <w:r w:rsidR="007E0203" w:rsidRPr="00095036">
        <w:rPr>
          <w:lang w:val="ru-RU"/>
        </w:rPr>
        <w:t>2020</w:t>
      </w:r>
      <w:r w:rsidRPr="00095036">
        <w:rPr>
          <w:lang w:val="ru-RU"/>
        </w:rPr>
        <w:t xml:space="preserve"> годов</w:t>
      </w:r>
      <w:r w:rsidR="007E0203" w:rsidRPr="00095036">
        <w:rPr>
          <w:lang w:val="ru-RU"/>
        </w:rPr>
        <w:t>:</w:t>
      </w:r>
    </w:p>
    <w:p w14:paraId="27F4DA3A" w14:textId="10DFE363" w:rsidR="007E0203" w:rsidRPr="00095036" w:rsidRDefault="004177A8" w:rsidP="007E0203">
      <w:pPr>
        <w:pStyle w:val="TableNo"/>
        <w:keepLines/>
        <w:rPr>
          <w:szCs w:val="24"/>
          <w:lang w:val="ru-RU"/>
        </w:rPr>
      </w:pPr>
      <w:r w:rsidRPr="00095036">
        <w:rPr>
          <w:szCs w:val="24"/>
          <w:lang w:val="ru-RU"/>
        </w:rPr>
        <w:t>ТАБЛИЦА</w:t>
      </w:r>
      <w:r w:rsidR="007E0203" w:rsidRPr="00095036">
        <w:rPr>
          <w:szCs w:val="24"/>
          <w:lang w:val="ru-RU"/>
        </w:rPr>
        <w:t xml:space="preserve"> </w:t>
      </w:r>
      <w:proofErr w:type="gramStart"/>
      <w:r w:rsidR="007E0203" w:rsidRPr="00095036">
        <w:rPr>
          <w:szCs w:val="24"/>
          <w:lang w:val="ru-RU"/>
        </w:rPr>
        <w:t>8.1.2.5-1</w:t>
      </w:r>
      <w:proofErr w:type="gramEnd"/>
    </w:p>
    <w:p w14:paraId="7764BBEF" w14:textId="2E73ADFE" w:rsidR="007E0203" w:rsidRPr="00095036" w:rsidRDefault="004177A8" w:rsidP="008B7CB2">
      <w:pPr>
        <w:pStyle w:val="Tabletitle"/>
        <w:rPr>
          <w:lang w:val="ru-RU"/>
        </w:rPr>
      </w:pPr>
      <w:r w:rsidRPr="00095036">
        <w:rPr>
          <w:lang w:val="ru-RU"/>
        </w:rPr>
        <w:t xml:space="preserve">Краткая информация о служебных публикациях, выпущенных в </w:t>
      </w:r>
      <w:proofErr w:type="gramStart"/>
      <w:r w:rsidR="007E0203" w:rsidRPr="00095036">
        <w:rPr>
          <w:lang w:val="ru-RU"/>
        </w:rPr>
        <w:t>2017</w:t>
      </w:r>
      <w:r w:rsidR="008B7CB2" w:rsidRPr="00095036">
        <w:rPr>
          <w:lang w:val="ru-RU"/>
        </w:rPr>
        <w:t>−</w:t>
      </w:r>
      <w:r w:rsidR="007E0203" w:rsidRPr="00095036">
        <w:rPr>
          <w:lang w:val="ru-RU"/>
        </w:rPr>
        <w:t>2020</w:t>
      </w:r>
      <w:proofErr w:type="gramEnd"/>
      <w:r w:rsidRPr="00095036">
        <w:rPr>
          <w:lang w:val="ru-RU"/>
        </w:rPr>
        <w:t xml:space="preserve"> годах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1468"/>
        <w:gridCol w:w="1469"/>
        <w:gridCol w:w="1468"/>
        <w:gridCol w:w="1469"/>
      </w:tblGrid>
      <w:tr w:rsidR="007E0203" w:rsidRPr="00095036" w14:paraId="003AE5CC" w14:textId="77777777" w:rsidTr="00A74C20">
        <w:tc>
          <w:tcPr>
            <w:tcW w:w="3681" w:type="dxa"/>
          </w:tcPr>
          <w:p w14:paraId="58A8844F" w14:textId="77777777" w:rsidR="007E0203" w:rsidRPr="00095036" w:rsidRDefault="007E0203" w:rsidP="008B7CB2">
            <w:pPr>
              <w:pStyle w:val="Tablehead"/>
              <w:rPr>
                <w:lang w:val="ru-RU"/>
              </w:rPr>
            </w:pPr>
          </w:p>
        </w:tc>
        <w:tc>
          <w:tcPr>
            <w:tcW w:w="1468" w:type="dxa"/>
          </w:tcPr>
          <w:p w14:paraId="53E8C176" w14:textId="5CAC6A7B" w:rsidR="007E0203" w:rsidRPr="00095036" w:rsidRDefault="007E0203" w:rsidP="008B7CB2">
            <w:pPr>
              <w:pStyle w:val="Tablehead"/>
              <w:ind w:left="-57" w:right="-57"/>
              <w:rPr>
                <w:lang w:val="ru-RU"/>
              </w:rPr>
            </w:pPr>
            <w:r w:rsidRPr="00095036">
              <w:rPr>
                <w:lang w:val="ru-RU"/>
              </w:rPr>
              <w:t>2017</w:t>
            </w:r>
            <w:r w:rsidR="004177A8" w:rsidRPr="00095036">
              <w:rPr>
                <w:lang w:val="ru-RU"/>
              </w:rPr>
              <w:t xml:space="preserve"> г.</w:t>
            </w:r>
          </w:p>
        </w:tc>
        <w:tc>
          <w:tcPr>
            <w:tcW w:w="1469" w:type="dxa"/>
          </w:tcPr>
          <w:p w14:paraId="2352A1E3" w14:textId="53BA26C3" w:rsidR="007E0203" w:rsidRPr="00095036" w:rsidRDefault="007E0203" w:rsidP="008B7CB2">
            <w:pPr>
              <w:pStyle w:val="Tablehead"/>
              <w:ind w:left="-57" w:right="-57"/>
              <w:rPr>
                <w:lang w:val="ru-RU"/>
              </w:rPr>
            </w:pPr>
            <w:r w:rsidRPr="00095036">
              <w:rPr>
                <w:lang w:val="ru-RU"/>
              </w:rPr>
              <w:t>2018</w:t>
            </w:r>
            <w:r w:rsidR="004177A8" w:rsidRPr="00095036">
              <w:rPr>
                <w:lang w:val="ru-RU"/>
              </w:rPr>
              <w:t xml:space="preserve"> г.</w:t>
            </w:r>
          </w:p>
        </w:tc>
        <w:tc>
          <w:tcPr>
            <w:tcW w:w="1468" w:type="dxa"/>
          </w:tcPr>
          <w:p w14:paraId="34194906" w14:textId="1E83D1D1" w:rsidR="007E0203" w:rsidRPr="00095036" w:rsidRDefault="007E0203" w:rsidP="008B7CB2">
            <w:pPr>
              <w:pStyle w:val="Tablehead"/>
              <w:ind w:left="-57" w:right="-57"/>
              <w:rPr>
                <w:lang w:val="ru-RU"/>
              </w:rPr>
            </w:pPr>
            <w:r w:rsidRPr="00095036">
              <w:rPr>
                <w:lang w:val="ru-RU"/>
              </w:rPr>
              <w:t>2019</w:t>
            </w:r>
            <w:r w:rsidR="004177A8" w:rsidRPr="00095036">
              <w:rPr>
                <w:lang w:val="ru-RU"/>
              </w:rPr>
              <w:t xml:space="preserve"> г.</w:t>
            </w:r>
          </w:p>
        </w:tc>
        <w:tc>
          <w:tcPr>
            <w:tcW w:w="1469" w:type="dxa"/>
          </w:tcPr>
          <w:p w14:paraId="49133090" w14:textId="0E613D47" w:rsidR="007E0203" w:rsidRPr="00095036" w:rsidRDefault="007E0203" w:rsidP="008B7CB2">
            <w:pPr>
              <w:pStyle w:val="Tablehead"/>
              <w:ind w:left="-57" w:right="-57"/>
              <w:rPr>
                <w:lang w:val="ru-RU"/>
              </w:rPr>
            </w:pPr>
            <w:r w:rsidRPr="00095036">
              <w:rPr>
                <w:lang w:val="ru-RU"/>
              </w:rPr>
              <w:t>2020</w:t>
            </w:r>
            <w:r w:rsidR="004177A8" w:rsidRPr="00095036">
              <w:rPr>
                <w:lang w:val="ru-RU"/>
              </w:rPr>
              <w:t xml:space="preserve"> г.</w:t>
            </w:r>
          </w:p>
        </w:tc>
      </w:tr>
      <w:tr w:rsidR="007E0203" w:rsidRPr="00095036" w14:paraId="7968DAD5" w14:textId="77777777" w:rsidTr="00A74C20">
        <w:tc>
          <w:tcPr>
            <w:tcW w:w="3681" w:type="dxa"/>
          </w:tcPr>
          <w:p w14:paraId="6E8E82A5" w14:textId="3BBFE162" w:rsidR="007E0203" w:rsidRPr="00095036" w:rsidRDefault="004177A8" w:rsidP="008B7CB2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ИФИК БР</w:t>
            </w:r>
            <w:r w:rsidR="007E0203" w:rsidRPr="00095036">
              <w:rPr>
                <w:lang w:val="ru-RU"/>
              </w:rPr>
              <w:t xml:space="preserve"> (</w:t>
            </w:r>
            <w:r w:rsidR="004C681B" w:rsidRPr="00095036">
              <w:rPr>
                <w:lang w:val="ru-RU"/>
              </w:rPr>
              <w:t>Международный информационный циркуляр по частотам</w:t>
            </w:r>
            <w:r w:rsidR="007E0203" w:rsidRPr="00095036">
              <w:rPr>
                <w:lang w:val="ru-RU"/>
              </w:rPr>
              <w:t>)</w:t>
            </w:r>
          </w:p>
        </w:tc>
        <w:tc>
          <w:tcPr>
            <w:tcW w:w="1468" w:type="dxa"/>
            <w:vAlign w:val="center"/>
          </w:tcPr>
          <w:p w14:paraId="6C36F557" w14:textId="77777777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25</w:t>
            </w:r>
          </w:p>
        </w:tc>
        <w:tc>
          <w:tcPr>
            <w:tcW w:w="1469" w:type="dxa"/>
            <w:vAlign w:val="center"/>
          </w:tcPr>
          <w:p w14:paraId="136F0D82" w14:textId="77777777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25</w:t>
            </w:r>
          </w:p>
        </w:tc>
        <w:tc>
          <w:tcPr>
            <w:tcW w:w="1468" w:type="dxa"/>
            <w:vAlign w:val="center"/>
          </w:tcPr>
          <w:p w14:paraId="2665F44B" w14:textId="77777777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25</w:t>
            </w:r>
          </w:p>
        </w:tc>
        <w:tc>
          <w:tcPr>
            <w:tcW w:w="1469" w:type="dxa"/>
            <w:vAlign w:val="center"/>
          </w:tcPr>
          <w:p w14:paraId="3059A056" w14:textId="77777777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26</w:t>
            </w:r>
          </w:p>
        </w:tc>
      </w:tr>
      <w:tr w:rsidR="007E0203" w:rsidRPr="00095036" w14:paraId="662F0A88" w14:textId="77777777" w:rsidTr="00A74C20">
        <w:tc>
          <w:tcPr>
            <w:tcW w:w="3681" w:type="dxa"/>
          </w:tcPr>
          <w:p w14:paraId="46A0042E" w14:textId="44F4FEBE" w:rsidR="007E0203" w:rsidRPr="00095036" w:rsidRDefault="004177A8" w:rsidP="008B7CB2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Список IV (Список береговых станций и станций специальных служб)</w:t>
            </w:r>
          </w:p>
        </w:tc>
        <w:tc>
          <w:tcPr>
            <w:tcW w:w="1468" w:type="dxa"/>
            <w:vAlign w:val="center"/>
          </w:tcPr>
          <w:p w14:paraId="03CD3AA5" w14:textId="69E7E9B2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Издание 2017 г.</w:t>
            </w:r>
            <w:r w:rsidRPr="00095036">
              <w:rPr>
                <w:lang w:val="ru-RU"/>
              </w:rPr>
              <w:br/>
              <w:t>(ноябрь)</w:t>
            </w:r>
          </w:p>
        </w:tc>
        <w:tc>
          <w:tcPr>
            <w:tcW w:w="1469" w:type="dxa"/>
            <w:vAlign w:val="center"/>
          </w:tcPr>
          <w:p w14:paraId="734F8EED" w14:textId="1D2A6B07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4E2B02C6" w14:textId="39053159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 xml:space="preserve">Издание </w:t>
            </w:r>
            <w:r w:rsidR="007E0203" w:rsidRPr="00095036">
              <w:rPr>
                <w:lang w:val="ru-RU"/>
              </w:rPr>
              <w:t>2019</w:t>
            </w:r>
            <w:r w:rsidRPr="00095036">
              <w:rPr>
                <w:lang w:val="ru-RU"/>
              </w:rPr>
              <w:t xml:space="preserve"> г.</w:t>
            </w:r>
            <w:r w:rsidR="007E0203" w:rsidRPr="00095036">
              <w:rPr>
                <w:lang w:val="ru-RU"/>
              </w:rPr>
              <w:br/>
              <w:t>(</w:t>
            </w:r>
            <w:r w:rsidRPr="00095036">
              <w:rPr>
                <w:lang w:val="ru-RU"/>
              </w:rPr>
              <w:t>декабрь</w:t>
            </w:r>
            <w:r w:rsidR="007E0203" w:rsidRPr="00095036">
              <w:rPr>
                <w:lang w:val="ru-RU"/>
              </w:rPr>
              <w:t>)</w:t>
            </w:r>
          </w:p>
        </w:tc>
        <w:tc>
          <w:tcPr>
            <w:tcW w:w="1469" w:type="dxa"/>
            <w:vAlign w:val="center"/>
          </w:tcPr>
          <w:p w14:paraId="63163653" w14:textId="7F58A862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</w:tr>
      <w:tr w:rsidR="007E0203" w:rsidRPr="00095036" w14:paraId="563A1741" w14:textId="77777777" w:rsidTr="00A74C20">
        <w:tc>
          <w:tcPr>
            <w:tcW w:w="3681" w:type="dxa"/>
          </w:tcPr>
          <w:p w14:paraId="35B3F154" w14:textId="4F1F8C0F" w:rsidR="007E0203" w:rsidRPr="00095036" w:rsidRDefault="004177A8" w:rsidP="008B7CB2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Список V (Список судовых станций и присвоений опознавателей морской подвижной службы)</w:t>
            </w:r>
          </w:p>
        </w:tc>
        <w:tc>
          <w:tcPr>
            <w:tcW w:w="1468" w:type="dxa"/>
            <w:vAlign w:val="center"/>
          </w:tcPr>
          <w:p w14:paraId="533DE8E6" w14:textId="124CB5C9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Издание 2017 г.</w:t>
            </w:r>
            <w:r w:rsidRPr="00095036">
              <w:rPr>
                <w:lang w:val="ru-RU"/>
              </w:rPr>
              <w:br/>
            </w:r>
            <w:r w:rsidR="007E0203" w:rsidRPr="00095036">
              <w:rPr>
                <w:lang w:val="ru-RU"/>
              </w:rPr>
              <w:t>(</w:t>
            </w:r>
            <w:r w:rsidRPr="00095036">
              <w:rPr>
                <w:lang w:val="ru-RU"/>
              </w:rPr>
              <w:t>апрель</w:t>
            </w:r>
            <w:r w:rsidR="007E0203" w:rsidRPr="00095036">
              <w:rPr>
                <w:lang w:val="ru-RU"/>
              </w:rPr>
              <w:t>)</w:t>
            </w:r>
          </w:p>
        </w:tc>
        <w:tc>
          <w:tcPr>
            <w:tcW w:w="1469" w:type="dxa"/>
            <w:vAlign w:val="center"/>
          </w:tcPr>
          <w:p w14:paraId="091CA10A" w14:textId="18E9F9A6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Издание</w:t>
            </w:r>
            <w:r w:rsidR="007E0203" w:rsidRPr="00095036">
              <w:rPr>
                <w:lang w:val="ru-RU"/>
              </w:rPr>
              <w:t xml:space="preserve"> 2018</w:t>
            </w:r>
            <w:r w:rsidRPr="00095036">
              <w:rPr>
                <w:lang w:val="ru-RU"/>
              </w:rPr>
              <w:t xml:space="preserve"> г.</w:t>
            </w:r>
            <w:r w:rsidR="007E0203" w:rsidRPr="00095036">
              <w:rPr>
                <w:lang w:val="ru-RU"/>
              </w:rPr>
              <w:br/>
              <w:t>(</w:t>
            </w:r>
            <w:r w:rsidRPr="00095036">
              <w:rPr>
                <w:lang w:val="ru-RU"/>
              </w:rPr>
              <w:t>апрель</w:t>
            </w:r>
            <w:r w:rsidR="007E0203" w:rsidRPr="00095036">
              <w:rPr>
                <w:lang w:val="ru-RU"/>
              </w:rPr>
              <w:t>)</w:t>
            </w:r>
          </w:p>
        </w:tc>
        <w:tc>
          <w:tcPr>
            <w:tcW w:w="1468" w:type="dxa"/>
            <w:vAlign w:val="center"/>
          </w:tcPr>
          <w:p w14:paraId="2A5ABC2C" w14:textId="631B1B83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 xml:space="preserve">Издание </w:t>
            </w:r>
            <w:r w:rsidR="007E0203" w:rsidRPr="00095036">
              <w:rPr>
                <w:lang w:val="ru-RU"/>
              </w:rPr>
              <w:t>2019</w:t>
            </w:r>
            <w:r w:rsidRPr="00095036">
              <w:rPr>
                <w:lang w:val="ru-RU"/>
              </w:rPr>
              <w:t xml:space="preserve"> г.</w:t>
            </w:r>
            <w:r w:rsidR="007E0203" w:rsidRPr="00095036">
              <w:rPr>
                <w:lang w:val="ru-RU"/>
              </w:rPr>
              <w:br/>
              <w:t>(</w:t>
            </w:r>
            <w:r w:rsidRPr="00095036">
              <w:rPr>
                <w:lang w:val="ru-RU"/>
              </w:rPr>
              <w:t>апрель</w:t>
            </w:r>
            <w:r w:rsidR="007E0203" w:rsidRPr="00095036">
              <w:rPr>
                <w:lang w:val="ru-RU"/>
              </w:rPr>
              <w:t>)</w:t>
            </w:r>
          </w:p>
        </w:tc>
        <w:tc>
          <w:tcPr>
            <w:tcW w:w="1469" w:type="dxa"/>
            <w:vAlign w:val="center"/>
          </w:tcPr>
          <w:p w14:paraId="75F1BF05" w14:textId="21FB5200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 xml:space="preserve">Издание </w:t>
            </w:r>
            <w:r w:rsidR="007E0203" w:rsidRPr="00095036">
              <w:rPr>
                <w:lang w:val="ru-RU"/>
              </w:rPr>
              <w:t>2020</w:t>
            </w:r>
            <w:r w:rsidRPr="00095036">
              <w:rPr>
                <w:lang w:val="ru-RU"/>
              </w:rPr>
              <w:t xml:space="preserve"> г.</w:t>
            </w:r>
            <w:r w:rsidR="007E0203" w:rsidRPr="00095036">
              <w:rPr>
                <w:lang w:val="ru-RU"/>
              </w:rPr>
              <w:br/>
              <w:t>(</w:t>
            </w:r>
            <w:r w:rsidRPr="00095036">
              <w:rPr>
                <w:lang w:val="ru-RU"/>
              </w:rPr>
              <w:t>июнь</w:t>
            </w:r>
            <w:r w:rsidR="007E0203" w:rsidRPr="00095036">
              <w:rPr>
                <w:lang w:val="ru-RU"/>
              </w:rPr>
              <w:t>)</w:t>
            </w:r>
          </w:p>
        </w:tc>
      </w:tr>
      <w:tr w:rsidR="007E0203" w:rsidRPr="00095036" w14:paraId="16A0314D" w14:textId="77777777" w:rsidTr="00A74C20">
        <w:tc>
          <w:tcPr>
            <w:tcW w:w="3681" w:type="dxa"/>
          </w:tcPr>
          <w:p w14:paraId="0D9AFCF2" w14:textId="22D0CC4C" w:rsidR="007E0203" w:rsidRPr="00095036" w:rsidRDefault="004177A8" w:rsidP="008B7CB2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Список VIII (Список станций международного радиоконтроля)</w:t>
            </w:r>
          </w:p>
        </w:tc>
        <w:tc>
          <w:tcPr>
            <w:tcW w:w="1468" w:type="dxa"/>
            <w:vAlign w:val="center"/>
          </w:tcPr>
          <w:p w14:paraId="0DE68BB6" w14:textId="0740A454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69" w:type="dxa"/>
            <w:vAlign w:val="center"/>
          </w:tcPr>
          <w:p w14:paraId="608A76A5" w14:textId="55ECCD35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3AF67441" w14:textId="33AB039A" w:rsidR="007E0203" w:rsidRPr="00095036" w:rsidRDefault="00562F2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Издание 2019 г.</w:t>
            </w:r>
            <w:r w:rsidR="007E0203" w:rsidRPr="00095036">
              <w:rPr>
                <w:lang w:val="ru-RU"/>
              </w:rPr>
              <w:br/>
              <w:t>(</w:t>
            </w:r>
            <w:r w:rsidR="004177A8" w:rsidRPr="00095036">
              <w:rPr>
                <w:lang w:val="ru-RU"/>
              </w:rPr>
              <w:t>декабрь</w:t>
            </w:r>
            <w:r w:rsidR="007E0203" w:rsidRPr="00095036">
              <w:rPr>
                <w:lang w:val="ru-RU"/>
              </w:rPr>
              <w:t>)</w:t>
            </w:r>
          </w:p>
        </w:tc>
        <w:tc>
          <w:tcPr>
            <w:tcW w:w="1469" w:type="dxa"/>
            <w:vAlign w:val="center"/>
          </w:tcPr>
          <w:p w14:paraId="1BD6B310" w14:textId="788947E9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</w:tr>
      <w:tr w:rsidR="007E0203" w:rsidRPr="00095036" w14:paraId="5D8AB288" w14:textId="77777777" w:rsidTr="00245E99">
        <w:tc>
          <w:tcPr>
            <w:tcW w:w="3681" w:type="dxa"/>
            <w:vAlign w:val="center"/>
          </w:tcPr>
          <w:p w14:paraId="1A900B33" w14:textId="407E312A" w:rsidR="007E0203" w:rsidRPr="00095036" w:rsidRDefault="004177A8" w:rsidP="00245E99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Руководство по морской службе</w:t>
            </w:r>
          </w:p>
        </w:tc>
        <w:tc>
          <w:tcPr>
            <w:tcW w:w="1468" w:type="dxa"/>
            <w:vAlign w:val="center"/>
          </w:tcPr>
          <w:p w14:paraId="230A6E28" w14:textId="4598B7CC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69" w:type="dxa"/>
            <w:vAlign w:val="center"/>
          </w:tcPr>
          <w:p w14:paraId="6230CB12" w14:textId="0ECFD438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68" w:type="dxa"/>
            <w:vAlign w:val="center"/>
          </w:tcPr>
          <w:p w14:paraId="04EB69E1" w14:textId="560D2A48" w:rsidR="007E0203" w:rsidRPr="00095036" w:rsidRDefault="007E0203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69" w:type="dxa"/>
            <w:vAlign w:val="center"/>
          </w:tcPr>
          <w:p w14:paraId="56498546" w14:textId="66F32547" w:rsidR="007E0203" w:rsidRPr="00095036" w:rsidRDefault="004177A8" w:rsidP="008B7CB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 xml:space="preserve">Издание </w:t>
            </w:r>
            <w:r w:rsidR="007E0203" w:rsidRPr="00095036">
              <w:rPr>
                <w:lang w:val="ru-RU"/>
              </w:rPr>
              <w:t xml:space="preserve">2020 </w:t>
            </w:r>
            <w:r w:rsidRPr="00095036">
              <w:rPr>
                <w:lang w:val="ru-RU"/>
              </w:rPr>
              <w:t xml:space="preserve">г. </w:t>
            </w:r>
            <w:r w:rsidR="007E0203" w:rsidRPr="00095036">
              <w:rPr>
                <w:lang w:val="ru-RU"/>
              </w:rPr>
              <w:t>(</w:t>
            </w:r>
            <w:r w:rsidRPr="00095036">
              <w:rPr>
                <w:lang w:val="ru-RU"/>
              </w:rPr>
              <w:t>ноябрь</w:t>
            </w:r>
            <w:r w:rsidR="007E0203" w:rsidRPr="00095036">
              <w:rPr>
                <w:lang w:val="ru-RU"/>
              </w:rPr>
              <w:t>)</w:t>
            </w:r>
          </w:p>
        </w:tc>
      </w:tr>
    </w:tbl>
    <w:p w14:paraId="0E174713" w14:textId="64285BFE" w:rsidR="007E0203" w:rsidRPr="00095036" w:rsidRDefault="007E0203" w:rsidP="008B7CB2">
      <w:pPr>
        <w:pStyle w:val="Heading3"/>
        <w:rPr>
          <w:lang w:val="ru-RU"/>
        </w:rPr>
      </w:pPr>
      <w:bookmarkStart w:id="29" w:name="_Toc418163378"/>
      <w:bookmarkStart w:id="30" w:name="_Toc418232296"/>
      <w:bookmarkStart w:id="31" w:name="_Toc424047598"/>
      <w:bookmarkStart w:id="32" w:name="_Toc446060780"/>
      <w:r w:rsidRPr="00095036">
        <w:rPr>
          <w:lang w:val="ru-RU"/>
        </w:rPr>
        <w:t>8.1.3</w:t>
      </w:r>
      <w:r w:rsidRPr="00095036">
        <w:rPr>
          <w:lang w:val="ru-RU"/>
        </w:rPr>
        <w:tab/>
      </w:r>
      <w:bookmarkEnd w:id="29"/>
      <w:bookmarkEnd w:id="30"/>
      <w:bookmarkEnd w:id="31"/>
      <w:bookmarkEnd w:id="32"/>
      <w:r w:rsidR="004177A8" w:rsidRPr="00095036">
        <w:rPr>
          <w:lang w:val="ru-RU"/>
        </w:rPr>
        <w:t>Публикации исследовательских комиссий</w:t>
      </w:r>
    </w:p>
    <w:p w14:paraId="2E0E58BA" w14:textId="0D96E1F1" w:rsidR="007E0203" w:rsidRPr="00095036" w:rsidRDefault="004177A8" w:rsidP="008B7CB2">
      <w:pPr>
        <w:rPr>
          <w:lang w:val="ru-RU"/>
        </w:rPr>
      </w:pPr>
      <w:bookmarkStart w:id="33" w:name="_Toc424047599"/>
      <w:bookmarkStart w:id="34" w:name="_Toc446060781"/>
      <w:r w:rsidRPr="00095036">
        <w:rPr>
          <w:lang w:val="ru-RU"/>
        </w:rPr>
        <w:t xml:space="preserve">После </w:t>
      </w:r>
      <w:proofErr w:type="spellStart"/>
      <w:r w:rsidRPr="00095036">
        <w:rPr>
          <w:lang w:val="ru-RU"/>
        </w:rPr>
        <w:t>КГР</w:t>
      </w:r>
      <w:proofErr w:type="spellEnd"/>
      <w:r w:rsidR="007E0203" w:rsidRPr="00095036">
        <w:rPr>
          <w:lang w:val="ru-RU"/>
        </w:rPr>
        <w:t xml:space="preserve">-20 </w:t>
      </w:r>
      <w:r w:rsidRPr="00095036">
        <w:rPr>
          <w:lang w:val="ru-RU"/>
        </w:rPr>
        <w:t xml:space="preserve">продолжается подготовка публикаций исследовательских комиссий МСЭ-R в соответствии с Резолюцией МСЭ-R </w:t>
      </w:r>
      <w:proofErr w:type="gramStart"/>
      <w:r w:rsidRPr="00095036">
        <w:rPr>
          <w:lang w:val="ru-RU"/>
        </w:rPr>
        <w:t>1-</w:t>
      </w:r>
      <w:r w:rsidR="007E0203" w:rsidRPr="00095036">
        <w:rPr>
          <w:lang w:val="ru-RU"/>
        </w:rPr>
        <w:t>8</w:t>
      </w:r>
      <w:proofErr w:type="gramEnd"/>
      <w:r w:rsidR="007E0203" w:rsidRPr="00095036">
        <w:rPr>
          <w:lang w:val="ru-RU"/>
        </w:rPr>
        <w:t>.</w:t>
      </w:r>
    </w:p>
    <w:p w14:paraId="0B1FD90F" w14:textId="52DA86A2" w:rsidR="00DF369D" w:rsidRPr="00095036" w:rsidRDefault="00DF369D" w:rsidP="008B7CB2">
      <w:pPr>
        <w:rPr>
          <w:lang w:val="ru-RU"/>
        </w:rPr>
      </w:pPr>
      <w:r w:rsidRPr="00095036">
        <w:rPr>
          <w:lang w:val="ru-RU"/>
        </w:rPr>
        <w:t xml:space="preserve">Полный список Вопросов МСЭ-R, Рекомендаций МСЭ-R и Отчетов МСЭ-R, утвержденных после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 20, приведен в Дополнительном документе 1 к </w:t>
      </w:r>
      <w:r w:rsidR="00923565" w:rsidRPr="00095036">
        <w:rPr>
          <w:lang w:val="ru-RU"/>
        </w:rPr>
        <w:t>Д</w:t>
      </w:r>
      <w:r w:rsidRPr="00095036">
        <w:rPr>
          <w:lang w:val="ru-RU"/>
        </w:rPr>
        <w:t xml:space="preserve">окументу </w:t>
      </w:r>
      <w:proofErr w:type="spellStart"/>
      <w:r w:rsidRPr="00095036">
        <w:rPr>
          <w:lang w:val="ru-RU"/>
        </w:rPr>
        <w:t>RAG</w:t>
      </w:r>
      <w:proofErr w:type="spellEnd"/>
      <w:r w:rsidRPr="00095036">
        <w:rPr>
          <w:lang w:val="ru-RU"/>
        </w:rPr>
        <w:t>/26.</w:t>
      </w:r>
    </w:p>
    <w:p w14:paraId="6CEC3710" w14:textId="4AB3C852" w:rsidR="007E0203" w:rsidRPr="00095036" w:rsidRDefault="007E0203" w:rsidP="008B7CB2">
      <w:pPr>
        <w:pStyle w:val="enumlev1"/>
        <w:spacing w:before="120"/>
        <w:rPr>
          <w:b/>
          <w:bCs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4177A8" w:rsidRPr="00095036">
        <w:rPr>
          <w:b/>
          <w:bCs/>
          <w:lang w:val="ru-RU"/>
        </w:rPr>
        <w:t>Вопросы МСЭ-R</w:t>
      </w:r>
    </w:p>
    <w:p w14:paraId="20B9FD53" w14:textId="2B2DDB1B" w:rsidR="0045478A" w:rsidRPr="00095036" w:rsidRDefault="0045478A" w:rsidP="008B7CB2">
      <w:pPr>
        <w:rPr>
          <w:lang w:val="ru-RU"/>
        </w:rPr>
      </w:pPr>
      <w:r w:rsidRPr="00095036">
        <w:rPr>
          <w:lang w:val="ru-RU"/>
        </w:rPr>
        <w:t xml:space="preserve">После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-20 один пересмотренный Вопрос МСЭ-R был утвержден в соответствии с процедурами, установленными в Резолюции МСЭ-R </w:t>
      </w:r>
      <w:proofErr w:type="gramStart"/>
      <w:r w:rsidRPr="00095036">
        <w:rPr>
          <w:lang w:val="ru-RU"/>
        </w:rPr>
        <w:t>1-8</w:t>
      </w:r>
      <w:proofErr w:type="gramEnd"/>
      <w:r w:rsidRPr="00095036">
        <w:rPr>
          <w:lang w:val="ru-RU"/>
        </w:rPr>
        <w:t>, и опубликован. Кроме того, в этот период были исключены пять Вопросов МСЭ-R.</w:t>
      </w:r>
    </w:p>
    <w:p w14:paraId="22CF3A8F" w14:textId="77777777" w:rsidR="004177A8" w:rsidRPr="00095036" w:rsidRDefault="007E0203" w:rsidP="008B7CB2">
      <w:pPr>
        <w:pStyle w:val="enumlev1"/>
        <w:keepNext/>
        <w:spacing w:before="120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4177A8" w:rsidRPr="00095036">
        <w:rPr>
          <w:b/>
          <w:bCs/>
          <w:lang w:val="ru-RU"/>
        </w:rPr>
        <w:t>Рекомендации МСЭ-R</w:t>
      </w:r>
    </w:p>
    <w:p w14:paraId="73058852" w14:textId="56DE7DF1" w:rsidR="002C4991" w:rsidRPr="00095036" w:rsidRDefault="002C4991" w:rsidP="008B7CB2">
      <w:pPr>
        <w:rPr>
          <w:lang w:val="ru-RU"/>
        </w:rPr>
      </w:pPr>
      <w:r w:rsidRPr="00095036">
        <w:rPr>
          <w:lang w:val="ru-RU"/>
        </w:rPr>
        <w:t xml:space="preserve">После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>-20 были утверждены в соответствии с процедурами, установленными в Резолюции МСЭ</w:t>
      </w:r>
      <w:r w:rsidR="00095036">
        <w:rPr>
          <w:lang w:val="ru-RU"/>
        </w:rPr>
        <w:noBreakHyphen/>
      </w:r>
      <w:r w:rsidRPr="00095036">
        <w:rPr>
          <w:lang w:val="ru-RU"/>
        </w:rPr>
        <w:t xml:space="preserve">R </w:t>
      </w:r>
      <w:proofErr w:type="gramStart"/>
      <w:r w:rsidRPr="00095036">
        <w:rPr>
          <w:lang w:val="ru-RU"/>
        </w:rPr>
        <w:t>1-8</w:t>
      </w:r>
      <w:proofErr w:type="gramEnd"/>
      <w:r w:rsidRPr="00095036">
        <w:rPr>
          <w:lang w:val="ru-RU"/>
        </w:rPr>
        <w:t xml:space="preserve">, и опубликованы на веб-сайте МСЭ на английском языке четыре новых Рекомендации МСЭ-R и 11 пересмотренных Рекомендаций МСЭ-R. Ведется работа по публикации некоторых из этих Рекомендаций МСЭ-R на </w:t>
      </w:r>
      <w:r w:rsidR="00AC1334" w:rsidRPr="00095036">
        <w:rPr>
          <w:lang w:val="ru-RU"/>
        </w:rPr>
        <w:t>шести</w:t>
      </w:r>
      <w:r w:rsidRPr="00095036">
        <w:rPr>
          <w:lang w:val="ru-RU"/>
        </w:rPr>
        <w:t xml:space="preserve"> языках.</w:t>
      </w:r>
    </w:p>
    <w:p w14:paraId="1B5381A6" w14:textId="77777777" w:rsidR="004177A8" w:rsidRPr="00095036" w:rsidRDefault="007E0203" w:rsidP="008B7CB2">
      <w:pPr>
        <w:pStyle w:val="enumlev1"/>
        <w:keepNext/>
        <w:spacing w:before="120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4177A8" w:rsidRPr="00095036">
        <w:rPr>
          <w:b/>
          <w:bCs/>
          <w:lang w:val="ru-RU"/>
        </w:rPr>
        <w:t>Отчеты МСЭ-R</w:t>
      </w:r>
      <w:r w:rsidR="004177A8" w:rsidRPr="00095036">
        <w:rPr>
          <w:lang w:val="ru-RU"/>
        </w:rPr>
        <w:t xml:space="preserve"> </w:t>
      </w:r>
    </w:p>
    <w:p w14:paraId="2EDD6E1B" w14:textId="2C6523F5" w:rsidR="004F5FC8" w:rsidRPr="00095036" w:rsidRDefault="004F5FC8" w:rsidP="008B7CB2">
      <w:pPr>
        <w:rPr>
          <w:rFonts w:eastAsia="SimSun"/>
          <w:lang w:val="ru-RU"/>
        </w:rPr>
      </w:pPr>
      <w:r w:rsidRPr="00095036">
        <w:rPr>
          <w:rFonts w:eastAsia="SimSun"/>
          <w:lang w:val="ru-RU"/>
        </w:rPr>
        <w:t xml:space="preserve">После </w:t>
      </w:r>
      <w:proofErr w:type="spellStart"/>
      <w:r w:rsidRPr="00095036">
        <w:rPr>
          <w:rFonts w:eastAsia="SimSun"/>
          <w:lang w:val="ru-RU"/>
        </w:rPr>
        <w:t>КГР</w:t>
      </w:r>
      <w:proofErr w:type="spellEnd"/>
      <w:r w:rsidRPr="00095036">
        <w:rPr>
          <w:rFonts w:eastAsia="SimSun"/>
          <w:lang w:val="ru-RU"/>
        </w:rPr>
        <w:t xml:space="preserve">-20 на веб-сайте МСЭ были опубликованы </w:t>
      </w:r>
      <w:r w:rsidR="00FF267E" w:rsidRPr="00095036">
        <w:rPr>
          <w:rFonts w:eastAsia="SimSun"/>
          <w:lang w:val="ru-RU"/>
        </w:rPr>
        <w:t>два</w:t>
      </w:r>
      <w:r w:rsidRPr="00095036">
        <w:rPr>
          <w:rFonts w:eastAsia="SimSun"/>
          <w:lang w:val="ru-RU"/>
        </w:rPr>
        <w:t xml:space="preserve"> новых и 12 пересмотренных отчетов МСЭ-R</w:t>
      </w:r>
      <w:r w:rsidRPr="00095036">
        <w:rPr>
          <w:lang w:val="ru-RU"/>
        </w:rPr>
        <w:t xml:space="preserve"> </w:t>
      </w:r>
      <w:r w:rsidRPr="00095036">
        <w:rPr>
          <w:rFonts w:eastAsia="SimSun"/>
          <w:lang w:val="ru-RU"/>
        </w:rPr>
        <w:t>на английском языке.</w:t>
      </w:r>
    </w:p>
    <w:p w14:paraId="6F6AF22A" w14:textId="77777777" w:rsidR="004177A8" w:rsidRPr="00095036" w:rsidRDefault="007E0203" w:rsidP="008B7CB2">
      <w:pPr>
        <w:pStyle w:val="enumlev1"/>
        <w:keepNext/>
        <w:spacing w:before="120"/>
        <w:rPr>
          <w:b/>
          <w:bCs/>
          <w:lang w:val="ru-RU"/>
        </w:rPr>
      </w:pPr>
      <w:r w:rsidRPr="00095036">
        <w:rPr>
          <w:lang w:val="ru-RU"/>
        </w:rPr>
        <w:lastRenderedPageBreak/>
        <w:t>•</w:t>
      </w:r>
      <w:r w:rsidRPr="00095036">
        <w:rPr>
          <w:lang w:val="ru-RU"/>
        </w:rPr>
        <w:tab/>
      </w:r>
      <w:r w:rsidR="004177A8" w:rsidRPr="00095036">
        <w:rPr>
          <w:b/>
          <w:bCs/>
          <w:lang w:val="ru-RU"/>
        </w:rPr>
        <w:t xml:space="preserve">Справочники МСЭ-R </w:t>
      </w:r>
    </w:p>
    <w:p w14:paraId="2841760D" w14:textId="2C067D4D" w:rsidR="00601EE4" w:rsidRPr="00095036" w:rsidRDefault="00601EE4" w:rsidP="008B7CB2">
      <w:pPr>
        <w:rPr>
          <w:lang w:val="ru-RU"/>
        </w:rPr>
      </w:pPr>
      <w:r w:rsidRPr="00095036">
        <w:rPr>
          <w:lang w:val="ru-RU"/>
        </w:rPr>
        <w:t xml:space="preserve">После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>-20</w:t>
      </w:r>
      <w:r w:rsidR="00493842" w:rsidRPr="00095036">
        <w:rPr>
          <w:lang w:val="ru-RU"/>
        </w:rPr>
        <w:t xml:space="preserve"> был утвержден РГ </w:t>
      </w:r>
      <w:proofErr w:type="spellStart"/>
      <w:r w:rsidR="00493842" w:rsidRPr="00095036">
        <w:rPr>
          <w:lang w:val="ru-RU"/>
        </w:rPr>
        <w:t>5А</w:t>
      </w:r>
      <w:proofErr w:type="spellEnd"/>
      <w:r w:rsidR="00493842" w:rsidRPr="00095036">
        <w:rPr>
          <w:lang w:val="ru-RU"/>
        </w:rPr>
        <w:t xml:space="preserve"> и опубликован на веб-сайте МСЭ</w:t>
      </w:r>
      <w:r w:rsidRPr="00095036">
        <w:rPr>
          <w:lang w:val="ru-RU"/>
        </w:rPr>
        <w:t xml:space="preserve"> Том 5 </w:t>
      </w:r>
      <w:r w:rsidR="00493842" w:rsidRPr="00095036">
        <w:rPr>
          <w:lang w:val="ru-RU"/>
        </w:rPr>
        <w:t>"</w:t>
      </w:r>
      <w:r w:rsidRPr="00095036">
        <w:rPr>
          <w:lang w:val="ru-RU"/>
        </w:rPr>
        <w:t>Развертывание систем широкополосного беспроводного доступа</w:t>
      </w:r>
      <w:r w:rsidR="00493842" w:rsidRPr="00095036">
        <w:rPr>
          <w:lang w:val="ru-RU"/>
        </w:rPr>
        <w:t>"</w:t>
      </w:r>
      <w:r w:rsidRPr="00095036">
        <w:rPr>
          <w:lang w:val="ru-RU"/>
        </w:rPr>
        <w:t xml:space="preserve"> </w:t>
      </w:r>
      <w:r w:rsidR="00493842" w:rsidRPr="00095036">
        <w:rPr>
          <w:lang w:val="ru-RU"/>
        </w:rPr>
        <w:t>Справочника по сухопутной подвижной службе (включая беспроводной доступ)</w:t>
      </w:r>
      <w:r w:rsidRPr="00095036">
        <w:rPr>
          <w:lang w:val="ru-RU"/>
        </w:rPr>
        <w:t>.</w:t>
      </w:r>
    </w:p>
    <w:p w14:paraId="1DCEE3D0" w14:textId="7095C462" w:rsidR="007E0203" w:rsidRPr="00095036" w:rsidRDefault="007E0203" w:rsidP="008B7CB2">
      <w:pPr>
        <w:pStyle w:val="Heading3"/>
        <w:rPr>
          <w:lang w:val="ru-RU"/>
        </w:rPr>
      </w:pPr>
      <w:r w:rsidRPr="00095036">
        <w:rPr>
          <w:lang w:val="ru-RU"/>
        </w:rPr>
        <w:t>8.1.4</w:t>
      </w:r>
      <w:r w:rsidRPr="00095036">
        <w:rPr>
          <w:lang w:val="ru-RU"/>
        </w:rPr>
        <w:tab/>
      </w:r>
      <w:bookmarkEnd w:id="33"/>
      <w:bookmarkEnd w:id="34"/>
      <w:r w:rsidR="004177A8" w:rsidRPr="00095036">
        <w:rPr>
          <w:lang w:val="ru-RU"/>
        </w:rPr>
        <w:t>Загрузка публикаций МСЭ-R</w:t>
      </w:r>
    </w:p>
    <w:p w14:paraId="250661CE" w14:textId="55F115B1" w:rsidR="007E0203" w:rsidRPr="00095036" w:rsidRDefault="007E0203" w:rsidP="007E0203">
      <w:pPr>
        <w:pStyle w:val="Heading4"/>
        <w:rPr>
          <w:lang w:val="ru-RU"/>
        </w:rPr>
      </w:pPr>
      <w:bookmarkStart w:id="35" w:name="_Toc424047600"/>
      <w:bookmarkStart w:id="36" w:name="_Toc446060782"/>
      <w:r w:rsidRPr="00095036">
        <w:rPr>
          <w:lang w:val="ru-RU"/>
        </w:rPr>
        <w:t>8.1.4.1</w:t>
      </w:r>
      <w:r w:rsidRPr="00095036">
        <w:rPr>
          <w:lang w:val="ru-RU"/>
        </w:rPr>
        <w:tab/>
      </w:r>
      <w:r w:rsidR="004177A8" w:rsidRPr="00095036">
        <w:rPr>
          <w:lang w:val="ru-RU"/>
        </w:rPr>
        <w:t>Регламент радиосвязи и Правила процедуры</w:t>
      </w:r>
    </w:p>
    <w:p w14:paraId="00E2DB01" w14:textId="705251E3" w:rsidR="007E0203" w:rsidRPr="00095036" w:rsidRDefault="00370A32" w:rsidP="008B7CB2">
      <w:pPr>
        <w:rPr>
          <w:lang w:val="ru-RU"/>
        </w:rPr>
      </w:pPr>
      <w:r w:rsidRPr="00095036">
        <w:rPr>
          <w:lang w:val="ru-RU"/>
        </w:rPr>
        <w:t>В</w:t>
      </w:r>
      <w:r w:rsidR="004177A8" w:rsidRPr="00095036">
        <w:rPr>
          <w:lang w:val="ru-RU"/>
        </w:rPr>
        <w:t xml:space="preserve"> Таблице </w:t>
      </w:r>
      <w:proofErr w:type="gramStart"/>
      <w:r w:rsidR="007E0203" w:rsidRPr="00095036">
        <w:rPr>
          <w:lang w:val="ru-RU"/>
        </w:rPr>
        <w:t>8.1.4.1-1</w:t>
      </w:r>
      <w:proofErr w:type="gramEnd"/>
      <w:r w:rsidR="007E0203" w:rsidRPr="00095036">
        <w:rPr>
          <w:lang w:val="ru-RU"/>
        </w:rPr>
        <w:t xml:space="preserve"> </w:t>
      </w:r>
      <w:r w:rsidR="004177A8" w:rsidRPr="00095036">
        <w:rPr>
          <w:lang w:val="ru-RU"/>
        </w:rPr>
        <w:t xml:space="preserve">представлено количество поставок </w:t>
      </w:r>
      <w:r w:rsidR="00EF457A" w:rsidRPr="00095036">
        <w:rPr>
          <w:lang w:val="ru-RU"/>
        </w:rPr>
        <w:t xml:space="preserve">изданий </w:t>
      </w:r>
      <w:r w:rsidR="004177A8" w:rsidRPr="00095036">
        <w:rPr>
          <w:lang w:val="ru-RU"/>
        </w:rPr>
        <w:t>РР 2016 и</w:t>
      </w:r>
      <w:r w:rsidR="00EF457A" w:rsidRPr="00095036">
        <w:rPr>
          <w:lang w:val="ru-RU"/>
        </w:rPr>
        <w:t xml:space="preserve"> 2020 годов.</w:t>
      </w:r>
    </w:p>
    <w:p w14:paraId="19F86D90" w14:textId="3B3A91AA" w:rsidR="007E0203" w:rsidRPr="00095036" w:rsidRDefault="00EF457A" w:rsidP="007E0203">
      <w:pPr>
        <w:pStyle w:val="TableNo"/>
        <w:rPr>
          <w:lang w:val="ru-RU"/>
        </w:rPr>
      </w:pPr>
      <w:r w:rsidRPr="00095036">
        <w:rPr>
          <w:lang w:val="ru-RU"/>
        </w:rPr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8.1.4.1-1</w:t>
      </w:r>
      <w:proofErr w:type="gramEnd"/>
    </w:p>
    <w:p w14:paraId="6A8FE9A1" w14:textId="696D4381" w:rsidR="007E0203" w:rsidRPr="00095036" w:rsidRDefault="00EF457A" w:rsidP="008B7CB2">
      <w:pPr>
        <w:pStyle w:val="Tabletitle"/>
        <w:rPr>
          <w:lang w:val="ru-RU"/>
        </w:rPr>
      </w:pPr>
      <w:r w:rsidRPr="00095036">
        <w:rPr>
          <w:lang w:val="ru-RU"/>
        </w:rPr>
        <w:t>Количество поставок Регламента радиосвязи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1491"/>
        <w:gridCol w:w="1550"/>
        <w:gridCol w:w="2551"/>
      </w:tblGrid>
      <w:tr w:rsidR="007E0203" w:rsidRPr="00095036" w14:paraId="57DD3A03" w14:textId="77777777" w:rsidTr="00A74C20">
        <w:trPr>
          <w:trHeight w:val="525"/>
          <w:jc w:val="center"/>
        </w:trPr>
        <w:tc>
          <w:tcPr>
            <w:tcW w:w="31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B34C" w14:textId="73390617" w:rsidR="007E0203" w:rsidRPr="00095036" w:rsidRDefault="00EF457A" w:rsidP="008B7CB2">
            <w:pPr>
              <w:pStyle w:val="Tablehead"/>
              <w:rPr>
                <w:rFonts w:ascii="Times" w:hAnsi="Times" w:cs="Times"/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РР</w:t>
            </w:r>
            <w:r w:rsidR="007E0203" w:rsidRPr="00095036">
              <w:rPr>
                <w:color w:val="FFFFFF" w:themeColor="background1"/>
                <w:lang w:val="ru-RU"/>
              </w:rPr>
              <w:t>-16</w:t>
            </w:r>
          </w:p>
        </w:tc>
        <w:tc>
          <w:tcPr>
            <w:tcW w:w="149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38AF" w14:textId="06030280" w:rsidR="007E0203" w:rsidRPr="00095036" w:rsidRDefault="007E0203" w:rsidP="008B7CB2">
            <w:pPr>
              <w:pStyle w:val="Tablehead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2018</w:t>
            </w:r>
            <w:r w:rsidR="00EF457A" w:rsidRPr="00095036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5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75C1" w14:textId="2AE6DE44" w:rsidR="007E0203" w:rsidRPr="00095036" w:rsidRDefault="007E0203" w:rsidP="008B7CB2">
            <w:pPr>
              <w:pStyle w:val="Tablehead"/>
              <w:rPr>
                <w:rFonts w:ascii="Calibri" w:hAnsi="Calibri" w:cs="Calibri"/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2019</w:t>
            </w:r>
            <w:r w:rsidR="00EF457A" w:rsidRPr="00095036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4156" w14:textId="0CDAB6AC" w:rsidR="007E0203" w:rsidRPr="00095036" w:rsidRDefault="007E0203" w:rsidP="008B7CB2">
            <w:pPr>
              <w:pStyle w:val="Tablehead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2020</w:t>
            </w:r>
            <w:r w:rsidR="00EF457A" w:rsidRPr="00095036">
              <w:rPr>
                <w:color w:val="FFFFFF" w:themeColor="background1"/>
                <w:lang w:val="ru-RU"/>
              </w:rPr>
              <w:t xml:space="preserve"> г.</w:t>
            </w:r>
            <w:r w:rsidRPr="00095036">
              <w:rPr>
                <w:b w:val="0"/>
                <w:bCs/>
                <w:color w:val="FFFFFF" w:themeColor="background1"/>
                <w:lang w:val="ru-RU"/>
              </w:rPr>
              <w:t>*</w:t>
            </w:r>
            <w:r w:rsidRPr="00095036">
              <w:rPr>
                <w:color w:val="FFFFFF" w:themeColor="background1"/>
                <w:lang w:val="ru-RU"/>
              </w:rPr>
              <w:t xml:space="preserve"> </w:t>
            </w:r>
            <w:r w:rsidRPr="00095036">
              <w:rPr>
                <w:color w:val="FFFFFF" w:themeColor="background1"/>
                <w:lang w:val="ru-RU"/>
              </w:rPr>
              <w:br/>
              <w:t>(</w:t>
            </w:r>
            <w:r w:rsidR="00EF457A" w:rsidRPr="00095036">
              <w:rPr>
                <w:color w:val="FFFFFF" w:themeColor="background1"/>
                <w:lang w:val="ru-RU"/>
              </w:rPr>
              <w:t xml:space="preserve">издания </w:t>
            </w:r>
            <w:r w:rsidRPr="00095036">
              <w:rPr>
                <w:color w:val="FFFFFF" w:themeColor="background1"/>
                <w:lang w:val="ru-RU"/>
              </w:rPr>
              <w:t xml:space="preserve">2016 </w:t>
            </w:r>
            <w:r w:rsidR="00EF457A" w:rsidRPr="00095036">
              <w:rPr>
                <w:color w:val="FFFFFF" w:themeColor="background1"/>
                <w:lang w:val="ru-RU"/>
              </w:rPr>
              <w:t xml:space="preserve">и </w:t>
            </w:r>
            <w:r w:rsidRPr="00095036">
              <w:rPr>
                <w:color w:val="FFFFFF" w:themeColor="background1"/>
                <w:lang w:val="ru-RU"/>
              </w:rPr>
              <w:t xml:space="preserve">2020 </w:t>
            </w:r>
            <w:r w:rsidR="00EF457A" w:rsidRPr="00095036">
              <w:rPr>
                <w:color w:val="FFFFFF" w:themeColor="background1"/>
                <w:lang w:val="ru-RU"/>
              </w:rPr>
              <w:t>гг.</w:t>
            </w:r>
            <w:r w:rsidRPr="00095036">
              <w:rPr>
                <w:color w:val="FFFFFF" w:themeColor="background1"/>
                <w:lang w:val="ru-RU"/>
              </w:rPr>
              <w:t>)</w:t>
            </w:r>
          </w:p>
        </w:tc>
      </w:tr>
      <w:tr w:rsidR="007E0203" w:rsidRPr="00095036" w14:paraId="3C44F89C" w14:textId="77777777" w:rsidTr="00A74C20">
        <w:trPr>
          <w:trHeight w:val="315"/>
          <w:jc w:val="center"/>
        </w:trPr>
        <w:tc>
          <w:tcPr>
            <w:tcW w:w="3197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60A7" w14:textId="3F6EE020" w:rsidR="007E0203" w:rsidRPr="00095036" w:rsidRDefault="00EF457A" w:rsidP="008B7CB2">
            <w:pPr>
              <w:pStyle w:val="Tabletext"/>
              <w:rPr>
                <w:b/>
                <w:bCs/>
                <w:color w:val="FFFFFF" w:themeColor="background1"/>
                <w:lang w:val="ru-RU"/>
              </w:rPr>
            </w:pPr>
            <w:r w:rsidRPr="00095036">
              <w:rPr>
                <w:b/>
                <w:bCs/>
                <w:color w:val="FFFFFF" w:themeColor="background1"/>
                <w:lang w:val="ru-RU"/>
              </w:rPr>
              <w:t>Продано печатных экземпляров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D628" w14:textId="77777777" w:rsidR="007E0203" w:rsidRPr="00095036" w:rsidRDefault="007E0203" w:rsidP="008B7CB2">
            <w:pPr>
              <w:pStyle w:val="Tabletext"/>
              <w:jc w:val="center"/>
              <w:rPr>
                <w:color w:val="000000" w:themeColor="text1"/>
                <w:szCs w:val="24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>257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C786" w14:textId="77777777" w:rsidR="007E0203" w:rsidRPr="00095036" w:rsidRDefault="007E0203" w:rsidP="008B7CB2">
            <w:pPr>
              <w:pStyle w:val="Tabletext"/>
              <w:jc w:val="center"/>
              <w:rPr>
                <w:color w:val="000000" w:themeColor="text1"/>
                <w:szCs w:val="24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376B" w14:textId="5189272B" w:rsidR="007E0203" w:rsidRPr="00095036" w:rsidRDefault="00EF457A" w:rsidP="008B7CB2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>издание 2016 г.</w:t>
            </w:r>
            <w:r w:rsidR="007E0203" w:rsidRPr="00095036">
              <w:rPr>
                <w:color w:val="000000" w:themeColor="text1"/>
                <w:lang w:val="ru-RU"/>
              </w:rPr>
              <w:t>: 59</w:t>
            </w:r>
            <w:r w:rsidR="007E0203" w:rsidRPr="00095036">
              <w:rPr>
                <w:color w:val="000000" w:themeColor="text1"/>
                <w:lang w:val="ru-RU"/>
              </w:rPr>
              <w:br/>
            </w:r>
            <w:r w:rsidRPr="00095036">
              <w:rPr>
                <w:color w:val="000000" w:themeColor="text1"/>
                <w:lang w:val="ru-RU"/>
              </w:rPr>
              <w:t>издание 2020 г.</w:t>
            </w:r>
            <w:r w:rsidR="007E0203" w:rsidRPr="00095036">
              <w:rPr>
                <w:color w:val="000000" w:themeColor="text1"/>
                <w:lang w:val="ru-RU"/>
              </w:rPr>
              <w:t>: 1 170</w:t>
            </w:r>
          </w:p>
        </w:tc>
      </w:tr>
      <w:tr w:rsidR="007E0203" w:rsidRPr="00095036" w14:paraId="2B0AB1E9" w14:textId="77777777" w:rsidTr="00A74C20">
        <w:trPr>
          <w:trHeight w:val="315"/>
          <w:jc w:val="center"/>
        </w:trPr>
        <w:tc>
          <w:tcPr>
            <w:tcW w:w="3197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525D" w14:textId="2270456F" w:rsidR="007E0203" w:rsidRPr="00095036" w:rsidRDefault="00EF457A" w:rsidP="008B7CB2">
            <w:pPr>
              <w:pStyle w:val="Tabletext"/>
              <w:rPr>
                <w:b/>
                <w:bCs/>
                <w:color w:val="FFFFFF" w:themeColor="background1"/>
                <w:lang w:val="ru-RU"/>
              </w:rPr>
            </w:pPr>
            <w:r w:rsidRPr="00095036">
              <w:rPr>
                <w:b/>
                <w:bCs/>
                <w:color w:val="FFFFFF" w:themeColor="background1"/>
                <w:lang w:val="ru-RU"/>
              </w:rPr>
              <w:t xml:space="preserve">Продано </w:t>
            </w:r>
            <w:proofErr w:type="spellStart"/>
            <w:r w:rsidR="007E0203" w:rsidRPr="00095036">
              <w:rPr>
                <w:b/>
                <w:bCs/>
                <w:color w:val="FFFFFF" w:themeColor="background1"/>
                <w:lang w:val="ru-RU"/>
              </w:rPr>
              <w:t>DVD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7D86" w14:textId="77777777" w:rsidR="007E0203" w:rsidRPr="00095036" w:rsidRDefault="007E0203" w:rsidP="008B7CB2">
            <w:pPr>
              <w:pStyle w:val="Tabletext"/>
              <w:jc w:val="center"/>
              <w:rPr>
                <w:color w:val="000000" w:themeColor="text1"/>
                <w:szCs w:val="24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>1 264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38F3" w14:textId="77777777" w:rsidR="007E0203" w:rsidRPr="00095036" w:rsidRDefault="007E0203" w:rsidP="008B7CB2">
            <w:pPr>
              <w:pStyle w:val="Tabletext"/>
              <w:jc w:val="center"/>
              <w:rPr>
                <w:color w:val="000000" w:themeColor="text1"/>
                <w:szCs w:val="24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>1 063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8FC0" w14:textId="2F164F05" w:rsidR="007E0203" w:rsidRPr="00095036" w:rsidRDefault="00EF457A" w:rsidP="008B7CB2">
            <w:pPr>
              <w:pStyle w:val="Tabletext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 xml:space="preserve">издание </w:t>
            </w:r>
            <w:r w:rsidR="007E0203" w:rsidRPr="00095036">
              <w:rPr>
                <w:color w:val="000000" w:themeColor="text1"/>
                <w:lang w:val="ru-RU"/>
              </w:rPr>
              <w:t xml:space="preserve">2016 </w:t>
            </w:r>
            <w:r w:rsidRPr="00095036">
              <w:rPr>
                <w:color w:val="000000" w:themeColor="text1"/>
                <w:lang w:val="ru-RU"/>
              </w:rPr>
              <w:t>г.</w:t>
            </w:r>
            <w:r w:rsidR="007E0203" w:rsidRPr="00095036">
              <w:rPr>
                <w:color w:val="000000" w:themeColor="text1"/>
                <w:lang w:val="ru-RU"/>
              </w:rPr>
              <w:t>: 482</w:t>
            </w:r>
            <w:r w:rsidR="007E0203" w:rsidRPr="00095036">
              <w:rPr>
                <w:color w:val="000000" w:themeColor="text1"/>
                <w:lang w:val="ru-RU"/>
              </w:rPr>
              <w:br/>
            </w:r>
            <w:r w:rsidRPr="00095036">
              <w:rPr>
                <w:color w:val="000000" w:themeColor="text1"/>
                <w:lang w:val="ru-RU"/>
              </w:rPr>
              <w:t xml:space="preserve">издание </w:t>
            </w:r>
            <w:r w:rsidR="007E0203" w:rsidRPr="00095036">
              <w:rPr>
                <w:color w:val="000000" w:themeColor="text1"/>
                <w:lang w:val="ru-RU"/>
              </w:rPr>
              <w:t xml:space="preserve">2020 </w:t>
            </w:r>
            <w:r w:rsidRPr="00095036">
              <w:rPr>
                <w:color w:val="000000" w:themeColor="text1"/>
                <w:lang w:val="ru-RU"/>
              </w:rPr>
              <w:t>г.</w:t>
            </w:r>
            <w:r w:rsidR="007E0203" w:rsidRPr="00095036">
              <w:rPr>
                <w:color w:val="000000" w:themeColor="text1"/>
                <w:lang w:val="ru-RU"/>
              </w:rPr>
              <w:t>: 5 061</w:t>
            </w:r>
          </w:p>
        </w:tc>
      </w:tr>
      <w:tr w:rsidR="007E0203" w:rsidRPr="00095036" w14:paraId="3108A50F" w14:textId="77777777" w:rsidTr="00A74C20">
        <w:trPr>
          <w:trHeight w:val="315"/>
          <w:jc w:val="center"/>
        </w:trPr>
        <w:tc>
          <w:tcPr>
            <w:tcW w:w="3197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068B" w14:textId="4509C5AE" w:rsidR="007E0203" w:rsidRPr="00095036" w:rsidRDefault="00EF457A" w:rsidP="008B7CB2">
            <w:pPr>
              <w:pStyle w:val="Tabletext"/>
              <w:rPr>
                <w:b/>
                <w:bCs/>
                <w:color w:val="FFFFFF" w:themeColor="background1"/>
                <w:lang w:val="ru-RU"/>
              </w:rPr>
            </w:pPr>
            <w:r w:rsidRPr="00095036">
              <w:rPr>
                <w:b/>
                <w:bCs/>
                <w:color w:val="FFFFFF" w:themeColor="background1"/>
                <w:lang w:val="ru-RU"/>
              </w:rPr>
              <w:t>Бесплатные загрузки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E69A" w14:textId="77777777" w:rsidR="007E0203" w:rsidRPr="00095036" w:rsidRDefault="007E0203" w:rsidP="008B7CB2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095036">
              <w:rPr>
                <w:color w:val="000000"/>
                <w:lang w:val="ru-RU"/>
              </w:rPr>
              <w:t>5 342*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6F33" w14:textId="77777777" w:rsidR="007E0203" w:rsidRPr="00095036" w:rsidRDefault="007E0203" w:rsidP="008B7CB2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095036">
              <w:rPr>
                <w:color w:val="000000"/>
                <w:lang w:val="ru-RU"/>
              </w:rPr>
              <w:t>18 400**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B56C" w14:textId="51354DE5" w:rsidR="007E0203" w:rsidRPr="00095036" w:rsidRDefault="00EF457A" w:rsidP="008B7CB2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095036">
              <w:rPr>
                <w:color w:val="000000" w:themeColor="text1"/>
                <w:lang w:val="ru-RU"/>
              </w:rPr>
              <w:t>издание 2016 г.</w:t>
            </w:r>
            <w:r w:rsidR="007E0203" w:rsidRPr="00095036">
              <w:rPr>
                <w:color w:val="000000" w:themeColor="text1"/>
                <w:lang w:val="ru-RU"/>
              </w:rPr>
              <w:t xml:space="preserve">: 10 818 </w:t>
            </w:r>
            <w:r w:rsidR="007E0203" w:rsidRPr="00095036">
              <w:rPr>
                <w:lang w:val="ru-RU"/>
              </w:rPr>
              <w:br/>
            </w:r>
            <w:r w:rsidRPr="00095036">
              <w:rPr>
                <w:color w:val="000000" w:themeColor="text1"/>
                <w:lang w:val="ru-RU"/>
              </w:rPr>
              <w:t>издание 2020 г.</w:t>
            </w:r>
            <w:r w:rsidR="007E0203" w:rsidRPr="00095036">
              <w:rPr>
                <w:color w:val="000000" w:themeColor="text1"/>
                <w:lang w:val="ru-RU"/>
              </w:rPr>
              <w:t>: 2 318</w:t>
            </w:r>
          </w:p>
        </w:tc>
      </w:tr>
      <w:tr w:rsidR="007E0203" w:rsidRPr="00095036" w14:paraId="7B4F54EC" w14:textId="77777777" w:rsidTr="00A74C20">
        <w:trPr>
          <w:trHeight w:val="315"/>
          <w:jc w:val="center"/>
        </w:trPr>
        <w:tc>
          <w:tcPr>
            <w:tcW w:w="8789" w:type="dxa"/>
            <w:gridSpan w:val="4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0C76" w14:textId="1FD9D8AA" w:rsidR="007E0203" w:rsidRPr="00095036" w:rsidRDefault="007E0203" w:rsidP="00A74C20">
            <w:pPr>
              <w:pStyle w:val="Tablelegend"/>
              <w:rPr>
                <w:lang w:val="ru-RU"/>
              </w:rPr>
            </w:pPr>
            <w:r w:rsidRPr="00095036">
              <w:rPr>
                <w:lang w:val="ru-RU"/>
              </w:rPr>
              <w:t>*</w:t>
            </w:r>
            <w:r w:rsidR="00A74C20" w:rsidRPr="00095036">
              <w:rPr>
                <w:lang w:val="ru-RU"/>
              </w:rPr>
              <w:tab/>
            </w:r>
            <w:r w:rsidR="00EF457A" w:rsidRPr="00095036">
              <w:rPr>
                <w:lang w:val="ru-RU"/>
              </w:rPr>
              <w:t>Общее число за период с декабря 2016 года по сентябрь 2018 года.</w:t>
            </w:r>
          </w:p>
          <w:p w14:paraId="3D9E41CE" w14:textId="6CE80D5D" w:rsidR="007E0203" w:rsidRPr="00095036" w:rsidRDefault="007E0203" w:rsidP="00A74C20">
            <w:pPr>
              <w:pStyle w:val="Tablelegend"/>
              <w:rPr>
                <w:b/>
                <w:bCs/>
                <w:color w:val="FFFFFF"/>
                <w:lang w:val="ru-RU"/>
              </w:rPr>
            </w:pPr>
            <w:r w:rsidRPr="00095036">
              <w:rPr>
                <w:lang w:val="ru-RU"/>
              </w:rPr>
              <w:t>**</w:t>
            </w:r>
            <w:r w:rsidR="00A74C20" w:rsidRPr="00095036">
              <w:rPr>
                <w:lang w:val="ru-RU"/>
              </w:rPr>
              <w:tab/>
            </w:r>
            <w:r w:rsidR="00EF457A" w:rsidRPr="00095036">
              <w:rPr>
                <w:lang w:val="ru-RU"/>
              </w:rPr>
              <w:t>Общее число за период с 1 января по 1 декабря 2019 года.</w:t>
            </w:r>
          </w:p>
        </w:tc>
      </w:tr>
    </w:tbl>
    <w:p w14:paraId="37B267CD" w14:textId="0F156D8F" w:rsidR="007E0203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>8.1.4.2</w:t>
      </w:r>
      <w:r w:rsidRPr="00095036">
        <w:rPr>
          <w:lang w:val="ru-RU"/>
        </w:rPr>
        <w:tab/>
      </w:r>
      <w:r w:rsidR="00EF457A" w:rsidRPr="00095036">
        <w:rPr>
          <w:lang w:val="ru-RU"/>
        </w:rPr>
        <w:t>Рекомендации МСЭ-R</w:t>
      </w:r>
    </w:p>
    <w:p w14:paraId="5244EDF3" w14:textId="5A922679" w:rsidR="007E0203" w:rsidRPr="00095036" w:rsidRDefault="00EF457A" w:rsidP="00A74C20">
      <w:pPr>
        <w:rPr>
          <w:lang w:val="ru-RU"/>
        </w:rPr>
      </w:pPr>
      <w:r w:rsidRPr="00095036">
        <w:rPr>
          <w:lang w:val="ru-RU"/>
        </w:rPr>
        <w:t>Благодаря политике предоставления бесплатного онлайнового доступа Рекомендации МСЭ-R доступны для загрузки в любой части мира. За</w:t>
      </w:r>
      <w:r w:rsidR="007E0203" w:rsidRPr="00095036">
        <w:rPr>
          <w:lang w:val="ru-RU"/>
        </w:rPr>
        <w:t xml:space="preserve"> 45</w:t>
      </w:r>
      <w:r w:rsidRPr="00095036">
        <w:rPr>
          <w:lang w:val="ru-RU"/>
        </w:rPr>
        <w:t xml:space="preserve"> месяцев</w:t>
      </w:r>
      <w:r w:rsidR="007E0203" w:rsidRPr="00095036">
        <w:rPr>
          <w:lang w:val="ru-RU"/>
        </w:rPr>
        <w:t xml:space="preserve"> (</w:t>
      </w:r>
      <w:r w:rsidRPr="00095036">
        <w:rPr>
          <w:lang w:val="ru-RU"/>
        </w:rPr>
        <w:t>с января</w:t>
      </w:r>
      <w:r w:rsidR="007E0203" w:rsidRPr="00095036">
        <w:rPr>
          <w:lang w:val="ru-RU"/>
        </w:rPr>
        <w:t xml:space="preserve"> 2017</w:t>
      </w:r>
      <w:r w:rsidRPr="00095036">
        <w:rPr>
          <w:lang w:val="ru-RU"/>
        </w:rPr>
        <w:t> г</w:t>
      </w:r>
      <w:r w:rsidR="00B766CF" w:rsidRPr="00095036">
        <w:rPr>
          <w:lang w:val="ru-RU"/>
        </w:rPr>
        <w:t>ода</w:t>
      </w:r>
      <w:r w:rsidRPr="00095036">
        <w:rPr>
          <w:lang w:val="ru-RU"/>
        </w:rPr>
        <w:t xml:space="preserve"> по декабрь</w:t>
      </w:r>
      <w:r w:rsidR="007E0203" w:rsidRPr="00095036">
        <w:rPr>
          <w:lang w:val="ru-RU"/>
        </w:rPr>
        <w:t xml:space="preserve"> 2020</w:t>
      </w:r>
      <w:r w:rsidRPr="00095036">
        <w:rPr>
          <w:lang w:val="ru-RU"/>
        </w:rPr>
        <w:t> г</w:t>
      </w:r>
      <w:r w:rsidR="00B766CF" w:rsidRPr="00095036">
        <w:rPr>
          <w:lang w:val="ru-RU"/>
        </w:rPr>
        <w:t>ода</w:t>
      </w:r>
      <w:r w:rsidR="007E0203" w:rsidRPr="00095036">
        <w:rPr>
          <w:lang w:val="ru-RU"/>
        </w:rPr>
        <w:t xml:space="preserve">), </w:t>
      </w:r>
      <w:r w:rsidRPr="00095036">
        <w:rPr>
          <w:lang w:val="ru-RU"/>
        </w:rPr>
        <w:t>было зарегистрировано более пяти миллионов загрузок Рекомендаций МСЭ-</w:t>
      </w:r>
      <w:r w:rsidR="007E0203" w:rsidRPr="00095036">
        <w:rPr>
          <w:lang w:val="ru-RU"/>
        </w:rPr>
        <w:t xml:space="preserve">R </w:t>
      </w:r>
      <w:r w:rsidRPr="00095036">
        <w:rPr>
          <w:lang w:val="ru-RU"/>
        </w:rPr>
        <w:t>с веб-сайта МСЭ</w:t>
      </w:r>
      <w:r w:rsidR="007E0203" w:rsidRPr="00095036">
        <w:rPr>
          <w:lang w:val="ru-RU"/>
        </w:rPr>
        <w:t xml:space="preserve">. </w:t>
      </w:r>
      <w:r w:rsidRPr="00095036">
        <w:rPr>
          <w:lang w:val="ru-RU"/>
        </w:rPr>
        <w:t xml:space="preserve">В Таблице </w:t>
      </w:r>
      <w:proofErr w:type="gramStart"/>
      <w:r w:rsidRPr="00095036">
        <w:rPr>
          <w:lang w:val="ru-RU"/>
        </w:rPr>
        <w:t>8.1.4.2-1</w:t>
      </w:r>
      <w:proofErr w:type="gramEnd"/>
      <w:r w:rsidRPr="00095036">
        <w:rPr>
          <w:lang w:val="ru-RU"/>
        </w:rPr>
        <w:t xml:space="preserve"> приведено их распределение по годам и сериям. В настоящее время действующими являются 1182 Рекомендации МСЭ-R.</w:t>
      </w:r>
    </w:p>
    <w:p w14:paraId="3969723F" w14:textId="77777777" w:rsidR="007E0203" w:rsidRPr="00095036" w:rsidRDefault="007E0203" w:rsidP="007E02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95036">
        <w:rPr>
          <w:lang w:val="ru-RU"/>
        </w:rPr>
        <w:br w:type="page"/>
      </w:r>
    </w:p>
    <w:p w14:paraId="3C407499" w14:textId="640BF900" w:rsidR="007E0203" w:rsidRPr="00095036" w:rsidRDefault="00EF457A" w:rsidP="004A0B7D">
      <w:pPr>
        <w:pStyle w:val="TableNo"/>
        <w:rPr>
          <w:lang w:val="ru-RU"/>
        </w:rPr>
      </w:pPr>
      <w:r w:rsidRPr="00095036">
        <w:rPr>
          <w:lang w:val="ru-RU"/>
        </w:rPr>
        <w:lastRenderedPageBreak/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8.1.4.2-1</w:t>
      </w:r>
      <w:proofErr w:type="gramEnd"/>
    </w:p>
    <w:p w14:paraId="0FC5D65F" w14:textId="3C9252B9" w:rsidR="007E0203" w:rsidRPr="00095036" w:rsidRDefault="00D3073E" w:rsidP="004A0B7D">
      <w:pPr>
        <w:pStyle w:val="Tabletitle"/>
        <w:rPr>
          <w:lang w:val="ru-RU"/>
        </w:rPr>
      </w:pPr>
      <w:r w:rsidRPr="00095036">
        <w:rPr>
          <w:lang w:val="ru-RU"/>
        </w:rPr>
        <w:t>Распределение загрузок Рекомендаций МСЭ-R</w:t>
      </w:r>
    </w:p>
    <w:tbl>
      <w:tblPr>
        <w:tblStyle w:val="GridTable5Dark-Accent1"/>
        <w:tblW w:w="9629" w:type="dxa"/>
        <w:jc w:val="center"/>
        <w:tblLook w:val="04A0" w:firstRow="1" w:lastRow="0" w:firstColumn="1" w:lastColumn="0" w:noHBand="0" w:noVBand="1"/>
      </w:tblPr>
      <w:tblGrid>
        <w:gridCol w:w="9629"/>
      </w:tblGrid>
      <w:tr w:rsidR="007E0203" w:rsidRPr="00095036" w14:paraId="1C8344F6" w14:textId="77777777" w:rsidTr="007E0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auto"/>
            <w:noWrap/>
          </w:tcPr>
          <w:tbl>
            <w:tblPr>
              <w:tblStyle w:val="GridTable5Dark-Accent1"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1275"/>
              <w:gridCol w:w="1288"/>
              <w:gridCol w:w="1289"/>
              <w:gridCol w:w="1288"/>
              <w:gridCol w:w="1289"/>
              <w:gridCol w:w="1288"/>
              <w:gridCol w:w="1289"/>
            </w:tblGrid>
            <w:tr w:rsidR="007E0203" w:rsidRPr="00095036" w14:paraId="06BAB629" w14:textId="77777777" w:rsidTr="00245E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</w:tcBorders>
                </w:tcPr>
                <w:p w14:paraId="33BDA43F" w14:textId="7A1F73CF" w:rsidR="007E0203" w:rsidRPr="00095036" w:rsidRDefault="00EF457A" w:rsidP="00A74C20">
                  <w:pPr>
                    <w:pStyle w:val="Tablehead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СЕРИЯ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bottom w:val="single" w:sz="8" w:space="0" w:color="FFFFFF" w:themeColor="background1"/>
                  </w:tcBorders>
                </w:tcPr>
                <w:p w14:paraId="0D52E566" w14:textId="1B92D548" w:rsidR="007E0203" w:rsidRPr="00095036" w:rsidRDefault="007E0203" w:rsidP="00A74C20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2017</w:t>
                  </w:r>
                  <w:r w:rsidR="00EF457A" w:rsidRPr="00095036">
                    <w:rPr>
                      <w:b/>
                      <w:bCs w:val="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bottom w:val="single" w:sz="8" w:space="0" w:color="FFFFFF" w:themeColor="background1"/>
                  </w:tcBorders>
                </w:tcPr>
                <w:p w14:paraId="40372BBC" w14:textId="4DA42188" w:rsidR="007E0203" w:rsidRPr="00095036" w:rsidRDefault="007E0203" w:rsidP="00A74C20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2018</w:t>
                  </w:r>
                  <w:r w:rsidR="00EF457A" w:rsidRPr="00095036">
                    <w:rPr>
                      <w:b/>
                      <w:bCs w:val="0"/>
                      <w:lang w:val="ru-RU"/>
                    </w:rPr>
                    <w:t xml:space="preserve"> г.</w:t>
                  </w:r>
                  <w:r w:rsidRPr="00095036">
                    <w:rPr>
                      <w:b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bottom w:val="single" w:sz="8" w:space="0" w:color="FFFFFF" w:themeColor="background1"/>
                  </w:tcBorders>
                </w:tcPr>
                <w:p w14:paraId="1F958F2F" w14:textId="1ECB3F16" w:rsidR="007E0203" w:rsidRPr="00095036" w:rsidRDefault="007E0203" w:rsidP="00A74C20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2019</w:t>
                  </w:r>
                  <w:r w:rsidR="00EF457A" w:rsidRPr="00095036">
                    <w:rPr>
                      <w:b/>
                      <w:bCs w:val="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bottom w:val="single" w:sz="8" w:space="0" w:color="FFFFFF" w:themeColor="background1"/>
                  </w:tcBorders>
                </w:tcPr>
                <w:p w14:paraId="47A2C747" w14:textId="292264E1" w:rsidR="007E0203" w:rsidRPr="00095036" w:rsidRDefault="007E0203" w:rsidP="00A74C20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2020</w:t>
                  </w:r>
                  <w:r w:rsidR="00EF457A" w:rsidRPr="00095036">
                    <w:rPr>
                      <w:b/>
                      <w:bCs w:val="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bottom w:val="single" w:sz="8" w:space="0" w:color="FFFFFF" w:themeColor="background1"/>
                  </w:tcBorders>
                </w:tcPr>
                <w:p w14:paraId="4AC3DA64" w14:textId="2F9820EC" w:rsidR="007E0203" w:rsidRPr="00095036" w:rsidRDefault="00EF457A" w:rsidP="00A74C20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ВСЕГО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69E01DF" w14:textId="77777777" w:rsidR="007E0203" w:rsidRPr="00095036" w:rsidRDefault="007E0203" w:rsidP="00A74C20">
                  <w:pPr>
                    <w:pStyle w:val="Tablehe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 w:val="0"/>
                      <w:lang w:val="ru-RU"/>
                    </w:rPr>
                  </w:pPr>
                  <w:r w:rsidRPr="00095036">
                    <w:rPr>
                      <w:b/>
                      <w:bCs w:val="0"/>
                      <w:lang w:val="ru-RU"/>
                    </w:rPr>
                    <w:t>%</w:t>
                  </w:r>
                </w:p>
              </w:tc>
            </w:tr>
            <w:tr w:rsidR="007E0203" w:rsidRPr="00095036" w14:paraId="171BC1BE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3EAF6D2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r w:rsidRPr="00095036">
                    <w:rPr>
                      <w:lang w:val="ru-RU"/>
                    </w:rPr>
                    <w:t>P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80BAB69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316 019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2BB9BCE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280 201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25524AC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290 677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76CB779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351 395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0C76065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1 238 292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BC9C873" w14:textId="1D7A9169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83%</w:t>
                  </w:r>
                </w:p>
              </w:tc>
            </w:tr>
            <w:tr w:rsidR="007E0203" w:rsidRPr="00095036" w14:paraId="285DB3AC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EE440F6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BT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359CD3EA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269 185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C7A9AD6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254 048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692F3F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167 909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EA6E822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201 022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424352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892 164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C18A424" w14:textId="023E0345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73%</w:t>
                  </w:r>
                </w:p>
              </w:tc>
            </w:tr>
            <w:tr w:rsidR="007E0203" w:rsidRPr="00095036" w14:paraId="14636087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DC2A8F9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r w:rsidRPr="00095036">
                    <w:rPr>
                      <w:lang w:val="ru-RU"/>
                    </w:rPr>
                    <w:t>M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1FD929FB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208 528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92C4DA2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182 366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3AB3CAE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236 681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B43D094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329 236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3A590CA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956 811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1B052BF" w14:textId="23CFF218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16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87%</w:t>
                  </w:r>
                </w:p>
              </w:tc>
            </w:tr>
            <w:tr w:rsidR="007E0203" w:rsidRPr="00095036" w14:paraId="325D50B4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37AC753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SM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83DA267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147 502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4F8C2EC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136 164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FEC18B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130 949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F7DA8D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154 205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2C3BB1F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568 820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9EE3468" w14:textId="0FA991A5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03%</w:t>
                  </w:r>
                </w:p>
              </w:tc>
            </w:tr>
            <w:tr w:rsidR="007E0203" w:rsidRPr="00095036" w14:paraId="7A36E0B2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0EDC87B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BS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7D30EE45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152 305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931DA3B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135 637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88DEB5D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106 231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78B3823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129 114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2F55907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523 287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96531DE" w14:textId="345AA6C8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23%</w:t>
                  </w:r>
                </w:p>
              </w:tc>
            </w:tr>
            <w:tr w:rsidR="007E0203" w:rsidRPr="00095036" w14:paraId="71E82211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656FEB5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r w:rsidRPr="00095036">
                    <w:rPr>
                      <w:lang w:val="ru-RU"/>
                    </w:rPr>
                    <w:t>F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72762AE9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131 647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3A591F96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107 795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81D898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107 027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0328158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135 623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C9903B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482 092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530F306" w14:textId="346C92A4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50%</w:t>
                  </w:r>
                </w:p>
              </w:tc>
            </w:tr>
            <w:tr w:rsidR="007E0203" w:rsidRPr="00095036" w14:paraId="205284EE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16FCDCD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r w:rsidRPr="00095036">
                    <w:rPr>
                      <w:lang w:val="ru-RU"/>
                    </w:rPr>
                    <w:t>S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9371367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103 445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00F03FD9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90 408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BCE0AC0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75 665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A7F33F4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101 589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CF8F292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371 107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57E7B71" w14:textId="42B2EF26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6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54%</w:t>
                  </w:r>
                </w:p>
              </w:tc>
            </w:tr>
            <w:tr w:rsidR="007E0203" w:rsidRPr="00095036" w14:paraId="412CE2AC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8C26100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BO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740FFBDD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32 071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43E3656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34 735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1B74E33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14 614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03F9C8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24 649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3656C2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106 069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4F39F22" w14:textId="7CF0208A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87%</w:t>
                  </w:r>
                </w:p>
              </w:tc>
            </w:tr>
            <w:tr w:rsidR="007E0203" w:rsidRPr="00095036" w14:paraId="7C43CF41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200BC1E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SA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13DD0B9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25 168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B7D0C91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25 301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757FBD4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22 836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564D619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39 557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8764E00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112 862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D9B5CCB" w14:textId="353957AA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99%</w:t>
                  </w:r>
                </w:p>
              </w:tc>
            </w:tr>
            <w:tr w:rsidR="007E0203" w:rsidRPr="00095036" w14:paraId="0F74C8A7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072E606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RS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2EF664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28 578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15343D97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21 263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02B8461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13 571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0822B64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22 707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CC79756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86 119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0058966" w14:textId="2EE4A94D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52%</w:t>
                  </w:r>
                </w:p>
              </w:tc>
            </w:tr>
            <w:tr w:rsidR="007E0203" w:rsidRPr="00095036" w14:paraId="7B1D2227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E4263CC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r w:rsidRPr="00095036">
                    <w:rPr>
                      <w:lang w:val="ru-RU"/>
                    </w:rPr>
                    <w:t>V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3FB3445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18 827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77110684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19 778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333F2C8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29 689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AF5D42C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36 926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3D97CF2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105 220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99B0509" w14:textId="48F6BD08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86%</w:t>
                  </w:r>
                </w:p>
              </w:tc>
            </w:tr>
            <w:tr w:rsidR="007E0203" w:rsidRPr="00095036" w14:paraId="4D198EFD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7B423FC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TF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44D55117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18 354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4694B154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17 323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163B26A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13 294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8C0709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19 945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9AD044A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68 916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4D8A48D9" w14:textId="79E5025A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22%</w:t>
                  </w:r>
                </w:p>
              </w:tc>
            </w:tr>
            <w:tr w:rsidR="007E0203" w:rsidRPr="00095036" w14:paraId="2E3FB274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88F57CD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SF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E282FC8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15 181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46BE0377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15 584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297D715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13 168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622F4DB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15 739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6184030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59 672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7B635EFB" w14:textId="24C186DC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05%</w:t>
                  </w:r>
                </w:p>
              </w:tc>
            </w:tr>
            <w:tr w:rsidR="007E0203" w:rsidRPr="00095036" w14:paraId="0477FC4E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CADDBF0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BR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14DB7130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16 844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41920099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15 014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92DD656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8 210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E84522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13 405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5512CEB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53 473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634D910" w14:textId="7A25F681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0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94%</w:t>
                  </w:r>
                </w:p>
              </w:tc>
            </w:tr>
            <w:tr w:rsidR="007E0203" w:rsidRPr="00095036" w14:paraId="081BED29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A16E660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RA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B90A088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9 589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66B48F6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9 100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CDAF11D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6 916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660C705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9 900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9BFCA5B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35 505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DC2E01A" w14:textId="3B14C222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0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63%</w:t>
                  </w:r>
                </w:p>
              </w:tc>
            </w:tr>
            <w:tr w:rsidR="007E0203" w:rsidRPr="00095036" w14:paraId="4EBC8296" w14:textId="77777777" w:rsidTr="00245E99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265FBB6" w14:textId="77777777" w:rsidR="007E0203" w:rsidRPr="00095036" w:rsidRDefault="007E0203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proofErr w:type="spellStart"/>
                  <w:r w:rsidRPr="00095036">
                    <w:rPr>
                      <w:lang w:val="ru-RU"/>
                    </w:rPr>
                    <w:t>SNG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0D764957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3 221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0DE84861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3 049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32D6671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2 064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FBFAF2E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2 711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17B03F0C" w14:textId="77777777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11 045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F6F5FD6" w14:textId="0D819732" w:rsidR="007E0203" w:rsidRPr="00095036" w:rsidRDefault="007E0203" w:rsidP="00A74C20">
                  <w:pPr>
                    <w:pStyle w:val="Table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0</w:t>
                  </w:r>
                  <w:r w:rsidR="00EF457A" w:rsidRPr="00095036">
                    <w:rPr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color w:val="000000" w:themeColor="text1"/>
                      <w:szCs w:val="24"/>
                      <w:lang w:val="ru-RU"/>
                    </w:rPr>
                    <w:t>19%</w:t>
                  </w:r>
                </w:p>
              </w:tc>
            </w:tr>
            <w:tr w:rsidR="007E0203" w:rsidRPr="00095036" w14:paraId="558AB427" w14:textId="77777777" w:rsidTr="00245E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0EA9946" w14:textId="1898A65D" w:rsidR="007E0203" w:rsidRPr="00095036" w:rsidRDefault="00EF457A" w:rsidP="00A74C20">
                  <w:pPr>
                    <w:pStyle w:val="Tabletext"/>
                    <w:jc w:val="center"/>
                    <w:rPr>
                      <w:lang w:val="ru-RU"/>
                    </w:rPr>
                  </w:pPr>
                  <w:r w:rsidRPr="00095036">
                    <w:rPr>
                      <w:lang w:val="ru-RU"/>
                    </w:rPr>
                    <w:t>ВСЕГО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3306D1AC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</w:pP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1 496 464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7A672A7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</w:pP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1 347 766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378928DD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</w:pP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1 239 501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23F188F8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</w:pP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1 587 723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04204E0A" w14:textId="7777777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</w:pP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5 671 454</w:t>
                  </w:r>
                </w:p>
              </w:tc>
              <w:tc>
                <w:tcPr>
                  <w:tcW w:w="128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65E9518" w14:textId="5F49B4C7" w:rsidR="007E0203" w:rsidRPr="00095036" w:rsidRDefault="007E0203" w:rsidP="00A74C20">
                  <w:pPr>
                    <w:pStyle w:val="Table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</w:pP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100</w:t>
                  </w:r>
                  <w:r w:rsidR="00EF457A"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,</w:t>
                  </w:r>
                  <w:r w:rsidRPr="00095036">
                    <w:rPr>
                      <w:b/>
                      <w:bCs/>
                      <w:color w:val="000000" w:themeColor="text1"/>
                      <w:szCs w:val="24"/>
                      <w:lang w:val="ru-RU"/>
                    </w:rPr>
                    <w:t>00%</w:t>
                  </w:r>
                </w:p>
              </w:tc>
            </w:tr>
          </w:tbl>
          <w:p w14:paraId="32B31D99" w14:textId="7C25B3A1" w:rsidR="007E0203" w:rsidRPr="00095036" w:rsidRDefault="007E0203" w:rsidP="00EF457A">
            <w:pPr>
              <w:tabs>
                <w:tab w:val="left" w:pos="324"/>
              </w:tabs>
              <w:rPr>
                <w:b w:val="0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5B4639FA" w14:textId="77777777" w:rsidR="00A74C20" w:rsidRPr="00095036" w:rsidRDefault="00A74C20" w:rsidP="00A74C20">
      <w:pPr>
        <w:pStyle w:val="Tablelegend"/>
        <w:rPr>
          <w:lang w:val="ru-RU"/>
        </w:rPr>
      </w:pPr>
      <w:r w:rsidRPr="00095036">
        <w:rPr>
          <w:lang w:val="ru-RU"/>
        </w:rPr>
        <w:t>*</w:t>
      </w:r>
      <w:r w:rsidRPr="00095036">
        <w:rPr>
          <w:lang w:val="ru-RU"/>
        </w:rPr>
        <w:tab/>
        <w:t>До сентября 2018 года.</w:t>
      </w:r>
    </w:p>
    <w:p w14:paraId="2A43B36A" w14:textId="07622586" w:rsidR="007E0203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>8.1.4.3</w:t>
      </w:r>
      <w:r w:rsidRPr="00095036">
        <w:rPr>
          <w:lang w:val="ru-RU"/>
        </w:rPr>
        <w:tab/>
      </w:r>
      <w:r w:rsidR="00EF457A" w:rsidRPr="00095036">
        <w:rPr>
          <w:lang w:val="ru-RU"/>
        </w:rPr>
        <w:t>Отчеты МСЭ-R</w:t>
      </w:r>
    </w:p>
    <w:p w14:paraId="0246BC4F" w14:textId="01372523" w:rsidR="007E0203" w:rsidRPr="00095036" w:rsidRDefault="00EF457A" w:rsidP="00A74C20">
      <w:pPr>
        <w:rPr>
          <w:lang w:val="ru-RU"/>
        </w:rPr>
      </w:pPr>
      <w:r w:rsidRPr="00095036">
        <w:rPr>
          <w:lang w:val="ru-RU"/>
        </w:rPr>
        <w:t>Как и Рекомендации МСЭ-R, Отчеты МСЭ-R распространяются во всем мире, охватывая большинство аудиторий и способствуя внедрению передовой технической практики в определенных аспектах радиосвязи. За 45 месяцев</w:t>
      </w:r>
      <w:r w:rsidR="007E0203" w:rsidRPr="00095036">
        <w:rPr>
          <w:lang w:val="ru-RU"/>
        </w:rPr>
        <w:t xml:space="preserve"> (</w:t>
      </w:r>
      <w:r w:rsidRPr="00095036">
        <w:rPr>
          <w:lang w:val="ru-RU"/>
        </w:rPr>
        <w:t xml:space="preserve">с 1 января </w:t>
      </w:r>
      <w:r w:rsidR="007E0203" w:rsidRPr="00095036">
        <w:rPr>
          <w:lang w:val="ru-RU"/>
        </w:rPr>
        <w:t>2017</w:t>
      </w:r>
      <w:r w:rsidRPr="00095036">
        <w:rPr>
          <w:lang w:val="ru-RU"/>
        </w:rPr>
        <w:t> г</w:t>
      </w:r>
      <w:r w:rsidR="007B5551" w:rsidRPr="00095036">
        <w:rPr>
          <w:lang w:val="ru-RU"/>
        </w:rPr>
        <w:t>ода</w:t>
      </w:r>
      <w:r w:rsidRPr="00095036">
        <w:rPr>
          <w:lang w:val="ru-RU"/>
        </w:rPr>
        <w:t xml:space="preserve"> по 1 декабря</w:t>
      </w:r>
      <w:r w:rsidR="007E0203" w:rsidRPr="00095036">
        <w:rPr>
          <w:lang w:val="ru-RU"/>
        </w:rPr>
        <w:t xml:space="preserve"> 2020</w:t>
      </w:r>
      <w:r w:rsidRPr="00095036">
        <w:rPr>
          <w:lang w:val="ru-RU"/>
        </w:rPr>
        <w:t> г</w:t>
      </w:r>
      <w:r w:rsidR="007B5551" w:rsidRPr="00095036">
        <w:rPr>
          <w:lang w:val="ru-RU"/>
        </w:rPr>
        <w:t>ода</w:t>
      </w:r>
      <w:r w:rsidR="007E0203" w:rsidRPr="00095036">
        <w:rPr>
          <w:lang w:val="ru-RU"/>
        </w:rPr>
        <w:t xml:space="preserve">) </w:t>
      </w:r>
      <w:r w:rsidRPr="00095036">
        <w:rPr>
          <w:lang w:val="ru-RU"/>
        </w:rPr>
        <w:t xml:space="preserve">было зарегистрировано более </w:t>
      </w:r>
      <w:r w:rsidR="000B613F" w:rsidRPr="00095036">
        <w:rPr>
          <w:lang w:val="ru-RU"/>
        </w:rPr>
        <w:t>1 000 000</w:t>
      </w:r>
      <w:r w:rsidRPr="00095036">
        <w:rPr>
          <w:lang w:val="ru-RU"/>
        </w:rPr>
        <w:t xml:space="preserve"> загрузок Отчетов МСЭ-R с веб-сайта МСЭ. В Таблице </w:t>
      </w:r>
      <w:proofErr w:type="gramStart"/>
      <w:r w:rsidRPr="00095036">
        <w:rPr>
          <w:lang w:val="ru-RU"/>
        </w:rPr>
        <w:t>8.1.4.3-1</w:t>
      </w:r>
      <w:proofErr w:type="gramEnd"/>
      <w:r w:rsidRPr="00095036">
        <w:rPr>
          <w:lang w:val="ru-RU"/>
        </w:rPr>
        <w:t xml:space="preserve"> приведено их распределение по годам и сериям. В настоящее время действующими являются 593 Отчета МСЭ-R.</w:t>
      </w:r>
    </w:p>
    <w:p w14:paraId="6EB2CB28" w14:textId="68BCD468" w:rsidR="007E0203" w:rsidRPr="00095036" w:rsidRDefault="004A0B7D" w:rsidP="004A0B7D">
      <w:pPr>
        <w:pStyle w:val="TableNo"/>
        <w:rPr>
          <w:lang w:val="ru-RU"/>
        </w:rPr>
      </w:pPr>
      <w:r w:rsidRPr="00095036">
        <w:rPr>
          <w:lang w:val="ru-RU"/>
        </w:rPr>
        <w:lastRenderedPageBreak/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8.1.4.3-1</w:t>
      </w:r>
      <w:proofErr w:type="gramEnd"/>
    </w:p>
    <w:p w14:paraId="5C28C108" w14:textId="5DCFF83B" w:rsidR="007E0203" w:rsidRPr="00095036" w:rsidRDefault="00D3073E" w:rsidP="004A0B7D">
      <w:pPr>
        <w:pStyle w:val="Tabletitle"/>
        <w:rPr>
          <w:lang w:val="ru-RU"/>
        </w:rPr>
      </w:pPr>
      <w:r w:rsidRPr="00095036">
        <w:rPr>
          <w:lang w:val="ru-RU"/>
        </w:rPr>
        <w:t>Распределение загрузок Отчетов МСЭ-R</w:t>
      </w:r>
    </w:p>
    <w:tbl>
      <w:tblPr>
        <w:tblStyle w:val="GridTable5Dark-Accent1"/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1354"/>
        <w:gridCol w:w="1354"/>
        <w:gridCol w:w="1355"/>
        <w:gridCol w:w="1354"/>
        <w:gridCol w:w="1354"/>
        <w:gridCol w:w="1355"/>
      </w:tblGrid>
      <w:tr w:rsidR="007E0203" w:rsidRPr="00095036" w14:paraId="3BCDBDBA" w14:textId="77777777" w:rsidTr="0024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22823849" w14:textId="28734740" w:rsidR="007E0203" w:rsidRPr="00095036" w:rsidRDefault="004A0B7D" w:rsidP="00A74C20">
            <w:pPr>
              <w:pStyle w:val="Tablehead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СЕРИЯ</w:t>
            </w:r>
          </w:p>
        </w:tc>
        <w:tc>
          <w:tcPr>
            <w:tcW w:w="1354" w:type="dxa"/>
            <w:noWrap/>
            <w:hideMark/>
          </w:tcPr>
          <w:p w14:paraId="78B5FCF7" w14:textId="6AE8CAF5" w:rsidR="007E0203" w:rsidRPr="00095036" w:rsidRDefault="007E0203" w:rsidP="00A74C2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2017</w:t>
            </w:r>
            <w:r w:rsidR="004A0B7D" w:rsidRPr="00095036">
              <w:rPr>
                <w:b/>
                <w:bCs w:val="0"/>
                <w:lang w:val="ru-RU"/>
              </w:rPr>
              <w:t xml:space="preserve"> г.</w:t>
            </w:r>
          </w:p>
        </w:tc>
        <w:tc>
          <w:tcPr>
            <w:tcW w:w="1354" w:type="dxa"/>
            <w:noWrap/>
            <w:hideMark/>
          </w:tcPr>
          <w:p w14:paraId="78B695A0" w14:textId="062C6CAB" w:rsidR="007E0203" w:rsidRPr="00095036" w:rsidRDefault="007E0203" w:rsidP="00A74C2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2018</w:t>
            </w:r>
            <w:r w:rsidR="004A0B7D" w:rsidRPr="00095036">
              <w:rPr>
                <w:b/>
                <w:bCs w:val="0"/>
                <w:lang w:val="ru-RU"/>
              </w:rPr>
              <w:t xml:space="preserve"> г.</w:t>
            </w:r>
            <w:r w:rsidRPr="00095036">
              <w:rPr>
                <w:lang w:val="ru-RU"/>
              </w:rPr>
              <w:t>*</w:t>
            </w:r>
          </w:p>
        </w:tc>
        <w:tc>
          <w:tcPr>
            <w:tcW w:w="1355" w:type="dxa"/>
            <w:noWrap/>
            <w:hideMark/>
          </w:tcPr>
          <w:p w14:paraId="0F970BBF" w14:textId="5D5B21AF" w:rsidR="007E0203" w:rsidRPr="00095036" w:rsidRDefault="007E0203" w:rsidP="00A74C2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2019</w:t>
            </w:r>
            <w:r w:rsidR="004A0B7D" w:rsidRPr="00095036">
              <w:rPr>
                <w:b/>
                <w:bCs w:val="0"/>
                <w:lang w:val="ru-RU"/>
              </w:rPr>
              <w:t xml:space="preserve"> г.</w:t>
            </w:r>
          </w:p>
        </w:tc>
        <w:tc>
          <w:tcPr>
            <w:tcW w:w="1354" w:type="dxa"/>
          </w:tcPr>
          <w:p w14:paraId="30AA522A" w14:textId="32DD37EE" w:rsidR="007E0203" w:rsidRPr="00095036" w:rsidRDefault="007E0203" w:rsidP="00A74C2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2020</w:t>
            </w:r>
            <w:r w:rsidR="004A0B7D" w:rsidRPr="00095036">
              <w:rPr>
                <w:b/>
                <w:bCs w:val="0"/>
                <w:lang w:val="ru-RU"/>
              </w:rPr>
              <w:t xml:space="preserve"> г.</w:t>
            </w:r>
          </w:p>
        </w:tc>
        <w:tc>
          <w:tcPr>
            <w:tcW w:w="1354" w:type="dxa"/>
            <w:noWrap/>
            <w:hideMark/>
          </w:tcPr>
          <w:p w14:paraId="111EDC71" w14:textId="1CE8AC47" w:rsidR="007E0203" w:rsidRPr="00095036" w:rsidRDefault="004A0B7D" w:rsidP="00A74C2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ВСЕГО</w:t>
            </w:r>
          </w:p>
        </w:tc>
        <w:tc>
          <w:tcPr>
            <w:tcW w:w="1355" w:type="dxa"/>
          </w:tcPr>
          <w:p w14:paraId="67FBA3F4" w14:textId="77777777" w:rsidR="007E0203" w:rsidRPr="00095036" w:rsidRDefault="007E0203" w:rsidP="00A74C2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%</w:t>
            </w:r>
          </w:p>
        </w:tc>
      </w:tr>
      <w:tr w:rsidR="007E0203" w:rsidRPr="00095036" w14:paraId="742E848F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5EF46C99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M</w:t>
            </w:r>
          </w:p>
        </w:tc>
        <w:tc>
          <w:tcPr>
            <w:tcW w:w="1354" w:type="dxa"/>
            <w:noWrap/>
          </w:tcPr>
          <w:p w14:paraId="61F7163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76 531</w:t>
            </w:r>
          </w:p>
        </w:tc>
        <w:tc>
          <w:tcPr>
            <w:tcW w:w="1354" w:type="dxa"/>
            <w:noWrap/>
          </w:tcPr>
          <w:p w14:paraId="5F1C9772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63 114</w:t>
            </w:r>
          </w:p>
        </w:tc>
        <w:tc>
          <w:tcPr>
            <w:tcW w:w="1355" w:type="dxa"/>
            <w:noWrap/>
          </w:tcPr>
          <w:p w14:paraId="66EACB3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90 065</w:t>
            </w:r>
          </w:p>
        </w:tc>
        <w:tc>
          <w:tcPr>
            <w:tcW w:w="1354" w:type="dxa"/>
          </w:tcPr>
          <w:p w14:paraId="58834F9A" w14:textId="77777777" w:rsidR="007E0203" w:rsidRPr="00095036" w:rsidRDefault="007E0203" w:rsidP="004A0B7D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112 052</w:t>
            </w:r>
          </w:p>
        </w:tc>
        <w:tc>
          <w:tcPr>
            <w:tcW w:w="1354" w:type="dxa"/>
            <w:noWrap/>
          </w:tcPr>
          <w:p w14:paraId="4091B77D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 xml:space="preserve">341 762 </w:t>
            </w:r>
          </w:p>
        </w:tc>
        <w:tc>
          <w:tcPr>
            <w:tcW w:w="1355" w:type="dxa"/>
          </w:tcPr>
          <w:p w14:paraId="31390982" w14:textId="44E8BC2D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30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24</w:t>
            </w:r>
          </w:p>
        </w:tc>
      </w:tr>
      <w:tr w:rsidR="007E0203" w:rsidRPr="00095036" w14:paraId="1B30214C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37A054F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BT</w:t>
            </w:r>
            <w:proofErr w:type="spellEnd"/>
          </w:p>
        </w:tc>
        <w:tc>
          <w:tcPr>
            <w:tcW w:w="1354" w:type="dxa"/>
            <w:noWrap/>
          </w:tcPr>
          <w:p w14:paraId="1CE85AAE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53 616</w:t>
            </w:r>
          </w:p>
        </w:tc>
        <w:tc>
          <w:tcPr>
            <w:tcW w:w="1354" w:type="dxa"/>
            <w:noWrap/>
          </w:tcPr>
          <w:p w14:paraId="18EB7B9D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45 439</w:t>
            </w:r>
          </w:p>
        </w:tc>
        <w:tc>
          <w:tcPr>
            <w:tcW w:w="1355" w:type="dxa"/>
            <w:noWrap/>
          </w:tcPr>
          <w:p w14:paraId="1CF1E49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54 621</w:t>
            </w:r>
          </w:p>
        </w:tc>
        <w:tc>
          <w:tcPr>
            <w:tcW w:w="1354" w:type="dxa"/>
          </w:tcPr>
          <w:p w14:paraId="06DA60CD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63 401</w:t>
            </w:r>
          </w:p>
        </w:tc>
        <w:tc>
          <w:tcPr>
            <w:tcW w:w="1354" w:type="dxa"/>
            <w:noWrap/>
          </w:tcPr>
          <w:p w14:paraId="02C04EF3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217 077</w:t>
            </w:r>
          </w:p>
        </w:tc>
        <w:tc>
          <w:tcPr>
            <w:tcW w:w="1355" w:type="dxa"/>
          </w:tcPr>
          <w:p w14:paraId="26A175C7" w14:textId="09612D19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19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21</w:t>
            </w:r>
          </w:p>
        </w:tc>
      </w:tr>
      <w:tr w:rsidR="007E0203" w:rsidRPr="00095036" w14:paraId="35283E73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207A2E76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SM</w:t>
            </w:r>
            <w:proofErr w:type="spellEnd"/>
          </w:p>
        </w:tc>
        <w:tc>
          <w:tcPr>
            <w:tcW w:w="1354" w:type="dxa"/>
            <w:noWrap/>
          </w:tcPr>
          <w:p w14:paraId="0A553425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44 340</w:t>
            </w:r>
          </w:p>
        </w:tc>
        <w:tc>
          <w:tcPr>
            <w:tcW w:w="1354" w:type="dxa"/>
            <w:noWrap/>
          </w:tcPr>
          <w:p w14:paraId="01BE29A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40 327</w:t>
            </w:r>
          </w:p>
        </w:tc>
        <w:tc>
          <w:tcPr>
            <w:tcW w:w="1355" w:type="dxa"/>
            <w:noWrap/>
          </w:tcPr>
          <w:p w14:paraId="7751176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74 915</w:t>
            </w:r>
          </w:p>
        </w:tc>
        <w:tc>
          <w:tcPr>
            <w:tcW w:w="1354" w:type="dxa"/>
          </w:tcPr>
          <w:p w14:paraId="7CFBB08B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108 430</w:t>
            </w:r>
          </w:p>
        </w:tc>
        <w:tc>
          <w:tcPr>
            <w:tcW w:w="1354" w:type="dxa"/>
            <w:noWrap/>
          </w:tcPr>
          <w:p w14:paraId="5EB0CB7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268 012</w:t>
            </w:r>
          </w:p>
        </w:tc>
        <w:tc>
          <w:tcPr>
            <w:tcW w:w="1355" w:type="dxa"/>
          </w:tcPr>
          <w:p w14:paraId="3F798D23" w14:textId="10FCEE12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23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72</w:t>
            </w:r>
          </w:p>
        </w:tc>
      </w:tr>
      <w:tr w:rsidR="007E0203" w:rsidRPr="00095036" w14:paraId="1751622D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63F0873C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BS</w:t>
            </w:r>
            <w:proofErr w:type="spellEnd"/>
          </w:p>
        </w:tc>
        <w:tc>
          <w:tcPr>
            <w:tcW w:w="1354" w:type="dxa"/>
            <w:noWrap/>
          </w:tcPr>
          <w:p w14:paraId="1D80F140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24 015</w:t>
            </w:r>
          </w:p>
        </w:tc>
        <w:tc>
          <w:tcPr>
            <w:tcW w:w="1354" w:type="dxa"/>
            <w:noWrap/>
          </w:tcPr>
          <w:p w14:paraId="76B3DFA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15 503</w:t>
            </w:r>
          </w:p>
        </w:tc>
        <w:tc>
          <w:tcPr>
            <w:tcW w:w="1355" w:type="dxa"/>
            <w:noWrap/>
          </w:tcPr>
          <w:p w14:paraId="6D987E88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23 054</w:t>
            </w:r>
          </w:p>
        </w:tc>
        <w:tc>
          <w:tcPr>
            <w:tcW w:w="1354" w:type="dxa"/>
          </w:tcPr>
          <w:p w14:paraId="0E3B1854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32 983</w:t>
            </w:r>
          </w:p>
        </w:tc>
        <w:tc>
          <w:tcPr>
            <w:tcW w:w="1354" w:type="dxa"/>
            <w:noWrap/>
          </w:tcPr>
          <w:p w14:paraId="0C20F7CE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95 555</w:t>
            </w:r>
          </w:p>
        </w:tc>
        <w:tc>
          <w:tcPr>
            <w:tcW w:w="1355" w:type="dxa"/>
          </w:tcPr>
          <w:p w14:paraId="67CF5088" w14:textId="5E7AC716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8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46</w:t>
            </w:r>
          </w:p>
        </w:tc>
      </w:tr>
      <w:tr w:rsidR="007E0203" w:rsidRPr="00095036" w14:paraId="1899ED2F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283019FD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BO</w:t>
            </w:r>
            <w:proofErr w:type="spellEnd"/>
          </w:p>
        </w:tc>
        <w:tc>
          <w:tcPr>
            <w:tcW w:w="1354" w:type="dxa"/>
            <w:noWrap/>
          </w:tcPr>
          <w:p w14:paraId="5861B6E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12 572</w:t>
            </w:r>
          </w:p>
        </w:tc>
        <w:tc>
          <w:tcPr>
            <w:tcW w:w="1354" w:type="dxa"/>
            <w:noWrap/>
          </w:tcPr>
          <w:p w14:paraId="37B1C9E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9 315</w:t>
            </w:r>
          </w:p>
        </w:tc>
        <w:tc>
          <w:tcPr>
            <w:tcW w:w="1355" w:type="dxa"/>
            <w:noWrap/>
          </w:tcPr>
          <w:p w14:paraId="3A9A850B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9 690</w:t>
            </w:r>
          </w:p>
        </w:tc>
        <w:tc>
          <w:tcPr>
            <w:tcW w:w="1354" w:type="dxa"/>
          </w:tcPr>
          <w:p w14:paraId="54EEDBB3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16 794</w:t>
            </w:r>
          </w:p>
        </w:tc>
        <w:tc>
          <w:tcPr>
            <w:tcW w:w="1354" w:type="dxa"/>
            <w:noWrap/>
          </w:tcPr>
          <w:p w14:paraId="6A6F40A9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48 371</w:t>
            </w:r>
          </w:p>
        </w:tc>
        <w:tc>
          <w:tcPr>
            <w:tcW w:w="1355" w:type="dxa"/>
          </w:tcPr>
          <w:p w14:paraId="49107D0B" w14:textId="25B080D3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28</w:t>
            </w:r>
          </w:p>
        </w:tc>
      </w:tr>
      <w:tr w:rsidR="007E0203" w:rsidRPr="00095036" w14:paraId="24BCD34A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642CE3E9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P</w:t>
            </w:r>
          </w:p>
        </w:tc>
        <w:tc>
          <w:tcPr>
            <w:tcW w:w="1354" w:type="dxa"/>
            <w:noWrap/>
          </w:tcPr>
          <w:p w14:paraId="2930588F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10 541</w:t>
            </w:r>
          </w:p>
        </w:tc>
        <w:tc>
          <w:tcPr>
            <w:tcW w:w="1354" w:type="dxa"/>
            <w:noWrap/>
          </w:tcPr>
          <w:p w14:paraId="3EC2238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7 520</w:t>
            </w:r>
          </w:p>
        </w:tc>
        <w:tc>
          <w:tcPr>
            <w:tcW w:w="1355" w:type="dxa"/>
            <w:noWrap/>
          </w:tcPr>
          <w:p w14:paraId="38DA4AD0" w14:textId="77777777" w:rsidR="007E0203" w:rsidRPr="00095036" w:rsidRDefault="007E0203" w:rsidP="004A0B7D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13 322</w:t>
            </w:r>
          </w:p>
        </w:tc>
        <w:tc>
          <w:tcPr>
            <w:tcW w:w="1354" w:type="dxa"/>
          </w:tcPr>
          <w:p w14:paraId="2974D3B2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17 742</w:t>
            </w:r>
          </w:p>
        </w:tc>
        <w:tc>
          <w:tcPr>
            <w:tcW w:w="1354" w:type="dxa"/>
            <w:noWrap/>
          </w:tcPr>
          <w:p w14:paraId="01EA2E1B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49 125</w:t>
            </w:r>
          </w:p>
        </w:tc>
        <w:tc>
          <w:tcPr>
            <w:tcW w:w="1355" w:type="dxa"/>
          </w:tcPr>
          <w:p w14:paraId="0FF77E81" w14:textId="75DBFD1A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35</w:t>
            </w:r>
          </w:p>
        </w:tc>
      </w:tr>
      <w:tr w:rsidR="007E0203" w:rsidRPr="00095036" w14:paraId="78AD1500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7B027FBE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S</w:t>
            </w:r>
          </w:p>
        </w:tc>
        <w:tc>
          <w:tcPr>
            <w:tcW w:w="1354" w:type="dxa"/>
            <w:noWrap/>
          </w:tcPr>
          <w:p w14:paraId="29EB8F44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10 142</w:t>
            </w:r>
          </w:p>
        </w:tc>
        <w:tc>
          <w:tcPr>
            <w:tcW w:w="1354" w:type="dxa"/>
            <w:noWrap/>
          </w:tcPr>
          <w:p w14:paraId="4CE3E544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7 282</w:t>
            </w:r>
          </w:p>
        </w:tc>
        <w:tc>
          <w:tcPr>
            <w:tcW w:w="1355" w:type="dxa"/>
            <w:noWrap/>
          </w:tcPr>
          <w:p w14:paraId="5DDF391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8 339</w:t>
            </w:r>
          </w:p>
        </w:tc>
        <w:tc>
          <w:tcPr>
            <w:tcW w:w="1354" w:type="dxa"/>
          </w:tcPr>
          <w:p w14:paraId="579D396F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9 524</w:t>
            </w:r>
          </w:p>
        </w:tc>
        <w:tc>
          <w:tcPr>
            <w:tcW w:w="1354" w:type="dxa"/>
            <w:noWrap/>
          </w:tcPr>
          <w:p w14:paraId="45B1459E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35 287</w:t>
            </w:r>
          </w:p>
        </w:tc>
        <w:tc>
          <w:tcPr>
            <w:tcW w:w="1355" w:type="dxa"/>
          </w:tcPr>
          <w:p w14:paraId="3CC8A6A0" w14:textId="2A2DF804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12</w:t>
            </w:r>
          </w:p>
        </w:tc>
      </w:tr>
      <w:tr w:rsidR="007E0203" w:rsidRPr="00095036" w14:paraId="23C1FDE5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230B88C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F</w:t>
            </w:r>
          </w:p>
        </w:tc>
        <w:tc>
          <w:tcPr>
            <w:tcW w:w="1354" w:type="dxa"/>
            <w:noWrap/>
          </w:tcPr>
          <w:p w14:paraId="0C8B03CD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6 152</w:t>
            </w:r>
          </w:p>
        </w:tc>
        <w:tc>
          <w:tcPr>
            <w:tcW w:w="1354" w:type="dxa"/>
            <w:noWrap/>
          </w:tcPr>
          <w:p w14:paraId="4C1D8A3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 xml:space="preserve">5 177 </w:t>
            </w:r>
          </w:p>
        </w:tc>
        <w:tc>
          <w:tcPr>
            <w:tcW w:w="1355" w:type="dxa"/>
            <w:noWrap/>
          </w:tcPr>
          <w:p w14:paraId="244C4968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9 475</w:t>
            </w:r>
          </w:p>
        </w:tc>
        <w:tc>
          <w:tcPr>
            <w:tcW w:w="1354" w:type="dxa"/>
          </w:tcPr>
          <w:p w14:paraId="1DA8E410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10 981</w:t>
            </w:r>
          </w:p>
        </w:tc>
        <w:tc>
          <w:tcPr>
            <w:tcW w:w="1354" w:type="dxa"/>
            <w:noWrap/>
          </w:tcPr>
          <w:p w14:paraId="73420603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31 785</w:t>
            </w:r>
          </w:p>
        </w:tc>
        <w:tc>
          <w:tcPr>
            <w:tcW w:w="1355" w:type="dxa"/>
          </w:tcPr>
          <w:p w14:paraId="46ED96E1" w14:textId="035F37E1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81</w:t>
            </w:r>
          </w:p>
        </w:tc>
      </w:tr>
      <w:tr w:rsidR="007E0203" w:rsidRPr="00095036" w14:paraId="090B9838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643610F5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RS</w:t>
            </w:r>
            <w:proofErr w:type="spellEnd"/>
          </w:p>
        </w:tc>
        <w:tc>
          <w:tcPr>
            <w:tcW w:w="1354" w:type="dxa"/>
            <w:noWrap/>
          </w:tcPr>
          <w:p w14:paraId="09356DE2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3 764</w:t>
            </w:r>
          </w:p>
        </w:tc>
        <w:tc>
          <w:tcPr>
            <w:tcW w:w="1354" w:type="dxa"/>
            <w:noWrap/>
          </w:tcPr>
          <w:p w14:paraId="61C539A3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2 966</w:t>
            </w:r>
          </w:p>
        </w:tc>
        <w:tc>
          <w:tcPr>
            <w:tcW w:w="1355" w:type="dxa"/>
            <w:noWrap/>
          </w:tcPr>
          <w:p w14:paraId="6641077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2 730</w:t>
            </w:r>
          </w:p>
        </w:tc>
        <w:tc>
          <w:tcPr>
            <w:tcW w:w="1354" w:type="dxa"/>
          </w:tcPr>
          <w:p w14:paraId="67C76319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4 322</w:t>
            </w:r>
          </w:p>
        </w:tc>
        <w:tc>
          <w:tcPr>
            <w:tcW w:w="1354" w:type="dxa"/>
            <w:noWrap/>
          </w:tcPr>
          <w:p w14:paraId="6731A93F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13 782</w:t>
            </w:r>
          </w:p>
        </w:tc>
        <w:tc>
          <w:tcPr>
            <w:tcW w:w="1355" w:type="dxa"/>
          </w:tcPr>
          <w:p w14:paraId="7736B6B1" w14:textId="5AAF6C73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22</w:t>
            </w:r>
          </w:p>
        </w:tc>
      </w:tr>
      <w:tr w:rsidR="007E0203" w:rsidRPr="00095036" w14:paraId="7095475F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1CDB4FD2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RA</w:t>
            </w:r>
            <w:proofErr w:type="spellEnd"/>
          </w:p>
        </w:tc>
        <w:tc>
          <w:tcPr>
            <w:tcW w:w="1354" w:type="dxa"/>
            <w:noWrap/>
          </w:tcPr>
          <w:p w14:paraId="2491FCF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3 292</w:t>
            </w:r>
          </w:p>
        </w:tc>
        <w:tc>
          <w:tcPr>
            <w:tcW w:w="1354" w:type="dxa"/>
            <w:noWrap/>
          </w:tcPr>
          <w:p w14:paraId="0FA242C3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2 502</w:t>
            </w:r>
          </w:p>
        </w:tc>
        <w:tc>
          <w:tcPr>
            <w:tcW w:w="1355" w:type="dxa"/>
            <w:noWrap/>
          </w:tcPr>
          <w:p w14:paraId="5EE7DAB3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2 736</w:t>
            </w:r>
          </w:p>
        </w:tc>
        <w:tc>
          <w:tcPr>
            <w:tcW w:w="1354" w:type="dxa"/>
          </w:tcPr>
          <w:p w14:paraId="7FBDF724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3 774</w:t>
            </w:r>
          </w:p>
        </w:tc>
        <w:tc>
          <w:tcPr>
            <w:tcW w:w="1354" w:type="dxa"/>
            <w:noWrap/>
          </w:tcPr>
          <w:p w14:paraId="35BF126B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12 304</w:t>
            </w:r>
          </w:p>
        </w:tc>
        <w:tc>
          <w:tcPr>
            <w:tcW w:w="1355" w:type="dxa"/>
          </w:tcPr>
          <w:p w14:paraId="7E3273E6" w14:textId="3AB2BD83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09</w:t>
            </w:r>
          </w:p>
        </w:tc>
      </w:tr>
      <w:tr w:rsidR="007E0203" w:rsidRPr="00095036" w14:paraId="7B3C412F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29DFFB6D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SA</w:t>
            </w:r>
            <w:proofErr w:type="spellEnd"/>
          </w:p>
        </w:tc>
        <w:tc>
          <w:tcPr>
            <w:tcW w:w="1354" w:type="dxa"/>
            <w:noWrap/>
          </w:tcPr>
          <w:p w14:paraId="10BD5E71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3 106</w:t>
            </w:r>
          </w:p>
        </w:tc>
        <w:tc>
          <w:tcPr>
            <w:tcW w:w="1354" w:type="dxa"/>
            <w:noWrap/>
          </w:tcPr>
          <w:p w14:paraId="4BDCC05C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2 860</w:t>
            </w:r>
          </w:p>
        </w:tc>
        <w:tc>
          <w:tcPr>
            <w:tcW w:w="1355" w:type="dxa"/>
            <w:noWrap/>
          </w:tcPr>
          <w:p w14:paraId="6ECC62CF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4 438</w:t>
            </w:r>
          </w:p>
        </w:tc>
        <w:tc>
          <w:tcPr>
            <w:tcW w:w="1354" w:type="dxa"/>
          </w:tcPr>
          <w:p w14:paraId="31F793C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5 422</w:t>
            </w:r>
          </w:p>
        </w:tc>
        <w:tc>
          <w:tcPr>
            <w:tcW w:w="1354" w:type="dxa"/>
            <w:noWrap/>
          </w:tcPr>
          <w:p w14:paraId="01ED7824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15 826</w:t>
            </w:r>
          </w:p>
        </w:tc>
        <w:tc>
          <w:tcPr>
            <w:tcW w:w="1355" w:type="dxa"/>
          </w:tcPr>
          <w:p w14:paraId="0E26A2B2" w14:textId="58DD0CAE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1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40</w:t>
            </w:r>
          </w:p>
        </w:tc>
      </w:tr>
      <w:tr w:rsidR="007E0203" w:rsidRPr="00095036" w14:paraId="45A31CC7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519D9398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SF</w:t>
            </w:r>
            <w:proofErr w:type="spellEnd"/>
          </w:p>
        </w:tc>
        <w:tc>
          <w:tcPr>
            <w:tcW w:w="1354" w:type="dxa"/>
            <w:noWrap/>
          </w:tcPr>
          <w:p w14:paraId="2534213C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303</w:t>
            </w:r>
          </w:p>
        </w:tc>
        <w:tc>
          <w:tcPr>
            <w:tcW w:w="1354" w:type="dxa"/>
            <w:noWrap/>
          </w:tcPr>
          <w:p w14:paraId="5BEBCDAB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266</w:t>
            </w:r>
          </w:p>
        </w:tc>
        <w:tc>
          <w:tcPr>
            <w:tcW w:w="1355" w:type="dxa"/>
            <w:noWrap/>
          </w:tcPr>
          <w:p w14:paraId="003DEEEB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81</w:t>
            </w:r>
          </w:p>
        </w:tc>
        <w:tc>
          <w:tcPr>
            <w:tcW w:w="1354" w:type="dxa"/>
          </w:tcPr>
          <w:p w14:paraId="63036005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330</w:t>
            </w:r>
          </w:p>
        </w:tc>
        <w:tc>
          <w:tcPr>
            <w:tcW w:w="1354" w:type="dxa"/>
            <w:noWrap/>
          </w:tcPr>
          <w:p w14:paraId="138797EE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980</w:t>
            </w:r>
          </w:p>
        </w:tc>
        <w:tc>
          <w:tcPr>
            <w:tcW w:w="1355" w:type="dxa"/>
          </w:tcPr>
          <w:p w14:paraId="53DC4DD7" w14:textId="2E29A299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0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09</w:t>
            </w:r>
          </w:p>
        </w:tc>
      </w:tr>
      <w:tr w:rsidR="007E0203" w:rsidRPr="00095036" w14:paraId="7565C3C5" w14:textId="77777777" w:rsidTr="0024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1D93D8CF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095036">
              <w:rPr>
                <w:sz w:val="20"/>
                <w:lang w:val="ru-RU"/>
              </w:rPr>
              <w:t>BR</w:t>
            </w:r>
            <w:proofErr w:type="spellEnd"/>
          </w:p>
        </w:tc>
        <w:tc>
          <w:tcPr>
            <w:tcW w:w="1354" w:type="dxa"/>
            <w:noWrap/>
          </w:tcPr>
          <w:p w14:paraId="4BF140DC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65</w:t>
            </w:r>
          </w:p>
        </w:tc>
        <w:tc>
          <w:tcPr>
            <w:tcW w:w="1354" w:type="dxa"/>
            <w:noWrap/>
          </w:tcPr>
          <w:p w14:paraId="0152129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35</w:t>
            </w:r>
          </w:p>
        </w:tc>
        <w:tc>
          <w:tcPr>
            <w:tcW w:w="1355" w:type="dxa"/>
            <w:noWrap/>
          </w:tcPr>
          <w:p w14:paraId="449FD61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43</w:t>
            </w:r>
          </w:p>
        </w:tc>
        <w:tc>
          <w:tcPr>
            <w:tcW w:w="1354" w:type="dxa"/>
          </w:tcPr>
          <w:p w14:paraId="42E502C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64</w:t>
            </w:r>
          </w:p>
        </w:tc>
        <w:tc>
          <w:tcPr>
            <w:tcW w:w="1354" w:type="dxa"/>
            <w:noWrap/>
          </w:tcPr>
          <w:p w14:paraId="66A86A1A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207</w:t>
            </w:r>
          </w:p>
        </w:tc>
        <w:tc>
          <w:tcPr>
            <w:tcW w:w="1355" w:type="dxa"/>
          </w:tcPr>
          <w:p w14:paraId="65FB512B" w14:textId="1E91CDB0" w:rsidR="007E0203" w:rsidRPr="00095036" w:rsidRDefault="007E0203" w:rsidP="004A0B7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0</w:t>
            </w:r>
            <w:r w:rsidR="004A0B7D" w:rsidRPr="00095036">
              <w:rPr>
                <w:sz w:val="20"/>
                <w:lang w:val="ru-RU"/>
              </w:rPr>
              <w:t>,</w:t>
            </w:r>
            <w:r w:rsidRPr="00095036">
              <w:rPr>
                <w:sz w:val="20"/>
                <w:lang w:val="ru-RU"/>
              </w:rPr>
              <w:t>02</w:t>
            </w:r>
          </w:p>
        </w:tc>
      </w:tr>
      <w:tr w:rsidR="007E0203" w:rsidRPr="00095036" w14:paraId="5B8DA243" w14:textId="77777777" w:rsidTr="00245E9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5C146502" w14:textId="6EFE6735" w:rsidR="007E0203" w:rsidRPr="00095036" w:rsidRDefault="004A0B7D" w:rsidP="004A0B7D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ВСЕГО</w:t>
            </w:r>
          </w:p>
        </w:tc>
        <w:tc>
          <w:tcPr>
            <w:tcW w:w="1354" w:type="dxa"/>
            <w:noWrap/>
          </w:tcPr>
          <w:p w14:paraId="1573F517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248 439</w:t>
            </w:r>
          </w:p>
        </w:tc>
        <w:tc>
          <w:tcPr>
            <w:tcW w:w="1354" w:type="dxa"/>
            <w:noWrap/>
          </w:tcPr>
          <w:p w14:paraId="1C8E3465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202 306</w:t>
            </w:r>
          </w:p>
        </w:tc>
        <w:tc>
          <w:tcPr>
            <w:tcW w:w="1355" w:type="dxa"/>
            <w:noWrap/>
          </w:tcPr>
          <w:p w14:paraId="167CD3A5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293 509</w:t>
            </w:r>
          </w:p>
        </w:tc>
        <w:tc>
          <w:tcPr>
            <w:tcW w:w="1354" w:type="dxa"/>
          </w:tcPr>
          <w:p w14:paraId="4DD02952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385 819</w:t>
            </w:r>
          </w:p>
        </w:tc>
        <w:tc>
          <w:tcPr>
            <w:tcW w:w="1354" w:type="dxa"/>
            <w:noWrap/>
          </w:tcPr>
          <w:p w14:paraId="45CE1A76" w14:textId="77777777" w:rsidR="007E0203" w:rsidRPr="00095036" w:rsidRDefault="007E0203" w:rsidP="004A0B7D">
            <w:pPr>
              <w:keepNext/>
              <w:keepLines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1 130 073</w:t>
            </w:r>
          </w:p>
        </w:tc>
        <w:tc>
          <w:tcPr>
            <w:tcW w:w="1355" w:type="dxa"/>
          </w:tcPr>
          <w:p w14:paraId="0ED9FB62" w14:textId="77777777" w:rsidR="007E0203" w:rsidRPr="00095036" w:rsidRDefault="007E0203" w:rsidP="004A0B7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100%</w:t>
            </w:r>
          </w:p>
        </w:tc>
      </w:tr>
    </w:tbl>
    <w:p w14:paraId="482E8760" w14:textId="77777777" w:rsidR="00A74C20" w:rsidRPr="00095036" w:rsidRDefault="00A74C20" w:rsidP="00A74C20">
      <w:pPr>
        <w:pStyle w:val="Tablelegend"/>
        <w:rPr>
          <w:lang w:val="ru-RU"/>
        </w:rPr>
      </w:pPr>
      <w:r w:rsidRPr="00095036">
        <w:rPr>
          <w:lang w:val="ru-RU"/>
        </w:rPr>
        <w:t>*</w:t>
      </w:r>
      <w:r w:rsidRPr="00095036">
        <w:rPr>
          <w:lang w:val="ru-RU"/>
        </w:rPr>
        <w:tab/>
        <w:t>До сентября 2018 года.</w:t>
      </w:r>
    </w:p>
    <w:p w14:paraId="1FDB3C70" w14:textId="0E66667A" w:rsidR="007E0203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>8.1.4.4</w:t>
      </w:r>
      <w:r w:rsidRPr="00095036">
        <w:rPr>
          <w:lang w:val="ru-RU"/>
        </w:rPr>
        <w:tab/>
      </w:r>
      <w:r w:rsidR="00D3073E" w:rsidRPr="00095036">
        <w:rPr>
          <w:lang w:val="ru-RU"/>
        </w:rPr>
        <w:t>Справочники по управлению использованием спектра</w:t>
      </w:r>
    </w:p>
    <w:p w14:paraId="38AA6756" w14:textId="7D1530A4" w:rsidR="007E0203" w:rsidRPr="00095036" w:rsidRDefault="00D3073E" w:rsidP="00055838">
      <w:pPr>
        <w:rPr>
          <w:lang w:val="ru-RU"/>
        </w:rPr>
      </w:pPr>
      <w:r w:rsidRPr="00095036">
        <w:rPr>
          <w:lang w:val="ru-RU"/>
        </w:rPr>
        <w:t xml:space="preserve">В соответствии с решением, которое было принято Директором БР в 2017 году, все Справочники МСЭ-R доступны для бесплатной загрузки на веб-сайте МСЭ. </w:t>
      </w:r>
      <w:r w:rsidR="00777F69" w:rsidRPr="00095036">
        <w:rPr>
          <w:lang w:val="ru-RU"/>
        </w:rPr>
        <w:t>На конец 2020 года б</w:t>
      </w:r>
      <w:r w:rsidRPr="00095036">
        <w:rPr>
          <w:lang w:val="ru-RU"/>
        </w:rPr>
        <w:t xml:space="preserve">ыло зарегистрировано более </w:t>
      </w:r>
      <w:r w:rsidR="007E0203" w:rsidRPr="00095036">
        <w:rPr>
          <w:lang w:val="ru-RU"/>
        </w:rPr>
        <w:t xml:space="preserve">100 000 </w:t>
      </w:r>
      <w:r w:rsidRPr="00095036">
        <w:rPr>
          <w:lang w:val="ru-RU"/>
        </w:rPr>
        <w:t>загрузок</w:t>
      </w:r>
      <w:r w:rsidR="007E0203" w:rsidRPr="00095036">
        <w:rPr>
          <w:lang w:val="ru-RU"/>
        </w:rPr>
        <w:t xml:space="preserve">. </w:t>
      </w:r>
      <w:r w:rsidR="00055838" w:rsidRPr="00095036">
        <w:rPr>
          <w:lang w:val="ru-RU"/>
        </w:rPr>
        <w:t xml:space="preserve">В </w:t>
      </w:r>
      <w:r w:rsidR="00095036" w:rsidRPr="00095036">
        <w:rPr>
          <w:lang w:val="ru-RU"/>
        </w:rPr>
        <w:t xml:space="preserve">Таблице </w:t>
      </w:r>
      <w:proofErr w:type="gramStart"/>
      <w:r w:rsidR="00055838" w:rsidRPr="00095036">
        <w:rPr>
          <w:lang w:val="ru-RU"/>
        </w:rPr>
        <w:t>8.1.4.4-1</w:t>
      </w:r>
      <w:proofErr w:type="gramEnd"/>
      <w:r w:rsidR="00055838" w:rsidRPr="00095036">
        <w:rPr>
          <w:lang w:val="ru-RU"/>
        </w:rPr>
        <w:t xml:space="preserve"> представлено распределение </w:t>
      </w:r>
      <w:r w:rsidR="00F65D52" w:rsidRPr="00095036">
        <w:rPr>
          <w:lang w:val="ru-RU"/>
        </w:rPr>
        <w:t>С</w:t>
      </w:r>
      <w:r w:rsidR="00055838" w:rsidRPr="00095036">
        <w:rPr>
          <w:lang w:val="ru-RU"/>
        </w:rPr>
        <w:t xml:space="preserve">правочников МСЭ-R по управлению использованием спектра и контролю за использованием спектра, а также других проданных </w:t>
      </w:r>
      <w:r w:rsidR="00F65D52" w:rsidRPr="00095036">
        <w:rPr>
          <w:lang w:val="ru-RU"/>
        </w:rPr>
        <w:t>С</w:t>
      </w:r>
      <w:r w:rsidR="00055838" w:rsidRPr="00095036">
        <w:rPr>
          <w:lang w:val="ru-RU"/>
        </w:rPr>
        <w:t>правочников.</w:t>
      </w:r>
    </w:p>
    <w:p w14:paraId="6CC738FB" w14:textId="013EDBA1" w:rsidR="00D3073E" w:rsidRPr="00095036" w:rsidRDefault="00D3073E" w:rsidP="00D3073E">
      <w:pPr>
        <w:tabs>
          <w:tab w:val="left" w:pos="7797"/>
        </w:tabs>
        <w:rPr>
          <w:bCs/>
          <w:szCs w:val="22"/>
          <w:lang w:val="ru-RU"/>
        </w:rPr>
      </w:pPr>
      <w:r w:rsidRPr="00095036">
        <w:rPr>
          <w:lang w:val="ru-RU"/>
        </w:rPr>
        <w:t>В настоящее время опубликовано 42 Справочника МСЭ-R, включая серию "Управление использованием спектра". Следует отметить, что из 42 опубликованных Справочников 38 являются действующими, один был объединен, а три исключены, но все еще доступны на веб-сайте МСЭ в качестве справочной информации.</w:t>
      </w:r>
    </w:p>
    <w:p w14:paraId="66904A5D" w14:textId="6D240C39" w:rsidR="007E0203" w:rsidRPr="00095036" w:rsidRDefault="007E0203" w:rsidP="007E02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95036">
        <w:rPr>
          <w:lang w:val="ru-RU"/>
        </w:rPr>
        <w:br w:type="page"/>
      </w:r>
    </w:p>
    <w:p w14:paraId="3602F85C" w14:textId="5D27372F" w:rsidR="007E0203" w:rsidRPr="00095036" w:rsidRDefault="00D3073E" w:rsidP="00A74C20">
      <w:pPr>
        <w:pStyle w:val="TableNo"/>
        <w:spacing w:before="560"/>
        <w:rPr>
          <w:lang w:val="ru-RU"/>
        </w:rPr>
      </w:pPr>
      <w:r w:rsidRPr="00095036">
        <w:rPr>
          <w:lang w:val="ru-RU"/>
        </w:rPr>
        <w:lastRenderedPageBreak/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8.1.4.4-1</w:t>
      </w:r>
      <w:proofErr w:type="gramEnd"/>
    </w:p>
    <w:p w14:paraId="2AFEBEDC" w14:textId="1E54318A" w:rsidR="007E0203" w:rsidRPr="00095036" w:rsidRDefault="00D3073E" w:rsidP="00A74C20">
      <w:pPr>
        <w:pStyle w:val="Tabletitle"/>
        <w:rPr>
          <w:lang w:val="ru-RU"/>
        </w:rPr>
      </w:pPr>
      <w:r w:rsidRPr="00095036">
        <w:rPr>
          <w:lang w:val="ru-RU"/>
        </w:rPr>
        <w:t xml:space="preserve">Распределение справочников МСЭ-R по управлению использованием спектра </w:t>
      </w:r>
      <w:r w:rsidRPr="00095036">
        <w:rPr>
          <w:lang w:val="ru-RU"/>
        </w:rPr>
        <w:br/>
        <w:t>и контролю за использованием спектра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086"/>
        <w:gridCol w:w="1086"/>
        <w:gridCol w:w="1087"/>
      </w:tblGrid>
      <w:tr w:rsidR="007E0203" w:rsidRPr="00095036" w14:paraId="1A6B118B" w14:textId="77777777" w:rsidTr="00A74C20">
        <w:trPr>
          <w:trHeight w:val="481"/>
          <w:jc w:val="center"/>
        </w:trPr>
        <w:tc>
          <w:tcPr>
            <w:tcW w:w="6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C4CF" w14:textId="55B0030B" w:rsidR="007E0203" w:rsidRPr="00095036" w:rsidRDefault="00D3073E" w:rsidP="00A74C20">
            <w:pPr>
              <w:pStyle w:val="Tablehead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Справочник</w:t>
            </w:r>
          </w:p>
        </w:tc>
        <w:tc>
          <w:tcPr>
            <w:tcW w:w="108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E63B" w14:textId="218B8087" w:rsidR="007E0203" w:rsidRPr="00095036" w:rsidRDefault="007E0203" w:rsidP="00A74C20">
            <w:pPr>
              <w:pStyle w:val="Tablehead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2018</w:t>
            </w:r>
            <w:r w:rsidR="00D3073E" w:rsidRPr="00095036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08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45A4" w14:textId="12675CA9" w:rsidR="007E0203" w:rsidRPr="00095036" w:rsidRDefault="007E0203" w:rsidP="00A74C20">
            <w:pPr>
              <w:pStyle w:val="Tablehead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2019</w:t>
            </w:r>
            <w:r w:rsidR="00D3073E" w:rsidRPr="00095036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0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B871C" w14:textId="5E4125A2" w:rsidR="007E0203" w:rsidRPr="00095036" w:rsidRDefault="007E0203" w:rsidP="00A74C20">
            <w:pPr>
              <w:pStyle w:val="Tablehead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>2020</w:t>
            </w:r>
            <w:r w:rsidR="00D3073E" w:rsidRPr="00095036">
              <w:rPr>
                <w:color w:val="FFFFFF" w:themeColor="background1"/>
                <w:lang w:val="ru-RU"/>
              </w:rPr>
              <w:t xml:space="preserve"> г.</w:t>
            </w:r>
          </w:p>
        </w:tc>
      </w:tr>
      <w:tr w:rsidR="007E0203" w:rsidRPr="00095036" w14:paraId="394A427C" w14:textId="77777777" w:rsidTr="00A74C20">
        <w:trPr>
          <w:trHeight w:val="510"/>
          <w:jc w:val="center"/>
        </w:trPr>
        <w:tc>
          <w:tcPr>
            <w:tcW w:w="608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C935" w14:textId="7C4DB700" w:rsidR="007E0203" w:rsidRPr="00095036" w:rsidRDefault="00D3073E" w:rsidP="00A74C20">
            <w:pPr>
              <w:pStyle w:val="Tabletext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 xml:space="preserve">Серия "Управление использованием спектра" </w:t>
            </w:r>
            <w:r w:rsidR="007E0203" w:rsidRPr="00095036">
              <w:rPr>
                <w:color w:val="FFFFFF" w:themeColor="background1"/>
                <w:lang w:val="ru-RU"/>
              </w:rPr>
              <w:t>(</w:t>
            </w:r>
            <w:r w:rsidRPr="00095036">
              <w:rPr>
                <w:color w:val="FFFFFF" w:themeColor="background1"/>
                <w:lang w:val="ru-RU"/>
              </w:rPr>
              <w:t>продано печатных экземпляров</w:t>
            </w:r>
            <w:r w:rsidR="007E0203" w:rsidRPr="00095036">
              <w:rPr>
                <w:color w:val="FFFFFF" w:themeColor="background1"/>
                <w:lang w:val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A335" w14:textId="77777777" w:rsidR="007E0203" w:rsidRPr="00095036" w:rsidRDefault="007E0203" w:rsidP="00A74C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color w:val="000000"/>
                <w:lang w:val="ru-R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27DC" w14:textId="77777777" w:rsidR="007E0203" w:rsidRPr="00095036" w:rsidRDefault="007E0203" w:rsidP="00A74C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color w:val="000000"/>
                <w:lang w:val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6E34A" w14:textId="77777777" w:rsidR="007E0203" w:rsidRPr="00095036" w:rsidRDefault="007E0203" w:rsidP="00A74C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color w:val="000000"/>
                <w:lang w:val="ru-RU"/>
              </w:rPr>
              <w:t>3</w:t>
            </w:r>
          </w:p>
        </w:tc>
      </w:tr>
      <w:tr w:rsidR="007E0203" w:rsidRPr="00095036" w14:paraId="759FF2C5" w14:textId="77777777" w:rsidTr="00A74C20">
        <w:trPr>
          <w:trHeight w:val="441"/>
          <w:jc w:val="center"/>
        </w:trPr>
        <w:tc>
          <w:tcPr>
            <w:tcW w:w="608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5627" w14:textId="29747CEB" w:rsidR="007E0203" w:rsidRPr="00095036" w:rsidRDefault="00D3073E" w:rsidP="00A74C20">
            <w:pPr>
              <w:pStyle w:val="Tabletext"/>
              <w:rPr>
                <w:color w:val="FFFFFF" w:themeColor="background1"/>
                <w:lang w:val="ru-RU"/>
              </w:rPr>
            </w:pPr>
            <w:r w:rsidRPr="00095036">
              <w:rPr>
                <w:color w:val="FFFFFF" w:themeColor="background1"/>
                <w:lang w:val="ru-RU"/>
              </w:rPr>
              <w:t xml:space="preserve">Другие Справочники </w:t>
            </w:r>
            <w:r w:rsidR="007E0203" w:rsidRPr="00095036">
              <w:rPr>
                <w:color w:val="FFFFFF" w:themeColor="background1"/>
                <w:lang w:val="ru-RU"/>
              </w:rPr>
              <w:t>(</w:t>
            </w:r>
            <w:r w:rsidRPr="00095036">
              <w:rPr>
                <w:color w:val="FFFFFF" w:themeColor="background1"/>
                <w:lang w:val="ru-RU"/>
              </w:rPr>
              <w:t>продано печатных экземпляров</w:t>
            </w:r>
            <w:r w:rsidR="007E0203" w:rsidRPr="00095036">
              <w:rPr>
                <w:color w:val="FFFFFF" w:themeColor="background1"/>
                <w:lang w:val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FE78" w14:textId="77777777" w:rsidR="007E0203" w:rsidRPr="00095036" w:rsidRDefault="007E0203" w:rsidP="00A74C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color w:val="000000"/>
                <w:lang w:val="ru-RU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1570" w14:textId="77777777" w:rsidR="007E0203" w:rsidRPr="00095036" w:rsidRDefault="007E0203" w:rsidP="00A74C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color w:val="000000"/>
                <w:lang w:val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4D58" w14:textId="77777777" w:rsidR="007E0203" w:rsidRPr="00095036" w:rsidRDefault="007E0203" w:rsidP="00A74C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color w:val="000000"/>
                <w:lang w:val="ru-RU"/>
              </w:rPr>
              <w:t>4</w:t>
            </w:r>
          </w:p>
        </w:tc>
      </w:tr>
      <w:tr w:rsidR="007E0203" w:rsidRPr="00095036" w14:paraId="36C4A4AA" w14:textId="77777777" w:rsidTr="00A74C20">
        <w:trPr>
          <w:trHeight w:val="248"/>
          <w:jc w:val="center"/>
        </w:trPr>
        <w:tc>
          <w:tcPr>
            <w:tcW w:w="608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6C8D" w14:textId="6D9DE778" w:rsidR="007E0203" w:rsidRPr="00095036" w:rsidRDefault="00D3073E" w:rsidP="007E0203">
            <w:pPr>
              <w:spacing w:after="120"/>
              <w:rPr>
                <w:b/>
                <w:bCs/>
                <w:color w:val="FFFFFF"/>
                <w:sz w:val="20"/>
                <w:lang w:val="ru-RU"/>
              </w:rPr>
            </w:pPr>
            <w:r w:rsidRPr="00095036">
              <w:rPr>
                <w:b/>
                <w:bCs/>
                <w:color w:val="FFFFFF"/>
                <w:sz w:val="20"/>
                <w:lang w:val="ru-RU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0FCD" w14:textId="77777777" w:rsidR="007E0203" w:rsidRPr="00095036" w:rsidRDefault="007E0203" w:rsidP="00A74C20">
            <w:pPr>
              <w:spacing w:after="120"/>
              <w:jc w:val="center"/>
              <w:rPr>
                <w:b/>
                <w:bCs/>
                <w:sz w:val="20"/>
                <w:lang w:val="ru-RU"/>
              </w:rPr>
            </w:pPr>
            <w:r w:rsidRPr="00095036">
              <w:rPr>
                <w:b/>
                <w:bCs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F640" w14:textId="77777777" w:rsidR="007E0203" w:rsidRPr="00095036" w:rsidRDefault="007E0203" w:rsidP="00A74C20">
            <w:pPr>
              <w:spacing w:after="120"/>
              <w:jc w:val="center"/>
              <w:rPr>
                <w:b/>
                <w:bCs/>
                <w:sz w:val="20"/>
                <w:lang w:val="ru-RU"/>
              </w:rPr>
            </w:pPr>
            <w:r w:rsidRPr="00095036">
              <w:rPr>
                <w:b/>
                <w:bCs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D9BB" w14:textId="77777777" w:rsidR="007E0203" w:rsidRPr="00095036" w:rsidRDefault="007E0203" w:rsidP="00A74C20">
            <w:pPr>
              <w:spacing w:after="120"/>
              <w:jc w:val="center"/>
              <w:rPr>
                <w:b/>
                <w:bCs/>
                <w:sz w:val="20"/>
                <w:lang w:val="ru-RU"/>
              </w:rPr>
            </w:pPr>
            <w:r w:rsidRPr="00095036">
              <w:rPr>
                <w:b/>
                <w:bCs/>
                <w:color w:val="000000"/>
                <w:sz w:val="20"/>
                <w:lang w:val="ru-RU"/>
              </w:rPr>
              <w:t>7</w:t>
            </w:r>
          </w:p>
        </w:tc>
      </w:tr>
    </w:tbl>
    <w:p w14:paraId="30EDDD68" w14:textId="21A913DE" w:rsidR="007E0203" w:rsidRPr="00095036" w:rsidRDefault="007E0203" w:rsidP="007E0203">
      <w:pPr>
        <w:pStyle w:val="Heading2"/>
        <w:rPr>
          <w:i/>
          <w:iCs/>
          <w:lang w:val="ru-RU"/>
        </w:rPr>
      </w:pPr>
      <w:bookmarkStart w:id="37" w:name="_Toc424047601"/>
      <w:bookmarkStart w:id="38" w:name="_Toc446060783"/>
      <w:bookmarkEnd w:id="35"/>
      <w:bookmarkEnd w:id="36"/>
      <w:r w:rsidRPr="00095036">
        <w:rPr>
          <w:lang w:val="ru-RU"/>
        </w:rPr>
        <w:t>8.2</w:t>
      </w:r>
      <w:r w:rsidRPr="00095036">
        <w:rPr>
          <w:lang w:val="ru-RU"/>
        </w:rPr>
        <w:tab/>
      </w:r>
      <w:bookmarkEnd w:id="37"/>
      <w:bookmarkEnd w:id="38"/>
      <w:r w:rsidR="00D3073E" w:rsidRPr="00095036">
        <w:rPr>
          <w:lang w:val="ru-RU"/>
        </w:rPr>
        <w:t>Семинары, семинары-практикумы и другие мероприятия</w:t>
      </w:r>
    </w:p>
    <w:p w14:paraId="1E959562" w14:textId="46974727" w:rsidR="00EF1645" w:rsidRPr="00095036" w:rsidRDefault="00EF1645" w:rsidP="00F375A0">
      <w:pPr>
        <w:rPr>
          <w:lang w:val="ru-RU"/>
        </w:rPr>
      </w:pPr>
      <w:r w:rsidRPr="00095036">
        <w:rPr>
          <w:lang w:val="ru-RU"/>
        </w:rPr>
        <w:t xml:space="preserve">В 2020 году начался новый цикл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/</w:t>
      </w:r>
      <w:proofErr w:type="spellStart"/>
      <w:r w:rsidRPr="00095036">
        <w:rPr>
          <w:lang w:val="ru-RU"/>
        </w:rPr>
        <w:t>РСР</w:t>
      </w:r>
      <w:proofErr w:type="spellEnd"/>
      <w:r w:rsidR="00523BB6" w:rsidRPr="00095036">
        <w:rPr>
          <w:lang w:val="ru-RU"/>
        </w:rPr>
        <w:t>, проходящих между двумя ВКР</w:t>
      </w:r>
      <w:r w:rsidRPr="00095036">
        <w:rPr>
          <w:lang w:val="ru-RU"/>
        </w:rPr>
        <w:t xml:space="preserve">: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/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</w:t>
      </w:r>
      <w:proofErr w:type="gramStart"/>
      <w:r w:rsidRPr="00095036">
        <w:rPr>
          <w:lang w:val="ru-RU"/>
        </w:rPr>
        <w:t>2020</w:t>
      </w:r>
      <w:r w:rsidR="00523BB6" w:rsidRPr="00095036">
        <w:rPr>
          <w:lang w:val="ru-RU"/>
        </w:rPr>
        <w:t>−</w:t>
      </w:r>
      <w:r w:rsidRPr="00095036">
        <w:rPr>
          <w:lang w:val="ru-RU"/>
        </w:rPr>
        <w:t>2023</w:t>
      </w:r>
      <w:proofErr w:type="gramEnd"/>
      <w:r w:rsidR="00095036">
        <w:rPr>
          <w:lang w:val="ru-RU"/>
        </w:rPr>
        <w:t> годов</w:t>
      </w:r>
      <w:r w:rsidRPr="00095036">
        <w:rPr>
          <w:lang w:val="ru-RU"/>
        </w:rPr>
        <w:t xml:space="preserve">. Эти семинары направлены на распространение во всем мире обновлений, содержащихся в </w:t>
      </w:r>
      <w:r w:rsidR="004551C9" w:rsidRPr="00095036">
        <w:rPr>
          <w:lang w:val="ru-RU"/>
        </w:rPr>
        <w:t xml:space="preserve">издании Регламента радиосвязи 2020 года </w:t>
      </w:r>
      <w:r w:rsidRPr="00095036">
        <w:rPr>
          <w:lang w:val="ru-RU"/>
        </w:rPr>
        <w:t>(с решениями, принятыми ВКР-19)</w:t>
      </w:r>
      <w:r w:rsidR="004551C9" w:rsidRPr="00095036">
        <w:rPr>
          <w:lang w:val="ru-RU"/>
        </w:rPr>
        <w:t xml:space="preserve"> </w:t>
      </w:r>
      <w:r w:rsidRPr="00095036">
        <w:rPr>
          <w:lang w:val="ru-RU"/>
        </w:rPr>
        <w:t>с соответствующими Правилами процедуры (</w:t>
      </w:r>
      <w:proofErr w:type="spellStart"/>
      <w:r w:rsidR="004551C9" w:rsidRPr="00095036">
        <w:rPr>
          <w:lang w:val="ru-RU"/>
        </w:rPr>
        <w:t>ПрП</w:t>
      </w:r>
      <w:proofErr w:type="spellEnd"/>
      <w:r w:rsidRPr="00095036">
        <w:rPr>
          <w:lang w:val="ru-RU"/>
        </w:rPr>
        <w:t xml:space="preserve">). </w:t>
      </w:r>
      <w:r w:rsidR="00CC2ED4" w:rsidRPr="00095036">
        <w:rPr>
          <w:lang w:val="ru-RU"/>
        </w:rPr>
        <w:t>На основе</w:t>
      </w:r>
      <w:r w:rsidRPr="00095036">
        <w:rPr>
          <w:lang w:val="ru-RU"/>
        </w:rPr>
        <w:t xml:space="preserve"> предыдуще</w:t>
      </w:r>
      <w:r w:rsidR="00CC2ED4" w:rsidRPr="00095036">
        <w:rPr>
          <w:lang w:val="ru-RU"/>
        </w:rPr>
        <w:t>го</w:t>
      </w:r>
      <w:r w:rsidRPr="00095036">
        <w:rPr>
          <w:lang w:val="ru-RU"/>
        </w:rPr>
        <w:t xml:space="preserve"> опыт</w:t>
      </w:r>
      <w:r w:rsidR="00CC2ED4" w:rsidRPr="00095036">
        <w:rPr>
          <w:lang w:val="ru-RU"/>
        </w:rPr>
        <w:t>а</w:t>
      </w:r>
      <w:r w:rsidRPr="00095036">
        <w:rPr>
          <w:lang w:val="ru-RU"/>
        </w:rPr>
        <w:t xml:space="preserve"> </w:t>
      </w:r>
      <w:r w:rsidR="004551C9" w:rsidRPr="00095036">
        <w:rPr>
          <w:lang w:val="ru-RU"/>
        </w:rPr>
        <w:t xml:space="preserve">проведения </w:t>
      </w:r>
      <w:proofErr w:type="spellStart"/>
      <w:r w:rsidR="004551C9" w:rsidRPr="00095036">
        <w:rPr>
          <w:lang w:val="ru-RU"/>
        </w:rPr>
        <w:t>ВСР</w:t>
      </w:r>
      <w:proofErr w:type="spellEnd"/>
      <w:r w:rsidR="004551C9" w:rsidRPr="00095036">
        <w:rPr>
          <w:lang w:val="ru-RU"/>
        </w:rPr>
        <w:t>/</w:t>
      </w:r>
      <w:proofErr w:type="spellStart"/>
      <w:r w:rsidR="004551C9"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в цикле </w:t>
      </w:r>
      <w:proofErr w:type="spellStart"/>
      <w:r w:rsidR="00CC2ED4" w:rsidRPr="00095036">
        <w:rPr>
          <w:lang w:val="ru-RU"/>
        </w:rPr>
        <w:t>ВСР</w:t>
      </w:r>
      <w:proofErr w:type="spellEnd"/>
      <w:r w:rsidR="00CC2ED4" w:rsidRPr="00095036">
        <w:rPr>
          <w:lang w:val="ru-RU"/>
        </w:rPr>
        <w:t>/</w:t>
      </w:r>
      <w:proofErr w:type="spellStart"/>
      <w:r w:rsidR="00CC2ED4" w:rsidRPr="00095036">
        <w:rPr>
          <w:lang w:val="ru-RU"/>
        </w:rPr>
        <w:t>РСР</w:t>
      </w:r>
      <w:proofErr w:type="spellEnd"/>
      <w:r w:rsidR="00CC2ED4" w:rsidRPr="00095036">
        <w:rPr>
          <w:lang w:val="ru-RU"/>
        </w:rPr>
        <w:t xml:space="preserve"> </w:t>
      </w:r>
      <w:r w:rsidRPr="00095036">
        <w:rPr>
          <w:lang w:val="ru-RU"/>
        </w:rPr>
        <w:t>2020</w:t>
      </w:r>
      <w:r w:rsidR="00CC2ED4" w:rsidRPr="00095036">
        <w:rPr>
          <w:lang w:val="ru-RU"/>
        </w:rPr>
        <w:t>−</w:t>
      </w:r>
      <w:r w:rsidRPr="00095036">
        <w:rPr>
          <w:lang w:val="ru-RU"/>
        </w:rPr>
        <w:t xml:space="preserve">2023 </w:t>
      </w:r>
      <w:r w:rsidR="00CC2ED4" w:rsidRPr="00095036">
        <w:rPr>
          <w:lang w:val="ru-RU"/>
        </w:rPr>
        <w:t>годов</w:t>
      </w:r>
      <w:r w:rsidRPr="00095036">
        <w:rPr>
          <w:lang w:val="ru-RU"/>
        </w:rPr>
        <w:t xml:space="preserve"> </w:t>
      </w:r>
      <w:r w:rsidR="00CC2ED4" w:rsidRPr="00095036">
        <w:rPr>
          <w:lang w:val="ru-RU"/>
        </w:rPr>
        <w:t>п</w:t>
      </w:r>
      <w:r w:rsidRPr="00095036">
        <w:rPr>
          <w:lang w:val="ru-RU"/>
        </w:rPr>
        <w:t xml:space="preserve">ланируется </w:t>
      </w:r>
      <w:r w:rsidR="003D1090" w:rsidRPr="00095036">
        <w:rPr>
          <w:lang w:val="ru-RU"/>
        </w:rPr>
        <w:t>провести</w:t>
      </w:r>
      <w:r w:rsidRPr="00095036">
        <w:rPr>
          <w:lang w:val="ru-RU"/>
        </w:rPr>
        <w:t xml:space="preserve"> </w:t>
      </w:r>
      <w:r w:rsidR="003D1090" w:rsidRPr="00095036">
        <w:rPr>
          <w:lang w:val="ru-RU"/>
        </w:rPr>
        <w:t>два</w:t>
      </w:r>
      <w:r w:rsidR="00CC2ED4" w:rsidRPr="00095036">
        <w:rPr>
          <w:lang w:val="ru-RU"/>
        </w:rPr>
        <w:t xml:space="preserve"> организуемы</w:t>
      </w:r>
      <w:r w:rsidR="003D1090" w:rsidRPr="00095036">
        <w:rPr>
          <w:lang w:val="ru-RU"/>
        </w:rPr>
        <w:t>х</w:t>
      </w:r>
      <w:r w:rsidRPr="00095036">
        <w:rPr>
          <w:lang w:val="ru-RU"/>
        </w:rPr>
        <w:t xml:space="preserve"> раз в два года </w:t>
      </w:r>
      <w:r w:rsidR="00212EE6" w:rsidRPr="00095036">
        <w:rPr>
          <w:lang w:val="ru-RU"/>
        </w:rPr>
        <w:t>в</w:t>
      </w:r>
      <w:r w:rsidRPr="00095036">
        <w:rPr>
          <w:lang w:val="ru-RU"/>
        </w:rPr>
        <w:t>семирных семинар</w:t>
      </w:r>
      <w:r w:rsidR="003D1090" w:rsidRPr="00095036">
        <w:rPr>
          <w:lang w:val="ru-RU"/>
        </w:rPr>
        <w:t>а</w:t>
      </w:r>
      <w:r w:rsidRPr="00095036">
        <w:rPr>
          <w:lang w:val="ru-RU"/>
        </w:rPr>
        <w:t xml:space="preserve"> по радиосвязи (</w:t>
      </w:r>
      <w:proofErr w:type="spellStart"/>
      <w:r w:rsidR="00F375A0"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)</w:t>
      </w:r>
      <w:r w:rsidR="007C0494" w:rsidRPr="00095036">
        <w:rPr>
          <w:lang w:val="ru-RU"/>
        </w:rPr>
        <w:t xml:space="preserve"> и 11 </w:t>
      </w:r>
      <w:r w:rsidR="00212EE6" w:rsidRPr="00095036">
        <w:rPr>
          <w:lang w:val="ru-RU"/>
        </w:rPr>
        <w:t>р</w:t>
      </w:r>
      <w:r w:rsidRPr="00095036">
        <w:rPr>
          <w:lang w:val="ru-RU"/>
        </w:rPr>
        <w:t>егиональны</w:t>
      </w:r>
      <w:r w:rsidR="007C0494" w:rsidRPr="00095036">
        <w:rPr>
          <w:lang w:val="ru-RU"/>
        </w:rPr>
        <w:t>х</w:t>
      </w:r>
      <w:r w:rsidRPr="00095036">
        <w:rPr>
          <w:lang w:val="ru-RU"/>
        </w:rPr>
        <w:t xml:space="preserve"> семинар</w:t>
      </w:r>
      <w:r w:rsidR="007C0494" w:rsidRPr="00095036">
        <w:rPr>
          <w:lang w:val="ru-RU"/>
        </w:rPr>
        <w:t>ов</w:t>
      </w:r>
      <w:r w:rsidRPr="00095036">
        <w:rPr>
          <w:lang w:val="ru-RU"/>
        </w:rPr>
        <w:t xml:space="preserve"> по радиосвязи (</w:t>
      </w:r>
      <w:proofErr w:type="spellStart"/>
      <w:r w:rsidR="00F375A0" w:rsidRPr="00095036">
        <w:rPr>
          <w:lang w:val="ru-RU"/>
        </w:rPr>
        <w:t>РСР</w:t>
      </w:r>
      <w:proofErr w:type="spellEnd"/>
      <w:r w:rsidRPr="00095036">
        <w:rPr>
          <w:lang w:val="ru-RU"/>
        </w:rPr>
        <w:t>) (каждый из которых предназначен для разных субрегионов</w:t>
      </w:r>
      <w:r w:rsidR="000F0A19" w:rsidRPr="00095036">
        <w:rPr>
          <w:lang w:val="ru-RU"/>
        </w:rPr>
        <w:t>) согласно следующему расписанию</w:t>
      </w:r>
      <w:r w:rsidRPr="00095036">
        <w:rPr>
          <w:lang w:val="ru-RU"/>
        </w:rPr>
        <w:t xml:space="preserve">: </w:t>
      </w:r>
    </w:p>
    <w:p w14:paraId="175A17E0" w14:textId="61622D84" w:rsidR="007E0203" w:rsidRPr="00095036" w:rsidRDefault="00D3073E" w:rsidP="00A74C20">
      <w:pPr>
        <w:pStyle w:val="TableNo"/>
        <w:rPr>
          <w:lang w:val="ru-RU"/>
        </w:rPr>
      </w:pPr>
      <w:r w:rsidRPr="00095036">
        <w:rPr>
          <w:lang w:val="ru-RU"/>
        </w:rPr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8.2.2-1</w:t>
      </w:r>
      <w:proofErr w:type="gram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25"/>
        <w:gridCol w:w="2552"/>
        <w:gridCol w:w="992"/>
        <w:gridCol w:w="992"/>
        <w:gridCol w:w="992"/>
        <w:gridCol w:w="992"/>
      </w:tblGrid>
      <w:tr w:rsidR="007E0203" w:rsidRPr="00095036" w14:paraId="04FA791A" w14:textId="77777777" w:rsidTr="00975320">
        <w:trPr>
          <w:trHeight w:val="375"/>
        </w:trPr>
        <w:tc>
          <w:tcPr>
            <w:tcW w:w="2825" w:type="dxa"/>
          </w:tcPr>
          <w:p w14:paraId="7652AE02" w14:textId="77777777" w:rsidR="007E0203" w:rsidRPr="00095036" w:rsidRDefault="007E0203" w:rsidP="00975320">
            <w:pPr>
              <w:pStyle w:val="Tablehead"/>
              <w:rPr>
                <w:lang w:val="ru-RU"/>
              </w:rPr>
            </w:pPr>
          </w:p>
        </w:tc>
        <w:tc>
          <w:tcPr>
            <w:tcW w:w="2552" w:type="dxa"/>
          </w:tcPr>
          <w:p w14:paraId="5CEA876C" w14:textId="35707C25" w:rsidR="007E0203" w:rsidRPr="00095036" w:rsidRDefault="00D3073E" w:rsidP="00975320">
            <w:pPr>
              <w:pStyle w:val="Tablehead"/>
              <w:rPr>
                <w:bCs/>
                <w:szCs w:val="24"/>
                <w:lang w:val="ru-RU"/>
              </w:rPr>
            </w:pPr>
            <w:r w:rsidRPr="00095036">
              <w:rPr>
                <w:bCs/>
                <w:szCs w:val="24"/>
                <w:lang w:val="ru-RU"/>
              </w:rPr>
              <w:t>Язык</w:t>
            </w:r>
          </w:p>
        </w:tc>
        <w:tc>
          <w:tcPr>
            <w:tcW w:w="992" w:type="dxa"/>
          </w:tcPr>
          <w:p w14:paraId="2C5A2E73" w14:textId="5EEAB6F1" w:rsidR="007E0203" w:rsidRPr="00095036" w:rsidRDefault="007E0203" w:rsidP="00975320">
            <w:pPr>
              <w:pStyle w:val="Tablehead"/>
              <w:rPr>
                <w:bCs/>
                <w:szCs w:val="24"/>
                <w:lang w:val="ru-RU"/>
              </w:rPr>
            </w:pPr>
            <w:r w:rsidRPr="00095036">
              <w:rPr>
                <w:bCs/>
                <w:szCs w:val="24"/>
                <w:lang w:val="ru-RU"/>
              </w:rPr>
              <w:t>2020</w:t>
            </w:r>
            <w:r w:rsidR="00D3073E" w:rsidRPr="00095036">
              <w:rPr>
                <w:bCs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14:paraId="1AB4C10E" w14:textId="7AADC98A" w:rsidR="007E0203" w:rsidRPr="00095036" w:rsidRDefault="007E0203" w:rsidP="00975320">
            <w:pPr>
              <w:pStyle w:val="Tablehead"/>
              <w:rPr>
                <w:bCs/>
                <w:szCs w:val="24"/>
                <w:lang w:val="ru-RU"/>
              </w:rPr>
            </w:pPr>
            <w:r w:rsidRPr="00095036">
              <w:rPr>
                <w:bCs/>
                <w:szCs w:val="24"/>
                <w:lang w:val="ru-RU"/>
              </w:rPr>
              <w:t>2021</w:t>
            </w:r>
            <w:r w:rsidR="00D3073E" w:rsidRPr="00095036">
              <w:rPr>
                <w:bCs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14:paraId="235EF04F" w14:textId="4D6E0564" w:rsidR="007E0203" w:rsidRPr="00095036" w:rsidRDefault="007E0203" w:rsidP="00975320">
            <w:pPr>
              <w:pStyle w:val="Tablehead"/>
              <w:rPr>
                <w:bCs/>
                <w:szCs w:val="24"/>
                <w:lang w:val="ru-RU"/>
              </w:rPr>
            </w:pPr>
            <w:r w:rsidRPr="00095036">
              <w:rPr>
                <w:bCs/>
                <w:szCs w:val="24"/>
                <w:lang w:val="ru-RU"/>
              </w:rPr>
              <w:t>2022</w:t>
            </w:r>
            <w:r w:rsidR="00D3073E" w:rsidRPr="00095036">
              <w:rPr>
                <w:bCs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14:paraId="0C35BF59" w14:textId="50F8BC50" w:rsidR="007E0203" w:rsidRPr="00095036" w:rsidRDefault="007E0203" w:rsidP="00975320">
            <w:pPr>
              <w:pStyle w:val="Tablehead"/>
              <w:rPr>
                <w:bCs/>
                <w:szCs w:val="24"/>
                <w:lang w:val="ru-RU"/>
              </w:rPr>
            </w:pPr>
            <w:r w:rsidRPr="00095036">
              <w:rPr>
                <w:bCs/>
                <w:szCs w:val="24"/>
                <w:lang w:val="ru-RU"/>
              </w:rPr>
              <w:t>2023</w:t>
            </w:r>
            <w:r w:rsidR="00D3073E" w:rsidRPr="00095036">
              <w:rPr>
                <w:bCs/>
                <w:szCs w:val="24"/>
                <w:lang w:val="ru-RU"/>
              </w:rPr>
              <w:t xml:space="preserve"> г.</w:t>
            </w:r>
          </w:p>
        </w:tc>
      </w:tr>
      <w:tr w:rsidR="007E0203" w:rsidRPr="00095036" w14:paraId="2E99C2C7" w14:textId="77777777" w:rsidTr="00975320">
        <w:trPr>
          <w:trHeight w:val="300"/>
        </w:trPr>
        <w:tc>
          <w:tcPr>
            <w:tcW w:w="2825" w:type="dxa"/>
          </w:tcPr>
          <w:p w14:paraId="18047DAA" w14:textId="5A0EA6E6" w:rsidR="007E0203" w:rsidRPr="00095036" w:rsidRDefault="00D3073E" w:rsidP="00975320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Африка</w:t>
            </w:r>
            <w:r w:rsidR="007E0203" w:rsidRPr="00095036">
              <w:rPr>
                <w:b/>
                <w:bCs/>
                <w:lang w:val="ru-RU"/>
              </w:rPr>
              <w:t xml:space="preserve"> (</w:t>
            </w:r>
            <w:r w:rsidR="002A31F1" w:rsidRPr="00095036">
              <w:rPr>
                <w:b/>
                <w:bCs/>
                <w:lang w:val="ru-RU"/>
              </w:rPr>
              <w:t>к югу от Сахары</w:t>
            </w:r>
            <w:r w:rsidR="007E0203" w:rsidRPr="00095036">
              <w:rPr>
                <w:b/>
                <w:bCs/>
                <w:lang w:val="ru-RU"/>
              </w:rPr>
              <w:t>): 2</w:t>
            </w:r>
          </w:p>
        </w:tc>
        <w:tc>
          <w:tcPr>
            <w:tcW w:w="2552" w:type="dxa"/>
          </w:tcPr>
          <w:p w14:paraId="7F55A477" w14:textId="49FFE668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</w:tcPr>
          <w:p w14:paraId="139374E6" w14:textId="77777777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</w:tcPr>
          <w:p w14:paraId="1AF86536" w14:textId="77777777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</w:tcPr>
          <w:p w14:paraId="464F914C" w14:textId="77777777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</w:tcPr>
          <w:p w14:paraId="7585F1CA" w14:textId="77777777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</w:tr>
      <w:tr w:rsidR="007E0203" w:rsidRPr="00095036" w14:paraId="179F36F0" w14:textId="77777777" w:rsidTr="00975320">
        <w:trPr>
          <w:trHeight w:val="300"/>
        </w:trPr>
        <w:tc>
          <w:tcPr>
            <w:tcW w:w="2825" w:type="dxa"/>
          </w:tcPr>
          <w:p w14:paraId="5BD21173" w14:textId="43B1FF69" w:rsidR="007E0203" w:rsidRPr="00095036" w:rsidRDefault="002A31F1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Франкоязычные страны Африки</w:t>
            </w:r>
          </w:p>
        </w:tc>
        <w:tc>
          <w:tcPr>
            <w:tcW w:w="2552" w:type="dxa"/>
          </w:tcPr>
          <w:p w14:paraId="24F45BB8" w14:textId="27D80F05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</w:t>
            </w:r>
            <w:r w:rsidR="007E0203" w:rsidRPr="00095036">
              <w:rPr>
                <w:lang w:val="ru-RU"/>
              </w:rPr>
              <w:t>/</w:t>
            </w:r>
            <w:r w:rsidRPr="00095036">
              <w:rPr>
                <w:lang w:val="ru-RU"/>
              </w:rPr>
              <w:t>французский</w:t>
            </w:r>
          </w:p>
        </w:tc>
        <w:tc>
          <w:tcPr>
            <w:tcW w:w="992" w:type="dxa"/>
            <w:vAlign w:val="center"/>
          </w:tcPr>
          <w:p w14:paraId="4D6F6DBF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6D2124D" w14:textId="4A9EA962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1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0414EC9E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1C6184E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2E039586" w14:textId="77777777" w:rsidTr="00975320">
        <w:trPr>
          <w:trHeight w:val="300"/>
        </w:trPr>
        <w:tc>
          <w:tcPr>
            <w:tcW w:w="2825" w:type="dxa"/>
          </w:tcPr>
          <w:p w14:paraId="520B5D6B" w14:textId="2C0E2944" w:rsidR="007E0203" w:rsidRPr="00095036" w:rsidRDefault="002A31F1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Англоязычные страны Африки</w:t>
            </w:r>
          </w:p>
        </w:tc>
        <w:tc>
          <w:tcPr>
            <w:tcW w:w="2552" w:type="dxa"/>
          </w:tcPr>
          <w:p w14:paraId="190BAF9C" w14:textId="0D1324D0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Английский/французский</w:t>
            </w:r>
          </w:p>
        </w:tc>
        <w:tc>
          <w:tcPr>
            <w:tcW w:w="992" w:type="dxa"/>
            <w:vAlign w:val="center"/>
          </w:tcPr>
          <w:p w14:paraId="705CB010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EDB3F17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C1010C6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F605757" w14:textId="08439914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1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</w:tr>
      <w:tr w:rsidR="007E0203" w:rsidRPr="00095036" w14:paraId="792F8739" w14:textId="77777777" w:rsidTr="00975320">
        <w:trPr>
          <w:trHeight w:val="300"/>
        </w:trPr>
        <w:tc>
          <w:tcPr>
            <w:tcW w:w="2825" w:type="dxa"/>
          </w:tcPr>
          <w:p w14:paraId="5A8C0554" w14:textId="77E28BE1" w:rsidR="007E0203" w:rsidRPr="00095036" w:rsidRDefault="00D3073E" w:rsidP="00975320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Северная и Южная Америка</w:t>
            </w:r>
            <w:r w:rsidR="007E0203" w:rsidRPr="00095036">
              <w:rPr>
                <w:b/>
                <w:bCs/>
                <w:lang w:val="ru-RU"/>
              </w:rPr>
              <w:t>: (3)</w:t>
            </w:r>
          </w:p>
        </w:tc>
        <w:tc>
          <w:tcPr>
            <w:tcW w:w="2552" w:type="dxa"/>
          </w:tcPr>
          <w:p w14:paraId="48B54494" w14:textId="77777777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D14AC2B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D1DD59F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C99131A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77E73DB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696E3C49" w14:textId="77777777" w:rsidTr="00975320">
        <w:trPr>
          <w:trHeight w:val="300"/>
        </w:trPr>
        <w:tc>
          <w:tcPr>
            <w:tcW w:w="2825" w:type="dxa"/>
          </w:tcPr>
          <w:p w14:paraId="2F63A0C6" w14:textId="3C33B0FA" w:rsidR="007E0203" w:rsidRPr="00095036" w:rsidRDefault="002A31F1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Южная Америка</w:t>
            </w:r>
          </w:p>
        </w:tc>
        <w:tc>
          <w:tcPr>
            <w:tcW w:w="2552" w:type="dxa"/>
          </w:tcPr>
          <w:p w14:paraId="1C1BAA91" w14:textId="4164E359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Испанский</w:t>
            </w:r>
          </w:p>
        </w:tc>
        <w:tc>
          <w:tcPr>
            <w:tcW w:w="992" w:type="dxa"/>
            <w:vAlign w:val="center"/>
          </w:tcPr>
          <w:p w14:paraId="6C6B3FF6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9819E8D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CAC6D80" w14:textId="7997B146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6DF19F04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1B369091" w14:textId="77777777" w:rsidTr="00975320">
        <w:trPr>
          <w:trHeight w:val="300"/>
        </w:trPr>
        <w:tc>
          <w:tcPr>
            <w:tcW w:w="2825" w:type="dxa"/>
          </w:tcPr>
          <w:p w14:paraId="450BA2A6" w14:textId="6B7F6080" w:rsidR="007E0203" w:rsidRPr="00095036" w:rsidRDefault="00761D54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Центральная Америка</w:t>
            </w:r>
            <w:r w:rsidR="007E0203" w:rsidRPr="00095036">
              <w:rPr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6A6B83E2" w14:textId="2CB9B771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Испанский</w:t>
            </w:r>
          </w:p>
        </w:tc>
        <w:tc>
          <w:tcPr>
            <w:tcW w:w="992" w:type="dxa"/>
            <w:vAlign w:val="center"/>
          </w:tcPr>
          <w:p w14:paraId="39AF5D2D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7966CA7" w14:textId="09F3064E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00D30C54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B8C94D5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4928C118" w14:textId="77777777" w:rsidTr="00975320">
        <w:trPr>
          <w:trHeight w:val="300"/>
        </w:trPr>
        <w:tc>
          <w:tcPr>
            <w:tcW w:w="2825" w:type="dxa"/>
          </w:tcPr>
          <w:p w14:paraId="1754B9CF" w14:textId="1F6877F6" w:rsidR="007E0203" w:rsidRPr="00095036" w:rsidRDefault="00761D54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Карибский бассейн</w:t>
            </w:r>
          </w:p>
        </w:tc>
        <w:tc>
          <w:tcPr>
            <w:tcW w:w="2552" w:type="dxa"/>
          </w:tcPr>
          <w:p w14:paraId="2868F758" w14:textId="1FFEBD25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</w:t>
            </w:r>
          </w:p>
        </w:tc>
        <w:tc>
          <w:tcPr>
            <w:tcW w:w="992" w:type="dxa"/>
            <w:vAlign w:val="center"/>
          </w:tcPr>
          <w:p w14:paraId="5DE5A6D6" w14:textId="2BCB79CB" w:rsidR="007E0203" w:rsidRPr="00095036" w:rsidRDefault="00D3073E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Июль</w:t>
            </w:r>
          </w:p>
        </w:tc>
        <w:tc>
          <w:tcPr>
            <w:tcW w:w="992" w:type="dxa"/>
            <w:vAlign w:val="center"/>
          </w:tcPr>
          <w:p w14:paraId="4E3E3E9A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4F47223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0CB7A89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75CE6383" w14:textId="77777777" w:rsidTr="00975320">
        <w:trPr>
          <w:trHeight w:val="300"/>
        </w:trPr>
        <w:tc>
          <w:tcPr>
            <w:tcW w:w="2825" w:type="dxa"/>
          </w:tcPr>
          <w:p w14:paraId="3B84A224" w14:textId="2D14D828" w:rsidR="007E0203" w:rsidRPr="00095036" w:rsidRDefault="009512F2" w:rsidP="00975320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Азиатско-Тихоокеанский регион</w:t>
            </w:r>
            <w:r w:rsidR="007E0203" w:rsidRPr="00095036">
              <w:rPr>
                <w:b/>
                <w:bCs/>
                <w:lang w:val="ru-RU"/>
              </w:rPr>
              <w:t>: (3)</w:t>
            </w:r>
          </w:p>
        </w:tc>
        <w:tc>
          <w:tcPr>
            <w:tcW w:w="2552" w:type="dxa"/>
          </w:tcPr>
          <w:p w14:paraId="6A4D128C" w14:textId="77777777" w:rsidR="007E0203" w:rsidRPr="00095036" w:rsidRDefault="007E0203" w:rsidP="00975320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9CD6C0A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8B673AE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A80AEF5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5C4B130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2ECAA6B2" w14:textId="77777777" w:rsidTr="00975320">
        <w:trPr>
          <w:trHeight w:val="300"/>
        </w:trPr>
        <w:tc>
          <w:tcPr>
            <w:tcW w:w="2825" w:type="dxa"/>
          </w:tcPr>
          <w:p w14:paraId="09CC9A12" w14:textId="46E978BB" w:rsidR="007E0203" w:rsidRPr="00095036" w:rsidRDefault="009512F2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Островные государства Тихого океана</w:t>
            </w:r>
          </w:p>
        </w:tc>
        <w:tc>
          <w:tcPr>
            <w:tcW w:w="2552" w:type="dxa"/>
          </w:tcPr>
          <w:p w14:paraId="093F5339" w14:textId="5DFBCBFF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</w:t>
            </w:r>
          </w:p>
        </w:tc>
        <w:tc>
          <w:tcPr>
            <w:tcW w:w="992" w:type="dxa"/>
            <w:vAlign w:val="center"/>
          </w:tcPr>
          <w:p w14:paraId="5D686B66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9ED2304" w14:textId="0387CDE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3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696506B3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3BEEE59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69451D7A" w14:textId="77777777" w:rsidTr="00975320">
        <w:trPr>
          <w:trHeight w:val="300"/>
        </w:trPr>
        <w:tc>
          <w:tcPr>
            <w:tcW w:w="2825" w:type="dxa"/>
          </w:tcPr>
          <w:p w14:paraId="2F69D6C1" w14:textId="77670988" w:rsidR="007E0203" w:rsidRPr="00095036" w:rsidRDefault="009512F2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Центральная Азия</w:t>
            </w:r>
          </w:p>
        </w:tc>
        <w:tc>
          <w:tcPr>
            <w:tcW w:w="2552" w:type="dxa"/>
          </w:tcPr>
          <w:p w14:paraId="0A6066A9" w14:textId="3A3D97B6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</w:t>
            </w:r>
          </w:p>
        </w:tc>
        <w:tc>
          <w:tcPr>
            <w:tcW w:w="992" w:type="dxa"/>
            <w:vAlign w:val="center"/>
          </w:tcPr>
          <w:p w14:paraId="2F4F0BE1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6879035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9B3F016" w14:textId="3603B3A3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3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270E43A0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18595683" w14:textId="77777777" w:rsidTr="00975320">
        <w:trPr>
          <w:trHeight w:val="300"/>
        </w:trPr>
        <w:tc>
          <w:tcPr>
            <w:tcW w:w="2825" w:type="dxa"/>
          </w:tcPr>
          <w:p w14:paraId="1B88AEAF" w14:textId="421F772A" w:rsidR="007E0203" w:rsidRPr="00095036" w:rsidRDefault="009512F2" w:rsidP="00975320">
            <w:pPr>
              <w:pStyle w:val="Tabletext"/>
              <w:jc w:val="right"/>
              <w:rPr>
                <w:lang w:val="ru-RU"/>
              </w:rPr>
            </w:pPr>
            <w:r w:rsidRPr="00095036">
              <w:rPr>
                <w:lang w:val="ru-RU"/>
              </w:rPr>
              <w:t>Южная Азия</w:t>
            </w:r>
          </w:p>
        </w:tc>
        <w:tc>
          <w:tcPr>
            <w:tcW w:w="2552" w:type="dxa"/>
          </w:tcPr>
          <w:p w14:paraId="65A22F7C" w14:textId="47A8AC86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</w:t>
            </w:r>
          </w:p>
        </w:tc>
        <w:tc>
          <w:tcPr>
            <w:tcW w:w="992" w:type="dxa"/>
            <w:vAlign w:val="center"/>
          </w:tcPr>
          <w:p w14:paraId="1A04A5EE" w14:textId="6C6CF247" w:rsidR="007E0203" w:rsidRPr="00095036" w:rsidRDefault="00D3073E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Октябрь</w:t>
            </w:r>
          </w:p>
        </w:tc>
        <w:tc>
          <w:tcPr>
            <w:tcW w:w="992" w:type="dxa"/>
            <w:vAlign w:val="center"/>
          </w:tcPr>
          <w:p w14:paraId="3F5E54EE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0ED1484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238CE91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2D03CA05" w14:textId="77777777" w:rsidTr="00975320">
        <w:trPr>
          <w:trHeight w:val="300"/>
        </w:trPr>
        <w:tc>
          <w:tcPr>
            <w:tcW w:w="2825" w:type="dxa"/>
          </w:tcPr>
          <w:p w14:paraId="36589E28" w14:textId="7E1A38C4" w:rsidR="007E0203" w:rsidRPr="00095036" w:rsidRDefault="00D3073E" w:rsidP="00975320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Арабские государства</w:t>
            </w:r>
            <w:r w:rsidR="00975320" w:rsidRPr="00095036">
              <w:rPr>
                <w:b/>
                <w:bCs/>
                <w:lang w:val="ru-RU"/>
              </w:rPr>
              <w:t>:</w:t>
            </w:r>
            <w:r w:rsidR="007E0203" w:rsidRPr="00095036">
              <w:rPr>
                <w:b/>
                <w:bCs/>
                <w:lang w:val="ru-RU"/>
              </w:rPr>
              <w:t xml:space="preserve"> (1)</w:t>
            </w:r>
          </w:p>
        </w:tc>
        <w:tc>
          <w:tcPr>
            <w:tcW w:w="2552" w:type="dxa"/>
          </w:tcPr>
          <w:p w14:paraId="00B831B6" w14:textId="0DC28726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Арабский</w:t>
            </w:r>
            <w:r w:rsidR="007E0203" w:rsidRPr="00095036">
              <w:rPr>
                <w:lang w:val="ru-RU"/>
              </w:rPr>
              <w:t>/</w:t>
            </w:r>
            <w:r w:rsidRPr="00095036">
              <w:rPr>
                <w:lang w:val="ru-RU"/>
              </w:rPr>
              <w:t>английский</w:t>
            </w:r>
          </w:p>
        </w:tc>
        <w:tc>
          <w:tcPr>
            <w:tcW w:w="992" w:type="dxa"/>
            <w:vAlign w:val="center"/>
          </w:tcPr>
          <w:p w14:paraId="3557CA0A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3EEC0F2" w14:textId="1911C444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4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796CC4B0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CC2820B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37D15D5B" w14:textId="77777777" w:rsidTr="00975320">
        <w:trPr>
          <w:trHeight w:val="300"/>
        </w:trPr>
        <w:tc>
          <w:tcPr>
            <w:tcW w:w="2825" w:type="dxa"/>
          </w:tcPr>
          <w:p w14:paraId="0569FC7C" w14:textId="4F00C27F" w:rsidR="007E0203" w:rsidRPr="00095036" w:rsidRDefault="00D3073E" w:rsidP="00975320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СНГ</w:t>
            </w:r>
            <w:r w:rsidR="00975320" w:rsidRPr="00095036">
              <w:rPr>
                <w:b/>
                <w:bCs/>
                <w:lang w:val="ru-RU"/>
              </w:rPr>
              <w:t>:</w:t>
            </w:r>
            <w:r w:rsidR="007E0203" w:rsidRPr="00095036">
              <w:rPr>
                <w:b/>
                <w:bCs/>
                <w:lang w:val="ru-RU"/>
              </w:rPr>
              <w:t xml:space="preserve"> (1)</w:t>
            </w:r>
          </w:p>
        </w:tc>
        <w:tc>
          <w:tcPr>
            <w:tcW w:w="2552" w:type="dxa"/>
          </w:tcPr>
          <w:p w14:paraId="4E07CC48" w14:textId="2ACC6656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Русский</w:t>
            </w:r>
          </w:p>
        </w:tc>
        <w:tc>
          <w:tcPr>
            <w:tcW w:w="992" w:type="dxa"/>
            <w:vAlign w:val="center"/>
          </w:tcPr>
          <w:p w14:paraId="1C34B894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99D81D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2049BEB" w14:textId="3250C98C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1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05DE2F83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E0203" w:rsidRPr="00095036" w14:paraId="36F3B3A0" w14:textId="77777777" w:rsidTr="00975320">
        <w:trPr>
          <w:trHeight w:val="300"/>
        </w:trPr>
        <w:tc>
          <w:tcPr>
            <w:tcW w:w="2825" w:type="dxa"/>
          </w:tcPr>
          <w:p w14:paraId="75F72F55" w14:textId="15A5B3A2" w:rsidR="007E0203" w:rsidRPr="00095036" w:rsidRDefault="009512F2" w:rsidP="00975320">
            <w:pPr>
              <w:pStyle w:val="Tabletext"/>
              <w:rPr>
                <w:b/>
                <w:bCs/>
                <w:lang w:val="ru-RU"/>
              </w:rPr>
            </w:pPr>
            <w:r w:rsidRPr="00095036">
              <w:rPr>
                <w:b/>
                <w:bCs/>
                <w:lang w:val="ru-RU"/>
              </w:rPr>
              <w:t>Восточная Европа</w:t>
            </w:r>
            <w:r w:rsidR="00975320" w:rsidRPr="00095036">
              <w:rPr>
                <w:b/>
                <w:bCs/>
                <w:lang w:val="ru-RU"/>
              </w:rPr>
              <w:t>:</w:t>
            </w:r>
            <w:r w:rsidR="007E0203" w:rsidRPr="00095036">
              <w:rPr>
                <w:b/>
                <w:bCs/>
                <w:lang w:val="ru-RU"/>
              </w:rPr>
              <w:t xml:space="preserve"> (1)</w:t>
            </w:r>
          </w:p>
        </w:tc>
        <w:tc>
          <w:tcPr>
            <w:tcW w:w="2552" w:type="dxa"/>
          </w:tcPr>
          <w:p w14:paraId="26DFC525" w14:textId="06A12CA7" w:rsidR="007E0203" w:rsidRPr="00095036" w:rsidRDefault="00D3073E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Английский</w:t>
            </w:r>
            <w:r w:rsidR="007E0203" w:rsidRPr="00095036">
              <w:rPr>
                <w:lang w:val="ru-RU"/>
              </w:rPr>
              <w:t>/</w:t>
            </w:r>
            <w:r w:rsidRPr="00095036">
              <w:rPr>
                <w:lang w:val="ru-RU"/>
              </w:rPr>
              <w:t>русский</w:t>
            </w:r>
          </w:p>
        </w:tc>
        <w:tc>
          <w:tcPr>
            <w:tcW w:w="992" w:type="dxa"/>
            <w:vAlign w:val="center"/>
          </w:tcPr>
          <w:p w14:paraId="719ADA41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CB3EA32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D2C604B" w14:textId="77777777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A771F2C" w14:textId="0959B55A" w:rsidR="007E0203" w:rsidRPr="00095036" w:rsidRDefault="007E0203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2</w:t>
            </w:r>
            <w:r w:rsidR="00975320" w:rsidRPr="00095036">
              <w:rPr>
                <w:lang w:val="ru-RU"/>
              </w:rPr>
              <w:t xml:space="preserve"> кв.</w:t>
            </w:r>
          </w:p>
        </w:tc>
      </w:tr>
      <w:tr w:rsidR="00975320" w:rsidRPr="00095036" w14:paraId="1203CA1F" w14:textId="77777777" w:rsidTr="00975320">
        <w:trPr>
          <w:trHeight w:val="300"/>
        </w:trPr>
        <w:tc>
          <w:tcPr>
            <w:tcW w:w="2825" w:type="dxa"/>
          </w:tcPr>
          <w:p w14:paraId="1AC54823" w14:textId="24A0C97E" w:rsidR="00975320" w:rsidRPr="00095036" w:rsidRDefault="00FC09FC" w:rsidP="0097532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095036">
              <w:rPr>
                <w:b/>
                <w:bCs/>
                <w:lang w:val="ru-RU"/>
              </w:rPr>
              <w:t>ВСР</w:t>
            </w:r>
            <w:proofErr w:type="spellEnd"/>
            <w:r w:rsidR="00975320" w:rsidRPr="00095036">
              <w:rPr>
                <w:b/>
                <w:bCs/>
                <w:lang w:val="ru-RU"/>
              </w:rPr>
              <w:t>: (2)</w:t>
            </w:r>
          </w:p>
        </w:tc>
        <w:tc>
          <w:tcPr>
            <w:tcW w:w="2552" w:type="dxa"/>
          </w:tcPr>
          <w:p w14:paraId="1D6D2668" w14:textId="41FECC84" w:rsidR="00975320" w:rsidRPr="00095036" w:rsidRDefault="00975320" w:rsidP="00975320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Все языки ООН</w:t>
            </w:r>
          </w:p>
        </w:tc>
        <w:tc>
          <w:tcPr>
            <w:tcW w:w="992" w:type="dxa"/>
            <w:vAlign w:val="center"/>
          </w:tcPr>
          <w:p w14:paraId="7F672664" w14:textId="6C4314E0" w:rsidR="00975320" w:rsidRPr="00095036" w:rsidRDefault="00975320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Декабрь</w:t>
            </w:r>
          </w:p>
        </w:tc>
        <w:tc>
          <w:tcPr>
            <w:tcW w:w="992" w:type="dxa"/>
            <w:vAlign w:val="center"/>
          </w:tcPr>
          <w:p w14:paraId="3338B687" w14:textId="77777777" w:rsidR="00975320" w:rsidRPr="00095036" w:rsidRDefault="00975320" w:rsidP="0097532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1BF179C" w14:textId="02DB0C8B" w:rsidR="00975320" w:rsidRPr="00095036" w:rsidRDefault="00975320" w:rsidP="00975320">
            <w:pPr>
              <w:pStyle w:val="Tabletext"/>
              <w:jc w:val="center"/>
              <w:rPr>
                <w:lang w:val="ru-RU"/>
              </w:rPr>
            </w:pPr>
            <w:r w:rsidRPr="00095036">
              <w:rPr>
                <w:lang w:val="ru-RU"/>
              </w:rPr>
              <w:t>Декабрь</w:t>
            </w:r>
          </w:p>
        </w:tc>
        <w:tc>
          <w:tcPr>
            <w:tcW w:w="992" w:type="dxa"/>
            <w:vAlign w:val="center"/>
          </w:tcPr>
          <w:p w14:paraId="3AF988D9" w14:textId="77777777" w:rsidR="00975320" w:rsidRPr="00095036" w:rsidRDefault="00975320" w:rsidP="00975320">
            <w:pPr>
              <w:pStyle w:val="Tabletext"/>
              <w:jc w:val="center"/>
              <w:rPr>
                <w:lang w:val="ru-RU"/>
              </w:rPr>
            </w:pPr>
          </w:p>
        </w:tc>
      </w:tr>
    </w:tbl>
    <w:p w14:paraId="5DAD803E" w14:textId="3F3BAB5D" w:rsidR="007E0203" w:rsidRPr="00095036" w:rsidRDefault="00BE6DDA" w:rsidP="00975320">
      <w:pPr>
        <w:rPr>
          <w:lang w:val="ru-RU"/>
        </w:rPr>
      </w:pPr>
      <w:r w:rsidRPr="00095036">
        <w:rPr>
          <w:lang w:val="ru-RU"/>
        </w:rPr>
        <w:t>Как и в предыдущих циклах, для оптимизации необходимых ресурсов планирование основывается на следующих принципах</w:t>
      </w:r>
      <w:r w:rsidR="007E0203" w:rsidRPr="00095036">
        <w:rPr>
          <w:lang w:val="ru-RU"/>
        </w:rPr>
        <w:t>:</w:t>
      </w:r>
    </w:p>
    <w:p w14:paraId="641DB0CC" w14:textId="3C33D3C8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547907" w:rsidRPr="00095036">
        <w:rPr>
          <w:lang w:val="ru-RU"/>
        </w:rPr>
        <w:t xml:space="preserve">1-е полугодие </w:t>
      </w:r>
      <w:r w:rsidR="007E0203" w:rsidRPr="00095036">
        <w:rPr>
          <w:lang w:val="ru-RU"/>
        </w:rPr>
        <w:t>2020</w:t>
      </w:r>
      <w:r w:rsidR="00547907" w:rsidRPr="00095036">
        <w:rPr>
          <w:lang w:val="ru-RU"/>
        </w:rPr>
        <w:t xml:space="preserve"> года</w:t>
      </w:r>
      <w:r w:rsidR="007E0203" w:rsidRPr="00095036">
        <w:rPr>
          <w:lang w:val="ru-RU"/>
        </w:rPr>
        <w:t xml:space="preserve">: </w:t>
      </w:r>
      <w:proofErr w:type="spellStart"/>
      <w:r w:rsidR="003E0406" w:rsidRPr="00095036">
        <w:rPr>
          <w:lang w:val="ru-RU"/>
        </w:rPr>
        <w:t>РСР</w:t>
      </w:r>
      <w:proofErr w:type="spellEnd"/>
      <w:r w:rsidR="003E0406" w:rsidRPr="00095036">
        <w:rPr>
          <w:lang w:val="ru-RU"/>
        </w:rPr>
        <w:t>/</w:t>
      </w:r>
      <w:proofErr w:type="spellStart"/>
      <w:r w:rsidR="003E0406" w:rsidRPr="00095036">
        <w:rPr>
          <w:lang w:val="ru-RU"/>
        </w:rPr>
        <w:t>ВСР</w:t>
      </w:r>
      <w:proofErr w:type="spellEnd"/>
      <w:r w:rsidR="00F210EC" w:rsidRPr="00095036">
        <w:rPr>
          <w:lang w:val="ru-RU"/>
        </w:rPr>
        <w:t xml:space="preserve"> не проводятся</w:t>
      </w:r>
      <w:r w:rsidR="006D3E28" w:rsidRPr="00095036">
        <w:rPr>
          <w:lang w:val="ru-RU"/>
        </w:rPr>
        <w:t>;</w:t>
      </w:r>
      <w:r w:rsidR="00547907" w:rsidRPr="00095036">
        <w:rPr>
          <w:lang w:val="ru-RU"/>
        </w:rPr>
        <w:t xml:space="preserve"> обновление </w:t>
      </w:r>
      <w:r w:rsidR="003E0406" w:rsidRPr="00095036">
        <w:rPr>
          <w:lang w:val="ru-RU"/>
        </w:rPr>
        <w:t>РР</w:t>
      </w:r>
      <w:r w:rsidR="00547907" w:rsidRPr="00095036">
        <w:rPr>
          <w:lang w:val="ru-RU"/>
        </w:rPr>
        <w:t xml:space="preserve"> и </w:t>
      </w:r>
      <w:r w:rsidR="003E0406" w:rsidRPr="00095036">
        <w:rPr>
          <w:lang w:val="ru-RU"/>
        </w:rPr>
        <w:t xml:space="preserve">соответствующих </w:t>
      </w:r>
      <w:r w:rsidR="00547907" w:rsidRPr="00095036">
        <w:rPr>
          <w:lang w:val="ru-RU"/>
        </w:rPr>
        <w:t>программных инструментов</w:t>
      </w:r>
      <w:r w:rsidR="007E0203" w:rsidRPr="00095036">
        <w:rPr>
          <w:lang w:val="ru-RU"/>
        </w:rPr>
        <w:t>;</w:t>
      </w:r>
    </w:p>
    <w:p w14:paraId="62147FFD" w14:textId="2210F439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547907" w:rsidRPr="00095036">
        <w:rPr>
          <w:lang w:val="ru-RU"/>
        </w:rPr>
        <w:t xml:space="preserve">2-е полугодие </w:t>
      </w:r>
      <w:r w:rsidR="007E0203" w:rsidRPr="00095036">
        <w:rPr>
          <w:lang w:val="ru-RU"/>
        </w:rPr>
        <w:t>2023</w:t>
      </w:r>
      <w:r w:rsidR="00547907" w:rsidRPr="00095036">
        <w:rPr>
          <w:lang w:val="ru-RU"/>
        </w:rPr>
        <w:t xml:space="preserve"> года</w:t>
      </w:r>
      <w:r w:rsidR="007E0203" w:rsidRPr="00095036">
        <w:rPr>
          <w:lang w:val="ru-RU"/>
        </w:rPr>
        <w:t xml:space="preserve">: </w:t>
      </w:r>
      <w:proofErr w:type="spellStart"/>
      <w:r w:rsidR="00930402" w:rsidRPr="00095036">
        <w:rPr>
          <w:lang w:val="ru-RU"/>
        </w:rPr>
        <w:t>РСР</w:t>
      </w:r>
      <w:proofErr w:type="spellEnd"/>
      <w:r w:rsidR="00930402" w:rsidRPr="00095036">
        <w:rPr>
          <w:lang w:val="ru-RU"/>
        </w:rPr>
        <w:t>/</w:t>
      </w:r>
      <w:proofErr w:type="spellStart"/>
      <w:r w:rsidR="00930402" w:rsidRPr="00095036">
        <w:rPr>
          <w:lang w:val="ru-RU"/>
        </w:rPr>
        <w:t>ВСР</w:t>
      </w:r>
      <w:proofErr w:type="spellEnd"/>
      <w:r w:rsidR="00F210EC" w:rsidRPr="00095036">
        <w:rPr>
          <w:lang w:val="ru-RU"/>
        </w:rPr>
        <w:t xml:space="preserve"> не проводятся</w:t>
      </w:r>
      <w:r w:rsidR="006D3E28" w:rsidRPr="00095036">
        <w:rPr>
          <w:lang w:val="ru-RU"/>
        </w:rPr>
        <w:t>;</w:t>
      </w:r>
      <w:r w:rsidR="007E0203" w:rsidRPr="00095036">
        <w:rPr>
          <w:lang w:val="ru-RU"/>
        </w:rPr>
        <w:t xml:space="preserve"> </w:t>
      </w:r>
      <w:r w:rsidR="00930402" w:rsidRPr="00095036">
        <w:rPr>
          <w:lang w:val="ru-RU"/>
        </w:rPr>
        <w:t>подготовка к предстоящей ВКР-23</w:t>
      </w:r>
      <w:r w:rsidR="007E0203" w:rsidRPr="00095036">
        <w:rPr>
          <w:lang w:val="ru-RU"/>
        </w:rPr>
        <w:t>;</w:t>
      </w:r>
    </w:p>
    <w:p w14:paraId="477EECBE" w14:textId="1D02303E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lastRenderedPageBreak/>
        <w:t>−</w:t>
      </w:r>
      <w:r w:rsidRPr="00095036">
        <w:rPr>
          <w:lang w:val="ru-RU"/>
        </w:rPr>
        <w:tab/>
        <w:t xml:space="preserve">два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 xml:space="preserve"> в течение цикла (один раз в два года)</w:t>
      </w:r>
      <w:r w:rsidR="007E0203" w:rsidRPr="00095036">
        <w:rPr>
          <w:lang w:val="ru-RU"/>
        </w:rPr>
        <w:t xml:space="preserve">: </w:t>
      </w:r>
      <w:proofErr w:type="spellStart"/>
      <w:r w:rsidRPr="00095036">
        <w:rPr>
          <w:lang w:val="ru-RU"/>
        </w:rPr>
        <w:t>ВСР</w:t>
      </w:r>
      <w:proofErr w:type="spellEnd"/>
      <w:r w:rsidR="007E0203" w:rsidRPr="00095036">
        <w:rPr>
          <w:lang w:val="ru-RU"/>
        </w:rPr>
        <w:t xml:space="preserve">-20 </w:t>
      </w:r>
      <w:r w:rsidR="00BC6C81" w:rsidRPr="00095036">
        <w:rPr>
          <w:lang w:val="ru-RU"/>
        </w:rPr>
        <w:t>и</w:t>
      </w:r>
      <w:r w:rsidR="007E0203"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ВСР</w:t>
      </w:r>
      <w:proofErr w:type="spellEnd"/>
      <w:r w:rsidR="007E0203" w:rsidRPr="00095036">
        <w:rPr>
          <w:lang w:val="ru-RU"/>
        </w:rPr>
        <w:t>-22;</w:t>
      </w:r>
    </w:p>
    <w:p w14:paraId="6B4D1B13" w14:textId="13EA8392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  <w:t xml:space="preserve">первый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 xml:space="preserve"> после ВКР будет включать специальную сессию, посвященную подробному разъяснению изменений, внесенных в РР на ВКР;</w:t>
      </w:r>
    </w:p>
    <w:p w14:paraId="0ED9B707" w14:textId="1B2FBC40" w:rsidR="00D3073E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  <w:t xml:space="preserve">проведение двух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для Африки не будет планироваться в те же годы, что и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 xml:space="preserve">, поскольку количество участников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для Африки почти вдвое превосходит количество участников других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и необходимо обеспечить равномерное распределение бюджета стипендий;</w:t>
      </w:r>
      <w:r w:rsidRPr="00095036">
        <w:rPr>
          <w:b/>
          <w:lang w:val="ru-RU"/>
        </w:rPr>
        <w:t xml:space="preserve"> </w:t>
      </w:r>
    </w:p>
    <w:p w14:paraId="1806CDA6" w14:textId="1B7E6F81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будут проводиться на преобладающем языке региона, поскольку это способствует снижению затрат на устный перевод и упрощает обмен информацией во время мероприятия;</w:t>
      </w:r>
    </w:p>
    <w:p w14:paraId="580C1ED6" w14:textId="774FDCD3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  <w:t xml:space="preserve">программы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будут адаптироваться к конкретным потребностям соответствующего региона;</w:t>
      </w:r>
    </w:p>
    <w:p w14:paraId="17AEF35B" w14:textId="4E05156C" w:rsidR="00D3073E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  <w:t xml:space="preserve">последний день (дни) каждого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будет посвящен сессии в формате форума, на которую могут приглашаться докладчики из других регионов для расширения охвата обсуждений (в</w:t>
      </w:r>
      <w:r w:rsidR="00095036">
        <w:rPr>
          <w:lang w:val="ru-RU"/>
        </w:rPr>
        <w:t> </w:t>
      </w:r>
      <w:r w:rsidRPr="00095036">
        <w:rPr>
          <w:lang w:val="ru-RU"/>
        </w:rPr>
        <w:t xml:space="preserve">этот день может потребоваться устный перевод с английского языка и </w:t>
      </w:r>
      <w:r w:rsidR="00BC6C81" w:rsidRPr="00095036">
        <w:rPr>
          <w:lang w:val="ru-RU"/>
        </w:rPr>
        <w:t>на английский язык</w:t>
      </w:r>
      <w:r w:rsidRPr="00095036">
        <w:rPr>
          <w:lang w:val="ru-RU"/>
        </w:rPr>
        <w:t xml:space="preserve">). </w:t>
      </w:r>
    </w:p>
    <w:p w14:paraId="38228402" w14:textId="3633DC03" w:rsidR="00F64178" w:rsidRPr="00095036" w:rsidRDefault="00F64178" w:rsidP="00975320">
      <w:pPr>
        <w:rPr>
          <w:lang w:val="ru-RU"/>
        </w:rPr>
      </w:pPr>
      <w:r w:rsidRPr="00095036">
        <w:rPr>
          <w:lang w:val="ru-RU"/>
        </w:rPr>
        <w:t>Вышеупомянут</w:t>
      </w:r>
      <w:r w:rsidR="00D82A26" w:rsidRPr="00095036">
        <w:rPr>
          <w:lang w:val="ru-RU"/>
        </w:rPr>
        <w:t>ый</w:t>
      </w:r>
      <w:r w:rsidRPr="00095036">
        <w:rPr>
          <w:lang w:val="ru-RU"/>
        </w:rPr>
        <w:t xml:space="preserve"> план долж</w:t>
      </w:r>
      <w:r w:rsidR="00D82A26" w:rsidRPr="00095036">
        <w:rPr>
          <w:lang w:val="ru-RU"/>
        </w:rPr>
        <w:t>ен</w:t>
      </w:r>
      <w:r w:rsidRPr="00095036">
        <w:rPr>
          <w:lang w:val="ru-RU"/>
        </w:rPr>
        <w:t xml:space="preserve"> быть </w:t>
      </w:r>
      <w:r w:rsidR="00BE4FDD" w:rsidRPr="00095036">
        <w:rPr>
          <w:lang w:val="ru-RU"/>
        </w:rPr>
        <w:t>надлежащим</w:t>
      </w:r>
      <w:r w:rsidRPr="00095036">
        <w:rPr>
          <w:lang w:val="ru-RU"/>
        </w:rPr>
        <w:t xml:space="preserve"> образом </w:t>
      </w:r>
      <w:r w:rsidR="002F70B3" w:rsidRPr="00095036">
        <w:rPr>
          <w:lang w:val="ru-RU"/>
        </w:rPr>
        <w:t>согласован</w:t>
      </w:r>
      <w:r w:rsidRPr="00095036">
        <w:rPr>
          <w:lang w:val="ru-RU"/>
        </w:rPr>
        <w:t>/скорректирован региональными отделениями (</w:t>
      </w:r>
      <w:proofErr w:type="spellStart"/>
      <w:r w:rsidRPr="00095036">
        <w:rPr>
          <w:lang w:val="ru-RU"/>
        </w:rPr>
        <w:t>РО</w:t>
      </w:r>
      <w:proofErr w:type="spellEnd"/>
      <w:r w:rsidRPr="00095036">
        <w:rPr>
          <w:lang w:val="ru-RU"/>
        </w:rPr>
        <w:t>) МСЭ, а также соответствующими</w:t>
      </w:r>
      <w:r w:rsidR="00AF394D" w:rsidRPr="00095036">
        <w:rPr>
          <w:lang w:val="ru-RU"/>
        </w:rPr>
        <w:t xml:space="preserve"> региональными группами</w:t>
      </w:r>
      <w:r w:rsidRPr="00095036">
        <w:rPr>
          <w:lang w:val="ru-RU"/>
        </w:rPr>
        <w:t xml:space="preserve"> </w:t>
      </w:r>
      <w:r w:rsidR="00AF394D" w:rsidRPr="00095036">
        <w:rPr>
          <w:lang w:val="ru-RU"/>
        </w:rPr>
        <w:t>с</w:t>
      </w:r>
      <w:r w:rsidRPr="00095036">
        <w:rPr>
          <w:lang w:val="ru-RU"/>
        </w:rPr>
        <w:t xml:space="preserve"> учетом </w:t>
      </w:r>
      <w:r w:rsidR="002F70B3" w:rsidRPr="00095036">
        <w:rPr>
          <w:lang w:val="ru-RU"/>
        </w:rPr>
        <w:t>трудностей</w:t>
      </w:r>
      <w:r w:rsidRPr="00095036">
        <w:rPr>
          <w:lang w:val="ru-RU"/>
        </w:rPr>
        <w:t xml:space="preserve">, возникающих в результате текущей </w:t>
      </w:r>
      <w:r w:rsidR="002F70B3" w:rsidRPr="00095036">
        <w:rPr>
          <w:lang w:val="ru-RU"/>
        </w:rPr>
        <w:t>пандемии,</w:t>
      </w:r>
      <w:r w:rsidRPr="00095036">
        <w:rPr>
          <w:lang w:val="ru-RU"/>
        </w:rPr>
        <w:t xml:space="preserve"> </w:t>
      </w:r>
      <w:r w:rsidR="002F70B3" w:rsidRPr="00095036">
        <w:rPr>
          <w:lang w:val="ru-RU"/>
        </w:rPr>
        <w:t>связанных с ней</w:t>
      </w:r>
      <w:r w:rsidRPr="00095036">
        <w:rPr>
          <w:lang w:val="ru-RU"/>
        </w:rPr>
        <w:t xml:space="preserve"> изменений формата (онлайн</w:t>
      </w:r>
      <w:r w:rsidR="006250A5" w:rsidRPr="00095036">
        <w:rPr>
          <w:lang w:val="ru-RU"/>
        </w:rPr>
        <w:t xml:space="preserve">овые </w:t>
      </w:r>
      <w:r w:rsidRPr="00095036">
        <w:rPr>
          <w:lang w:val="ru-RU"/>
        </w:rPr>
        <w:t>мероприятия), а также ее последствий для задействованного персонала МСЭ (</w:t>
      </w:r>
      <w:r w:rsidR="00750698" w:rsidRPr="00095036">
        <w:rPr>
          <w:lang w:val="ru-RU"/>
        </w:rPr>
        <w:t xml:space="preserve">БР, </w:t>
      </w:r>
      <w:proofErr w:type="spellStart"/>
      <w:r w:rsidR="00750698" w:rsidRPr="00095036">
        <w:rPr>
          <w:lang w:val="ru-RU"/>
        </w:rPr>
        <w:t>РО</w:t>
      </w:r>
      <w:proofErr w:type="spellEnd"/>
      <w:r w:rsidRPr="00095036">
        <w:rPr>
          <w:lang w:val="ru-RU"/>
        </w:rPr>
        <w:t>)</w:t>
      </w:r>
      <w:r w:rsidR="00750698" w:rsidRPr="00095036">
        <w:rPr>
          <w:lang w:val="ru-RU"/>
        </w:rPr>
        <w:t>.</w:t>
      </w:r>
    </w:p>
    <w:p w14:paraId="28BCCB58" w14:textId="77777777" w:rsidR="00D3073E" w:rsidRPr="00095036" w:rsidRDefault="007E0203" w:rsidP="00975320">
      <w:pPr>
        <w:pStyle w:val="Heading3"/>
        <w:rPr>
          <w:lang w:val="ru-RU"/>
        </w:rPr>
      </w:pPr>
      <w:r w:rsidRPr="00095036">
        <w:rPr>
          <w:lang w:val="ru-RU"/>
        </w:rPr>
        <w:t>8.2.1</w:t>
      </w:r>
      <w:r w:rsidRPr="00095036">
        <w:rPr>
          <w:lang w:val="ru-RU"/>
        </w:rPr>
        <w:tab/>
      </w:r>
      <w:r w:rsidR="00D3073E" w:rsidRPr="00095036">
        <w:rPr>
          <w:lang w:val="ru-RU"/>
        </w:rPr>
        <w:t>Всемирные семинары по радиосвязи (</w:t>
      </w:r>
      <w:proofErr w:type="spellStart"/>
      <w:r w:rsidR="00D3073E" w:rsidRPr="00095036">
        <w:rPr>
          <w:lang w:val="ru-RU"/>
        </w:rPr>
        <w:t>ВСР</w:t>
      </w:r>
      <w:proofErr w:type="spellEnd"/>
      <w:r w:rsidR="00D3073E" w:rsidRPr="00095036">
        <w:rPr>
          <w:lang w:val="ru-RU"/>
        </w:rPr>
        <w:t xml:space="preserve">) </w:t>
      </w:r>
    </w:p>
    <w:p w14:paraId="78FDB495" w14:textId="3D6C4E8A" w:rsidR="00CC3151" w:rsidRPr="00095036" w:rsidRDefault="00CC3151" w:rsidP="00975320">
      <w:pPr>
        <w:rPr>
          <w:lang w:val="ru-RU"/>
        </w:rPr>
      </w:pPr>
      <w:r w:rsidRPr="00095036">
        <w:rPr>
          <w:lang w:val="ru-RU"/>
        </w:rPr>
        <w:t xml:space="preserve">В рамках цикла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/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</w:t>
      </w:r>
      <w:r w:rsidR="003504A2" w:rsidRPr="00095036">
        <w:rPr>
          <w:lang w:val="ru-RU"/>
        </w:rPr>
        <w:t>2020−2023 годов</w:t>
      </w:r>
      <w:r w:rsidRPr="00095036">
        <w:rPr>
          <w:lang w:val="ru-RU"/>
        </w:rPr>
        <w:t xml:space="preserve"> </w:t>
      </w:r>
      <w:r w:rsidR="00C75324" w:rsidRPr="00095036">
        <w:rPr>
          <w:lang w:val="ru-RU"/>
        </w:rPr>
        <w:t xml:space="preserve">в декабре 2020 года </w:t>
      </w:r>
      <w:r w:rsidRPr="00095036">
        <w:rPr>
          <w:lang w:val="ru-RU"/>
        </w:rPr>
        <w:t>был проведен</w:t>
      </w:r>
      <w:r w:rsidR="00C75324" w:rsidRPr="00095036">
        <w:rPr>
          <w:lang w:val="ru-RU"/>
        </w:rPr>
        <w:t xml:space="preserve"> </w:t>
      </w:r>
      <w:proofErr w:type="spellStart"/>
      <w:r w:rsidR="00C75324" w:rsidRPr="00095036">
        <w:rPr>
          <w:lang w:val="ru-RU"/>
        </w:rPr>
        <w:t>ВСР</w:t>
      </w:r>
      <w:proofErr w:type="spellEnd"/>
      <w:r w:rsidR="00C75324" w:rsidRPr="00095036">
        <w:rPr>
          <w:lang w:val="ru-RU"/>
        </w:rPr>
        <w:t>-20</w:t>
      </w:r>
      <w:r w:rsidRPr="00095036">
        <w:rPr>
          <w:lang w:val="ru-RU"/>
        </w:rPr>
        <w:t>.</w:t>
      </w:r>
      <w:r w:rsidR="00906843" w:rsidRPr="00095036">
        <w:rPr>
          <w:lang w:val="ru-RU"/>
        </w:rPr>
        <w:t xml:space="preserve"> П</w:t>
      </w:r>
      <w:r w:rsidRPr="00095036">
        <w:rPr>
          <w:lang w:val="ru-RU"/>
        </w:rPr>
        <w:t xml:space="preserve">ервоначально </w:t>
      </w:r>
      <w:r w:rsidR="00906843" w:rsidRPr="00095036">
        <w:rPr>
          <w:lang w:val="ru-RU"/>
        </w:rPr>
        <w:t>его проведение</w:t>
      </w:r>
      <w:r w:rsidRPr="00095036">
        <w:rPr>
          <w:lang w:val="ru-RU"/>
        </w:rPr>
        <w:t xml:space="preserve"> был</w:t>
      </w:r>
      <w:r w:rsidR="00906843" w:rsidRPr="00095036">
        <w:rPr>
          <w:lang w:val="ru-RU"/>
        </w:rPr>
        <w:t>о</w:t>
      </w:r>
      <w:r w:rsidRPr="00095036">
        <w:rPr>
          <w:lang w:val="ru-RU"/>
        </w:rPr>
        <w:t xml:space="preserve"> запланирован</w:t>
      </w:r>
      <w:r w:rsidR="00906843" w:rsidRPr="00095036">
        <w:rPr>
          <w:lang w:val="ru-RU"/>
        </w:rPr>
        <w:t>о</w:t>
      </w:r>
      <w:r w:rsidRPr="00095036">
        <w:rPr>
          <w:lang w:val="ru-RU"/>
        </w:rPr>
        <w:t xml:space="preserve"> на первую неделю декабря в Женеве, но из-за ограничений на поездки, связанных с пандемией,</w:t>
      </w:r>
      <w:r w:rsidR="00906843" w:rsidRPr="00095036">
        <w:rPr>
          <w:lang w:val="ru-RU"/>
        </w:rPr>
        <w:t xml:space="preserve"> формат проведения</w:t>
      </w:r>
      <w:r w:rsidRPr="00095036">
        <w:rPr>
          <w:lang w:val="ru-RU"/>
        </w:rPr>
        <w:t xml:space="preserve"> </w:t>
      </w:r>
      <w:proofErr w:type="spellStart"/>
      <w:r w:rsidR="00906843" w:rsidRPr="00095036">
        <w:rPr>
          <w:lang w:val="ru-RU"/>
        </w:rPr>
        <w:t>ВСР</w:t>
      </w:r>
      <w:proofErr w:type="spellEnd"/>
      <w:r w:rsidR="00906843" w:rsidRPr="00095036">
        <w:rPr>
          <w:lang w:val="ru-RU"/>
        </w:rPr>
        <w:t xml:space="preserve"> был </w:t>
      </w:r>
      <w:r w:rsidRPr="00095036">
        <w:rPr>
          <w:lang w:val="ru-RU"/>
        </w:rPr>
        <w:t>измен</w:t>
      </w:r>
      <w:r w:rsidR="00906843" w:rsidRPr="00095036">
        <w:rPr>
          <w:lang w:val="ru-RU"/>
        </w:rPr>
        <w:t>ен</w:t>
      </w:r>
      <w:r w:rsidRPr="00095036">
        <w:rPr>
          <w:lang w:val="ru-RU"/>
        </w:rPr>
        <w:t xml:space="preserve"> на виртуальный со следующими изменениями:</w:t>
      </w:r>
    </w:p>
    <w:p w14:paraId="5A1BA69D" w14:textId="08B1A8D6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proofErr w:type="spellStart"/>
      <w:r w:rsidR="00152E9B" w:rsidRPr="00095036">
        <w:rPr>
          <w:lang w:val="ru-RU"/>
        </w:rPr>
        <w:t>ВСР</w:t>
      </w:r>
      <w:proofErr w:type="spellEnd"/>
      <w:r w:rsidR="00152E9B" w:rsidRPr="00095036">
        <w:rPr>
          <w:lang w:val="ru-RU"/>
        </w:rPr>
        <w:t>-20 проходил в</w:t>
      </w:r>
      <w:r w:rsidR="007C3EA7" w:rsidRPr="00095036">
        <w:rPr>
          <w:lang w:val="ru-RU"/>
        </w:rPr>
        <w:t xml:space="preserve"> виде ежедневных </w:t>
      </w:r>
      <w:r w:rsidR="007F5FB6" w:rsidRPr="00095036">
        <w:rPr>
          <w:lang w:val="ru-RU"/>
        </w:rPr>
        <w:t>трех</w:t>
      </w:r>
      <w:r w:rsidR="007C3EA7" w:rsidRPr="00095036">
        <w:rPr>
          <w:lang w:val="ru-RU"/>
        </w:rPr>
        <w:t xml:space="preserve">часовых сессий в </w:t>
      </w:r>
      <w:r w:rsidR="00152E9B" w:rsidRPr="00095036">
        <w:rPr>
          <w:lang w:val="ru-RU"/>
        </w:rPr>
        <w:t xml:space="preserve">течение </w:t>
      </w:r>
      <w:r w:rsidR="007F5FB6" w:rsidRPr="00095036">
        <w:rPr>
          <w:lang w:val="ru-RU"/>
        </w:rPr>
        <w:t>двух</w:t>
      </w:r>
      <w:r w:rsidR="00152E9B" w:rsidRPr="00095036">
        <w:rPr>
          <w:lang w:val="ru-RU"/>
        </w:rPr>
        <w:t xml:space="preserve"> недель, то есть с 30</w:t>
      </w:r>
      <w:r w:rsidR="00354237" w:rsidRPr="00095036">
        <w:rPr>
          <w:lang w:val="ru-RU"/>
        </w:rPr>
        <w:t> </w:t>
      </w:r>
      <w:r w:rsidR="00152E9B" w:rsidRPr="00095036">
        <w:rPr>
          <w:lang w:val="ru-RU"/>
        </w:rPr>
        <w:t>ноября по 11 декабря</w:t>
      </w:r>
      <w:r w:rsidR="001E1E2F" w:rsidRPr="00095036">
        <w:rPr>
          <w:lang w:val="ru-RU"/>
        </w:rPr>
        <w:t>;</w:t>
      </w:r>
    </w:p>
    <w:p w14:paraId="71D3AD00" w14:textId="52936E55" w:rsidR="007E0203" w:rsidRPr="00095036" w:rsidRDefault="00D3073E" w:rsidP="007F5FB6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1E1E2F" w:rsidRPr="00095036">
        <w:rPr>
          <w:lang w:val="ru-RU"/>
        </w:rPr>
        <w:t>д</w:t>
      </w:r>
      <w:r w:rsidR="007F5FB6" w:rsidRPr="00095036">
        <w:rPr>
          <w:lang w:val="ru-RU"/>
        </w:rPr>
        <w:t>ля удобства участников, наход</w:t>
      </w:r>
      <w:r w:rsidR="001E1E2F" w:rsidRPr="00095036">
        <w:rPr>
          <w:lang w:val="ru-RU"/>
        </w:rPr>
        <w:t>ивш</w:t>
      </w:r>
      <w:r w:rsidR="007F5FB6" w:rsidRPr="00095036">
        <w:rPr>
          <w:lang w:val="ru-RU"/>
        </w:rPr>
        <w:t xml:space="preserve">ихся в разных часовых поясах, сессии </w:t>
      </w:r>
      <w:proofErr w:type="spellStart"/>
      <w:r w:rsidR="007F5FB6" w:rsidRPr="00095036">
        <w:rPr>
          <w:lang w:val="ru-RU"/>
        </w:rPr>
        <w:t>ВСР</w:t>
      </w:r>
      <w:proofErr w:type="spellEnd"/>
      <w:r w:rsidR="007F5FB6" w:rsidRPr="00095036">
        <w:rPr>
          <w:lang w:val="ru-RU"/>
        </w:rPr>
        <w:t>-20 проводились два раза в день</w:t>
      </w:r>
      <w:r w:rsidR="007E0203" w:rsidRPr="00095036">
        <w:rPr>
          <w:lang w:val="ru-RU"/>
        </w:rPr>
        <w:t>:</w:t>
      </w:r>
    </w:p>
    <w:p w14:paraId="60A0BC47" w14:textId="6833B7AB" w:rsidR="007E0203" w:rsidRPr="00095036" w:rsidRDefault="00D3073E" w:rsidP="00975320">
      <w:pPr>
        <w:pStyle w:val="enumlev2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1E1E2F" w:rsidRPr="00095036">
        <w:rPr>
          <w:lang w:val="ru-RU"/>
        </w:rPr>
        <w:t>у</w:t>
      </w:r>
      <w:r w:rsidR="00C15354" w:rsidRPr="00095036">
        <w:rPr>
          <w:lang w:val="ru-RU"/>
        </w:rPr>
        <w:t xml:space="preserve">тренние </w:t>
      </w:r>
      <w:r w:rsidR="00D75CC8" w:rsidRPr="00095036">
        <w:rPr>
          <w:lang w:val="ru-RU"/>
        </w:rPr>
        <w:t>заседания</w:t>
      </w:r>
      <w:r w:rsidR="00C15354" w:rsidRPr="00095036">
        <w:rPr>
          <w:lang w:val="ru-RU"/>
        </w:rPr>
        <w:t xml:space="preserve"> (по женевскому времени) </w:t>
      </w:r>
      <w:r w:rsidR="00D75CC8" w:rsidRPr="00095036">
        <w:rPr>
          <w:lang w:val="ru-RU"/>
        </w:rPr>
        <w:t>проводились д</w:t>
      </w:r>
      <w:r w:rsidR="00C15354" w:rsidRPr="00095036">
        <w:rPr>
          <w:lang w:val="ru-RU"/>
        </w:rPr>
        <w:t>ля участников из Азиатско-Тихоокеанского региона</w:t>
      </w:r>
      <w:r w:rsidR="00D75CC8" w:rsidRPr="00095036">
        <w:rPr>
          <w:lang w:val="ru-RU"/>
        </w:rPr>
        <w:t xml:space="preserve"> и</w:t>
      </w:r>
      <w:r w:rsidR="00C15354" w:rsidRPr="00095036">
        <w:rPr>
          <w:lang w:val="ru-RU"/>
        </w:rPr>
        <w:t xml:space="preserve"> Восточной и Южной Африки</w:t>
      </w:r>
      <w:r w:rsidR="001E1E2F" w:rsidRPr="00095036">
        <w:rPr>
          <w:lang w:val="ru-RU"/>
        </w:rPr>
        <w:t>;</w:t>
      </w:r>
    </w:p>
    <w:p w14:paraId="1163E38F" w14:textId="54D2D4A2" w:rsidR="007E0203" w:rsidRPr="00095036" w:rsidRDefault="00D3073E" w:rsidP="00975320">
      <w:pPr>
        <w:pStyle w:val="enumlev2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1E1E2F" w:rsidRPr="00095036">
        <w:rPr>
          <w:lang w:val="ru-RU"/>
        </w:rPr>
        <w:t>д</w:t>
      </w:r>
      <w:r w:rsidR="009B6306" w:rsidRPr="00095036">
        <w:rPr>
          <w:lang w:val="ru-RU"/>
        </w:rPr>
        <w:t>невные заседания (по женевскому времени) проводились для участников из</w:t>
      </w:r>
      <w:r w:rsidR="00FE2EFA" w:rsidRPr="00095036">
        <w:rPr>
          <w:lang w:val="ru-RU"/>
        </w:rPr>
        <w:t xml:space="preserve"> </w:t>
      </w:r>
      <w:r w:rsidR="009B6306" w:rsidRPr="00095036">
        <w:rPr>
          <w:lang w:val="ru-RU"/>
        </w:rPr>
        <w:t xml:space="preserve">Северной и Южной Америки, Европы, СНГ, арабских государств и Западной Африки. </w:t>
      </w:r>
    </w:p>
    <w:p w14:paraId="401DB0C7" w14:textId="3C1A5F63" w:rsidR="007E0203" w:rsidRPr="00095036" w:rsidRDefault="00D3073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4932C6" w:rsidRPr="00095036">
        <w:rPr>
          <w:lang w:val="ru-RU"/>
        </w:rPr>
        <w:t>Записи</w:t>
      </w:r>
      <w:r w:rsidR="00FA0E4A" w:rsidRPr="00095036">
        <w:rPr>
          <w:lang w:val="ru-RU"/>
        </w:rPr>
        <w:t xml:space="preserve"> сессий</w:t>
      </w:r>
      <w:r w:rsidR="004932C6" w:rsidRPr="00095036">
        <w:rPr>
          <w:lang w:val="ru-RU"/>
        </w:rPr>
        <w:t xml:space="preserve"> семинар</w:t>
      </w:r>
      <w:r w:rsidR="00FA0E4A" w:rsidRPr="00095036">
        <w:rPr>
          <w:lang w:val="ru-RU"/>
        </w:rPr>
        <w:t>а</w:t>
      </w:r>
      <w:r w:rsidR="004932C6" w:rsidRPr="00095036">
        <w:rPr>
          <w:lang w:val="ru-RU"/>
        </w:rPr>
        <w:t xml:space="preserve"> также были размещены на веб-сайте мероприятия</w:t>
      </w:r>
      <w:r w:rsidR="007E0203" w:rsidRPr="00095036">
        <w:rPr>
          <w:lang w:val="ru-RU"/>
        </w:rPr>
        <w:t>.</w:t>
      </w:r>
    </w:p>
    <w:p w14:paraId="0B2D2CBD" w14:textId="1E33A50D" w:rsidR="00211E28" w:rsidRPr="00095036" w:rsidRDefault="00211E28" w:rsidP="00975320">
      <w:pPr>
        <w:rPr>
          <w:lang w:val="ru-RU"/>
        </w:rPr>
      </w:pPr>
      <w:r w:rsidRPr="00095036">
        <w:rPr>
          <w:lang w:val="ru-RU"/>
        </w:rPr>
        <w:t xml:space="preserve">Кроме того, отмечая, что все больше и больше людей используют и развертывают системы радиосвязи, и учитывая роль БР в информировании всех физических лиц и организаций во всем мире о Регламенте радиосвязи и о том, как его применять, пленарные заседания </w:t>
      </w:r>
      <w:proofErr w:type="spellStart"/>
      <w:r w:rsidRPr="00095036">
        <w:rPr>
          <w:lang w:val="ru-RU"/>
        </w:rPr>
        <w:t>ВРС</w:t>
      </w:r>
      <w:proofErr w:type="spellEnd"/>
      <w:r w:rsidRPr="00095036">
        <w:rPr>
          <w:lang w:val="ru-RU"/>
        </w:rPr>
        <w:t xml:space="preserve"> были </w:t>
      </w:r>
      <w:r w:rsidR="004E2767" w:rsidRPr="00095036">
        <w:rPr>
          <w:lang w:val="ru-RU"/>
        </w:rPr>
        <w:t xml:space="preserve">впервые </w:t>
      </w:r>
      <w:r w:rsidRPr="00095036">
        <w:rPr>
          <w:lang w:val="ru-RU"/>
        </w:rPr>
        <w:t xml:space="preserve">открыты для всех, </w:t>
      </w:r>
      <w:r w:rsidR="004E2767" w:rsidRPr="00095036">
        <w:rPr>
          <w:lang w:val="ru-RU"/>
        </w:rPr>
        <w:t>в</w:t>
      </w:r>
      <w:r w:rsidRPr="00095036">
        <w:rPr>
          <w:lang w:val="ru-RU"/>
        </w:rPr>
        <w:t>не</w:t>
      </w:r>
      <w:r w:rsidR="004E2767" w:rsidRPr="00095036">
        <w:rPr>
          <w:lang w:val="ru-RU"/>
        </w:rPr>
        <w:t xml:space="preserve"> </w:t>
      </w:r>
      <w:r w:rsidRPr="00095036">
        <w:rPr>
          <w:lang w:val="ru-RU"/>
        </w:rPr>
        <w:t>зависимо</w:t>
      </w:r>
      <w:r w:rsidR="004E2767" w:rsidRPr="00095036">
        <w:rPr>
          <w:lang w:val="ru-RU"/>
        </w:rPr>
        <w:t>сти от</w:t>
      </w:r>
      <w:r w:rsidRPr="00095036">
        <w:rPr>
          <w:lang w:val="ru-RU"/>
        </w:rPr>
        <w:t xml:space="preserve"> член</w:t>
      </w:r>
      <w:r w:rsidR="004E2767" w:rsidRPr="00095036">
        <w:rPr>
          <w:lang w:val="ru-RU"/>
        </w:rPr>
        <w:t>ства в</w:t>
      </w:r>
      <w:r w:rsidRPr="00095036">
        <w:rPr>
          <w:lang w:val="ru-RU"/>
        </w:rPr>
        <w:t xml:space="preserve"> МСЭ.</w:t>
      </w:r>
    </w:p>
    <w:p w14:paraId="68C9E2B3" w14:textId="03717548" w:rsidR="003B6CC8" w:rsidRPr="00095036" w:rsidRDefault="00D65245" w:rsidP="00975320">
      <w:pPr>
        <w:rPr>
          <w:lang w:val="ru-RU"/>
        </w:rPr>
      </w:pPr>
      <w:r w:rsidRPr="00095036">
        <w:rPr>
          <w:lang w:val="ru-RU"/>
        </w:rPr>
        <w:t>П</w:t>
      </w:r>
      <w:r w:rsidR="003B6CC8" w:rsidRPr="00095036">
        <w:rPr>
          <w:lang w:val="ru-RU"/>
        </w:rPr>
        <w:t>ленарные заседания первой недели (открытые для всех) были посвящены основам управления использованием спектра на национальном, региональном и глобальном уровнях.</w:t>
      </w:r>
      <w:r w:rsidRPr="00095036">
        <w:rPr>
          <w:lang w:val="ru-RU"/>
        </w:rPr>
        <w:t xml:space="preserve"> </w:t>
      </w:r>
      <w:r w:rsidR="00094338" w:rsidRPr="00095036">
        <w:rPr>
          <w:lang w:val="ru-RU"/>
        </w:rPr>
        <w:t>Т</w:t>
      </w:r>
      <w:r w:rsidR="003B6CC8" w:rsidRPr="00095036">
        <w:rPr>
          <w:lang w:val="ru-RU"/>
        </w:rPr>
        <w:t>акже</w:t>
      </w:r>
      <w:r w:rsidR="00660881" w:rsidRPr="00095036">
        <w:rPr>
          <w:lang w:val="ru-RU"/>
        </w:rPr>
        <w:t xml:space="preserve"> в ходе пленарных заседаний</w:t>
      </w:r>
      <w:r w:rsidRPr="00095036">
        <w:rPr>
          <w:lang w:val="ru-RU"/>
        </w:rPr>
        <w:t xml:space="preserve"> был</w:t>
      </w:r>
      <w:r w:rsidR="003B6CC8" w:rsidRPr="00095036">
        <w:rPr>
          <w:lang w:val="ru-RU"/>
        </w:rPr>
        <w:t xml:space="preserve"> рассмотре</w:t>
      </w:r>
      <w:r w:rsidRPr="00095036">
        <w:rPr>
          <w:lang w:val="ru-RU"/>
        </w:rPr>
        <w:t>н</w:t>
      </w:r>
      <w:r w:rsidR="003B6CC8" w:rsidRPr="00095036">
        <w:rPr>
          <w:lang w:val="ru-RU"/>
        </w:rPr>
        <w:t xml:space="preserve"> Регламент радиосвязи МСЭ, обновленный </w:t>
      </w:r>
      <w:r w:rsidRPr="00095036">
        <w:rPr>
          <w:lang w:val="ru-RU"/>
        </w:rPr>
        <w:t xml:space="preserve">на </w:t>
      </w:r>
      <w:r w:rsidR="003B6CC8" w:rsidRPr="00095036">
        <w:rPr>
          <w:lang w:val="ru-RU"/>
        </w:rPr>
        <w:t xml:space="preserve">ВКР-19, </w:t>
      </w:r>
      <w:r w:rsidRPr="00095036">
        <w:rPr>
          <w:lang w:val="ru-RU"/>
        </w:rPr>
        <w:t>проведен обзор системы регулирования наземных и космических служб радиосвязи</w:t>
      </w:r>
      <w:r w:rsidR="003B6CC8" w:rsidRPr="00095036">
        <w:rPr>
          <w:lang w:val="ru-RU"/>
        </w:rPr>
        <w:t xml:space="preserve"> и </w:t>
      </w:r>
      <w:r w:rsidRPr="00095036">
        <w:rPr>
          <w:lang w:val="ru-RU"/>
        </w:rPr>
        <w:t xml:space="preserve">представлена последняя информация о текущей деятельности </w:t>
      </w:r>
      <w:r w:rsidR="003B6CC8" w:rsidRPr="00095036">
        <w:rPr>
          <w:lang w:val="ru-RU"/>
        </w:rPr>
        <w:t xml:space="preserve">исследовательских комиссий МСЭ-R. Эти пленарные заседания проводились на </w:t>
      </w:r>
      <w:r w:rsidR="00F24034" w:rsidRPr="00095036">
        <w:rPr>
          <w:lang w:val="ru-RU"/>
        </w:rPr>
        <w:t>шести</w:t>
      </w:r>
      <w:r w:rsidR="003B6CC8" w:rsidRPr="00095036">
        <w:rPr>
          <w:lang w:val="ru-RU"/>
        </w:rPr>
        <w:t xml:space="preserve"> языках ООН.</w:t>
      </w:r>
    </w:p>
    <w:p w14:paraId="565BDE83" w14:textId="58B88CE6" w:rsidR="00161867" w:rsidRPr="00095036" w:rsidRDefault="00161867" w:rsidP="00145462">
      <w:pPr>
        <w:rPr>
          <w:lang w:val="ru-RU"/>
        </w:rPr>
      </w:pPr>
      <w:r w:rsidRPr="00095036">
        <w:rPr>
          <w:lang w:val="ru-RU"/>
        </w:rPr>
        <w:t xml:space="preserve">На второй неделе, предназначенной только для членов МСЭ, были проведены базовые обучающие семинары-практикумы по использованию разработанных МСЭ инструментов для заявок на регистрацию частотных присвоений и для технического рассмотрения. Упражнения </w:t>
      </w:r>
      <w:r w:rsidR="000F50F3" w:rsidRPr="00095036">
        <w:rPr>
          <w:lang w:val="ru-RU"/>
        </w:rPr>
        <w:t xml:space="preserve">в рамках обучающих веб-занятий </w:t>
      </w:r>
      <w:r w:rsidRPr="00095036">
        <w:rPr>
          <w:lang w:val="ru-RU"/>
        </w:rPr>
        <w:t xml:space="preserve">позволили участникам </w:t>
      </w:r>
      <w:r w:rsidR="00B96D3E" w:rsidRPr="00095036">
        <w:rPr>
          <w:lang w:val="ru-RU"/>
        </w:rPr>
        <w:t>ознакомиться</w:t>
      </w:r>
      <w:r w:rsidRPr="00095036">
        <w:rPr>
          <w:lang w:val="ru-RU"/>
        </w:rPr>
        <w:t xml:space="preserve"> как</w:t>
      </w:r>
      <w:r w:rsidR="00B96D3E" w:rsidRPr="00095036">
        <w:rPr>
          <w:lang w:val="ru-RU"/>
        </w:rPr>
        <w:t xml:space="preserve"> с</w:t>
      </w:r>
      <w:r w:rsidRPr="00095036">
        <w:rPr>
          <w:lang w:val="ru-RU"/>
        </w:rPr>
        <w:t xml:space="preserve"> процедурами, так и</w:t>
      </w:r>
      <w:r w:rsidR="00B96D3E" w:rsidRPr="00095036">
        <w:rPr>
          <w:lang w:val="ru-RU"/>
        </w:rPr>
        <w:t xml:space="preserve"> с</w:t>
      </w:r>
      <w:r w:rsidRPr="00095036">
        <w:rPr>
          <w:lang w:val="ru-RU"/>
        </w:rPr>
        <w:t xml:space="preserve"> программным обеспечением, котор</w:t>
      </w:r>
      <w:r w:rsidR="005C4773" w:rsidRPr="00095036">
        <w:rPr>
          <w:lang w:val="ru-RU"/>
        </w:rPr>
        <w:t>ы</w:t>
      </w:r>
      <w:r w:rsidRPr="00095036">
        <w:rPr>
          <w:lang w:val="ru-RU"/>
        </w:rPr>
        <w:t>е Сектор радиосвязи МСЭ (МСЭ-R) использует для обработки заявок</w:t>
      </w:r>
      <w:r w:rsidR="00B96D3E" w:rsidRPr="00095036">
        <w:rPr>
          <w:lang w:val="ru-RU"/>
        </w:rPr>
        <w:t xml:space="preserve"> на регистрацию</w:t>
      </w:r>
      <w:r w:rsidRPr="00095036">
        <w:rPr>
          <w:lang w:val="ru-RU"/>
        </w:rPr>
        <w:t xml:space="preserve">. Участники могли </w:t>
      </w:r>
      <w:r w:rsidR="00075DA0" w:rsidRPr="00095036">
        <w:rPr>
          <w:lang w:val="ru-RU"/>
        </w:rPr>
        <w:t>чередовать обсуждения вопросов космических и наземных служб</w:t>
      </w:r>
      <w:r w:rsidRPr="00095036">
        <w:rPr>
          <w:lang w:val="ru-RU"/>
        </w:rPr>
        <w:t>.</w:t>
      </w:r>
    </w:p>
    <w:p w14:paraId="6543495E" w14:textId="039F17B8" w:rsidR="00145462" w:rsidRPr="00095036" w:rsidRDefault="00145462" w:rsidP="00975320">
      <w:pPr>
        <w:rPr>
          <w:lang w:val="ru-RU"/>
        </w:rPr>
      </w:pPr>
      <w:r w:rsidRPr="00095036">
        <w:rPr>
          <w:lang w:val="ru-RU"/>
        </w:rPr>
        <w:lastRenderedPageBreak/>
        <w:t xml:space="preserve">На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-20 собрались свыше 2183 участник</w:t>
      </w:r>
      <w:r w:rsidR="00F85192" w:rsidRPr="00095036">
        <w:rPr>
          <w:lang w:val="ru-RU"/>
        </w:rPr>
        <w:t>ов</w:t>
      </w:r>
      <w:r w:rsidRPr="00095036">
        <w:rPr>
          <w:lang w:val="ru-RU"/>
        </w:rPr>
        <w:t xml:space="preserve"> из 159 стран, что свидетельствует о большом успехе этого мероприятия, так как участников было во много раз больше, чем в случае проведения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 xml:space="preserve"> в обычном очном формате.</w:t>
      </w:r>
    </w:p>
    <w:p w14:paraId="259B0E83" w14:textId="68772A60" w:rsidR="007E0203" w:rsidRPr="00095036" w:rsidRDefault="007E0203" w:rsidP="00975320">
      <w:pPr>
        <w:pStyle w:val="Heading3"/>
        <w:rPr>
          <w:lang w:val="ru-RU"/>
        </w:rPr>
      </w:pPr>
      <w:r w:rsidRPr="00095036">
        <w:rPr>
          <w:lang w:val="ru-RU"/>
        </w:rPr>
        <w:t>8.2.2</w:t>
      </w:r>
      <w:r w:rsidRPr="00095036">
        <w:rPr>
          <w:lang w:val="ru-RU"/>
        </w:rPr>
        <w:tab/>
      </w:r>
      <w:r w:rsidR="00D12A4E" w:rsidRPr="00095036">
        <w:rPr>
          <w:lang w:val="ru-RU"/>
        </w:rPr>
        <w:t>Региональные семинары по радиосвязи (</w:t>
      </w:r>
      <w:proofErr w:type="spellStart"/>
      <w:r w:rsidR="00D12A4E" w:rsidRPr="00095036">
        <w:rPr>
          <w:lang w:val="ru-RU"/>
        </w:rPr>
        <w:t>РСР</w:t>
      </w:r>
      <w:proofErr w:type="spellEnd"/>
      <w:r w:rsidR="00D12A4E" w:rsidRPr="00095036">
        <w:rPr>
          <w:lang w:val="ru-RU"/>
        </w:rPr>
        <w:t>)</w:t>
      </w:r>
    </w:p>
    <w:p w14:paraId="62C7F333" w14:textId="73F16CAA" w:rsidR="00D12A4E" w:rsidRPr="00095036" w:rsidRDefault="00D12A4E" w:rsidP="00D12A4E">
      <w:pPr>
        <w:rPr>
          <w:lang w:val="ru-RU"/>
        </w:rPr>
      </w:pPr>
      <w:r w:rsidRPr="00095036">
        <w:rPr>
          <w:lang w:val="ru-RU"/>
        </w:rPr>
        <w:t xml:space="preserve">В качестве дополнения к </w:t>
      </w:r>
      <w:proofErr w:type="spellStart"/>
      <w:r w:rsidR="00143F68"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, проводимым раз в два года, БР продолжает осуществлять свою стратегию охвата на региональном уровне, организуя региональные семинары по радиосвязи (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>), с тем чтобы посетить все развивающиеся регионы мира, содействуя созданию человеческого потенциала для использования радиочастотного спектра и спутниковых орбит, в частности применения положений Регламента радиосвязи МСЭ.</w:t>
      </w:r>
    </w:p>
    <w:p w14:paraId="2BC9D627" w14:textId="77777777" w:rsidR="00D12A4E" w:rsidRPr="00095036" w:rsidRDefault="00D12A4E" w:rsidP="00D12A4E">
      <w:pPr>
        <w:rPr>
          <w:lang w:val="ru-RU"/>
        </w:rPr>
      </w:pP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организуются совместно с органами по управлению использованием спектра принимающих стран в тесном сотрудничестве с профильными региональными организациями и региональными/зональными отделениями МСЭ. Программа семинаров включает в себя два дня теоретических занятий и одно- и двухдневные семинары-практикумы по наземным и космическим службам. Эти семинары дополняются проведением одно- или двухдневного форума, посвященного связанным со спектром темам, представляющим наибольший интерес для региона.</w:t>
      </w:r>
    </w:p>
    <w:p w14:paraId="58185545" w14:textId="2C6EF44A" w:rsidR="007E0203" w:rsidRPr="00095036" w:rsidRDefault="004A0B46" w:rsidP="00975320">
      <w:pPr>
        <w:rPr>
          <w:lang w:val="ru-RU"/>
        </w:rPr>
      </w:pPr>
      <w:r w:rsidRPr="00095036">
        <w:rPr>
          <w:lang w:val="ru-RU"/>
        </w:rPr>
        <w:t xml:space="preserve">В 2020 году было проведено два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>:</w:t>
      </w:r>
    </w:p>
    <w:p w14:paraId="0C43D9A8" w14:textId="71C3C8D2" w:rsidR="00D12A4E" w:rsidRPr="00095036" w:rsidRDefault="00D12A4E" w:rsidP="00975320">
      <w:pPr>
        <w:pStyle w:val="enumlev1"/>
        <w:keepNext/>
        <w:spacing w:before="120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E623B5" w:rsidRPr="00095036">
        <w:rPr>
          <w:b/>
          <w:bCs/>
          <w:lang w:val="ru-RU"/>
        </w:rPr>
        <w:t>Региональный семинар по радиосвязи 2020 года для Северной и Южной Америки (</w:t>
      </w:r>
      <w:proofErr w:type="spellStart"/>
      <w:r w:rsidR="00E623B5" w:rsidRPr="00095036">
        <w:rPr>
          <w:b/>
          <w:bCs/>
          <w:lang w:val="ru-RU"/>
        </w:rPr>
        <w:t>РСР</w:t>
      </w:r>
      <w:proofErr w:type="spellEnd"/>
      <w:r w:rsidR="00095036">
        <w:rPr>
          <w:b/>
          <w:bCs/>
          <w:lang w:val="ru-RU"/>
        </w:rPr>
        <w:noBreakHyphen/>
      </w:r>
      <w:r w:rsidR="00E623B5" w:rsidRPr="00095036">
        <w:rPr>
          <w:b/>
          <w:bCs/>
          <w:lang w:val="ru-RU"/>
        </w:rPr>
        <w:t>20 для Северной и Южной Америки)</w:t>
      </w:r>
    </w:p>
    <w:p w14:paraId="529FF889" w14:textId="76F15D09" w:rsidR="001451F7" w:rsidRPr="00095036" w:rsidRDefault="001451F7" w:rsidP="00975320">
      <w:pPr>
        <w:rPr>
          <w:lang w:val="ru-RU"/>
        </w:rPr>
      </w:pPr>
      <w:r w:rsidRPr="00095036">
        <w:rPr>
          <w:lang w:val="ru-RU"/>
        </w:rPr>
        <w:t xml:space="preserve">Региональный семинар МСЭ по радиосвязи 2020 года для </w:t>
      </w:r>
      <w:r w:rsidR="000C0457" w:rsidRPr="00095036">
        <w:rPr>
          <w:lang w:val="ru-RU"/>
        </w:rPr>
        <w:t>региона Северной и Южной Америки</w:t>
      </w:r>
      <w:r w:rsidR="0085653E" w:rsidRPr="00095036">
        <w:rPr>
          <w:lang w:val="ru-RU"/>
        </w:rPr>
        <w:t xml:space="preserve"> </w:t>
      </w:r>
      <w:r w:rsidRPr="00095036">
        <w:rPr>
          <w:lang w:val="ru-RU"/>
        </w:rPr>
        <w:t>(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-20 для Северной и Южной Америки) был </w:t>
      </w:r>
      <w:r w:rsidR="00674E16" w:rsidRPr="00095036">
        <w:rPr>
          <w:lang w:val="ru-RU"/>
        </w:rPr>
        <w:t>организован</w:t>
      </w:r>
      <w:r w:rsidRPr="00095036">
        <w:rPr>
          <w:lang w:val="ru-RU"/>
        </w:rPr>
        <w:t xml:space="preserve"> совместно МСЭ (</w:t>
      </w:r>
      <w:r w:rsidR="0085653E" w:rsidRPr="00095036">
        <w:rPr>
          <w:lang w:val="ru-RU"/>
        </w:rPr>
        <w:t xml:space="preserve">БР </w:t>
      </w:r>
      <w:r w:rsidRPr="00095036">
        <w:rPr>
          <w:lang w:val="ru-RU"/>
        </w:rPr>
        <w:t>и Региональн</w:t>
      </w:r>
      <w:r w:rsidR="001E6C13" w:rsidRPr="00095036">
        <w:rPr>
          <w:lang w:val="ru-RU"/>
        </w:rPr>
        <w:t>ым</w:t>
      </w:r>
      <w:r w:rsidRPr="00095036">
        <w:rPr>
          <w:lang w:val="ru-RU"/>
        </w:rPr>
        <w:t xml:space="preserve"> отделение</w:t>
      </w:r>
      <w:r w:rsidR="001E6C13" w:rsidRPr="00095036">
        <w:rPr>
          <w:lang w:val="ru-RU"/>
        </w:rPr>
        <w:t>м</w:t>
      </w:r>
      <w:r w:rsidRPr="00095036">
        <w:rPr>
          <w:lang w:val="ru-RU"/>
        </w:rPr>
        <w:t xml:space="preserve"> МСЭ для Северной и Южной Америки) и Карибским союзом электросвязи (</w:t>
      </w:r>
      <w:proofErr w:type="spellStart"/>
      <w:r w:rsidRPr="00095036">
        <w:rPr>
          <w:lang w:val="ru-RU"/>
        </w:rPr>
        <w:t>КСЭ</w:t>
      </w:r>
      <w:proofErr w:type="spellEnd"/>
      <w:r w:rsidRPr="00095036">
        <w:rPr>
          <w:lang w:val="ru-RU"/>
        </w:rPr>
        <w:t>). Его планировалось провести в</w:t>
      </w:r>
      <w:r w:rsidR="001E6C13" w:rsidRPr="00095036">
        <w:rPr>
          <w:lang w:val="ru-RU"/>
        </w:rPr>
        <w:t xml:space="preserve"> </w:t>
      </w:r>
      <w:r w:rsidR="00564C0B" w:rsidRPr="00095036">
        <w:rPr>
          <w:lang w:val="ru-RU"/>
        </w:rPr>
        <w:t>одном из государств</w:t>
      </w:r>
      <w:r w:rsidRPr="00095036">
        <w:rPr>
          <w:lang w:val="ru-RU"/>
        </w:rPr>
        <w:t xml:space="preserve"> </w:t>
      </w:r>
      <w:r w:rsidR="001E6C13" w:rsidRPr="00095036">
        <w:rPr>
          <w:lang w:val="ru-RU"/>
        </w:rPr>
        <w:t xml:space="preserve">Карибского бассейна </w:t>
      </w:r>
      <w:r w:rsidRPr="00095036">
        <w:rPr>
          <w:lang w:val="ru-RU"/>
        </w:rPr>
        <w:t xml:space="preserve">в течение </w:t>
      </w:r>
      <w:r w:rsidR="001E6C13" w:rsidRPr="00095036">
        <w:rPr>
          <w:lang w:val="ru-RU"/>
        </w:rPr>
        <w:t>третье</w:t>
      </w:r>
      <w:r w:rsidRPr="00095036">
        <w:rPr>
          <w:lang w:val="ru-RU"/>
        </w:rPr>
        <w:t>й недели июля 2020 года в традиционном формате (</w:t>
      </w:r>
      <w:r w:rsidR="00510A9B" w:rsidRPr="00095036">
        <w:rPr>
          <w:lang w:val="ru-RU"/>
        </w:rPr>
        <w:t>пять</w:t>
      </w:r>
      <w:r w:rsidRPr="00095036">
        <w:rPr>
          <w:lang w:val="ru-RU"/>
        </w:rPr>
        <w:t xml:space="preserve"> дней, </w:t>
      </w:r>
      <w:r w:rsidR="00510A9B" w:rsidRPr="00095036">
        <w:rPr>
          <w:lang w:val="ru-RU"/>
        </w:rPr>
        <w:t>шесть</w:t>
      </w:r>
      <w:r w:rsidRPr="00095036">
        <w:rPr>
          <w:lang w:val="ru-RU"/>
        </w:rPr>
        <w:t xml:space="preserve"> часов в день), но из-за пандеми</w:t>
      </w:r>
      <w:r w:rsidR="001E6C13" w:rsidRPr="00095036">
        <w:rPr>
          <w:lang w:val="ru-RU"/>
        </w:rPr>
        <w:t>и</w:t>
      </w:r>
      <w:r w:rsidRPr="00095036">
        <w:rPr>
          <w:lang w:val="ru-RU"/>
        </w:rPr>
        <w:t xml:space="preserve"> его формат был изменен на</w:t>
      </w:r>
      <w:r w:rsidR="001E6C13" w:rsidRPr="00095036">
        <w:rPr>
          <w:lang w:val="ru-RU"/>
        </w:rPr>
        <w:t xml:space="preserve"> следующий</w:t>
      </w:r>
      <w:r w:rsidRPr="00095036">
        <w:rPr>
          <w:lang w:val="ru-RU"/>
        </w:rPr>
        <w:t>:</w:t>
      </w:r>
    </w:p>
    <w:p w14:paraId="3F289127" w14:textId="0A757A1F" w:rsidR="007E0203" w:rsidRPr="00095036" w:rsidRDefault="00975320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246031" w:rsidRPr="00095036">
        <w:rPr>
          <w:lang w:val="ru-RU"/>
        </w:rPr>
        <w:t>онлайновые сессии</w:t>
      </w:r>
      <w:r w:rsidR="007E0203" w:rsidRPr="00095036">
        <w:rPr>
          <w:lang w:val="ru-RU"/>
        </w:rPr>
        <w:t>;</w:t>
      </w:r>
    </w:p>
    <w:p w14:paraId="125551AC" w14:textId="44F285E4" w:rsidR="007E0203" w:rsidRPr="00095036" w:rsidRDefault="00975320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510A9B" w:rsidRPr="00095036">
        <w:rPr>
          <w:lang w:val="ru-RU"/>
        </w:rPr>
        <w:t>две</w:t>
      </w:r>
      <w:r w:rsidR="00246031" w:rsidRPr="00095036">
        <w:rPr>
          <w:lang w:val="ru-RU"/>
        </w:rPr>
        <w:t xml:space="preserve"> недели (10 дней), </w:t>
      </w:r>
      <w:r w:rsidR="00510A9B" w:rsidRPr="00095036">
        <w:rPr>
          <w:lang w:val="ru-RU"/>
        </w:rPr>
        <w:t>три</w:t>
      </w:r>
      <w:r w:rsidR="00246031" w:rsidRPr="00095036">
        <w:rPr>
          <w:lang w:val="ru-RU"/>
        </w:rPr>
        <w:t xml:space="preserve"> часа в день</w:t>
      </w:r>
      <w:r w:rsidR="007E0203" w:rsidRPr="00095036">
        <w:rPr>
          <w:lang w:val="ru-RU"/>
        </w:rPr>
        <w:t>.</w:t>
      </w:r>
    </w:p>
    <w:p w14:paraId="553F84CE" w14:textId="08A22E8A" w:rsidR="00F3277D" w:rsidRPr="00095036" w:rsidRDefault="00F3277D" w:rsidP="00975320">
      <w:pPr>
        <w:rPr>
          <w:lang w:val="ru-RU"/>
        </w:rPr>
      </w:pPr>
      <w:r w:rsidRPr="00095036">
        <w:rPr>
          <w:lang w:val="ru-RU"/>
        </w:rPr>
        <w:t xml:space="preserve">Таким образом,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-20 для Северной и Южной Америки проводился </w:t>
      </w:r>
      <w:r w:rsidR="00EB1D2F" w:rsidRPr="00095036">
        <w:rPr>
          <w:lang w:val="ru-RU"/>
        </w:rPr>
        <w:t xml:space="preserve">в онлайновом режиме </w:t>
      </w:r>
      <w:r w:rsidRPr="00095036">
        <w:rPr>
          <w:lang w:val="ru-RU"/>
        </w:rPr>
        <w:t>13</w:t>
      </w:r>
      <w:r w:rsidR="00D27D9E" w:rsidRPr="00095036">
        <w:rPr>
          <w:lang w:val="ru-RU"/>
        </w:rPr>
        <w:t>–</w:t>
      </w:r>
      <w:r w:rsidRPr="00095036">
        <w:rPr>
          <w:lang w:val="ru-RU"/>
        </w:rPr>
        <w:t xml:space="preserve">24 июля 2020 года с использованием лицензии </w:t>
      </w:r>
      <w:proofErr w:type="spellStart"/>
      <w:r w:rsidRPr="00095036">
        <w:rPr>
          <w:lang w:val="ru-RU"/>
        </w:rPr>
        <w:t>Zoom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КСЭ</w:t>
      </w:r>
      <w:proofErr w:type="spellEnd"/>
      <w:r w:rsidRPr="00095036">
        <w:rPr>
          <w:lang w:val="ru-RU"/>
        </w:rPr>
        <w:t>. С учетом разницы в местном времени сессии проводились с 09</w:t>
      </w:r>
      <w:r w:rsidR="0030611E" w:rsidRPr="00095036">
        <w:rPr>
          <w:lang w:val="ru-RU"/>
        </w:rPr>
        <w:t xml:space="preserve"> час. 00 мин. </w:t>
      </w:r>
      <w:r w:rsidRPr="00095036">
        <w:rPr>
          <w:lang w:val="ru-RU"/>
        </w:rPr>
        <w:t>до 12</w:t>
      </w:r>
      <w:r w:rsidR="0030611E" w:rsidRPr="00095036">
        <w:rPr>
          <w:lang w:val="ru-RU"/>
        </w:rPr>
        <w:t xml:space="preserve"> час. 30 мин.</w:t>
      </w:r>
      <w:r w:rsidRPr="00095036">
        <w:rPr>
          <w:lang w:val="ru-RU"/>
        </w:rPr>
        <w:t xml:space="preserve"> по </w:t>
      </w:r>
      <w:r w:rsidR="00B9648C" w:rsidRPr="00095036">
        <w:rPr>
          <w:lang w:val="ru-RU"/>
        </w:rPr>
        <w:t>к</w:t>
      </w:r>
      <w:r w:rsidRPr="00095036">
        <w:rPr>
          <w:lang w:val="ru-RU"/>
        </w:rPr>
        <w:t>арибскому времени (</w:t>
      </w:r>
      <w:proofErr w:type="spellStart"/>
      <w:r w:rsidRPr="00095036">
        <w:rPr>
          <w:lang w:val="ru-RU"/>
        </w:rPr>
        <w:t>UTC</w:t>
      </w:r>
      <w:proofErr w:type="spellEnd"/>
      <w:r w:rsidRPr="00095036">
        <w:rPr>
          <w:lang w:val="ru-RU"/>
        </w:rPr>
        <w:t>-4), то есть с 15</w:t>
      </w:r>
      <w:r w:rsidR="0030611E" w:rsidRPr="00095036">
        <w:rPr>
          <w:lang w:val="ru-RU"/>
        </w:rPr>
        <w:t xml:space="preserve"> час. 00</w:t>
      </w:r>
      <w:r w:rsidR="00354237" w:rsidRPr="00095036">
        <w:rPr>
          <w:lang w:val="ru-RU"/>
        </w:rPr>
        <w:t> </w:t>
      </w:r>
      <w:r w:rsidR="0030611E" w:rsidRPr="00095036">
        <w:rPr>
          <w:lang w:val="ru-RU"/>
        </w:rPr>
        <w:t xml:space="preserve">мин. </w:t>
      </w:r>
      <w:r w:rsidRPr="00095036">
        <w:rPr>
          <w:lang w:val="ru-RU"/>
        </w:rPr>
        <w:t>до 18</w:t>
      </w:r>
      <w:r w:rsidR="0030611E" w:rsidRPr="00095036">
        <w:rPr>
          <w:lang w:val="ru-RU"/>
        </w:rPr>
        <w:t xml:space="preserve"> час. 30 мин. </w:t>
      </w:r>
      <w:r w:rsidRPr="00095036">
        <w:rPr>
          <w:lang w:val="ru-RU"/>
        </w:rPr>
        <w:t>по женевскому времени (</w:t>
      </w:r>
      <w:proofErr w:type="spellStart"/>
      <w:r w:rsidRPr="00095036">
        <w:rPr>
          <w:lang w:val="ru-RU"/>
        </w:rPr>
        <w:t>DST</w:t>
      </w:r>
      <w:proofErr w:type="spellEnd"/>
      <w:r w:rsidRPr="00095036">
        <w:rPr>
          <w:lang w:val="ru-RU"/>
        </w:rPr>
        <w:t>).</w:t>
      </w:r>
    </w:p>
    <w:p w14:paraId="728C1F2F" w14:textId="5774319D" w:rsidR="00806E45" w:rsidRPr="00095036" w:rsidRDefault="00806E45" w:rsidP="00975320">
      <w:pPr>
        <w:rPr>
          <w:lang w:val="ru-RU"/>
        </w:rPr>
      </w:pPr>
      <w:r w:rsidRPr="00095036">
        <w:rPr>
          <w:lang w:val="ru-RU"/>
        </w:rPr>
        <w:t>С понедельника 13 июля по четверг 16 июля в рамках семинара прошли пленарные заседания</w:t>
      </w:r>
      <w:r w:rsidR="00800588" w:rsidRPr="00095036">
        <w:rPr>
          <w:lang w:val="ru-RU"/>
        </w:rPr>
        <w:t>. В</w:t>
      </w:r>
      <w:r w:rsidRPr="00095036">
        <w:rPr>
          <w:lang w:val="ru-RU"/>
        </w:rPr>
        <w:t xml:space="preserve"> пятницу 17 июля и в понедельник 20 июля состоялись обучающие </w:t>
      </w:r>
      <w:r w:rsidR="004977A3" w:rsidRPr="00095036">
        <w:rPr>
          <w:lang w:val="ru-RU"/>
        </w:rPr>
        <w:t>занятия</w:t>
      </w:r>
      <w:r w:rsidRPr="00095036">
        <w:rPr>
          <w:lang w:val="ru-RU"/>
        </w:rPr>
        <w:t xml:space="preserve"> по </w:t>
      </w:r>
      <w:r w:rsidR="004977A3" w:rsidRPr="00095036">
        <w:rPr>
          <w:lang w:val="ru-RU"/>
        </w:rPr>
        <w:t>процедурам координации и заявления</w:t>
      </w:r>
      <w:r w:rsidRPr="00095036">
        <w:rPr>
          <w:lang w:val="ru-RU"/>
        </w:rPr>
        <w:t xml:space="preserve">. </w:t>
      </w:r>
      <w:r w:rsidR="00147BFF" w:rsidRPr="00095036">
        <w:rPr>
          <w:lang w:val="ru-RU"/>
        </w:rPr>
        <w:t xml:space="preserve">Завершился </w:t>
      </w:r>
      <w:proofErr w:type="spellStart"/>
      <w:r w:rsidR="00147BFF" w:rsidRPr="00095036">
        <w:rPr>
          <w:lang w:val="ru-RU"/>
        </w:rPr>
        <w:t>РСР</w:t>
      </w:r>
      <w:proofErr w:type="spellEnd"/>
      <w:r w:rsidR="00147BFF" w:rsidRPr="00095036">
        <w:rPr>
          <w:lang w:val="ru-RU"/>
        </w:rPr>
        <w:t xml:space="preserve">-20 для Северной и Южной Америки </w:t>
      </w:r>
      <w:r w:rsidRPr="00095036">
        <w:rPr>
          <w:lang w:val="ru-RU"/>
        </w:rPr>
        <w:t>форумом</w:t>
      </w:r>
      <w:r w:rsidR="00147BFF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на тему </w:t>
      </w:r>
      <w:r w:rsidR="008D2DF4" w:rsidRPr="00095036">
        <w:rPr>
          <w:lang w:val="ru-RU"/>
        </w:rPr>
        <w:t>"</w:t>
      </w:r>
      <w:r w:rsidRPr="00095036">
        <w:rPr>
          <w:i/>
          <w:iCs/>
          <w:lang w:val="ru-RU"/>
        </w:rPr>
        <w:t xml:space="preserve">Итоги ВКР-19: </w:t>
      </w:r>
      <w:r w:rsidR="00E81907" w:rsidRPr="00095036">
        <w:rPr>
          <w:i/>
          <w:iCs/>
          <w:lang w:val="ru-RU"/>
        </w:rPr>
        <w:t>задачи</w:t>
      </w:r>
      <w:r w:rsidRPr="00095036">
        <w:rPr>
          <w:i/>
          <w:iCs/>
          <w:lang w:val="ru-RU"/>
        </w:rPr>
        <w:t xml:space="preserve"> и возможности для </w:t>
      </w:r>
      <w:r w:rsidR="008D2DF4" w:rsidRPr="00095036">
        <w:rPr>
          <w:i/>
          <w:iCs/>
          <w:lang w:val="ru-RU"/>
        </w:rPr>
        <w:t>р</w:t>
      </w:r>
      <w:r w:rsidRPr="00095036">
        <w:rPr>
          <w:i/>
          <w:iCs/>
          <w:lang w:val="ru-RU"/>
        </w:rPr>
        <w:t>егиона</w:t>
      </w:r>
      <w:r w:rsidR="008D2DF4" w:rsidRPr="00095036">
        <w:rPr>
          <w:lang w:val="ru-RU"/>
        </w:rPr>
        <w:t>"</w:t>
      </w:r>
      <w:r w:rsidR="00147BFF" w:rsidRPr="00095036">
        <w:rPr>
          <w:lang w:val="ru-RU"/>
        </w:rPr>
        <w:t>, проходившим в течение половины дня на протяжении четырех дней и собравшем</w:t>
      </w:r>
      <w:r w:rsidRPr="00095036">
        <w:rPr>
          <w:lang w:val="ru-RU"/>
        </w:rPr>
        <w:t xml:space="preserve"> основных заинтересованных сторон в регионе.</w:t>
      </w:r>
      <w:r w:rsidR="008D2DF4" w:rsidRPr="00095036">
        <w:rPr>
          <w:lang w:val="ru-RU"/>
        </w:rPr>
        <w:t xml:space="preserve"> В ходе форума</w:t>
      </w:r>
      <w:r w:rsidRPr="00095036">
        <w:rPr>
          <w:lang w:val="ru-RU"/>
        </w:rPr>
        <w:t xml:space="preserve"> </w:t>
      </w:r>
      <w:r w:rsidR="008D2DF4" w:rsidRPr="00095036">
        <w:rPr>
          <w:lang w:val="ru-RU"/>
        </w:rPr>
        <w:t>о</w:t>
      </w:r>
      <w:r w:rsidRPr="00095036">
        <w:rPr>
          <w:lang w:val="ru-RU"/>
        </w:rPr>
        <w:t>бсужда</w:t>
      </w:r>
      <w:r w:rsidR="008D2DF4" w:rsidRPr="00095036">
        <w:rPr>
          <w:lang w:val="ru-RU"/>
        </w:rPr>
        <w:t>лись следующие темы</w:t>
      </w:r>
      <w:r w:rsidRPr="00095036">
        <w:rPr>
          <w:lang w:val="ru-RU"/>
        </w:rPr>
        <w:t xml:space="preserve">: </w:t>
      </w:r>
      <w:proofErr w:type="spellStart"/>
      <w:r w:rsidR="00F140A5" w:rsidRPr="00095036">
        <w:rPr>
          <w:lang w:val="ru-RU"/>
        </w:rPr>
        <w:t>ЦНТ</w:t>
      </w:r>
      <w:proofErr w:type="spellEnd"/>
      <w:r w:rsidRPr="00095036">
        <w:rPr>
          <w:lang w:val="ru-RU"/>
        </w:rPr>
        <w:t xml:space="preserve">, </w:t>
      </w:r>
      <w:r w:rsidR="00F140A5" w:rsidRPr="00095036">
        <w:rPr>
          <w:lang w:val="ru-RU"/>
        </w:rPr>
        <w:t xml:space="preserve">спутники </w:t>
      </w:r>
      <w:proofErr w:type="spellStart"/>
      <w:r w:rsidRPr="00095036">
        <w:rPr>
          <w:lang w:val="ru-RU"/>
        </w:rPr>
        <w:t>HTS</w:t>
      </w:r>
      <w:proofErr w:type="spellEnd"/>
      <w:r w:rsidR="00F140A5" w:rsidRPr="00095036">
        <w:rPr>
          <w:lang w:val="ru-RU"/>
        </w:rPr>
        <w:t>,</w:t>
      </w:r>
      <w:r w:rsidRPr="00095036">
        <w:rPr>
          <w:lang w:val="ru-RU"/>
        </w:rPr>
        <w:t xml:space="preserve"> </w:t>
      </w:r>
      <w:r w:rsidR="00F140A5" w:rsidRPr="00095036">
        <w:rPr>
          <w:lang w:val="ru-RU"/>
        </w:rPr>
        <w:t>группировки спутников НГСО</w:t>
      </w:r>
      <w:r w:rsidR="00C1443C" w:rsidRPr="00095036">
        <w:rPr>
          <w:lang w:val="ru-RU"/>
        </w:rPr>
        <w:t>,</w:t>
      </w:r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ESIM</w:t>
      </w:r>
      <w:proofErr w:type="spellEnd"/>
      <w:r w:rsidRPr="00095036">
        <w:rPr>
          <w:lang w:val="ru-RU"/>
        </w:rPr>
        <w:t xml:space="preserve">, </w:t>
      </w:r>
      <w:r w:rsidR="00F140A5" w:rsidRPr="00095036">
        <w:rPr>
          <w:lang w:val="ru-RU"/>
        </w:rPr>
        <w:t>связь в чрезвычайных ситуациях</w:t>
      </w:r>
      <w:r w:rsidRPr="00095036">
        <w:rPr>
          <w:lang w:val="ru-RU"/>
        </w:rPr>
        <w:t xml:space="preserve">, </w:t>
      </w:r>
      <w:r w:rsidR="00F140A5" w:rsidRPr="00095036">
        <w:rPr>
          <w:lang w:val="ru-RU"/>
        </w:rPr>
        <w:t>системы воздушной и морской связи</w:t>
      </w:r>
      <w:r w:rsidRPr="00095036">
        <w:rPr>
          <w:lang w:val="ru-RU"/>
        </w:rPr>
        <w:t xml:space="preserve">, </w:t>
      </w:r>
      <w:proofErr w:type="spellStart"/>
      <w:r w:rsidRPr="00095036">
        <w:rPr>
          <w:lang w:val="ru-RU"/>
        </w:rPr>
        <w:t>ИТС</w:t>
      </w:r>
      <w:proofErr w:type="spellEnd"/>
      <w:r w:rsidRPr="00095036">
        <w:rPr>
          <w:lang w:val="ru-RU"/>
        </w:rPr>
        <w:t>, IMT</w:t>
      </w:r>
      <w:r w:rsidR="00F140A5" w:rsidRPr="00095036">
        <w:rPr>
          <w:lang w:val="ru-RU"/>
        </w:rPr>
        <w:t>,</w:t>
      </w:r>
      <w:r w:rsidRPr="00095036">
        <w:rPr>
          <w:lang w:val="ru-RU"/>
        </w:rPr>
        <w:t xml:space="preserve"> широкополосные системы, </w:t>
      </w:r>
      <w:r w:rsidR="00F140A5" w:rsidRPr="00095036">
        <w:rPr>
          <w:lang w:val="ru-RU"/>
        </w:rPr>
        <w:t>определение стоимости спектра для 5G</w:t>
      </w:r>
      <w:r w:rsidR="00A94C51" w:rsidRPr="00095036">
        <w:rPr>
          <w:lang w:val="ru-RU"/>
        </w:rPr>
        <w:t>.</w:t>
      </w:r>
      <w:r w:rsidR="00CB37EF" w:rsidRPr="00095036">
        <w:rPr>
          <w:lang w:val="ru-RU"/>
        </w:rPr>
        <w:t xml:space="preserve"> </w:t>
      </w:r>
      <w:r w:rsidR="00A94C51" w:rsidRPr="00095036">
        <w:rPr>
          <w:lang w:val="ru-RU"/>
        </w:rPr>
        <w:t>Т</w:t>
      </w:r>
      <w:r w:rsidR="00CB37EF" w:rsidRPr="00095036">
        <w:rPr>
          <w:lang w:val="ru-RU"/>
        </w:rPr>
        <w:t xml:space="preserve">акже состоялся круглый стол </w:t>
      </w:r>
      <w:r w:rsidR="00E81907" w:rsidRPr="00095036">
        <w:rPr>
          <w:lang w:val="ru-RU"/>
        </w:rPr>
        <w:t>по результатам</w:t>
      </w:r>
      <w:r w:rsidRPr="00095036">
        <w:rPr>
          <w:lang w:val="ru-RU"/>
        </w:rPr>
        <w:t xml:space="preserve"> ВКР-19 и задач</w:t>
      </w:r>
      <w:r w:rsidR="00E81907" w:rsidRPr="00095036">
        <w:rPr>
          <w:lang w:val="ru-RU"/>
        </w:rPr>
        <w:t xml:space="preserve">ам </w:t>
      </w:r>
      <w:r w:rsidRPr="00095036">
        <w:rPr>
          <w:lang w:val="ru-RU"/>
        </w:rPr>
        <w:t>повестки дня ВКР-23.</w:t>
      </w:r>
    </w:p>
    <w:p w14:paraId="14CB88A9" w14:textId="4ABB399B" w:rsidR="000349D2" w:rsidRPr="00095036" w:rsidRDefault="000349D2" w:rsidP="00975320">
      <w:pPr>
        <w:rPr>
          <w:lang w:val="ru-RU"/>
        </w:rPr>
      </w:pPr>
      <w:r w:rsidRPr="00095036">
        <w:rPr>
          <w:lang w:val="ru-RU"/>
        </w:rPr>
        <w:t xml:space="preserve">Уровень участия существенно превзошел ожидания: на основе опыта проведения предыдущих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в регионе ожидалось около 40–60 участников из 15–20 стран, однако в мероприятии приняли участие более 350 </w:t>
      </w:r>
      <w:r w:rsidR="00BF09CB" w:rsidRPr="00095036">
        <w:rPr>
          <w:lang w:val="ru-RU"/>
        </w:rPr>
        <w:t>человек</w:t>
      </w:r>
      <w:r w:rsidRPr="00095036">
        <w:rPr>
          <w:lang w:val="ru-RU"/>
        </w:rPr>
        <w:t xml:space="preserve"> из 38 стран, в том числе 29 стран Северной и Южной Америки, что свидетельствует о большо</w:t>
      </w:r>
      <w:r w:rsidR="005455F3" w:rsidRPr="00095036">
        <w:rPr>
          <w:lang w:val="ru-RU"/>
        </w:rPr>
        <w:t>м</w:t>
      </w:r>
      <w:r w:rsidRPr="00095036">
        <w:rPr>
          <w:lang w:val="ru-RU"/>
        </w:rPr>
        <w:t xml:space="preserve"> успех</w:t>
      </w:r>
      <w:r w:rsidR="005455F3" w:rsidRPr="00095036">
        <w:rPr>
          <w:lang w:val="ru-RU"/>
        </w:rPr>
        <w:t>е</w:t>
      </w:r>
      <w:r w:rsidRPr="00095036">
        <w:rPr>
          <w:lang w:val="ru-RU"/>
        </w:rPr>
        <w:t xml:space="preserve"> этого мероприятия.</w:t>
      </w:r>
    </w:p>
    <w:p w14:paraId="34B251F1" w14:textId="25802146" w:rsidR="007E0203" w:rsidRPr="00095036" w:rsidRDefault="00D12A4E" w:rsidP="00975320">
      <w:pPr>
        <w:pStyle w:val="enumlev1"/>
        <w:keepNext/>
        <w:spacing w:before="120"/>
        <w:rPr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BD45E6" w:rsidRPr="00095036">
        <w:rPr>
          <w:b/>
          <w:bCs/>
          <w:lang w:val="ru-RU"/>
        </w:rPr>
        <w:t>Региональный семинар по радиосвязи МСЭ 2020 года для Азиатско-Тихоокеанского региона (</w:t>
      </w:r>
      <w:proofErr w:type="spellStart"/>
      <w:r w:rsidR="00BD45E6" w:rsidRPr="00095036">
        <w:rPr>
          <w:b/>
          <w:bCs/>
          <w:lang w:val="ru-RU"/>
        </w:rPr>
        <w:t>РСР</w:t>
      </w:r>
      <w:proofErr w:type="spellEnd"/>
      <w:r w:rsidR="00BD45E6" w:rsidRPr="00095036">
        <w:rPr>
          <w:b/>
          <w:bCs/>
          <w:lang w:val="ru-RU"/>
        </w:rPr>
        <w:t>-20 для Азиатско-Тихоокеанского региона)</w:t>
      </w:r>
    </w:p>
    <w:p w14:paraId="6FA12694" w14:textId="2DBE6318" w:rsidR="00564C0B" w:rsidRPr="00095036" w:rsidRDefault="00BD45E6" w:rsidP="00975320">
      <w:pPr>
        <w:rPr>
          <w:lang w:val="ru-RU"/>
        </w:rPr>
      </w:pPr>
      <w:r w:rsidRPr="00095036">
        <w:rPr>
          <w:lang w:val="ru-RU"/>
        </w:rPr>
        <w:t>Региональный семинар по радиосвязи 2020 года для Азиатско-Тихоокеанского региона (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-20 для Азиатско-Тихоокеанского региона) был </w:t>
      </w:r>
      <w:r w:rsidR="004B6CB9" w:rsidRPr="00095036">
        <w:rPr>
          <w:lang w:val="ru-RU"/>
        </w:rPr>
        <w:t>организован</w:t>
      </w:r>
      <w:r w:rsidR="00564C0B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МСЭ (БР и </w:t>
      </w:r>
      <w:r w:rsidR="00402190" w:rsidRPr="00095036">
        <w:rPr>
          <w:lang w:val="ru-RU"/>
        </w:rPr>
        <w:t>Региональн</w:t>
      </w:r>
      <w:r w:rsidR="004B6CB9" w:rsidRPr="00095036">
        <w:rPr>
          <w:lang w:val="ru-RU"/>
        </w:rPr>
        <w:t>ым</w:t>
      </w:r>
      <w:r w:rsidR="00402190" w:rsidRPr="00095036">
        <w:rPr>
          <w:lang w:val="ru-RU"/>
        </w:rPr>
        <w:t xml:space="preserve"> отделение</w:t>
      </w:r>
      <w:r w:rsidR="004B6CB9" w:rsidRPr="00095036">
        <w:rPr>
          <w:lang w:val="ru-RU"/>
        </w:rPr>
        <w:t>м</w:t>
      </w:r>
      <w:r w:rsidR="00402190" w:rsidRPr="00095036">
        <w:rPr>
          <w:lang w:val="ru-RU"/>
        </w:rPr>
        <w:t xml:space="preserve"> для Азиатско-Тихоокеанского региона</w:t>
      </w:r>
      <w:r w:rsidRPr="00095036">
        <w:rPr>
          <w:lang w:val="ru-RU"/>
        </w:rPr>
        <w:t xml:space="preserve">) в сотрудничестве с </w:t>
      </w:r>
      <w:r w:rsidR="00402190" w:rsidRPr="00095036">
        <w:rPr>
          <w:lang w:val="ru-RU"/>
        </w:rPr>
        <w:t>Азиатско-Тихоокеанск</w:t>
      </w:r>
      <w:r w:rsidR="004B6CB9" w:rsidRPr="00095036">
        <w:rPr>
          <w:lang w:val="ru-RU"/>
        </w:rPr>
        <w:t>им</w:t>
      </w:r>
      <w:r w:rsidR="00402190" w:rsidRPr="00095036">
        <w:rPr>
          <w:lang w:val="ru-RU"/>
        </w:rPr>
        <w:t xml:space="preserve"> сообщество</w:t>
      </w:r>
      <w:r w:rsidR="004B6CB9" w:rsidRPr="00095036">
        <w:rPr>
          <w:lang w:val="ru-RU"/>
        </w:rPr>
        <w:t>м</w:t>
      </w:r>
      <w:r w:rsidR="00402190" w:rsidRPr="00095036">
        <w:rPr>
          <w:lang w:val="ru-RU"/>
        </w:rPr>
        <w:t xml:space="preserve"> электросвязи (</w:t>
      </w:r>
      <w:proofErr w:type="spellStart"/>
      <w:r w:rsidR="00402190" w:rsidRPr="00095036">
        <w:rPr>
          <w:lang w:val="ru-RU"/>
        </w:rPr>
        <w:t>АТСЭ</w:t>
      </w:r>
      <w:proofErr w:type="spellEnd"/>
      <w:r w:rsidR="00402190" w:rsidRPr="00095036">
        <w:rPr>
          <w:lang w:val="ru-RU"/>
        </w:rPr>
        <w:t>)</w:t>
      </w:r>
      <w:r w:rsidRPr="00095036">
        <w:rPr>
          <w:lang w:val="ru-RU"/>
        </w:rPr>
        <w:t xml:space="preserve">. </w:t>
      </w:r>
      <w:r w:rsidR="00564C0B" w:rsidRPr="00095036">
        <w:rPr>
          <w:lang w:val="ru-RU"/>
        </w:rPr>
        <w:t xml:space="preserve">Его планировалось провести в одном из островных государств Тихого океана в течение третьей недели </w:t>
      </w:r>
      <w:r w:rsidR="00E35A7C" w:rsidRPr="00095036">
        <w:rPr>
          <w:lang w:val="ru-RU"/>
        </w:rPr>
        <w:t xml:space="preserve">октября </w:t>
      </w:r>
      <w:r w:rsidR="00564C0B" w:rsidRPr="00095036">
        <w:rPr>
          <w:lang w:val="ru-RU"/>
        </w:rPr>
        <w:t>2020 года в традиционном формате (</w:t>
      </w:r>
      <w:r w:rsidR="00197624" w:rsidRPr="00095036">
        <w:rPr>
          <w:lang w:val="ru-RU"/>
        </w:rPr>
        <w:t xml:space="preserve">пять дней, шесть часов </w:t>
      </w:r>
      <w:r w:rsidR="00564C0B" w:rsidRPr="00095036">
        <w:rPr>
          <w:lang w:val="ru-RU"/>
        </w:rPr>
        <w:t xml:space="preserve">в день), </w:t>
      </w:r>
      <w:r w:rsidR="00564C0B" w:rsidRPr="00095036">
        <w:rPr>
          <w:lang w:val="ru-RU"/>
        </w:rPr>
        <w:lastRenderedPageBreak/>
        <w:t xml:space="preserve">но из-за пандемии его формат был </w:t>
      </w:r>
      <w:r w:rsidR="00E35A7C" w:rsidRPr="00095036">
        <w:rPr>
          <w:lang w:val="ru-RU"/>
        </w:rPr>
        <w:t xml:space="preserve">скорректирован так же, как и для предшествующего </w:t>
      </w:r>
      <w:proofErr w:type="spellStart"/>
      <w:r w:rsidR="00E35A7C" w:rsidRPr="00095036">
        <w:rPr>
          <w:lang w:val="ru-RU"/>
        </w:rPr>
        <w:t>РСР</w:t>
      </w:r>
      <w:proofErr w:type="spellEnd"/>
      <w:r w:rsidR="00EB1D2F" w:rsidRPr="00095036">
        <w:rPr>
          <w:lang w:val="ru-RU"/>
        </w:rPr>
        <w:t xml:space="preserve">. Таким образом, </w:t>
      </w:r>
      <w:proofErr w:type="spellStart"/>
      <w:r w:rsidR="00EB1D2F" w:rsidRPr="00095036">
        <w:rPr>
          <w:lang w:val="ru-RU"/>
        </w:rPr>
        <w:t>РСР</w:t>
      </w:r>
      <w:proofErr w:type="spellEnd"/>
      <w:r w:rsidR="00EB1D2F" w:rsidRPr="00095036">
        <w:rPr>
          <w:lang w:val="ru-RU"/>
        </w:rPr>
        <w:t>-20 для Азиатско-Тихоокеанского региона проводился в онлайновом режиме 19</w:t>
      </w:r>
      <w:r w:rsidR="004B6CB9" w:rsidRPr="00095036">
        <w:rPr>
          <w:lang w:val="ru-RU"/>
        </w:rPr>
        <w:t>–</w:t>
      </w:r>
      <w:r w:rsidR="00EB1D2F" w:rsidRPr="00095036">
        <w:rPr>
          <w:lang w:val="ru-RU"/>
        </w:rPr>
        <w:t xml:space="preserve">30 октября 2020 года с использованием лицензии </w:t>
      </w:r>
      <w:proofErr w:type="spellStart"/>
      <w:r w:rsidR="00EB1D2F" w:rsidRPr="00095036">
        <w:rPr>
          <w:lang w:val="ru-RU"/>
        </w:rPr>
        <w:t>GoToWebinar</w:t>
      </w:r>
      <w:proofErr w:type="spellEnd"/>
      <w:r w:rsidR="00EB1D2F" w:rsidRPr="00095036">
        <w:rPr>
          <w:lang w:val="ru-RU"/>
        </w:rPr>
        <w:t xml:space="preserve"> МСЭ. С учетом разницы в местном времени сессии проводились с 14</w:t>
      </w:r>
      <w:r w:rsidR="0030611E" w:rsidRPr="00095036">
        <w:rPr>
          <w:lang w:val="ru-RU"/>
        </w:rPr>
        <w:t xml:space="preserve"> час. 00 мин. </w:t>
      </w:r>
      <w:r w:rsidR="00EB1D2F" w:rsidRPr="00095036">
        <w:rPr>
          <w:lang w:val="ru-RU"/>
        </w:rPr>
        <w:t>до 17</w:t>
      </w:r>
      <w:r w:rsidR="0030611E" w:rsidRPr="00095036">
        <w:rPr>
          <w:lang w:val="ru-RU"/>
        </w:rPr>
        <w:t xml:space="preserve"> час. 30 мин. </w:t>
      </w:r>
      <w:r w:rsidR="00EB1D2F" w:rsidRPr="00095036">
        <w:rPr>
          <w:lang w:val="ru-RU"/>
        </w:rPr>
        <w:t xml:space="preserve">по </w:t>
      </w:r>
      <w:proofErr w:type="spellStart"/>
      <w:r w:rsidR="00B9648C" w:rsidRPr="00095036">
        <w:rPr>
          <w:lang w:val="ru-RU"/>
        </w:rPr>
        <w:t>бангкокскому</w:t>
      </w:r>
      <w:proofErr w:type="spellEnd"/>
      <w:r w:rsidR="00B9648C" w:rsidRPr="00095036">
        <w:rPr>
          <w:lang w:val="ru-RU"/>
        </w:rPr>
        <w:t xml:space="preserve"> времени </w:t>
      </w:r>
      <w:r w:rsidR="00EB1D2F" w:rsidRPr="00095036">
        <w:rPr>
          <w:lang w:val="ru-RU"/>
        </w:rPr>
        <w:t>(</w:t>
      </w:r>
      <w:proofErr w:type="spellStart"/>
      <w:r w:rsidR="00EB1D2F" w:rsidRPr="00095036">
        <w:rPr>
          <w:lang w:val="ru-RU"/>
        </w:rPr>
        <w:t>UTC</w:t>
      </w:r>
      <w:r w:rsidR="00B9648C" w:rsidRPr="00095036">
        <w:rPr>
          <w:lang w:val="ru-RU"/>
        </w:rPr>
        <w:t>+7</w:t>
      </w:r>
      <w:proofErr w:type="spellEnd"/>
      <w:r w:rsidR="00EB1D2F" w:rsidRPr="00095036">
        <w:rPr>
          <w:lang w:val="ru-RU"/>
        </w:rPr>
        <w:t xml:space="preserve">), то есть с </w:t>
      </w:r>
      <w:r w:rsidR="00B9648C" w:rsidRPr="00095036">
        <w:rPr>
          <w:lang w:val="ru-RU"/>
        </w:rPr>
        <w:t>08</w:t>
      </w:r>
      <w:r w:rsidR="0030611E" w:rsidRPr="00095036">
        <w:rPr>
          <w:lang w:val="ru-RU"/>
        </w:rPr>
        <w:t xml:space="preserve"> час. 00 мин. </w:t>
      </w:r>
      <w:r w:rsidR="00B9648C" w:rsidRPr="00095036">
        <w:rPr>
          <w:lang w:val="ru-RU"/>
        </w:rPr>
        <w:t>до 11</w:t>
      </w:r>
      <w:r w:rsidR="0030611E" w:rsidRPr="00095036">
        <w:rPr>
          <w:lang w:val="ru-RU"/>
        </w:rPr>
        <w:t xml:space="preserve"> час. 30 мин. </w:t>
      </w:r>
      <w:r w:rsidR="00B9648C" w:rsidRPr="00095036">
        <w:rPr>
          <w:lang w:val="ru-RU"/>
        </w:rPr>
        <w:t>по женевскому времени</w:t>
      </w:r>
      <w:r w:rsidR="00EB1D2F" w:rsidRPr="00095036">
        <w:rPr>
          <w:lang w:val="ru-RU"/>
        </w:rPr>
        <w:t>.</w:t>
      </w:r>
    </w:p>
    <w:p w14:paraId="26C89AE8" w14:textId="6195D8E3" w:rsidR="000302C3" w:rsidRPr="00095036" w:rsidRDefault="00800588" w:rsidP="00975320">
      <w:pPr>
        <w:rPr>
          <w:lang w:val="ru-RU"/>
        </w:rPr>
      </w:pPr>
      <w:proofErr w:type="gramStart"/>
      <w:r w:rsidRPr="00095036">
        <w:rPr>
          <w:lang w:val="ru-RU"/>
        </w:rPr>
        <w:t>С понедельника по четверг,</w:t>
      </w:r>
      <w:proofErr w:type="gramEnd"/>
      <w:r w:rsidRPr="00095036">
        <w:rPr>
          <w:lang w:val="ru-RU"/>
        </w:rPr>
        <w:t xml:space="preserve"> 19–22 октября, в рамках семинара прошли пленарные заседания. В пятницу и понедельник, 17 и 20 октября, состоялись обучающие занятия по процедурам координации и заявления. </w:t>
      </w:r>
      <w:r w:rsidR="000302C3" w:rsidRPr="00095036">
        <w:rPr>
          <w:lang w:val="ru-RU"/>
        </w:rPr>
        <w:t xml:space="preserve">Завершился </w:t>
      </w:r>
      <w:proofErr w:type="spellStart"/>
      <w:r w:rsidR="000302C3" w:rsidRPr="00095036">
        <w:rPr>
          <w:lang w:val="ru-RU"/>
        </w:rPr>
        <w:t>РСР</w:t>
      </w:r>
      <w:proofErr w:type="spellEnd"/>
      <w:r w:rsidR="000302C3" w:rsidRPr="00095036">
        <w:rPr>
          <w:lang w:val="ru-RU"/>
        </w:rPr>
        <w:t>-20 для Азиатско-Тихоокеанского региона форумом на тему "</w:t>
      </w:r>
      <w:r w:rsidR="000302C3" w:rsidRPr="00095036">
        <w:rPr>
          <w:i/>
          <w:iCs/>
          <w:lang w:val="ru-RU"/>
        </w:rPr>
        <w:t>Итоги ВКР-19: задачи и возможности для региона</w:t>
      </w:r>
      <w:r w:rsidR="000302C3" w:rsidRPr="00095036">
        <w:rPr>
          <w:lang w:val="ru-RU"/>
        </w:rPr>
        <w:t xml:space="preserve">", </w:t>
      </w:r>
      <w:r w:rsidR="00495279" w:rsidRPr="00095036">
        <w:rPr>
          <w:lang w:val="ru-RU"/>
        </w:rPr>
        <w:t>проходившим в течение половины дня на протяжении четырех дней и собравшем основных заинтересованных сторон в регионе</w:t>
      </w:r>
      <w:r w:rsidR="000302C3" w:rsidRPr="00095036">
        <w:rPr>
          <w:lang w:val="ru-RU"/>
        </w:rPr>
        <w:t xml:space="preserve">. В ходе форума обсуждались следующие темы: </w:t>
      </w:r>
      <w:r w:rsidR="007B428F" w:rsidRPr="00095036">
        <w:rPr>
          <w:lang w:val="ru-RU"/>
        </w:rPr>
        <w:t>новые тенденции в радиовещании</w:t>
      </w:r>
      <w:r w:rsidR="000302C3" w:rsidRPr="00095036">
        <w:rPr>
          <w:lang w:val="ru-RU"/>
        </w:rPr>
        <w:t xml:space="preserve">, спутники </w:t>
      </w:r>
      <w:proofErr w:type="spellStart"/>
      <w:r w:rsidR="000302C3" w:rsidRPr="00095036">
        <w:rPr>
          <w:lang w:val="ru-RU"/>
        </w:rPr>
        <w:t>HTS</w:t>
      </w:r>
      <w:proofErr w:type="spellEnd"/>
      <w:r w:rsidR="000302C3" w:rsidRPr="00095036">
        <w:rPr>
          <w:lang w:val="ru-RU"/>
        </w:rPr>
        <w:t>, группировки спутников НГСО</w:t>
      </w:r>
      <w:r w:rsidR="00DF0E12" w:rsidRPr="00095036">
        <w:rPr>
          <w:lang w:val="ru-RU"/>
        </w:rPr>
        <w:t>,</w:t>
      </w:r>
      <w:r w:rsidR="000302C3" w:rsidRPr="00095036">
        <w:rPr>
          <w:lang w:val="ru-RU"/>
        </w:rPr>
        <w:t xml:space="preserve"> </w:t>
      </w:r>
      <w:proofErr w:type="spellStart"/>
      <w:r w:rsidR="000302C3" w:rsidRPr="00095036">
        <w:rPr>
          <w:lang w:val="ru-RU"/>
        </w:rPr>
        <w:t>ESIM</w:t>
      </w:r>
      <w:proofErr w:type="spellEnd"/>
      <w:r w:rsidR="000302C3" w:rsidRPr="00095036">
        <w:rPr>
          <w:lang w:val="ru-RU"/>
        </w:rPr>
        <w:t xml:space="preserve">, связь в чрезвычайных ситуациях, системы воздушной и морской связи, </w:t>
      </w:r>
      <w:proofErr w:type="spellStart"/>
      <w:r w:rsidR="000302C3" w:rsidRPr="00095036">
        <w:rPr>
          <w:lang w:val="ru-RU"/>
        </w:rPr>
        <w:t>ИТС</w:t>
      </w:r>
      <w:proofErr w:type="spellEnd"/>
      <w:r w:rsidR="000302C3" w:rsidRPr="00095036">
        <w:rPr>
          <w:lang w:val="ru-RU"/>
        </w:rPr>
        <w:t>, IMT, широкополосные системы, определение стоимости спектра для 5G</w:t>
      </w:r>
      <w:r w:rsidR="00CB37EF" w:rsidRPr="00095036">
        <w:rPr>
          <w:lang w:val="ru-RU"/>
        </w:rPr>
        <w:t>, когнитивное радио и радио</w:t>
      </w:r>
      <w:r w:rsidR="009300CB" w:rsidRPr="00095036">
        <w:rPr>
          <w:lang w:val="ru-RU"/>
        </w:rPr>
        <w:t xml:space="preserve"> с программируемыми параметрами</w:t>
      </w:r>
      <w:r w:rsidR="00720A57" w:rsidRPr="00095036">
        <w:rPr>
          <w:lang w:val="ru-RU"/>
        </w:rPr>
        <w:t>.</w:t>
      </w:r>
      <w:r w:rsidR="00CB37EF" w:rsidRPr="00095036">
        <w:rPr>
          <w:lang w:val="ru-RU"/>
        </w:rPr>
        <w:t xml:space="preserve"> </w:t>
      </w:r>
      <w:r w:rsidR="00720A57" w:rsidRPr="00095036">
        <w:rPr>
          <w:lang w:val="ru-RU"/>
        </w:rPr>
        <w:t>Т</w:t>
      </w:r>
      <w:r w:rsidR="00CB37EF" w:rsidRPr="00095036">
        <w:rPr>
          <w:lang w:val="ru-RU"/>
        </w:rPr>
        <w:t>акже состоялся круглый стол по результатам ВКР-19 и задачам повестки дня ВКР-23</w:t>
      </w:r>
      <w:r w:rsidR="00A30B60" w:rsidRPr="00095036">
        <w:rPr>
          <w:lang w:val="ru-RU"/>
        </w:rPr>
        <w:t>.</w:t>
      </w:r>
    </w:p>
    <w:p w14:paraId="0E48B7F2" w14:textId="5F59E930" w:rsidR="0000530D" w:rsidRPr="00095036" w:rsidRDefault="00263B0B" w:rsidP="00975320">
      <w:pPr>
        <w:rPr>
          <w:lang w:val="ru-RU"/>
        </w:rPr>
      </w:pPr>
      <w:r w:rsidRPr="00095036">
        <w:rPr>
          <w:lang w:val="ru-RU"/>
        </w:rPr>
        <w:t xml:space="preserve">Как и в случае проведенного ранее онлайнового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>, у</w:t>
      </w:r>
      <w:r w:rsidR="00A30B60" w:rsidRPr="00095036">
        <w:rPr>
          <w:lang w:val="ru-RU"/>
        </w:rPr>
        <w:t xml:space="preserve">ровень участия существенно превзошел ожидания: </w:t>
      </w:r>
      <w:r w:rsidR="0000530D" w:rsidRPr="00095036">
        <w:rPr>
          <w:lang w:val="ru-RU"/>
        </w:rPr>
        <w:t xml:space="preserve">в мероприятии приняли участие более 300 </w:t>
      </w:r>
      <w:r w:rsidR="00046659" w:rsidRPr="00095036">
        <w:rPr>
          <w:lang w:val="ru-RU"/>
        </w:rPr>
        <w:t>человек</w:t>
      </w:r>
      <w:r w:rsidR="0000530D" w:rsidRPr="00095036">
        <w:rPr>
          <w:lang w:val="ru-RU"/>
        </w:rPr>
        <w:t xml:space="preserve"> из более чем 30 стран, </w:t>
      </w:r>
      <w:r w:rsidRPr="00095036">
        <w:rPr>
          <w:lang w:val="ru-RU"/>
        </w:rPr>
        <w:t>в том числе 10 международных организаций, а также представители отрасли электросвязи, операторов, международных организаций, ассоциаций и академических организаций из Азиатско-Тихоокеанского региона</w:t>
      </w:r>
      <w:r w:rsidR="0000530D" w:rsidRPr="00095036">
        <w:rPr>
          <w:lang w:val="ru-RU"/>
        </w:rPr>
        <w:t xml:space="preserve">, </w:t>
      </w:r>
      <w:r w:rsidRPr="00095036">
        <w:rPr>
          <w:lang w:val="ru-RU"/>
        </w:rPr>
        <w:t>что свидетельствует о большом успехе этого мероприятия</w:t>
      </w:r>
      <w:r w:rsidR="0000530D" w:rsidRPr="00095036">
        <w:rPr>
          <w:lang w:val="ru-RU"/>
        </w:rPr>
        <w:t>.</w:t>
      </w:r>
    </w:p>
    <w:p w14:paraId="23CF0B03" w14:textId="546E3AFE" w:rsidR="007E0203" w:rsidRPr="00095036" w:rsidRDefault="00D12A4E" w:rsidP="00975320">
      <w:pPr>
        <w:rPr>
          <w:lang w:val="ru-RU"/>
        </w:rPr>
      </w:pPr>
      <w:r w:rsidRPr="00095036">
        <w:rPr>
          <w:lang w:val="ru-RU"/>
        </w:rPr>
        <w:t xml:space="preserve">В Таблице </w:t>
      </w:r>
      <w:proofErr w:type="gramStart"/>
      <w:r w:rsidR="007E0203" w:rsidRPr="00095036">
        <w:rPr>
          <w:lang w:val="ru-RU"/>
        </w:rPr>
        <w:t>8.2.2-2</w:t>
      </w:r>
      <w:proofErr w:type="gramEnd"/>
      <w:r w:rsidR="007E0203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приведена краткая информация о 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, проведенных в </w:t>
      </w:r>
      <w:r w:rsidR="007E0203" w:rsidRPr="00095036">
        <w:rPr>
          <w:lang w:val="ru-RU"/>
        </w:rPr>
        <w:t>2020</w:t>
      </w:r>
      <w:r w:rsidRPr="00095036">
        <w:rPr>
          <w:lang w:val="ru-RU"/>
        </w:rPr>
        <w:t xml:space="preserve"> году</w:t>
      </w:r>
      <w:r w:rsidR="007E0203" w:rsidRPr="00095036">
        <w:rPr>
          <w:lang w:val="ru-RU"/>
        </w:rPr>
        <w:t>.</w:t>
      </w:r>
    </w:p>
    <w:p w14:paraId="58E63214" w14:textId="77777777" w:rsidR="007E0203" w:rsidRPr="00095036" w:rsidRDefault="007E0203" w:rsidP="007E0203">
      <w:pPr>
        <w:pStyle w:val="enumlev1"/>
        <w:rPr>
          <w:szCs w:val="24"/>
          <w:lang w:val="ru-RU"/>
        </w:rPr>
      </w:pPr>
    </w:p>
    <w:p w14:paraId="121C07C1" w14:textId="77777777" w:rsidR="007E0203" w:rsidRPr="00095036" w:rsidRDefault="007E0203" w:rsidP="007E0203">
      <w:pPr>
        <w:rPr>
          <w:szCs w:val="24"/>
          <w:lang w:val="ru-RU"/>
        </w:rPr>
        <w:sectPr w:rsidR="007E0203" w:rsidRPr="00095036" w:rsidSect="007E0203">
          <w:headerReference w:type="default" r:id="rId32"/>
          <w:footerReference w:type="default" r:id="rId33"/>
          <w:footerReference w:type="first" r:id="rId34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14:paraId="58622C76" w14:textId="4A4804FD" w:rsidR="007E0203" w:rsidRPr="00095036" w:rsidRDefault="00D12A4E" w:rsidP="00975320">
      <w:pPr>
        <w:pStyle w:val="TableNo"/>
        <w:rPr>
          <w:lang w:val="ru-RU"/>
        </w:rPr>
      </w:pPr>
      <w:r w:rsidRPr="00095036">
        <w:rPr>
          <w:lang w:val="ru-RU"/>
        </w:rPr>
        <w:lastRenderedPageBreak/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8.2.2-2</w:t>
      </w:r>
      <w:proofErr w:type="gramEnd"/>
    </w:p>
    <w:p w14:paraId="4950914B" w14:textId="33D3A368" w:rsidR="007E0203" w:rsidRPr="00095036" w:rsidRDefault="00D12A4E" w:rsidP="00975320">
      <w:pPr>
        <w:pStyle w:val="Tabletitle"/>
        <w:rPr>
          <w:lang w:val="ru-RU"/>
        </w:rPr>
      </w:pPr>
      <w:r w:rsidRPr="00095036">
        <w:rPr>
          <w:lang w:val="ru-RU"/>
        </w:rPr>
        <w:t xml:space="preserve">Региональные семинары по радиосвязи МСЭ </w:t>
      </w:r>
      <w:r w:rsidR="007E0203" w:rsidRPr="00095036">
        <w:rPr>
          <w:lang w:val="ru-RU"/>
        </w:rPr>
        <w:t>(2020</w:t>
      </w:r>
      <w:r w:rsidRPr="00095036">
        <w:rPr>
          <w:lang w:val="ru-RU"/>
        </w:rPr>
        <w:t xml:space="preserve"> г.</w:t>
      </w:r>
      <w:r w:rsidR="007E0203" w:rsidRPr="00095036">
        <w:rPr>
          <w:lang w:val="ru-RU"/>
        </w:rPr>
        <w:t>)</w:t>
      </w:r>
    </w:p>
    <w:tbl>
      <w:tblPr>
        <w:tblStyle w:val="GridTable4-Accent122"/>
        <w:tblW w:w="15304" w:type="dxa"/>
        <w:tblLayout w:type="fixed"/>
        <w:tblLook w:val="0420" w:firstRow="1" w:lastRow="0" w:firstColumn="0" w:lastColumn="0" w:noHBand="0" w:noVBand="1"/>
      </w:tblPr>
      <w:tblGrid>
        <w:gridCol w:w="1413"/>
        <w:gridCol w:w="1984"/>
        <w:gridCol w:w="1276"/>
        <w:gridCol w:w="1134"/>
        <w:gridCol w:w="2552"/>
        <w:gridCol w:w="5103"/>
        <w:gridCol w:w="567"/>
        <w:gridCol w:w="1275"/>
      </w:tblGrid>
      <w:tr w:rsidR="00D12A4E" w:rsidRPr="00095036" w14:paraId="44CBF11B" w14:textId="77777777" w:rsidTr="0097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  <w:vAlign w:val="center"/>
          </w:tcPr>
          <w:p w14:paraId="4246DD9E" w14:textId="44611CAB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 xml:space="preserve">Дата </w:t>
            </w:r>
            <w:r w:rsidRPr="00095036">
              <w:rPr>
                <w:rFonts w:cs="Times New Roman"/>
                <w:sz w:val="18"/>
                <w:szCs w:val="18"/>
                <w:lang w:val="ru-RU"/>
              </w:rPr>
              <w:br/>
              <w:t>проведения</w:t>
            </w:r>
          </w:p>
        </w:tc>
        <w:tc>
          <w:tcPr>
            <w:tcW w:w="1984" w:type="dxa"/>
            <w:vAlign w:val="center"/>
          </w:tcPr>
          <w:p w14:paraId="33B0DD33" w14:textId="7223F606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095036">
              <w:rPr>
                <w:rFonts w:cs="Times New Roman"/>
                <w:sz w:val="18"/>
                <w:szCs w:val="18"/>
                <w:lang w:val="ru-RU"/>
              </w:rPr>
              <w:t>РСР</w:t>
            </w:r>
            <w:proofErr w:type="spellEnd"/>
          </w:p>
        </w:tc>
        <w:tc>
          <w:tcPr>
            <w:tcW w:w="1276" w:type="dxa"/>
            <w:vAlign w:val="center"/>
          </w:tcPr>
          <w:p w14:paraId="2322CF76" w14:textId="2FD66703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14:paraId="097DA4DB" w14:textId="293C39B3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95036">
              <w:rPr>
                <w:rFonts w:cs="Times New Roman"/>
                <w:sz w:val="18"/>
                <w:szCs w:val="18"/>
                <w:lang w:val="ru-RU"/>
              </w:rPr>
              <w:t>Прини</w:t>
            </w:r>
            <w:proofErr w:type="spellEnd"/>
            <w:r w:rsidR="00975320" w:rsidRPr="00095036">
              <w:rPr>
                <w:rFonts w:cs="Times New Roman"/>
                <w:sz w:val="18"/>
                <w:szCs w:val="18"/>
                <w:lang w:val="ru-RU"/>
              </w:rPr>
              <w:t>-</w:t>
            </w:r>
            <w:r w:rsidRPr="00095036">
              <w:rPr>
                <w:rFonts w:cs="Times New Roman"/>
                <w:sz w:val="18"/>
                <w:szCs w:val="18"/>
                <w:lang w:val="ru-RU"/>
              </w:rPr>
              <w:t>мающая</w:t>
            </w:r>
            <w:proofErr w:type="gramEnd"/>
            <w:r w:rsidRPr="00095036">
              <w:rPr>
                <w:rFonts w:cs="Times New Roman"/>
                <w:sz w:val="18"/>
                <w:szCs w:val="18"/>
                <w:lang w:val="ru-RU"/>
              </w:rPr>
              <w:t xml:space="preserve"> сторона</w:t>
            </w:r>
          </w:p>
        </w:tc>
        <w:tc>
          <w:tcPr>
            <w:tcW w:w="2552" w:type="dxa"/>
            <w:vAlign w:val="center"/>
          </w:tcPr>
          <w:p w14:paraId="342A27DF" w14:textId="2FA5B707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Сотрудничество</w:t>
            </w:r>
          </w:p>
        </w:tc>
        <w:tc>
          <w:tcPr>
            <w:tcW w:w="5103" w:type="dxa"/>
            <w:vAlign w:val="center"/>
          </w:tcPr>
          <w:p w14:paraId="50486656" w14:textId="48EB6521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Темы форума</w:t>
            </w:r>
          </w:p>
        </w:tc>
        <w:tc>
          <w:tcPr>
            <w:tcW w:w="567" w:type="dxa"/>
            <w:vAlign w:val="center"/>
          </w:tcPr>
          <w:p w14:paraId="048AC04C" w14:textId="785417C4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Языки</w:t>
            </w:r>
          </w:p>
        </w:tc>
        <w:tc>
          <w:tcPr>
            <w:tcW w:w="1275" w:type="dxa"/>
            <w:vAlign w:val="center"/>
          </w:tcPr>
          <w:p w14:paraId="59FFC8EC" w14:textId="0C666869" w:rsidR="00D12A4E" w:rsidRPr="00095036" w:rsidRDefault="00D12A4E" w:rsidP="00975320">
            <w:pPr>
              <w:spacing w:before="80" w:after="8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Участники/</w:t>
            </w:r>
            <w:r w:rsidRPr="00095036">
              <w:rPr>
                <w:rFonts w:cs="Times New Roman"/>
                <w:sz w:val="18"/>
                <w:szCs w:val="18"/>
                <w:lang w:val="ru-RU"/>
              </w:rPr>
              <w:br/>
            </w:r>
            <w:proofErr w:type="spellStart"/>
            <w:r w:rsidRPr="00095036">
              <w:rPr>
                <w:rFonts w:cs="Times New Roman"/>
                <w:sz w:val="18"/>
                <w:szCs w:val="18"/>
                <w:lang w:val="ru-RU"/>
              </w:rPr>
              <w:t>админи</w:t>
            </w:r>
            <w:r w:rsidR="00975320" w:rsidRPr="00095036">
              <w:rPr>
                <w:rFonts w:cs="Times New Roman"/>
                <w:sz w:val="18"/>
                <w:szCs w:val="18"/>
                <w:lang w:val="ru-RU"/>
              </w:rPr>
              <w:t>-</w:t>
            </w:r>
            <w:r w:rsidRPr="00095036">
              <w:rPr>
                <w:rFonts w:cs="Times New Roman"/>
                <w:sz w:val="18"/>
                <w:szCs w:val="18"/>
                <w:lang w:val="ru-RU"/>
              </w:rPr>
              <w:t>страции</w:t>
            </w:r>
            <w:proofErr w:type="spellEnd"/>
          </w:p>
        </w:tc>
      </w:tr>
      <w:tr w:rsidR="007E0203" w:rsidRPr="00095036" w14:paraId="580068B5" w14:textId="77777777" w:rsidTr="007E0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04" w:type="dxa"/>
            <w:gridSpan w:val="8"/>
          </w:tcPr>
          <w:p w14:paraId="5EED7DCF" w14:textId="3608C76A" w:rsidR="007E0203" w:rsidRPr="00095036" w:rsidRDefault="007E0203" w:rsidP="00975320">
            <w:pPr>
              <w:spacing w:before="80" w:after="8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</w:pPr>
            <w:r w:rsidRPr="00095036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2020</w:t>
            </w:r>
            <w:r w:rsidR="00D12A4E" w:rsidRPr="00095036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 г.</w:t>
            </w:r>
          </w:p>
        </w:tc>
      </w:tr>
      <w:tr w:rsidR="007E0203" w:rsidRPr="00095036" w14:paraId="617D619C" w14:textId="77777777" w:rsidTr="00975320">
        <w:tc>
          <w:tcPr>
            <w:tcW w:w="1413" w:type="dxa"/>
          </w:tcPr>
          <w:p w14:paraId="22BDC0EC" w14:textId="3DD52CD2" w:rsidR="007E0203" w:rsidRPr="00095036" w:rsidRDefault="007E0203" w:rsidP="00975320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gram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13</w:t>
            </w:r>
            <w:r w:rsidR="00D12A4E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−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24</w:t>
            </w:r>
            <w:proofErr w:type="gramEnd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="00D12A4E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июля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2020</w:t>
            </w:r>
            <w:r w:rsidR="00D12A4E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984" w:type="dxa"/>
          </w:tcPr>
          <w:p w14:paraId="649ED70D" w14:textId="6C15CF2D" w:rsidR="007E0203" w:rsidRPr="00095036" w:rsidRDefault="00D12A4E" w:rsidP="00975320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РСР</w:t>
            </w:r>
            <w:proofErr w:type="spellEnd"/>
            <w:r w:rsidR="007E0203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-20 </w:t>
            </w:r>
            <w:r w:rsidR="0097066A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для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Северн</w:t>
            </w:r>
            <w:r w:rsidR="0097066A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ой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и Южн</w:t>
            </w:r>
            <w:r w:rsidR="0097066A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ой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Америк</w:t>
            </w:r>
            <w:r w:rsidR="0097066A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и</w:t>
            </w:r>
          </w:p>
        </w:tc>
        <w:tc>
          <w:tcPr>
            <w:tcW w:w="1276" w:type="dxa"/>
          </w:tcPr>
          <w:p w14:paraId="3CAD0C34" w14:textId="6072BFB0" w:rsidR="007E0203" w:rsidRPr="00095036" w:rsidRDefault="00BF70CC" w:rsidP="00975320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Электронное собрание</w:t>
            </w:r>
          </w:p>
        </w:tc>
        <w:tc>
          <w:tcPr>
            <w:tcW w:w="1134" w:type="dxa"/>
          </w:tcPr>
          <w:p w14:paraId="55B9F1BE" w14:textId="4DFFB302" w:rsidR="007E0203" w:rsidRPr="00095036" w:rsidRDefault="00D12A4E" w:rsidP="00975320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−</w:t>
            </w:r>
          </w:p>
        </w:tc>
        <w:tc>
          <w:tcPr>
            <w:tcW w:w="2552" w:type="dxa"/>
          </w:tcPr>
          <w:p w14:paraId="597BF178" w14:textId="24DF0973" w:rsidR="007E0203" w:rsidRPr="00095036" w:rsidRDefault="00D12A4E" w:rsidP="00975320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Карибский союз электросвязи (</w:t>
            </w:r>
            <w:proofErr w:type="spellStart"/>
            <w:r w:rsidRPr="00095036">
              <w:rPr>
                <w:sz w:val="18"/>
                <w:szCs w:val="18"/>
                <w:lang w:val="ru-RU"/>
              </w:rPr>
              <w:t>КСЭ</w:t>
            </w:r>
            <w:proofErr w:type="spellEnd"/>
            <w:r w:rsidRPr="00095036">
              <w:rPr>
                <w:sz w:val="18"/>
                <w:szCs w:val="18"/>
                <w:lang w:val="ru-RU"/>
              </w:rPr>
              <w:t>)</w:t>
            </w:r>
          </w:p>
          <w:p w14:paraId="1DE3AEB4" w14:textId="277AF1CA" w:rsidR="007E0203" w:rsidRPr="00095036" w:rsidRDefault="00D12A4E" w:rsidP="00975320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Отделение МСЭ для Северной и Южной Америки</w:t>
            </w:r>
          </w:p>
        </w:tc>
        <w:tc>
          <w:tcPr>
            <w:tcW w:w="5103" w:type="dxa"/>
          </w:tcPr>
          <w:p w14:paraId="42B1E292" w14:textId="4D697644" w:rsidR="007E0203" w:rsidRPr="00095036" w:rsidRDefault="007E0203" w:rsidP="00975320">
            <w:pPr>
              <w:spacing w:before="40" w:after="40"/>
              <w:ind w:left="179" w:hanging="179"/>
              <w:rPr>
                <w:rFonts w:cs="Times New Roman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="00975320" w:rsidRPr="00095036">
              <w:rPr>
                <w:rFonts w:cs="Times New Roman"/>
                <w:sz w:val="18"/>
                <w:szCs w:val="18"/>
                <w:lang w:val="ru-RU"/>
              </w:rPr>
              <w:tab/>
            </w:r>
            <w:r w:rsidR="00DF0E12" w:rsidRPr="00095036">
              <w:rPr>
                <w:rFonts w:cs="Times New Roman"/>
                <w:sz w:val="18"/>
                <w:szCs w:val="18"/>
                <w:lang w:val="ru-RU"/>
              </w:rPr>
              <w:t xml:space="preserve">Вещание: в направлении к </w:t>
            </w:r>
            <w:proofErr w:type="spellStart"/>
            <w:r w:rsidR="00DF0E12" w:rsidRPr="00095036">
              <w:rPr>
                <w:rFonts w:cs="Times New Roman"/>
                <w:sz w:val="18"/>
                <w:szCs w:val="18"/>
                <w:lang w:val="ru-RU"/>
              </w:rPr>
              <w:t>DTT</w:t>
            </w:r>
            <w:proofErr w:type="spellEnd"/>
            <w:r w:rsidRPr="00095036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  <w:p w14:paraId="3D4DC7D7" w14:textId="2FBA2801" w:rsidR="007E0203" w:rsidRPr="00095036" w:rsidRDefault="007E0203" w:rsidP="00975320">
            <w:pPr>
              <w:spacing w:before="40" w:after="40"/>
              <w:ind w:left="179" w:hanging="179"/>
              <w:rPr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="00975320" w:rsidRPr="00095036">
              <w:rPr>
                <w:sz w:val="18"/>
                <w:szCs w:val="18"/>
                <w:lang w:val="ru-RU"/>
              </w:rPr>
              <w:tab/>
            </w:r>
            <w:r w:rsidR="00DF0E12" w:rsidRPr="00095036">
              <w:rPr>
                <w:rFonts w:cstheme="majorBidi"/>
                <w:sz w:val="18"/>
                <w:szCs w:val="18"/>
                <w:lang w:val="ru-RU"/>
              </w:rPr>
              <w:t xml:space="preserve">Спутниковые системы: спутники </w:t>
            </w:r>
            <w:proofErr w:type="spellStart"/>
            <w:r w:rsidR="00DF0E12" w:rsidRPr="00095036">
              <w:rPr>
                <w:rFonts w:cstheme="majorBidi"/>
                <w:sz w:val="18"/>
                <w:szCs w:val="18"/>
                <w:lang w:val="ru-RU"/>
              </w:rPr>
              <w:t>HTS</w:t>
            </w:r>
            <w:proofErr w:type="spellEnd"/>
            <w:r w:rsidR="00DF0E12" w:rsidRPr="00095036">
              <w:rPr>
                <w:rFonts w:cstheme="majorBidi"/>
                <w:sz w:val="18"/>
                <w:szCs w:val="18"/>
                <w:lang w:val="ru-RU"/>
              </w:rPr>
              <w:t xml:space="preserve">, группировки спутников НГСО и </w:t>
            </w:r>
            <w:proofErr w:type="spellStart"/>
            <w:r w:rsidR="00DF0E12" w:rsidRPr="00095036">
              <w:rPr>
                <w:rFonts w:cstheme="majorBidi"/>
                <w:sz w:val="18"/>
                <w:szCs w:val="18"/>
                <w:lang w:val="ru-RU"/>
              </w:rPr>
              <w:t>ESIM</w:t>
            </w:r>
            <w:proofErr w:type="spellEnd"/>
            <w:r w:rsidRPr="00095036">
              <w:rPr>
                <w:rFonts w:cstheme="majorBidi"/>
                <w:sz w:val="18"/>
                <w:szCs w:val="18"/>
                <w:lang w:val="ru-RU"/>
              </w:rPr>
              <w:t>.</w:t>
            </w:r>
          </w:p>
          <w:p w14:paraId="09F2C49D" w14:textId="406BEB7E" w:rsidR="00C94B96" w:rsidRPr="00095036" w:rsidRDefault="007E0203" w:rsidP="00975320">
            <w:pPr>
              <w:spacing w:before="40" w:after="40"/>
              <w:ind w:left="179" w:hanging="179"/>
              <w:rPr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="00975320" w:rsidRPr="00095036">
              <w:rPr>
                <w:sz w:val="18"/>
                <w:szCs w:val="18"/>
                <w:lang w:val="ru-RU"/>
              </w:rPr>
              <w:tab/>
            </w:r>
            <w:r w:rsidR="00C94B96" w:rsidRPr="00095036">
              <w:rPr>
                <w:sz w:val="18"/>
                <w:szCs w:val="18"/>
                <w:lang w:val="ru-RU"/>
              </w:rPr>
              <w:t>Содействие МСЭ в подготовке политики и процедурной основы для национального плана обеспечения связи в чрезвычайных ситуациях.</w:t>
            </w:r>
          </w:p>
          <w:p w14:paraId="331DD58F" w14:textId="592946BC" w:rsidR="007E0203" w:rsidRPr="00095036" w:rsidRDefault="007E0203" w:rsidP="00975320">
            <w:pPr>
              <w:spacing w:before="40" w:after="40"/>
              <w:ind w:left="179" w:hanging="179"/>
              <w:rPr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="00975320" w:rsidRPr="00095036">
              <w:rPr>
                <w:sz w:val="18"/>
                <w:szCs w:val="18"/>
                <w:lang w:val="ru-RU"/>
              </w:rPr>
              <w:tab/>
            </w:r>
            <w:r w:rsidR="00C94B96" w:rsidRPr="00095036">
              <w:rPr>
                <w:sz w:val="18"/>
                <w:szCs w:val="18"/>
                <w:lang w:val="ru-RU"/>
              </w:rPr>
              <w:t xml:space="preserve">IMT и широкополосные системы: диапазоны, региональный статус, фиксированная </w:t>
            </w:r>
            <w:r w:rsidR="009300CB" w:rsidRPr="00095036">
              <w:rPr>
                <w:sz w:val="18"/>
                <w:szCs w:val="18"/>
                <w:lang w:val="ru-RU"/>
              </w:rPr>
              <w:t>служба</w:t>
            </w:r>
            <w:r w:rsidR="00C94B96" w:rsidRPr="00095036">
              <w:rPr>
                <w:sz w:val="18"/>
                <w:szCs w:val="18"/>
                <w:lang w:val="ru-RU"/>
              </w:rPr>
              <w:t xml:space="preserve">, HAPS, </w:t>
            </w:r>
            <w:proofErr w:type="spellStart"/>
            <w:r w:rsidR="00C94B96" w:rsidRPr="00095036">
              <w:rPr>
                <w:sz w:val="18"/>
                <w:szCs w:val="18"/>
                <w:lang w:val="ru-RU"/>
              </w:rPr>
              <w:t>RLAN</w:t>
            </w:r>
            <w:proofErr w:type="spellEnd"/>
            <w:r w:rsidR="00C94B96" w:rsidRPr="00095036">
              <w:rPr>
                <w:sz w:val="18"/>
                <w:szCs w:val="18"/>
                <w:lang w:val="ru-RU"/>
              </w:rPr>
              <w:t>/</w:t>
            </w:r>
            <w:proofErr w:type="spellStart"/>
            <w:r w:rsidR="00C94B96" w:rsidRPr="00095036">
              <w:rPr>
                <w:sz w:val="18"/>
                <w:szCs w:val="18"/>
                <w:lang w:val="ru-RU"/>
              </w:rPr>
              <w:t>Wi-Fi</w:t>
            </w:r>
            <w:proofErr w:type="spellEnd"/>
            <w:r w:rsidR="00C94B96" w:rsidRPr="00095036">
              <w:rPr>
                <w:sz w:val="18"/>
                <w:szCs w:val="18"/>
                <w:lang w:val="ru-RU"/>
              </w:rPr>
              <w:t>.</w:t>
            </w:r>
          </w:p>
          <w:p w14:paraId="1A96A8CA" w14:textId="24FC0375" w:rsidR="007E0203" w:rsidRPr="00095036" w:rsidRDefault="007E0203" w:rsidP="00975320">
            <w:pPr>
              <w:spacing w:before="40" w:after="40"/>
              <w:ind w:left="179" w:hanging="179"/>
              <w:rPr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•</w:t>
            </w:r>
            <w:r w:rsidR="00975320" w:rsidRPr="00095036">
              <w:rPr>
                <w:sz w:val="18"/>
                <w:szCs w:val="18"/>
                <w:lang w:val="ru-RU"/>
              </w:rPr>
              <w:tab/>
            </w:r>
            <w:r w:rsidR="00564F5E" w:rsidRPr="00095036">
              <w:rPr>
                <w:sz w:val="18"/>
                <w:szCs w:val="18"/>
                <w:lang w:val="ru-RU"/>
              </w:rPr>
              <w:t>Общие принципы, задачи и подходы к определению стоимости спектра для 5G.</w:t>
            </w:r>
          </w:p>
          <w:p w14:paraId="20D61F0F" w14:textId="7D341155" w:rsidR="007E0203" w:rsidRPr="00095036" w:rsidRDefault="007E0203" w:rsidP="00975320">
            <w:pPr>
              <w:spacing w:before="40" w:after="40"/>
              <w:ind w:left="179" w:hanging="179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•</w:t>
            </w:r>
            <w:r w:rsidR="00975320" w:rsidRPr="00095036">
              <w:rPr>
                <w:sz w:val="18"/>
                <w:szCs w:val="18"/>
                <w:lang w:val="ru-RU"/>
              </w:rPr>
              <w:tab/>
            </w:r>
            <w:r w:rsidR="00BD1925" w:rsidRPr="00095036">
              <w:rPr>
                <w:sz w:val="18"/>
                <w:szCs w:val="18"/>
                <w:lang w:val="ru-RU"/>
              </w:rPr>
              <w:t>Круглый стол по результатам ВКР-19 и задачам повестки дня ВКР-23</w:t>
            </w:r>
            <w:r w:rsidRPr="0009503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</w:tcPr>
          <w:p w14:paraId="5172357A" w14:textId="2D76AB6E" w:rsidR="007E0203" w:rsidRPr="00095036" w:rsidRDefault="00AB6649" w:rsidP="00975320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highlight w:val="red"/>
                <w:lang w:val="ru-RU"/>
              </w:rPr>
            </w:pP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E</w:t>
            </w:r>
          </w:p>
        </w:tc>
        <w:tc>
          <w:tcPr>
            <w:tcW w:w="1275" w:type="dxa"/>
          </w:tcPr>
          <w:p w14:paraId="257A578C" w14:textId="77777777" w:rsidR="007E0203" w:rsidRPr="00095036" w:rsidRDefault="007E0203" w:rsidP="00975320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350/38</w:t>
            </w:r>
          </w:p>
        </w:tc>
      </w:tr>
      <w:tr w:rsidR="00921045" w:rsidRPr="00095036" w14:paraId="6745F2D7" w14:textId="77777777" w:rsidTr="0097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22169004" w14:textId="4F3B0779" w:rsidR="00921045" w:rsidRPr="00095036" w:rsidRDefault="00921045" w:rsidP="00921045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gram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19−30</w:t>
            </w:r>
            <w:proofErr w:type="gramEnd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октября 2020 г.</w:t>
            </w:r>
          </w:p>
        </w:tc>
        <w:tc>
          <w:tcPr>
            <w:tcW w:w="1984" w:type="dxa"/>
          </w:tcPr>
          <w:p w14:paraId="569FA3F9" w14:textId="11593219" w:rsidR="00921045" w:rsidRPr="00095036" w:rsidRDefault="00921045" w:rsidP="00921045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РСР</w:t>
            </w:r>
            <w:proofErr w:type="spellEnd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-20 для Азиатско-Тихоокеанского региона</w:t>
            </w:r>
          </w:p>
        </w:tc>
        <w:tc>
          <w:tcPr>
            <w:tcW w:w="1276" w:type="dxa"/>
          </w:tcPr>
          <w:p w14:paraId="45625BFA" w14:textId="3E909DBB" w:rsidR="00921045" w:rsidRPr="00095036" w:rsidRDefault="00921045" w:rsidP="00921045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Электронное собрание</w:t>
            </w:r>
          </w:p>
        </w:tc>
        <w:tc>
          <w:tcPr>
            <w:tcW w:w="1134" w:type="dxa"/>
          </w:tcPr>
          <w:p w14:paraId="696F5B76" w14:textId="74B72280" w:rsidR="00921045" w:rsidRPr="00095036" w:rsidRDefault="00921045" w:rsidP="00921045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−</w:t>
            </w:r>
          </w:p>
        </w:tc>
        <w:tc>
          <w:tcPr>
            <w:tcW w:w="2552" w:type="dxa"/>
          </w:tcPr>
          <w:p w14:paraId="7B2AA15F" w14:textId="77777777" w:rsidR="00921045" w:rsidRPr="00095036" w:rsidRDefault="00921045" w:rsidP="00921045">
            <w:pPr>
              <w:spacing w:before="40" w:after="4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Азиатско-Тихоокеанское сообщество электросвязи (</w:t>
            </w:r>
            <w:proofErr w:type="spellStart"/>
            <w:r w:rsidRPr="00095036">
              <w:rPr>
                <w:rFonts w:cs="Times New Roman"/>
                <w:sz w:val="18"/>
                <w:szCs w:val="18"/>
                <w:lang w:val="ru-RU"/>
              </w:rPr>
              <w:t>АТСЭ</w:t>
            </w:r>
            <w:proofErr w:type="spellEnd"/>
            <w:r w:rsidRPr="00095036"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  <w:p w14:paraId="649643B0" w14:textId="2D7DA9AE" w:rsidR="00921045" w:rsidRPr="00095036" w:rsidRDefault="00921045" w:rsidP="00921045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Отделение МСЭ для Азиатско-Тихоокеанского региона</w:t>
            </w:r>
          </w:p>
        </w:tc>
        <w:tc>
          <w:tcPr>
            <w:tcW w:w="5103" w:type="dxa"/>
          </w:tcPr>
          <w:p w14:paraId="73AF969E" w14:textId="1543CB12" w:rsidR="00921045" w:rsidRPr="00095036" w:rsidRDefault="00921045" w:rsidP="00921045">
            <w:pPr>
              <w:spacing w:before="40" w:after="40"/>
              <w:ind w:left="179" w:hanging="179"/>
              <w:rPr>
                <w:rFonts w:cs="Times New Roman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cs="Times New Roman"/>
                <w:sz w:val="18"/>
                <w:szCs w:val="18"/>
                <w:lang w:val="ru-RU"/>
              </w:rPr>
              <w:t>Новейшие тенденции в радиовещании.</w:t>
            </w:r>
          </w:p>
          <w:p w14:paraId="323229E1" w14:textId="0F698C5F" w:rsidR="00921045" w:rsidRPr="00095036" w:rsidRDefault="00921045" w:rsidP="00921045">
            <w:pPr>
              <w:spacing w:before="40" w:after="40"/>
              <w:ind w:left="179" w:hanging="179"/>
              <w:rPr>
                <w:rFonts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cstheme="majorBidi"/>
                <w:sz w:val="18"/>
                <w:szCs w:val="18"/>
                <w:lang w:val="ru-RU"/>
              </w:rPr>
              <w:t xml:space="preserve">Спутниковые системы: спутники </w:t>
            </w:r>
            <w:proofErr w:type="spellStart"/>
            <w:r w:rsidRPr="00095036">
              <w:rPr>
                <w:rFonts w:cstheme="majorBidi"/>
                <w:sz w:val="18"/>
                <w:szCs w:val="18"/>
                <w:lang w:val="ru-RU"/>
              </w:rPr>
              <w:t>HTS</w:t>
            </w:r>
            <w:proofErr w:type="spellEnd"/>
            <w:r w:rsidRPr="00095036">
              <w:rPr>
                <w:rFonts w:cstheme="majorBidi"/>
                <w:sz w:val="18"/>
                <w:szCs w:val="18"/>
                <w:lang w:val="ru-RU"/>
              </w:rPr>
              <w:t xml:space="preserve">, группировки спутников НГСО и </w:t>
            </w:r>
            <w:proofErr w:type="spellStart"/>
            <w:r w:rsidRPr="00095036">
              <w:rPr>
                <w:rFonts w:cstheme="majorBidi"/>
                <w:sz w:val="18"/>
                <w:szCs w:val="18"/>
                <w:lang w:val="ru-RU"/>
              </w:rPr>
              <w:t>ESIM</w:t>
            </w:r>
            <w:proofErr w:type="spellEnd"/>
            <w:r w:rsidRPr="00095036">
              <w:rPr>
                <w:rFonts w:cstheme="majorBidi"/>
                <w:sz w:val="18"/>
                <w:szCs w:val="18"/>
                <w:lang w:val="ru-RU"/>
              </w:rPr>
              <w:t>.</w:t>
            </w:r>
          </w:p>
          <w:p w14:paraId="497D6797" w14:textId="02E19D7A" w:rsidR="00921045" w:rsidRPr="00095036" w:rsidRDefault="00921045" w:rsidP="00921045">
            <w:pPr>
              <w:spacing w:before="40" w:after="40"/>
              <w:ind w:left="179" w:hanging="179"/>
              <w:rPr>
                <w:rFonts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cstheme="majorBidi"/>
                <w:sz w:val="18"/>
                <w:szCs w:val="18"/>
                <w:lang w:val="ru-RU"/>
              </w:rPr>
              <w:t>Национальные и частотные планы обеспечения связи в чрезвычайных ситуациях.</w:t>
            </w:r>
          </w:p>
          <w:p w14:paraId="6AFBF74D" w14:textId="77CE8D2F" w:rsidR="00921045" w:rsidRPr="00095036" w:rsidRDefault="00921045" w:rsidP="00921045">
            <w:pPr>
              <w:spacing w:before="40" w:after="40"/>
              <w:ind w:left="179" w:hanging="179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Транспортные системы: </w:t>
            </w:r>
            <w:r w:rsidR="008B2C03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системы воздушной и морской связи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ИТС</w:t>
            </w:r>
            <w:proofErr w:type="spellEnd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.</w:t>
            </w:r>
          </w:p>
          <w:p w14:paraId="5F4B30F1" w14:textId="2C6006E1" w:rsidR="00921045" w:rsidRPr="00095036" w:rsidRDefault="00921045" w:rsidP="00921045">
            <w:pPr>
              <w:spacing w:before="40" w:after="40"/>
              <w:ind w:left="179" w:hanging="179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IMT и широкополосные системы: диапазоны, статус, фиксированная </w:t>
            </w:r>
            <w:r w:rsidR="009300CB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служба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, HAPS, </w:t>
            </w:r>
            <w:proofErr w:type="spell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RLAN</w:t>
            </w:r>
            <w:proofErr w:type="spellEnd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/</w:t>
            </w:r>
            <w:proofErr w:type="spellStart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Wi-Fi</w:t>
            </w:r>
            <w:proofErr w:type="spellEnd"/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.</w:t>
            </w:r>
          </w:p>
          <w:p w14:paraId="62A18403" w14:textId="50622AB2" w:rsidR="00921045" w:rsidRPr="00095036" w:rsidRDefault="00921045" w:rsidP="00921045">
            <w:pPr>
              <w:spacing w:before="40" w:after="40"/>
              <w:ind w:left="179" w:hanging="179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Общие принципы, задачи и подходы к определению стоимости спектра для 5G.</w:t>
            </w:r>
          </w:p>
          <w:p w14:paraId="69524798" w14:textId="00871CA1" w:rsidR="00921045" w:rsidRPr="00095036" w:rsidRDefault="00921045" w:rsidP="00921045">
            <w:pPr>
              <w:spacing w:before="40" w:after="40"/>
              <w:ind w:left="179" w:hanging="179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Тенденции и задачи в сфере когнитивного </w:t>
            </w:r>
            <w:r w:rsidR="009300CB"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радио и радио с программируемыми параметрами</w:t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.</w:t>
            </w:r>
          </w:p>
          <w:p w14:paraId="149190A0" w14:textId="43C4ABD1" w:rsidR="00921045" w:rsidRPr="00095036" w:rsidRDefault="00921045" w:rsidP="00921045">
            <w:pPr>
              <w:spacing w:before="40" w:after="40"/>
              <w:ind w:left="179" w:hanging="179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rFonts w:cs="Times New Roman"/>
                <w:sz w:val="18"/>
                <w:szCs w:val="18"/>
                <w:lang w:val="ru-RU"/>
              </w:rPr>
              <w:t>•</w:t>
            </w:r>
            <w:r w:rsidRPr="00095036">
              <w:rPr>
                <w:sz w:val="18"/>
                <w:szCs w:val="18"/>
                <w:lang w:val="ru-RU"/>
              </w:rPr>
              <w:tab/>
            </w:r>
            <w:r w:rsidRPr="00095036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Круглый стол по результатам ВКР-19 и задачам повестки дня ВКР-23.</w:t>
            </w:r>
          </w:p>
        </w:tc>
        <w:tc>
          <w:tcPr>
            <w:tcW w:w="567" w:type="dxa"/>
          </w:tcPr>
          <w:p w14:paraId="2F660E03" w14:textId="4E142B56" w:rsidR="00921045" w:rsidRPr="00095036" w:rsidRDefault="00AB6649" w:rsidP="00921045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highlight w:val="red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E</w:t>
            </w:r>
          </w:p>
        </w:tc>
        <w:tc>
          <w:tcPr>
            <w:tcW w:w="1275" w:type="dxa"/>
          </w:tcPr>
          <w:p w14:paraId="7934524B" w14:textId="77777777" w:rsidR="00921045" w:rsidRPr="00095036" w:rsidRDefault="00921045" w:rsidP="00921045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95036">
              <w:rPr>
                <w:sz w:val="18"/>
                <w:szCs w:val="18"/>
                <w:lang w:val="ru-RU"/>
              </w:rPr>
              <w:t>300/30</w:t>
            </w:r>
          </w:p>
        </w:tc>
      </w:tr>
    </w:tbl>
    <w:p w14:paraId="01821C05" w14:textId="77777777" w:rsidR="007E0203" w:rsidRPr="00095036" w:rsidRDefault="007E0203" w:rsidP="007E0203">
      <w:pPr>
        <w:rPr>
          <w:rFonts w:asciiTheme="majorBidi" w:hAnsiTheme="majorBidi" w:cstheme="majorBidi"/>
          <w:lang w:val="ru-RU"/>
        </w:rPr>
        <w:sectPr w:rsidR="007E0203" w:rsidRPr="00095036" w:rsidSect="007E0203">
          <w:headerReference w:type="default" r:id="rId35"/>
          <w:footerReference w:type="default" r:id="rId36"/>
          <w:headerReference w:type="first" r:id="rId37"/>
          <w:pgSz w:w="16840" w:h="11907" w:orient="landscape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14:paraId="77798D3B" w14:textId="173734B6" w:rsidR="007E0203" w:rsidRPr="00095036" w:rsidRDefault="007E0203" w:rsidP="00975320">
      <w:pPr>
        <w:pStyle w:val="Heading3"/>
        <w:rPr>
          <w:i/>
          <w:iCs/>
          <w:lang w:val="ru-RU"/>
        </w:rPr>
      </w:pPr>
      <w:bookmarkStart w:id="39" w:name="_Toc446060786"/>
      <w:bookmarkStart w:id="40" w:name="_Toc424047604"/>
      <w:r w:rsidRPr="00095036">
        <w:rPr>
          <w:lang w:val="ru-RU"/>
        </w:rPr>
        <w:lastRenderedPageBreak/>
        <w:t>8.2.3</w:t>
      </w:r>
      <w:r w:rsidRPr="00095036">
        <w:rPr>
          <w:lang w:val="ru-RU"/>
        </w:rPr>
        <w:tab/>
      </w:r>
      <w:r w:rsidR="00D12A4E" w:rsidRPr="00095036">
        <w:rPr>
          <w:lang w:val="ru-RU"/>
        </w:rPr>
        <w:t>Всемирные и региональные семинары по радиосвязи, запланированные на </w:t>
      </w:r>
      <w:proofErr w:type="gramStart"/>
      <w:r w:rsidRPr="00095036">
        <w:rPr>
          <w:lang w:val="ru-RU"/>
        </w:rPr>
        <w:t>2021</w:t>
      </w:r>
      <w:r w:rsidR="00D12A4E" w:rsidRPr="00095036">
        <w:rPr>
          <w:lang w:val="ru-RU"/>
        </w:rPr>
        <w:t>−</w:t>
      </w:r>
      <w:r w:rsidRPr="00095036">
        <w:rPr>
          <w:lang w:val="ru-RU"/>
        </w:rPr>
        <w:t>20</w:t>
      </w:r>
      <w:bookmarkEnd w:id="39"/>
      <w:r w:rsidRPr="00095036">
        <w:rPr>
          <w:lang w:val="ru-RU"/>
        </w:rPr>
        <w:t>23</w:t>
      </w:r>
      <w:proofErr w:type="gramEnd"/>
      <w:r w:rsidR="00D12A4E" w:rsidRPr="00095036">
        <w:rPr>
          <w:lang w:val="ru-RU"/>
        </w:rPr>
        <w:t> годы</w:t>
      </w:r>
    </w:p>
    <w:p w14:paraId="0D2C1117" w14:textId="181F2176" w:rsidR="007E0203" w:rsidRPr="00095036" w:rsidRDefault="00D2058E" w:rsidP="00975320">
      <w:pPr>
        <w:rPr>
          <w:lang w:val="ru-RU"/>
        </w:rPr>
      </w:pPr>
      <w:r w:rsidRPr="00095036">
        <w:rPr>
          <w:lang w:val="ru-RU"/>
        </w:rPr>
        <w:t xml:space="preserve">На основе плана </w:t>
      </w:r>
      <w:proofErr w:type="spellStart"/>
      <w:r w:rsidRPr="00095036">
        <w:rPr>
          <w:lang w:val="ru-RU"/>
        </w:rPr>
        <w:t>ВСР</w:t>
      </w:r>
      <w:proofErr w:type="spellEnd"/>
      <w:r w:rsidRPr="00095036">
        <w:rPr>
          <w:lang w:val="ru-RU"/>
        </w:rPr>
        <w:t>/</w:t>
      </w:r>
      <w:proofErr w:type="spellStart"/>
      <w:r w:rsidRPr="00095036">
        <w:rPr>
          <w:lang w:val="ru-RU"/>
        </w:rPr>
        <w:t>РСР</w:t>
      </w:r>
      <w:proofErr w:type="spellEnd"/>
      <w:r w:rsidRPr="00095036">
        <w:rPr>
          <w:lang w:val="ru-RU"/>
        </w:rPr>
        <w:t xml:space="preserve"> на </w:t>
      </w:r>
      <w:proofErr w:type="gramStart"/>
      <w:r w:rsidRPr="00095036">
        <w:rPr>
          <w:lang w:val="ru-RU"/>
        </w:rPr>
        <w:t>2020−2023</w:t>
      </w:r>
      <w:proofErr w:type="gramEnd"/>
      <w:r w:rsidRPr="00095036">
        <w:rPr>
          <w:lang w:val="ru-RU"/>
        </w:rPr>
        <w:t xml:space="preserve"> годы (Таблица 8.2.2-1) в 2021 году </w:t>
      </w:r>
      <w:r w:rsidR="007D1238" w:rsidRPr="00095036">
        <w:rPr>
          <w:lang w:val="ru-RU"/>
        </w:rPr>
        <w:t>планируется</w:t>
      </w:r>
      <w:r w:rsidRPr="00095036">
        <w:rPr>
          <w:lang w:val="ru-RU"/>
        </w:rPr>
        <w:t xml:space="preserve"> прове</w:t>
      </w:r>
      <w:r w:rsidR="007D1238" w:rsidRPr="00095036">
        <w:rPr>
          <w:lang w:val="ru-RU"/>
        </w:rPr>
        <w:t>сти</w:t>
      </w:r>
      <w:r w:rsidRPr="00095036">
        <w:rPr>
          <w:lang w:val="ru-RU"/>
        </w:rPr>
        <w:t xml:space="preserve"> следующи</w:t>
      </w:r>
      <w:r w:rsidR="007D1238" w:rsidRPr="00095036">
        <w:rPr>
          <w:lang w:val="ru-RU"/>
        </w:rPr>
        <w:t>е</w:t>
      </w:r>
      <w:r w:rsidRPr="00095036">
        <w:rPr>
          <w:lang w:val="ru-RU"/>
        </w:rPr>
        <w:t xml:space="preserve"> семинар</w:t>
      </w:r>
      <w:r w:rsidR="007D1238" w:rsidRPr="00095036">
        <w:rPr>
          <w:lang w:val="ru-RU"/>
        </w:rPr>
        <w:t>ы</w:t>
      </w:r>
      <w:r w:rsidRPr="00095036">
        <w:rPr>
          <w:lang w:val="ru-RU"/>
        </w:rPr>
        <w:t>:</w:t>
      </w:r>
    </w:p>
    <w:p w14:paraId="6E9859B9" w14:textId="41445086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proofErr w:type="spellStart"/>
      <w:r w:rsidR="00B80F35" w:rsidRPr="00095036">
        <w:rPr>
          <w:lang w:val="ru-RU"/>
        </w:rPr>
        <w:t>РСР</w:t>
      </w:r>
      <w:proofErr w:type="spellEnd"/>
      <w:r w:rsidR="00B80F35" w:rsidRPr="00095036">
        <w:rPr>
          <w:lang w:val="ru-RU"/>
        </w:rPr>
        <w:t>-21 для Африки</w:t>
      </w:r>
      <w:r w:rsidR="007E0203" w:rsidRPr="00095036">
        <w:rPr>
          <w:lang w:val="ru-RU"/>
        </w:rPr>
        <w:t xml:space="preserve">: </w:t>
      </w:r>
      <w:r w:rsidR="00630807" w:rsidRPr="00095036">
        <w:rPr>
          <w:lang w:val="ru-RU"/>
        </w:rPr>
        <w:t>1-й квартал</w:t>
      </w:r>
      <w:r w:rsidR="007E0203" w:rsidRPr="00095036">
        <w:rPr>
          <w:lang w:val="ru-RU"/>
        </w:rPr>
        <w:t xml:space="preserve"> 2021</w:t>
      </w:r>
      <w:r w:rsidR="00630807" w:rsidRPr="00095036">
        <w:rPr>
          <w:lang w:val="ru-RU"/>
        </w:rPr>
        <w:t xml:space="preserve"> года</w:t>
      </w:r>
      <w:r w:rsidR="007E0203" w:rsidRPr="00095036">
        <w:rPr>
          <w:lang w:val="ru-RU"/>
        </w:rPr>
        <w:t xml:space="preserve">, </w:t>
      </w:r>
      <w:r w:rsidR="00921045" w:rsidRPr="00095036">
        <w:rPr>
          <w:lang w:val="ru-RU"/>
        </w:rPr>
        <w:t>онлайн</w:t>
      </w:r>
      <w:r w:rsidR="00F16446" w:rsidRPr="00095036">
        <w:rPr>
          <w:lang w:val="ru-RU"/>
        </w:rPr>
        <w:t>овый режим</w:t>
      </w:r>
      <w:r w:rsidR="007E0203" w:rsidRPr="00095036">
        <w:rPr>
          <w:lang w:val="ru-RU"/>
        </w:rPr>
        <w:t xml:space="preserve">, </w:t>
      </w:r>
      <w:r w:rsidR="00921045" w:rsidRPr="00095036">
        <w:rPr>
          <w:lang w:val="ru-RU"/>
        </w:rPr>
        <w:t>английский</w:t>
      </w:r>
      <w:r w:rsidR="00D06D5F" w:rsidRPr="00095036">
        <w:rPr>
          <w:lang w:val="ru-RU"/>
        </w:rPr>
        <w:t xml:space="preserve"> язык</w:t>
      </w:r>
      <w:r w:rsidR="00921045" w:rsidRPr="00095036">
        <w:rPr>
          <w:lang w:val="ru-RU"/>
        </w:rPr>
        <w:t>/французский</w:t>
      </w:r>
      <w:r w:rsidR="00D06D5F" w:rsidRPr="00095036">
        <w:rPr>
          <w:lang w:val="ru-RU"/>
        </w:rPr>
        <w:t xml:space="preserve"> язык</w:t>
      </w:r>
      <w:r w:rsidR="00022206" w:rsidRPr="00095036">
        <w:rPr>
          <w:lang w:val="ru-RU"/>
        </w:rPr>
        <w:t>;</w:t>
      </w:r>
    </w:p>
    <w:p w14:paraId="65B6FB27" w14:textId="09CCD5C1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proofErr w:type="spellStart"/>
      <w:r w:rsidR="00B80F35" w:rsidRPr="00095036">
        <w:rPr>
          <w:lang w:val="ru-RU"/>
        </w:rPr>
        <w:t>РСР</w:t>
      </w:r>
      <w:proofErr w:type="spellEnd"/>
      <w:r w:rsidR="00B80F35" w:rsidRPr="00095036">
        <w:rPr>
          <w:lang w:val="ru-RU"/>
        </w:rPr>
        <w:t>-21 для Северной и Южной Америки</w:t>
      </w:r>
      <w:r w:rsidR="007E0203" w:rsidRPr="00095036">
        <w:rPr>
          <w:lang w:val="ru-RU"/>
        </w:rPr>
        <w:t xml:space="preserve">: </w:t>
      </w:r>
      <w:r w:rsidR="00921045" w:rsidRPr="00095036">
        <w:rPr>
          <w:lang w:val="ru-RU"/>
        </w:rPr>
        <w:t>2-й квартал 2021 года</w:t>
      </w:r>
      <w:r w:rsidR="007E0203" w:rsidRPr="00095036">
        <w:rPr>
          <w:lang w:val="ru-RU"/>
        </w:rPr>
        <w:t xml:space="preserve">, </w:t>
      </w:r>
      <w:r w:rsidR="00F16446" w:rsidRPr="00095036">
        <w:rPr>
          <w:lang w:val="ru-RU"/>
        </w:rPr>
        <w:t>онлайновый режим</w:t>
      </w:r>
      <w:r w:rsidR="00921045" w:rsidRPr="00095036">
        <w:rPr>
          <w:lang w:val="ru-RU"/>
        </w:rPr>
        <w:t>, испанский</w:t>
      </w:r>
      <w:r w:rsidR="00D06D5F" w:rsidRPr="00095036">
        <w:rPr>
          <w:lang w:val="ru-RU"/>
        </w:rPr>
        <w:t xml:space="preserve"> язык</w:t>
      </w:r>
      <w:r w:rsidR="00022206" w:rsidRPr="00095036">
        <w:rPr>
          <w:lang w:val="ru-RU"/>
        </w:rPr>
        <w:t>;</w:t>
      </w:r>
    </w:p>
    <w:p w14:paraId="37CDE534" w14:textId="2CFD3096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proofErr w:type="spellStart"/>
      <w:r w:rsidR="00B80F35" w:rsidRPr="00095036">
        <w:rPr>
          <w:lang w:val="ru-RU"/>
        </w:rPr>
        <w:t>РСР</w:t>
      </w:r>
      <w:proofErr w:type="spellEnd"/>
      <w:r w:rsidR="00B80F35" w:rsidRPr="00095036">
        <w:rPr>
          <w:lang w:val="ru-RU"/>
        </w:rPr>
        <w:t>-21 для Азиатско-Тихоокеанского региона</w:t>
      </w:r>
      <w:r w:rsidR="008F7D7C" w:rsidRPr="00095036">
        <w:rPr>
          <w:lang w:val="ru-RU"/>
        </w:rPr>
        <w:t>:</w:t>
      </w:r>
      <w:r w:rsidR="007E0203" w:rsidRPr="00095036">
        <w:rPr>
          <w:lang w:val="ru-RU"/>
        </w:rPr>
        <w:t xml:space="preserve"> </w:t>
      </w:r>
      <w:r w:rsidR="00921045" w:rsidRPr="00095036">
        <w:rPr>
          <w:lang w:val="ru-RU"/>
        </w:rPr>
        <w:t>3-й квартал 2021 года</w:t>
      </w:r>
      <w:r w:rsidR="007E0203" w:rsidRPr="00095036">
        <w:rPr>
          <w:lang w:val="ru-RU"/>
        </w:rPr>
        <w:t xml:space="preserve">, </w:t>
      </w:r>
      <w:r w:rsidR="00F16446" w:rsidRPr="00095036">
        <w:rPr>
          <w:lang w:val="ru-RU"/>
        </w:rPr>
        <w:t>онлайновый режим</w:t>
      </w:r>
      <w:r w:rsidR="007E0203" w:rsidRPr="00095036">
        <w:rPr>
          <w:lang w:val="ru-RU"/>
        </w:rPr>
        <w:t xml:space="preserve">, </w:t>
      </w:r>
      <w:r w:rsidR="00921045" w:rsidRPr="00095036">
        <w:rPr>
          <w:lang w:val="ru-RU"/>
        </w:rPr>
        <w:t>английский</w:t>
      </w:r>
      <w:r w:rsidR="00D06D5F" w:rsidRPr="00095036">
        <w:rPr>
          <w:lang w:val="ru-RU"/>
        </w:rPr>
        <w:t xml:space="preserve"> язык</w:t>
      </w:r>
      <w:r w:rsidR="00022206" w:rsidRPr="00095036">
        <w:rPr>
          <w:lang w:val="ru-RU"/>
        </w:rPr>
        <w:t>;</w:t>
      </w:r>
    </w:p>
    <w:p w14:paraId="70DED427" w14:textId="74D1FB72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proofErr w:type="spellStart"/>
      <w:r w:rsidR="00B80F35" w:rsidRPr="00095036">
        <w:rPr>
          <w:lang w:val="ru-RU"/>
        </w:rPr>
        <w:t>РСР</w:t>
      </w:r>
      <w:proofErr w:type="spellEnd"/>
      <w:r w:rsidR="00B80F35" w:rsidRPr="00095036">
        <w:rPr>
          <w:lang w:val="ru-RU"/>
        </w:rPr>
        <w:t xml:space="preserve">-21 для </w:t>
      </w:r>
      <w:r w:rsidR="00630807" w:rsidRPr="00095036">
        <w:rPr>
          <w:lang w:val="ru-RU"/>
        </w:rPr>
        <w:t>арабских государств</w:t>
      </w:r>
      <w:r w:rsidR="008F7D7C" w:rsidRPr="00095036">
        <w:rPr>
          <w:lang w:val="ru-RU"/>
        </w:rPr>
        <w:t>:</w:t>
      </w:r>
      <w:r w:rsidR="007E0203" w:rsidRPr="00095036">
        <w:rPr>
          <w:lang w:val="ru-RU"/>
        </w:rPr>
        <w:t xml:space="preserve"> </w:t>
      </w:r>
      <w:r w:rsidR="00921045" w:rsidRPr="00095036">
        <w:rPr>
          <w:lang w:val="ru-RU"/>
        </w:rPr>
        <w:t>4-й квартал 2021 года</w:t>
      </w:r>
      <w:r w:rsidR="007E0203" w:rsidRPr="00095036">
        <w:rPr>
          <w:lang w:val="ru-RU"/>
        </w:rPr>
        <w:t xml:space="preserve">, </w:t>
      </w:r>
      <w:r w:rsidR="00F16446" w:rsidRPr="00095036">
        <w:rPr>
          <w:lang w:val="ru-RU"/>
        </w:rPr>
        <w:t>онлайновый режим</w:t>
      </w:r>
      <w:r w:rsidR="007E0203" w:rsidRPr="00095036">
        <w:rPr>
          <w:lang w:val="ru-RU"/>
        </w:rPr>
        <w:t xml:space="preserve">, </w:t>
      </w:r>
      <w:r w:rsidR="00921045" w:rsidRPr="00095036">
        <w:rPr>
          <w:lang w:val="ru-RU"/>
        </w:rPr>
        <w:t>арабский</w:t>
      </w:r>
      <w:r w:rsidR="00D06D5F" w:rsidRPr="00095036">
        <w:rPr>
          <w:lang w:val="ru-RU"/>
        </w:rPr>
        <w:t xml:space="preserve"> язык</w:t>
      </w:r>
      <w:r w:rsidR="007E0203" w:rsidRPr="00095036">
        <w:rPr>
          <w:lang w:val="ru-RU"/>
        </w:rPr>
        <w:t>/</w:t>
      </w:r>
      <w:r w:rsidR="00921045" w:rsidRPr="00095036">
        <w:rPr>
          <w:lang w:val="ru-RU"/>
        </w:rPr>
        <w:t>английский</w:t>
      </w:r>
      <w:r w:rsidR="00D06D5F" w:rsidRPr="00095036">
        <w:rPr>
          <w:lang w:val="ru-RU"/>
        </w:rPr>
        <w:t xml:space="preserve"> язык</w:t>
      </w:r>
      <w:r w:rsidR="00022206" w:rsidRPr="00095036">
        <w:rPr>
          <w:lang w:val="ru-RU"/>
        </w:rPr>
        <w:t>.</w:t>
      </w:r>
    </w:p>
    <w:p w14:paraId="233249EB" w14:textId="7B6FED3F" w:rsidR="0041492E" w:rsidRPr="00095036" w:rsidRDefault="0041492E" w:rsidP="00975320">
      <w:pPr>
        <w:rPr>
          <w:lang w:val="ru-RU"/>
        </w:rPr>
      </w:pPr>
      <w:r w:rsidRPr="00095036">
        <w:rPr>
          <w:lang w:val="ru-RU"/>
        </w:rPr>
        <w:t xml:space="preserve">Как указано выше, этот план на 2021 год в настоящее время координируется/корректируется </w:t>
      </w:r>
      <w:proofErr w:type="spellStart"/>
      <w:r w:rsidRPr="00095036">
        <w:rPr>
          <w:lang w:val="ru-RU"/>
        </w:rPr>
        <w:t>РО</w:t>
      </w:r>
      <w:proofErr w:type="spellEnd"/>
      <w:r w:rsidRPr="00095036">
        <w:rPr>
          <w:lang w:val="ru-RU"/>
        </w:rPr>
        <w:t xml:space="preserve"> МСЭ, а также соответствующими </w:t>
      </w:r>
      <w:r w:rsidR="00CA13B7" w:rsidRPr="00095036">
        <w:rPr>
          <w:lang w:val="ru-RU"/>
        </w:rPr>
        <w:t>региональными группами с</w:t>
      </w:r>
      <w:r w:rsidRPr="00095036">
        <w:rPr>
          <w:lang w:val="ru-RU"/>
        </w:rPr>
        <w:t xml:space="preserve"> учетом трудностей, возникших из-за пандемии </w:t>
      </w:r>
      <w:proofErr w:type="spellStart"/>
      <w:r w:rsidRPr="00095036">
        <w:rPr>
          <w:lang w:val="ru-RU"/>
        </w:rPr>
        <w:t>SARS</w:t>
      </w:r>
      <w:proofErr w:type="spellEnd"/>
      <w:r w:rsidRPr="00095036">
        <w:rPr>
          <w:lang w:val="ru-RU"/>
        </w:rPr>
        <w:t>-</w:t>
      </w:r>
      <w:proofErr w:type="spellStart"/>
      <w:r w:rsidRPr="00095036">
        <w:rPr>
          <w:lang w:val="ru-RU"/>
        </w:rPr>
        <w:t>CoV</w:t>
      </w:r>
      <w:proofErr w:type="spellEnd"/>
      <w:r w:rsidRPr="00095036">
        <w:rPr>
          <w:lang w:val="ru-RU"/>
        </w:rPr>
        <w:t>-2, и соответствующих необходимых изменений формата проведения этих мероприятий.</w:t>
      </w:r>
    </w:p>
    <w:p w14:paraId="0A53BC13" w14:textId="3D322C84" w:rsidR="007E0203" w:rsidRPr="00095036" w:rsidRDefault="007E0203" w:rsidP="007E0203">
      <w:pPr>
        <w:pStyle w:val="Heading3"/>
        <w:rPr>
          <w:lang w:val="ru-RU"/>
        </w:rPr>
      </w:pPr>
      <w:bookmarkStart w:id="41" w:name="_Toc446060787"/>
      <w:r w:rsidRPr="00095036">
        <w:rPr>
          <w:lang w:val="ru-RU"/>
        </w:rPr>
        <w:t>8.2.4</w:t>
      </w:r>
      <w:r w:rsidRPr="00095036">
        <w:rPr>
          <w:lang w:val="ru-RU"/>
        </w:rPr>
        <w:tab/>
      </w:r>
      <w:bookmarkEnd w:id="40"/>
      <w:bookmarkEnd w:id="41"/>
      <w:r w:rsidR="00D12A4E" w:rsidRPr="00095036">
        <w:rPr>
          <w:lang w:val="ru-RU"/>
        </w:rPr>
        <w:t>Другие мероприятия</w:t>
      </w:r>
    </w:p>
    <w:p w14:paraId="4962CBDD" w14:textId="02B7961D" w:rsidR="007E0203" w:rsidRPr="00095036" w:rsidRDefault="00D12A4E" w:rsidP="00975320">
      <w:pPr>
        <w:rPr>
          <w:lang w:val="ru-RU"/>
        </w:rPr>
      </w:pPr>
      <w:r w:rsidRPr="00095036">
        <w:rPr>
          <w:lang w:val="ru-RU"/>
        </w:rPr>
        <w:t>Эксперты БР принимали участие в мероприятиях, организованных специализированными учреждениями ООН и региональными организациями электросвязи, а также в конференциях и симпозиумах, не относящихся к МСЭ, и оказывали поддержку в их проведении. БР также организовывало семинары и семинары-практикумы и отвечало на просьбы Государств-Членов</w:t>
      </w:r>
      <w:r w:rsidR="003B7944" w:rsidRPr="00095036">
        <w:rPr>
          <w:lang w:val="ru-RU"/>
        </w:rPr>
        <w:t xml:space="preserve"> об оказании помощи</w:t>
      </w:r>
      <w:r w:rsidR="007E0203" w:rsidRPr="00095036">
        <w:rPr>
          <w:lang w:val="ru-RU"/>
        </w:rPr>
        <w:t xml:space="preserve">. </w:t>
      </w:r>
      <w:r w:rsidR="00C52656" w:rsidRPr="00095036">
        <w:rPr>
          <w:lang w:val="ru-RU"/>
        </w:rPr>
        <w:t xml:space="preserve">Из-за ограничений на поездки, связанных с пандемией </w:t>
      </w:r>
      <w:proofErr w:type="spellStart"/>
      <w:r w:rsidR="00C52656" w:rsidRPr="00095036">
        <w:rPr>
          <w:lang w:val="ru-RU"/>
        </w:rPr>
        <w:t>SARS</w:t>
      </w:r>
      <w:proofErr w:type="spellEnd"/>
      <w:r w:rsidR="00C52656" w:rsidRPr="00095036">
        <w:rPr>
          <w:lang w:val="ru-RU"/>
        </w:rPr>
        <w:t>-</w:t>
      </w:r>
      <w:proofErr w:type="spellStart"/>
      <w:r w:rsidR="00C52656" w:rsidRPr="00095036">
        <w:rPr>
          <w:lang w:val="ru-RU"/>
        </w:rPr>
        <w:t>CoV</w:t>
      </w:r>
      <w:proofErr w:type="spellEnd"/>
      <w:r w:rsidR="00C52656" w:rsidRPr="00095036">
        <w:rPr>
          <w:lang w:val="ru-RU"/>
        </w:rPr>
        <w:t>-2, почти все мероприятия проводились в онлайновом режиме, включая следующие крупные мероприятия:</w:t>
      </w:r>
    </w:p>
    <w:p w14:paraId="6E33C881" w14:textId="7A6898E3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18123B" w:rsidRPr="00095036">
        <w:rPr>
          <w:lang w:val="ru-RU"/>
        </w:rPr>
        <w:t xml:space="preserve">еминар-практикум </w:t>
      </w:r>
      <w:proofErr w:type="spellStart"/>
      <w:r w:rsidR="0018123B" w:rsidRPr="00095036">
        <w:rPr>
          <w:lang w:val="ru-RU"/>
        </w:rPr>
        <w:t>САДК</w:t>
      </w:r>
      <w:proofErr w:type="spellEnd"/>
      <w:r w:rsidR="0018123B" w:rsidRPr="00095036">
        <w:rPr>
          <w:lang w:val="ru-RU"/>
        </w:rPr>
        <w:t xml:space="preserve"> по созданию потенциала </w:t>
      </w:r>
      <w:r w:rsidR="009300CB" w:rsidRPr="00095036">
        <w:rPr>
          <w:lang w:val="ru-RU"/>
        </w:rPr>
        <w:t xml:space="preserve">в области </w:t>
      </w:r>
      <w:r w:rsidR="0018123B" w:rsidRPr="00095036">
        <w:rPr>
          <w:lang w:val="ru-RU"/>
        </w:rPr>
        <w:t>спутников</w:t>
      </w:r>
      <w:r w:rsidR="009300CB" w:rsidRPr="00095036">
        <w:rPr>
          <w:lang w:val="ru-RU"/>
        </w:rPr>
        <w:t>ой связи</w:t>
      </w:r>
      <w:r w:rsidR="00B014D7" w:rsidRPr="00095036">
        <w:rPr>
          <w:lang w:val="ru-RU"/>
        </w:rPr>
        <w:t>;</w:t>
      </w:r>
    </w:p>
    <w:p w14:paraId="539FFA4B" w14:textId="04932C22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AB7EF4" w:rsidRPr="00095036">
        <w:rPr>
          <w:lang w:val="ru-RU"/>
        </w:rPr>
        <w:t>еминар-практикум МСЭ/</w:t>
      </w:r>
      <w:proofErr w:type="spellStart"/>
      <w:r w:rsidR="00AB7EF4" w:rsidRPr="00095036">
        <w:rPr>
          <w:lang w:val="ru-RU"/>
        </w:rPr>
        <w:t>АСЭ</w:t>
      </w:r>
      <w:proofErr w:type="spellEnd"/>
      <w:r w:rsidR="00AB7EF4" w:rsidRPr="00095036">
        <w:rPr>
          <w:lang w:val="ru-RU"/>
        </w:rPr>
        <w:t xml:space="preserve"> по выполнению пункта 1.4 повестки дня ВКР-19</w:t>
      </w:r>
      <w:r w:rsidR="00B014D7" w:rsidRPr="00095036">
        <w:rPr>
          <w:lang w:val="ru-RU"/>
        </w:rPr>
        <w:t>;</w:t>
      </w:r>
    </w:p>
    <w:p w14:paraId="3B51EBC8" w14:textId="0F67C53E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AB7EF4" w:rsidRPr="00095036">
        <w:rPr>
          <w:lang w:val="ru-RU"/>
        </w:rPr>
        <w:t>еминары-практикумы МСЭ</w:t>
      </w:r>
      <w:r w:rsidR="007E0203" w:rsidRPr="00095036">
        <w:rPr>
          <w:lang w:val="ru-RU"/>
        </w:rPr>
        <w:t>/</w:t>
      </w:r>
      <w:proofErr w:type="spellStart"/>
      <w:r w:rsidR="007E0203" w:rsidRPr="00095036">
        <w:rPr>
          <w:lang w:val="ru-RU"/>
        </w:rPr>
        <w:t>PRIDA</w:t>
      </w:r>
      <w:proofErr w:type="spellEnd"/>
      <w:r w:rsidR="007E0203" w:rsidRPr="00095036">
        <w:rPr>
          <w:lang w:val="ru-RU"/>
        </w:rPr>
        <w:t xml:space="preserve"> </w:t>
      </w:r>
      <w:r w:rsidR="00AB7EF4" w:rsidRPr="00095036">
        <w:rPr>
          <w:lang w:val="ru-RU"/>
        </w:rPr>
        <w:t xml:space="preserve">по управлению использованием спектра </w:t>
      </w:r>
      <w:r w:rsidR="007E0203" w:rsidRPr="00095036">
        <w:rPr>
          <w:lang w:val="ru-RU"/>
        </w:rPr>
        <w:t xml:space="preserve">– </w:t>
      </w:r>
      <w:r w:rsidR="00AB7EF4" w:rsidRPr="00095036">
        <w:rPr>
          <w:lang w:val="ru-RU"/>
        </w:rPr>
        <w:t>английский/французский</w:t>
      </w:r>
      <w:r w:rsidR="00B014D7" w:rsidRPr="00095036">
        <w:rPr>
          <w:lang w:val="ru-RU"/>
        </w:rPr>
        <w:t>;</w:t>
      </w:r>
    </w:p>
    <w:p w14:paraId="50CF3E02" w14:textId="49E97510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AB7EF4" w:rsidRPr="00095036">
        <w:rPr>
          <w:lang w:val="ru-RU"/>
        </w:rPr>
        <w:t>еминары-практикумы МСЭ/</w:t>
      </w:r>
      <w:proofErr w:type="spellStart"/>
      <w:r w:rsidR="00AB7EF4" w:rsidRPr="00095036">
        <w:rPr>
          <w:lang w:val="ru-RU"/>
        </w:rPr>
        <w:t>PRIDA</w:t>
      </w:r>
      <w:proofErr w:type="spellEnd"/>
      <w:r w:rsidR="00AB7EF4" w:rsidRPr="00095036">
        <w:rPr>
          <w:lang w:val="ru-RU"/>
        </w:rPr>
        <w:t xml:space="preserve"> по </w:t>
      </w:r>
      <w:proofErr w:type="spellStart"/>
      <w:r w:rsidR="00AB7EF4" w:rsidRPr="00095036">
        <w:rPr>
          <w:lang w:val="ru-RU"/>
        </w:rPr>
        <w:t>IoT</w:t>
      </w:r>
      <w:proofErr w:type="spellEnd"/>
      <w:r w:rsidR="00AB7EF4" w:rsidRPr="00095036">
        <w:rPr>
          <w:lang w:val="ru-RU"/>
        </w:rPr>
        <w:t xml:space="preserve"> и цифровым услугам </w:t>
      </w:r>
      <w:r w:rsidR="007E0203" w:rsidRPr="00095036">
        <w:rPr>
          <w:lang w:val="ru-RU"/>
        </w:rPr>
        <w:t xml:space="preserve">– </w:t>
      </w:r>
      <w:r w:rsidR="00AB7EF4" w:rsidRPr="00095036">
        <w:rPr>
          <w:lang w:val="ru-RU"/>
        </w:rPr>
        <w:t>английский/французский</w:t>
      </w:r>
      <w:r w:rsidR="00B014D7" w:rsidRPr="00095036">
        <w:rPr>
          <w:lang w:val="ru-RU"/>
        </w:rPr>
        <w:t>;</w:t>
      </w:r>
    </w:p>
    <w:p w14:paraId="398AB136" w14:textId="5FBACF3B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Р</w:t>
      </w:r>
      <w:r w:rsidR="00D40316" w:rsidRPr="00095036">
        <w:rPr>
          <w:lang w:val="ru-RU"/>
        </w:rPr>
        <w:t xml:space="preserve">егиональный семинар МСЭ для </w:t>
      </w:r>
      <w:r w:rsidR="00765318" w:rsidRPr="00095036">
        <w:rPr>
          <w:lang w:val="ru-RU"/>
        </w:rPr>
        <w:t xml:space="preserve">Европы и </w:t>
      </w:r>
      <w:r w:rsidR="00D40316" w:rsidRPr="00095036">
        <w:rPr>
          <w:lang w:val="ru-RU"/>
        </w:rPr>
        <w:t xml:space="preserve">СНГ </w:t>
      </w:r>
      <w:r w:rsidR="00F475EA" w:rsidRPr="00095036">
        <w:rPr>
          <w:lang w:val="ru-RU"/>
        </w:rPr>
        <w:t>по</w:t>
      </w:r>
      <w:r w:rsidR="007E0203" w:rsidRPr="00095036">
        <w:rPr>
          <w:lang w:val="ru-RU"/>
        </w:rPr>
        <w:t xml:space="preserve"> </w:t>
      </w:r>
      <w:r w:rsidR="00D40316" w:rsidRPr="00095036">
        <w:rPr>
          <w:lang w:val="ru-RU"/>
        </w:rPr>
        <w:t>спектр</w:t>
      </w:r>
      <w:r w:rsidR="00F475EA" w:rsidRPr="00095036">
        <w:rPr>
          <w:lang w:val="ru-RU"/>
        </w:rPr>
        <w:t>у</w:t>
      </w:r>
      <w:r w:rsidR="00D40316" w:rsidRPr="00095036">
        <w:rPr>
          <w:lang w:val="ru-RU"/>
        </w:rPr>
        <w:t xml:space="preserve"> и радиовещани</w:t>
      </w:r>
      <w:r w:rsidR="00F475EA" w:rsidRPr="00095036">
        <w:rPr>
          <w:lang w:val="ru-RU"/>
        </w:rPr>
        <w:t>ю</w:t>
      </w:r>
      <w:r w:rsidR="00B014D7" w:rsidRPr="00095036">
        <w:rPr>
          <w:lang w:val="ru-RU"/>
        </w:rPr>
        <w:t>;</w:t>
      </w:r>
    </w:p>
    <w:p w14:paraId="18BD4055" w14:textId="26E476DE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D40316" w:rsidRPr="00095036">
        <w:rPr>
          <w:lang w:val="ru-RU"/>
        </w:rPr>
        <w:t>еминары-практикумы ГП</w:t>
      </w:r>
      <w:r w:rsidR="007E0203" w:rsidRPr="00095036">
        <w:rPr>
          <w:lang w:val="ru-RU"/>
        </w:rPr>
        <w:t xml:space="preserve"> 1</w:t>
      </w:r>
      <w:r w:rsidR="00D40316" w:rsidRPr="00095036">
        <w:rPr>
          <w:lang w:val="ru-RU"/>
        </w:rPr>
        <w:t>–</w:t>
      </w:r>
      <w:r w:rsidR="007E0203" w:rsidRPr="00095036">
        <w:rPr>
          <w:lang w:val="ru-RU"/>
        </w:rPr>
        <w:t xml:space="preserve">4 </w:t>
      </w:r>
      <w:r w:rsidR="00D40316" w:rsidRPr="00095036">
        <w:rPr>
          <w:lang w:val="ru-RU"/>
        </w:rPr>
        <w:t xml:space="preserve">по оптимизации Плана </w:t>
      </w:r>
      <w:proofErr w:type="spellStart"/>
      <w:r w:rsidR="00D40316" w:rsidRPr="00095036">
        <w:rPr>
          <w:lang w:val="ru-RU"/>
        </w:rPr>
        <w:t>GE84</w:t>
      </w:r>
      <w:proofErr w:type="spellEnd"/>
      <w:r w:rsidR="00D40316" w:rsidRPr="00095036">
        <w:rPr>
          <w:lang w:val="ru-RU"/>
        </w:rPr>
        <w:t xml:space="preserve"> для стран Африканского региона</w:t>
      </w:r>
      <w:r w:rsidR="007E0203" w:rsidRPr="00095036">
        <w:rPr>
          <w:lang w:val="ru-RU"/>
        </w:rPr>
        <w:t xml:space="preserve"> – </w:t>
      </w:r>
      <w:r w:rsidR="00D40316" w:rsidRPr="00095036">
        <w:rPr>
          <w:lang w:val="ru-RU"/>
        </w:rPr>
        <w:t>английский/французский</w:t>
      </w:r>
      <w:r w:rsidR="00B014D7" w:rsidRPr="00095036">
        <w:rPr>
          <w:lang w:val="ru-RU"/>
        </w:rPr>
        <w:t>;</w:t>
      </w:r>
    </w:p>
    <w:p w14:paraId="2F59BCF2" w14:textId="0C91D59C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О</w:t>
      </w:r>
      <w:r w:rsidR="0093013D" w:rsidRPr="00095036">
        <w:rPr>
          <w:lang w:val="ru-RU"/>
        </w:rPr>
        <w:t>бучение МСЭ/</w:t>
      </w:r>
      <w:proofErr w:type="spellStart"/>
      <w:r w:rsidR="0093013D" w:rsidRPr="00095036">
        <w:rPr>
          <w:lang w:val="ru-RU"/>
        </w:rPr>
        <w:t>ITSO</w:t>
      </w:r>
      <w:proofErr w:type="spellEnd"/>
      <w:r w:rsidR="0093013D" w:rsidRPr="00095036">
        <w:rPr>
          <w:lang w:val="ru-RU"/>
        </w:rPr>
        <w:t xml:space="preserve"> для Северной и Южной Америки</w:t>
      </w:r>
      <w:r w:rsidR="00B014D7" w:rsidRPr="00095036">
        <w:rPr>
          <w:lang w:val="ru-RU"/>
        </w:rPr>
        <w:t>;</w:t>
      </w:r>
    </w:p>
    <w:p w14:paraId="20B24F02" w14:textId="4284A748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AB7EF4" w:rsidRPr="00095036">
        <w:rPr>
          <w:lang w:val="ru-RU"/>
        </w:rPr>
        <w:t>еминар-практикум</w:t>
      </w:r>
      <w:r w:rsidR="00BB23C8" w:rsidRPr="00095036">
        <w:rPr>
          <w:lang w:val="ru-RU"/>
        </w:rPr>
        <w:t xml:space="preserve"> МСЭ по контролю за использованием спектра для региона арабских государств</w:t>
      </w:r>
      <w:r w:rsidR="00B014D7" w:rsidRPr="00095036">
        <w:rPr>
          <w:lang w:val="ru-RU"/>
        </w:rPr>
        <w:t>.</w:t>
      </w:r>
    </w:p>
    <w:p w14:paraId="1DCA6772" w14:textId="563DB804" w:rsidR="007E0203" w:rsidRPr="00095036" w:rsidRDefault="007E0203" w:rsidP="007E0203">
      <w:pPr>
        <w:pStyle w:val="Heading2"/>
        <w:rPr>
          <w:lang w:val="ru-RU"/>
        </w:rPr>
      </w:pPr>
      <w:bookmarkStart w:id="42" w:name="_Toc424047610"/>
      <w:bookmarkStart w:id="43" w:name="_Toc446060788"/>
      <w:r w:rsidRPr="00095036">
        <w:rPr>
          <w:lang w:val="ru-RU"/>
        </w:rPr>
        <w:t>8.3</w:t>
      </w:r>
      <w:r w:rsidRPr="00095036">
        <w:rPr>
          <w:lang w:val="ru-RU"/>
        </w:rPr>
        <w:tab/>
      </w:r>
      <w:bookmarkEnd w:id="42"/>
      <w:bookmarkEnd w:id="43"/>
      <w:r w:rsidR="00D12A4E" w:rsidRPr="00095036">
        <w:rPr>
          <w:lang w:val="ru-RU"/>
        </w:rPr>
        <w:t xml:space="preserve">Помощь Государствам-Членам, особенно из числа развивающихся стран и </w:t>
      </w:r>
      <w:proofErr w:type="spellStart"/>
      <w:r w:rsidR="00D12A4E" w:rsidRPr="00095036">
        <w:rPr>
          <w:lang w:val="ru-RU"/>
        </w:rPr>
        <w:t>НРС</w:t>
      </w:r>
      <w:proofErr w:type="spellEnd"/>
    </w:p>
    <w:p w14:paraId="78EF3BFB" w14:textId="65EE2062" w:rsidR="007E0203" w:rsidRPr="00095036" w:rsidRDefault="007E0203" w:rsidP="007E0203">
      <w:pPr>
        <w:pStyle w:val="Heading3"/>
        <w:rPr>
          <w:lang w:val="ru-RU"/>
        </w:rPr>
      </w:pPr>
      <w:bookmarkStart w:id="44" w:name="_Toc424047611"/>
      <w:bookmarkStart w:id="45" w:name="_Toc446060789"/>
      <w:r w:rsidRPr="00095036">
        <w:rPr>
          <w:lang w:val="ru-RU"/>
        </w:rPr>
        <w:t>8.3.1</w:t>
      </w:r>
      <w:r w:rsidRPr="00095036">
        <w:rPr>
          <w:lang w:val="ru-RU"/>
        </w:rPr>
        <w:tab/>
      </w:r>
      <w:bookmarkEnd w:id="44"/>
      <w:bookmarkEnd w:id="45"/>
      <w:r w:rsidR="00D12A4E" w:rsidRPr="00095036">
        <w:rPr>
          <w:lang w:val="ru-RU"/>
        </w:rPr>
        <w:t>Помощь администрациям развивающихся стран</w:t>
      </w:r>
    </w:p>
    <w:p w14:paraId="0CDCF589" w14:textId="42865659" w:rsidR="007E0203" w:rsidRPr="00095036" w:rsidRDefault="00D12A4E" w:rsidP="00975320">
      <w:pPr>
        <w:rPr>
          <w:lang w:val="ru-RU"/>
        </w:rPr>
      </w:pPr>
      <w:r w:rsidRPr="00095036">
        <w:rPr>
          <w:lang w:val="ru-RU"/>
        </w:rPr>
        <w:t>Бюро продолжало оказывать помощь администрациям развивающихся стран в следующих областях:</w:t>
      </w:r>
    </w:p>
    <w:p w14:paraId="443E2516" w14:textId="75AA1F83" w:rsidR="00D12A4E" w:rsidRPr="00095036" w:rsidRDefault="00D12A4E" w:rsidP="00D12A4E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  <w:t>поддержка деятельности национальных структур, занимающихся управлением использования спектра, в стремительно меняющейся регуляторной среде (см. Резолюцию </w:t>
      </w:r>
      <w:r w:rsidRPr="00095036">
        <w:rPr>
          <w:b/>
          <w:bCs/>
          <w:lang w:val="ru-RU"/>
        </w:rPr>
        <w:t>7 (Пересм. ВКР-19)</w:t>
      </w:r>
      <w:r w:rsidRPr="00095036">
        <w:rPr>
          <w:lang w:val="ru-RU"/>
        </w:rPr>
        <w:t xml:space="preserve">) и предоставление технической помощи в области космической радиосвязи (Резолюция </w:t>
      </w:r>
      <w:r w:rsidRPr="00095036">
        <w:rPr>
          <w:b/>
          <w:bCs/>
          <w:lang w:val="ru-RU"/>
        </w:rPr>
        <w:t>15 (Пересм. ВКР-03)</w:t>
      </w:r>
      <w:r w:rsidRPr="00095036">
        <w:rPr>
          <w:lang w:val="ru-RU"/>
        </w:rPr>
        <w:t>) как в штаб-квартире МСЭ, так и на местах;</w:t>
      </w:r>
    </w:p>
    <w:p w14:paraId="1F218693" w14:textId="6A66D13B" w:rsidR="00D12A4E" w:rsidRPr="00095036" w:rsidRDefault="00D12A4E" w:rsidP="00D12A4E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  <w:t xml:space="preserve">участие в собраниях региональных координационных групп в соответствии с требованиями Статьи </w:t>
      </w:r>
      <w:r w:rsidRPr="00095036">
        <w:rPr>
          <w:b/>
          <w:bCs/>
          <w:lang w:val="ru-RU"/>
        </w:rPr>
        <w:t>12</w:t>
      </w:r>
      <w:r w:rsidRPr="00095036">
        <w:rPr>
          <w:lang w:val="ru-RU"/>
        </w:rPr>
        <w:t xml:space="preserve"> Регламента радиосвязи;</w:t>
      </w:r>
    </w:p>
    <w:p w14:paraId="6434771D" w14:textId="11C355DD" w:rsidR="00D12A4E" w:rsidRPr="00095036" w:rsidRDefault="00D12A4E" w:rsidP="00D12A4E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Pr="00095036">
        <w:rPr>
          <w:szCs w:val="22"/>
          <w:lang w:val="ru-RU"/>
        </w:rPr>
        <w:t>предоставление помощи в области долгосрочной концепции использования спектра и присвоений для подвижной широкополосной связи (IMT);</w:t>
      </w:r>
    </w:p>
    <w:p w14:paraId="4BCA78D6" w14:textId="5D97361E" w:rsidR="00D12A4E" w:rsidRPr="00095036" w:rsidRDefault="00D12A4E" w:rsidP="00D12A4E">
      <w:pPr>
        <w:pStyle w:val="enumlev1"/>
        <w:rPr>
          <w:lang w:val="ru-RU"/>
        </w:rPr>
      </w:pPr>
      <w:r w:rsidRPr="00095036">
        <w:rPr>
          <w:lang w:val="ru-RU"/>
        </w:rPr>
        <w:lastRenderedPageBreak/>
        <w:t>−</w:t>
      </w:r>
      <w:r w:rsidRPr="00095036">
        <w:rPr>
          <w:lang w:val="ru-RU"/>
        </w:rPr>
        <w:tab/>
      </w:r>
      <w:r w:rsidRPr="00095036">
        <w:rPr>
          <w:szCs w:val="22"/>
          <w:lang w:val="ru-RU"/>
        </w:rPr>
        <w:t>предоставление руководящих указаний и оказание технической поддержки для осуществления перехода на цифровое телевидение и распределения цифрового дивиденда</w:t>
      </w:r>
      <w:r w:rsidRPr="00095036">
        <w:rPr>
          <w:lang w:val="ru-RU"/>
        </w:rPr>
        <w:t>.</w:t>
      </w:r>
    </w:p>
    <w:p w14:paraId="74D1F8CC" w14:textId="396D611C" w:rsidR="007E0203" w:rsidRPr="00095036" w:rsidRDefault="00B12640" w:rsidP="007E0203">
      <w:pPr>
        <w:rPr>
          <w:lang w:val="ru-RU"/>
        </w:rPr>
      </w:pPr>
      <w:r w:rsidRPr="00095036">
        <w:rPr>
          <w:lang w:val="ru-RU"/>
        </w:rPr>
        <w:t>В течение 2020 года был</w:t>
      </w:r>
      <w:r w:rsidR="00FF7E9B" w:rsidRPr="00095036">
        <w:rPr>
          <w:lang w:val="ru-RU"/>
        </w:rPr>
        <w:t xml:space="preserve">и </w:t>
      </w:r>
      <w:r w:rsidRPr="00095036">
        <w:rPr>
          <w:lang w:val="ru-RU"/>
        </w:rPr>
        <w:t>завершен</w:t>
      </w:r>
      <w:r w:rsidR="00FF7E9B" w:rsidRPr="00095036">
        <w:rPr>
          <w:lang w:val="ru-RU"/>
        </w:rPr>
        <w:t>ы текущие проекты оказания</w:t>
      </w:r>
      <w:r w:rsidRPr="00095036">
        <w:rPr>
          <w:lang w:val="ru-RU"/>
        </w:rPr>
        <w:t xml:space="preserve"> прям</w:t>
      </w:r>
      <w:r w:rsidR="00FF7E9B" w:rsidRPr="00095036">
        <w:rPr>
          <w:lang w:val="ru-RU"/>
        </w:rPr>
        <w:t>ой</w:t>
      </w:r>
      <w:r w:rsidRPr="00095036">
        <w:rPr>
          <w:lang w:val="ru-RU"/>
        </w:rPr>
        <w:t xml:space="preserve"> техническ</w:t>
      </w:r>
      <w:r w:rsidR="00FF7E9B" w:rsidRPr="00095036">
        <w:rPr>
          <w:lang w:val="ru-RU"/>
        </w:rPr>
        <w:t>ой</w:t>
      </w:r>
      <w:r w:rsidRPr="00095036">
        <w:rPr>
          <w:lang w:val="ru-RU"/>
        </w:rPr>
        <w:t xml:space="preserve"> помощ</w:t>
      </w:r>
      <w:r w:rsidR="00FF7E9B" w:rsidRPr="00095036">
        <w:rPr>
          <w:lang w:val="ru-RU"/>
        </w:rPr>
        <w:t>и</w:t>
      </w:r>
      <w:r w:rsidRPr="00095036">
        <w:rPr>
          <w:lang w:val="ru-RU"/>
        </w:rPr>
        <w:t>. Новых просьб об оказании прямой помощи не поступало.</w:t>
      </w:r>
      <w:r w:rsidR="007E0203" w:rsidRPr="00095036">
        <w:rPr>
          <w:lang w:val="ru-RU"/>
        </w:rPr>
        <w:t xml:space="preserve"> </w:t>
      </w:r>
    </w:p>
    <w:p w14:paraId="3642AE82" w14:textId="30D9A517" w:rsidR="007E0203" w:rsidRPr="00095036" w:rsidRDefault="007E0203" w:rsidP="007E0203">
      <w:pPr>
        <w:pStyle w:val="Heading3"/>
        <w:rPr>
          <w:lang w:val="ru-RU"/>
        </w:rPr>
      </w:pPr>
      <w:bookmarkStart w:id="46" w:name="_Toc424047612"/>
      <w:bookmarkStart w:id="47" w:name="_Toc446060790"/>
      <w:r w:rsidRPr="00095036">
        <w:rPr>
          <w:bCs/>
          <w:lang w:val="ru-RU"/>
        </w:rPr>
        <w:t>8.3.2</w:t>
      </w:r>
      <w:r w:rsidRPr="00095036">
        <w:rPr>
          <w:lang w:val="ru-RU"/>
        </w:rPr>
        <w:tab/>
      </w:r>
      <w:bookmarkEnd w:id="46"/>
      <w:bookmarkEnd w:id="47"/>
      <w:r w:rsidR="00D12A4E" w:rsidRPr="00095036">
        <w:rPr>
          <w:lang w:val="ru-RU"/>
        </w:rPr>
        <w:t>Помощь региональным группам</w:t>
      </w:r>
    </w:p>
    <w:p w14:paraId="372D8991" w14:textId="3181994E" w:rsidR="007E0203" w:rsidRPr="00095036" w:rsidRDefault="00357848" w:rsidP="00975320">
      <w:pPr>
        <w:rPr>
          <w:lang w:val="ru-RU"/>
        </w:rPr>
      </w:pPr>
      <w:r w:rsidRPr="00095036">
        <w:rPr>
          <w:lang w:val="ru-RU"/>
        </w:rPr>
        <w:t>БР</w:t>
      </w:r>
      <w:r w:rsidR="00D12A4E" w:rsidRPr="00095036">
        <w:rPr>
          <w:lang w:val="ru-RU"/>
        </w:rPr>
        <w:t xml:space="preserve"> продолжало участвовать в собраниях региональных координационных групп (например, </w:t>
      </w:r>
      <w:proofErr w:type="spellStart"/>
      <w:r w:rsidR="00D12A4E" w:rsidRPr="00095036">
        <w:rPr>
          <w:lang w:val="ru-RU"/>
        </w:rPr>
        <w:t>ККВЧ</w:t>
      </w:r>
      <w:proofErr w:type="spellEnd"/>
      <w:r w:rsidR="00D12A4E" w:rsidRPr="00095036">
        <w:rPr>
          <w:lang w:val="ru-RU"/>
        </w:rPr>
        <w:t xml:space="preserve">) в соответствии с требованиями Статьи </w:t>
      </w:r>
      <w:r w:rsidR="00D12A4E" w:rsidRPr="00095036">
        <w:rPr>
          <w:b/>
          <w:bCs/>
          <w:lang w:val="ru-RU"/>
        </w:rPr>
        <w:t>12</w:t>
      </w:r>
      <w:r w:rsidR="00D12A4E" w:rsidRPr="00095036">
        <w:rPr>
          <w:lang w:val="ru-RU"/>
        </w:rPr>
        <w:t xml:space="preserve"> Регламента радиосвязи, обеспечивая</w:t>
      </w:r>
      <w:r w:rsidRPr="00095036">
        <w:rPr>
          <w:lang w:val="ru-RU"/>
        </w:rPr>
        <w:t xml:space="preserve"> </w:t>
      </w:r>
      <w:r w:rsidR="00D12A4E" w:rsidRPr="00095036">
        <w:rPr>
          <w:lang w:val="ru-RU"/>
        </w:rPr>
        <w:t>необходимую помощь и сотрудничество</w:t>
      </w:r>
      <w:r w:rsidR="009B0E8D" w:rsidRPr="00095036">
        <w:rPr>
          <w:lang w:val="ru-RU"/>
        </w:rPr>
        <w:t>, как описано ниже.</w:t>
      </w:r>
    </w:p>
    <w:p w14:paraId="69035F6F" w14:textId="676E062C" w:rsidR="007E0203" w:rsidRPr="00095036" w:rsidRDefault="007E0203" w:rsidP="007E0203">
      <w:pPr>
        <w:pStyle w:val="Heading4"/>
        <w:rPr>
          <w:lang w:val="ru-RU"/>
        </w:rPr>
      </w:pPr>
      <w:bookmarkStart w:id="48" w:name="_Toc424047613"/>
      <w:r w:rsidRPr="00095036">
        <w:rPr>
          <w:lang w:val="ru-RU"/>
        </w:rPr>
        <w:t>8.3.2.1</w:t>
      </w:r>
      <w:r w:rsidRPr="00095036">
        <w:rPr>
          <w:lang w:val="ru-RU"/>
        </w:rPr>
        <w:tab/>
      </w:r>
      <w:bookmarkEnd w:id="48"/>
      <w:r w:rsidR="00D12A4E" w:rsidRPr="00095036">
        <w:rPr>
          <w:lang w:val="ru-RU"/>
        </w:rPr>
        <w:t xml:space="preserve">Помощь </w:t>
      </w:r>
      <w:proofErr w:type="spellStart"/>
      <w:r w:rsidR="00D12A4E" w:rsidRPr="00095036">
        <w:rPr>
          <w:lang w:val="ru-RU"/>
        </w:rPr>
        <w:t>АСЭ</w:t>
      </w:r>
      <w:proofErr w:type="spellEnd"/>
    </w:p>
    <w:p w14:paraId="11FAF09A" w14:textId="4E3C92AF" w:rsidR="000C401A" w:rsidRPr="00095036" w:rsidRDefault="001003DA" w:rsidP="00975320">
      <w:pPr>
        <w:rPr>
          <w:szCs w:val="24"/>
          <w:lang w:val="ru-RU"/>
        </w:rPr>
      </w:pPr>
      <w:r w:rsidRPr="00095036">
        <w:rPr>
          <w:b/>
          <w:bCs/>
          <w:lang w:val="ru-RU"/>
        </w:rPr>
        <w:t xml:space="preserve">Проект оптимизации Плана </w:t>
      </w:r>
      <w:proofErr w:type="spellStart"/>
      <w:r w:rsidRPr="00095036">
        <w:rPr>
          <w:b/>
          <w:bCs/>
          <w:lang w:val="ru-RU"/>
        </w:rPr>
        <w:t>GE84</w:t>
      </w:r>
      <w:proofErr w:type="spellEnd"/>
      <w:r w:rsidRPr="00095036">
        <w:rPr>
          <w:b/>
          <w:bCs/>
          <w:lang w:val="ru-RU"/>
        </w:rPr>
        <w:t xml:space="preserve"> для Африки</w:t>
      </w:r>
      <w:r w:rsidR="007E0203" w:rsidRPr="00095036">
        <w:rPr>
          <w:lang w:val="ru-RU"/>
        </w:rPr>
        <w:t xml:space="preserve">: </w:t>
      </w:r>
      <w:r w:rsidR="000C401A" w:rsidRPr="00095036">
        <w:rPr>
          <w:szCs w:val="24"/>
          <w:lang w:val="ru-RU"/>
        </w:rPr>
        <w:t xml:space="preserve">Бюро в сотрудничестве с </w:t>
      </w:r>
      <w:proofErr w:type="spellStart"/>
      <w:r w:rsidR="004F32A8" w:rsidRPr="00095036">
        <w:rPr>
          <w:szCs w:val="24"/>
          <w:lang w:val="ru-RU"/>
        </w:rPr>
        <w:t>АСЭ</w:t>
      </w:r>
      <w:proofErr w:type="spellEnd"/>
      <w:r w:rsidR="004F32A8" w:rsidRPr="00095036">
        <w:rPr>
          <w:szCs w:val="24"/>
          <w:lang w:val="ru-RU"/>
        </w:rPr>
        <w:t xml:space="preserve"> </w:t>
      </w:r>
      <w:r w:rsidR="000C401A" w:rsidRPr="00095036">
        <w:rPr>
          <w:szCs w:val="24"/>
          <w:lang w:val="ru-RU"/>
        </w:rPr>
        <w:t xml:space="preserve">провело в общей сложности </w:t>
      </w:r>
      <w:r w:rsidR="004F32A8" w:rsidRPr="00095036">
        <w:rPr>
          <w:szCs w:val="24"/>
          <w:lang w:val="ru-RU"/>
        </w:rPr>
        <w:t>пять</w:t>
      </w:r>
      <w:r w:rsidR="000C401A" w:rsidRPr="00095036">
        <w:rPr>
          <w:szCs w:val="24"/>
          <w:lang w:val="ru-RU"/>
        </w:rPr>
        <w:t xml:space="preserve"> онлайн</w:t>
      </w:r>
      <w:r w:rsidR="004F32A8" w:rsidRPr="00095036">
        <w:rPr>
          <w:szCs w:val="24"/>
          <w:lang w:val="ru-RU"/>
        </w:rPr>
        <w:t xml:space="preserve">овых </w:t>
      </w:r>
      <w:r w:rsidR="000C401A" w:rsidRPr="00095036">
        <w:rPr>
          <w:szCs w:val="24"/>
          <w:lang w:val="ru-RU"/>
        </w:rPr>
        <w:t>семинаров</w:t>
      </w:r>
      <w:r w:rsidR="004F32A8" w:rsidRPr="00095036">
        <w:rPr>
          <w:szCs w:val="24"/>
          <w:lang w:val="ru-RU"/>
        </w:rPr>
        <w:t>-практикумов</w:t>
      </w:r>
      <w:r w:rsidR="000C401A" w:rsidRPr="00095036">
        <w:rPr>
          <w:szCs w:val="24"/>
          <w:lang w:val="ru-RU"/>
        </w:rPr>
        <w:t xml:space="preserve"> (на английском и французском языках) в </w:t>
      </w:r>
      <w:proofErr w:type="gramStart"/>
      <w:r w:rsidR="000C401A" w:rsidRPr="00095036">
        <w:rPr>
          <w:szCs w:val="24"/>
          <w:lang w:val="ru-RU"/>
        </w:rPr>
        <w:t>сентябр</w:t>
      </w:r>
      <w:r w:rsidR="001A537A" w:rsidRPr="00095036">
        <w:rPr>
          <w:szCs w:val="24"/>
          <w:lang w:val="ru-RU"/>
        </w:rPr>
        <w:t>е–</w:t>
      </w:r>
      <w:r w:rsidR="000C401A" w:rsidRPr="00095036">
        <w:rPr>
          <w:szCs w:val="24"/>
          <w:lang w:val="ru-RU"/>
        </w:rPr>
        <w:t>октябр</w:t>
      </w:r>
      <w:r w:rsidR="001A537A" w:rsidRPr="00095036">
        <w:rPr>
          <w:szCs w:val="24"/>
          <w:lang w:val="ru-RU"/>
        </w:rPr>
        <w:t>е</w:t>
      </w:r>
      <w:proofErr w:type="gramEnd"/>
      <w:r w:rsidR="000C401A" w:rsidRPr="00095036">
        <w:rPr>
          <w:szCs w:val="24"/>
          <w:lang w:val="ru-RU"/>
        </w:rPr>
        <w:t xml:space="preserve"> 2020 г</w:t>
      </w:r>
      <w:r w:rsidR="004F32A8" w:rsidRPr="00095036">
        <w:rPr>
          <w:szCs w:val="24"/>
          <w:lang w:val="ru-RU"/>
        </w:rPr>
        <w:t>ода</w:t>
      </w:r>
      <w:r w:rsidR="000C401A" w:rsidRPr="00095036">
        <w:rPr>
          <w:szCs w:val="24"/>
          <w:lang w:val="ru-RU"/>
        </w:rPr>
        <w:t xml:space="preserve"> и в январе 2021 </w:t>
      </w:r>
      <w:r w:rsidR="004F32A8" w:rsidRPr="00095036">
        <w:rPr>
          <w:szCs w:val="24"/>
          <w:lang w:val="ru-RU"/>
        </w:rPr>
        <w:t>года</w:t>
      </w:r>
      <w:r w:rsidR="000C401A" w:rsidRPr="00095036">
        <w:rPr>
          <w:szCs w:val="24"/>
          <w:lang w:val="ru-RU"/>
        </w:rPr>
        <w:t xml:space="preserve">. </w:t>
      </w:r>
      <w:r w:rsidR="004F32A8" w:rsidRPr="00095036">
        <w:rPr>
          <w:szCs w:val="24"/>
          <w:lang w:val="ru-RU"/>
        </w:rPr>
        <w:t>Первое собрание по координации частот для</w:t>
      </w:r>
      <w:r w:rsidR="000C401A" w:rsidRPr="00095036">
        <w:rPr>
          <w:szCs w:val="24"/>
          <w:lang w:val="ru-RU"/>
        </w:rPr>
        <w:t xml:space="preserve"> оптимизации Плана </w:t>
      </w:r>
      <w:proofErr w:type="spellStart"/>
      <w:r w:rsidR="000C401A" w:rsidRPr="00095036">
        <w:rPr>
          <w:szCs w:val="24"/>
          <w:lang w:val="ru-RU"/>
        </w:rPr>
        <w:t>GE84</w:t>
      </w:r>
      <w:proofErr w:type="spellEnd"/>
      <w:r w:rsidR="000C401A" w:rsidRPr="00095036">
        <w:rPr>
          <w:szCs w:val="24"/>
          <w:lang w:val="ru-RU"/>
        </w:rPr>
        <w:t xml:space="preserve"> для Африки </w:t>
      </w:r>
      <w:r w:rsidR="004F32A8" w:rsidRPr="00095036">
        <w:rPr>
          <w:szCs w:val="24"/>
          <w:lang w:val="ru-RU"/>
        </w:rPr>
        <w:t>прошло в виртуальном формате</w:t>
      </w:r>
      <w:r w:rsidR="000C401A" w:rsidRPr="00095036">
        <w:rPr>
          <w:szCs w:val="24"/>
          <w:lang w:val="ru-RU"/>
        </w:rPr>
        <w:t xml:space="preserve"> </w:t>
      </w:r>
      <w:r w:rsidR="004F32A8" w:rsidRPr="00095036">
        <w:rPr>
          <w:szCs w:val="24"/>
          <w:lang w:val="ru-RU"/>
        </w:rPr>
        <w:t xml:space="preserve">15–19 февраля </w:t>
      </w:r>
      <w:r w:rsidR="000C401A" w:rsidRPr="00095036">
        <w:rPr>
          <w:szCs w:val="24"/>
          <w:lang w:val="ru-RU"/>
        </w:rPr>
        <w:t>2021</w:t>
      </w:r>
      <w:r w:rsidR="004F32A8" w:rsidRPr="00095036">
        <w:rPr>
          <w:lang w:val="ru-RU"/>
        </w:rPr>
        <w:t xml:space="preserve"> </w:t>
      </w:r>
      <w:r w:rsidR="004F32A8" w:rsidRPr="00095036">
        <w:rPr>
          <w:szCs w:val="24"/>
          <w:lang w:val="ru-RU"/>
        </w:rPr>
        <w:t>года.</w:t>
      </w:r>
    </w:p>
    <w:p w14:paraId="27C2F6E1" w14:textId="103E4687" w:rsidR="007E0203" w:rsidRPr="00095036" w:rsidRDefault="007E0203" w:rsidP="00975320">
      <w:pPr>
        <w:rPr>
          <w:lang w:val="ru-RU"/>
        </w:rPr>
      </w:pPr>
      <w:proofErr w:type="spellStart"/>
      <w:r w:rsidRPr="00095036">
        <w:rPr>
          <w:b/>
          <w:lang w:val="ru-RU"/>
        </w:rPr>
        <w:t>PRIDA</w:t>
      </w:r>
      <w:proofErr w:type="spellEnd"/>
      <w:r w:rsidRPr="00095036">
        <w:rPr>
          <w:lang w:val="ru-RU"/>
        </w:rPr>
        <w:t xml:space="preserve">: </w:t>
      </w:r>
      <w:r w:rsidR="00D12A4E" w:rsidRPr="00095036">
        <w:rPr>
          <w:lang w:val="ru-RU"/>
        </w:rPr>
        <w:t>Проект "Инициатива в области политики и регулирования для цифровой Африки" (</w:t>
      </w:r>
      <w:proofErr w:type="spellStart"/>
      <w:r w:rsidR="00D12A4E" w:rsidRPr="00095036">
        <w:rPr>
          <w:lang w:val="ru-RU"/>
        </w:rPr>
        <w:t>PRIDA</w:t>
      </w:r>
      <w:proofErr w:type="spellEnd"/>
      <w:r w:rsidR="00D12A4E" w:rsidRPr="00095036">
        <w:rPr>
          <w:lang w:val="ru-RU"/>
        </w:rPr>
        <w:t xml:space="preserve">) является инициативой Африканского союза, Европейского союза и МСЭ. В нем также участвуют региональные экономические сообщества, </w:t>
      </w:r>
      <w:proofErr w:type="spellStart"/>
      <w:r w:rsidR="00D12A4E" w:rsidRPr="00095036">
        <w:rPr>
          <w:lang w:val="ru-RU"/>
        </w:rPr>
        <w:t>АСЭ</w:t>
      </w:r>
      <w:proofErr w:type="spellEnd"/>
      <w:r w:rsidR="00D12A4E" w:rsidRPr="00095036">
        <w:rPr>
          <w:lang w:val="ru-RU"/>
        </w:rPr>
        <w:t>, региональные ассоциации регуляторных органов, национальные регуляторные органы и другие заинтересованные стороны. БР совместно с БРЭ принимает активное участие в проекте "</w:t>
      </w:r>
      <w:r w:rsidR="00D12A4E" w:rsidRPr="00095036">
        <w:rPr>
          <w:i/>
          <w:lang w:val="ru-RU"/>
        </w:rPr>
        <w:t>Увеличение степени проникновения беспроводной широкополосной связи благодаря более совершенному и согласованному использованию спектра и регулированию</w:t>
      </w:r>
      <w:r w:rsidR="00D12A4E" w:rsidRPr="00095036">
        <w:rPr>
          <w:lang w:val="ru-RU"/>
        </w:rPr>
        <w:t xml:space="preserve">". В этом контексте в </w:t>
      </w:r>
      <w:r w:rsidRPr="00095036">
        <w:rPr>
          <w:lang w:val="ru-RU"/>
        </w:rPr>
        <w:t xml:space="preserve">2020 </w:t>
      </w:r>
      <w:r w:rsidR="00D12A4E" w:rsidRPr="00095036">
        <w:rPr>
          <w:lang w:val="ru-RU"/>
        </w:rPr>
        <w:t>году было проведено пять собраний</w:t>
      </w:r>
      <w:r w:rsidRPr="00095036">
        <w:rPr>
          <w:lang w:val="ru-RU"/>
        </w:rPr>
        <w:t>:</w:t>
      </w:r>
    </w:p>
    <w:p w14:paraId="7D85DB32" w14:textId="6B9B6869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8274E7" w:rsidRPr="00095036">
        <w:rPr>
          <w:lang w:val="ru-RU"/>
        </w:rPr>
        <w:t xml:space="preserve">еминар-практикум по современному управлению использованием спектра и </w:t>
      </w:r>
      <w:proofErr w:type="spellStart"/>
      <w:r w:rsidR="008274E7" w:rsidRPr="00095036">
        <w:rPr>
          <w:lang w:val="ru-RU"/>
        </w:rPr>
        <w:t>SMS4DC</w:t>
      </w:r>
      <w:proofErr w:type="spellEnd"/>
      <w:r w:rsidR="007E0203" w:rsidRPr="00095036">
        <w:rPr>
          <w:lang w:val="ru-RU"/>
        </w:rPr>
        <w:t xml:space="preserve"> –</w:t>
      </w:r>
      <w:r w:rsidR="008274E7" w:rsidRPr="00095036">
        <w:rPr>
          <w:lang w:val="ru-RU"/>
        </w:rPr>
        <w:t xml:space="preserve"> английский язык</w:t>
      </w:r>
      <w:r w:rsidR="007E0203" w:rsidRPr="00095036">
        <w:rPr>
          <w:lang w:val="ru-RU"/>
        </w:rPr>
        <w:t xml:space="preserve">: </w:t>
      </w:r>
      <w:r w:rsidR="008274E7" w:rsidRPr="00095036">
        <w:rPr>
          <w:lang w:val="ru-RU"/>
        </w:rPr>
        <w:t xml:space="preserve">Занзибар, Танзания </w:t>
      </w:r>
      <w:proofErr w:type="gramStart"/>
      <w:r w:rsidR="007E0203" w:rsidRPr="00095036">
        <w:rPr>
          <w:lang w:val="ru-RU"/>
        </w:rPr>
        <w:t>2</w:t>
      </w:r>
      <w:r w:rsidR="00975320" w:rsidRPr="00095036">
        <w:rPr>
          <w:lang w:val="ru-RU"/>
        </w:rPr>
        <w:t>−</w:t>
      </w:r>
      <w:r w:rsidR="007E0203" w:rsidRPr="00095036">
        <w:rPr>
          <w:lang w:val="ru-RU"/>
        </w:rPr>
        <w:t>4</w:t>
      </w:r>
      <w:proofErr w:type="gramEnd"/>
      <w:r w:rsidR="00975320" w:rsidRPr="00095036">
        <w:rPr>
          <w:lang w:val="ru-RU"/>
        </w:rPr>
        <w:t> марта</w:t>
      </w:r>
      <w:r w:rsidR="007E0203" w:rsidRPr="00095036">
        <w:rPr>
          <w:lang w:val="ru-RU"/>
        </w:rPr>
        <w:t xml:space="preserve"> 2020</w:t>
      </w:r>
      <w:r w:rsidR="00975320" w:rsidRPr="00095036">
        <w:rPr>
          <w:lang w:val="ru-RU"/>
        </w:rPr>
        <w:t> года;</w:t>
      </w:r>
    </w:p>
    <w:p w14:paraId="1336F59E" w14:textId="0EA3E20D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8274E7" w:rsidRPr="00095036">
        <w:rPr>
          <w:lang w:val="ru-RU"/>
        </w:rPr>
        <w:t xml:space="preserve">еминар-практикум по современному управлению использованием спектра и </w:t>
      </w:r>
      <w:proofErr w:type="spellStart"/>
      <w:r w:rsidR="008274E7" w:rsidRPr="00095036">
        <w:rPr>
          <w:lang w:val="ru-RU"/>
        </w:rPr>
        <w:t>SMS4DC</w:t>
      </w:r>
      <w:proofErr w:type="spellEnd"/>
      <w:r w:rsidR="008274E7" w:rsidRPr="00095036">
        <w:rPr>
          <w:lang w:val="ru-RU"/>
        </w:rPr>
        <w:t xml:space="preserve"> – английский язык</w:t>
      </w:r>
      <w:r w:rsidR="007E0203" w:rsidRPr="00095036">
        <w:rPr>
          <w:lang w:val="ru-RU"/>
        </w:rPr>
        <w:t xml:space="preserve">: </w:t>
      </w:r>
      <w:r w:rsidR="00576C60" w:rsidRPr="00095036">
        <w:rPr>
          <w:lang w:val="ru-RU"/>
        </w:rPr>
        <w:t>онлайновый режим</w:t>
      </w:r>
      <w:r w:rsidR="008274E7" w:rsidRPr="00095036">
        <w:rPr>
          <w:lang w:val="ru-RU"/>
        </w:rPr>
        <w:t xml:space="preserve">, </w:t>
      </w:r>
      <w:r w:rsidR="007E0203" w:rsidRPr="00095036">
        <w:rPr>
          <w:lang w:val="ru-RU"/>
        </w:rPr>
        <w:t>20</w:t>
      </w:r>
      <w:r w:rsidR="008B74D9" w:rsidRPr="00095036">
        <w:rPr>
          <w:lang w:val="ru-RU"/>
        </w:rPr>
        <w:t> </w:t>
      </w:r>
      <w:proofErr w:type="gramStart"/>
      <w:r w:rsidR="00975320" w:rsidRPr="00095036">
        <w:rPr>
          <w:lang w:val="ru-RU"/>
        </w:rPr>
        <w:t>апреля −</w:t>
      </w:r>
      <w:r w:rsidR="007E0203" w:rsidRPr="00095036">
        <w:rPr>
          <w:lang w:val="ru-RU"/>
        </w:rPr>
        <w:t xml:space="preserve"> 1</w:t>
      </w:r>
      <w:proofErr w:type="gramEnd"/>
      <w:r w:rsidR="00975320" w:rsidRPr="00095036">
        <w:rPr>
          <w:lang w:val="ru-RU"/>
        </w:rPr>
        <w:t> мая</w:t>
      </w:r>
      <w:r w:rsidR="007E0203" w:rsidRPr="00095036">
        <w:rPr>
          <w:lang w:val="ru-RU"/>
        </w:rPr>
        <w:t xml:space="preserve"> 2020</w:t>
      </w:r>
      <w:r w:rsidR="00975320" w:rsidRPr="00095036">
        <w:rPr>
          <w:lang w:val="ru-RU"/>
        </w:rPr>
        <w:t> года;</w:t>
      </w:r>
    </w:p>
    <w:p w14:paraId="3E7969F8" w14:textId="22D29F9A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8274E7" w:rsidRPr="00095036">
        <w:rPr>
          <w:lang w:val="ru-RU"/>
        </w:rPr>
        <w:t xml:space="preserve">еминар-практикум по современному управлению использованием спектра и </w:t>
      </w:r>
      <w:proofErr w:type="spellStart"/>
      <w:r w:rsidR="008274E7" w:rsidRPr="00095036">
        <w:rPr>
          <w:lang w:val="ru-RU"/>
        </w:rPr>
        <w:t>SMS4DC</w:t>
      </w:r>
      <w:proofErr w:type="spellEnd"/>
      <w:r w:rsidR="008274E7" w:rsidRPr="00095036">
        <w:rPr>
          <w:lang w:val="ru-RU"/>
        </w:rPr>
        <w:t xml:space="preserve"> – французский язык</w:t>
      </w:r>
      <w:r w:rsidR="007E0203" w:rsidRPr="00095036">
        <w:rPr>
          <w:lang w:val="ru-RU"/>
        </w:rPr>
        <w:t xml:space="preserve">: </w:t>
      </w:r>
      <w:r w:rsidR="00576C60" w:rsidRPr="00095036">
        <w:rPr>
          <w:lang w:val="ru-RU"/>
        </w:rPr>
        <w:t xml:space="preserve">онлайновый режим, </w:t>
      </w:r>
      <w:proofErr w:type="gramStart"/>
      <w:r w:rsidR="007E0203" w:rsidRPr="00095036">
        <w:rPr>
          <w:lang w:val="ru-RU"/>
        </w:rPr>
        <w:t>11</w:t>
      </w:r>
      <w:r w:rsidR="00975320" w:rsidRPr="00095036">
        <w:rPr>
          <w:lang w:val="ru-RU"/>
        </w:rPr>
        <w:t>−</w:t>
      </w:r>
      <w:r w:rsidR="007E0203" w:rsidRPr="00095036">
        <w:rPr>
          <w:lang w:val="ru-RU"/>
        </w:rPr>
        <w:t>22</w:t>
      </w:r>
      <w:proofErr w:type="gramEnd"/>
      <w:r w:rsidR="00975320" w:rsidRPr="00095036">
        <w:rPr>
          <w:lang w:val="ru-RU"/>
        </w:rPr>
        <w:t xml:space="preserve"> мая </w:t>
      </w:r>
      <w:r w:rsidR="007E0203" w:rsidRPr="00095036">
        <w:rPr>
          <w:lang w:val="ru-RU"/>
        </w:rPr>
        <w:t>2020</w:t>
      </w:r>
      <w:r w:rsidR="00975320" w:rsidRPr="00095036">
        <w:rPr>
          <w:lang w:val="ru-RU"/>
        </w:rPr>
        <w:t> года;</w:t>
      </w:r>
    </w:p>
    <w:p w14:paraId="52E31214" w14:textId="44240EE7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576C60" w:rsidRPr="00095036">
        <w:rPr>
          <w:lang w:val="ru-RU"/>
        </w:rPr>
        <w:t>еминар-практикум</w:t>
      </w:r>
      <w:r w:rsidR="006E6714" w:rsidRPr="00095036">
        <w:rPr>
          <w:lang w:val="ru-RU"/>
        </w:rPr>
        <w:t xml:space="preserve"> по</w:t>
      </w:r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IoT</w:t>
      </w:r>
      <w:proofErr w:type="spellEnd"/>
      <w:r w:rsidR="007E0203" w:rsidRPr="00095036">
        <w:rPr>
          <w:lang w:val="ru-RU"/>
        </w:rPr>
        <w:t xml:space="preserve"> </w:t>
      </w:r>
      <w:r w:rsidR="00576C60" w:rsidRPr="00095036">
        <w:rPr>
          <w:lang w:val="ru-RU"/>
        </w:rPr>
        <w:t>и цифровы</w:t>
      </w:r>
      <w:r w:rsidR="006E6714" w:rsidRPr="00095036">
        <w:rPr>
          <w:lang w:val="ru-RU"/>
        </w:rPr>
        <w:t>м</w:t>
      </w:r>
      <w:r w:rsidR="00576C60" w:rsidRPr="00095036">
        <w:rPr>
          <w:lang w:val="ru-RU"/>
        </w:rPr>
        <w:t xml:space="preserve"> услуг</w:t>
      </w:r>
      <w:r w:rsidR="006E6714" w:rsidRPr="00095036">
        <w:rPr>
          <w:lang w:val="ru-RU"/>
        </w:rPr>
        <w:t>ам</w:t>
      </w:r>
      <w:r w:rsidR="007E0203" w:rsidRPr="00095036">
        <w:rPr>
          <w:lang w:val="ru-RU"/>
        </w:rPr>
        <w:t xml:space="preserve"> </w:t>
      </w:r>
      <w:r w:rsidR="00576C60" w:rsidRPr="00095036">
        <w:rPr>
          <w:lang w:val="ru-RU"/>
        </w:rPr>
        <w:t>– французский язык</w:t>
      </w:r>
      <w:r w:rsidR="007E0203" w:rsidRPr="00095036">
        <w:rPr>
          <w:lang w:val="ru-RU"/>
        </w:rPr>
        <w:t xml:space="preserve">: </w:t>
      </w:r>
      <w:r w:rsidR="00576C60" w:rsidRPr="00095036">
        <w:rPr>
          <w:lang w:val="ru-RU"/>
        </w:rPr>
        <w:t xml:space="preserve">онлайновый режим, </w:t>
      </w:r>
      <w:proofErr w:type="gramStart"/>
      <w:r w:rsidR="007E0203" w:rsidRPr="00095036">
        <w:rPr>
          <w:lang w:val="ru-RU"/>
        </w:rPr>
        <w:t>24</w:t>
      </w:r>
      <w:r w:rsidR="008B74D9" w:rsidRPr="00095036">
        <w:rPr>
          <w:lang w:val="ru-RU"/>
        </w:rPr>
        <w:t>−</w:t>
      </w:r>
      <w:r w:rsidR="007E0203" w:rsidRPr="00095036">
        <w:rPr>
          <w:lang w:val="ru-RU"/>
        </w:rPr>
        <w:t>28</w:t>
      </w:r>
      <w:proofErr w:type="gramEnd"/>
      <w:r w:rsidR="008B74D9" w:rsidRPr="00095036">
        <w:rPr>
          <w:lang w:val="ru-RU"/>
        </w:rPr>
        <w:t> августа</w:t>
      </w:r>
      <w:r w:rsidR="007E0203" w:rsidRPr="00095036">
        <w:rPr>
          <w:lang w:val="ru-RU"/>
        </w:rPr>
        <w:t xml:space="preserve"> 2020</w:t>
      </w:r>
      <w:r w:rsidR="008B74D9" w:rsidRPr="00095036">
        <w:rPr>
          <w:lang w:val="ru-RU"/>
        </w:rPr>
        <w:t> года;</w:t>
      </w:r>
    </w:p>
    <w:p w14:paraId="6C3971F0" w14:textId="50B05197" w:rsidR="007E0203" w:rsidRPr="00095036" w:rsidRDefault="00D12A4E" w:rsidP="00975320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B561AA" w:rsidRPr="00095036">
        <w:rPr>
          <w:lang w:val="ru-RU"/>
        </w:rPr>
        <w:t>С</w:t>
      </w:r>
      <w:r w:rsidR="00576C60" w:rsidRPr="00095036">
        <w:rPr>
          <w:lang w:val="ru-RU"/>
        </w:rPr>
        <w:t>еминар-практикум</w:t>
      </w:r>
      <w:r w:rsidR="006E6714" w:rsidRPr="00095036">
        <w:rPr>
          <w:lang w:val="ru-RU"/>
        </w:rPr>
        <w:t xml:space="preserve"> по</w:t>
      </w:r>
      <w:r w:rsidR="007E0203" w:rsidRPr="00095036">
        <w:rPr>
          <w:lang w:val="ru-RU"/>
        </w:rPr>
        <w:t xml:space="preserve"> </w:t>
      </w:r>
      <w:proofErr w:type="spellStart"/>
      <w:r w:rsidR="007E0203" w:rsidRPr="00095036">
        <w:rPr>
          <w:lang w:val="ru-RU"/>
        </w:rPr>
        <w:t>IoT</w:t>
      </w:r>
      <w:proofErr w:type="spellEnd"/>
      <w:r w:rsidR="007E0203" w:rsidRPr="00095036">
        <w:rPr>
          <w:lang w:val="ru-RU"/>
        </w:rPr>
        <w:t xml:space="preserve"> </w:t>
      </w:r>
      <w:r w:rsidR="00576C60" w:rsidRPr="00095036">
        <w:rPr>
          <w:lang w:val="ru-RU"/>
        </w:rPr>
        <w:t>и цифровы</w:t>
      </w:r>
      <w:r w:rsidR="006E6714" w:rsidRPr="00095036">
        <w:rPr>
          <w:lang w:val="ru-RU"/>
        </w:rPr>
        <w:t>м</w:t>
      </w:r>
      <w:r w:rsidR="00576C60" w:rsidRPr="00095036">
        <w:rPr>
          <w:lang w:val="ru-RU"/>
        </w:rPr>
        <w:t xml:space="preserve"> услуг</w:t>
      </w:r>
      <w:r w:rsidR="006E6714" w:rsidRPr="00095036">
        <w:rPr>
          <w:lang w:val="ru-RU"/>
        </w:rPr>
        <w:t>ам</w:t>
      </w:r>
      <w:r w:rsidR="00576C60" w:rsidRPr="00095036">
        <w:rPr>
          <w:lang w:val="ru-RU"/>
        </w:rPr>
        <w:t xml:space="preserve"> – английский язык: онлайновый режим, </w:t>
      </w:r>
      <w:proofErr w:type="gramStart"/>
      <w:r w:rsidR="007E0203" w:rsidRPr="00095036">
        <w:rPr>
          <w:lang w:val="ru-RU"/>
        </w:rPr>
        <w:t>7</w:t>
      </w:r>
      <w:r w:rsidR="008B74D9" w:rsidRPr="00095036">
        <w:rPr>
          <w:lang w:val="ru-RU"/>
        </w:rPr>
        <w:t>−</w:t>
      </w:r>
      <w:r w:rsidR="007E0203" w:rsidRPr="00095036">
        <w:rPr>
          <w:lang w:val="ru-RU"/>
        </w:rPr>
        <w:t>11</w:t>
      </w:r>
      <w:proofErr w:type="gramEnd"/>
      <w:r w:rsidR="008B74D9" w:rsidRPr="00095036">
        <w:rPr>
          <w:lang w:val="ru-RU"/>
        </w:rPr>
        <w:t> сентября</w:t>
      </w:r>
      <w:r w:rsidR="007E0203" w:rsidRPr="00095036">
        <w:rPr>
          <w:lang w:val="ru-RU"/>
        </w:rPr>
        <w:t xml:space="preserve"> 2020</w:t>
      </w:r>
      <w:r w:rsidR="008B74D9" w:rsidRPr="00095036">
        <w:rPr>
          <w:lang w:val="ru-RU"/>
        </w:rPr>
        <w:t> года.</w:t>
      </w:r>
    </w:p>
    <w:p w14:paraId="72D4FADF" w14:textId="0FD0F2EF" w:rsidR="007E0203" w:rsidRPr="00095036" w:rsidRDefault="007E0203" w:rsidP="007E0203">
      <w:pPr>
        <w:pStyle w:val="Heading2"/>
        <w:rPr>
          <w:lang w:val="ru-RU"/>
        </w:rPr>
      </w:pPr>
      <w:bookmarkStart w:id="49" w:name="_Toc418163382"/>
      <w:bookmarkStart w:id="50" w:name="_Toc418232300"/>
      <w:bookmarkStart w:id="51" w:name="_Toc424047620"/>
      <w:bookmarkStart w:id="52" w:name="_Toc446060792"/>
      <w:r w:rsidRPr="00095036">
        <w:rPr>
          <w:lang w:val="ru-RU"/>
        </w:rPr>
        <w:t>8.4</w:t>
      </w:r>
      <w:r w:rsidRPr="00095036">
        <w:rPr>
          <w:lang w:val="ru-RU"/>
        </w:rPr>
        <w:tab/>
      </w:r>
      <w:bookmarkEnd w:id="49"/>
      <w:bookmarkEnd w:id="50"/>
      <w:bookmarkEnd w:id="51"/>
      <w:bookmarkEnd w:id="52"/>
      <w:r w:rsidR="00314253" w:rsidRPr="00095036">
        <w:rPr>
          <w:lang w:val="ru-RU"/>
        </w:rPr>
        <w:t xml:space="preserve">Стратегическое партнерство, включая </w:t>
      </w:r>
      <w:proofErr w:type="spellStart"/>
      <w:r w:rsidR="00314253" w:rsidRPr="00095036">
        <w:rPr>
          <w:lang w:val="ru-RU"/>
        </w:rPr>
        <w:t>межсекторальное</w:t>
      </w:r>
      <w:proofErr w:type="spellEnd"/>
      <w:r w:rsidR="00314253" w:rsidRPr="00095036">
        <w:rPr>
          <w:lang w:val="ru-RU"/>
        </w:rPr>
        <w:t xml:space="preserve"> сотрудничество</w:t>
      </w:r>
    </w:p>
    <w:p w14:paraId="6FA9326C" w14:textId="195F5B2B" w:rsidR="007E0203" w:rsidRPr="00095036" w:rsidRDefault="00E87824" w:rsidP="008B74D9">
      <w:pPr>
        <w:rPr>
          <w:lang w:val="ru-RU"/>
        </w:rPr>
      </w:pPr>
      <w:r w:rsidRPr="00095036">
        <w:rPr>
          <w:lang w:val="ru-RU"/>
        </w:rPr>
        <w:t xml:space="preserve">Из-за пандемии </w:t>
      </w:r>
      <w:proofErr w:type="spellStart"/>
      <w:r w:rsidRPr="00095036">
        <w:rPr>
          <w:lang w:val="ru-RU"/>
        </w:rPr>
        <w:t>SARS</w:t>
      </w:r>
      <w:proofErr w:type="spellEnd"/>
      <w:r w:rsidRPr="00095036">
        <w:rPr>
          <w:lang w:val="ru-RU"/>
        </w:rPr>
        <w:t>-</w:t>
      </w:r>
      <w:proofErr w:type="spellStart"/>
      <w:r w:rsidRPr="00095036">
        <w:rPr>
          <w:lang w:val="ru-RU"/>
        </w:rPr>
        <w:t>CoV</w:t>
      </w:r>
      <w:proofErr w:type="spellEnd"/>
      <w:r w:rsidRPr="00095036">
        <w:rPr>
          <w:lang w:val="ru-RU"/>
        </w:rPr>
        <w:t>-2 был организован только один онлайновый семинар-практикум МСЭ/</w:t>
      </w:r>
      <w:proofErr w:type="spellStart"/>
      <w:r w:rsidRPr="00095036">
        <w:rPr>
          <w:lang w:val="ru-RU"/>
        </w:rPr>
        <w:t>ITSO</w:t>
      </w:r>
      <w:proofErr w:type="spellEnd"/>
      <w:r w:rsidRPr="00095036">
        <w:rPr>
          <w:lang w:val="ru-RU"/>
        </w:rPr>
        <w:t xml:space="preserve"> по созданию потенциала в области спутниковой связи для Северной и Южной Америки, который прошел в онлайновом режиме 2–27 ноября 2020 года</w:t>
      </w:r>
      <w:r w:rsidR="007E0203" w:rsidRPr="00095036">
        <w:rPr>
          <w:lang w:val="ru-RU"/>
        </w:rPr>
        <w:t xml:space="preserve">. </w:t>
      </w:r>
      <w:r w:rsidRPr="00095036">
        <w:rPr>
          <w:lang w:val="ru-RU"/>
        </w:rPr>
        <w:t>Этот семинар-практикум был</w:t>
      </w:r>
      <w:r w:rsidR="00314253" w:rsidRPr="00095036">
        <w:rPr>
          <w:lang w:val="ru-RU"/>
        </w:rPr>
        <w:t xml:space="preserve"> организован в рамках партнерства МСЭ и </w:t>
      </w:r>
      <w:proofErr w:type="spellStart"/>
      <w:r w:rsidR="00314253" w:rsidRPr="00095036">
        <w:rPr>
          <w:lang w:val="ru-RU"/>
        </w:rPr>
        <w:t>ITSO</w:t>
      </w:r>
      <w:proofErr w:type="spellEnd"/>
      <w:r w:rsidR="00314253" w:rsidRPr="00095036">
        <w:rPr>
          <w:lang w:val="ru-RU"/>
        </w:rPr>
        <w:t xml:space="preserve"> по созданию потенциала в целях проведения обучения в области спутниковой связи.</w:t>
      </w:r>
    </w:p>
    <w:p w14:paraId="49004B5A" w14:textId="3BD0BE8A" w:rsidR="007E0203" w:rsidRPr="00095036" w:rsidRDefault="007E0203" w:rsidP="007E0203">
      <w:pPr>
        <w:pStyle w:val="Heading3"/>
        <w:rPr>
          <w:lang w:val="ru-RU"/>
        </w:rPr>
      </w:pPr>
      <w:bookmarkStart w:id="53" w:name="_Toc424047621"/>
      <w:bookmarkStart w:id="54" w:name="_Toc446060793"/>
      <w:r w:rsidRPr="00095036">
        <w:rPr>
          <w:lang w:val="ru-RU"/>
        </w:rPr>
        <w:t>8.4.1</w:t>
      </w:r>
      <w:r w:rsidRPr="00095036">
        <w:rPr>
          <w:lang w:val="ru-RU"/>
        </w:rPr>
        <w:tab/>
      </w:r>
      <w:bookmarkStart w:id="55" w:name="_Toc424047622"/>
      <w:bookmarkEnd w:id="53"/>
      <w:bookmarkEnd w:id="54"/>
      <w:r w:rsidR="00314253" w:rsidRPr="00095036">
        <w:rPr>
          <w:lang w:val="ru-RU"/>
        </w:rPr>
        <w:t>Сотрудничество с МСЭ</w:t>
      </w:r>
      <w:r w:rsidR="00314253" w:rsidRPr="00095036">
        <w:rPr>
          <w:lang w:val="ru-RU"/>
        </w:rPr>
        <w:noBreakHyphen/>
        <w:t>D</w:t>
      </w:r>
    </w:p>
    <w:p w14:paraId="6CE74CE7" w14:textId="109BBF19" w:rsidR="00314253" w:rsidRPr="00095036" w:rsidRDefault="00314253" w:rsidP="00314253">
      <w:pPr>
        <w:rPr>
          <w:lang w:val="ru-RU"/>
        </w:rPr>
      </w:pPr>
      <w:r w:rsidRPr="00095036">
        <w:rPr>
          <w:lang w:val="ru-RU"/>
        </w:rPr>
        <w:t xml:space="preserve">БР поддерживает тесное сотрудничество с БРЭ по вопросам, представляющим взаимный интерес для МСЭ-R и МСЭ-D. БР участвовало в соответствующих собраниях </w:t>
      </w:r>
      <w:r w:rsidR="007E1424" w:rsidRPr="00095036">
        <w:rPr>
          <w:lang w:val="ru-RU"/>
        </w:rPr>
        <w:t>и</w:t>
      </w:r>
      <w:r w:rsidRPr="00095036">
        <w:rPr>
          <w:lang w:val="ru-RU"/>
        </w:rPr>
        <w:t>сследовательских комиссий МСЭ</w:t>
      </w:r>
      <w:r w:rsidRPr="00095036">
        <w:rPr>
          <w:lang w:val="ru-RU"/>
        </w:rPr>
        <w:noBreakHyphen/>
        <w:t>D, групп Докладчиков и КГРЭ,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IMT и ее внедрение, а также технологии беспроводного широкополосного доступа. Деятельность по этим вопросам осуществляется в дополнение к сотрудничеству в рамках Вопроса </w:t>
      </w:r>
      <w:proofErr w:type="gramStart"/>
      <w:r w:rsidRPr="00095036">
        <w:rPr>
          <w:lang w:val="ru-RU"/>
        </w:rPr>
        <w:t>9-3</w:t>
      </w:r>
      <w:proofErr w:type="gramEnd"/>
      <w:r w:rsidRPr="00095036">
        <w:rPr>
          <w:lang w:val="ru-RU"/>
        </w:rPr>
        <w:t>/2 МСЭ-D, рекомендующего определить в МСЭ-R (и МСЭ-T) темы исследований, которые представляют особый интерес для развивающихся стран.</w:t>
      </w:r>
    </w:p>
    <w:p w14:paraId="57FF923C" w14:textId="2A4DE63C" w:rsidR="007E0203" w:rsidRPr="00095036" w:rsidRDefault="00314253" w:rsidP="008B74D9">
      <w:pPr>
        <w:rPr>
          <w:lang w:val="ru-RU"/>
        </w:rPr>
      </w:pPr>
      <w:r w:rsidRPr="00095036">
        <w:rPr>
          <w:lang w:val="ru-RU"/>
        </w:rPr>
        <w:t xml:space="preserve">В тесном взаимодействии с БРЭ, региональными и зональными отделениями МСЭ, а также другими профильными международными организациями и национальными органами БР выступило в качестве организатора и участника следующих </w:t>
      </w:r>
      <w:r w:rsidR="007E0203" w:rsidRPr="00095036">
        <w:rPr>
          <w:lang w:val="ru-RU"/>
        </w:rPr>
        <w:t>(</w:t>
      </w:r>
      <w:r w:rsidR="00F475EA" w:rsidRPr="00095036">
        <w:rPr>
          <w:lang w:val="ru-RU"/>
        </w:rPr>
        <w:t>онлайновых</w:t>
      </w:r>
      <w:r w:rsidR="007E0203" w:rsidRPr="00095036">
        <w:rPr>
          <w:lang w:val="ru-RU"/>
        </w:rPr>
        <w:t xml:space="preserve">) </w:t>
      </w:r>
      <w:r w:rsidRPr="00095036">
        <w:rPr>
          <w:lang w:val="ru-RU"/>
        </w:rPr>
        <w:t>мероприятий</w:t>
      </w:r>
      <w:r w:rsidR="007E0203" w:rsidRPr="00095036">
        <w:rPr>
          <w:lang w:val="ru-RU"/>
        </w:rPr>
        <w:t>:</w:t>
      </w:r>
    </w:p>
    <w:p w14:paraId="0299FE90" w14:textId="00FCBDB1" w:rsidR="007E0203" w:rsidRPr="00095036" w:rsidRDefault="00314253" w:rsidP="008B74D9">
      <w:pPr>
        <w:pStyle w:val="enumlev1"/>
        <w:rPr>
          <w:rFonts w:eastAsia="Times New Roman"/>
          <w:lang w:val="ru-RU"/>
        </w:rPr>
      </w:pPr>
      <w:r w:rsidRPr="00095036">
        <w:rPr>
          <w:lang w:val="ru-RU"/>
        </w:rPr>
        <w:lastRenderedPageBreak/>
        <w:t>−</w:t>
      </w:r>
      <w:r w:rsidRPr="00095036">
        <w:rPr>
          <w:lang w:val="ru-RU"/>
        </w:rPr>
        <w:tab/>
      </w:r>
      <w:r w:rsidR="00F475EA" w:rsidRPr="00095036">
        <w:rPr>
          <w:lang w:val="ru-RU"/>
        </w:rPr>
        <w:t xml:space="preserve">Региональный семинар МСЭ для </w:t>
      </w:r>
      <w:r w:rsidR="007E1424" w:rsidRPr="00095036">
        <w:rPr>
          <w:lang w:val="ru-RU"/>
        </w:rPr>
        <w:t xml:space="preserve">Европы и </w:t>
      </w:r>
      <w:r w:rsidR="00F475EA" w:rsidRPr="00095036">
        <w:rPr>
          <w:lang w:val="ru-RU"/>
        </w:rPr>
        <w:t>СНГ по спектру и радиовещанию</w:t>
      </w:r>
      <w:r w:rsidR="007E0203" w:rsidRPr="00095036">
        <w:rPr>
          <w:lang w:val="ru-RU"/>
        </w:rPr>
        <w:t xml:space="preserve">, </w:t>
      </w:r>
      <w:proofErr w:type="gramStart"/>
      <w:r w:rsidR="007E0203" w:rsidRPr="00095036">
        <w:rPr>
          <w:lang w:val="ru-RU"/>
        </w:rPr>
        <w:t>1</w:t>
      </w:r>
      <w:r w:rsidR="008B74D9" w:rsidRPr="00095036">
        <w:rPr>
          <w:lang w:val="ru-RU"/>
        </w:rPr>
        <w:t>−</w:t>
      </w:r>
      <w:r w:rsidR="007E0203" w:rsidRPr="00095036">
        <w:rPr>
          <w:lang w:val="ru-RU"/>
        </w:rPr>
        <w:t>2</w:t>
      </w:r>
      <w:proofErr w:type="gramEnd"/>
      <w:r w:rsidR="008B74D9" w:rsidRPr="00095036">
        <w:rPr>
          <w:lang w:val="ru-RU"/>
        </w:rPr>
        <w:t> июля</w:t>
      </w:r>
      <w:r w:rsidR="007E0203" w:rsidRPr="00095036">
        <w:rPr>
          <w:lang w:val="ru-RU"/>
        </w:rPr>
        <w:t xml:space="preserve"> 2020</w:t>
      </w:r>
      <w:r w:rsidR="008B74D9" w:rsidRPr="00095036">
        <w:rPr>
          <w:lang w:val="ru-RU"/>
        </w:rPr>
        <w:t> года;</w:t>
      </w:r>
    </w:p>
    <w:p w14:paraId="68C789F7" w14:textId="74B9A182" w:rsidR="007E0203" w:rsidRPr="00095036" w:rsidRDefault="00314253" w:rsidP="008B74D9">
      <w:pPr>
        <w:pStyle w:val="enumlev1"/>
        <w:rPr>
          <w:rFonts w:eastAsia="Times New Roman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A044EA" w:rsidRPr="00095036">
        <w:rPr>
          <w:lang w:val="ru-RU"/>
        </w:rPr>
        <w:t>Совместная конференция МСЭ по 5G для стран Европы и СНГ</w:t>
      </w:r>
      <w:r w:rsidR="007E0203" w:rsidRPr="00095036">
        <w:rPr>
          <w:lang w:val="ru-RU"/>
        </w:rPr>
        <w:t xml:space="preserve">, </w:t>
      </w:r>
      <w:proofErr w:type="gramStart"/>
      <w:r w:rsidR="007E0203" w:rsidRPr="00095036">
        <w:rPr>
          <w:lang w:val="ru-RU"/>
        </w:rPr>
        <w:t>22</w:t>
      </w:r>
      <w:r w:rsidR="008B74D9" w:rsidRPr="00095036">
        <w:rPr>
          <w:lang w:val="ru-RU"/>
        </w:rPr>
        <w:t>−</w:t>
      </w:r>
      <w:r w:rsidR="007E0203" w:rsidRPr="00095036">
        <w:rPr>
          <w:lang w:val="ru-RU"/>
        </w:rPr>
        <w:t>23</w:t>
      </w:r>
      <w:proofErr w:type="gramEnd"/>
      <w:r w:rsidR="008B74D9" w:rsidRPr="00095036">
        <w:rPr>
          <w:lang w:val="ru-RU"/>
        </w:rPr>
        <w:t> октября</w:t>
      </w:r>
      <w:r w:rsidR="007E0203" w:rsidRPr="00095036">
        <w:rPr>
          <w:lang w:val="ru-RU"/>
        </w:rPr>
        <w:t xml:space="preserve"> 2020</w:t>
      </w:r>
      <w:r w:rsidR="008B74D9" w:rsidRPr="00095036">
        <w:rPr>
          <w:lang w:val="ru-RU"/>
        </w:rPr>
        <w:t> года;</w:t>
      </w:r>
    </w:p>
    <w:p w14:paraId="4A04B6A7" w14:textId="5455A1E3" w:rsidR="007E0203" w:rsidRPr="00095036" w:rsidRDefault="00314253" w:rsidP="008B74D9">
      <w:pPr>
        <w:pStyle w:val="enumlev1"/>
        <w:rPr>
          <w:rFonts w:eastAsia="Times New Roman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A044EA" w:rsidRPr="00095036">
        <w:rPr>
          <w:lang w:val="ru-RU"/>
        </w:rPr>
        <w:t>Семинар-практикум МСЭ по контролю за использованием спектра для региона арабских государств</w:t>
      </w:r>
      <w:r w:rsidR="007E0203" w:rsidRPr="00095036">
        <w:rPr>
          <w:lang w:val="ru-RU"/>
        </w:rPr>
        <w:t xml:space="preserve">, </w:t>
      </w:r>
      <w:proofErr w:type="gramStart"/>
      <w:r w:rsidR="007E0203" w:rsidRPr="00095036">
        <w:rPr>
          <w:lang w:val="ru-RU"/>
        </w:rPr>
        <w:t>9</w:t>
      </w:r>
      <w:r w:rsidR="008B74D9" w:rsidRPr="00095036">
        <w:rPr>
          <w:lang w:val="ru-RU"/>
        </w:rPr>
        <w:t>−</w:t>
      </w:r>
      <w:r w:rsidR="007E0203" w:rsidRPr="00095036">
        <w:rPr>
          <w:lang w:val="ru-RU"/>
        </w:rPr>
        <w:t>11</w:t>
      </w:r>
      <w:proofErr w:type="gramEnd"/>
      <w:r w:rsidR="008B74D9" w:rsidRPr="00095036">
        <w:rPr>
          <w:lang w:val="ru-RU"/>
        </w:rPr>
        <w:t> ноября</w:t>
      </w:r>
      <w:r w:rsidR="007E0203" w:rsidRPr="00095036">
        <w:rPr>
          <w:lang w:val="ru-RU"/>
        </w:rPr>
        <w:t xml:space="preserve"> 2020</w:t>
      </w:r>
      <w:r w:rsidR="008B74D9" w:rsidRPr="00095036">
        <w:rPr>
          <w:lang w:val="ru-RU"/>
        </w:rPr>
        <w:t> года;</w:t>
      </w:r>
    </w:p>
    <w:p w14:paraId="31E0010E" w14:textId="633F754A" w:rsidR="007E0203" w:rsidRPr="00095036" w:rsidRDefault="00314253" w:rsidP="008B74D9">
      <w:pPr>
        <w:pStyle w:val="enumlev1"/>
        <w:rPr>
          <w:rFonts w:eastAsia="Times New Roman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A044EA" w:rsidRPr="00095036">
        <w:rPr>
          <w:lang w:val="ru-RU"/>
        </w:rPr>
        <w:t>Семинар-практикум МСЭ/</w:t>
      </w:r>
      <w:proofErr w:type="spellStart"/>
      <w:r w:rsidR="00A044EA" w:rsidRPr="00095036">
        <w:rPr>
          <w:lang w:val="ru-RU"/>
        </w:rPr>
        <w:t>CITC</w:t>
      </w:r>
      <w:proofErr w:type="spellEnd"/>
      <w:r w:rsidR="00A044EA" w:rsidRPr="00095036">
        <w:rPr>
          <w:lang w:val="ru-RU"/>
        </w:rPr>
        <w:t xml:space="preserve"> по радиочастотному спектру для IMT-2020 и дальнейших поколений</w:t>
      </w:r>
      <w:r w:rsidR="007E0203" w:rsidRPr="00095036">
        <w:rPr>
          <w:lang w:val="ru-RU"/>
        </w:rPr>
        <w:t xml:space="preserve">, </w:t>
      </w:r>
      <w:proofErr w:type="gramStart"/>
      <w:r w:rsidR="007E0203" w:rsidRPr="00095036">
        <w:rPr>
          <w:lang w:val="ru-RU"/>
        </w:rPr>
        <w:t>8</w:t>
      </w:r>
      <w:r w:rsidR="008B74D9" w:rsidRPr="00095036">
        <w:rPr>
          <w:lang w:val="ru-RU"/>
        </w:rPr>
        <w:t>−</w:t>
      </w:r>
      <w:r w:rsidR="007E0203" w:rsidRPr="00095036">
        <w:rPr>
          <w:lang w:val="ru-RU"/>
        </w:rPr>
        <w:t>10</w:t>
      </w:r>
      <w:proofErr w:type="gramEnd"/>
      <w:r w:rsidR="008B74D9" w:rsidRPr="00095036">
        <w:rPr>
          <w:lang w:val="ru-RU"/>
        </w:rPr>
        <w:t> декабря</w:t>
      </w:r>
      <w:r w:rsidR="007E0203" w:rsidRPr="00095036">
        <w:rPr>
          <w:lang w:val="ru-RU"/>
        </w:rPr>
        <w:t xml:space="preserve"> 2020</w:t>
      </w:r>
      <w:r w:rsidR="008B74D9" w:rsidRPr="00095036">
        <w:rPr>
          <w:lang w:val="ru-RU"/>
        </w:rPr>
        <w:t> года.</w:t>
      </w:r>
    </w:p>
    <w:p w14:paraId="79954E80" w14:textId="2A79D922" w:rsidR="007E0203" w:rsidRPr="00095036" w:rsidRDefault="007E0203" w:rsidP="007E0203">
      <w:pPr>
        <w:pStyle w:val="Heading4"/>
        <w:rPr>
          <w:i/>
          <w:iCs/>
          <w:lang w:val="ru-RU"/>
        </w:rPr>
      </w:pPr>
      <w:r w:rsidRPr="00095036">
        <w:rPr>
          <w:lang w:val="ru-RU"/>
        </w:rPr>
        <w:t>8.4.1.1</w:t>
      </w:r>
      <w:r w:rsidRPr="00095036">
        <w:rPr>
          <w:lang w:val="ru-RU"/>
        </w:rPr>
        <w:tab/>
      </w:r>
      <w:bookmarkEnd w:id="55"/>
      <w:r w:rsidR="00314253" w:rsidRPr="00095036">
        <w:rPr>
          <w:lang w:val="ru-RU"/>
        </w:rPr>
        <w:t>ГСР</w:t>
      </w:r>
    </w:p>
    <w:p w14:paraId="635DC1AD" w14:textId="4648CA85" w:rsidR="00917B17" w:rsidRPr="00095036" w:rsidRDefault="00917B17" w:rsidP="00917B17">
      <w:pPr>
        <w:rPr>
          <w:szCs w:val="24"/>
          <w:lang w:val="ru-RU"/>
        </w:rPr>
      </w:pPr>
      <w:r w:rsidRPr="00095036">
        <w:rPr>
          <w:szCs w:val="24"/>
          <w:lang w:val="ru-RU"/>
        </w:rPr>
        <w:t>БР оказывало содействие в проведении Глобального симпозиума МСЭ для регуляторных органов в 2020 году, приняв участие в групповой дискуссии, посвященной роли спектра в процессе цифровой трансформации и принципам лицензирования использования спектра для новых услуг.</w:t>
      </w:r>
    </w:p>
    <w:p w14:paraId="1BAB6B1C" w14:textId="22545166" w:rsidR="007E0203" w:rsidRPr="00095036" w:rsidRDefault="007E0203" w:rsidP="007E0203">
      <w:pPr>
        <w:pStyle w:val="Heading4"/>
        <w:rPr>
          <w:i/>
          <w:iCs/>
          <w:lang w:val="ru-RU"/>
        </w:rPr>
      </w:pPr>
      <w:bookmarkStart w:id="56" w:name="_Toc424047623"/>
      <w:r w:rsidRPr="00095036">
        <w:rPr>
          <w:lang w:val="ru-RU"/>
        </w:rPr>
        <w:t>8.4.1.2</w:t>
      </w:r>
      <w:r w:rsidRPr="00095036">
        <w:rPr>
          <w:lang w:val="ru-RU"/>
        </w:rPr>
        <w:tab/>
      </w:r>
      <w:bookmarkEnd w:id="56"/>
      <w:r w:rsidR="00314253" w:rsidRPr="00095036">
        <w:rPr>
          <w:lang w:val="ru-RU"/>
        </w:rPr>
        <w:t>Симпозиум по всемирным показателям в области электросвязи/ИКТ (</w:t>
      </w:r>
      <w:proofErr w:type="spellStart"/>
      <w:r w:rsidR="00314253" w:rsidRPr="00095036">
        <w:rPr>
          <w:lang w:val="ru-RU"/>
        </w:rPr>
        <w:t>WTIS</w:t>
      </w:r>
      <w:proofErr w:type="spellEnd"/>
      <w:r w:rsidR="00314253" w:rsidRPr="00095036">
        <w:rPr>
          <w:lang w:val="ru-RU"/>
        </w:rPr>
        <w:t>)</w:t>
      </w:r>
    </w:p>
    <w:p w14:paraId="06C8CC78" w14:textId="33666FA5" w:rsidR="00BA7C2E" w:rsidRPr="00095036" w:rsidRDefault="00BA7C2E" w:rsidP="008B74D9">
      <w:pPr>
        <w:rPr>
          <w:lang w:val="ru-RU"/>
        </w:rPr>
      </w:pPr>
      <w:proofErr w:type="spellStart"/>
      <w:r w:rsidRPr="00095036">
        <w:rPr>
          <w:lang w:val="ru-RU"/>
        </w:rPr>
        <w:t>WTIS</w:t>
      </w:r>
      <w:proofErr w:type="spellEnd"/>
      <w:r w:rsidR="009300CB" w:rsidRPr="00095036">
        <w:rPr>
          <w:lang w:val="ru-RU"/>
        </w:rPr>
        <w:t>-</w:t>
      </w:r>
      <w:r w:rsidRPr="00095036">
        <w:rPr>
          <w:lang w:val="ru-RU"/>
        </w:rPr>
        <w:t>2020 был проведен в онлайновом режиме 1–3 декабря 2020 года. БР и БРЭ совместно приняли участие в обсуждениях по вопросам распределений и присвоений спектра IMT на национальном уровне.</w:t>
      </w:r>
    </w:p>
    <w:p w14:paraId="12DC37F1" w14:textId="55049102" w:rsidR="007E0203" w:rsidRPr="00095036" w:rsidRDefault="007E0203" w:rsidP="007E0203">
      <w:pPr>
        <w:pStyle w:val="Heading4"/>
        <w:rPr>
          <w:lang w:val="ru-RU"/>
        </w:rPr>
      </w:pPr>
      <w:r w:rsidRPr="00095036">
        <w:rPr>
          <w:lang w:val="ru-RU"/>
        </w:rPr>
        <w:t>8.4.1.3</w:t>
      </w:r>
      <w:r w:rsidRPr="00095036">
        <w:rPr>
          <w:lang w:val="ru-RU"/>
        </w:rPr>
        <w:tab/>
      </w:r>
      <w:r w:rsidR="00314253" w:rsidRPr="00095036">
        <w:rPr>
          <w:lang w:val="ru-RU"/>
        </w:rPr>
        <w:t xml:space="preserve">Обследование в области ИКТ и </w:t>
      </w:r>
      <w:r w:rsidR="00314253" w:rsidRPr="00095036">
        <w:rPr>
          <w:b w:val="0"/>
          <w:bCs/>
          <w:lang w:val="ru-RU"/>
        </w:rPr>
        <w:t>"</w:t>
      </w:r>
      <w:r w:rsidR="00314253" w:rsidRPr="00095036">
        <w:rPr>
          <w:lang w:val="ru-RU"/>
        </w:rPr>
        <w:t>Око ИКТ</w:t>
      </w:r>
      <w:r w:rsidR="00314253" w:rsidRPr="00095036">
        <w:rPr>
          <w:b w:val="0"/>
          <w:bCs/>
          <w:lang w:val="ru-RU"/>
        </w:rPr>
        <w:t>"</w:t>
      </w:r>
    </w:p>
    <w:p w14:paraId="7B774F1D" w14:textId="77777777" w:rsidR="00314253" w:rsidRPr="00095036" w:rsidRDefault="00314253" w:rsidP="00314253">
      <w:pPr>
        <w:rPr>
          <w:lang w:val="ru-RU"/>
        </w:rPr>
      </w:pPr>
      <w:r w:rsidRPr="00095036">
        <w:rPr>
          <w:lang w:val="ru-RU"/>
        </w:rPr>
        <w:t>БР в сотрудничестве с БРЭ вело работу по показателям и определениям для сбора данных по технологиям и стандартам подвижной широкополосной связи, принимая участие в собраниях Специальной группы экспертов по показателям в области электросвязи/ИКТ (</w:t>
      </w:r>
      <w:proofErr w:type="spellStart"/>
      <w:r w:rsidRPr="00095036">
        <w:rPr>
          <w:lang w:val="ru-RU"/>
        </w:rPr>
        <w:t>EGTI</w:t>
      </w:r>
      <w:proofErr w:type="spellEnd"/>
      <w:r w:rsidRPr="00095036">
        <w:rPr>
          <w:lang w:val="ru-RU"/>
        </w:rPr>
        <w:t>).</w:t>
      </w:r>
    </w:p>
    <w:p w14:paraId="64A42F20" w14:textId="2FD528A4" w:rsidR="00C271C7" w:rsidRPr="00095036" w:rsidRDefault="00C271C7" w:rsidP="008B74D9">
      <w:pPr>
        <w:rPr>
          <w:rFonts w:asciiTheme="majorBidi" w:hAnsiTheme="majorBidi" w:cstheme="majorBidi"/>
          <w:lang w:val="ru-RU"/>
        </w:rPr>
      </w:pPr>
      <w:r w:rsidRPr="00095036">
        <w:rPr>
          <w:rFonts w:asciiTheme="majorBidi" w:hAnsiTheme="majorBidi" w:cstheme="majorBidi"/>
          <w:lang w:val="ru-RU"/>
        </w:rPr>
        <w:t xml:space="preserve">В 2020 году собрание </w:t>
      </w:r>
      <w:proofErr w:type="spellStart"/>
      <w:r w:rsidRPr="00095036">
        <w:rPr>
          <w:rFonts w:asciiTheme="majorBidi" w:hAnsiTheme="majorBidi" w:cstheme="majorBidi"/>
          <w:lang w:val="ru-RU"/>
        </w:rPr>
        <w:t>EGTI</w:t>
      </w:r>
      <w:proofErr w:type="spellEnd"/>
      <w:r w:rsidRPr="00095036">
        <w:rPr>
          <w:rFonts w:asciiTheme="majorBidi" w:hAnsiTheme="majorBidi" w:cstheme="majorBidi"/>
          <w:lang w:val="ru-RU"/>
        </w:rPr>
        <w:t xml:space="preserve"> </w:t>
      </w:r>
      <w:r w:rsidR="00AF7A3A" w:rsidRPr="00095036">
        <w:rPr>
          <w:rFonts w:asciiTheme="majorBidi" w:hAnsiTheme="majorBidi" w:cstheme="majorBidi"/>
          <w:lang w:val="ru-RU"/>
        </w:rPr>
        <w:t xml:space="preserve">было проведено в онлайновом режиме </w:t>
      </w:r>
      <w:r w:rsidRPr="00095036">
        <w:rPr>
          <w:rFonts w:asciiTheme="majorBidi" w:hAnsiTheme="majorBidi" w:cstheme="majorBidi"/>
          <w:lang w:val="ru-RU"/>
        </w:rPr>
        <w:t xml:space="preserve">14, 18 и 29 сентября 2020 года. Был обсужден показатель, </w:t>
      </w:r>
      <w:r w:rsidR="0025279C" w:rsidRPr="00095036">
        <w:rPr>
          <w:rFonts w:asciiTheme="majorBidi" w:hAnsiTheme="majorBidi" w:cstheme="majorBidi"/>
          <w:lang w:val="ru-RU"/>
        </w:rPr>
        <w:t>касающийся</w:t>
      </w:r>
      <w:r w:rsidRPr="00095036">
        <w:rPr>
          <w:rFonts w:asciiTheme="majorBidi" w:hAnsiTheme="majorBidi" w:cstheme="majorBidi"/>
          <w:lang w:val="ru-RU"/>
        </w:rPr>
        <w:t xml:space="preserve"> спектр</w:t>
      </w:r>
      <w:r w:rsidR="0025279C" w:rsidRPr="00095036">
        <w:rPr>
          <w:rFonts w:asciiTheme="majorBidi" w:hAnsiTheme="majorBidi" w:cstheme="majorBidi"/>
          <w:lang w:val="ru-RU"/>
        </w:rPr>
        <w:t>а</w:t>
      </w:r>
      <w:r w:rsidR="00353EAF" w:rsidRPr="00095036">
        <w:rPr>
          <w:rFonts w:asciiTheme="majorBidi" w:hAnsiTheme="majorBidi" w:cstheme="majorBidi"/>
          <w:lang w:val="ru-RU"/>
        </w:rPr>
        <w:t xml:space="preserve"> для</w:t>
      </w:r>
      <w:r w:rsidRPr="00095036">
        <w:rPr>
          <w:rFonts w:asciiTheme="majorBidi" w:hAnsiTheme="majorBidi" w:cstheme="majorBidi"/>
          <w:lang w:val="ru-RU"/>
        </w:rPr>
        <w:t xml:space="preserve"> IMT, а также собраны</w:t>
      </w:r>
      <w:r w:rsidR="00353EAF" w:rsidRPr="00095036">
        <w:rPr>
          <w:rFonts w:asciiTheme="majorBidi" w:hAnsiTheme="majorBidi" w:cstheme="majorBidi"/>
          <w:lang w:val="ru-RU"/>
        </w:rPr>
        <w:t xml:space="preserve"> следующие</w:t>
      </w:r>
      <w:r w:rsidRPr="00095036">
        <w:rPr>
          <w:rFonts w:asciiTheme="majorBidi" w:hAnsiTheme="majorBidi" w:cstheme="majorBidi"/>
          <w:lang w:val="ru-RU"/>
        </w:rPr>
        <w:t xml:space="preserve"> данные:</w:t>
      </w:r>
    </w:p>
    <w:p w14:paraId="4CC3BEA8" w14:textId="1ABEF68B" w:rsidR="00314253" w:rsidRPr="00095036" w:rsidRDefault="00314253" w:rsidP="00314253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C9594C" w:rsidRPr="00095036">
        <w:rPr>
          <w:lang w:val="ru-RU"/>
        </w:rPr>
        <w:t>о</w:t>
      </w:r>
      <w:r w:rsidRPr="00095036">
        <w:rPr>
          <w:lang w:val="ru-RU"/>
        </w:rPr>
        <w:t>бъем спектра, предусмотренного для служб IMT, по полосам частот, в МГц:</w:t>
      </w:r>
    </w:p>
    <w:p w14:paraId="0C7602AF" w14:textId="78083B54" w:rsidR="00314253" w:rsidRPr="00095036" w:rsidRDefault="00314253" w:rsidP="00314253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C9594C" w:rsidRPr="00095036">
        <w:rPr>
          <w:lang w:val="ru-RU"/>
        </w:rPr>
        <w:t>о</w:t>
      </w:r>
      <w:r w:rsidRPr="00095036">
        <w:rPr>
          <w:lang w:val="ru-RU"/>
        </w:rPr>
        <w:t>бщий объем спектра (в МГц), предоставленного (т. е. распределенного) в официальной национальной публикации, например в национальном частотном плане для использования службами IMT или IMT-</w:t>
      </w:r>
      <w:proofErr w:type="spellStart"/>
      <w:r w:rsidRPr="00095036">
        <w:rPr>
          <w:lang w:val="ru-RU"/>
        </w:rPr>
        <w:t>Advanced</w:t>
      </w:r>
      <w:proofErr w:type="spellEnd"/>
      <w:r w:rsidRPr="00095036">
        <w:rPr>
          <w:lang w:val="ru-RU"/>
        </w:rPr>
        <w:t xml:space="preserve">, включая любые </w:t>
      </w:r>
      <w:proofErr w:type="spellStart"/>
      <w:r w:rsidRPr="00095036">
        <w:rPr>
          <w:lang w:val="ru-RU"/>
        </w:rPr>
        <w:t>радиоинтерфейсы</w:t>
      </w:r>
      <w:proofErr w:type="spellEnd"/>
      <w:r w:rsidRPr="00095036">
        <w:rPr>
          <w:lang w:val="ru-RU"/>
        </w:rPr>
        <w:t>, соответствующие Рекомендациям МСЭ-R в отношении этих стандартов для подвижной связи.</w:t>
      </w:r>
    </w:p>
    <w:p w14:paraId="2651AA46" w14:textId="1804E6DA" w:rsidR="00314253" w:rsidRPr="00095036" w:rsidRDefault="00314253" w:rsidP="00314253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C9594C" w:rsidRPr="00095036">
        <w:rPr>
          <w:lang w:val="ru-RU"/>
        </w:rPr>
        <w:t>о</w:t>
      </w:r>
      <w:r w:rsidRPr="00095036">
        <w:rPr>
          <w:lang w:val="ru-RU"/>
        </w:rPr>
        <w:t>бъем спектра, лицензированного для служб IMT, по полосам частот, в МГц.</w:t>
      </w:r>
    </w:p>
    <w:p w14:paraId="25FE09D6" w14:textId="28BC7C01" w:rsidR="00314253" w:rsidRPr="00095036" w:rsidRDefault="00314253" w:rsidP="00314253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C9594C" w:rsidRPr="00095036">
        <w:rPr>
          <w:lang w:val="ru-RU"/>
        </w:rPr>
        <w:t>о</w:t>
      </w:r>
      <w:r w:rsidRPr="00095036">
        <w:rPr>
          <w:lang w:val="ru-RU"/>
        </w:rPr>
        <w:t xml:space="preserve">бщий объем спектра (в МГц), присвоенного на национальном уровне для использования системами IMT, включая любые </w:t>
      </w:r>
      <w:proofErr w:type="spellStart"/>
      <w:r w:rsidRPr="00095036">
        <w:rPr>
          <w:lang w:val="ru-RU"/>
        </w:rPr>
        <w:t>радиоинтерфейсы</w:t>
      </w:r>
      <w:proofErr w:type="spellEnd"/>
      <w:r w:rsidRPr="00095036">
        <w:rPr>
          <w:lang w:val="ru-RU"/>
        </w:rPr>
        <w:t>, соответствующие Рекомендациям МСЭ</w:t>
      </w:r>
      <w:r w:rsidR="00095036">
        <w:rPr>
          <w:lang w:val="ru-RU"/>
        </w:rPr>
        <w:noBreakHyphen/>
      </w:r>
      <w:r w:rsidRPr="00095036">
        <w:rPr>
          <w:lang w:val="ru-RU"/>
        </w:rPr>
        <w:t>R в отношении этих стандартов для подвижной связи.</w:t>
      </w:r>
    </w:p>
    <w:p w14:paraId="4BF76E70" w14:textId="7FA20A54" w:rsidR="007F6D17" w:rsidRPr="00095036" w:rsidRDefault="00540930" w:rsidP="007E0203">
      <w:pPr>
        <w:spacing w:line="259" w:lineRule="auto"/>
        <w:rPr>
          <w:rFonts w:asciiTheme="majorBidi" w:hAnsiTheme="majorBidi" w:cstheme="majorBidi"/>
          <w:lang w:val="ru-RU"/>
        </w:rPr>
      </w:pPr>
      <w:r w:rsidRPr="00095036">
        <w:rPr>
          <w:rFonts w:asciiTheme="majorBidi" w:hAnsiTheme="majorBidi" w:cstheme="majorBidi"/>
          <w:lang w:val="ru-RU"/>
        </w:rPr>
        <w:t xml:space="preserve">Эти </w:t>
      </w:r>
      <w:r w:rsidR="00130EFB" w:rsidRPr="00095036">
        <w:rPr>
          <w:rFonts w:asciiTheme="majorBidi" w:hAnsiTheme="majorBidi" w:cstheme="majorBidi"/>
          <w:lang w:val="ru-RU"/>
        </w:rPr>
        <w:t>данные</w:t>
      </w:r>
      <w:r w:rsidR="007F6D17" w:rsidRPr="00095036">
        <w:rPr>
          <w:rFonts w:asciiTheme="majorBidi" w:hAnsiTheme="majorBidi" w:cstheme="majorBidi"/>
          <w:lang w:val="ru-RU"/>
        </w:rPr>
        <w:t xml:space="preserve"> были включены в сбор данных за 2020 год. </w:t>
      </w:r>
      <w:r w:rsidRPr="00095036">
        <w:rPr>
          <w:rFonts w:asciiTheme="majorBidi" w:hAnsiTheme="majorBidi" w:cstheme="majorBidi"/>
          <w:lang w:val="ru-RU"/>
        </w:rPr>
        <w:t>БР</w:t>
      </w:r>
      <w:r w:rsidR="007F6D17" w:rsidRPr="00095036">
        <w:rPr>
          <w:rFonts w:asciiTheme="majorBidi" w:hAnsiTheme="majorBidi" w:cstheme="majorBidi"/>
          <w:lang w:val="ru-RU"/>
        </w:rPr>
        <w:t xml:space="preserve"> и </w:t>
      </w:r>
      <w:r w:rsidRPr="00095036">
        <w:rPr>
          <w:rFonts w:asciiTheme="majorBidi" w:hAnsiTheme="majorBidi" w:cstheme="majorBidi"/>
          <w:lang w:val="ru-RU"/>
        </w:rPr>
        <w:t>БРЭ</w:t>
      </w:r>
      <w:r w:rsidR="007F6D17" w:rsidRPr="00095036">
        <w:rPr>
          <w:rFonts w:asciiTheme="majorBidi" w:hAnsiTheme="majorBidi" w:cstheme="majorBidi"/>
          <w:lang w:val="ru-RU"/>
        </w:rPr>
        <w:t xml:space="preserve"> </w:t>
      </w:r>
      <w:r w:rsidR="00130EFB" w:rsidRPr="00095036">
        <w:rPr>
          <w:rFonts w:asciiTheme="majorBidi" w:hAnsiTheme="majorBidi" w:cstheme="majorBidi"/>
          <w:lang w:val="ru-RU"/>
        </w:rPr>
        <w:t>занимаются</w:t>
      </w:r>
      <w:r w:rsidR="007F6D17" w:rsidRPr="00095036">
        <w:rPr>
          <w:rFonts w:asciiTheme="majorBidi" w:hAnsiTheme="majorBidi" w:cstheme="majorBidi"/>
          <w:lang w:val="ru-RU"/>
        </w:rPr>
        <w:t xml:space="preserve"> </w:t>
      </w:r>
      <w:r w:rsidR="00130EFB" w:rsidRPr="00095036">
        <w:rPr>
          <w:rFonts w:asciiTheme="majorBidi" w:hAnsiTheme="majorBidi" w:cstheme="majorBidi"/>
          <w:lang w:val="ru-RU"/>
        </w:rPr>
        <w:t xml:space="preserve">совместной </w:t>
      </w:r>
      <w:r w:rsidR="007F6D17" w:rsidRPr="00095036">
        <w:rPr>
          <w:rFonts w:asciiTheme="majorBidi" w:hAnsiTheme="majorBidi" w:cstheme="majorBidi"/>
          <w:lang w:val="ru-RU"/>
        </w:rPr>
        <w:t>обраб</w:t>
      </w:r>
      <w:r w:rsidR="00130EFB" w:rsidRPr="00095036">
        <w:rPr>
          <w:rFonts w:asciiTheme="majorBidi" w:hAnsiTheme="majorBidi" w:cstheme="majorBidi"/>
          <w:lang w:val="ru-RU"/>
        </w:rPr>
        <w:t>откой</w:t>
      </w:r>
      <w:r w:rsidR="007F6D17" w:rsidRPr="00095036">
        <w:rPr>
          <w:rFonts w:asciiTheme="majorBidi" w:hAnsiTheme="majorBidi" w:cstheme="majorBidi"/>
          <w:lang w:val="ru-RU"/>
        </w:rPr>
        <w:t xml:space="preserve"> и </w:t>
      </w:r>
      <w:r w:rsidR="00130EFB" w:rsidRPr="00095036">
        <w:rPr>
          <w:rFonts w:asciiTheme="majorBidi" w:hAnsiTheme="majorBidi" w:cstheme="majorBidi"/>
          <w:lang w:val="ru-RU"/>
        </w:rPr>
        <w:t xml:space="preserve">разработкой </w:t>
      </w:r>
      <w:r w:rsidR="007F6D17" w:rsidRPr="00095036">
        <w:rPr>
          <w:rFonts w:asciiTheme="majorBidi" w:hAnsiTheme="majorBidi" w:cstheme="majorBidi"/>
          <w:lang w:val="ru-RU"/>
        </w:rPr>
        <w:t>соответствующи</w:t>
      </w:r>
      <w:r w:rsidR="00DC4B8E" w:rsidRPr="00095036">
        <w:rPr>
          <w:rFonts w:asciiTheme="majorBidi" w:hAnsiTheme="majorBidi" w:cstheme="majorBidi"/>
          <w:lang w:val="ru-RU"/>
        </w:rPr>
        <w:t>х</w:t>
      </w:r>
      <w:r w:rsidR="007F6D17" w:rsidRPr="00095036">
        <w:rPr>
          <w:rFonts w:asciiTheme="majorBidi" w:hAnsiTheme="majorBidi" w:cstheme="majorBidi"/>
          <w:lang w:val="ru-RU"/>
        </w:rPr>
        <w:t xml:space="preserve"> </w:t>
      </w:r>
      <w:r w:rsidR="00DC4B8E" w:rsidRPr="00095036">
        <w:rPr>
          <w:rFonts w:asciiTheme="majorBidi" w:hAnsiTheme="majorBidi" w:cstheme="majorBidi"/>
          <w:lang w:val="ru-RU"/>
        </w:rPr>
        <w:t xml:space="preserve">показателей </w:t>
      </w:r>
      <w:r w:rsidR="007F6D17" w:rsidRPr="00095036">
        <w:rPr>
          <w:rFonts w:asciiTheme="majorBidi" w:hAnsiTheme="majorBidi" w:cstheme="majorBidi"/>
          <w:lang w:val="ru-RU"/>
        </w:rPr>
        <w:t>по этому вопросу.</w:t>
      </w:r>
    </w:p>
    <w:p w14:paraId="73E342F9" w14:textId="3ABC112C" w:rsidR="007E0203" w:rsidRPr="00095036" w:rsidRDefault="007E0203" w:rsidP="007E0203">
      <w:pPr>
        <w:pStyle w:val="Heading4"/>
        <w:rPr>
          <w:lang w:val="ru-RU"/>
        </w:rPr>
      </w:pPr>
      <w:bookmarkStart w:id="57" w:name="_Toc424047624"/>
      <w:r w:rsidRPr="00095036">
        <w:rPr>
          <w:lang w:val="ru-RU"/>
        </w:rPr>
        <w:t>8.4.1.4</w:t>
      </w:r>
      <w:r w:rsidRPr="00095036">
        <w:rPr>
          <w:lang w:val="ru-RU"/>
        </w:rPr>
        <w:tab/>
      </w:r>
      <w:bookmarkEnd w:id="57"/>
      <w:r w:rsidR="00314253" w:rsidRPr="00095036">
        <w:rPr>
          <w:lang w:val="ru-RU"/>
        </w:rPr>
        <w:t>Учебная программа по управлению использованием спектра (</w:t>
      </w:r>
      <w:proofErr w:type="spellStart"/>
      <w:r w:rsidR="00314253" w:rsidRPr="00095036">
        <w:rPr>
          <w:lang w:val="ru-RU"/>
        </w:rPr>
        <w:t>SMTP</w:t>
      </w:r>
      <w:proofErr w:type="spellEnd"/>
      <w:r w:rsidR="00314253" w:rsidRPr="00095036">
        <w:rPr>
          <w:lang w:val="ru-RU"/>
        </w:rPr>
        <w:t>)</w:t>
      </w:r>
    </w:p>
    <w:p w14:paraId="05C0DE45" w14:textId="5703EBB7" w:rsidR="00DC7625" w:rsidRPr="00095036" w:rsidRDefault="00314253" w:rsidP="008B74D9">
      <w:pPr>
        <w:rPr>
          <w:lang w:val="ru-RU"/>
        </w:rPr>
      </w:pPr>
      <w:r w:rsidRPr="00095036">
        <w:rPr>
          <w:lang w:val="ru-RU"/>
        </w:rPr>
        <w:t>Начиная с 2013 года БР активно участвует в совместном с БРЭ проекте по разработке учебной программы по управлению использованием спектра (</w:t>
      </w:r>
      <w:proofErr w:type="spellStart"/>
      <w:r w:rsidRPr="00095036">
        <w:rPr>
          <w:lang w:val="ru-RU"/>
        </w:rPr>
        <w:t>SMTP</w:t>
      </w:r>
      <w:proofErr w:type="spellEnd"/>
      <w:r w:rsidRPr="00095036">
        <w:rPr>
          <w:lang w:val="ru-RU"/>
        </w:rPr>
        <w:t>) на разных стадиях его осуществления – проектирование, подготовка материалов, экспертная оценка и экспериментальные испытания</w:t>
      </w:r>
      <w:r w:rsidR="007E0203" w:rsidRPr="00095036">
        <w:rPr>
          <w:lang w:val="ru-RU"/>
        </w:rPr>
        <w:t xml:space="preserve">. </w:t>
      </w:r>
      <w:r w:rsidR="00DC7625" w:rsidRPr="00095036">
        <w:rPr>
          <w:lang w:val="ru-RU"/>
        </w:rPr>
        <w:t>За прошедшие годы произошло несколько обновлений, и БР регулярно пересматривал</w:t>
      </w:r>
      <w:r w:rsidR="005F2973" w:rsidRPr="00095036">
        <w:rPr>
          <w:lang w:val="ru-RU"/>
        </w:rPr>
        <w:t>о</w:t>
      </w:r>
      <w:r w:rsidR="00DC7625" w:rsidRPr="00095036">
        <w:rPr>
          <w:lang w:val="ru-RU"/>
        </w:rPr>
        <w:t xml:space="preserve"> материал, содержащийся в действующей программе </w:t>
      </w:r>
      <w:proofErr w:type="spellStart"/>
      <w:r w:rsidR="00DC7625" w:rsidRPr="00095036">
        <w:rPr>
          <w:lang w:val="ru-RU"/>
        </w:rPr>
        <w:t>SMTP</w:t>
      </w:r>
      <w:proofErr w:type="spellEnd"/>
      <w:r w:rsidR="000A5199" w:rsidRPr="00095036">
        <w:rPr>
          <w:lang w:val="ru-RU"/>
        </w:rPr>
        <w:t>.</w:t>
      </w:r>
      <w:r w:rsidR="00DC7625" w:rsidRPr="00095036">
        <w:rPr>
          <w:lang w:val="ru-RU"/>
        </w:rPr>
        <w:t xml:space="preserve"> Недавн</w:t>
      </w:r>
      <w:r w:rsidR="000A5199" w:rsidRPr="00095036">
        <w:rPr>
          <w:lang w:val="ru-RU"/>
        </w:rPr>
        <w:t>о</w:t>
      </w:r>
      <w:r w:rsidR="00DC7625" w:rsidRPr="00095036">
        <w:rPr>
          <w:lang w:val="ru-RU"/>
        </w:rPr>
        <w:t xml:space="preserve"> были </w:t>
      </w:r>
      <w:r w:rsidR="000A5199" w:rsidRPr="00095036">
        <w:rPr>
          <w:lang w:val="ru-RU"/>
        </w:rPr>
        <w:t>включены обновления с целью учета</w:t>
      </w:r>
      <w:r w:rsidR="00DC7625" w:rsidRPr="00095036">
        <w:rPr>
          <w:lang w:val="ru-RU"/>
        </w:rPr>
        <w:t xml:space="preserve"> результатов ВКР-19/АР-19. </w:t>
      </w:r>
      <w:r w:rsidR="000A5199" w:rsidRPr="00095036">
        <w:rPr>
          <w:lang w:val="ru-RU"/>
        </w:rPr>
        <w:t>Ожидается, что в</w:t>
      </w:r>
      <w:r w:rsidR="00DC7625" w:rsidRPr="00095036">
        <w:rPr>
          <w:lang w:val="ru-RU"/>
        </w:rPr>
        <w:t xml:space="preserve"> ближайшие годы работа</w:t>
      </w:r>
      <w:r w:rsidR="000A5199" w:rsidRPr="00095036">
        <w:rPr>
          <w:lang w:val="ru-RU"/>
        </w:rPr>
        <w:t xml:space="preserve"> продолжится</w:t>
      </w:r>
      <w:r w:rsidR="00DC7625" w:rsidRPr="00095036">
        <w:rPr>
          <w:lang w:val="ru-RU"/>
        </w:rPr>
        <w:t>.</w:t>
      </w:r>
    </w:p>
    <w:p w14:paraId="771AD3ED" w14:textId="5D1EA203" w:rsidR="00D774C0" w:rsidRPr="00095036" w:rsidRDefault="00D774C0" w:rsidP="008B74D9">
      <w:pPr>
        <w:rPr>
          <w:lang w:val="ru-RU"/>
        </w:rPr>
      </w:pPr>
      <w:r w:rsidRPr="00095036">
        <w:rPr>
          <w:lang w:val="ru-RU"/>
        </w:rPr>
        <w:t>В течение 2020 года БР существенно пересмотрело и обновило всю программ</w:t>
      </w:r>
      <w:r w:rsidR="00110D1C" w:rsidRPr="00095036">
        <w:rPr>
          <w:lang w:val="ru-RU"/>
        </w:rPr>
        <w:t>у</w:t>
      </w:r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SMTP</w:t>
      </w:r>
      <w:proofErr w:type="spellEnd"/>
      <w:r w:rsidR="00570C6E" w:rsidRPr="00095036">
        <w:rPr>
          <w:lang w:val="ru-RU"/>
        </w:rPr>
        <w:t xml:space="preserve"> с целью </w:t>
      </w:r>
      <w:r w:rsidRPr="00095036">
        <w:rPr>
          <w:lang w:val="ru-RU"/>
        </w:rPr>
        <w:t>включ</w:t>
      </w:r>
      <w:r w:rsidR="00570C6E" w:rsidRPr="00095036">
        <w:rPr>
          <w:lang w:val="ru-RU"/>
        </w:rPr>
        <w:t xml:space="preserve">ения </w:t>
      </w:r>
      <w:r w:rsidRPr="00095036">
        <w:rPr>
          <w:lang w:val="ru-RU"/>
        </w:rPr>
        <w:t>решени</w:t>
      </w:r>
      <w:r w:rsidR="00110D1C" w:rsidRPr="00095036">
        <w:rPr>
          <w:lang w:val="ru-RU"/>
        </w:rPr>
        <w:t>й</w:t>
      </w:r>
      <w:r w:rsidRPr="00095036">
        <w:rPr>
          <w:lang w:val="ru-RU"/>
        </w:rPr>
        <w:t xml:space="preserve"> ВКР-19 и </w:t>
      </w:r>
      <w:r w:rsidR="00196844" w:rsidRPr="00095036">
        <w:rPr>
          <w:lang w:val="ru-RU"/>
        </w:rPr>
        <w:t>соответствующих</w:t>
      </w:r>
      <w:r w:rsidRPr="00095036">
        <w:rPr>
          <w:lang w:val="ru-RU"/>
        </w:rPr>
        <w:t xml:space="preserve"> обновлени</w:t>
      </w:r>
      <w:r w:rsidR="00196844" w:rsidRPr="00095036">
        <w:rPr>
          <w:lang w:val="ru-RU"/>
        </w:rPr>
        <w:t>й</w:t>
      </w:r>
      <w:r w:rsidRPr="00095036">
        <w:rPr>
          <w:lang w:val="ru-RU"/>
        </w:rPr>
        <w:t xml:space="preserve"> РР-20, а также</w:t>
      </w:r>
      <w:r w:rsidR="00027B75" w:rsidRPr="00095036">
        <w:rPr>
          <w:lang w:val="ru-RU"/>
        </w:rPr>
        <w:t xml:space="preserve"> для</w:t>
      </w:r>
      <w:r w:rsidRPr="00095036">
        <w:rPr>
          <w:lang w:val="ru-RU"/>
        </w:rPr>
        <w:t xml:space="preserve"> </w:t>
      </w:r>
      <w:r w:rsidR="00027B75" w:rsidRPr="00095036">
        <w:rPr>
          <w:lang w:val="ru-RU"/>
        </w:rPr>
        <w:t>приведения модулей в соответствие</w:t>
      </w:r>
      <w:r w:rsidRPr="00095036">
        <w:rPr>
          <w:lang w:val="ru-RU"/>
        </w:rPr>
        <w:t xml:space="preserve"> с работ</w:t>
      </w:r>
      <w:r w:rsidR="00027B75" w:rsidRPr="00095036">
        <w:rPr>
          <w:lang w:val="ru-RU"/>
        </w:rPr>
        <w:t>ой</w:t>
      </w:r>
      <w:r w:rsidRPr="00095036">
        <w:rPr>
          <w:lang w:val="ru-RU"/>
        </w:rPr>
        <w:t xml:space="preserve"> МСЭ</w:t>
      </w:r>
      <w:r w:rsidR="00027B75" w:rsidRPr="00095036">
        <w:rPr>
          <w:lang w:val="ru-RU"/>
        </w:rPr>
        <w:t>-</w:t>
      </w:r>
      <w:r w:rsidRPr="00095036">
        <w:rPr>
          <w:lang w:val="ru-RU"/>
        </w:rPr>
        <w:t>R</w:t>
      </w:r>
      <w:r w:rsidR="00027B75" w:rsidRPr="00095036">
        <w:rPr>
          <w:lang w:val="ru-RU"/>
        </w:rPr>
        <w:t xml:space="preserve"> и ее результатами</w:t>
      </w:r>
      <w:r w:rsidRPr="00095036">
        <w:rPr>
          <w:lang w:val="ru-RU"/>
        </w:rPr>
        <w:t xml:space="preserve"> (Рекомендаци</w:t>
      </w:r>
      <w:r w:rsidR="00027B75" w:rsidRPr="00095036">
        <w:rPr>
          <w:lang w:val="ru-RU"/>
        </w:rPr>
        <w:t>ями</w:t>
      </w:r>
      <w:r w:rsidRPr="00095036">
        <w:rPr>
          <w:lang w:val="ru-RU"/>
        </w:rPr>
        <w:t>, Отчет</w:t>
      </w:r>
      <w:r w:rsidR="00027B75" w:rsidRPr="00095036">
        <w:rPr>
          <w:lang w:val="ru-RU"/>
        </w:rPr>
        <w:t>ами</w:t>
      </w:r>
      <w:r w:rsidRPr="00095036">
        <w:rPr>
          <w:lang w:val="ru-RU"/>
        </w:rPr>
        <w:t xml:space="preserve"> и т. </w:t>
      </w:r>
      <w:r w:rsidR="00027B75" w:rsidRPr="00095036">
        <w:rPr>
          <w:lang w:val="ru-RU"/>
        </w:rPr>
        <w:t>д</w:t>
      </w:r>
      <w:r w:rsidRPr="00095036">
        <w:rPr>
          <w:lang w:val="ru-RU"/>
        </w:rPr>
        <w:t>.).</w:t>
      </w:r>
      <w:r w:rsidR="00F42B2D" w:rsidRPr="00095036">
        <w:rPr>
          <w:lang w:val="ru-RU"/>
        </w:rPr>
        <w:t xml:space="preserve"> В настоящее время ведется работа по</w:t>
      </w:r>
      <w:r w:rsidRPr="00095036">
        <w:rPr>
          <w:lang w:val="ru-RU"/>
        </w:rPr>
        <w:t xml:space="preserve"> </w:t>
      </w:r>
      <w:r w:rsidR="00F42B2D" w:rsidRPr="00095036">
        <w:rPr>
          <w:lang w:val="ru-RU"/>
        </w:rPr>
        <w:t>в</w:t>
      </w:r>
      <w:r w:rsidRPr="00095036">
        <w:rPr>
          <w:lang w:val="ru-RU"/>
        </w:rPr>
        <w:t>торо</w:t>
      </w:r>
      <w:r w:rsidR="00F42B2D" w:rsidRPr="00095036">
        <w:rPr>
          <w:lang w:val="ru-RU"/>
        </w:rPr>
        <w:t>му пересмотру</w:t>
      </w:r>
      <w:r w:rsidRPr="00095036">
        <w:rPr>
          <w:lang w:val="ru-RU"/>
        </w:rPr>
        <w:t xml:space="preserve"> некоторых модулей.</w:t>
      </w:r>
    </w:p>
    <w:p w14:paraId="1BA34BDB" w14:textId="77777777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8.4.2</w:t>
      </w:r>
      <w:r w:rsidRPr="00095036">
        <w:rPr>
          <w:lang w:val="ru-RU"/>
        </w:rPr>
        <w:tab/>
        <w:t>ITU Telecom</w:t>
      </w:r>
    </w:p>
    <w:p w14:paraId="6DCBF960" w14:textId="0F81C1F9" w:rsidR="00521DDA" w:rsidRPr="00095036" w:rsidRDefault="00521DDA" w:rsidP="008B74D9">
      <w:pPr>
        <w:rPr>
          <w:lang w:val="ru-RU"/>
        </w:rPr>
      </w:pPr>
      <w:bookmarkStart w:id="58" w:name="_Toc418163383"/>
      <w:bookmarkStart w:id="59" w:name="_Toc418232301"/>
      <w:bookmarkStart w:id="60" w:name="_Toc424047626"/>
      <w:bookmarkStart w:id="61" w:name="_Toc446060795"/>
      <w:r w:rsidRPr="00095036">
        <w:rPr>
          <w:lang w:val="ru-RU"/>
        </w:rPr>
        <w:t>БР поддержал</w:t>
      </w:r>
      <w:r w:rsidR="005F2973" w:rsidRPr="00095036">
        <w:rPr>
          <w:lang w:val="ru-RU"/>
        </w:rPr>
        <w:t>о</w:t>
      </w:r>
      <w:r w:rsidRPr="00095036">
        <w:rPr>
          <w:lang w:val="ru-RU"/>
        </w:rPr>
        <w:t xml:space="preserve"> команду ITU Telecom в организации мероприятия ITU </w:t>
      </w:r>
      <w:proofErr w:type="spellStart"/>
      <w:r w:rsidRPr="00095036">
        <w:rPr>
          <w:lang w:val="ru-RU"/>
        </w:rPr>
        <w:t>Virtual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Digital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World</w:t>
      </w:r>
      <w:proofErr w:type="spellEnd"/>
      <w:r w:rsidRPr="00095036">
        <w:rPr>
          <w:lang w:val="ru-RU"/>
        </w:rPr>
        <w:t xml:space="preserve"> 2020</w:t>
      </w:r>
      <w:r w:rsidR="006D645C" w:rsidRPr="00095036">
        <w:rPr>
          <w:lang w:val="ru-RU"/>
        </w:rPr>
        <w:t>, а также</w:t>
      </w:r>
      <w:r w:rsidRPr="00095036">
        <w:rPr>
          <w:lang w:val="ru-RU"/>
        </w:rPr>
        <w:t xml:space="preserve"> модерировал</w:t>
      </w:r>
      <w:r w:rsidR="006D645C" w:rsidRPr="00095036">
        <w:rPr>
          <w:lang w:val="ru-RU"/>
        </w:rPr>
        <w:t>о</w:t>
      </w:r>
      <w:r w:rsidRPr="00095036">
        <w:rPr>
          <w:lang w:val="ru-RU"/>
        </w:rPr>
        <w:t xml:space="preserve"> две сессии: круглый стол на уровне министров на тему "</w:t>
      </w:r>
      <w:r w:rsidR="00701A4C" w:rsidRPr="00095036">
        <w:rPr>
          <w:lang w:val="ru-RU"/>
        </w:rPr>
        <w:t xml:space="preserve">Роль цифровых </w:t>
      </w:r>
      <w:r w:rsidR="00701A4C" w:rsidRPr="00095036">
        <w:rPr>
          <w:lang w:val="ru-RU"/>
        </w:rPr>
        <w:lastRenderedPageBreak/>
        <w:t xml:space="preserve">технологий в период и после пандемии </w:t>
      </w:r>
      <w:proofErr w:type="spellStart"/>
      <w:r w:rsidR="00701A4C" w:rsidRPr="00095036">
        <w:rPr>
          <w:lang w:val="ru-RU"/>
        </w:rPr>
        <w:t>COVID</w:t>
      </w:r>
      <w:proofErr w:type="spellEnd"/>
      <w:r w:rsidR="00701A4C" w:rsidRPr="00095036">
        <w:rPr>
          <w:lang w:val="ru-RU"/>
        </w:rPr>
        <w:t>-19</w:t>
      </w:r>
      <w:r w:rsidRPr="00095036">
        <w:rPr>
          <w:lang w:val="ru-RU"/>
        </w:rPr>
        <w:t>" и сессию на тему "</w:t>
      </w:r>
      <w:r w:rsidR="00701A4C" w:rsidRPr="00095036">
        <w:rPr>
          <w:lang w:val="ru-RU"/>
        </w:rPr>
        <w:t>Вступление в эпоху 5G: спрос, развертывание и проблемы</w:t>
      </w:r>
      <w:r w:rsidRPr="00095036">
        <w:rPr>
          <w:lang w:val="ru-RU"/>
        </w:rPr>
        <w:t>".</w:t>
      </w:r>
    </w:p>
    <w:p w14:paraId="77B2E7D8" w14:textId="24D24D80" w:rsidR="007E0203" w:rsidRPr="00095036" w:rsidRDefault="007E0203" w:rsidP="007E0203">
      <w:pPr>
        <w:pStyle w:val="Heading2"/>
        <w:rPr>
          <w:lang w:val="ru-RU"/>
        </w:rPr>
      </w:pPr>
      <w:bookmarkStart w:id="62" w:name="_Toc446060796"/>
      <w:bookmarkEnd w:id="58"/>
      <w:bookmarkEnd w:id="59"/>
      <w:bookmarkEnd w:id="60"/>
      <w:bookmarkEnd w:id="61"/>
      <w:r w:rsidRPr="00095036">
        <w:rPr>
          <w:lang w:val="ru-RU"/>
        </w:rPr>
        <w:t>8.5</w:t>
      </w:r>
      <w:r w:rsidRPr="00095036">
        <w:rPr>
          <w:lang w:val="ru-RU"/>
        </w:rPr>
        <w:tab/>
      </w:r>
      <w:bookmarkEnd w:id="62"/>
      <w:r w:rsidR="00314253" w:rsidRPr="00095036">
        <w:rPr>
          <w:lang w:val="ru-RU"/>
        </w:rPr>
        <w:t>Членство</w:t>
      </w:r>
    </w:p>
    <w:p w14:paraId="2575525D" w14:textId="6D711DB5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8.5.1</w:t>
      </w:r>
      <w:r w:rsidRPr="00095036">
        <w:rPr>
          <w:lang w:val="ru-RU"/>
        </w:rPr>
        <w:tab/>
      </w:r>
      <w:r w:rsidR="00314253" w:rsidRPr="00095036">
        <w:rPr>
          <w:lang w:val="ru-RU"/>
        </w:rPr>
        <w:t>Члены МСЭ</w:t>
      </w:r>
    </w:p>
    <w:p w14:paraId="20E58E3B" w14:textId="7A5F4EAA" w:rsidR="007E0203" w:rsidRPr="00095036" w:rsidRDefault="00314253" w:rsidP="008B74D9">
      <w:pPr>
        <w:rPr>
          <w:lang w:val="ru-RU"/>
        </w:rPr>
      </w:pPr>
      <w:r w:rsidRPr="00095036">
        <w:rPr>
          <w:lang w:val="ru-RU"/>
        </w:rPr>
        <w:t xml:space="preserve">В Таблицах </w:t>
      </w:r>
      <w:proofErr w:type="gramStart"/>
      <w:r w:rsidR="007E0203" w:rsidRPr="00095036">
        <w:rPr>
          <w:lang w:val="ru-RU"/>
        </w:rPr>
        <w:t>8.5.1-1</w:t>
      </w:r>
      <w:proofErr w:type="gramEnd"/>
      <w:r w:rsidRPr="00095036">
        <w:rPr>
          <w:lang w:val="ru-RU"/>
        </w:rPr>
        <w:t>−</w:t>
      </w:r>
      <w:r w:rsidR="007E0203" w:rsidRPr="00095036">
        <w:rPr>
          <w:lang w:val="ru-RU"/>
        </w:rPr>
        <w:t xml:space="preserve">8.5.1-3 </w:t>
      </w:r>
      <w:r w:rsidRPr="00095036">
        <w:rPr>
          <w:lang w:val="ru-RU"/>
        </w:rPr>
        <w:t xml:space="preserve">показано распределение членского состава по Секторам и Регионам, а также соответствующие взносы за </w:t>
      </w:r>
      <w:r w:rsidR="007E0203" w:rsidRPr="00095036">
        <w:rPr>
          <w:lang w:val="ru-RU"/>
        </w:rPr>
        <w:t xml:space="preserve">2020 </w:t>
      </w:r>
      <w:r w:rsidRPr="00095036">
        <w:rPr>
          <w:lang w:val="ru-RU"/>
        </w:rPr>
        <w:t>год и изменение количества Членов Сектора МСЭ-R, Ассоциированных членов и Академических организаций в период с</w:t>
      </w:r>
      <w:r w:rsidR="007E0203" w:rsidRPr="00095036">
        <w:rPr>
          <w:lang w:val="ru-RU"/>
        </w:rPr>
        <w:t xml:space="preserve"> 2016 </w:t>
      </w:r>
      <w:r w:rsidRPr="00095036">
        <w:rPr>
          <w:lang w:val="ru-RU"/>
        </w:rPr>
        <w:t>по</w:t>
      </w:r>
      <w:r w:rsidR="007E0203" w:rsidRPr="00095036">
        <w:rPr>
          <w:lang w:val="ru-RU"/>
        </w:rPr>
        <w:t xml:space="preserve"> 2020</w:t>
      </w:r>
      <w:r w:rsidRPr="00095036">
        <w:rPr>
          <w:lang w:val="ru-RU"/>
        </w:rPr>
        <w:t xml:space="preserve"> год</w:t>
      </w:r>
      <w:r w:rsidR="007E0203" w:rsidRPr="00095036">
        <w:rPr>
          <w:lang w:val="ru-RU"/>
        </w:rPr>
        <w:t>.</w:t>
      </w:r>
    </w:p>
    <w:p w14:paraId="218E3C1C" w14:textId="1905B98C" w:rsidR="007E0203" w:rsidRPr="00095036" w:rsidRDefault="007E0203" w:rsidP="008B74D9">
      <w:pPr>
        <w:pStyle w:val="TableNo"/>
        <w:rPr>
          <w:lang w:val="ru-RU"/>
        </w:rPr>
      </w:pPr>
      <w:r w:rsidRPr="00095036">
        <w:rPr>
          <w:lang w:val="ru-RU"/>
        </w:rPr>
        <w:t xml:space="preserve">ТАБЛИЦА </w:t>
      </w:r>
      <w:proofErr w:type="gramStart"/>
      <w:r w:rsidRPr="00095036">
        <w:rPr>
          <w:lang w:val="ru-RU"/>
        </w:rPr>
        <w:t>8.5.1-1</w:t>
      </w:r>
      <w:proofErr w:type="gramEnd"/>
    </w:p>
    <w:p w14:paraId="68A4CD5E" w14:textId="77777777" w:rsidR="007E0203" w:rsidRPr="00095036" w:rsidRDefault="007E0203" w:rsidP="008B74D9">
      <w:pPr>
        <w:rPr>
          <w:lang w:val="ru-RU"/>
        </w:rPr>
      </w:pPr>
      <w:r w:rsidRPr="00095036">
        <w:rPr>
          <w:lang w:val="ru-RU"/>
        </w:rPr>
        <w:drawing>
          <wp:inline distT="0" distB="0" distL="0" distR="0" wp14:anchorId="316F25E8" wp14:editId="100E151E">
            <wp:extent cx="6225153" cy="2308494"/>
            <wp:effectExtent l="0" t="0" r="0" b="0"/>
            <wp:docPr id="633438139" name="Picture 63343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38139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153" cy="23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78F21" w14:textId="74592822" w:rsidR="007E0203" w:rsidRPr="00095036" w:rsidRDefault="007E0203" w:rsidP="008B74D9">
      <w:pPr>
        <w:pStyle w:val="TableNo"/>
        <w:rPr>
          <w:lang w:val="ru-RU"/>
        </w:rPr>
      </w:pPr>
      <w:r w:rsidRPr="00095036">
        <w:rPr>
          <w:lang w:val="ru-RU"/>
        </w:rPr>
        <w:t xml:space="preserve">ТАБЛИЦА </w:t>
      </w:r>
      <w:proofErr w:type="gramStart"/>
      <w:r w:rsidRPr="00095036">
        <w:rPr>
          <w:lang w:val="ru-RU"/>
        </w:rPr>
        <w:t>8.5.1-2</w:t>
      </w:r>
      <w:proofErr w:type="gramEnd"/>
    </w:p>
    <w:p w14:paraId="40EAA1C1" w14:textId="77777777" w:rsidR="007E0203" w:rsidRPr="00095036" w:rsidRDefault="007E0203" w:rsidP="007E0203">
      <w:pPr>
        <w:jc w:val="center"/>
        <w:rPr>
          <w:lang w:val="ru-RU"/>
        </w:rPr>
      </w:pPr>
      <w:r w:rsidRPr="00095036">
        <w:rPr>
          <w:lang w:val="ru-RU"/>
        </w:rPr>
        <w:drawing>
          <wp:inline distT="0" distB="0" distL="0" distR="0" wp14:anchorId="074CDF97" wp14:editId="2B2A6678">
            <wp:extent cx="4946721" cy="3462704"/>
            <wp:effectExtent l="19050" t="19050" r="25400" b="23495"/>
            <wp:docPr id="448403431" name="Picture 44840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03431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270" cy="3468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7A67BF" w14:textId="1CE6A448" w:rsidR="007E0203" w:rsidRPr="00095036" w:rsidRDefault="007E0203" w:rsidP="008B74D9">
      <w:pPr>
        <w:pStyle w:val="TableNo"/>
        <w:rPr>
          <w:lang w:val="ru-RU"/>
        </w:rPr>
      </w:pPr>
      <w:r w:rsidRPr="00095036">
        <w:rPr>
          <w:lang w:val="ru-RU"/>
        </w:rPr>
        <w:lastRenderedPageBreak/>
        <w:t xml:space="preserve">ТАБЛИЦА </w:t>
      </w:r>
      <w:proofErr w:type="gramStart"/>
      <w:r w:rsidRPr="00095036">
        <w:rPr>
          <w:lang w:val="ru-RU"/>
        </w:rPr>
        <w:t>8.5.1-3</w:t>
      </w:r>
      <w:proofErr w:type="gramEnd"/>
    </w:p>
    <w:p w14:paraId="38EB0711" w14:textId="77777777" w:rsidR="007E0203" w:rsidRPr="00095036" w:rsidRDefault="007E0203" w:rsidP="007E0203">
      <w:pPr>
        <w:rPr>
          <w:lang w:val="ru-RU"/>
        </w:rPr>
      </w:pPr>
      <w:r w:rsidRPr="00095036">
        <w:rPr>
          <w:lang w:val="ru-RU"/>
        </w:rPr>
        <w:drawing>
          <wp:inline distT="0" distB="0" distL="0" distR="0" wp14:anchorId="14A9CF6E" wp14:editId="51876D86">
            <wp:extent cx="6106812" cy="1755708"/>
            <wp:effectExtent l="0" t="0" r="0" b="0"/>
            <wp:docPr id="1992355984" name="Picture 199235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355984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812" cy="17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CE793" w14:textId="417B8DD9" w:rsidR="007E0203" w:rsidRPr="00095036" w:rsidRDefault="007E0203" w:rsidP="007E0203">
      <w:pPr>
        <w:pStyle w:val="Heading3"/>
        <w:rPr>
          <w:lang w:val="ru-RU"/>
        </w:rPr>
      </w:pPr>
      <w:r w:rsidRPr="00095036">
        <w:rPr>
          <w:lang w:val="ru-RU"/>
        </w:rPr>
        <w:t>8.5.2</w:t>
      </w:r>
      <w:r w:rsidRPr="00095036">
        <w:rPr>
          <w:lang w:val="ru-RU"/>
        </w:rPr>
        <w:tab/>
      </w:r>
      <w:r w:rsidR="00B633F5" w:rsidRPr="00095036">
        <w:rPr>
          <w:lang w:val="ru-RU"/>
        </w:rPr>
        <w:t>Членский состав МСЭ-R</w:t>
      </w:r>
    </w:p>
    <w:p w14:paraId="467CAF05" w14:textId="104E81A6" w:rsidR="007E0203" w:rsidRPr="00095036" w:rsidRDefault="00314253" w:rsidP="007E0203">
      <w:pPr>
        <w:rPr>
          <w:lang w:val="ru-RU"/>
        </w:rPr>
      </w:pPr>
      <w:r w:rsidRPr="00095036">
        <w:rPr>
          <w:lang w:val="ru-RU"/>
        </w:rPr>
        <w:t xml:space="preserve">В Таблице </w:t>
      </w:r>
      <w:r w:rsidR="007E0203" w:rsidRPr="00095036">
        <w:rPr>
          <w:lang w:val="ru-RU"/>
        </w:rPr>
        <w:t xml:space="preserve">8.5.2 </w:t>
      </w:r>
      <w:r w:rsidRPr="00095036">
        <w:rPr>
          <w:lang w:val="ru-RU"/>
        </w:rPr>
        <w:t>показано изменение количества Членов Сектора МСЭ-R, Ассоциированных членов и Академических организаций в период с</w:t>
      </w:r>
      <w:r w:rsidR="007E0203" w:rsidRPr="00095036">
        <w:rPr>
          <w:lang w:val="ru-RU"/>
        </w:rPr>
        <w:t xml:space="preserve"> 2017 </w:t>
      </w:r>
      <w:r w:rsidRPr="00095036">
        <w:rPr>
          <w:lang w:val="ru-RU"/>
        </w:rPr>
        <w:t>по</w:t>
      </w:r>
      <w:r w:rsidR="007E0203" w:rsidRPr="00095036">
        <w:rPr>
          <w:lang w:val="ru-RU"/>
        </w:rPr>
        <w:t xml:space="preserve"> 2020</w:t>
      </w:r>
      <w:r w:rsidRPr="00095036">
        <w:rPr>
          <w:lang w:val="ru-RU"/>
        </w:rPr>
        <w:t xml:space="preserve"> год</w:t>
      </w:r>
      <w:r w:rsidR="007E0203" w:rsidRPr="00095036">
        <w:rPr>
          <w:lang w:val="ru-RU"/>
        </w:rPr>
        <w:t>.</w:t>
      </w:r>
    </w:p>
    <w:p w14:paraId="38532AA2" w14:textId="0E1D47A4" w:rsidR="007E0203" w:rsidRPr="00095036" w:rsidRDefault="00314253" w:rsidP="008B74D9">
      <w:pPr>
        <w:pStyle w:val="TableNo"/>
        <w:rPr>
          <w:lang w:val="ru-RU"/>
        </w:rPr>
      </w:pPr>
      <w:r w:rsidRPr="00095036">
        <w:rPr>
          <w:lang w:val="ru-RU"/>
        </w:rPr>
        <w:t>ТАБЛИЦА</w:t>
      </w:r>
      <w:r w:rsidR="007E0203" w:rsidRPr="00095036">
        <w:rPr>
          <w:lang w:val="ru-RU"/>
        </w:rPr>
        <w:t xml:space="preserve"> 8.5.2</w:t>
      </w:r>
    </w:p>
    <w:p w14:paraId="69975E31" w14:textId="186330C2" w:rsidR="007E0203" w:rsidRPr="00095036" w:rsidRDefault="00314253" w:rsidP="008B74D9">
      <w:pPr>
        <w:pStyle w:val="Tabletitle"/>
        <w:rPr>
          <w:lang w:val="ru-RU"/>
        </w:rPr>
      </w:pPr>
      <w:r w:rsidRPr="00095036">
        <w:rPr>
          <w:lang w:val="ru-RU"/>
        </w:rPr>
        <w:t xml:space="preserve">Изменение численности членского состава МСЭ-R с </w:t>
      </w:r>
      <w:r w:rsidR="007E0203" w:rsidRPr="00095036">
        <w:rPr>
          <w:lang w:val="ru-RU"/>
        </w:rPr>
        <w:t>2017</w:t>
      </w:r>
      <w:r w:rsidRPr="00095036">
        <w:rPr>
          <w:lang w:val="ru-RU"/>
        </w:rPr>
        <w:t xml:space="preserve"> года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977"/>
        <w:gridCol w:w="850"/>
        <w:gridCol w:w="851"/>
        <w:gridCol w:w="850"/>
        <w:gridCol w:w="851"/>
        <w:gridCol w:w="2126"/>
        <w:gridCol w:w="1418"/>
      </w:tblGrid>
      <w:tr w:rsidR="007E0203" w:rsidRPr="00095036" w14:paraId="50F4FED1" w14:textId="77777777" w:rsidTr="008B74D9">
        <w:trPr>
          <w:trHeight w:val="315"/>
          <w:jc w:val="center"/>
        </w:trPr>
        <w:tc>
          <w:tcPr>
            <w:tcW w:w="2977" w:type="dxa"/>
            <w:hideMark/>
          </w:tcPr>
          <w:p w14:paraId="6F0579BB" w14:textId="77777777" w:rsidR="007E0203" w:rsidRPr="00095036" w:rsidRDefault="007E0203" w:rsidP="007E0203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95036">
              <w:rPr>
                <w:b/>
                <w:bCs/>
                <w:sz w:val="20"/>
                <w:lang w:val="ru-RU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401BE568" w14:textId="7CEDB5A8" w:rsidR="007E0203" w:rsidRPr="00095036" w:rsidRDefault="007E0203" w:rsidP="008B74D9">
            <w:pPr>
              <w:pStyle w:val="Tablehead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2017 </w:t>
            </w:r>
            <w:r w:rsidR="00314253" w:rsidRPr="00095036">
              <w:rPr>
                <w:lang w:val="ru-RU"/>
              </w:rPr>
              <w:t>г.</w:t>
            </w:r>
          </w:p>
        </w:tc>
        <w:tc>
          <w:tcPr>
            <w:tcW w:w="851" w:type="dxa"/>
            <w:vAlign w:val="center"/>
            <w:hideMark/>
          </w:tcPr>
          <w:p w14:paraId="093CA4F8" w14:textId="1B510269" w:rsidR="007E0203" w:rsidRPr="00095036" w:rsidRDefault="007E0203" w:rsidP="008B74D9">
            <w:pPr>
              <w:pStyle w:val="Tablehead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2018</w:t>
            </w:r>
            <w:r w:rsidR="00314253" w:rsidRPr="00095036">
              <w:rPr>
                <w:lang w:val="ru-RU"/>
              </w:rPr>
              <w:t xml:space="preserve"> г.</w:t>
            </w:r>
          </w:p>
        </w:tc>
        <w:tc>
          <w:tcPr>
            <w:tcW w:w="850" w:type="dxa"/>
            <w:vAlign w:val="center"/>
            <w:hideMark/>
          </w:tcPr>
          <w:p w14:paraId="76917DEE" w14:textId="5EDB0D11" w:rsidR="007E0203" w:rsidRPr="00095036" w:rsidRDefault="007E0203" w:rsidP="008B74D9">
            <w:pPr>
              <w:pStyle w:val="Tablehead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2019 </w:t>
            </w:r>
            <w:r w:rsidR="00314253" w:rsidRPr="00095036">
              <w:rPr>
                <w:lang w:val="ru-RU"/>
              </w:rPr>
              <w:t>г.</w:t>
            </w:r>
          </w:p>
        </w:tc>
        <w:tc>
          <w:tcPr>
            <w:tcW w:w="851" w:type="dxa"/>
            <w:vAlign w:val="center"/>
            <w:hideMark/>
          </w:tcPr>
          <w:p w14:paraId="46990A5F" w14:textId="5B82F81A" w:rsidR="007E0203" w:rsidRPr="00095036" w:rsidRDefault="007E0203" w:rsidP="008B74D9">
            <w:pPr>
              <w:pStyle w:val="Tablehead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2020 </w:t>
            </w:r>
            <w:r w:rsidR="00314253" w:rsidRPr="00095036">
              <w:rPr>
                <w:lang w:val="ru-RU"/>
              </w:rPr>
              <w:t>г.</w:t>
            </w:r>
          </w:p>
        </w:tc>
        <w:tc>
          <w:tcPr>
            <w:tcW w:w="2126" w:type="dxa"/>
            <w:vAlign w:val="center"/>
            <w:hideMark/>
          </w:tcPr>
          <w:p w14:paraId="782FC28A" w14:textId="1960861A" w:rsidR="007E0203" w:rsidRPr="00095036" w:rsidRDefault="007E0203" w:rsidP="008B74D9">
            <w:pPr>
              <w:pStyle w:val="Tablehead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2020</w:t>
            </w:r>
            <w:r w:rsidR="00314253" w:rsidRPr="00095036">
              <w:rPr>
                <w:lang w:val="ru-RU"/>
              </w:rPr>
              <w:t xml:space="preserve"> г.</w:t>
            </w:r>
            <w:r w:rsidRPr="00095036">
              <w:rPr>
                <w:lang w:val="ru-RU"/>
              </w:rPr>
              <w:t xml:space="preserve"> </w:t>
            </w:r>
            <w:r w:rsidR="00314253" w:rsidRPr="00095036">
              <w:rPr>
                <w:lang w:val="ru-RU"/>
              </w:rPr>
              <w:t>в сравнении с</w:t>
            </w:r>
            <w:r w:rsidR="008B74D9" w:rsidRPr="00095036">
              <w:rPr>
                <w:lang w:val="ru-RU"/>
              </w:rPr>
              <w:t> </w:t>
            </w:r>
            <w:r w:rsidRPr="00095036">
              <w:rPr>
                <w:lang w:val="ru-RU"/>
              </w:rPr>
              <w:t>2017 </w:t>
            </w:r>
            <w:r w:rsidR="00314253" w:rsidRPr="00095036">
              <w:rPr>
                <w:lang w:val="ru-RU"/>
              </w:rPr>
              <w:t>г.</w:t>
            </w:r>
          </w:p>
        </w:tc>
        <w:tc>
          <w:tcPr>
            <w:tcW w:w="1418" w:type="dxa"/>
            <w:vAlign w:val="center"/>
            <w:hideMark/>
          </w:tcPr>
          <w:p w14:paraId="5B4714C7" w14:textId="64534C63" w:rsidR="007E0203" w:rsidRPr="00095036" w:rsidRDefault="00314253" w:rsidP="008B74D9">
            <w:pPr>
              <w:pStyle w:val="Tablehead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Увеличение в</w:t>
            </w:r>
            <w:r w:rsidR="008B74D9" w:rsidRPr="00095036">
              <w:rPr>
                <w:lang w:val="ru-RU"/>
              </w:rPr>
              <w:t> </w:t>
            </w:r>
            <w:r w:rsidR="007E0203" w:rsidRPr="00095036">
              <w:rPr>
                <w:lang w:val="ru-RU"/>
              </w:rPr>
              <w:t>%</w:t>
            </w:r>
          </w:p>
        </w:tc>
      </w:tr>
      <w:tr w:rsidR="007E0203" w:rsidRPr="00095036" w14:paraId="43A74A0D" w14:textId="77777777" w:rsidTr="008B74D9">
        <w:trPr>
          <w:trHeight w:val="300"/>
          <w:jc w:val="center"/>
        </w:trPr>
        <w:tc>
          <w:tcPr>
            <w:tcW w:w="2977" w:type="dxa"/>
            <w:hideMark/>
          </w:tcPr>
          <w:p w14:paraId="61E080AC" w14:textId="5C8999F6" w:rsidR="007E0203" w:rsidRPr="00095036" w:rsidRDefault="00314253" w:rsidP="008B74D9">
            <w:pPr>
              <w:pStyle w:val="Tabletext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Члены Сектора</w:t>
            </w:r>
          </w:p>
        </w:tc>
        <w:tc>
          <w:tcPr>
            <w:tcW w:w="850" w:type="dxa"/>
            <w:vAlign w:val="center"/>
            <w:hideMark/>
          </w:tcPr>
          <w:p w14:paraId="7CB54423" w14:textId="6AA65C36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265</w:t>
            </w:r>
          </w:p>
        </w:tc>
        <w:tc>
          <w:tcPr>
            <w:tcW w:w="851" w:type="dxa"/>
            <w:vAlign w:val="center"/>
            <w:hideMark/>
          </w:tcPr>
          <w:p w14:paraId="5103E401" w14:textId="0B2C7330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263</w:t>
            </w:r>
          </w:p>
        </w:tc>
        <w:tc>
          <w:tcPr>
            <w:tcW w:w="850" w:type="dxa"/>
            <w:vAlign w:val="center"/>
            <w:hideMark/>
          </w:tcPr>
          <w:p w14:paraId="1D4EECC8" w14:textId="434BBDAC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272</w:t>
            </w:r>
          </w:p>
        </w:tc>
        <w:tc>
          <w:tcPr>
            <w:tcW w:w="851" w:type="dxa"/>
            <w:vAlign w:val="center"/>
            <w:hideMark/>
          </w:tcPr>
          <w:p w14:paraId="77DE7624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sz w:val="18"/>
                <w:szCs w:val="18"/>
                <w:lang w:val="ru-RU"/>
              </w:rPr>
              <w:t>276</w:t>
            </w:r>
          </w:p>
        </w:tc>
        <w:tc>
          <w:tcPr>
            <w:tcW w:w="2126" w:type="dxa"/>
            <w:vAlign w:val="center"/>
            <w:hideMark/>
          </w:tcPr>
          <w:p w14:paraId="2C6739D7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14:paraId="0F22C334" w14:textId="2B050815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4</w:t>
            </w:r>
            <w:r w:rsidR="008B74D9" w:rsidRPr="00095036">
              <w:rPr>
                <w:color w:val="000000"/>
                <w:lang w:val="ru-RU"/>
              </w:rPr>
              <w:t>,</w:t>
            </w:r>
            <w:r w:rsidRPr="00095036">
              <w:rPr>
                <w:color w:val="000000"/>
                <w:lang w:val="ru-RU"/>
              </w:rPr>
              <w:t>2%</w:t>
            </w:r>
          </w:p>
        </w:tc>
      </w:tr>
      <w:tr w:rsidR="007E0203" w:rsidRPr="00095036" w14:paraId="61D21070" w14:textId="77777777" w:rsidTr="008B74D9">
        <w:trPr>
          <w:trHeight w:val="300"/>
          <w:jc w:val="center"/>
        </w:trPr>
        <w:tc>
          <w:tcPr>
            <w:tcW w:w="2977" w:type="dxa"/>
            <w:hideMark/>
          </w:tcPr>
          <w:p w14:paraId="03D0BC5A" w14:textId="0300D73E" w:rsidR="007E0203" w:rsidRPr="00095036" w:rsidRDefault="00314253" w:rsidP="008B74D9">
            <w:pPr>
              <w:pStyle w:val="Tabletext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Ассоциированные члены</w:t>
            </w:r>
          </w:p>
        </w:tc>
        <w:tc>
          <w:tcPr>
            <w:tcW w:w="850" w:type="dxa"/>
            <w:vAlign w:val="center"/>
            <w:hideMark/>
          </w:tcPr>
          <w:p w14:paraId="79D6842F" w14:textId="76F051AF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14:paraId="359A07D2" w14:textId="7C7AA739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712AC9CB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14:paraId="118C6E08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126" w:type="dxa"/>
            <w:vAlign w:val="center"/>
            <w:hideMark/>
          </w:tcPr>
          <w:p w14:paraId="5365D0FE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040F80EF" w14:textId="41202C41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9</w:t>
            </w:r>
            <w:r w:rsidR="008B74D9" w:rsidRPr="00095036">
              <w:rPr>
                <w:color w:val="000000"/>
                <w:lang w:val="ru-RU"/>
              </w:rPr>
              <w:t>,</w:t>
            </w:r>
            <w:r w:rsidRPr="00095036">
              <w:rPr>
                <w:color w:val="000000"/>
                <w:lang w:val="ru-RU"/>
              </w:rPr>
              <w:t>6%</w:t>
            </w:r>
          </w:p>
        </w:tc>
      </w:tr>
      <w:tr w:rsidR="007E0203" w:rsidRPr="00095036" w14:paraId="6351BBF8" w14:textId="77777777" w:rsidTr="008B74D9">
        <w:trPr>
          <w:trHeight w:val="315"/>
          <w:jc w:val="center"/>
        </w:trPr>
        <w:tc>
          <w:tcPr>
            <w:tcW w:w="2977" w:type="dxa"/>
            <w:hideMark/>
          </w:tcPr>
          <w:p w14:paraId="52CD7AB1" w14:textId="0DE66C7E" w:rsidR="007E0203" w:rsidRPr="00095036" w:rsidRDefault="00314253" w:rsidP="008B74D9">
            <w:pPr>
              <w:pStyle w:val="Tabletext"/>
              <w:rPr>
                <w:sz w:val="18"/>
                <w:szCs w:val="18"/>
                <w:lang w:val="ru-RU"/>
              </w:rPr>
            </w:pPr>
            <w:r w:rsidRPr="00095036">
              <w:rPr>
                <w:lang w:val="ru-RU"/>
              </w:rPr>
              <w:t>Академические организации</w:t>
            </w:r>
            <w:r w:rsidR="007E0203" w:rsidRPr="00095036">
              <w:rPr>
                <w:lang w:val="ru-RU"/>
              </w:rPr>
              <w:t>*</w:t>
            </w:r>
          </w:p>
        </w:tc>
        <w:tc>
          <w:tcPr>
            <w:tcW w:w="850" w:type="dxa"/>
            <w:vAlign w:val="center"/>
            <w:hideMark/>
          </w:tcPr>
          <w:p w14:paraId="2FE8C89F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121</w:t>
            </w:r>
          </w:p>
        </w:tc>
        <w:tc>
          <w:tcPr>
            <w:tcW w:w="851" w:type="dxa"/>
            <w:vAlign w:val="center"/>
            <w:hideMark/>
          </w:tcPr>
          <w:p w14:paraId="106539F5" w14:textId="0664C56A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148</w:t>
            </w:r>
          </w:p>
        </w:tc>
        <w:tc>
          <w:tcPr>
            <w:tcW w:w="850" w:type="dxa"/>
            <w:vAlign w:val="center"/>
            <w:hideMark/>
          </w:tcPr>
          <w:p w14:paraId="166D1657" w14:textId="62F620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158</w:t>
            </w:r>
          </w:p>
        </w:tc>
        <w:tc>
          <w:tcPr>
            <w:tcW w:w="851" w:type="dxa"/>
            <w:vAlign w:val="center"/>
            <w:hideMark/>
          </w:tcPr>
          <w:p w14:paraId="71FED321" w14:textId="77777777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sz w:val="18"/>
                <w:szCs w:val="18"/>
                <w:lang w:val="ru-RU"/>
              </w:rPr>
              <w:t>163</w:t>
            </w:r>
          </w:p>
        </w:tc>
        <w:tc>
          <w:tcPr>
            <w:tcW w:w="2126" w:type="dxa"/>
            <w:vAlign w:val="center"/>
            <w:hideMark/>
          </w:tcPr>
          <w:p w14:paraId="57F69CC9" w14:textId="17484E79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42</w:t>
            </w:r>
          </w:p>
        </w:tc>
        <w:tc>
          <w:tcPr>
            <w:tcW w:w="1418" w:type="dxa"/>
            <w:vAlign w:val="center"/>
            <w:hideMark/>
          </w:tcPr>
          <w:p w14:paraId="2AE9B857" w14:textId="04788F70" w:rsidR="007E0203" w:rsidRPr="00095036" w:rsidRDefault="007E0203" w:rsidP="008B74D9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95036">
              <w:rPr>
                <w:color w:val="000000"/>
                <w:lang w:val="ru-RU"/>
              </w:rPr>
              <w:t>34</w:t>
            </w:r>
            <w:r w:rsidR="008B74D9" w:rsidRPr="00095036">
              <w:rPr>
                <w:color w:val="000000"/>
                <w:lang w:val="ru-RU"/>
              </w:rPr>
              <w:t>,</w:t>
            </w:r>
            <w:r w:rsidRPr="00095036">
              <w:rPr>
                <w:color w:val="000000"/>
                <w:lang w:val="ru-RU"/>
              </w:rPr>
              <w:t>7%</w:t>
            </w:r>
          </w:p>
        </w:tc>
      </w:tr>
    </w:tbl>
    <w:p w14:paraId="1F1BD4DE" w14:textId="77777777" w:rsidR="008B74D9" w:rsidRPr="00095036" w:rsidRDefault="008B74D9" w:rsidP="008B74D9">
      <w:pPr>
        <w:pStyle w:val="Tablelegend"/>
        <w:rPr>
          <w:lang w:val="ru-RU"/>
        </w:rPr>
      </w:pPr>
      <w:bookmarkStart w:id="63" w:name="_Toc424047607"/>
      <w:bookmarkStart w:id="64" w:name="_Toc446060797"/>
      <w:r w:rsidRPr="00095036">
        <w:rPr>
          <w:lang w:val="ru-RU"/>
        </w:rPr>
        <w:t>*</w:t>
      </w:r>
      <w:r w:rsidRPr="00095036">
        <w:rPr>
          <w:bCs/>
          <w:szCs w:val="18"/>
          <w:lang w:val="ru-RU"/>
        </w:rPr>
        <w:t xml:space="preserve"> </w:t>
      </w:r>
      <w:r w:rsidRPr="00095036">
        <w:rPr>
          <w:lang w:val="ru-RU"/>
        </w:rPr>
        <w:t>Согласно решению ПК-14 членство Академических организаций распространяется на все три Сектора МСЭ.</w:t>
      </w:r>
    </w:p>
    <w:p w14:paraId="0F432640" w14:textId="534F2A6F" w:rsidR="007E0203" w:rsidRPr="00095036" w:rsidRDefault="007E0203" w:rsidP="007E0203">
      <w:pPr>
        <w:pStyle w:val="Heading2"/>
        <w:rPr>
          <w:i/>
          <w:iCs/>
          <w:lang w:val="ru-RU"/>
        </w:rPr>
      </w:pPr>
      <w:r w:rsidRPr="00095036">
        <w:rPr>
          <w:lang w:val="ru-RU"/>
        </w:rPr>
        <w:t>8.6</w:t>
      </w:r>
      <w:r w:rsidRPr="00095036">
        <w:rPr>
          <w:lang w:val="ru-RU"/>
        </w:rPr>
        <w:tab/>
      </w:r>
      <w:bookmarkEnd w:id="63"/>
      <w:bookmarkEnd w:id="64"/>
      <w:r w:rsidR="00314253" w:rsidRPr="00095036">
        <w:rPr>
          <w:lang w:val="ru-RU"/>
        </w:rPr>
        <w:t>Коммуникационная и рекламно-пропагандистская деятельность</w:t>
      </w:r>
    </w:p>
    <w:p w14:paraId="1E1F185A" w14:textId="671BC4DC" w:rsidR="007E0203" w:rsidRPr="00095036" w:rsidRDefault="007E0203" w:rsidP="007E0203">
      <w:pPr>
        <w:pStyle w:val="Heading3"/>
        <w:rPr>
          <w:i/>
          <w:iCs/>
          <w:lang w:val="ru-RU"/>
        </w:rPr>
      </w:pPr>
      <w:r w:rsidRPr="00095036">
        <w:rPr>
          <w:lang w:val="ru-RU"/>
        </w:rPr>
        <w:t>8.6.1</w:t>
      </w:r>
      <w:r w:rsidRPr="00095036">
        <w:rPr>
          <w:lang w:val="ru-RU"/>
        </w:rPr>
        <w:tab/>
      </w:r>
      <w:r w:rsidR="00314253" w:rsidRPr="00095036">
        <w:rPr>
          <w:lang w:val="ru-RU"/>
        </w:rPr>
        <w:t>Веб-сайт</w:t>
      </w:r>
    </w:p>
    <w:p w14:paraId="38582401" w14:textId="11D73ACF" w:rsidR="00D00FF6" w:rsidRPr="00095036" w:rsidRDefault="00D00FF6" w:rsidP="00D00FF6">
      <w:pPr>
        <w:rPr>
          <w:szCs w:val="24"/>
          <w:lang w:val="ru-RU"/>
        </w:rPr>
      </w:pPr>
      <w:r w:rsidRPr="00095036">
        <w:rPr>
          <w:szCs w:val="24"/>
          <w:lang w:val="ru-RU"/>
        </w:rPr>
        <w:t xml:space="preserve">БР завершило работу по усовершенствованию, уточнению и переводу меню </w:t>
      </w:r>
      <w:hyperlink r:id="rId41" w:history="1">
        <w:r w:rsidRPr="00095036">
          <w:rPr>
            <w:rStyle w:val="Hyperlink"/>
            <w:szCs w:val="24"/>
            <w:lang w:val="ru-RU"/>
          </w:rPr>
          <w:t>веб-сайта МС</w:t>
        </w:r>
        <w:r w:rsidR="00D545ED" w:rsidRPr="00095036">
          <w:rPr>
            <w:rStyle w:val="Hyperlink"/>
            <w:szCs w:val="24"/>
            <w:lang w:val="ru-RU"/>
          </w:rPr>
          <w:t>Э-R</w:t>
        </w:r>
      </w:hyperlink>
      <w:r w:rsidRPr="00095036">
        <w:rPr>
          <w:szCs w:val="24"/>
          <w:lang w:val="ru-RU"/>
        </w:rPr>
        <w:t xml:space="preserve"> в соответствии с руководящими указаниями по согласованию меню веб-сайтов Секторов. Результаты этой работы были представлены на собрании Рабочей группы Совета по языкам (</w:t>
      </w:r>
      <w:proofErr w:type="spellStart"/>
      <w:r w:rsidRPr="00095036">
        <w:rPr>
          <w:szCs w:val="24"/>
          <w:lang w:val="ru-RU"/>
        </w:rPr>
        <w:t>РГС-Яз</w:t>
      </w:r>
      <w:proofErr w:type="spellEnd"/>
      <w:r w:rsidRPr="00095036">
        <w:rPr>
          <w:szCs w:val="24"/>
          <w:lang w:val="ru-RU"/>
        </w:rPr>
        <w:t>) 14 февраля 2020 года.</w:t>
      </w:r>
    </w:p>
    <w:p w14:paraId="2869FBA1" w14:textId="77777777" w:rsidR="00D00FF6" w:rsidRPr="00095036" w:rsidRDefault="00D00FF6" w:rsidP="00D00FF6">
      <w:pPr>
        <w:rPr>
          <w:lang w:val="ru-RU"/>
        </w:rPr>
      </w:pPr>
      <w:r w:rsidRPr="00095036">
        <w:rPr>
          <w:lang w:val="ru-RU"/>
        </w:rPr>
        <w:t xml:space="preserve">В представленной ниже Таблице 8.6-1 показано текущее положение дел с переводом всех страниц </w:t>
      </w:r>
      <w:hyperlink r:id="rId42" w:history="1">
        <w:r w:rsidRPr="00095036">
          <w:rPr>
            <w:rStyle w:val="Hyperlink"/>
            <w:lang w:val="ru-RU"/>
          </w:rPr>
          <w:t>веб-сайта МСЭ-R</w:t>
        </w:r>
      </w:hyperlink>
      <w:r w:rsidRPr="00095036">
        <w:rPr>
          <w:lang w:val="ru-RU"/>
        </w:rPr>
        <w:t xml:space="preserve"> уровня 0 и 1, а также их доступностью на шести официальных языках МСЭ. Представленные в этой таблице цифры означают количество страниц перехода в разделах департаментов БР (уровень 0) и количество страниц, открывающихся далее одним щелчком мыши (уровень 1).</w:t>
      </w:r>
    </w:p>
    <w:p w14:paraId="40EA7638" w14:textId="10CDB6C8" w:rsidR="007E0203" w:rsidRPr="00095036" w:rsidRDefault="00D00FF6" w:rsidP="00245E99">
      <w:pPr>
        <w:pStyle w:val="TableNo"/>
        <w:pageBreakBefore/>
        <w:rPr>
          <w:lang w:val="ru-RU"/>
        </w:rPr>
      </w:pPr>
      <w:r w:rsidRPr="00095036">
        <w:rPr>
          <w:lang w:val="ru-RU"/>
        </w:rPr>
        <w:t>таблица</w:t>
      </w:r>
      <w:r w:rsidR="007E0203" w:rsidRPr="00095036">
        <w:rPr>
          <w:lang w:val="ru-RU"/>
        </w:rPr>
        <w:t xml:space="preserve"> </w:t>
      </w:r>
      <w:proofErr w:type="gramStart"/>
      <w:r w:rsidR="007E0203" w:rsidRPr="00095036">
        <w:rPr>
          <w:lang w:val="ru-RU"/>
        </w:rPr>
        <w:t>8.6.1-1</w:t>
      </w:r>
      <w:proofErr w:type="gramEnd"/>
    </w:p>
    <w:p w14:paraId="7DC61FB3" w14:textId="68C1E180" w:rsidR="007E0203" w:rsidRPr="00095036" w:rsidRDefault="00D00FF6" w:rsidP="008B74D9">
      <w:pPr>
        <w:pStyle w:val="Tabletitle"/>
        <w:rPr>
          <w:lang w:val="ru-RU"/>
        </w:rPr>
      </w:pPr>
      <w:r w:rsidRPr="00095036">
        <w:rPr>
          <w:lang w:val="ru-RU"/>
        </w:rPr>
        <w:t>Статистические данные о наличии веб-страниц МСЭ-R на языках МСЭ</w:t>
      </w:r>
    </w:p>
    <w:tbl>
      <w:tblPr>
        <w:tblStyle w:val="GridTable5Dark-Accent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884"/>
        <w:gridCol w:w="816"/>
        <w:gridCol w:w="817"/>
        <w:gridCol w:w="816"/>
        <w:gridCol w:w="817"/>
        <w:gridCol w:w="816"/>
        <w:gridCol w:w="817"/>
      </w:tblGrid>
      <w:tr w:rsidR="007E0203" w:rsidRPr="00095036" w14:paraId="2F962E4E" w14:textId="77777777" w:rsidTr="007E0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gridSpan w:val="2"/>
            <w:vMerge w:val="restart"/>
            <w:noWrap/>
            <w:hideMark/>
          </w:tcPr>
          <w:p w14:paraId="34BB22AB" w14:textId="77777777" w:rsidR="007E0203" w:rsidRPr="00095036" w:rsidRDefault="007E0203" w:rsidP="00CE55AD">
            <w:pPr>
              <w:pStyle w:val="Tablehead"/>
              <w:rPr>
                <w:lang w:val="ru-RU"/>
              </w:rPr>
            </w:pPr>
          </w:p>
        </w:tc>
        <w:tc>
          <w:tcPr>
            <w:tcW w:w="4899" w:type="dxa"/>
            <w:gridSpan w:val="6"/>
            <w:hideMark/>
          </w:tcPr>
          <w:p w14:paraId="1AD319EC" w14:textId="739CEE7D" w:rsidR="007E0203" w:rsidRPr="00095036" w:rsidRDefault="00D00FF6" w:rsidP="00CE55A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095036">
              <w:rPr>
                <w:b/>
                <w:bCs w:val="0"/>
                <w:lang w:val="ru-RU"/>
              </w:rPr>
              <w:t>Состояние дел с переводом веб-страниц МСЭ-R уровн</w:t>
            </w:r>
            <w:r w:rsidR="008A7BF8" w:rsidRPr="00095036">
              <w:rPr>
                <w:b/>
                <w:bCs w:val="0"/>
                <w:lang w:val="ru-RU"/>
              </w:rPr>
              <w:t xml:space="preserve">ей </w:t>
            </w:r>
            <w:r w:rsidRPr="00095036">
              <w:rPr>
                <w:b/>
                <w:bCs w:val="0"/>
                <w:lang w:val="ru-RU"/>
              </w:rPr>
              <w:t>0 и 1 (I кв. 2020 г.)</w:t>
            </w:r>
          </w:p>
        </w:tc>
      </w:tr>
      <w:tr w:rsidR="007E0203" w:rsidRPr="00095036" w14:paraId="28F99EC1" w14:textId="77777777" w:rsidTr="00CE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gridSpan w:val="2"/>
            <w:vMerge/>
            <w:noWrap/>
            <w:hideMark/>
          </w:tcPr>
          <w:p w14:paraId="2F7B2953" w14:textId="77777777" w:rsidR="007E0203" w:rsidRPr="00095036" w:rsidRDefault="007E0203" w:rsidP="00CE55AD">
            <w:pPr>
              <w:pStyle w:val="Tablehead"/>
              <w:rPr>
                <w:lang w:val="ru-RU"/>
              </w:rPr>
            </w:pPr>
          </w:p>
        </w:tc>
        <w:tc>
          <w:tcPr>
            <w:tcW w:w="816" w:type="dxa"/>
            <w:noWrap/>
            <w:hideMark/>
          </w:tcPr>
          <w:p w14:paraId="22ED1777" w14:textId="77777777" w:rsidR="007E0203" w:rsidRPr="00095036" w:rsidRDefault="007E0203" w:rsidP="00CE55AD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E</w:t>
            </w:r>
          </w:p>
        </w:tc>
        <w:tc>
          <w:tcPr>
            <w:tcW w:w="817" w:type="dxa"/>
            <w:noWrap/>
            <w:hideMark/>
          </w:tcPr>
          <w:p w14:paraId="7CAA008D" w14:textId="77777777" w:rsidR="007E0203" w:rsidRPr="00095036" w:rsidRDefault="007E0203" w:rsidP="00CE55AD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F</w:t>
            </w:r>
          </w:p>
        </w:tc>
        <w:tc>
          <w:tcPr>
            <w:tcW w:w="816" w:type="dxa"/>
            <w:noWrap/>
            <w:hideMark/>
          </w:tcPr>
          <w:p w14:paraId="20E416A3" w14:textId="77777777" w:rsidR="007E0203" w:rsidRPr="00095036" w:rsidRDefault="007E0203" w:rsidP="00CE55AD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S</w:t>
            </w:r>
          </w:p>
        </w:tc>
        <w:tc>
          <w:tcPr>
            <w:tcW w:w="817" w:type="dxa"/>
            <w:noWrap/>
            <w:hideMark/>
          </w:tcPr>
          <w:p w14:paraId="694536F7" w14:textId="77777777" w:rsidR="007E0203" w:rsidRPr="00095036" w:rsidRDefault="007E0203" w:rsidP="00CE55AD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A</w:t>
            </w:r>
          </w:p>
        </w:tc>
        <w:tc>
          <w:tcPr>
            <w:tcW w:w="816" w:type="dxa"/>
            <w:noWrap/>
            <w:hideMark/>
          </w:tcPr>
          <w:p w14:paraId="1F5A9413" w14:textId="77777777" w:rsidR="007E0203" w:rsidRPr="00095036" w:rsidRDefault="007E0203" w:rsidP="00CE55AD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C</w:t>
            </w:r>
          </w:p>
        </w:tc>
        <w:tc>
          <w:tcPr>
            <w:tcW w:w="817" w:type="dxa"/>
            <w:noWrap/>
            <w:hideMark/>
          </w:tcPr>
          <w:p w14:paraId="70EF576B" w14:textId="77777777" w:rsidR="007E0203" w:rsidRPr="00095036" w:rsidRDefault="007E0203" w:rsidP="00CE55AD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R</w:t>
            </w:r>
          </w:p>
        </w:tc>
      </w:tr>
      <w:tr w:rsidR="007E0203" w:rsidRPr="00095036" w14:paraId="0BFB00A3" w14:textId="77777777" w:rsidTr="00CE55A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vAlign w:val="center"/>
            <w:hideMark/>
          </w:tcPr>
          <w:p w14:paraId="0B4C27C3" w14:textId="77777777" w:rsidR="007E0203" w:rsidRPr="00095036" w:rsidRDefault="007E0203" w:rsidP="00CE55AD">
            <w:pPr>
              <w:pStyle w:val="Tabletext"/>
              <w:rPr>
                <w:lang w:val="ru-RU"/>
              </w:rPr>
            </w:pPr>
            <w:proofErr w:type="spellStart"/>
            <w:r w:rsidRPr="00095036">
              <w:rPr>
                <w:lang w:val="ru-RU"/>
              </w:rPr>
              <w:t>SSD</w:t>
            </w:r>
            <w:proofErr w:type="spellEnd"/>
          </w:p>
        </w:tc>
        <w:tc>
          <w:tcPr>
            <w:tcW w:w="3884" w:type="dxa"/>
            <w:noWrap/>
            <w:hideMark/>
          </w:tcPr>
          <w:p w14:paraId="039E088F" w14:textId="6E8AB58E" w:rsidR="007E0203" w:rsidRPr="00095036" w:rsidRDefault="008B74D9" w:rsidP="008B74D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Космические службы</w:t>
            </w:r>
          </w:p>
        </w:tc>
        <w:tc>
          <w:tcPr>
            <w:tcW w:w="816" w:type="dxa"/>
            <w:noWrap/>
            <w:vAlign w:val="center"/>
          </w:tcPr>
          <w:p w14:paraId="60BB0993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31</w:t>
            </w:r>
          </w:p>
        </w:tc>
        <w:tc>
          <w:tcPr>
            <w:tcW w:w="817" w:type="dxa"/>
            <w:noWrap/>
            <w:vAlign w:val="center"/>
          </w:tcPr>
          <w:p w14:paraId="026B2C04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19</w:t>
            </w:r>
          </w:p>
        </w:tc>
        <w:tc>
          <w:tcPr>
            <w:tcW w:w="816" w:type="dxa"/>
            <w:noWrap/>
            <w:vAlign w:val="center"/>
          </w:tcPr>
          <w:p w14:paraId="6484403C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18</w:t>
            </w:r>
          </w:p>
        </w:tc>
        <w:tc>
          <w:tcPr>
            <w:tcW w:w="817" w:type="dxa"/>
            <w:noWrap/>
            <w:vAlign w:val="center"/>
          </w:tcPr>
          <w:p w14:paraId="40A13323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4</w:t>
            </w:r>
          </w:p>
        </w:tc>
        <w:tc>
          <w:tcPr>
            <w:tcW w:w="816" w:type="dxa"/>
            <w:noWrap/>
            <w:vAlign w:val="center"/>
          </w:tcPr>
          <w:p w14:paraId="0333A16E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5</w:t>
            </w:r>
          </w:p>
        </w:tc>
        <w:tc>
          <w:tcPr>
            <w:tcW w:w="817" w:type="dxa"/>
            <w:noWrap/>
            <w:vAlign w:val="center"/>
          </w:tcPr>
          <w:p w14:paraId="6EC4B906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5</w:t>
            </w:r>
          </w:p>
        </w:tc>
      </w:tr>
      <w:tr w:rsidR="007E0203" w:rsidRPr="00095036" w14:paraId="0781368E" w14:textId="77777777" w:rsidTr="00CE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vAlign w:val="center"/>
            <w:hideMark/>
          </w:tcPr>
          <w:p w14:paraId="37543586" w14:textId="77777777" w:rsidR="007E0203" w:rsidRPr="00095036" w:rsidRDefault="007E0203" w:rsidP="00CE55AD">
            <w:pPr>
              <w:pStyle w:val="Tabletext"/>
              <w:rPr>
                <w:lang w:val="ru-RU"/>
              </w:rPr>
            </w:pPr>
            <w:proofErr w:type="spellStart"/>
            <w:r w:rsidRPr="00095036">
              <w:rPr>
                <w:lang w:val="ru-RU"/>
              </w:rPr>
              <w:t>TSD</w:t>
            </w:r>
            <w:proofErr w:type="spellEnd"/>
          </w:p>
        </w:tc>
        <w:tc>
          <w:tcPr>
            <w:tcW w:w="3884" w:type="dxa"/>
            <w:noWrap/>
            <w:hideMark/>
          </w:tcPr>
          <w:p w14:paraId="34961405" w14:textId="78364DD0" w:rsidR="007E0203" w:rsidRPr="00095036" w:rsidRDefault="008B74D9" w:rsidP="008B74D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Наземные службы</w:t>
            </w:r>
          </w:p>
        </w:tc>
        <w:tc>
          <w:tcPr>
            <w:tcW w:w="816" w:type="dxa"/>
            <w:noWrap/>
            <w:vAlign w:val="center"/>
          </w:tcPr>
          <w:p w14:paraId="7C8AE273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21</w:t>
            </w:r>
          </w:p>
        </w:tc>
        <w:tc>
          <w:tcPr>
            <w:tcW w:w="817" w:type="dxa"/>
            <w:noWrap/>
            <w:vAlign w:val="center"/>
          </w:tcPr>
          <w:p w14:paraId="771E3F6C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6</w:t>
            </w:r>
          </w:p>
        </w:tc>
        <w:tc>
          <w:tcPr>
            <w:tcW w:w="816" w:type="dxa"/>
            <w:noWrap/>
            <w:vAlign w:val="center"/>
          </w:tcPr>
          <w:p w14:paraId="5E7416EE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6</w:t>
            </w:r>
          </w:p>
        </w:tc>
        <w:tc>
          <w:tcPr>
            <w:tcW w:w="817" w:type="dxa"/>
            <w:noWrap/>
            <w:vAlign w:val="center"/>
          </w:tcPr>
          <w:p w14:paraId="26A09CAD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6</w:t>
            </w:r>
          </w:p>
        </w:tc>
        <w:tc>
          <w:tcPr>
            <w:tcW w:w="816" w:type="dxa"/>
            <w:noWrap/>
            <w:vAlign w:val="center"/>
          </w:tcPr>
          <w:p w14:paraId="7AA7681E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6</w:t>
            </w:r>
          </w:p>
        </w:tc>
        <w:tc>
          <w:tcPr>
            <w:tcW w:w="817" w:type="dxa"/>
            <w:noWrap/>
            <w:vAlign w:val="center"/>
          </w:tcPr>
          <w:p w14:paraId="03524DD9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6</w:t>
            </w:r>
          </w:p>
        </w:tc>
      </w:tr>
      <w:tr w:rsidR="007E0203" w:rsidRPr="00095036" w14:paraId="0879ED79" w14:textId="77777777" w:rsidTr="00CE55A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vAlign w:val="center"/>
            <w:hideMark/>
          </w:tcPr>
          <w:p w14:paraId="0316AC53" w14:textId="77777777" w:rsidR="007E0203" w:rsidRPr="00095036" w:rsidRDefault="007E0203" w:rsidP="00CE55AD">
            <w:pPr>
              <w:pStyle w:val="Tabletext"/>
              <w:rPr>
                <w:lang w:val="ru-RU"/>
              </w:rPr>
            </w:pPr>
            <w:proofErr w:type="spellStart"/>
            <w:r w:rsidRPr="00095036">
              <w:rPr>
                <w:lang w:val="ru-RU"/>
              </w:rPr>
              <w:t>SGD</w:t>
            </w:r>
            <w:proofErr w:type="spellEnd"/>
          </w:p>
        </w:tc>
        <w:tc>
          <w:tcPr>
            <w:tcW w:w="3884" w:type="dxa"/>
            <w:noWrap/>
            <w:hideMark/>
          </w:tcPr>
          <w:p w14:paraId="17DDA23E" w14:textId="3A71D566" w:rsidR="007E0203" w:rsidRPr="00095036" w:rsidRDefault="008B74D9" w:rsidP="008B74D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Исследовательские комиссии</w:t>
            </w:r>
          </w:p>
        </w:tc>
        <w:tc>
          <w:tcPr>
            <w:tcW w:w="816" w:type="dxa"/>
            <w:noWrap/>
            <w:vAlign w:val="center"/>
          </w:tcPr>
          <w:p w14:paraId="2CA5F4A7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32</w:t>
            </w:r>
          </w:p>
        </w:tc>
        <w:tc>
          <w:tcPr>
            <w:tcW w:w="817" w:type="dxa"/>
            <w:noWrap/>
            <w:vAlign w:val="center"/>
          </w:tcPr>
          <w:p w14:paraId="75A78336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16</w:t>
            </w:r>
          </w:p>
        </w:tc>
        <w:tc>
          <w:tcPr>
            <w:tcW w:w="816" w:type="dxa"/>
            <w:noWrap/>
            <w:vAlign w:val="center"/>
          </w:tcPr>
          <w:p w14:paraId="3661AB26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16</w:t>
            </w:r>
          </w:p>
        </w:tc>
        <w:tc>
          <w:tcPr>
            <w:tcW w:w="817" w:type="dxa"/>
            <w:noWrap/>
            <w:vAlign w:val="center"/>
          </w:tcPr>
          <w:p w14:paraId="5BEFA672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14</w:t>
            </w:r>
          </w:p>
        </w:tc>
        <w:tc>
          <w:tcPr>
            <w:tcW w:w="816" w:type="dxa"/>
            <w:noWrap/>
            <w:vAlign w:val="center"/>
          </w:tcPr>
          <w:p w14:paraId="13D154DC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14</w:t>
            </w:r>
          </w:p>
        </w:tc>
        <w:tc>
          <w:tcPr>
            <w:tcW w:w="817" w:type="dxa"/>
            <w:noWrap/>
            <w:vAlign w:val="center"/>
          </w:tcPr>
          <w:p w14:paraId="60B12F8C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14</w:t>
            </w:r>
          </w:p>
        </w:tc>
      </w:tr>
      <w:tr w:rsidR="007E0203" w:rsidRPr="00095036" w14:paraId="6ED11377" w14:textId="77777777" w:rsidTr="00CE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vAlign w:val="center"/>
            <w:hideMark/>
          </w:tcPr>
          <w:p w14:paraId="4897E5BE" w14:textId="1B210ECF" w:rsidR="007E0203" w:rsidRPr="00095036" w:rsidRDefault="00D00FF6" w:rsidP="00CE55AD">
            <w:pPr>
              <w:pStyle w:val="Tabletext"/>
              <w:rPr>
                <w:lang w:val="ru-RU"/>
              </w:rPr>
            </w:pPr>
            <w:proofErr w:type="spellStart"/>
            <w:r w:rsidRPr="00095036">
              <w:rPr>
                <w:lang w:val="ru-RU"/>
              </w:rPr>
              <w:t>Конф</w:t>
            </w:r>
            <w:proofErr w:type="spellEnd"/>
            <w:r w:rsidR="007E0203" w:rsidRPr="00095036">
              <w:rPr>
                <w:lang w:val="ru-RU"/>
              </w:rPr>
              <w:t>.</w:t>
            </w:r>
          </w:p>
        </w:tc>
        <w:tc>
          <w:tcPr>
            <w:tcW w:w="3884" w:type="dxa"/>
            <w:hideMark/>
          </w:tcPr>
          <w:p w14:paraId="06557900" w14:textId="23909F58" w:rsidR="007E0203" w:rsidRPr="00095036" w:rsidRDefault="008B74D9" w:rsidP="008B74D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Конференции/собрания/</w:t>
            </w:r>
            <w:r w:rsidRPr="00095036">
              <w:rPr>
                <w:lang w:val="ru-RU"/>
              </w:rPr>
              <w:br/>
              <w:t>семинары/семинары-практикумы</w:t>
            </w:r>
          </w:p>
        </w:tc>
        <w:tc>
          <w:tcPr>
            <w:tcW w:w="816" w:type="dxa"/>
            <w:noWrap/>
            <w:vAlign w:val="center"/>
          </w:tcPr>
          <w:p w14:paraId="180FB9B6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15</w:t>
            </w:r>
          </w:p>
        </w:tc>
        <w:tc>
          <w:tcPr>
            <w:tcW w:w="817" w:type="dxa"/>
            <w:noWrap/>
            <w:vAlign w:val="center"/>
          </w:tcPr>
          <w:p w14:paraId="2E544440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14:paraId="71CB0983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14:paraId="1538E49F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8</w:t>
            </w:r>
          </w:p>
        </w:tc>
        <w:tc>
          <w:tcPr>
            <w:tcW w:w="816" w:type="dxa"/>
            <w:noWrap/>
            <w:vAlign w:val="center"/>
          </w:tcPr>
          <w:p w14:paraId="42A76F52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8</w:t>
            </w:r>
          </w:p>
        </w:tc>
        <w:tc>
          <w:tcPr>
            <w:tcW w:w="817" w:type="dxa"/>
            <w:noWrap/>
            <w:vAlign w:val="center"/>
          </w:tcPr>
          <w:p w14:paraId="2C66622D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8</w:t>
            </w:r>
          </w:p>
        </w:tc>
      </w:tr>
      <w:tr w:rsidR="007E0203" w:rsidRPr="00095036" w14:paraId="7C614515" w14:textId="77777777" w:rsidTr="00CE55AD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vAlign w:val="center"/>
            <w:hideMark/>
          </w:tcPr>
          <w:p w14:paraId="65E4A222" w14:textId="632539F9" w:rsidR="007E0203" w:rsidRPr="00095036" w:rsidRDefault="00D00FF6" w:rsidP="00CE55AD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lastRenderedPageBreak/>
              <w:t>Др.</w:t>
            </w:r>
          </w:p>
        </w:tc>
        <w:tc>
          <w:tcPr>
            <w:tcW w:w="3884" w:type="dxa"/>
            <w:noWrap/>
            <w:hideMark/>
          </w:tcPr>
          <w:p w14:paraId="0F2CCD65" w14:textId="5A857D1B" w:rsidR="007E0203" w:rsidRPr="00095036" w:rsidRDefault="008B74D9" w:rsidP="008B74D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Информация/реклама/мероприятия</w:t>
            </w:r>
          </w:p>
        </w:tc>
        <w:tc>
          <w:tcPr>
            <w:tcW w:w="816" w:type="dxa"/>
            <w:noWrap/>
            <w:vAlign w:val="center"/>
          </w:tcPr>
          <w:p w14:paraId="44D04367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14</w:t>
            </w:r>
          </w:p>
        </w:tc>
        <w:tc>
          <w:tcPr>
            <w:tcW w:w="817" w:type="dxa"/>
            <w:noWrap/>
            <w:vAlign w:val="center"/>
          </w:tcPr>
          <w:p w14:paraId="04B6AA9A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14:paraId="6EBB83CD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14:paraId="2ABC2F9B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  <w:tc>
          <w:tcPr>
            <w:tcW w:w="816" w:type="dxa"/>
            <w:noWrap/>
            <w:vAlign w:val="center"/>
          </w:tcPr>
          <w:p w14:paraId="107B28F3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14:paraId="5FDEAB5F" w14:textId="77777777" w:rsidR="007E0203" w:rsidRPr="00095036" w:rsidRDefault="007E0203" w:rsidP="00CE55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9</w:t>
            </w:r>
          </w:p>
        </w:tc>
      </w:tr>
      <w:tr w:rsidR="007E0203" w:rsidRPr="00095036" w14:paraId="3FE96946" w14:textId="77777777" w:rsidTr="00CE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gridSpan w:val="2"/>
            <w:noWrap/>
            <w:vAlign w:val="center"/>
            <w:hideMark/>
          </w:tcPr>
          <w:p w14:paraId="3AA43436" w14:textId="101EC3D5" w:rsidR="007E0203" w:rsidRPr="00095036" w:rsidRDefault="00D00FF6" w:rsidP="00CE55AD">
            <w:pPr>
              <w:pStyle w:val="Tabletext"/>
              <w:rPr>
                <w:lang w:val="ru-RU"/>
              </w:rPr>
            </w:pPr>
            <w:r w:rsidRPr="00095036">
              <w:rPr>
                <w:lang w:val="ru-RU"/>
              </w:rPr>
              <w:t>Веб-сайт МСЭ-R (всего)</w:t>
            </w:r>
          </w:p>
        </w:tc>
        <w:tc>
          <w:tcPr>
            <w:tcW w:w="816" w:type="dxa"/>
            <w:noWrap/>
            <w:vAlign w:val="center"/>
          </w:tcPr>
          <w:p w14:paraId="4873BF94" w14:textId="77777777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113</w:t>
            </w:r>
          </w:p>
        </w:tc>
        <w:tc>
          <w:tcPr>
            <w:tcW w:w="817" w:type="dxa"/>
            <w:noWrap/>
            <w:vAlign w:val="center"/>
          </w:tcPr>
          <w:p w14:paraId="0058BEAB" w14:textId="1E5F684B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59</w:t>
            </w:r>
            <w:r w:rsidR="00D00FF6" w:rsidRPr="00095036">
              <w:rPr>
                <w:lang w:val="ru-RU"/>
              </w:rPr>
              <w:br/>
            </w:r>
            <w:r w:rsidRPr="00095036">
              <w:rPr>
                <w:lang w:val="ru-RU"/>
              </w:rPr>
              <w:t>(52%)</w:t>
            </w:r>
          </w:p>
        </w:tc>
        <w:tc>
          <w:tcPr>
            <w:tcW w:w="816" w:type="dxa"/>
            <w:noWrap/>
            <w:vAlign w:val="center"/>
          </w:tcPr>
          <w:p w14:paraId="3371FE79" w14:textId="613F81F9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58</w:t>
            </w:r>
            <w:r w:rsidR="00D00FF6" w:rsidRPr="00095036">
              <w:rPr>
                <w:lang w:val="ru-RU"/>
              </w:rPr>
              <w:br/>
            </w:r>
            <w:r w:rsidRPr="00095036">
              <w:rPr>
                <w:lang w:val="ru-RU"/>
              </w:rPr>
              <w:t>(51%)</w:t>
            </w:r>
          </w:p>
        </w:tc>
        <w:tc>
          <w:tcPr>
            <w:tcW w:w="817" w:type="dxa"/>
            <w:noWrap/>
            <w:vAlign w:val="center"/>
          </w:tcPr>
          <w:p w14:paraId="1CD7AABE" w14:textId="6C0290A1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41</w:t>
            </w:r>
            <w:r w:rsidR="00D00FF6" w:rsidRPr="00095036">
              <w:rPr>
                <w:lang w:val="ru-RU"/>
              </w:rPr>
              <w:br/>
            </w:r>
            <w:r w:rsidRPr="00095036">
              <w:rPr>
                <w:lang w:val="ru-RU"/>
              </w:rPr>
              <w:t>(36%)</w:t>
            </w:r>
          </w:p>
        </w:tc>
        <w:tc>
          <w:tcPr>
            <w:tcW w:w="816" w:type="dxa"/>
            <w:noWrap/>
            <w:vAlign w:val="center"/>
          </w:tcPr>
          <w:p w14:paraId="4AF1C4F9" w14:textId="1CA8A8C6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42</w:t>
            </w:r>
            <w:r w:rsidR="00D00FF6" w:rsidRPr="00095036">
              <w:rPr>
                <w:lang w:val="ru-RU"/>
              </w:rPr>
              <w:br/>
            </w:r>
            <w:r w:rsidRPr="00095036">
              <w:rPr>
                <w:lang w:val="ru-RU"/>
              </w:rPr>
              <w:t>(37%)</w:t>
            </w:r>
          </w:p>
        </w:tc>
        <w:tc>
          <w:tcPr>
            <w:tcW w:w="817" w:type="dxa"/>
            <w:noWrap/>
            <w:vAlign w:val="center"/>
          </w:tcPr>
          <w:p w14:paraId="7E5C8F11" w14:textId="1F6AF9D4" w:rsidR="007E0203" w:rsidRPr="00095036" w:rsidRDefault="007E0203" w:rsidP="00CE55A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95036">
              <w:rPr>
                <w:lang w:val="ru-RU"/>
              </w:rPr>
              <w:t>42</w:t>
            </w:r>
            <w:r w:rsidR="00D00FF6" w:rsidRPr="00095036">
              <w:rPr>
                <w:lang w:val="ru-RU"/>
              </w:rPr>
              <w:br/>
            </w:r>
            <w:r w:rsidRPr="00095036">
              <w:rPr>
                <w:lang w:val="ru-RU"/>
              </w:rPr>
              <w:t>(37%)</w:t>
            </w:r>
          </w:p>
        </w:tc>
      </w:tr>
    </w:tbl>
    <w:p w14:paraId="7878840F" w14:textId="4C299907" w:rsidR="007E0203" w:rsidRPr="00095036" w:rsidRDefault="007E0203" w:rsidP="007E0203">
      <w:pPr>
        <w:pStyle w:val="Heading3"/>
        <w:rPr>
          <w:i/>
          <w:iCs/>
          <w:lang w:val="ru-RU"/>
        </w:rPr>
      </w:pPr>
      <w:r w:rsidRPr="00095036">
        <w:rPr>
          <w:lang w:val="ru-RU"/>
        </w:rPr>
        <w:t>8.6.2</w:t>
      </w:r>
      <w:r w:rsidRPr="00095036">
        <w:rPr>
          <w:lang w:val="ru-RU"/>
        </w:rPr>
        <w:tab/>
      </w:r>
      <w:r w:rsidR="00D00FF6" w:rsidRPr="00095036">
        <w:rPr>
          <w:lang w:val="ru-RU"/>
        </w:rPr>
        <w:t>Рекламно-пропагандистская деятельность и связь со СМИ</w:t>
      </w:r>
    </w:p>
    <w:p w14:paraId="1F64B5BE" w14:textId="61EDF2BA" w:rsidR="00FC41F1" w:rsidRPr="00095036" w:rsidRDefault="00641216" w:rsidP="00CE55AD">
      <w:pPr>
        <w:rPr>
          <w:rFonts w:eastAsia="SimSun"/>
          <w:lang w:val="ru-RU"/>
        </w:rPr>
      </w:pPr>
      <w:r w:rsidRPr="00095036">
        <w:rPr>
          <w:lang w:val="ru-RU"/>
        </w:rPr>
        <w:t>В течение 2020 года основной упор в сообщениях БР делался на виртуальные собрания и вебинары БР, а также продвижение работы Бюро в онлайновой среде и социальных сетях. Бюро радиосвязи организовало три</w:t>
      </w:r>
      <w:r w:rsidR="00EE6367" w:rsidRPr="00095036">
        <w:rPr>
          <w:lang w:val="ru-RU"/>
        </w:rPr>
        <w:t xml:space="preserve"> вебинара</w:t>
      </w:r>
      <w:r w:rsidRPr="00095036">
        <w:rPr>
          <w:lang w:val="ru-RU"/>
        </w:rPr>
        <w:t xml:space="preserve"> </w:t>
      </w:r>
      <w:r w:rsidR="00EE6367" w:rsidRPr="00095036">
        <w:rPr>
          <w:lang w:val="ru-RU"/>
        </w:rPr>
        <w:t xml:space="preserve">по спутниковой связи в </w:t>
      </w:r>
      <w:proofErr w:type="gramStart"/>
      <w:r w:rsidR="00EE6367" w:rsidRPr="00095036">
        <w:rPr>
          <w:lang w:val="ru-RU"/>
        </w:rPr>
        <w:t>сентябре–ноябре</w:t>
      </w:r>
      <w:proofErr w:type="gramEnd"/>
      <w:r w:rsidR="00EE6367" w:rsidRPr="00095036">
        <w:rPr>
          <w:lang w:val="ru-RU"/>
        </w:rPr>
        <w:t xml:space="preserve"> 2020 года</w:t>
      </w:r>
      <w:r w:rsidRPr="00095036">
        <w:rPr>
          <w:lang w:val="ru-RU"/>
        </w:rPr>
        <w:t xml:space="preserve">. </w:t>
      </w:r>
      <w:r w:rsidR="007612D9" w:rsidRPr="00095036">
        <w:rPr>
          <w:lang w:val="ru-RU"/>
        </w:rPr>
        <w:t>Вебинары привлекли рекордное число участников: 5476 человек из 135 стран</w:t>
      </w:r>
      <w:r w:rsidRPr="00095036">
        <w:rPr>
          <w:lang w:val="ru-RU"/>
        </w:rPr>
        <w:t xml:space="preserve">. Вебинары предоставили участникам возможность быть в курсе </w:t>
      </w:r>
      <w:r w:rsidR="007E0027" w:rsidRPr="00095036">
        <w:rPr>
          <w:lang w:val="ru-RU"/>
        </w:rPr>
        <w:t xml:space="preserve">актуальной </w:t>
      </w:r>
      <w:r w:rsidR="001679DA" w:rsidRPr="00095036">
        <w:rPr>
          <w:lang w:val="ru-RU"/>
        </w:rPr>
        <w:t xml:space="preserve">технической и </w:t>
      </w:r>
      <w:r w:rsidR="007E0027" w:rsidRPr="00095036">
        <w:rPr>
          <w:lang w:val="ru-RU"/>
        </w:rPr>
        <w:t xml:space="preserve">регламентарной </w:t>
      </w:r>
      <w:r w:rsidRPr="00095036">
        <w:rPr>
          <w:lang w:val="ru-RU"/>
        </w:rPr>
        <w:t xml:space="preserve">ситуации, </w:t>
      </w:r>
      <w:r w:rsidR="007E0027" w:rsidRPr="00095036">
        <w:rPr>
          <w:lang w:val="ru-RU"/>
        </w:rPr>
        <w:t xml:space="preserve">изменений </w:t>
      </w:r>
      <w:r w:rsidRPr="00095036">
        <w:rPr>
          <w:lang w:val="ru-RU"/>
        </w:rPr>
        <w:t xml:space="preserve">и тенденций в спутниковой </w:t>
      </w:r>
      <w:r w:rsidR="007E0027" w:rsidRPr="00095036">
        <w:rPr>
          <w:lang w:val="ru-RU"/>
        </w:rPr>
        <w:t>связи</w:t>
      </w:r>
      <w:r w:rsidRPr="00095036">
        <w:rPr>
          <w:lang w:val="ru-RU"/>
        </w:rPr>
        <w:t xml:space="preserve">. </w:t>
      </w:r>
      <w:r w:rsidR="00EA13EA" w:rsidRPr="00095036">
        <w:rPr>
          <w:lang w:val="ru-RU"/>
        </w:rPr>
        <w:t xml:space="preserve">На Всемирном семинаре по радиосвязи </w:t>
      </w:r>
      <w:proofErr w:type="spellStart"/>
      <w:r w:rsidR="00EA13EA" w:rsidRPr="00095036">
        <w:rPr>
          <w:lang w:val="ru-RU"/>
        </w:rPr>
        <w:t>ВСР</w:t>
      </w:r>
      <w:proofErr w:type="spellEnd"/>
      <w:r w:rsidR="00EA13EA" w:rsidRPr="00095036">
        <w:rPr>
          <w:lang w:val="ru-RU"/>
        </w:rPr>
        <w:t xml:space="preserve">-20 собрались свыше 3400 участников из более чем 140 стран, которые смогли узнать о регламентарных аспектах радиосвязи и о том, как использовать радиочастотный спектр и спутниковые орбиты справедливым образом. </w:t>
      </w:r>
      <w:r w:rsidR="008D5178" w:rsidRPr="00095036">
        <w:rPr>
          <w:lang w:val="ru-RU"/>
        </w:rPr>
        <w:t xml:space="preserve">На </w:t>
      </w:r>
      <w:proofErr w:type="spellStart"/>
      <w:r w:rsidR="008D5178" w:rsidRPr="00095036">
        <w:rPr>
          <w:lang w:val="ru-RU"/>
        </w:rPr>
        <w:t>РСР</w:t>
      </w:r>
      <w:proofErr w:type="spellEnd"/>
      <w:r w:rsidR="008D5178" w:rsidRPr="00095036">
        <w:rPr>
          <w:lang w:val="ru-RU"/>
        </w:rPr>
        <w:t xml:space="preserve">-20 для Азиатско-Тихоокеанского региона, прошедшем в виртуальном формате, присутствовали 300 участников от 30 администраций, а на виртуальном </w:t>
      </w:r>
      <w:proofErr w:type="spellStart"/>
      <w:r w:rsidR="008D5178" w:rsidRPr="00095036">
        <w:rPr>
          <w:lang w:val="ru-RU"/>
        </w:rPr>
        <w:t>РСР</w:t>
      </w:r>
      <w:proofErr w:type="spellEnd"/>
      <w:r w:rsidR="008D5178" w:rsidRPr="00095036">
        <w:rPr>
          <w:lang w:val="ru-RU"/>
        </w:rPr>
        <w:t xml:space="preserve">-20 для Северной и Южной Америки </w:t>
      </w:r>
      <w:r w:rsidR="00F02245" w:rsidRPr="00095036">
        <w:rPr>
          <w:lang w:val="ru-RU"/>
        </w:rPr>
        <w:t>–</w:t>
      </w:r>
      <w:r w:rsidR="008D5178" w:rsidRPr="00095036">
        <w:rPr>
          <w:lang w:val="ru-RU"/>
        </w:rPr>
        <w:t xml:space="preserve"> 350 участников от 38 администраций. </w:t>
      </w:r>
      <w:r w:rsidR="007928C7" w:rsidRPr="00095036">
        <w:rPr>
          <w:rFonts w:eastAsia="SimSun"/>
          <w:lang w:val="ru-RU"/>
        </w:rPr>
        <w:t xml:space="preserve">Мероприятия по случаю </w:t>
      </w:r>
      <w:r w:rsidR="008D5178" w:rsidRPr="00095036">
        <w:rPr>
          <w:rFonts w:eastAsia="SimSun"/>
          <w:lang w:val="ru-RU"/>
        </w:rPr>
        <w:t>Дн</w:t>
      </w:r>
      <w:r w:rsidR="00FD1CA6" w:rsidRPr="00095036">
        <w:rPr>
          <w:rFonts w:eastAsia="SimSun"/>
          <w:lang w:val="ru-RU"/>
        </w:rPr>
        <w:t>ей</w:t>
      </w:r>
      <w:r w:rsidR="008D5178" w:rsidRPr="00095036">
        <w:rPr>
          <w:rFonts w:eastAsia="SimSun"/>
          <w:lang w:val="ru-RU"/>
        </w:rPr>
        <w:t xml:space="preserve"> </w:t>
      </w:r>
      <w:r w:rsidR="00FC41F1" w:rsidRPr="00095036">
        <w:rPr>
          <w:rFonts w:eastAsia="SimSun"/>
          <w:lang w:val="ru-RU"/>
        </w:rPr>
        <w:t>ООН или Всемирны</w:t>
      </w:r>
      <w:r w:rsidR="00FD1CA6" w:rsidRPr="00095036">
        <w:rPr>
          <w:rFonts w:eastAsia="SimSun"/>
          <w:lang w:val="ru-RU"/>
        </w:rPr>
        <w:t>х</w:t>
      </w:r>
      <w:r w:rsidR="00BE06B9" w:rsidRPr="00095036">
        <w:rPr>
          <w:rFonts w:eastAsia="SimSun"/>
          <w:lang w:val="ru-RU"/>
        </w:rPr>
        <w:t xml:space="preserve"> дней</w:t>
      </w:r>
      <w:r w:rsidR="008D5178" w:rsidRPr="00095036">
        <w:rPr>
          <w:lang w:val="ru-RU"/>
        </w:rPr>
        <w:t xml:space="preserve"> </w:t>
      </w:r>
      <w:r w:rsidR="00FD1CA6" w:rsidRPr="00095036">
        <w:rPr>
          <w:rFonts w:eastAsia="SimSun"/>
          <w:lang w:val="ru-RU"/>
        </w:rPr>
        <w:t>проводил</w:t>
      </w:r>
      <w:r w:rsidR="007928C7" w:rsidRPr="00095036">
        <w:rPr>
          <w:rFonts w:eastAsia="SimSun"/>
          <w:lang w:val="ru-RU"/>
        </w:rPr>
        <w:t>и</w:t>
      </w:r>
      <w:r w:rsidR="00FD1CA6" w:rsidRPr="00095036">
        <w:rPr>
          <w:rFonts w:eastAsia="SimSun"/>
          <w:lang w:val="ru-RU"/>
        </w:rPr>
        <w:t xml:space="preserve">сь </w:t>
      </w:r>
      <w:r w:rsidR="00234606" w:rsidRPr="00095036">
        <w:rPr>
          <w:rFonts w:eastAsia="SimSun"/>
          <w:lang w:val="ru-RU"/>
        </w:rPr>
        <w:t>о</w:t>
      </w:r>
      <w:r w:rsidR="008D5178" w:rsidRPr="00095036">
        <w:rPr>
          <w:rFonts w:eastAsia="SimSun"/>
          <w:lang w:val="ru-RU"/>
        </w:rPr>
        <w:t>тдел</w:t>
      </w:r>
      <w:r w:rsidR="00FD1CA6" w:rsidRPr="00095036">
        <w:rPr>
          <w:rFonts w:eastAsia="SimSun"/>
          <w:lang w:val="ru-RU"/>
        </w:rPr>
        <w:t>ом</w:t>
      </w:r>
      <w:r w:rsidR="008D5178" w:rsidRPr="00095036">
        <w:rPr>
          <w:rFonts w:eastAsia="SimSun"/>
          <w:lang w:val="ru-RU"/>
        </w:rPr>
        <w:t xml:space="preserve"> связей со СМИ</w:t>
      </w:r>
      <w:r w:rsidR="00FD1CA6" w:rsidRPr="00095036">
        <w:rPr>
          <w:rFonts w:eastAsia="SimSun"/>
          <w:lang w:val="ru-RU"/>
        </w:rPr>
        <w:t xml:space="preserve"> </w:t>
      </w:r>
      <w:r w:rsidR="00FC41F1" w:rsidRPr="00095036">
        <w:rPr>
          <w:rFonts w:eastAsia="SimSun"/>
          <w:lang w:val="ru-RU"/>
        </w:rPr>
        <w:t>в сотрудничестве с отдел</w:t>
      </w:r>
      <w:r w:rsidR="00096A13" w:rsidRPr="00095036">
        <w:rPr>
          <w:rFonts w:eastAsia="SimSun"/>
          <w:lang w:val="ru-RU"/>
        </w:rPr>
        <w:t>ами</w:t>
      </w:r>
      <w:r w:rsidR="00FC41F1" w:rsidRPr="00095036">
        <w:rPr>
          <w:rFonts w:eastAsia="SimSun"/>
          <w:lang w:val="ru-RU"/>
        </w:rPr>
        <w:t xml:space="preserve"> связи, СМИ и </w:t>
      </w:r>
      <w:r w:rsidR="00234606" w:rsidRPr="00095036">
        <w:rPr>
          <w:rFonts w:eastAsia="SimSun"/>
          <w:lang w:val="ru-RU"/>
        </w:rPr>
        <w:t>п</w:t>
      </w:r>
      <w:r w:rsidR="008D5178" w:rsidRPr="00095036">
        <w:rPr>
          <w:rFonts w:eastAsia="SimSun"/>
          <w:lang w:val="ru-RU"/>
        </w:rPr>
        <w:t>ресс-служб</w:t>
      </w:r>
      <w:r w:rsidR="00234606" w:rsidRPr="00095036">
        <w:rPr>
          <w:rFonts w:eastAsia="SimSun"/>
          <w:lang w:val="ru-RU"/>
        </w:rPr>
        <w:t>ой</w:t>
      </w:r>
      <w:r w:rsidR="008D5178" w:rsidRPr="00095036">
        <w:rPr>
          <w:rFonts w:eastAsia="SimSun"/>
          <w:lang w:val="ru-RU"/>
        </w:rPr>
        <w:t xml:space="preserve"> МСЭ</w:t>
      </w:r>
      <w:r w:rsidR="00FC41F1" w:rsidRPr="00095036">
        <w:rPr>
          <w:rFonts w:eastAsia="SimSun"/>
          <w:lang w:val="ru-RU"/>
        </w:rPr>
        <w:t xml:space="preserve">, </w:t>
      </w:r>
      <w:r w:rsidR="008D5178" w:rsidRPr="00095036">
        <w:rPr>
          <w:rFonts w:eastAsia="SimSun"/>
          <w:lang w:val="ru-RU"/>
        </w:rPr>
        <w:t xml:space="preserve">которые </w:t>
      </w:r>
      <w:r w:rsidR="00234606" w:rsidRPr="00095036">
        <w:rPr>
          <w:rFonts w:eastAsia="SimSun"/>
          <w:lang w:val="ru-RU"/>
        </w:rPr>
        <w:t xml:space="preserve">в течение этого периода предоставили </w:t>
      </w:r>
      <w:r w:rsidR="00FC41F1" w:rsidRPr="00095036">
        <w:rPr>
          <w:rFonts w:eastAsia="SimSun"/>
          <w:lang w:val="ru-RU"/>
        </w:rPr>
        <w:t>отве</w:t>
      </w:r>
      <w:r w:rsidR="008D5178" w:rsidRPr="00095036">
        <w:rPr>
          <w:rFonts w:eastAsia="SimSun"/>
          <w:lang w:val="ru-RU"/>
        </w:rPr>
        <w:t>т</w:t>
      </w:r>
      <w:r w:rsidR="00234606" w:rsidRPr="00095036">
        <w:rPr>
          <w:rFonts w:eastAsia="SimSun"/>
          <w:lang w:val="ru-RU"/>
        </w:rPr>
        <w:t>ы</w:t>
      </w:r>
      <w:r w:rsidR="00FC41F1" w:rsidRPr="00095036">
        <w:rPr>
          <w:rFonts w:eastAsia="SimSun"/>
          <w:lang w:val="ru-RU"/>
        </w:rPr>
        <w:t xml:space="preserve"> на более </w:t>
      </w:r>
      <w:r w:rsidR="00234606" w:rsidRPr="00095036">
        <w:rPr>
          <w:rFonts w:eastAsia="SimSun"/>
          <w:lang w:val="ru-RU"/>
        </w:rPr>
        <w:t>сотни</w:t>
      </w:r>
      <w:r w:rsidR="00FC41F1" w:rsidRPr="00095036">
        <w:rPr>
          <w:rFonts w:eastAsia="SimSun"/>
          <w:lang w:val="ru-RU"/>
        </w:rPr>
        <w:t xml:space="preserve"> запросов СМИ и да</w:t>
      </w:r>
      <w:r w:rsidR="008D5178" w:rsidRPr="00095036">
        <w:rPr>
          <w:rFonts w:eastAsia="SimSun"/>
          <w:lang w:val="ru-RU"/>
        </w:rPr>
        <w:t>ли</w:t>
      </w:r>
      <w:r w:rsidR="00FC41F1" w:rsidRPr="00095036">
        <w:rPr>
          <w:rFonts w:eastAsia="SimSun"/>
          <w:lang w:val="ru-RU"/>
        </w:rPr>
        <w:t xml:space="preserve"> интервью по основным темам и областям работы Бюро радиосвязи. </w:t>
      </w:r>
      <w:r w:rsidR="008D5178" w:rsidRPr="00095036">
        <w:rPr>
          <w:rFonts w:eastAsia="SimSun"/>
          <w:lang w:val="ru-RU"/>
        </w:rPr>
        <w:t>Еще одним новым направлением деятельности в 2020 году стала п</w:t>
      </w:r>
      <w:r w:rsidR="00FC41F1" w:rsidRPr="00095036">
        <w:rPr>
          <w:rFonts w:eastAsia="SimSun"/>
          <w:lang w:val="ru-RU"/>
        </w:rPr>
        <w:t>убликация статей и интервью экспертов по радиосвязи, посвященных Всемирным дням ООН, связанны</w:t>
      </w:r>
      <w:r w:rsidR="008D5178" w:rsidRPr="00095036">
        <w:rPr>
          <w:rFonts w:eastAsia="SimSun"/>
          <w:lang w:val="ru-RU"/>
        </w:rPr>
        <w:t>м</w:t>
      </w:r>
      <w:r w:rsidR="00FC41F1" w:rsidRPr="00095036">
        <w:rPr>
          <w:rFonts w:eastAsia="SimSun"/>
          <w:lang w:val="ru-RU"/>
        </w:rPr>
        <w:t xml:space="preserve"> с работой Бюро, </w:t>
      </w:r>
      <w:r w:rsidR="00D33262" w:rsidRPr="00095036">
        <w:rPr>
          <w:rFonts w:eastAsia="SimSun"/>
          <w:lang w:val="ru-RU"/>
        </w:rPr>
        <w:t>таким как</w:t>
      </w:r>
      <w:r w:rsidR="00FC41F1" w:rsidRPr="00095036">
        <w:rPr>
          <w:rFonts w:eastAsia="SimSun"/>
          <w:lang w:val="ru-RU"/>
        </w:rPr>
        <w:t xml:space="preserve"> Всемирный день </w:t>
      </w:r>
      <w:r w:rsidR="00FC43D1" w:rsidRPr="00095036">
        <w:rPr>
          <w:rFonts w:eastAsia="SimSun"/>
          <w:lang w:val="ru-RU"/>
        </w:rPr>
        <w:t>радиолюбителей</w:t>
      </w:r>
      <w:r w:rsidR="00FC41F1" w:rsidRPr="00095036">
        <w:rPr>
          <w:rFonts w:eastAsia="SimSun"/>
          <w:lang w:val="ru-RU"/>
        </w:rPr>
        <w:t xml:space="preserve">, </w:t>
      </w:r>
      <w:r w:rsidR="00FC43D1" w:rsidRPr="00095036">
        <w:rPr>
          <w:rFonts w:eastAsia="SimSun"/>
          <w:lang w:val="ru-RU"/>
        </w:rPr>
        <w:t>Всемирная неделя космоса</w:t>
      </w:r>
      <w:r w:rsidR="00FC41F1" w:rsidRPr="00095036">
        <w:rPr>
          <w:rFonts w:eastAsia="SimSun"/>
          <w:lang w:val="ru-RU"/>
        </w:rPr>
        <w:t xml:space="preserve">, Всемирный день стандартов, Всемирный день моря, Всемирный день радио и </w:t>
      </w:r>
      <w:r w:rsidR="003629A0" w:rsidRPr="00095036">
        <w:rPr>
          <w:rFonts w:eastAsia="SimSun"/>
          <w:lang w:val="ru-RU"/>
        </w:rPr>
        <w:t>т.</w:t>
      </w:r>
      <w:r w:rsidR="00095036">
        <w:rPr>
          <w:rFonts w:eastAsia="SimSun"/>
          <w:lang w:val="ru-RU"/>
        </w:rPr>
        <w:t> </w:t>
      </w:r>
      <w:r w:rsidR="003629A0" w:rsidRPr="00095036">
        <w:rPr>
          <w:rFonts w:eastAsia="SimSun"/>
          <w:lang w:val="ru-RU"/>
        </w:rPr>
        <w:t>д</w:t>
      </w:r>
      <w:r w:rsidR="00FC41F1" w:rsidRPr="00095036">
        <w:rPr>
          <w:rFonts w:eastAsia="SimSun"/>
          <w:lang w:val="ru-RU"/>
        </w:rPr>
        <w:t>.</w:t>
      </w:r>
    </w:p>
    <w:p w14:paraId="55830137" w14:textId="77777777" w:rsidR="00EA13EA" w:rsidRPr="00095036" w:rsidRDefault="007E0203" w:rsidP="007E0203">
      <w:pPr>
        <w:pStyle w:val="Heading4"/>
        <w:rPr>
          <w:bCs/>
          <w:lang w:val="ru-RU"/>
        </w:rPr>
      </w:pPr>
      <w:r w:rsidRPr="00095036">
        <w:rPr>
          <w:lang w:val="ru-RU"/>
        </w:rPr>
        <w:t>8.6.2.1</w:t>
      </w:r>
      <w:r w:rsidRPr="00095036">
        <w:rPr>
          <w:lang w:val="ru-RU"/>
        </w:rPr>
        <w:tab/>
      </w:r>
      <w:r w:rsidR="00EA13EA" w:rsidRPr="00095036">
        <w:rPr>
          <w:lang w:val="ru-RU"/>
        </w:rPr>
        <w:t xml:space="preserve">Часто задаваемые вопросы, справочная информация и журнал </w:t>
      </w:r>
      <w:r w:rsidR="00EA13EA" w:rsidRPr="00095036">
        <w:rPr>
          <w:b w:val="0"/>
          <w:lang w:val="ru-RU"/>
        </w:rPr>
        <w:t>"</w:t>
      </w:r>
      <w:r w:rsidR="00EA13EA" w:rsidRPr="00095036">
        <w:rPr>
          <w:lang w:val="ru-RU"/>
        </w:rPr>
        <w:t>Новости МСЭ</w:t>
      </w:r>
      <w:r w:rsidR="00EA13EA" w:rsidRPr="00095036">
        <w:rPr>
          <w:b w:val="0"/>
          <w:lang w:val="ru-RU"/>
        </w:rPr>
        <w:t>"</w:t>
      </w:r>
    </w:p>
    <w:p w14:paraId="763B7283" w14:textId="0B3AC6AB" w:rsidR="008E3F8E" w:rsidRPr="00095036" w:rsidRDefault="008E3F8E" w:rsidP="00CE55AD">
      <w:pPr>
        <w:rPr>
          <w:lang w:val="ru-RU"/>
        </w:rPr>
      </w:pPr>
      <w:r w:rsidRPr="00095036">
        <w:rPr>
          <w:lang w:val="ru-RU"/>
        </w:rPr>
        <w:t xml:space="preserve">В 2020 году продолжилась </w:t>
      </w:r>
      <w:r w:rsidR="007569DF" w:rsidRPr="00095036">
        <w:rPr>
          <w:lang w:val="ru-RU"/>
        </w:rPr>
        <w:t>работа по наполнению и</w:t>
      </w:r>
      <w:r w:rsidRPr="00095036">
        <w:rPr>
          <w:lang w:val="ru-RU"/>
        </w:rPr>
        <w:t xml:space="preserve"> </w:t>
      </w:r>
      <w:r w:rsidR="0048648F" w:rsidRPr="00095036">
        <w:rPr>
          <w:lang w:val="ru-RU"/>
        </w:rPr>
        <w:t>обновлению</w:t>
      </w:r>
      <w:r w:rsidR="007569DF" w:rsidRPr="00095036">
        <w:rPr>
          <w:lang w:val="ru-RU"/>
        </w:rPr>
        <w:t xml:space="preserve"> разделов </w:t>
      </w:r>
      <w:r w:rsidRPr="00095036">
        <w:rPr>
          <w:lang w:val="ru-RU"/>
        </w:rPr>
        <w:t>часто задаваемы</w:t>
      </w:r>
      <w:r w:rsidR="007569DF" w:rsidRPr="00095036">
        <w:rPr>
          <w:lang w:val="ru-RU"/>
        </w:rPr>
        <w:t>х</w:t>
      </w:r>
      <w:r w:rsidRPr="00095036">
        <w:rPr>
          <w:lang w:val="ru-RU"/>
        </w:rPr>
        <w:t xml:space="preserve"> вопрос</w:t>
      </w:r>
      <w:r w:rsidR="007569DF" w:rsidRPr="00095036">
        <w:rPr>
          <w:lang w:val="ru-RU"/>
        </w:rPr>
        <w:t>ов</w:t>
      </w:r>
      <w:r w:rsidRPr="00095036">
        <w:rPr>
          <w:lang w:val="ru-RU"/>
        </w:rPr>
        <w:t xml:space="preserve"> (</w:t>
      </w:r>
      <w:proofErr w:type="spellStart"/>
      <w:r w:rsidRPr="00095036">
        <w:rPr>
          <w:lang w:val="ru-RU"/>
        </w:rPr>
        <w:t>FAQ</w:t>
      </w:r>
      <w:proofErr w:type="spellEnd"/>
      <w:r w:rsidRPr="00095036">
        <w:rPr>
          <w:lang w:val="ru-RU"/>
        </w:rPr>
        <w:t>), справочной информации для СМИ, статей и журнала "Новости МСЭ", а также других ресурсов.</w:t>
      </w:r>
    </w:p>
    <w:p w14:paraId="25B5D830" w14:textId="4EB9606C" w:rsidR="007E0203" w:rsidRPr="00095036" w:rsidRDefault="00CE55AD" w:rsidP="00CE55AD">
      <w:pPr>
        <w:rPr>
          <w:szCs w:val="24"/>
          <w:lang w:val="ru-RU"/>
        </w:rPr>
      </w:pPr>
      <w:r w:rsidRPr="00095036">
        <w:rPr>
          <w:lang w:val="ru-RU"/>
        </w:rPr>
        <w:t>Часто задаваемые вопросы</w:t>
      </w:r>
      <w:r w:rsidR="007E0203" w:rsidRPr="00095036">
        <w:rPr>
          <w:szCs w:val="24"/>
          <w:lang w:val="ru-RU"/>
        </w:rPr>
        <w:t>:</w:t>
      </w:r>
    </w:p>
    <w:p w14:paraId="4C337B8F" w14:textId="392D22E6" w:rsidR="007E0203" w:rsidRPr="00095036" w:rsidRDefault="00EA13EA" w:rsidP="00CE55AD">
      <w:pPr>
        <w:pStyle w:val="enumlev1"/>
        <w:rPr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43" w:tgtFrame="_blank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Часто задаваемые вопросы МСЭ-R: "Универсальная шкала времени (</w:t>
        </w:r>
        <w:proofErr w:type="spellStart"/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UTC</w:t>
        </w:r>
        <w:proofErr w:type="spellEnd"/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) − дополнительная секунда"</w:t>
        </w:r>
      </w:hyperlink>
    </w:p>
    <w:p w14:paraId="6E17F9C8" w14:textId="16A26A71" w:rsidR="007E0203" w:rsidRPr="00095036" w:rsidRDefault="00EA13EA" w:rsidP="00CE55AD">
      <w:pPr>
        <w:pStyle w:val="enumlev1"/>
        <w:rPr>
          <w:rFonts w:eastAsia="Times New Roman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44" w:tgtFrame="_blank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Часто задаваемые вопросы МСЭ-R: "Международная подвижная электросвязь (IMT)"</w:t>
        </w:r>
      </w:hyperlink>
    </w:p>
    <w:p w14:paraId="28D66FE2" w14:textId="22081A91" w:rsidR="007E0203" w:rsidRPr="00095036" w:rsidRDefault="00EA13EA" w:rsidP="00CE55AD">
      <w:pPr>
        <w:pStyle w:val="enumlev1"/>
        <w:rPr>
          <w:rFonts w:eastAsia="Times New Roman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45" w:tgtFrame="_blank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Часто задаваемые вопросы МСЭ-R: "Цифровой дивиденд и переход к цифровому телевизионному радиовещанию (</w:t>
        </w:r>
        <w:proofErr w:type="spellStart"/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DSO</w:t>
        </w:r>
        <w:proofErr w:type="spellEnd"/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)"</w:t>
        </w:r>
      </w:hyperlink>
    </w:p>
    <w:p w14:paraId="458EFF40" w14:textId="2E31B5ED" w:rsidR="007E0203" w:rsidRPr="00095036" w:rsidRDefault="00EA13EA" w:rsidP="00CE55AD">
      <w:pPr>
        <w:pStyle w:val="enumlev1"/>
        <w:rPr>
          <w:rFonts w:eastAsia="Times New Roman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46" w:tgtFrame="_blank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Часто задаваемые вопросы МСЭ-R: "Регламент радиосвязи"</w:t>
        </w:r>
      </w:hyperlink>
    </w:p>
    <w:p w14:paraId="19E32566" w14:textId="2A79770A" w:rsidR="007E0203" w:rsidRPr="00095036" w:rsidRDefault="00F278DD" w:rsidP="00CE55AD">
      <w:pPr>
        <w:rPr>
          <w:lang w:val="ru-RU"/>
        </w:rPr>
      </w:pPr>
      <w:r w:rsidRPr="00095036">
        <w:rPr>
          <w:lang w:val="ru-RU"/>
        </w:rPr>
        <w:t>Справочная информация для СМИ и широкой общественности:</w:t>
      </w:r>
    </w:p>
    <w:p w14:paraId="3A1E8A27" w14:textId="184024A0" w:rsidR="007E0203" w:rsidRPr="00095036" w:rsidRDefault="00EA13EA" w:rsidP="00CE55AD">
      <w:pPr>
        <w:pStyle w:val="enumlev1"/>
        <w:rPr>
          <w:rFonts w:eastAsia="Times New Roman"/>
          <w:color w:val="0000FF" w:themeColor="hyperlink"/>
          <w:szCs w:val="24"/>
          <w:u w:val="single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F278DD" w:rsidRPr="00095036">
        <w:rPr>
          <w:lang w:val="ru-RU"/>
        </w:rPr>
        <w:t>Вопросы, связанные с наземными службами</w:t>
      </w:r>
      <w:r w:rsidR="007E0203" w:rsidRPr="00095036">
        <w:rPr>
          <w:lang w:val="ru-RU"/>
        </w:rPr>
        <w:t>:</w:t>
      </w:r>
    </w:p>
    <w:p w14:paraId="40A6DAAD" w14:textId="02115CB5" w:rsidR="007E0203" w:rsidRPr="00095036" w:rsidRDefault="00EA13EA" w:rsidP="00CE55AD">
      <w:pPr>
        <w:pStyle w:val="enumlev2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47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5G – пятое поколение технологий подвижной связи (IMT-2020 и далее)</w:t>
        </w:r>
      </w:hyperlink>
    </w:p>
    <w:p w14:paraId="5C1FF6E3" w14:textId="0A81E367" w:rsidR="007E0203" w:rsidRPr="00095036" w:rsidRDefault="00EA13EA" w:rsidP="00CE55AD">
      <w:pPr>
        <w:pStyle w:val="enumlev2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48" w:history="1">
        <w:r w:rsidR="007E0203"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5</w:t>
        </w:r>
        <w:r w:rsidR="009310BC"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G, воздействие электромагнитных полей (</w:t>
        </w:r>
        <w:proofErr w:type="spellStart"/>
        <w:r w:rsidR="009310BC"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ЭМП</w:t>
        </w:r>
        <w:proofErr w:type="spellEnd"/>
        <w:r w:rsidR="009310BC"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) на человека и вопросы здоровья</w:t>
        </w:r>
      </w:hyperlink>
    </w:p>
    <w:p w14:paraId="514F4CB6" w14:textId="12F1492D" w:rsidR="007E0203" w:rsidRPr="00095036" w:rsidRDefault="00EA13EA" w:rsidP="00CE55AD">
      <w:pPr>
        <w:pStyle w:val="enumlev2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49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Системы на высотных платформах (HAPS)</w:t>
        </w:r>
      </w:hyperlink>
    </w:p>
    <w:p w14:paraId="6A3ED1AF" w14:textId="78AEEDCB" w:rsidR="007E0203" w:rsidRPr="00095036" w:rsidRDefault="00EA13EA" w:rsidP="00CE55AD">
      <w:pPr>
        <w:pStyle w:val="enumlev2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50" w:history="1">
        <w:r w:rsidR="00E26EA6" w:rsidRPr="00095036">
          <w:rPr>
            <w:rStyle w:val="Hyperlink"/>
            <w:rFonts w:eastAsia="Times New Roman"/>
            <w:lang w:val="ru-RU"/>
          </w:rPr>
          <w:t xml:space="preserve">Использование радиосвязи для обеспечения безопасности судов и людей </w:t>
        </w:r>
        <w:r w:rsidR="00F00090" w:rsidRPr="00095036">
          <w:rPr>
            <w:rStyle w:val="Hyperlink"/>
            <w:rFonts w:eastAsia="Times New Roman"/>
            <w:lang w:val="ru-RU"/>
          </w:rPr>
          <w:t>в</w:t>
        </w:r>
        <w:r w:rsidR="00E26EA6" w:rsidRPr="00095036">
          <w:rPr>
            <w:rStyle w:val="Hyperlink"/>
            <w:rFonts w:eastAsia="Times New Roman"/>
            <w:lang w:val="ru-RU"/>
          </w:rPr>
          <w:t xml:space="preserve"> море</w:t>
        </w:r>
      </w:hyperlink>
    </w:p>
    <w:p w14:paraId="06FF122D" w14:textId="7DEB0ADB" w:rsidR="007E0203" w:rsidRPr="00095036" w:rsidRDefault="00EA13EA" w:rsidP="00CE55AD">
      <w:pPr>
        <w:pStyle w:val="enumlev1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51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Исследовательские комиссии МСЭ</w:t>
        </w:r>
      </w:hyperlink>
    </w:p>
    <w:p w14:paraId="0268F589" w14:textId="12FC14A9" w:rsidR="007E0203" w:rsidRPr="00095036" w:rsidRDefault="00EA13EA" w:rsidP="00CE55AD">
      <w:pPr>
        <w:pStyle w:val="enumlev1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52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МСЭ-R: управление использованием радиочастотного спектра во всем мире</w:t>
        </w:r>
      </w:hyperlink>
    </w:p>
    <w:p w14:paraId="0FA02A31" w14:textId="3C1DC35B" w:rsidR="007E0203" w:rsidRPr="00095036" w:rsidRDefault="00EA13EA" w:rsidP="00CE55AD">
      <w:pPr>
        <w:pStyle w:val="enumlev1"/>
        <w:rPr>
          <w:rFonts w:eastAsia="Times New Roman"/>
          <w:szCs w:val="24"/>
          <w:u w:val="single"/>
          <w:bdr w:val="none" w:sz="0" w:space="0" w:color="auto" w:frame="1"/>
          <w:lang w:val="ru-RU"/>
        </w:rPr>
      </w:pPr>
      <w:r w:rsidRPr="00095036">
        <w:rPr>
          <w:rFonts w:eastAsia="Times New Roman"/>
          <w:szCs w:val="24"/>
          <w:bdr w:val="none" w:sz="0" w:space="0" w:color="auto" w:frame="1"/>
          <w:lang w:val="ru-RU"/>
        </w:rPr>
        <w:t>−</w:t>
      </w:r>
      <w:r w:rsidRPr="00095036">
        <w:rPr>
          <w:rFonts w:eastAsia="Times New Roman"/>
          <w:szCs w:val="24"/>
          <w:bdr w:val="none" w:sz="0" w:space="0" w:color="auto" w:frame="1"/>
          <w:lang w:val="ru-RU"/>
        </w:rPr>
        <w:tab/>
      </w:r>
      <w:r w:rsidR="00F278DD" w:rsidRPr="00095036">
        <w:rPr>
          <w:rFonts w:eastAsia="Times New Roman"/>
          <w:szCs w:val="24"/>
          <w:bdr w:val="none" w:sz="0" w:space="0" w:color="auto" w:frame="1"/>
          <w:lang w:val="ru-RU"/>
        </w:rPr>
        <w:t>Вопросы,</w:t>
      </w:r>
      <w:r w:rsidR="00F278DD" w:rsidRPr="00095036">
        <w:rPr>
          <w:lang w:val="ru-RU"/>
        </w:rPr>
        <w:t xml:space="preserve"> </w:t>
      </w:r>
      <w:r w:rsidR="00F278DD" w:rsidRPr="00095036">
        <w:rPr>
          <w:rFonts w:eastAsia="Times New Roman"/>
          <w:szCs w:val="24"/>
          <w:bdr w:val="none" w:sz="0" w:space="0" w:color="auto" w:frame="1"/>
          <w:lang w:val="ru-RU"/>
        </w:rPr>
        <w:t>связанные со спутниковыми службами</w:t>
      </w:r>
      <w:r w:rsidR="007E0203" w:rsidRPr="00095036">
        <w:rPr>
          <w:rFonts w:eastAsia="Times New Roman"/>
          <w:szCs w:val="24"/>
          <w:bdr w:val="none" w:sz="0" w:space="0" w:color="auto" w:frame="1"/>
          <w:lang w:val="ru-RU"/>
        </w:rPr>
        <w:t xml:space="preserve">: </w:t>
      </w:r>
    </w:p>
    <w:p w14:paraId="0E7F4DBB" w14:textId="054C6777" w:rsidR="007E0203" w:rsidRPr="00095036" w:rsidRDefault="00EA13EA" w:rsidP="00CE55AD">
      <w:pPr>
        <w:pStyle w:val="enumlev2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53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Земные станции в движении (</w:t>
        </w:r>
        <w:proofErr w:type="spellStart"/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ESIM</w:t>
        </w:r>
        <w:proofErr w:type="spellEnd"/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)</w:t>
        </w:r>
      </w:hyperlink>
    </w:p>
    <w:p w14:paraId="44D5C4B1" w14:textId="2FE7CB1E" w:rsidR="007E0203" w:rsidRPr="00095036" w:rsidRDefault="00EA13EA" w:rsidP="00CE55AD">
      <w:pPr>
        <w:pStyle w:val="enumlev2"/>
        <w:rPr>
          <w:rStyle w:val="Hyperlink"/>
          <w:rFonts w:eastAsia="Times New Roman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54" w:history="1">
        <w:r w:rsidR="00815F0E"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Спутниковые системы НГСО</w:t>
        </w:r>
      </w:hyperlink>
    </w:p>
    <w:p w14:paraId="57E79842" w14:textId="1249D18C" w:rsidR="007E0203" w:rsidRPr="00095036" w:rsidRDefault="00EA13EA" w:rsidP="00CE55AD">
      <w:pPr>
        <w:pStyle w:val="enumlev2"/>
        <w:rPr>
          <w:rStyle w:val="Hyperlink"/>
          <w:rFonts w:eastAsia="Times New Roman"/>
          <w:bdr w:val="none" w:sz="0" w:space="0" w:color="auto" w:frame="1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55" w:history="1">
        <w:r w:rsidR="00815F0E" w:rsidRPr="00095036">
          <w:rPr>
            <w:rStyle w:val="Hyperlink"/>
            <w:rFonts w:eastAsia="Times New Roman"/>
            <w:lang w:val="ru-RU"/>
          </w:rPr>
          <w:t>Спутниковые системы НГСО, осуществляющие непродолжительные полеты</w:t>
        </w:r>
      </w:hyperlink>
    </w:p>
    <w:p w14:paraId="6AC913A2" w14:textId="77C54720" w:rsidR="007E0203" w:rsidRPr="00095036" w:rsidRDefault="008A44FD" w:rsidP="00CE55AD">
      <w:pPr>
        <w:rPr>
          <w:lang w:val="ru-RU"/>
        </w:rPr>
      </w:pPr>
      <w:r w:rsidRPr="00095036">
        <w:rPr>
          <w:lang w:val="ru-RU"/>
        </w:rPr>
        <w:t xml:space="preserve">Портал </w:t>
      </w:r>
      <w:proofErr w:type="spellStart"/>
      <w:r w:rsidR="007E0203" w:rsidRPr="00095036">
        <w:rPr>
          <w:lang w:val="ru-RU"/>
        </w:rPr>
        <w:t>MyITU</w:t>
      </w:r>
      <w:proofErr w:type="spellEnd"/>
    </w:p>
    <w:p w14:paraId="23054644" w14:textId="358FADB7" w:rsidR="004A5FEF" w:rsidRPr="00095036" w:rsidRDefault="00A04519" w:rsidP="00CE55AD">
      <w:pPr>
        <w:rPr>
          <w:lang w:val="ru-RU"/>
        </w:rPr>
      </w:pPr>
      <w:r w:rsidRPr="00095036">
        <w:rPr>
          <w:lang w:val="ru-RU"/>
        </w:rPr>
        <w:lastRenderedPageBreak/>
        <w:t>С</w:t>
      </w:r>
      <w:r w:rsidR="004A5FEF" w:rsidRPr="00095036">
        <w:rPr>
          <w:lang w:val="ru-RU"/>
        </w:rPr>
        <w:t xml:space="preserve">ледующие четыре статьи БР </w:t>
      </w:r>
      <w:r w:rsidRPr="00095036">
        <w:rPr>
          <w:lang w:val="ru-RU"/>
        </w:rPr>
        <w:t>вошли</w:t>
      </w:r>
      <w:r w:rsidR="004A5FEF" w:rsidRPr="00095036">
        <w:rPr>
          <w:lang w:val="ru-RU"/>
        </w:rPr>
        <w:t xml:space="preserve"> в десятку самых </w:t>
      </w:r>
      <w:r w:rsidRPr="00095036">
        <w:rPr>
          <w:lang w:val="ru-RU"/>
        </w:rPr>
        <w:t>посещаемых страниц</w:t>
      </w:r>
      <w:r w:rsidR="004A5FEF" w:rsidRPr="00095036">
        <w:rPr>
          <w:lang w:val="ru-RU"/>
        </w:rPr>
        <w:t xml:space="preserve"> </w:t>
      </w:r>
      <w:r w:rsidRPr="00095036">
        <w:rPr>
          <w:lang w:val="ru-RU"/>
        </w:rPr>
        <w:t>раздела</w:t>
      </w:r>
      <w:r w:rsidR="004A5FEF" w:rsidRPr="00095036">
        <w:rPr>
          <w:lang w:val="ru-RU"/>
        </w:rPr>
        <w:t xml:space="preserve"> </w:t>
      </w:r>
      <w:proofErr w:type="spellStart"/>
      <w:r w:rsidR="004A5FEF" w:rsidRPr="00095036">
        <w:rPr>
          <w:lang w:val="ru-RU"/>
        </w:rPr>
        <w:t>MyITU</w:t>
      </w:r>
      <w:proofErr w:type="spellEnd"/>
      <w:r w:rsidR="004A5FEF" w:rsidRPr="00095036">
        <w:rPr>
          <w:lang w:val="ru-RU"/>
        </w:rPr>
        <w:t xml:space="preserve"> </w:t>
      </w:r>
      <w:proofErr w:type="spellStart"/>
      <w:r w:rsidR="004A5FEF" w:rsidRPr="00095036">
        <w:rPr>
          <w:lang w:val="ru-RU"/>
        </w:rPr>
        <w:t>News</w:t>
      </w:r>
      <w:proofErr w:type="spellEnd"/>
      <w:r w:rsidRPr="00095036">
        <w:rPr>
          <w:lang w:val="ru-RU"/>
        </w:rPr>
        <w:t xml:space="preserve"> с момента начала работы сайта </w:t>
      </w:r>
      <w:proofErr w:type="spellStart"/>
      <w:r w:rsidRPr="00095036">
        <w:rPr>
          <w:lang w:val="ru-RU"/>
        </w:rPr>
        <w:t>MyITU</w:t>
      </w:r>
      <w:proofErr w:type="spellEnd"/>
      <w:r w:rsidRPr="00095036">
        <w:rPr>
          <w:lang w:val="ru-RU"/>
        </w:rPr>
        <w:t xml:space="preserve"> (бета-версии) в четвертом квартале 2020 года</w:t>
      </w:r>
      <w:r w:rsidR="004A5FEF" w:rsidRPr="00095036">
        <w:rPr>
          <w:lang w:val="ru-RU"/>
        </w:rPr>
        <w:t>:</w:t>
      </w:r>
    </w:p>
    <w:p w14:paraId="78807B74" w14:textId="2714E987" w:rsidR="007E0203" w:rsidRPr="00095036" w:rsidRDefault="00EA13EA" w:rsidP="00CE55AD">
      <w:pPr>
        <w:pStyle w:val="enumlev1"/>
        <w:rPr>
          <w:rStyle w:val="Hyperlink"/>
          <w:rFonts w:eastAsia="Calibri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56" w:history="1">
        <w:r w:rsidR="00DD630B" w:rsidRPr="00095036">
          <w:rPr>
            <w:rStyle w:val="Hyperlink"/>
            <w:rFonts w:eastAsia="Calibri"/>
            <w:szCs w:val="24"/>
            <w:lang w:val="ru-RU"/>
          </w:rPr>
          <w:t>Радиолюбители и экстренная связь: заполнение "дырки от бублика" Геологической службы США</w:t>
        </w:r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</w:t>
        </w:r>
        <w:r w:rsidR="00CE55AD" w:rsidRPr="00095036">
          <w:rPr>
            <w:rStyle w:val="Hyperlink"/>
            <w:rFonts w:eastAsia="Calibri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Calibri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ITU</w:t>
        </w:r>
      </w:hyperlink>
    </w:p>
    <w:p w14:paraId="740D0161" w14:textId="3C6DA4CC" w:rsidR="007E0203" w:rsidRPr="00095036" w:rsidRDefault="00EA13EA" w:rsidP="00CE55AD">
      <w:pPr>
        <w:pStyle w:val="enumlev1"/>
        <w:rPr>
          <w:rStyle w:val="Hyperlink"/>
          <w:rFonts w:eastAsia="Calibri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57" w:history="1">
        <w:r w:rsidR="00A80CB6" w:rsidRPr="00095036">
          <w:rPr>
            <w:rStyle w:val="Hyperlink"/>
            <w:rFonts w:eastAsia="Calibri"/>
            <w:szCs w:val="24"/>
            <w:lang w:val="ru-RU"/>
          </w:rPr>
          <w:t xml:space="preserve">Пять ключевых факторов неопределенности, связанных с высокоскоростным интернетом с использованием низкоорбитальных спутников </w:t>
        </w:r>
        <w:r w:rsidR="00CE55AD" w:rsidRPr="00095036">
          <w:rPr>
            <w:rStyle w:val="Hyperlink"/>
            <w:rFonts w:eastAsia="Calibri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Calibri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ITU</w:t>
        </w:r>
      </w:hyperlink>
    </w:p>
    <w:p w14:paraId="31FAEA57" w14:textId="3570C37D" w:rsidR="007E0203" w:rsidRPr="00095036" w:rsidRDefault="00EA13EA" w:rsidP="00CE55AD">
      <w:pPr>
        <w:pStyle w:val="enumlev1"/>
        <w:rPr>
          <w:rStyle w:val="Hyperlink"/>
          <w:rFonts w:eastAsia="Calibri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58" w:history="1">
        <w:r w:rsidR="00A80CB6" w:rsidRPr="00095036">
          <w:rPr>
            <w:rStyle w:val="Hyperlink"/>
            <w:rFonts w:eastAsia="Calibri"/>
            <w:szCs w:val="24"/>
            <w:lang w:val="ru-RU"/>
          </w:rPr>
          <w:t xml:space="preserve">Почему пленарное заседание Всемирного семинара по радиосвязи в этом году открыто для всех: </w:t>
        </w:r>
        <w:r w:rsidR="007533E6" w:rsidRPr="00095036">
          <w:rPr>
            <w:rStyle w:val="Hyperlink"/>
            <w:rFonts w:eastAsia="Calibri"/>
            <w:szCs w:val="24"/>
            <w:lang w:val="ru-RU"/>
          </w:rPr>
          <w:t>Д</w:t>
        </w:r>
        <w:r w:rsidR="00A80CB6" w:rsidRPr="00095036">
          <w:rPr>
            <w:rStyle w:val="Hyperlink"/>
            <w:rFonts w:eastAsia="Calibri"/>
            <w:szCs w:val="24"/>
            <w:lang w:val="ru-RU"/>
          </w:rPr>
          <w:t xml:space="preserve">иректор Бюро радиосвязи МСЭ Марио Маневич </w:t>
        </w:r>
        <w:r w:rsidR="00CE55AD" w:rsidRPr="00095036">
          <w:rPr>
            <w:rStyle w:val="Hyperlink"/>
            <w:rFonts w:eastAsia="Calibri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Calibri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Calibri"/>
            <w:szCs w:val="24"/>
            <w:lang w:val="ru-RU"/>
          </w:rPr>
          <w:t xml:space="preserve"> ITU</w:t>
        </w:r>
      </w:hyperlink>
    </w:p>
    <w:p w14:paraId="01FCC814" w14:textId="79B16B2D" w:rsidR="007E0203" w:rsidRPr="00095036" w:rsidRDefault="00EA13EA" w:rsidP="00CE55AD">
      <w:pPr>
        <w:pStyle w:val="enumlev1"/>
        <w:rPr>
          <w:rFonts w:eastAsia="Calibri"/>
          <w:color w:val="0000FF"/>
          <w:szCs w:val="24"/>
          <w:u w:val="single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59" w:history="1">
        <w:r w:rsidR="001B31C4" w:rsidRPr="00095036">
          <w:rPr>
            <w:rStyle w:val="Hyperlink"/>
            <w:szCs w:val="24"/>
            <w:lang w:val="ru-RU"/>
          </w:rPr>
          <w:t>Спутниковые инновационные космические технологии для охвата оставшихся без подключения</w:t>
        </w:r>
      </w:hyperlink>
    </w:p>
    <w:p w14:paraId="59944AC8" w14:textId="0E022A48" w:rsidR="007E0203" w:rsidRPr="00095036" w:rsidRDefault="00EA13EA" w:rsidP="00CE55AD">
      <w:pPr>
        <w:pStyle w:val="enumlev1"/>
        <w:rPr>
          <w:rStyle w:val="Hyperlink"/>
          <w:rFonts w:eastAsia="Calibri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60" w:history="1">
        <w:r w:rsidR="009C59EA" w:rsidRPr="00095036">
          <w:rPr>
            <w:rStyle w:val="Hyperlink"/>
            <w:rFonts w:eastAsia="Calibri"/>
            <w:szCs w:val="24"/>
            <w:lang w:val="ru-RU"/>
          </w:rPr>
          <w:t>Как различные радиосистемы улучшают жизнь людей во всем мире</w:t>
        </w:r>
      </w:hyperlink>
    </w:p>
    <w:p w14:paraId="2905B83F" w14:textId="31BC5416" w:rsidR="007E0203" w:rsidRPr="00095036" w:rsidRDefault="00EA13EA" w:rsidP="00CE55AD">
      <w:pPr>
        <w:pStyle w:val="enumlev1"/>
        <w:rPr>
          <w:rFonts w:eastAsia="Times New Roman"/>
          <w:bdr w:val="none" w:sz="0" w:space="0" w:color="auto" w:frame="1"/>
          <w:lang w:val="ru-RU"/>
        </w:rPr>
      </w:pPr>
      <w:r w:rsidRPr="00095036">
        <w:rPr>
          <w:rFonts w:eastAsia="Times New Roman"/>
          <w:bdr w:val="none" w:sz="0" w:space="0" w:color="auto" w:frame="1"/>
          <w:lang w:val="ru-RU"/>
        </w:rPr>
        <w:t>−</w:t>
      </w:r>
      <w:r w:rsidRPr="00095036">
        <w:rPr>
          <w:rFonts w:eastAsia="Times New Roman"/>
          <w:bdr w:val="none" w:sz="0" w:space="0" w:color="auto" w:frame="1"/>
          <w:lang w:val="ru-RU"/>
        </w:rPr>
        <w:tab/>
      </w:r>
      <w:r w:rsidR="00B35BCC" w:rsidRPr="00095036">
        <w:rPr>
          <w:rFonts w:eastAsia="Times New Roman"/>
          <w:bdr w:val="none" w:sz="0" w:space="0" w:color="auto" w:frame="1"/>
          <w:lang w:val="ru-RU"/>
        </w:rPr>
        <w:t>Всемирный день радио</w:t>
      </w:r>
      <w:r w:rsidR="007E0203" w:rsidRPr="00095036">
        <w:rPr>
          <w:rFonts w:eastAsia="Times New Roman"/>
          <w:bdr w:val="none" w:sz="0" w:space="0" w:color="auto" w:frame="1"/>
          <w:lang w:val="ru-RU"/>
        </w:rPr>
        <w:t>:</w:t>
      </w:r>
    </w:p>
    <w:p w14:paraId="5B7A0E58" w14:textId="2F2A70A8" w:rsidR="007E0203" w:rsidRPr="00095036" w:rsidRDefault="00EA13EA" w:rsidP="00CE55AD">
      <w:pPr>
        <w:pStyle w:val="enumlev2"/>
        <w:rPr>
          <w:rStyle w:val="Hyperlink"/>
          <w:rFonts w:eastAsia="Calibri"/>
          <w:szCs w:val="24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r w:rsidR="007E0203" w:rsidRPr="00095036">
        <w:rPr>
          <w:rStyle w:val="Hyperlink"/>
          <w:rFonts w:eastAsia="Calibri"/>
          <w:szCs w:val="24"/>
          <w:lang w:val="ru-RU"/>
        </w:rPr>
        <w:t xml:space="preserve">2020: </w:t>
      </w:r>
      <w:hyperlink r:id="rId61" w:history="1">
        <w:r w:rsidR="00D66A2B" w:rsidRPr="00095036">
          <w:rPr>
            <w:rStyle w:val="Hyperlink"/>
            <w:rFonts w:eastAsia="Calibri"/>
            <w:szCs w:val="24"/>
            <w:lang w:val="ru-RU"/>
          </w:rPr>
          <w:t>к</w:t>
        </w:r>
        <w:r w:rsidR="00390D71" w:rsidRPr="00095036">
          <w:rPr>
            <w:rStyle w:val="Hyperlink"/>
            <w:rFonts w:eastAsia="Calibri"/>
            <w:szCs w:val="24"/>
            <w:lang w:val="ru-RU"/>
          </w:rPr>
          <w:t>ак различные радиосистемы улучшают жизнь людей во всем мире</w:t>
        </w:r>
      </w:hyperlink>
      <w:r w:rsidR="007E0203" w:rsidRPr="00095036">
        <w:rPr>
          <w:rStyle w:val="Hyperlink"/>
          <w:rFonts w:eastAsia="Calibri"/>
          <w:szCs w:val="24"/>
          <w:lang w:val="ru-RU"/>
        </w:rPr>
        <w:t xml:space="preserve"> </w:t>
      </w:r>
    </w:p>
    <w:p w14:paraId="74852E6A" w14:textId="61D0C130" w:rsidR="007E0203" w:rsidRPr="00095036" w:rsidRDefault="00EA13EA" w:rsidP="00CE55AD">
      <w:pPr>
        <w:pStyle w:val="enumlev2"/>
        <w:rPr>
          <w:rStyle w:val="Hyperlink"/>
          <w:rFonts w:eastAsia="Calibri"/>
          <w:szCs w:val="24"/>
          <w:lang w:val="ru-RU"/>
        </w:rPr>
      </w:pPr>
      <w:r w:rsidRPr="00095036">
        <w:rPr>
          <w:lang w:val="ru-RU"/>
        </w:rPr>
        <w:t>•</w:t>
      </w:r>
      <w:r w:rsidRPr="00095036">
        <w:rPr>
          <w:lang w:val="ru-RU"/>
        </w:rPr>
        <w:tab/>
      </w:r>
      <w:hyperlink r:id="rId62" w:history="1">
        <w:r w:rsidR="007E0203" w:rsidRPr="00095036">
          <w:rPr>
            <w:rStyle w:val="Hyperlink"/>
            <w:rFonts w:eastAsia="Calibri"/>
            <w:szCs w:val="24"/>
            <w:lang w:val="ru-RU"/>
          </w:rPr>
          <w:t>2021</w:t>
        </w:r>
      </w:hyperlink>
      <w:r w:rsidR="007E0203" w:rsidRPr="00095036">
        <w:rPr>
          <w:rStyle w:val="Hyperlink"/>
          <w:rFonts w:eastAsia="Calibri"/>
          <w:szCs w:val="24"/>
          <w:lang w:val="ru-RU"/>
        </w:rPr>
        <w:t xml:space="preserve">: </w:t>
      </w:r>
      <w:hyperlink r:id="rId63" w:history="1">
        <w:r w:rsidR="00D66A2B" w:rsidRPr="00095036">
          <w:rPr>
            <w:rStyle w:val="Hyperlink"/>
            <w:rFonts w:eastAsia="Calibri"/>
            <w:szCs w:val="24"/>
            <w:lang w:val="ru-RU"/>
          </w:rPr>
          <w:t>празднование устойчивости радио</w:t>
        </w:r>
      </w:hyperlink>
    </w:p>
    <w:p w14:paraId="3452A0A7" w14:textId="20FEC2D8" w:rsidR="007E0203" w:rsidRPr="00095036" w:rsidRDefault="00C66285" w:rsidP="007E0203">
      <w:pPr>
        <w:rPr>
          <w:rFonts w:eastAsia="SimSun" w:cs="Arial"/>
          <w:bdr w:val="none" w:sz="0" w:space="0" w:color="auto" w:frame="1"/>
          <w:lang w:val="ru-RU"/>
        </w:rPr>
      </w:pPr>
      <w:r w:rsidRPr="00095036">
        <w:rPr>
          <w:rFonts w:eastAsia="SimSun" w:cs="Arial"/>
          <w:lang w:val="ru-RU"/>
        </w:rPr>
        <w:t xml:space="preserve">Статьи </w:t>
      </w:r>
      <w:r w:rsidR="008A44FD" w:rsidRPr="00095036">
        <w:rPr>
          <w:rFonts w:eastAsia="SimSun" w:cs="Arial"/>
          <w:lang w:val="ru-RU"/>
        </w:rPr>
        <w:t>в разделе ITU News</w:t>
      </w:r>
      <w:r w:rsidR="007E0203" w:rsidRPr="00095036">
        <w:rPr>
          <w:rFonts w:eastAsia="SimSun" w:cs="Arial"/>
          <w:lang w:val="ru-RU"/>
        </w:rPr>
        <w:t>:</w:t>
      </w:r>
    </w:p>
    <w:p w14:paraId="60EA0227" w14:textId="00F85A69" w:rsidR="007E0203" w:rsidRPr="00095036" w:rsidRDefault="00EA13EA" w:rsidP="00CE55AD">
      <w:pPr>
        <w:pStyle w:val="enumlev1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64" w:history="1">
        <w:r w:rsidR="0088406B" w:rsidRPr="00095036">
          <w:rPr>
            <w:rStyle w:val="Hyperlink"/>
            <w:lang w:val="ru-RU"/>
          </w:rPr>
          <w:t>Десять</w:t>
        </w:r>
        <w:r w:rsidR="007F1C75" w:rsidRPr="00095036">
          <w:rPr>
            <w:rStyle w:val="Hyperlink"/>
            <w:lang w:val="ru-RU"/>
          </w:rPr>
          <w:t xml:space="preserve"> технологий, в которых</w:t>
        </w:r>
        <w:r w:rsidR="00DC1AAB" w:rsidRPr="00095036">
          <w:rPr>
            <w:rStyle w:val="Hyperlink"/>
            <w:lang w:val="ru-RU"/>
          </w:rPr>
          <w:t xml:space="preserve">, к </w:t>
        </w:r>
        <w:r w:rsidR="0030042D" w:rsidRPr="00095036">
          <w:rPr>
            <w:rStyle w:val="Hyperlink"/>
            <w:lang w:val="ru-RU"/>
          </w:rPr>
          <w:t>в</w:t>
        </w:r>
        <w:r w:rsidR="00DC1AAB" w:rsidRPr="00095036">
          <w:rPr>
            <w:rStyle w:val="Hyperlink"/>
            <w:lang w:val="ru-RU"/>
          </w:rPr>
          <w:t>ашему удивлению,</w:t>
        </w:r>
        <w:r w:rsidR="007F1C75" w:rsidRPr="00095036">
          <w:rPr>
            <w:rStyle w:val="Hyperlink"/>
            <w:lang w:val="ru-RU"/>
          </w:rPr>
          <w:t xml:space="preserve"> используется Регламент радиосвязи</w:t>
        </w:r>
        <w:r w:rsidR="0088406B" w:rsidRPr="00095036">
          <w:rPr>
            <w:rStyle w:val="Hyperlink"/>
            <w:lang w:val="ru-RU"/>
          </w:rPr>
          <w:t xml:space="preserve"> МСЭ</w:t>
        </w:r>
        <w:r w:rsidR="007F1C75" w:rsidRPr="00095036">
          <w:rPr>
            <w:rStyle w:val="Hyperlink"/>
            <w:lang w:val="ru-RU"/>
          </w:rPr>
          <w:t xml:space="preserve"> </w:t>
        </w:r>
        <w:r w:rsidR="00CE55AD" w:rsidRPr="00095036">
          <w:rPr>
            <w:rStyle w:val="Hyperlink"/>
            <w:lang w:val="ru-RU"/>
          </w:rPr>
          <w:t>−</w:t>
        </w:r>
        <w:r w:rsidR="007E0203" w:rsidRPr="00095036">
          <w:rPr>
            <w:rStyle w:val="Hyperlink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lang w:val="ru-RU"/>
          </w:rPr>
          <w:t>My</w:t>
        </w:r>
        <w:proofErr w:type="spellEnd"/>
        <w:r w:rsidR="007E0203" w:rsidRPr="00095036">
          <w:rPr>
            <w:rStyle w:val="Hyperlink"/>
            <w:lang w:val="ru-RU"/>
          </w:rPr>
          <w:t xml:space="preserve"> ITU</w:t>
        </w:r>
      </w:hyperlink>
    </w:p>
    <w:p w14:paraId="0C618A0F" w14:textId="1C5925B2" w:rsidR="007E0203" w:rsidRPr="00095036" w:rsidRDefault="00EA13EA" w:rsidP="00CE55AD">
      <w:pPr>
        <w:pStyle w:val="enumlev1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65" w:history="1">
        <w:r w:rsidR="0087392D" w:rsidRPr="00095036">
          <w:rPr>
            <w:rStyle w:val="Hyperlink"/>
            <w:lang w:val="ru-RU"/>
          </w:rPr>
          <w:t xml:space="preserve">Обновление Регламента радиосвязи МСЭ </w:t>
        </w:r>
        <w:r w:rsidR="00CE55AD" w:rsidRPr="00095036">
          <w:rPr>
            <w:rStyle w:val="Hyperlink"/>
            <w:lang w:val="ru-RU"/>
          </w:rPr>
          <w:t>−</w:t>
        </w:r>
        <w:r w:rsidR="007E0203" w:rsidRPr="00095036">
          <w:rPr>
            <w:rStyle w:val="Hyperlink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lang w:val="ru-RU"/>
          </w:rPr>
          <w:t>My</w:t>
        </w:r>
        <w:proofErr w:type="spellEnd"/>
        <w:r w:rsidR="007E0203" w:rsidRPr="00095036">
          <w:rPr>
            <w:rStyle w:val="Hyperlink"/>
            <w:lang w:val="ru-RU"/>
          </w:rPr>
          <w:t xml:space="preserve"> ITU</w:t>
        </w:r>
      </w:hyperlink>
    </w:p>
    <w:p w14:paraId="14FA068B" w14:textId="2F7A17DA" w:rsidR="007E0203" w:rsidRPr="00095036" w:rsidRDefault="00EA13EA" w:rsidP="00CE55AD">
      <w:pPr>
        <w:pStyle w:val="enumlev1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66" w:history="1">
        <w:r w:rsidR="00274D13" w:rsidRPr="00095036">
          <w:rPr>
            <w:rStyle w:val="Hyperlink"/>
            <w:lang w:val="ru-RU"/>
          </w:rPr>
          <w:t xml:space="preserve">Как Сектор радиосвязи МСЭ работает над реализацией повестки дня "Соединим к 2030 году" </w:t>
        </w:r>
        <w:r w:rsidR="00CE55AD" w:rsidRPr="00095036">
          <w:rPr>
            <w:rStyle w:val="Hyperlink"/>
            <w:lang w:val="ru-RU"/>
          </w:rPr>
          <w:t>−</w:t>
        </w:r>
        <w:r w:rsidR="007E0203" w:rsidRPr="00095036">
          <w:rPr>
            <w:rStyle w:val="Hyperlink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lang w:val="ru-RU"/>
          </w:rPr>
          <w:t>My</w:t>
        </w:r>
        <w:proofErr w:type="spellEnd"/>
        <w:r w:rsidR="007E0203" w:rsidRPr="00095036">
          <w:rPr>
            <w:rStyle w:val="Hyperlink"/>
            <w:lang w:val="ru-RU"/>
          </w:rPr>
          <w:t xml:space="preserve"> ITU</w:t>
        </w:r>
      </w:hyperlink>
    </w:p>
    <w:p w14:paraId="56D9B299" w14:textId="02A1BDB5" w:rsidR="007E0203" w:rsidRPr="00095036" w:rsidRDefault="00EA13EA" w:rsidP="00CE55AD">
      <w:pPr>
        <w:pStyle w:val="enumlev1"/>
        <w:rPr>
          <w:rStyle w:val="Hyperlink"/>
          <w:rFonts w:eastAsia="Times New Roman"/>
          <w:szCs w:val="24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67" w:history="1">
        <w:r w:rsidR="005945D1" w:rsidRPr="00095036">
          <w:rPr>
            <w:rStyle w:val="Hyperlink"/>
            <w:lang w:val="ru-RU"/>
          </w:rPr>
          <w:t>Уменьшение цифровой изоляции: дорожная карта для Африки к ВКР-23</w:t>
        </w:r>
        <w:r w:rsidR="007E0203" w:rsidRPr="00095036">
          <w:rPr>
            <w:rStyle w:val="Hyperlink"/>
            <w:lang w:val="ru-RU"/>
          </w:rPr>
          <w:t xml:space="preserve"> </w:t>
        </w:r>
        <w:r w:rsidR="00CE55AD" w:rsidRPr="00095036">
          <w:rPr>
            <w:rStyle w:val="Hyperlink"/>
            <w:lang w:val="ru-RU"/>
          </w:rPr>
          <w:t>−</w:t>
        </w:r>
        <w:r w:rsidR="007E0203" w:rsidRPr="00095036">
          <w:rPr>
            <w:rStyle w:val="Hyperlink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lang w:val="ru-RU"/>
          </w:rPr>
          <w:t>My</w:t>
        </w:r>
        <w:proofErr w:type="spellEnd"/>
        <w:r w:rsidR="007E0203" w:rsidRPr="00095036">
          <w:rPr>
            <w:rStyle w:val="Hyperlink"/>
            <w:lang w:val="ru-RU"/>
          </w:rPr>
          <w:t xml:space="preserve"> ITU</w:t>
        </w:r>
      </w:hyperlink>
    </w:p>
    <w:p w14:paraId="78A588F2" w14:textId="10B1EF43" w:rsidR="007E0203" w:rsidRPr="00095036" w:rsidRDefault="00EA13EA" w:rsidP="00CE55AD">
      <w:pPr>
        <w:pStyle w:val="enumlev1"/>
        <w:rPr>
          <w:rStyle w:val="Hyperlink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68" w:history="1">
        <w:r w:rsidR="00981B8C" w:rsidRPr="00095036">
          <w:rPr>
            <w:rStyle w:val="Hyperlink"/>
            <w:lang w:val="ru-RU"/>
          </w:rPr>
          <w:t xml:space="preserve">В условиях роста спроса на звуковое радиовещание Африка создает надлежащие условия для увеличения числа </w:t>
        </w:r>
        <w:proofErr w:type="spellStart"/>
        <w:r w:rsidR="00981B8C" w:rsidRPr="00095036">
          <w:rPr>
            <w:rStyle w:val="Hyperlink"/>
            <w:lang w:val="ru-RU"/>
          </w:rPr>
          <w:t>ЧМ</w:t>
        </w:r>
        <w:proofErr w:type="spellEnd"/>
        <w:r w:rsidR="00981B8C" w:rsidRPr="00095036">
          <w:rPr>
            <w:rStyle w:val="Hyperlink"/>
            <w:lang w:val="ru-RU"/>
          </w:rPr>
          <w:t>-станций</w:t>
        </w:r>
        <w:r w:rsidR="007E0203" w:rsidRPr="00095036">
          <w:rPr>
            <w:rStyle w:val="Hyperlink"/>
            <w:lang w:val="ru-RU"/>
          </w:rPr>
          <w:t xml:space="preserve"> </w:t>
        </w:r>
        <w:r w:rsidR="00CE55AD" w:rsidRPr="00095036">
          <w:rPr>
            <w:rStyle w:val="Hyperlink"/>
            <w:lang w:val="ru-RU"/>
          </w:rPr>
          <w:t>−</w:t>
        </w:r>
        <w:r w:rsidR="007E0203" w:rsidRPr="00095036">
          <w:rPr>
            <w:rStyle w:val="Hyperlink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lang w:val="ru-RU"/>
          </w:rPr>
          <w:t>My</w:t>
        </w:r>
        <w:proofErr w:type="spellEnd"/>
        <w:r w:rsidR="007E0203" w:rsidRPr="00095036">
          <w:rPr>
            <w:rStyle w:val="Hyperlink"/>
            <w:lang w:val="ru-RU"/>
          </w:rPr>
          <w:t xml:space="preserve"> ITU</w:t>
        </w:r>
      </w:hyperlink>
    </w:p>
    <w:p w14:paraId="0183A54D" w14:textId="39D38106" w:rsidR="007E0203" w:rsidRPr="00095036" w:rsidRDefault="00CE55AD" w:rsidP="00CE55AD">
      <w:pPr>
        <w:pStyle w:val="enumlev1"/>
        <w:rPr>
          <w:rStyle w:val="Hyperlink"/>
          <w:szCs w:val="22"/>
          <w:bdr w:val="none" w:sz="0" w:space="0" w:color="auto" w:frame="1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r w:rsidR="00F70AE5" w:rsidRPr="00095036">
        <w:rPr>
          <w:rFonts w:eastAsia="Times New Roman"/>
          <w:szCs w:val="22"/>
          <w:lang w:val="ru-RU"/>
        </w:rPr>
        <w:t xml:space="preserve">Другие статьи Директора БР в </w:t>
      </w:r>
      <w:r w:rsidR="008A44FD" w:rsidRPr="00095036">
        <w:rPr>
          <w:rFonts w:eastAsia="Times New Roman"/>
          <w:szCs w:val="22"/>
          <w:lang w:val="ru-RU"/>
        </w:rPr>
        <w:t xml:space="preserve">разделе ITU </w:t>
      </w:r>
      <w:proofErr w:type="spellStart"/>
      <w:r w:rsidR="008A44FD" w:rsidRPr="00095036">
        <w:rPr>
          <w:rFonts w:eastAsia="Times New Roman"/>
          <w:szCs w:val="22"/>
          <w:lang w:val="ru-RU"/>
        </w:rPr>
        <w:t>News</w:t>
      </w:r>
      <w:proofErr w:type="spellEnd"/>
      <w:r w:rsidR="00F70AE5" w:rsidRPr="00095036">
        <w:rPr>
          <w:rFonts w:eastAsia="Times New Roman"/>
          <w:szCs w:val="22"/>
          <w:lang w:val="ru-RU"/>
        </w:rPr>
        <w:t xml:space="preserve"> размещены </w:t>
      </w:r>
      <w:hyperlink r:id="rId69" w:history="1">
        <w:r w:rsidR="00F70AE5" w:rsidRPr="00095036">
          <w:rPr>
            <w:rFonts w:eastAsia="Times New Roman"/>
            <w:color w:val="0000FF" w:themeColor="hyperlink"/>
            <w:szCs w:val="22"/>
            <w:u w:val="single"/>
            <w:lang w:val="ru-RU"/>
          </w:rPr>
          <w:t>здесь</w:t>
        </w:r>
      </w:hyperlink>
      <w:r w:rsidR="00F70AE5" w:rsidRPr="00095036">
        <w:rPr>
          <w:rFonts w:eastAsia="Times New Roman"/>
          <w:color w:val="0000FF" w:themeColor="hyperlink"/>
          <w:szCs w:val="22"/>
          <w:u w:val="single"/>
          <w:lang w:val="ru-RU"/>
        </w:rPr>
        <w:t xml:space="preserve"> </w:t>
      </w:r>
    </w:p>
    <w:p w14:paraId="32693857" w14:textId="3AFEA849" w:rsidR="007E0203" w:rsidRPr="00095036" w:rsidRDefault="00630FDC" w:rsidP="007E0203">
      <w:pPr>
        <w:rPr>
          <w:rFonts w:eastAsia="SimSun" w:cs="Arial"/>
          <w:lang w:val="ru-RU"/>
        </w:rPr>
      </w:pPr>
      <w:r w:rsidRPr="00095036">
        <w:rPr>
          <w:rFonts w:eastAsia="SimSun" w:cs="Arial"/>
          <w:lang w:val="ru-RU"/>
        </w:rPr>
        <w:t>Журнал "Новости МСЭ" – специальные выпуски</w:t>
      </w:r>
      <w:r w:rsidR="007E0203" w:rsidRPr="00095036">
        <w:rPr>
          <w:rFonts w:eastAsia="SimSun" w:cs="Arial"/>
          <w:lang w:val="ru-RU"/>
        </w:rPr>
        <w:t>:</w:t>
      </w:r>
    </w:p>
    <w:p w14:paraId="09A33262" w14:textId="6464F7F0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0" w:history="1">
        <w:r w:rsidR="00B11A84" w:rsidRPr="00095036">
          <w:rPr>
            <w:rStyle w:val="Hyperlink"/>
            <w:rFonts w:eastAsia="Times New Roman"/>
            <w:szCs w:val="24"/>
            <w:lang w:val="ru-RU"/>
          </w:rPr>
          <w:t>Журнал "Новости МСЭ" – исследования космоса для достижения целей в области устойчивого развития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r w:rsidR="00A82DDA" w:rsidRPr="00095036">
          <w:rPr>
            <w:rStyle w:val="Hyperlink"/>
            <w:rFonts w:eastAsia="Times New Roman"/>
            <w:szCs w:val="24"/>
            <w:lang w:val="ru-RU"/>
          </w:rPr>
          <w:t>–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Times New Roman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ITU</w:t>
        </w:r>
      </w:hyperlink>
    </w:p>
    <w:p w14:paraId="54D0913C" w14:textId="114B869D" w:rsidR="007E0203" w:rsidRPr="00095036" w:rsidRDefault="000B52F0" w:rsidP="00CE55AD">
      <w:pPr>
        <w:rPr>
          <w:lang w:val="ru-RU"/>
        </w:rPr>
      </w:pPr>
      <w:r w:rsidRPr="00095036">
        <w:rPr>
          <w:lang w:val="ru-RU"/>
        </w:rPr>
        <w:t>Другие созданные, поддерживаемые и обновляемые в течение этого периода ресурсы</w:t>
      </w:r>
      <w:r w:rsidR="007E0203" w:rsidRPr="00095036">
        <w:rPr>
          <w:lang w:val="ru-RU"/>
        </w:rPr>
        <w:t>:</w:t>
      </w:r>
    </w:p>
    <w:p w14:paraId="175F1D2D" w14:textId="139AC262" w:rsidR="00EA13EA" w:rsidRPr="00095036" w:rsidRDefault="00EA13EA" w:rsidP="00CE55AD">
      <w:pPr>
        <w:pStyle w:val="enumlev1"/>
        <w:rPr>
          <w:rStyle w:val="Hyperlink"/>
          <w:rFonts w:eastAsia="Times New Roman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1" w:history="1">
        <w:r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Бесплатный онлайновый доступ к публикациям, программному обеспечению и базам данных МС</w:t>
        </w:r>
        <w:r w:rsidR="007C0AA2" w:rsidRPr="00095036">
          <w:rPr>
            <w:rStyle w:val="Hyperlink"/>
            <w:rFonts w:eastAsia="Times New Roman"/>
            <w:szCs w:val="24"/>
            <w:bdr w:val="none" w:sz="0" w:space="0" w:color="auto" w:frame="1"/>
            <w:lang w:val="ru-RU"/>
          </w:rPr>
          <w:t>Э-R</w:t>
        </w:r>
      </w:hyperlink>
    </w:p>
    <w:p w14:paraId="73EB0A78" w14:textId="6F5713A9" w:rsidR="007E0203" w:rsidRPr="00095036" w:rsidRDefault="00EA13EA" w:rsidP="00CE55AD">
      <w:pPr>
        <w:pStyle w:val="enumlev1"/>
        <w:rPr>
          <w:rFonts w:eastAsia="Times New Roman"/>
          <w:color w:val="0000FF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2" w:history="1">
        <w:r w:rsidR="003C35C1" w:rsidRPr="00095036">
          <w:rPr>
            <w:rStyle w:val="Hyperlink"/>
            <w:rFonts w:eastAsia="Arial"/>
            <w:szCs w:val="24"/>
            <w:lang w:val="ru-RU"/>
          </w:rPr>
          <w:t xml:space="preserve">Искусственный интеллект (ИИ) расширяет возможности "умной" радиосвязи </w:t>
        </w:r>
        <w:r w:rsidR="007E0203" w:rsidRPr="00095036">
          <w:rPr>
            <w:rStyle w:val="Hyperlink"/>
            <w:rFonts w:eastAsia="Arial"/>
            <w:szCs w:val="24"/>
            <w:lang w:val="ru-RU"/>
          </w:rPr>
          <w:t xml:space="preserve"> </w:t>
        </w:r>
      </w:hyperlink>
    </w:p>
    <w:p w14:paraId="1AFD9050" w14:textId="656D49E7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3" w:history="1">
        <w:r w:rsidR="002C1ED1" w:rsidRPr="00095036">
          <w:rPr>
            <w:rStyle w:val="Hyperlink"/>
            <w:rFonts w:eastAsia="Arial"/>
            <w:szCs w:val="24"/>
            <w:lang w:val="ru-RU"/>
          </w:rPr>
          <w:t>Глобальный стандарт МСЭ для международной подвижной электросвязи "IMT на период до 2020 года и далее"</w:t>
        </w:r>
      </w:hyperlink>
    </w:p>
    <w:p w14:paraId="0C960423" w14:textId="42FD0AB9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4" w:history="1">
        <w:r w:rsidR="00641E39" w:rsidRPr="00095036">
          <w:rPr>
            <w:rStyle w:val="Hyperlink"/>
            <w:rFonts w:eastAsia="Arial"/>
            <w:szCs w:val="24"/>
            <w:lang w:val="ru-RU"/>
          </w:rPr>
          <w:t>Радиосвязь и изменение климата</w:t>
        </w:r>
        <w:r w:rsidR="007E0203" w:rsidRPr="00095036">
          <w:rPr>
            <w:rStyle w:val="Hyperlink"/>
            <w:rFonts w:eastAsia="Arial"/>
            <w:szCs w:val="24"/>
            <w:lang w:val="ru-RU"/>
          </w:rPr>
          <w:t xml:space="preserve"> </w:t>
        </w:r>
      </w:hyperlink>
    </w:p>
    <w:p w14:paraId="72297998" w14:textId="3CE15A6A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5" w:history="1">
        <w:r w:rsidR="00D43E94" w:rsidRPr="00095036">
          <w:rPr>
            <w:rStyle w:val="Hyperlink"/>
            <w:rFonts w:eastAsia="Arial"/>
            <w:szCs w:val="24"/>
            <w:lang w:val="ru-RU"/>
          </w:rPr>
          <w:t>Радиосвязь в чрезвычайных ситуациях</w:t>
        </w:r>
      </w:hyperlink>
    </w:p>
    <w:p w14:paraId="3C2AB5FA" w14:textId="6831EFDA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6" w:history="1">
        <w:r w:rsidR="00FA15BA" w:rsidRPr="00095036">
          <w:rPr>
            <w:rStyle w:val="Hyperlink"/>
            <w:rFonts w:eastAsia="Arial"/>
            <w:szCs w:val="24"/>
            <w:lang w:val="ru-RU"/>
          </w:rPr>
          <w:t>Вклад Сектора МСЭ-R в преодоление цифрового разрыва для лиц с ограниченными возможностями</w:t>
        </w:r>
      </w:hyperlink>
    </w:p>
    <w:p w14:paraId="4D94181A" w14:textId="302384AD" w:rsidR="007E0203" w:rsidRPr="00095036" w:rsidRDefault="007E0203" w:rsidP="00CE55AD">
      <w:pPr>
        <w:pStyle w:val="Heading4"/>
        <w:rPr>
          <w:lang w:val="ru-RU"/>
        </w:rPr>
      </w:pPr>
      <w:r w:rsidRPr="00095036">
        <w:rPr>
          <w:lang w:val="ru-RU"/>
        </w:rPr>
        <w:t>8.6.2.3</w:t>
      </w:r>
      <w:r w:rsidRPr="00095036">
        <w:rPr>
          <w:lang w:val="ru-RU"/>
        </w:rPr>
        <w:tab/>
      </w:r>
      <w:r w:rsidR="005A0457" w:rsidRPr="00095036">
        <w:rPr>
          <w:lang w:val="ru-RU"/>
        </w:rPr>
        <w:t>Информационное обеспечение брендинга</w:t>
      </w:r>
      <w:r w:rsidRPr="00095036">
        <w:rPr>
          <w:lang w:val="ru-RU"/>
        </w:rPr>
        <w:t xml:space="preserve">, </w:t>
      </w:r>
      <w:r w:rsidR="00091178" w:rsidRPr="00095036">
        <w:rPr>
          <w:lang w:val="ru-RU"/>
        </w:rPr>
        <w:t>продажи и маркетинг</w:t>
      </w:r>
    </w:p>
    <w:p w14:paraId="5612CAF5" w14:textId="0FD78341" w:rsidR="00C716C6" w:rsidRPr="00095036" w:rsidRDefault="003D2DA7" w:rsidP="00CE55AD">
      <w:pPr>
        <w:rPr>
          <w:lang w:val="ru-RU"/>
        </w:rPr>
      </w:pPr>
      <w:r w:rsidRPr="00095036">
        <w:rPr>
          <w:lang w:val="ru-RU"/>
        </w:rPr>
        <w:t>В рамках м</w:t>
      </w:r>
      <w:r w:rsidR="00C716C6" w:rsidRPr="00095036">
        <w:rPr>
          <w:lang w:val="ru-RU"/>
        </w:rPr>
        <w:t>ероприяти</w:t>
      </w:r>
      <w:r w:rsidRPr="00095036">
        <w:rPr>
          <w:lang w:val="ru-RU"/>
        </w:rPr>
        <w:t>й</w:t>
      </w:r>
      <w:r w:rsidR="00C716C6" w:rsidRPr="00095036">
        <w:rPr>
          <w:lang w:val="ru-RU"/>
        </w:rPr>
        <w:t xml:space="preserve"> по брендингу и </w:t>
      </w:r>
      <w:r w:rsidR="00B46B05" w:rsidRPr="00095036">
        <w:rPr>
          <w:lang w:val="ru-RU"/>
        </w:rPr>
        <w:t>информационной работе</w:t>
      </w:r>
      <w:r w:rsidR="00C716C6" w:rsidRPr="00095036">
        <w:rPr>
          <w:lang w:val="ru-RU"/>
        </w:rPr>
        <w:t>, проведенны</w:t>
      </w:r>
      <w:r w:rsidRPr="00095036">
        <w:rPr>
          <w:lang w:val="ru-RU"/>
        </w:rPr>
        <w:t>х</w:t>
      </w:r>
      <w:r w:rsidR="00C716C6" w:rsidRPr="00095036">
        <w:rPr>
          <w:lang w:val="ru-RU"/>
        </w:rPr>
        <w:t xml:space="preserve"> в 2020 году, </w:t>
      </w:r>
      <w:r w:rsidR="00431ACF" w:rsidRPr="00095036">
        <w:rPr>
          <w:lang w:val="ru-RU"/>
        </w:rPr>
        <w:t xml:space="preserve">основное внимание уделялось </w:t>
      </w:r>
      <w:r w:rsidR="00C716C6" w:rsidRPr="00095036">
        <w:rPr>
          <w:lang w:val="ru-RU"/>
        </w:rPr>
        <w:t>использовани</w:t>
      </w:r>
      <w:r w:rsidR="00431ACF" w:rsidRPr="00095036">
        <w:rPr>
          <w:lang w:val="ru-RU"/>
        </w:rPr>
        <w:t>ю</w:t>
      </w:r>
      <w:r w:rsidR="00C716C6" w:rsidRPr="00095036">
        <w:rPr>
          <w:lang w:val="ru-RU"/>
        </w:rPr>
        <w:t xml:space="preserve"> новой платформы </w:t>
      </w:r>
      <w:proofErr w:type="spellStart"/>
      <w:r w:rsidR="00C716C6" w:rsidRPr="00095036">
        <w:rPr>
          <w:lang w:val="ru-RU"/>
        </w:rPr>
        <w:t>MyITU</w:t>
      </w:r>
      <w:proofErr w:type="spellEnd"/>
      <w:r w:rsidR="00C716C6" w:rsidRPr="00095036">
        <w:rPr>
          <w:lang w:val="ru-RU"/>
        </w:rPr>
        <w:t xml:space="preserve"> в сотрудничестве с отделом продаж и маркетинга для продвижения следующих публикаций МСЭ-R:</w:t>
      </w:r>
    </w:p>
    <w:p w14:paraId="15DEC22A" w14:textId="0142A3F3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7" w:history="1">
        <w:r w:rsidR="003E197C" w:rsidRPr="00095036">
          <w:rPr>
            <w:rStyle w:val="Hyperlink"/>
            <w:rFonts w:eastAsia="Times New Roman"/>
            <w:szCs w:val="24"/>
            <w:lang w:val="ru-RU"/>
          </w:rPr>
          <w:t>Заключительные акты ВКР-19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r w:rsidRPr="00095036">
          <w:rPr>
            <w:rStyle w:val="Hyperlink"/>
            <w:rFonts w:eastAsia="Times New Roman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Times New Roman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ITU</w:t>
        </w:r>
      </w:hyperlink>
    </w:p>
    <w:p w14:paraId="1DCB8D57" w14:textId="6BD74812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8" w:history="1">
        <w:r w:rsidR="0013558E" w:rsidRPr="00095036">
          <w:rPr>
            <w:rStyle w:val="Hyperlink"/>
            <w:rFonts w:eastAsia="Times New Roman"/>
            <w:szCs w:val="24"/>
            <w:lang w:val="ru-RU"/>
          </w:rPr>
          <w:t>Регламент радиосвязи 2020 года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r w:rsidRPr="00095036">
          <w:rPr>
            <w:rStyle w:val="Hyperlink"/>
            <w:rFonts w:eastAsia="Times New Roman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Times New Roman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ITU</w:t>
        </w:r>
      </w:hyperlink>
    </w:p>
    <w:p w14:paraId="24FA1268" w14:textId="38882D5C" w:rsidR="007E0203" w:rsidRPr="00095036" w:rsidRDefault="00EA13EA" w:rsidP="00CE55AD">
      <w:pPr>
        <w:pStyle w:val="enumlev1"/>
        <w:rPr>
          <w:rStyle w:val="Hyperlink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79" w:history="1">
        <w:r w:rsidR="00B84C73" w:rsidRPr="00095036">
          <w:rPr>
            <w:rStyle w:val="Hyperlink"/>
            <w:rFonts w:eastAsia="Times New Roman"/>
            <w:szCs w:val="24"/>
            <w:lang w:val="ru-RU"/>
          </w:rPr>
          <w:t xml:space="preserve">Руководство по морской службе 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>2020</w:t>
        </w:r>
        <w:r w:rsidR="00B84C73" w:rsidRPr="00095036">
          <w:rPr>
            <w:rStyle w:val="Hyperlink"/>
            <w:rFonts w:eastAsia="Times New Roman"/>
            <w:szCs w:val="24"/>
            <w:lang w:val="ru-RU"/>
          </w:rPr>
          <w:t xml:space="preserve"> года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r w:rsidRPr="00095036">
          <w:rPr>
            <w:rStyle w:val="Hyperlink"/>
            <w:rFonts w:eastAsia="Times New Roman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Times New Roman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ITU</w:t>
        </w:r>
      </w:hyperlink>
    </w:p>
    <w:p w14:paraId="28A0E46B" w14:textId="664691BB" w:rsidR="007E0203" w:rsidRPr="00095036" w:rsidRDefault="00EA13EA" w:rsidP="00CE55AD">
      <w:pPr>
        <w:pStyle w:val="enumlev1"/>
        <w:rPr>
          <w:color w:val="0000FF"/>
          <w:szCs w:val="24"/>
          <w:lang w:val="ru-RU"/>
        </w:rPr>
      </w:pPr>
      <w:r w:rsidRPr="00095036">
        <w:rPr>
          <w:lang w:val="ru-RU"/>
        </w:rPr>
        <w:t>−</w:t>
      </w:r>
      <w:r w:rsidRPr="00095036">
        <w:rPr>
          <w:lang w:val="ru-RU"/>
        </w:rPr>
        <w:tab/>
      </w:r>
      <w:hyperlink r:id="rId80" w:history="1">
        <w:r w:rsidR="00D31C4D" w:rsidRPr="00095036">
          <w:rPr>
            <w:rStyle w:val="Hyperlink"/>
            <w:rFonts w:eastAsia="Times New Roman"/>
            <w:szCs w:val="24"/>
            <w:lang w:val="ru-RU"/>
          </w:rPr>
          <w:t xml:space="preserve">Программное обеспечение </w:t>
        </w:r>
        <w:r w:rsidR="0092557D" w:rsidRPr="00095036">
          <w:rPr>
            <w:rStyle w:val="Hyperlink"/>
            <w:rFonts w:eastAsia="Times New Roman"/>
            <w:szCs w:val="24"/>
            <w:lang w:val="ru-RU"/>
          </w:rPr>
          <w:t>для Стать</w:t>
        </w:r>
        <w:r w:rsidR="008A44FD" w:rsidRPr="00095036">
          <w:rPr>
            <w:rStyle w:val="Hyperlink"/>
            <w:rFonts w:eastAsia="Times New Roman"/>
            <w:szCs w:val="24"/>
            <w:lang w:val="ru-RU"/>
          </w:rPr>
          <w:t>и</w:t>
        </w:r>
        <w:r w:rsidR="0092557D" w:rsidRPr="00095036">
          <w:rPr>
            <w:rStyle w:val="Hyperlink"/>
            <w:rFonts w:eastAsia="Times New Roman"/>
            <w:szCs w:val="24"/>
            <w:lang w:val="ru-RU"/>
          </w:rPr>
          <w:t xml:space="preserve"> 5 </w:t>
        </w:r>
        <w:r w:rsidR="00D31C4D" w:rsidRPr="00095036">
          <w:rPr>
            <w:rStyle w:val="Hyperlink"/>
            <w:rFonts w:eastAsia="Times New Roman"/>
            <w:szCs w:val="24"/>
            <w:lang w:val="ru-RU"/>
          </w:rPr>
          <w:t>РР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r w:rsidRPr="00095036">
          <w:rPr>
            <w:rStyle w:val="Hyperlink"/>
            <w:rFonts w:eastAsia="Times New Roman"/>
            <w:szCs w:val="24"/>
            <w:lang w:val="ru-RU"/>
          </w:rPr>
          <w:t>−</w:t>
        </w:r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</w:t>
        </w:r>
        <w:proofErr w:type="spellStart"/>
        <w:r w:rsidR="007E0203" w:rsidRPr="00095036">
          <w:rPr>
            <w:rStyle w:val="Hyperlink"/>
            <w:rFonts w:eastAsia="Times New Roman"/>
            <w:szCs w:val="24"/>
            <w:lang w:val="ru-RU"/>
          </w:rPr>
          <w:t>My</w:t>
        </w:r>
        <w:proofErr w:type="spellEnd"/>
        <w:r w:rsidR="007E0203" w:rsidRPr="00095036">
          <w:rPr>
            <w:rStyle w:val="Hyperlink"/>
            <w:rFonts w:eastAsia="Times New Roman"/>
            <w:szCs w:val="24"/>
            <w:lang w:val="ru-RU"/>
          </w:rPr>
          <w:t xml:space="preserve"> ITU</w:t>
        </w:r>
      </w:hyperlink>
    </w:p>
    <w:p w14:paraId="0CD4DFD2" w14:textId="30997B79" w:rsidR="00EA13EA" w:rsidRPr="00095036" w:rsidRDefault="00EA13EA" w:rsidP="00CE55AD">
      <w:pPr>
        <w:pStyle w:val="enumlev1"/>
        <w:rPr>
          <w:rStyle w:val="Hyperlink"/>
          <w:szCs w:val="24"/>
          <w:u w:val="none"/>
          <w:lang w:val="ru-RU"/>
        </w:rPr>
      </w:pPr>
      <w:r w:rsidRPr="00095036">
        <w:rPr>
          <w:lang w:val="ru-RU"/>
        </w:rPr>
        <w:lastRenderedPageBreak/>
        <w:t>−</w:t>
      </w:r>
      <w:r w:rsidRPr="00095036">
        <w:rPr>
          <w:lang w:val="ru-RU"/>
        </w:rPr>
        <w:tab/>
      </w:r>
      <w:hyperlink r:id="rId81" w:history="1">
        <w:r w:rsidRPr="00095036">
          <w:rPr>
            <w:rStyle w:val="Hyperlink"/>
            <w:rFonts w:eastAsia="Times New Roman"/>
            <w:szCs w:val="24"/>
            <w:lang w:val="ru-RU"/>
          </w:rPr>
          <w:t xml:space="preserve">Список V – Список судовых станций и присвоений опознавателей морской подвижной службы, 2020 год − </w:t>
        </w:r>
        <w:proofErr w:type="spellStart"/>
        <w:r w:rsidRPr="00095036">
          <w:rPr>
            <w:rStyle w:val="Hyperlink"/>
            <w:rFonts w:eastAsia="Times New Roman"/>
            <w:szCs w:val="24"/>
            <w:lang w:val="ru-RU"/>
          </w:rPr>
          <w:t>My</w:t>
        </w:r>
        <w:proofErr w:type="spellEnd"/>
        <w:r w:rsidRPr="00095036">
          <w:rPr>
            <w:rStyle w:val="Hyperlink"/>
            <w:rFonts w:eastAsia="Times New Roman"/>
            <w:szCs w:val="24"/>
            <w:lang w:val="ru-RU"/>
          </w:rPr>
          <w:t xml:space="preserve"> ITU</w:t>
        </w:r>
      </w:hyperlink>
    </w:p>
    <w:p w14:paraId="551DCEE8" w14:textId="4FA8B101" w:rsidR="00EA13EA" w:rsidRPr="00095036" w:rsidRDefault="007E0203" w:rsidP="00CE55AD">
      <w:pPr>
        <w:pStyle w:val="Heading4"/>
        <w:rPr>
          <w:lang w:val="ru-RU"/>
        </w:rPr>
      </w:pPr>
      <w:r w:rsidRPr="00095036">
        <w:rPr>
          <w:lang w:val="ru-RU"/>
        </w:rPr>
        <w:t>8.6.2.4</w:t>
      </w:r>
      <w:r w:rsidRPr="00095036">
        <w:rPr>
          <w:lang w:val="ru-RU"/>
        </w:rPr>
        <w:tab/>
      </w:r>
      <w:r w:rsidR="00EA13EA" w:rsidRPr="00095036">
        <w:rPr>
          <w:lang w:val="ru-RU"/>
        </w:rPr>
        <w:t>Выставки и демонстрационные программы</w:t>
      </w:r>
    </w:p>
    <w:p w14:paraId="24DE39D5" w14:textId="2EA272B3" w:rsidR="00153D74" w:rsidRPr="00095036" w:rsidRDefault="00153D74" w:rsidP="00CE55AD">
      <w:pPr>
        <w:rPr>
          <w:rFonts w:eastAsia="SimSun"/>
          <w:lang w:val="ru-RU"/>
        </w:rPr>
      </w:pPr>
      <w:r w:rsidRPr="00095036">
        <w:rPr>
          <w:rFonts w:eastAsia="SimSun"/>
          <w:lang w:val="ru-RU"/>
        </w:rPr>
        <w:t>В связи с глобальным кризисом в области здравоохранения и связанными с ним повсеместными ограничениями на поездки</w:t>
      </w:r>
      <w:r w:rsidR="00927A24" w:rsidRPr="00095036">
        <w:rPr>
          <w:lang w:val="ru-RU"/>
        </w:rPr>
        <w:t xml:space="preserve"> </w:t>
      </w:r>
      <w:r w:rsidR="00927A24" w:rsidRPr="00095036">
        <w:rPr>
          <w:rFonts w:eastAsia="SimSun"/>
          <w:lang w:val="ru-RU"/>
        </w:rPr>
        <w:t>выставок и демонстрационных программ</w:t>
      </w:r>
      <w:r w:rsidRPr="00095036">
        <w:rPr>
          <w:rFonts w:eastAsia="SimSun"/>
          <w:lang w:val="ru-RU"/>
        </w:rPr>
        <w:t xml:space="preserve"> в этот период не </w:t>
      </w:r>
      <w:r w:rsidR="00927A24" w:rsidRPr="00095036">
        <w:rPr>
          <w:rFonts w:eastAsia="SimSun"/>
          <w:lang w:val="ru-RU"/>
        </w:rPr>
        <w:t>проводилось</w:t>
      </w:r>
      <w:r w:rsidRPr="00095036">
        <w:rPr>
          <w:rFonts w:eastAsia="SimSun"/>
          <w:lang w:val="ru-RU"/>
        </w:rPr>
        <w:t>.</w:t>
      </w:r>
    </w:p>
    <w:p w14:paraId="27C0FD15" w14:textId="114816C5" w:rsidR="007E0203" w:rsidRPr="00095036" w:rsidRDefault="007E0203" w:rsidP="00CE55AD">
      <w:pPr>
        <w:pStyle w:val="Heading2"/>
        <w:rPr>
          <w:lang w:val="ru-RU"/>
        </w:rPr>
      </w:pPr>
      <w:r w:rsidRPr="00095036">
        <w:rPr>
          <w:lang w:val="ru-RU"/>
        </w:rPr>
        <w:t>8.7</w:t>
      </w:r>
      <w:r w:rsidRPr="00095036">
        <w:rPr>
          <w:lang w:val="ru-RU"/>
        </w:rPr>
        <w:tab/>
      </w:r>
      <w:r w:rsidR="0028360D" w:rsidRPr="00095036">
        <w:rPr>
          <w:lang w:val="ru-RU"/>
        </w:rPr>
        <w:t>Гендерное равенство</w:t>
      </w:r>
    </w:p>
    <w:p w14:paraId="5D49E897" w14:textId="646FFDAF" w:rsidR="00EB590A" w:rsidRPr="00095036" w:rsidRDefault="001D4EC3" w:rsidP="00CE55AD">
      <w:pPr>
        <w:rPr>
          <w:lang w:val="ru-RU"/>
        </w:rPr>
      </w:pPr>
      <w:r w:rsidRPr="00095036">
        <w:rPr>
          <w:lang w:val="ru-RU"/>
        </w:rPr>
        <w:t xml:space="preserve">Содействие гендерному равенству во всех сферах современного цифрового общества никогда ранее не имело столь большого значения, поскольку в мире начинается Десятилетие действий по выполнению Повестки дня в области устойчивого развития на период до 2030 года. </w:t>
      </w:r>
      <w:r w:rsidR="00EB590A" w:rsidRPr="00095036">
        <w:rPr>
          <w:lang w:val="ru-RU"/>
        </w:rPr>
        <w:t xml:space="preserve">Цифровые технологии имеют решающее значение для достижения всех 17 целей в области устойчивого развития и для увеличения доли женщин, имеющих доступ к цифровым технологиям и использующих их для улучшения своей жизни и, следовательно, улучшения жизни своих семей и общества в </w:t>
      </w:r>
      <w:r w:rsidR="00B85416" w:rsidRPr="00095036">
        <w:rPr>
          <w:lang w:val="ru-RU"/>
        </w:rPr>
        <w:t>целом</w:t>
      </w:r>
      <w:r w:rsidR="00EB590A" w:rsidRPr="00095036">
        <w:rPr>
          <w:lang w:val="ru-RU"/>
        </w:rPr>
        <w:t>. Э</w:t>
      </w:r>
      <w:r w:rsidR="00CC73EC" w:rsidRPr="00095036">
        <w:rPr>
          <w:lang w:val="ru-RU"/>
        </w:rPr>
        <w:t>то</w:t>
      </w:r>
      <w:r w:rsidR="00EB590A" w:rsidRPr="00095036">
        <w:rPr>
          <w:lang w:val="ru-RU"/>
        </w:rPr>
        <w:t xml:space="preserve"> задача в области развития, в выполнении которой заинтересованы мы все.</w:t>
      </w:r>
    </w:p>
    <w:p w14:paraId="1C9BE5C9" w14:textId="48A2B9E7" w:rsidR="00CC73EC" w:rsidRPr="00095036" w:rsidRDefault="00CC73EC" w:rsidP="00CE55AD">
      <w:pPr>
        <w:rPr>
          <w:lang w:val="ru-RU"/>
        </w:rPr>
      </w:pPr>
      <w:r w:rsidRPr="00095036">
        <w:rPr>
          <w:lang w:val="ru-RU"/>
        </w:rPr>
        <w:t>В 2020 году были организованы следующие мероприятия:</w:t>
      </w:r>
    </w:p>
    <w:p w14:paraId="72236D89" w14:textId="77777777" w:rsidR="000F1CBA" w:rsidRPr="00095036" w:rsidRDefault="007E0203" w:rsidP="00CE55AD">
      <w:pPr>
        <w:pStyle w:val="Heading3"/>
        <w:rPr>
          <w:lang w:val="ru-RU"/>
        </w:rPr>
      </w:pPr>
      <w:r w:rsidRPr="00095036">
        <w:rPr>
          <w:rFonts w:asciiTheme="majorBidi" w:hAnsiTheme="majorBidi" w:cstheme="majorBidi"/>
          <w:lang w:val="ru-RU"/>
        </w:rPr>
        <w:t>8.7.1</w:t>
      </w:r>
      <w:r w:rsidRPr="00095036">
        <w:rPr>
          <w:rFonts w:asciiTheme="majorBidi" w:hAnsiTheme="majorBidi" w:cstheme="majorBidi"/>
          <w:lang w:val="ru-RU"/>
        </w:rPr>
        <w:tab/>
      </w:r>
      <w:r w:rsidR="000F1CBA" w:rsidRPr="00095036">
        <w:rPr>
          <w:lang w:val="ru-RU"/>
        </w:rPr>
        <w:t xml:space="preserve">Работающая по переписке группа </w:t>
      </w:r>
      <w:proofErr w:type="spellStart"/>
      <w:r w:rsidR="000F1CBA" w:rsidRPr="00095036">
        <w:rPr>
          <w:lang w:val="ru-RU"/>
        </w:rPr>
        <w:t>КГР</w:t>
      </w:r>
      <w:proofErr w:type="spellEnd"/>
      <w:r w:rsidR="000F1CBA" w:rsidRPr="00095036">
        <w:rPr>
          <w:lang w:val="ru-RU"/>
        </w:rPr>
        <w:t xml:space="preserve"> по вопросам гендерного равенства </w:t>
      </w:r>
    </w:p>
    <w:p w14:paraId="326AB6BF" w14:textId="16649A0A" w:rsidR="00570E98" w:rsidRPr="00095036" w:rsidRDefault="00570E98" w:rsidP="00CE55AD">
      <w:pPr>
        <w:rPr>
          <w:lang w:val="ru-RU"/>
        </w:rPr>
      </w:pPr>
      <w:r w:rsidRPr="00095036">
        <w:rPr>
          <w:lang w:val="ru-RU"/>
        </w:rPr>
        <w:t xml:space="preserve">На последней ВКР-19 Государства </w:t>
      </w:r>
      <w:r w:rsidR="00F02245" w:rsidRPr="00095036">
        <w:rPr>
          <w:lang w:val="ru-RU"/>
        </w:rPr>
        <w:t>–</w:t>
      </w:r>
      <w:r w:rsidRPr="00095036">
        <w:rPr>
          <w:lang w:val="ru-RU"/>
        </w:rPr>
        <w:t xml:space="preserve"> Члены МСЭ единогласно приняли декларацию, поощряющую гендерное равенство, равноправие и равное соотношение мужчин и женщин в работе Сектора радиосвязи МСЭ. В рамках реализации Декларации ВКР-19 о гендерном равенстве </w:t>
      </w:r>
      <w:r w:rsidRPr="00095036">
        <w:rPr>
          <w:b/>
          <w:bCs/>
          <w:lang w:val="ru-RU"/>
        </w:rPr>
        <w:t>Консультативная группа по радиосвязи (</w:t>
      </w:r>
      <w:proofErr w:type="spellStart"/>
      <w:r w:rsidRPr="00095036">
        <w:rPr>
          <w:b/>
          <w:bCs/>
          <w:lang w:val="ru-RU"/>
        </w:rPr>
        <w:t>КГР</w:t>
      </w:r>
      <w:proofErr w:type="spellEnd"/>
      <w:r w:rsidRPr="00095036">
        <w:rPr>
          <w:b/>
          <w:bCs/>
          <w:lang w:val="ru-RU"/>
        </w:rPr>
        <w:t>)</w:t>
      </w:r>
      <w:r w:rsidRPr="00095036">
        <w:rPr>
          <w:lang w:val="ru-RU"/>
        </w:rPr>
        <w:t xml:space="preserve">, которая среди прочего рассматривает приоритеты и стратегии, принимаемые Сектором радиосвязи, учредила </w:t>
      </w:r>
      <w:r w:rsidR="00DB7ECC" w:rsidRPr="00095036">
        <w:rPr>
          <w:b/>
          <w:bCs/>
          <w:lang w:val="ru-RU"/>
        </w:rPr>
        <w:t>Р</w:t>
      </w:r>
      <w:r w:rsidRPr="00095036">
        <w:rPr>
          <w:b/>
          <w:bCs/>
          <w:lang w:val="ru-RU"/>
        </w:rPr>
        <w:t>аботающую по переписке группу по вопросам гендерного равенства</w:t>
      </w:r>
      <w:r w:rsidRPr="00095036">
        <w:rPr>
          <w:lang w:val="ru-RU"/>
        </w:rPr>
        <w:t xml:space="preserve"> с целью рассмотрения надлежащего порядка действий по выполнению положений Декларации ВКР-19 о гендерном равенстве до следующей Ассамблеи радиосвязи (АР-23).</w:t>
      </w:r>
    </w:p>
    <w:p w14:paraId="01A8716B" w14:textId="311FBCF7" w:rsidR="0091018E" w:rsidRPr="00095036" w:rsidRDefault="00C13254" w:rsidP="00CE55AD">
      <w:pPr>
        <w:rPr>
          <w:lang w:val="ru-RU"/>
        </w:rPr>
      </w:pPr>
      <w:r w:rsidRPr="00095036">
        <w:rPr>
          <w:lang w:val="ru-RU"/>
        </w:rPr>
        <w:t xml:space="preserve">Собрание утвердило назначение г-жи Лючии Луизы Ла </w:t>
      </w:r>
      <w:proofErr w:type="spellStart"/>
      <w:r w:rsidRPr="00095036">
        <w:rPr>
          <w:lang w:val="ru-RU"/>
        </w:rPr>
        <w:t>Франческина</w:t>
      </w:r>
      <w:proofErr w:type="spellEnd"/>
      <w:r w:rsidRPr="00095036">
        <w:rPr>
          <w:lang w:val="ru-RU"/>
        </w:rPr>
        <w:t xml:space="preserve"> (Италия) в качестве </w:t>
      </w:r>
      <w:r w:rsidR="00DB7ECC" w:rsidRPr="00095036">
        <w:rPr>
          <w:lang w:val="ru-RU"/>
        </w:rPr>
        <w:t>председател</w:t>
      </w:r>
      <w:r w:rsidR="005A2D82" w:rsidRPr="00095036">
        <w:rPr>
          <w:lang w:val="ru-RU"/>
        </w:rPr>
        <w:t>я</w:t>
      </w:r>
      <w:r w:rsidR="00DB7ECC" w:rsidRPr="00095036">
        <w:rPr>
          <w:lang w:val="ru-RU"/>
        </w:rPr>
        <w:t xml:space="preserve"> Работающей по переписке группы </w:t>
      </w:r>
      <w:r w:rsidRPr="00095036">
        <w:rPr>
          <w:lang w:val="ru-RU"/>
        </w:rPr>
        <w:t xml:space="preserve">и г-жи </w:t>
      </w:r>
      <w:proofErr w:type="spellStart"/>
      <w:r w:rsidR="00DB7ECC" w:rsidRPr="00095036">
        <w:rPr>
          <w:lang w:val="ru-RU"/>
        </w:rPr>
        <w:t>Ольфы</w:t>
      </w:r>
      <w:proofErr w:type="spellEnd"/>
      <w:r w:rsidR="00DB7ECC" w:rsidRPr="00095036">
        <w:rPr>
          <w:lang w:val="ru-RU"/>
        </w:rPr>
        <w:t xml:space="preserve"> </w:t>
      </w:r>
      <w:proofErr w:type="spellStart"/>
      <w:r w:rsidR="00DB7ECC" w:rsidRPr="00095036">
        <w:rPr>
          <w:lang w:val="ru-RU"/>
        </w:rPr>
        <w:t>Джамелли</w:t>
      </w:r>
      <w:proofErr w:type="spellEnd"/>
      <w:r w:rsidR="00DB7ECC" w:rsidRPr="00095036">
        <w:rPr>
          <w:lang w:val="ru-RU"/>
        </w:rPr>
        <w:t xml:space="preserve"> (Тунис) в качестве </w:t>
      </w:r>
      <w:r w:rsidRPr="00095036">
        <w:rPr>
          <w:lang w:val="ru-RU"/>
        </w:rPr>
        <w:t>заместител</w:t>
      </w:r>
      <w:r w:rsidR="00DB7ECC" w:rsidRPr="00095036">
        <w:rPr>
          <w:lang w:val="ru-RU"/>
        </w:rPr>
        <w:t>я председателя</w:t>
      </w:r>
      <w:r w:rsidRPr="00095036">
        <w:rPr>
          <w:lang w:val="ru-RU"/>
        </w:rPr>
        <w:t xml:space="preserve">. Под их руководством </w:t>
      </w:r>
      <w:r w:rsidR="00083756" w:rsidRPr="00095036">
        <w:rPr>
          <w:lang w:val="ru-RU"/>
        </w:rPr>
        <w:t xml:space="preserve">Работающая по переписке группа </w:t>
      </w:r>
      <w:r w:rsidRPr="00095036">
        <w:rPr>
          <w:lang w:val="ru-RU"/>
        </w:rPr>
        <w:t xml:space="preserve">будет </w:t>
      </w:r>
      <w:r w:rsidR="0091018E" w:rsidRPr="00095036">
        <w:rPr>
          <w:lang w:val="ru-RU"/>
        </w:rPr>
        <w:t>также</w:t>
      </w:r>
      <w:r w:rsidR="00BF3C27" w:rsidRPr="00095036">
        <w:rPr>
          <w:lang w:val="ru-RU"/>
        </w:rPr>
        <w:t xml:space="preserve"> </w:t>
      </w:r>
      <w:r w:rsidR="0091018E" w:rsidRPr="00095036">
        <w:rPr>
          <w:lang w:val="ru-RU"/>
        </w:rPr>
        <w:t>предоставлять руководящие указания и оказ</w:t>
      </w:r>
      <w:r w:rsidR="00384F98" w:rsidRPr="00095036">
        <w:rPr>
          <w:lang w:val="ru-RU"/>
        </w:rPr>
        <w:t>ывать</w:t>
      </w:r>
      <w:r w:rsidR="0091018E" w:rsidRPr="00095036">
        <w:rPr>
          <w:lang w:val="ru-RU"/>
        </w:rPr>
        <w:t xml:space="preserve"> поддержк</w:t>
      </w:r>
      <w:r w:rsidR="00384F98" w:rsidRPr="00095036">
        <w:rPr>
          <w:lang w:val="ru-RU"/>
        </w:rPr>
        <w:t>у</w:t>
      </w:r>
      <w:r w:rsidR="0091018E" w:rsidRPr="00095036">
        <w:rPr>
          <w:lang w:val="ru-RU"/>
        </w:rPr>
        <w:t xml:space="preserve"> в вопросах справедливого в части гендерного баланса отбора председателей, заместителей председателей и докладчиков в исследовательских комиссиях МСЭ-R, </w:t>
      </w:r>
      <w:r w:rsidR="00384F98" w:rsidRPr="00095036">
        <w:rPr>
          <w:lang w:val="ru-RU"/>
        </w:rPr>
        <w:t>рабочих группах или других подгрупп</w:t>
      </w:r>
      <w:r w:rsidR="00E47C67" w:rsidRPr="00095036">
        <w:rPr>
          <w:lang w:val="ru-RU"/>
        </w:rPr>
        <w:t>ах</w:t>
      </w:r>
      <w:r w:rsidR="00384F98" w:rsidRPr="00095036">
        <w:rPr>
          <w:lang w:val="ru-RU"/>
        </w:rPr>
        <w:t xml:space="preserve">, </w:t>
      </w:r>
      <w:r w:rsidR="0091018E" w:rsidRPr="00095036">
        <w:rPr>
          <w:lang w:val="ru-RU"/>
        </w:rPr>
        <w:t xml:space="preserve">на </w:t>
      </w:r>
      <w:r w:rsidR="00384F98" w:rsidRPr="00095036">
        <w:rPr>
          <w:lang w:val="ru-RU"/>
        </w:rPr>
        <w:t>Подготовительное собрание к конференции (</w:t>
      </w:r>
      <w:r w:rsidR="0091018E" w:rsidRPr="00095036">
        <w:rPr>
          <w:lang w:val="ru-RU"/>
        </w:rPr>
        <w:t>ПСК</w:t>
      </w:r>
      <w:r w:rsidR="00384F98" w:rsidRPr="00095036">
        <w:rPr>
          <w:lang w:val="ru-RU"/>
        </w:rPr>
        <w:t>), а также</w:t>
      </w:r>
      <w:r w:rsidR="0091018E" w:rsidRPr="00095036">
        <w:rPr>
          <w:lang w:val="ru-RU"/>
        </w:rPr>
        <w:t xml:space="preserve"> в рамках самой </w:t>
      </w:r>
      <w:r w:rsidR="00384F98" w:rsidRPr="00095036">
        <w:rPr>
          <w:lang w:val="ru-RU"/>
        </w:rPr>
        <w:t>Консультативной группы по радиосвязи</w:t>
      </w:r>
      <w:r w:rsidR="00F1526D" w:rsidRPr="00095036">
        <w:rPr>
          <w:lang w:val="ru-RU"/>
        </w:rPr>
        <w:t>.</w:t>
      </w:r>
    </w:p>
    <w:p w14:paraId="4DA8FD66" w14:textId="4D951FA5" w:rsidR="007E0203" w:rsidRPr="00095036" w:rsidRDefault="00C13944" w:rsidP="00CE55AD">
      <w:pPr>
        <w:rPr>
          <w:lang w:val="ru-RU"/>
        </w:rPr>
      </w:pPr>
      <w:r w:rsidRPr="00095036">
        <w:rPr>
          <w:lang w:val="ru-RU"/>
        </w:rPr>
        <w:t xml:space="preserve">Государствам </w:t>
      </w:r>
      <w:r w:rsidR="00F02245" w:rsidRPr="00095036">
        <w:rPr>
          <w:lang w:val="ru-RU"/>
        </w:rPr>
        <w:t>–</w:t>
      </w:r>
      <w:r w:rsidRPr="00095036">
        <w:rPr>
          <w:lang w:val="ru-RU"/>
        </w:rPr>
        <w:t xml:space="preserve"> Членам МСЭ-R и Членам Секторов рекомендуется активно участвовать в деятельности Работающей по переписке группы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 по вопросам гендерного равенства путем регистрации на специальном веб-сайте </w:t>
      </w:r>
      <w:hyperlink r:id="rId82" w:history="1">
        <w:r w:rsidRPr="00095036">
          <w:rPr>
            <w:rStyle w:val="Hyperlink"/>
            <w:rFonts w:eastAsia="Calibri"/>
            <w:szCs w:val="24"/>
            <w:lang w:val="ru-RU"/>
          </w:rPr>
          <w:t>по этой ссылке</w:t>
        </w:r>
      </w:hyperlink>
      <w:r w:rsidR="007E0203" w:rsidRPr="00095036">
        <w:rPr>
          <w:lang w:val="ru-RU"/>
        </w:rPr>
        <w:t xml:space="preserve">. </w:t>
      </w:r>
    </w:p>
    <w:p w14:paraId="211936CD" w14:textId="71363B22" w:rsidR="007E0203" w:rsidRPr="00095036" w:rsidRDefault="007E0203" w:rsidP="00CE55AD">
      <w:pPr>
        <w:pStyle w:val="Heading3"/>
        <w:rPr>
          <w:b w:val="0"/>
          <w:bCs/>
          <w:szCs w:val="24"/>
          <w:lang w:val="ru-RU"/>
        </w:rPr>
      </w:pPr>
      <w:r w:rsidRPr="00095036">
        <w:rPr>
          <w:lang w:val="ru-RU"/>
        </w:rPr>
        <w:t>8.7.2</w:t>
      </w:r>
      <w:r w:rsidRPr="00095036">
        <w:rPr>
          <w:lang w:val="ru-RU"/>
        </w:rPr>
        <w:tab/>
      </w:r>
      <w:r w:rsidR="0088059C" w:rsidRPr="00095036">
        <w:rPr>
          <w:lang w:val="ru-RU"/>
        </w:rPr>
        <w:t xml:space="preserve">Сеть женщин в интересах ВКР-23 </w:t>
      </w:r>
      <w:r w:rsidRPr="00095036">
        <w:rPr>
          <w:lang w:val="ru-RU"/>
        </w:rPr>
        <w:t>(#NOW4WRC23)</w:t>
      </w:r>
      <w:r w:rsidRPr="00095036">
        <w:rPr>
          <w:szCs w:val="24"/>
          <w:lang w:val="ru-RU"/>
        </w:rPr>
        <w:t xml:space="preserve"> </w:t>
      </w:r>
    </w:p>
    <w:p w14:paraId="1D4F21CD" w14:textId="75E26A3B" w:rsidR="009058CD" w:rsidRPr="00095036" w:rsidRDefault="009422AB" w:rsidP="008F6CBD">
      <w:pPr>
        <w:rPr>
          <w:lang w:val="ru-RU"/>
        </w:rPr>
      </w:pPr>
      <w:r w:rsidRPr="00095036">
        <w:rPr>
          <w:lang w:val="ru-RU"/>
        </w:rPr>
        <w:t>Перед ВКР-19 началась работа "Сети женщин" МСЭ для ВКР-19, призванной содействовать продвижению женщин в сфере радиосвязи, электросвязи/ИКТ и в смежных сферах, чтобы способствовать реализации Цели 5 ООН в области устойчивого развития по достижению гендерного равенства.</w:t>
      </w:r>
      <w:r w:rsidR="008F6CBD" w:rsidRPr="00095036">
        <w:rPr>
          <w:lang w:val="ru-RU"/>
        </w:rPr>
        <w:t xml:space="preserve"> Цель этой инициативы заключается в начале создания потенциала и содействии увеличению числа женщин, выполняющих ключевые функции, такие как участие в наших собраниях и конференциях в качестве делегатов, председателей и заместителей председателей, а также в стремлении достичь порогового значения 30%, необходимого для каких-либо реальных изменений.</w:t>
      </w:r>
      <w:r w:rsidR="00DC44A5" w:rsidRPr="00095036">
        <w:rPr>
          <w:lang w:val="ru-RU"/>
        </w:rPr>
        <w:t xml:space="preserve"> </w:t>
      </w:r>
      <w:r w:rsidR="009058CD" w:rsidRPr="00095036">
        <w:rPr>
          <w:lang w:val="ru-RU"/>
        </w:rPr>
        <w:t>Наряду с этим ставится цель стимулировать гендерную интеграцию и обеспечить женщинам-делегатам возможность выполнени</w:t>
      </w:r>
      <w:r w:rsidR="009D14CB" w:rsidRPr="00095036">
        <w:rPr>
          <w:lang w:val="ru-RU"/>
        </w:rPr>
        <w:t>я</w:t>
      </w:r>
      <w:r w:rsidR="009058CD" w:rsidRPr="00095036">
        <w:rPr>
          <w:lang w:val="ru-RU"/>
        </w:rPr>
        <w:t xml:space="preserve"> ключевых функций на будущих конференциях радиосвязи и мероприятиях, а также </w:t>
      </w:r>
      <w:r w:rsidR="00915613" w:rsidRPr="00095036">
        <w:rPr>
          <w:lang w:val="ru-RU"/>
        </w:rPr>
        <w:t>развивать</w:t>
      </w:r>
      <w:r w:rsidR="009058CD" w:rsidRPr="00095036">
        <w:rPr>
          <w:lang w:val="ru-RU"/>
        </w:rPr>
        <w:t xml:space="preserve"> </w:t>
      </w:r>
      <w:r w:rsidR="001222F6" w:rsidRPr="00095036">
        <w:rPr>
          <w:lang w:val="ru-RU"/>
        </w:rPr>
        <w:t xml:space="preserve">сообщество женщин МСЭ, расширять их </w:t>
      </w:r>
      <w:r w:rsidR="009058CD" w:rsidRPr="00095036">
        <w:rPr>
          <w:lang w:val="ru-RU"/>
        </w:rPr>
        <w:t>потенциал и увеличивать их вклад.</w:t>
      </w:r>
    </w:p>
    <w:p w14:paraId="58217729" w14:textId="35BD92F2" w:rsidR="00FC29A9" w:rsidRPr="00095036" w:rsidRDefault="00FC29A9" w:rsidP="00CE55AD">
      <w:pPr>
        <w:rPr>
          <w:lang w:val="ru-RU"/>
        </w:rPr>
      </w:pPr>
      <w:r w:rsidRPr="00095036">
        <w:rPr>
          <w:b/>
          <w:bCs/>
          <w:lang w:val="ru-RU"/>
        </w:rPr>
        <w:t>Сеть женщин в интересах ВКР-</w:t>
      </w:r>
      <w:r w:rsidR="007E0203" w:rsidRPr="00095036">
        <w:rPr>
          <w:b/>
          <w:bCs/>
          <w:lang w:val="ru-RU"/>
        </w:rPr>
        <w:t>23</w:t>
      </w:r>
      <w:r w:rsidR="007E0203" w:rsidRPr="00095036">
        <w:rPr>
          <w:lang w:val="ru-RU"/>
        </w:rPr>
        <w:t xml:space="preserve"> </w:t>
      </w:r>
      <w:r w:rsidR="00952A65" w:rsidRPr="00095036">
        <w:rPr>
          <w:lang w:val="ru-RU"/>
        </w:rPr>
        <w:t xml:space="preserve">провела свое </w:t>
      </w:r>
      <w:hyperlink r:id="rId83" w:history="1">
        <w:r w:rsidR="00952A65" w:rsidRPr="00095036">
          <w:rPr>
            <w:rStyle w:val="Hyperlink"/>
            <w:rFonts w:eastAsia="Calibri"/>
            <w:szCs w:val="24"/>
            <w:lang w:val="ru-RU"/>
          </w:rPr>
          <w:t>первое собрание</w:t>
        </w:r>
      </w:hyperlink>
      <w:r w:rsidR="007E0203" w:rsidRPr="00095036">
        <w:rPr>
          <w:lang w:val="ru-RU"/>
        </w:rPr>
        <w:t xml:space="preserve"> </w:t>
      </w:r>
      <w:r w:rsidR="004425C6" w:rsidRPr="00095036">
        <w:rPr>
          <w:lang w:val="ru-RU"/>
        </w:rPr>
        <w:t>одновременно с Всемирным семинаром по радиосвязи (</w:t>
      </w:r>
      <w:proofErr w:type="spellStart"/>
      <w:r w:rsidR="004425C6" w:rsidRPr="00095036">
        <w:rPr>
          <w:lang w:val="ru-RU"/>
        </w:rPr>
        <w:t>ВСР</w:t>
      </w:r>
      <w:proofErr w:type="spellEnd"/>
      <w:r w:rsidR="004425C6" w:rsidRPr="00095036">
        <w:rPr>
          <w:lang w:val="ru-RU"/>
        </w:rPr>
        <w:t xml:space="preserve">-20) 30 ноября 2020 года, вскоре после последнего собрания </w:t>
      </w:r>
      <w:proofErr w:type="spellStart"/>
      <w:r w:rsidR="004425C6" w:rsidRPr="00095036">
        <w:rPr>
          <w:lang w:val="ru-RU"/>
        </w:rPr>
        <w:t>ЦГГ</w:t>
      </w:r>
      <w:proofErr w:type="spellEnd"/>
      <w:r w:rsidR="004425C6" w:rsidRPr="00095036">
        <w:rPr>
          <w:lang w:val="ru-RU"/>
        </w:rPr>
        <w:t xml:space="preserve"> (25</w:t>
      </w:r>
      <w:r w:rsidR="00245E99" w:rsidRPr="00095036">
        <w:rPr>
          <w:lang w:val="ru-RU"/>
        </w:rPr>
        <w:t> </w:t>
      </w:r>
      <w:r w:rsidR="004425C6" w:rsidRPr="00095036">
        <w:rPr>
          <w:lang w:val="ru-RU"/>
        </w:rPr>
        <w:t>ноября 2020 года)</w:t>
      </w:r>
      <w:r w:rsidR="007E0203" w:rsidRPr="00095036">
        <w:rPr>
          <w:lang w:val="ru-RU"/>
        </w:rPr>
        <w:t xml:space="preserve">. </w:t>
      </w:r>
      <w:r w:rsidRPr="00095036">
        <w:rPr>
          <w:lang w:val="ru-RU"/>
        </w:rPr>
        <w:t>Также были назначены все региональные сопредседатели</w:t>
      </w:r>
      <w:r w:rsidR="00BF228F" w:rsidRPr="00095036">
        <w:rPr>
          <w:lang w:val="ru-RU"/>
        </w:rPr>
        <w:t>,</w:t>
      </w:r>
      <w:r w:rsidR="00AA2A67" w:rsidRPr="00095036">
        <w:rPr>
          <w:lang w:val="ru-RU"/>
        </w:rPr>
        <w:t xml:space="preserve"> и их кандидатуры были </w:t>
      </w:r>
      <w:r w:rsidR="00AA2A67" w:rsidRPr="00095036">
        <w:rPr>
          <w:lang w:val="ru-RU"/>
        </w:rPr>
        <w:lastRenderedPageBreak/>
        <w:t>окончательно утверждены</w:t>
      </w:r>
      <w:r w:rsidRPr="00095036">
        <w:rPr>
          <w:lang w:val="ru-RU"/>
        </w:rPr>
        <w:t>: СИТЕЛ</w:t>
      </w:r>
      <w:r w:rsidR="001B12B0"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="001B12B0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Дженнифер </w:t>
      </w:r>
      <w:proofErr w:type="spellStart"/>
      <w:r w:rsidRPr="00095036">
        <w:rPr>
          <w:lang w:val="ru-RU"/>
        </w:rPr>
        <w:t>Маннер</w:t>
      </w:r>
      <w:proofErr w:type="spellEnd"/>
      <w:r w:rsidRPr="00095036">
        <w:rPr>
          <w:lang w:val="ru-RU"/>
        </w:rPr>
        <w:t xml:space="preserve"> (США); СЕПТ</w:t>
      </w:r>
      <w:r w:rsidR="001B12B0"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="001B12B0"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Амела</w:t>
      </w:r>
      <w:proofErr w:type="spellEnd"/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Хатибович-</w:t>
      </w:r>
      <w:r w:rsidR="006B0988" w:rsidRPr="00095036">
        <w:rPr>
          <w:lang w:val="ru-RU"/>
        </w:rPr>
        <w:t>Шехич</w:t>
      </w:r>
      <w:proofErr w:type="spellEnd"/>
      <w:r w:rsidR="006B0988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(Швеция); </w:t>
      </w:r>
      <w:proofErr w:type="spellStart"/>
      <w:r w:rsidRPr="00095036">
        <w:rPr>
          <w:lang w:val="ru-RU"/>
        </w:rPr>
        <w:t>ASMG</w:t>
      </w:r>
      <w:proofErr w:type="spellEnd"/>
      <w:r w:rsidR="006B0988"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="006B0988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Асма Аль </w:t>
      </w:r>
      <w:proofErr w:type="spellStart"/>
      <w:r w:rsidRPr="00095036">
        <w:rPr>
          <w:lang w:val="ru-RU"/>
        </w:rPr>
        <w:t>Мхейри</w:t>
      </w:r>
      <w:proofErr w:type="spellEnd"/>
      <w:r w:rsidRPr="00095036">
        <w:rPr>
          <w:lang w:val="ru-RU"/>
        </w:rPr>
        <w:t xml:space="preserve"> (ОАЭ) и Зейна </w:t>
      </w:r>
      <w:proofErr w:type="spellStart"/>
      <w:r w:rsidRPr="00095036">
        <w:rPr>
          <w:lang w:val="ru-RU"/>
        </w:rPr>
        <w:t>Мокаддем</w:t>
      </w:r>
      <w:proofErr w:type="spellEnd"/>
      <w:r w:rsidRPr="00095036">
        <w:rPr>
          <w:lang w:val="ru-RU"/>
        </w:rPr>
        <w:t xml:space="preserve"> (</w:t>
      </w:r>
      <w:proofErr w:type="spellStart"/>
      <w:r w:rsidRPr="00095036">
        <w:rPr>
          <w:lang w:val="ru-RU"/>
        </w:rPr>
        <w:t>Инмарсат</w:t>
      </w:r>
      <w:proofErr w:type="spellEnd"/>
      <w:r w:rsidRPr="00095036">
        <w:rPr>
          <w:lang w:val="ru-RU"/>
        </w:rPr>
        <w:t xml:space="preserve">); </w:t>
      </w:r>
      <w:proofErr w:type="spellStart"/>
      <w:r w:rsidR="004C28F8" w:rsidRPr="00095036">
        <w:rPr>
          <w:lang w:val="ru-RU"/>
        </w:rPr>
        <w:t>АТСЭ</w:t>
      </w:r>
      <w:proofErr w:type="spellEnd"/>
      <w:r w:rsidR="004C28F8"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Pr="00095036">
        <w:rPr>
          <w:lang w:val="ru-RU"/>
        </w:rPr>
        <w:t xml:space="preserve"> г</w:t>
      </w:r>
      <w:r w:rsidR="00245E99" w:rsidRPr="00095036">
        <w:rPr>
          <w:lang w:val="ru-RU"/>
        </w:rPr>
        <w:noBreakHyphen/>
      </w:r>
      <w:r w:rsidRPr="00095036">
        <w:rPr>
          <w:lang w:val="ru-RU"/>
        </w:rPr>
        <w:t>жа</w:t>
      </w:r>
      <w:r w:rsidR="00245E99" w:rsidRPr="00095036">
        <w:rPr>
          <w:lang w:val="ru-RU"/>
        </w:rPr>
        <w:t> </w:t>
      </w:r>
      <w:r w:rsidR="00C51041" w:rsidRPr="00095036">
        <w:rPr>
          <w:lang w:val="ru-RU"/>
        </w:rPr>
        <w:t xml:space="preserve">Кир </w:t>
      </w:r>
      <w:proofErr w:type="spellStart"/>
      <w:r w:rsidR="00C51041" w:rsidRPr="00095036">
        <w:rPr>
          <w:lang w:val="ru-RU"/>
        </w:rPr>
        <w:t>Чжу</w:t>
      </w:r>
      <w:proofErr w:type="spellEnd"/>
      <w:r w:rsidR="00C51041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(Китай); </w:t>
      </w:r>
      <w:proofErr w:type="spellStart"/>
      <w:r w:rsidR="00BE3831" w:rsidRPr="00095036">
        <w:rPr>
          <w:lang w:val="ru-RU"/>
        </w:rPr>
        <w:t>РСС</w:t>
      </w:r>
      <w:proofErr w:type="spellEnd"/>
      <w:r w:rsidR="00BE3831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(уточняется); </w:t>
      </w:r>
      <w:proofErr w:type="spellStart"/>
      <w:r w:rsidR="00BE3831" w:rsidRPr="00095036">
        <w:rPr>
          <w:lang w:val="ru-RU"/>
        </w:rPr>
        <w:t>АСЭ</w:t>
      </w:r>
      <w:proofErr w:type="spellEnd"/>
      <w:r w:rsidR="00BE3831" w:rsidRPr="00095036">
        <w:rPr>
          <w:lang w:val="ru-RU"/>
        </w:rPr>
        <w:t xml:space="preserve"> </w:t>
      </w:r>
      <w:r w:rsidR="00F02245" w:rsidRPr="00095036">
        <w:rPr>
          <w:lang w:val="ru-RU"/>
        </w:rPr>
        <w:t>–</w:t>
      </w:r>
      <w:r w:rsidR="00BE3831" w:rsidRPr="00095036">
        <w:rPr>
          <w:lang w:val="ru-RU"/>
        </w:rPr>
        <w:t xml:space="preserve"> </w:t>
      </w:r>
      <w:proofErr w:type="spellStart"/>
      <w:r w:rsidR="00BE3831" w:rsidRPr="00095036">
        <w:rPr>
          <w:lang w:val="ru-RU"/>
        </w:rPr>
        <w:t>Амината</w:t>
      </w:r>
      <w:proofErr w:type="spellEnd"/>
      <w:r w:rsidR="00BE3831" w:rsidRPr="00095036">
        <w:rPr>
          <w:lang w:val="ru-RU"/>
        </w:rPr>
        <w:t xml:space="preserve"> </w:t>
      </w:r>
      <w:proofErr w:type="spellStart"/>
      <w:r w:rsidR="00BE3831" w:rsidRPr="00095036">
        <w:rPr>
          <w:lang w:val="ru-RU"/>
        </w:rPr>
        <w:t>Ньян</w:t>
      </w:r>
      <w:proofErr w:type="spellEnd"/>
      <w:r w:rsidR="00BE3831" w:rsidRPr="00095036">
        <w:rPr>
          <w:lang w:val="ru-RU"/>
        </w:rPr>
        <w:t xml:space="preserve"> </w:t>
      </w:r>
      <w:proofErr w:type="spellStart"/>
      <w:r w:rsidR="00BE3831" w:rsidRPr="00095036">
        <w:rPr>
          <w:lang w:val="ru-RU"/>
        </w:rPr>
        <w:t>Дьянь</w:t>
      </w:r>
      <w:proofErr w:type="spellEnd"/>
      <w:r w:rsidRPr="00095036">
        <w:rPr>
          <w:lang w:val="ru-RU"/>
        </w:rPr>
        <w:t xml:space="preserve"> (Сенегал)</w:t>
      </w:r>
      <w:r w:rsidR="00D54EC6" w:rsidRPr="00095036">
        <w:rPr>
          <w:lang w:val="ru-RU"/>
        </w:rPr>
        <w:t>.</w:t>
      </w:r>
      <w:r w:rsidRPr="00095036">
        <w:rPr>
          <w:lang w:val="ru-RU"/>
        </w:rPr>
        <w:t xml:space="preserve"> </w:t>
      </w:r>
      <w:r w:rsidR="00D54EC6" w:rsidRPr="00095036">
        <w:rPr>
          <w:lang w:val="ru-RU"/>
        </w:rPr>
        <w:t>Ре</w:t>
      </w:r>
      <w:r w:rsidRPr="00095036">
        <w:rPr>
          <w:lang w:val="ru-RU"/>
        </w:rPr>
        <w:t xml:space="preserve">гиональные собрания </w:t>
      </w:r>
      <w:proofErr w:type="spellStart"/>
      <w:r w:rsidR="00D54EC6" w:rsidRPr="00095036">
        <w:rPr>
          <w:lang w:val="ru-RU"/>
        </w:rPr>
        <w:t>NOW4WRC23</w:t>
      </w:r>
      <w:proofErr w:type="spellEnd"/>
      <w:r w:rsidR="00D54EC6" w:rsidRPr="00095036">
        <w:rPr>
          <w:lang w:val="ru-RU"/>
        </w:rPr>
        <w:t xml:space="preserve"> </w:t>
      </w:r>
      <w:r w:rsidRPr="00095036">
        <w:rPr>
          <w:lang w:val="ru-RU"/>
        </w:rPr>
        <w:t xml:space="preserve">были проведены параллельно с региональными собраниями (например, </w:t>
      </w:r>
      <w:proofErr w:type="spellStart"/>
      <w:r w:rsidR="00D54EC6" w:rsidRPr="00095036">
        <w:rPr>
          <w:lang w:val="ru-RU"/>
        </w:rPr>
        <w:t>ПГ1</w:t>
      </w:r>
      <w:proofErr w:type="spellEnd"/>
      <w:r w:rsidR="00245E99" w:rsidRPr="00095036">
        <w:rPr>
          <w:lang w:val="ru-RU"/>
        </w:rPr>
        <w:t> </w:t>
      </w:r>
      <w:proofErr w:type="spellStart"/>
      <w:r w:rsidR="00D54EC6" w:rsidRPr="00095036">
        <w:rPr>
          <w:lang w:val="ru-RU"/>
        </w:rPr>
        <w:t>ECC</w:t>
      </w:r>
      <w:proofErr w:type="spellEnd"/>
      <w:r w:rsidRPr="00095036">
        <w:rPr>
          <w:lang w:val="ru-RU"/>
        </w:rPr>
        <w:t>, 27</w:t>
      </w:r>
      <w:r w:rsidR="00D54EC6" w:rsidRPr="00095036">
        <w:rPr>
          <w:lang w:val="ru-RU"/>
        </w:rPr>
        <w:t xml:space="preserve"> января </w:t>
      </w:r>
      <w:r w:rsidRPr="00095036">
        <w:rPr>
          <w:lang w:val="ru-RU"/>
        </w:rPr>
        <w:t>2021</w:t>
      </w:r>
      <w:r w:rsidR="00D54EC6" w:rsidRPr="00095036">
        <w:rPr>
          <w:lang w:val="ru-RU"/>
        </w:rPr>
        <w:t xml:space="preserve"> года</w:t>
      </w:r>
      <w:r w:rsidRPr="00095036">
        <w:rPr>
          <w:lang w:val="ru-RU"/>
        </w:rPr>
        <w:t>).</w:t>
      </w:r>
    </w:p>
    <w:p w14:paraId="0A188FC1" w14:textId="3561A978" w:rsidR="00CB7E7A" w:rsidRPr="00095036" w:rsidRDefault="00CB7E7A" w:rsidP="00CE55AD">
      <w:pPr>
        <w:rPr>
          <w:lang w:val="ru-RU"/>
        </w:rPr>
      </w:pPr>
      <w:r w:rsidRPr="00095036">
        <w:rPr>
          <w:lang w:val="ru-RU"/>
        </w:rPr>
        <w:t xml:space="preserve">Работающая по переписке группа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 по вопросам гендерного равенства будет оказывать содействие текущей работе </w:t>
      </w:r>
      <w:r w:rsidRPr="00095036">
        <w:rPr>
          <w:b/>
          <w:bCs/>
          <w:lang w:val="ru-RU"/>
        </w:rPr>
        <w:t>"Сет</w:t>
      </w:r>
      <w:r w:rsidR="00F750FD" w:rsidRPr="00095036">
        <w:rPr>
          <w:b/>
          <w:bCs/>
          <w:lang w:val="ru-RU"/>
        </w:rPr>
        <w:t>и</w:t>
      </w:r>
      <w:r w:rsidRPr="00095036">
        <w:rPr>
          <w:b/>
          <w:bCs/>
          <w:lang w:val="ru-RU"/>
        </w:rPr>
        <w:t xml:space="preserve"> женщин в интересах ВКР-23"</w:t>
      </w:r>
      <w:r w:rsidRPr="00095036">
        <w:rPr>
          <w:lang w:val="ru-RU"/>
        </w:rPr>
        <w:t xml:space="preserve"> и вносить в эту работу свой вклад для повышения</w:t>
      </w:r>
      <w:r w:rsidR="008B322A" w:rsidRPr="00095036">
        <w:rPr>
          <w:lang w:val="ru-RU"/>
        </w:rPr>
        <w:t xml:space="preserve"> эффективности</w:t>
      </w:r>
      <w:r w:rsidRPr="00095036">
        <w:rPr>
          <w:lang w:val="ru-RU"/>
        </w:rPr>
        <w:t xml:space="preserve"> и обеспечения максимальной</w:t>
      </w:r>
      <w:r w:rsidR="008B322A" w:rsidRPr="00095036">
        <w:rPr>
          <w:lang w:val="ru-RU"/>
        </w:rPr>
        <w:t xml:space="preserve"> результативности</w:t>
      </w:r>
      <w:r w:rsidRPr="00095036">
        <w:rPr>
          <w:lang w:val="ru-RU"/>
        </w:rPr>
        <w:t xml:space="preserve"> этой инициативы</w:t>
      </w:r>
      <w:r w:rsidR="008B322A" w:rsidRPr="00095036">
        <w:rPr>
          <w:lang w:val="ru-RU"/>
        </w:rPr>
        <w:t>.</w:t>
      </w:r>
    </w:p>
    <w:p w14:paraId="7F213399" w14:textId="7C556459" w:rsidR="007E0203" w:rsidRPr="00095036" w:rsidRDefault="007E0203" w:rsidP="00CE55AD">
      <w:pPr>
        <w:pStyle w:val="Heading1"/>
        <w:rPr>
          <w:lang w:val="ru-RU"/>
        </w:rPr>
      </w:pPr>
      <w:r w:rsidRPr="00095036">
        <w:rPr>
          <w:lang w:val="ru-RU"/>
        </w:rPr>
        <w:t>9</w:t>
      </w:r>
      <w:r w:rsidRPr="00095036">
        <w:rPr>
          <w:lang w:val="ru-RU"/>
        </w:rPr>
        <w:tab/>
      </w:r>
      <w:r w:rsidR="008E60DD" w:rsidRPr="00095036">
        <w:rPr>
          <w:lang w:val="ru-RU"/>
        </w:rPr>
        <w:t>Другие</w:t>
      </w:r>
      <w:r w:rsidR="00AA6934" w:rsidRPr="00095036">
        <w:rPr>
          <w:lang w:val="ru-RU"/>
        </w:rPr>
        <w:t xml:space="preserve"> последующие меры, предложенные </w:t>
      </w:r>
      <w:proofErr w:type="spellStart"/>
      <w:r w:rsidR="00AA6934" w:rsidRPr="00095036">
        <w:rPr>
          <w:lang w:val="ru-RU"/>
        </w:rPr>
        <w:t>КГР</w:t>
      </w:r>
      <w:proofErr w:type="spellEnd"/>
      <w:r w:rsidR="00AA6934" w:rsidRPr="00095036">
        <w:rPr>
          <w:lang w:val="ru-RU"/>
        </w:rPr>
        <w:t xml:space="preserve"> на ее собрании в 2020 году</w:t>
      </w:r>
    </w:p>
    <w:p w14:paraId="37C57708" w14:textId="5844441F" w:rsidR="007E0203" w:rsidRPr="00095036" w:rsidRDefault="00AA6934" w:rsidP="00CE55AD">
      <w:pPr>
        <w:rPr>
          <w:lang w:val="ru-RU"/>
        </w:rPr>
      </w:pPr>
      <w:r w:rsidRPr="00095036">
        <w:rPr>
          <w:lang w:val="ru-RU"/>
        </w:rPr>
        <w:t xml:space="preserve">В ответ на предложения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, высказанные на ее собрании в 2020 году и содержащиеся в кратком обзоре выводов (Административный циркуляр </w:t>
      </w:r>
      <w:hyperlink r:id="rId84" w:history="1">
        <w:proofErr w:type="spellStart"/>
        <w:r w:rsidR="007E0203" w:rsidRPr="00095036">
          <w:rPr>
            <w:color w:val="0000FF" w:themeColor="hyperlink"/>
            <w:u w:val="single"/>
            <w:lang w:val="ru-RU"/>
          </w:rPr>
          <w:t>CA</w:t>
        </w:r>
        <w:proofErr w:type="spellEnd"/>
        <w:r w:rsidR="007E0203" w:rsidRPr="00095036">
          <w:rPr>
            <w:color w:val="0000FF" w:themeColor="hyperlink"/>
            <w:u w:val="single"/>
            <w:lang w:val="ru-RU"/>
          </w:rPr>
          <w:t>/252</w:t>
        </w:r>
      </w:hyperlink>
      <w:r w:rsidR="007E0203" w:rsidRPr="00095036">
        <w:rPr>
          <w:lang w:val="ru-RU"/>
        </w:rPr>
        <w:t xml:space="preserve">), </w:t>
      </w:r>
      <w:r w:rsidRPr="00095036">
        <w:rPr>
          <w:lang w:val="ru-RU"/>
        </w:rPr>
        <w:t>и в дополнение к тому, что было представлено в разделах выше</w:t>
      </w:r>
      <w:r w:rsidR="009622D8" w:rsidRPr="00095036">
        <w:rPr>
          <w:lang w:val="ru-RU"/>
        </w:rPr>
        <w:t>,</w:t>
      </w:r>
      <w:r w:rsidRPr="00095036">
        <w:rPr>
          <w:lang w:val="ru-RU"/>
        </w:rPr>
        <w:t xml:space="preserve"> БР осуществил следующие действия</w:t>
      </w:r>
      <w:r w:rsidR="007E0203" w:rsidRPr="00095036">
        <w:rPr>
          <w:lang w:val="ru-RU"/>
        </w:rPr>
        <w:t>:</w:t>
      </w:r>
    </w:p>
    <w:p w14:paraId="2D7450E3" w14:textId="46B39450" w:rsidR="007E0203" w:rsidRPr="00095036" w:rsidRDefault="007E0203" w:rsidP="00CE55AD">
      <w:pPr>
        <w:pStyle w:val="Heading2"/>
        <w:rPr>
          <w:lang w:val="ru-RU"/>
        </w:rPr>
      </w:pPr>
      <w:r w:rsidRPr="00095036">
        <w:rPr>
          <w:lang w:val="ru-RU"/>
        </w:rPr>
        <w:t>9.1</w:t>
      </w:r>
      <w:r w:rsidRPr="00095036">
        <w:rPr>
          <w:lang w:val="ru-RU"/>
        </w:rPr>
        <w:tab/>
      </w:r>
      <w:r w:rsidR="000B2A80" w:rsidRPr="00095036">
        <w:rPr>
          <w:lang w:val="ru-RU"/>
        </w:rPr>
        <w:t>Сводка решений пленарных заседаний ВКР, не отраженных в Регламенте радиосвязи</w:t>
      </w:r>
    </w:p>
    <w:p w14:paraId="60403EE6" w14:textId="2205E2E1" w:rsidR="000D6A02" w:rsidRPr="00095036" w:rsidRDefault="00B74505" w:rsidP="00CE55AD">
      <w:pPr>
        <w:rPr>
          <w:rFonts w:eastAsia="Calibri"/>
          <w:lang w:val="ru-RU"/>
        </w:rPr>
      </w:pPr>
      <w:r w:rsidRPr="00095036">
        <w:rPr>
          <w:lang w:val="ru-RU"/>
        </w:rPr>
        <w:t xml:space="preserve">По пункту 4 повестки дня </w:t>
      </w:r>
      <w:proofErr w:type="spellStart"/>
      <w:r w:rsidR="007E0203" w:rsidRPr="00095036">
        <w:rPr>
          <w:lang w:val="ru-RU"/>
        </w:rPr>
        <w:t>CA</w:t>
      </w:r>
      <w:proofErr w:type="spellEnd"/>
      <w:r w:rsidR="007E0203" w:rsidRPr="00095036">
        <w:rPr>
          <w:lang w:val="ru-RU"/>
        </w:rPr>
        <w:t>/252</w:t>
      </w:r>
      <w:r w:rsidRPr="00095036">
        <w:rPr>
          <w:lang w:val="ru-RU"/>
        </w:rPr>
        <w:t xml:space="preserve">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 </w:t>
      </w:r>
      <w:r w:rsidR="008E60DD" w:rsidRPr="00095036">
        <w:rPr>
          <w:lang w:val="ru-RU"/>
        </w:rPr>
        <w:t>приняла к сведению</w:t>
      </w:r>
      <w:r w:rsidRPr="00095036">
        <w:rPr>
          <w:lang w:val="ru-RU"/>
        </w:rPr>
        <w:t>, что</w:t>
      </w:r>
      <w:r w:rsidR="007E0203" w:rsidRPr="00095036">
        <w:rPr>
          <w:lang w:val="ru-RU"/>
        </w:rPr>
        <w:t xml:space="preserve"> </w:t>
      </w:r>
      <w:hyperlink r:id="rId85" w:history="1">
        <w:r w:rsidR="00442B22" w:rsidRPr="00095036">
          <w:rPr>
            <w:color w:val="0000FF"/>
            <w:u w:val="single"/>
            <w:lang w:val="ru-RU"/>
          </w:rPr>
          <w:t>Сводка решений пленарных заседаний прошедших ВКР</w:t>
        </w:r>
      </w:hyperlink>
      <w:r w:rsidR="008E60DD" w:rsidRPr="00095036">
        <w:rPr>
          <w:lang w:val="ru-RU"/>
        </w:rPr>
        <w:t>, не отраженных в Регламенте радиосвязи, уже доступна на веб-сайте Радиорегламентарного комитета (РРК)</w:t>
      </w:r>
      <w:r w:rsidR="007E0203" w:rsidRPr="00095036">
        <w:rPr>
          <w:lang w:val="ru-RU"/>
        </w:rPr>
        <w:t xml:space="preserve">. </w:t>
      </w:r>
      <w:r w:rsidR="002A613D" w:rsidRPr="00095036">
        <w:rPr>
          <w:lang w:val="ru-RU"/>
        </w:rPr>
        <w:t xml:space="preserve">Однако </w:t>
      </w:r>
      <w:proofErr w:type="spellStart"/>
      <w:r w:rsidR="002A613D" w:rsidRPr="00095036">
        <w:rPr>
          <w:lang w:val="ru-RU"/>
        </w:rPr>
        <w:t>КГР</w:t>
      </w:r>
      <w:proofErr w:type="spellEnd"/>
      <w:r w:rsidR="002A613D" w:rsidRPr="00095036">
        <w:rPr>
          <w:lang w:val="ru-RU"/>
        </w:rPr>
        <w:t xml:space="preserve"> предложила отобразить эту информацию на веб-сайте МСЭ-R в более наглядной форме, с тем чтобы упростить доступ</w:t>
      </w:r>
      <w:r w:rsidR="00AD34A7" w:rsidRPr="00095036">
        <w:rPr>
          <w:lang w:val="ru-RU"/>
        </w:rPr>
        <w:t xml:space="preserve"> для</w:t>
      </w:r>
      <w:r w:rsidR="002A613D" w:rsidRPr="00095036">
        <w:rPr>
          <w:lang w:val="ru-RU"/>
        </w:rPr>
        <w:t xml:space="preserve"> членов</w:t>
      </w:r>
      <w:r w:rsidR="007E0203" w:rsidRPr="00095036">
        <w:rPr>
          <w:rFonts w:eastAsia="Calibri"/>
          <w:lang w:val="ru-RU"/>
        </w:rPr>
        <w:t xml:space="preserve">. </w:t>
      </w:r>
      <w:r w:rsidR="00EB56ED" w:rsidRPr="00095036">
        <w:rPr>
          <w:rFonts w:eastAsia="Calibri"/>
          <w:lang w:val="ru-RU"/>
        </w:rPr>
        <w:t>Этот документ был обновлен с целью включения соответствующих решений пленарных заседаний ВКР-15 (см.</w:t>
      </w:r>
      <w:r w:rsidR="00095036">
        <w:rPr>
          <w:rFonts w:eastAsia="Calibri"/>
          <w:lang w:val="ru-RU"/>
        </w:rPr>
        <w:t> </w:t>
      </w:r>
      <w:r w:rsidR="00EB56ED" w:rsidRPr="00095036">
        <w:rPr>
          <w:rFonts w:eastAsia="Calibri"/>
          <w:lang w:val="ru-RU"/>
        </w:rPr>
        <w:t xml:space="preserve">Циркулярное письмо </w:t>
      </w:r>
      <w:hyperlink r:id="rId86" w:history="1">
        <w:proofErr w:type="spellStart"/>
        <w:r w:rsidR="007E0203" w:rsidRPr="00095036">
          <w:rPr>
            <w:rFonts w:eastAsia="Calibri"/>
            <w:color w:val="0000FF"/>
            <w:u w:val="single"/>
            <w:lang w:val="ru-RU"/>
          </w:rPr>
          <w:t>CR</w:t>
        </w:r>
        <w:proofErr w:type="spellEnd"/>
        <w:r w:rsidR="007E0203" w:rsidRPr="00095036">
          <w:rPr>
            <w:rFonts w:eastAsia="Calibri"/>
            <w:color w:val="0000FF"/>
            <w:u w:val="single"/>
            <w:lang w:val="ru-RU"/>
          </w:rPr>
          <w:t>/389</w:t>
        </w:r>
      </w:hyperlink>
      <w:r w:rsidR="007E0203" w:rsidRPr="00095036">
        <w:rPr>
          <w:rFonts w:eastAsia="Calibri"/>
          <w:lang w:val="ru-RU"/>
        </w:rPr>
        <w:t xml:space="preserve">) </w:t>
      </w:r>
      <w:r w:rsidR="00EB56ED" w:rsidRPr="00095036">
        <w:rPr>
          <w:rFonts w:eastAsia="Calibri"/>
          <w:lang w:val="ru-RU"/>
        </w:rPr>
        <w:t xml:space="preserve">и ВКР-19 (см. Циркулярное письмо </w:t>
      </w:r>
      <w:hyperlink r:id="rId87" w:history="1">
        <w:proofErr w:type="spellStart"/>
        <w:r w:rsidR="007E0203" w:rsidRPr="00095036">
          <w:rPr>
            <w:rFonts w:eastAsia="Calibri"/>
            <w:color w:val="0000FF"/>
            <w:u w:val="single"/>
            <w:lang w:val="ru-RU"/>
          </w:rPr>
          <w:t>CR</w:t>
        </w:r>
        <w:proofErr w:type="spellEnd"/>
        <w:r w:rsidR="007E0203" w:rsidRPr="00095036">
          <w:rPr>
            <w:rFonts w:eastAsia="Calibri"/>
            <w:color w:val="0000FF"/>
            <w:u w:val="single"/>
            <w:lang w:val="ru-RU"/>
          </w:rPr>
          <w:t>/456)</w:t>
        </w:r>
      </w:hyperlink>
      <w:r w:rsidR="007E0203" w:rsidRPr="00095036">
        <w:rPr>
          <w:rFonts w:eastAsia="Calibri"/>
          <w:lang w:val="ru-RU"/>
        </w:rPr>
        <w:t xml:space="preserve">, </w:t>
      </w:r>
      <w:r w:rsidR="00EB56ED" w:rsidRPr="00095036">
        <w:rPr>
          <w:rFonts w:eastAsia="Calibri"/>
          <w:lang w:val="ru-RU"/>
        </w:rPr>
        <w:t>которые дополняют соответствующие решения пленарных заседаний прошлых ВКР с 1995 года, уже содержащихся в документе</w:t>
      </w:r>
      <w:r w:rsidR="007E0203" w:rsidRPr="00095036">
        <w:rPr>
          <w:rFonts w:eastAsia="Calibri"/>
          <w:lang w:val="ru-RU"/>
        </w:rPr>
        <w:t xml:space="preserve">. </w:t>
      </w:r>
      <w:r w:rsidR="000D6A02" w:rsidRPr="00095036">
        <w:rPr>
          <w:rFonts w:eastAsia="Calibri"/>
          <w:lang w:val="ru-RU"/>
        </w:rPr>
        <w:t>Помимо веб-сайт</w:t>
      </w:r>
      <w:r w:rsidR="001E3770" w:rsidRPr="00095036">
        <w:rPr>
          <w:rFonts w:eastAsia="Calibri"/>
          <w:lang w:val="ru-RU"/>
        </w:rPr>
        <w:t>а</w:t>
      </w:r>
      <w:r w:rsidR="000D6A02" w:rsidRPr="00095036">
        <w:rPr>
          <w:rFonts w:eastAsia="Calibri"/>
          <w:lang w:val="ru-RU"/>
        </w:rPr>
        <w:t xml:space="preserve"> РРК, были определены другие подходящие места на веб-сайте МСЭ-R, где теперь также есть ссылка на этот документ, например веб-страницы ПСК и исследовательских комиссий.</w:t>
      </w:r>
    </w:p>
    <w:p w14:paraId="2F285B80" w14:textId="192F4898" w:rsidR="007E0203" w:rsidRPr="00095036" w:rsidRDefault="007E0203" w:rsidP="00CE55AD">
      <w:pPr>
        <w:pStyle w:val="Heading2"/>
        <w:rPr>
          <w:lang w:val="ru-RU"/>
        </w:rPr>
      </w:pPr>
      <w:r w:rsidRPr="00095036">
        <w:rPr>
          <w:lang w:val="ru-RU"/>
        </w:rPr>
        <w:t>9.2</w:t>
      </w:r>
      <w:r w:rsidRPr="00095036">
        <w:rPr>
          <w:lang w:val="ru-RU"/>
        </w:rPr>
        <w:tab/>
      </w:r>
      <w:r w:rsidR="0062367D" w:rsidRPr="00095036">
        <w:rPr>
          <w:lang w:val="ru-RU"/>
        </w:rPr>
        <w:t>Другие меры, принятые Департаментом исследовательских комиссий БР</w:t>
      </w:r>
    </w:p>
    <w:p w14:paraId="2C25BA2F" w14:textId="11461A59" w:rsidR="00C44170" w:rsidRPr="00095036" w:rsidRDefault="00C44170" w:rsidP="00CE55AD">
      <w:pPr>
        <w:rPr>
          <w:lang w:val="ru-RU"/>
        </w:rPr>
      </w:pPr>
      <w:r w:rsidRPr="00095036">
        <w:rPr>
          <w:lang w:val="ru-RU"/>
        </w:rPr>
        <w:t xml:space="preserve">Другие меры, предложенные </w:t>
      </w:r>
      <w:proofErr w:type="spellStart"/>
      <w:r w:rsidRPr="00095036">
        <w:rPr>
          <w:lang w:val="ru-RU"/>
        </w:rPr>
        <w:t>КГР</w:t>
      </w:r>
      <w:proofErr w:type="spellEnd"/>
      <w:r w:rsidRPr="00095036">
        <w:rPr>
          <w:lang w:val="ru-RU"/>
        </w:rPr>
        <w:t xml:space="preserve"> на ее собрании 2020 года, были выполнены </w:t>
      </w:r>
      <w:proofErr w:type="spellStart"/>
      <w:r w:rsidRPr="00095036">
        <w:rPr>
          <w:lang w:val="ru-RU"/>
        </w:rPr>
        <w:t>SGD</w:t>
      </w:r>
      <w:proofErr w:type="spellEnd"/>
      <w:r w:rsidRPr="00095036">
        <w:rPr>
          <w:lang w:val="ru-RU"/>
        </w:rPr>
        <w:t xml:space="preserve"> БР и представлены в Разделе 9 Дополнительного документа 1 к настоящему документу.</w:t>
      </w:r>
    </w:p>
    <w:p w14:paraId="1A40876B" w14:textId="77777777" w:rsidR="007E0203" w:rsidRPr="00095036" w:rsidRDefault="007E0203" w:rsidP="007E02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95036">
        <w:rPr>
          <w:lang w:val="ru-RU"/>
        </w:rPr>
        <w:br w:type="page"/>
      </w:r>
    </w:p>
    <w:p w14:paraId="3897CCBE" w14:textId="5C471C04" w:rsidR="007E0203" w:rsidRPr="00095036" w:rsidRDefault="000F1CBA" w:rsidP="008B7CB2">
      <w:pPr>
        <w:pStyle w:val="AnnexNo"/>
        <w:rPr>
          <w:lang w:val="ru-RU"/>
        </w:rPr>
      </w:pPr>
      <w:r w:rsidRPr="00095036">
        <w:rPr>
          <w:lang w:val="ru-RU"/>
        </w:rPr>
        <w:lastRenderedPageBreak/>
        <w:t>ПРИЛОЖЕНИЕ</w:t>
      </w:r>
    </w:p>
    <w:p w14:paraId="73F0E71D" w14:textId="0A7B25F9" w:rsidR="008B7CB2" w:rsidRPr="00095036" w:rsidRDefault="009573AD" w:rsidP="008B7CB2">
      <w:pPr>
        <w:pStyle w:val="Annextitle"/>
        <w:rPr>
          <w:lang w:val="ru-RU"/>
        </w:rPr>
      </w:pPr>
      <w:r w:rsidRPr="00095036">
        <w:rPr>
          <w:szCs w:val="24"/>
          <w:lang w:val="ru-RU"/>
        </w:rPr>
        <w:t>Предлагаемое обновление раздела МСЭ-R в Приложении 2 к</w:t>
      </w:r>
      <w:r w:rsidR="00095036" w:rsidRPr="00095036">
        <w:rPr>
          <w:szCs w:val="24"/>
          <w:lang w:val="ru-RU"/>
        </w:rPr>
        <w:t> </w:t>
      </w:r>
      <w:r w:rsidRPr="00095036">
        <w:rPr>
          <w:szCs w:val="24"/>
          <w:lang w:val="ru-RU"/>
        </w:rPr>
        <w:t>Документу</w:t>
      </w:r>
      <w:r w:rsidR="00245E99" w:rsidRPr="00095036">
        <w:rPr>
          <w:szCs w:val="24"/>
          <w:lang w:val="ru-RU"/>
        </w:rPr>
        <w:t> </w:t>
      </w:r>
      <w:proofErr w:type="spellStart"/>
      <w:r w:rsidRPr="00095036">
        <w:rPr>
          <w:szCs w:val="24"/>
          <w:lang w:val="ru-RU"/>
        </w:rPr>
        <w:t>C14</w:t>
      </w:r>
      <w:proofErr w:type="spellEnd"/>
      <w:r w:rsidRPr="00095036">
        <w:rPr>
          <w:szCs w:val="24"/>
          <w:lang w:val="ru-RU"/>
        </w:rPr>
        <w:t>/</w:t>
      </w:r>
      <w:proofErr w:type="spellStart"/>
      <w:r w:rsidRPr="00095036">
        <w:rPr>
          <w:szCs w:val="24"/>
          <w:lang w:val="ru-RU"/>
        </w:rPr>
        <w:t>INF</w:t>
      </w:r>
      <w:proofErr w:type="spellEnd"/>
      <w:r w:rsidRPr="00095036">
        <w:rPr>
          <w:szCs w:val="24"/>
          <w:lang w:val="ru-RU"/>
        </w:rPr>
        <w:t>/4</w:t>
      </w:r>
      <w:r w:rsidR="007E0203" w:rsidRPr="00095036">
        <w:rPr>
          <w:szCs w:val="24"/>
          <w:lang w:val="ru-RU"/>
        </w:rPr>
        <w:t xml:space="preserve"> </w:t>
      </w:r>
      <w:r w:rsidR="008B7CB2" w:rsidRPr="00095036">
        <w:rPr>
          <w:szCs w:val="24"/>
          <w:lang w:val="ru-RU"/>
        </w:rPr>
        <w:t>−</w:t>
      </w:r>
      <w:r w:rsidR="007E0203" w:rsidRPr="00095036">
        <w:rPr>
          <w:szCs w:val="24"/>
          <w:lang w:val="ru-RU"/>
        </w:rPr>
        <w:t xml:space="preserve"> </w:t>
      </w:r>
      <w:r w:rsidR="000F1CBA" w:rsidRPr="00095036">
        <w:rPr>
          <w:lang w:val="ru-RU"/>
        </w:rPr>
        <w:t>Меры и принципы обеспечения устного и</w:t>
      </w:r>
      <w:r w:rsidR="00095036" w:rsidRPr="00095036">
        <w:rPr>
          <w:lang w:val="ru-RU"/>
        </w:rPr>
        <w:t> </w:t>
      </w:r>
      <w:r w:rsidR="000F1CBA" w:rsidRPr="00095036">
        <w:rPr>
          <w:lang w:val="ru-RU"/>
        </w:rPr>
        <w:t>письменного</w:t>
      </w:r>
      <w:r w:rsidR="00095036" w:rsidRPr="00095036">
        <w:rPr>
          <w:lang w:val="ru-RU"/>
        </w:rPr>
        <w:t> </w:t>
      </w:r>
      <w:r w:rsidR="000F1CBA" w:rsidRPr="00095036">
        <w:rPr>
          <w:lang w:val="ru-RU"/>
        </w:rPr>
        <w:t>перевода в МСЭ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577"/>
        <w:gridCol w:w="580"/>
        <w:gridCol w:w="580"/>
        <w:gridCol w:w="572"/>
        <w:gridCol w:w="574"/>
        <w:gridCol w:w="580"/>
        <w:gridCol w:w="2837"/>
      </w:tblGrid>
      <w:tr w:rsidR="007E0203" w:rsidRPr="00095036" w14:paraId="1FB3BAEE" w14:textId="77777777" w:rsidTr="007E0203">
        <w:trPr>
          <w:cantSplit/>
          <w:tblHeader/>
        </w:trPr>
        <w:tc>
          <w:tcPr>
            <w:tcW w:w="3339" w:type="dxa"/>
            <w:tcBorders>
              <w:bottom w:val="nil"/>
            </w:tcBorders>
            <w:shd w:val="clear" w:color="auto" w:fill="E6E6E6"/>
          </w:tcPr>
          <w:p w14:paraId="6CB336EF" w14:textId="7C48CCFD" w:rsidR="007E0203" w:rsidRPr="00095036" w:rsidRDefault="000F1CBA" w:rsidP="008B7CB2">
            <w:pPr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МСЭ</w:t>
            </w:r>
            <w:r w:rsidR="007E0203" w:rsidRPr="00095036">
              <w:rPr>
                <w:b/>
                <w:sz w:val="20"/>
                <w:lang w:val="ru-RU"/>
              </w:rPr>
              <w:t>-R</w:t>
            </w:r>
          </w:p>
        </w:tc>
        <w:tc>
          <w:tcPr>
            <w:tcW w:w="3463" w:type="dxa"/>
            <w:gridSpan w:val="6"/>
            <w:shd w:val="clear" w:color="auto" w:fill="E6E6E6"/>
          </w:tcPr>
          <w:p w14:paraId="324F6FED" w14:textId="110E32CF" w:rsidR="007E0203" w:rsidRPr="00095036" w:rsidRDefault="000F1CBA" w:rsidP="008B7CB2">
            <w:pPr>
              <w:keepNext/>
              <w:keepLines/>
              <w:spacing w:before="80" w:after="80"/>
              <w:jc w:val="center"/>
              <w:outlineLvl w:val="2"/>
              <w:rPr>
                <w:b/>
                <w:i/>
                <w:sz w:val="20"/>
                <w:lang w:val="ru-RU"/>
              </w:rPr>
            </w:pPr>
            <w:r w:rsidRPr="00095036">
              <w:rPr>
                <w:b/>
                <w:i/>
                <w:sz w:val="20"/>
                <w:lang w:val="ru-RU"/>
              </w:rPr>
              <w:t>Языки</w:t>
            </w:r>
          </w:p>
        </w:tc>
        <w:tc>
          <w:tcPr>
            <w:tcW w:w="2837" w:type="dxa"/>
            <w:shd w:val="clear" w:color="auto" w:fill="E6E6E6"/>
          </w:tcPr>
          <w:p w14:paraId="2C85AFBD" w14:textId="29C08D47" w:rsidR="007E0203" w:rsidRPr="00095036" w:rsidRDefault="00260CEE" w:rsidP="000E76DE">
            <w:pPr>
              <w:keepNext/>
              <w:keepLines/>
              <w:spacing w:before="80" w:after="80"/>
              <w:jc w:val="center"/>
              <w:outlineLvl w:val="2"/>
              <w:rPr>
                <w:b/>
                <w:i/>
                <w:sz w:val="20"/>
                <w:lang w:val="ru-RU"/>
              </w:rPr>
            </w:pPr>
            <w:r w:rsidRPr="00095036">
              <w:rPr>
                <w:b/>
                <w:i/>
                <w:sz w:val="20"/>
                <w:lang w:val="ru-RU"/>
              </w:rPr>
              <w:t>Замечания</w:t>
            </w:r>
          </w:p>
        </w:tc>
      </w:tr>
      <w:tr w:rsidR="007E0203" w:rsidRPr="00095036" w14:paraId="424ADBDC" w14:textId="77777777" w:rsidTr="007E0203">
        <w:trPr>
          <w:tblHeader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4D170B0F" w14:textId="77777777" w:rsidR="007E0203" w:rsidRPr="00095036" w:rsidRDefault="007E0203" w:rsidP="008B7CB2">
            <w:pPr>
              <w:spacing w:before="80" w:after="80"/>
              <w:rPr>
                <w:sz w:val="20"/>
                <w:u w:val="single"/>
                <w:lang w:val="ru-RU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6E6E6"/>
          </w:tcPr>
          <w:p w14:paraId="08102D0C" w14:textId="77777777" w:rsidR="007E0203" w:rsidRPr="00095036" w:rsidRDefault="007E0203" w:rsidP="008B7CB2">
            <w:pPr>
              <w:spacing w:before="80" w:after="80"/>
              <w:ind w:left="136" w:hanging="136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E6E6E6"/>
          </w:tcPr>
          <w:p w14:paraId="6F9CDCBB" w14:textId="77777777" w:rsidR="007E0203" w:rsidRPr="00095036" w:rsidRDefault="007E0203" w:rsidP="008B7CB2">
            <w:pPr>
              <w:spacing w:before="80" w:after="80"/>
              <w:ind w:left="136" w:hanging="136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A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E6E6E6"/>
          </w:tcPr>
          <w:p w14:paraId="6FCCD4B0" w14:textId="77777777" w:rsidR="007E0203" w:rsidRPr="00095036" w:rsidRDefault="007E0203" w:rsidP="008B7CB2">
            <w:pPr>
              <w:spacing w:before="80" w:after="80"/>
              <w:ind w:left="136" w:hanging="136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C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6E6E6"/>
          </w:tcPr>
          <w:p w14:paraId="20084D5D" w14:textId="77777777" w:rsidR="007E0203" w:rsidRPr="00095036" w:rsidRDefault="007E0203" w:rsidP="008B7CB2">
            <w:pPr>
              <w:spacing w:before="80" w:after="80"/>
              <w:ind w:left="136" w:hanging="136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</w:tcPr>
          <w:p w14:paraId="798CB223" w14:textId="77777777" w:rsidR="007E0203" w:rsidRPr="00095036" w:rsidRDefault="007E0203" w:rsidP="008B7CB2">
            <w:pPr>
              <w:spacing w:before="80" w:after="80"/>
              <w:ind w:left="136" w:hanging="136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F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E6E6E6"/>
          </w:tcPr>
          <w:p w14:paraId="259AE240" w14:textId="77777777" w:rsidR="007E0203" w:rsidRPr="00095036" w:rsidRDefault="007E0203" w:rsidP="008B7CB2">
            <w:pPr>
              <w:spacing w:before="80" w:after="80"/>
              <w:ind w:left="136" w:hanging="136"/>
              <w:jc w:val="center"/>
              <w:rPr>
                <w:b/>
                <w:sz w:val="20"/>
                <w:lang w:val="ru-RU"/>
              </w:rPr>
            </w:pPr>
            <w:r w:rsidRPr="00095036">
              <w:rPr>
                <w:b/>
                <w:sz w:val="20"/>
                <w:lang w:val="ru-RU"/>
              </w:rPr>
              <w:t>R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6E6E6"/>
          </w:tcPr>
          <w:p w14:paraId="41E67CB4" w14:textId="77777777" w:rsidR="007E0203" w:rsidRPr="00095036" w:rsidRDefault="007E0203" w:rsidP="008B7CB2">
            <w:pPr>
              <w:spacing w:before="80" w:after="80"/>
              <w:rPr>
                <w:sz w:val="20"/>
                <w:lang w:val="ru-RU"/>
              </w:rPr>
            </w:pPr>
          </w:p>
        </w:tc>
      </w:tr>
      <w:tr w:rsidR="007E0203" w:rsidRPr="00095036" w14:paraId="22C4AE00" w14:textId="77777777" w:rsidTr="007E0203"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4CE151ED" w14:textId="3B7F4B1D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t>1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  <w:t>Ассамблея радиосвязи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7B10C41D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D4096A1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1DF6F56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33BF0FB5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43CA67F3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7029CE9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4A4A62FF" w14:textId="77777777" w:rsidR="007E0203" w:rsidRPr="00095036" w:rsidRDefault="007E0203" w:rsidP="008B7CB2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7E0203" w:rsidRPr="00095036" w14:paraId="68B83B54" w14:textId="77777777" w:rsidTr="007E0203">
        <w:tc>
          <w:tcPr>
            <w:tcW w:w="3339" w:type="dxa"/>
            <w:shd w:val="clear" w:color="auto" w:fill="FFFF00"/>
          </w:tcPr>
          <w:p w14:paraId="6E53F5E9" w14:textId="7A59D478" w:rsidR="007E0203" w:rsidRPr="00095036" w:rsidRDefault="00260CEE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shd w:val="clear" w:color="auto" w:fill="FFFF00"/>
          </w:tcPr>
          <w:p w14:paraId="260DE98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7EC4998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57421CA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FFFF00"/>
          </w:tcPr>
          <w:p w14:paraId="1E51A8B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FFFF00"/>
          </w:tcPr>
          <w:p w14:paraId="3DC1D52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501B629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FFFF00"/>
          </w:tcPr>
          <w:p w14:paraId="45A1BC0E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58EBDC87" w14:textId="77777777" w:rsidTr="007E0203">
        <w:trPr>
          <w:cantSplit/>
        </w:trPr>
        <w:tc>
          <w:tcPr>
            <w:tcW w:w="3339" w:type="dxa"/>
          </w:tcPr>
          <w:p w14:paraId="7EC8E1F9" w14:textId="63B63178" w:rsidR="007E0203" w:rsidRPr="00095036" w:rsidRDefault="00260CEE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Вклады</w:t>
            </w:r>
          </w:p>
        </w:tc>
        <w:tc>
          <w:tcPr>
            <w:tcW w:w="577" w:type="dxa"/>
            <w:shd w:val="clear" w:color="auto" w:fill="auto"/>
          </w:tcPr>
          <w:p w14:paraId="7B92133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DF7949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E0B876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6B5700A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03C1701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EF5353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10063354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411BEC37" w14:textId="77777777" w:rsidTr="007E0203">
        <w:trPr>
          <w:cantSplit/>
        </w:trPr>
        <w:tc>
          <w:tcPr>
            <w:tcW w:w="3339" w:type="dxa"/>
          </w:tcPr>
          <w:p w14:paraId="6B781E07" w14:textId="39D54C0C" w:rsidR="007E0203" w:rsidRPr="00095036" w:rsidRDefault="00AE771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Серия 1000</w:t>
            </w:r>
          </w:p>
        </w:tc>
        <w:tc>
          <w:tcPr>
            <w:tcW w:w="577" w:type="dxa"/>
            <w:shd w:val="clear" w:color="auto" w:fill="auto"/>
          </w:tcPr>
          <w:p w14:paraId="7A24DD7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350FFD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5748ED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6398819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6CB002C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7684BD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37332B96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2414BC05" w14:textId="77777777" w:rsidTr="007E0203">
        <w:trPr>
          <w:cantSplit/>
        </w:trPr>
        <w:tc>
          <w:tcPr>
            <w:tcW w:w="3339" w:type="dxa"/>
          </w:tcPr>
          <w:p w14:paraId="6741C1D6" w14:textId="48B72846" w:rsidR="007E0203" w:rsidRPr="00095036" w:rsidRDefault="00AE771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Повестки дня</w:t>
            </w:r>
          </w:p>
        </w:tc>
        <w:tc>
          <w:tcPr>
            <w:tcW w:w="577" w:type="dxa"/>
            <w:shd w:val="clear" w:color="auto" w:fill="auto"/>
          </w:tcPr>
          <w:p w14:paraId="60B60FF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390A0F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E7D3E0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45C1D29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37B88CE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E0132A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4F023E16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02983A5F" w14:textId="77777777" w:rsidTr="007E0203">
        <w:trPr>
          <w:cantSplit/>
        </w:trPr>
        <w:tc>
          <w:tcPr>
            <w:tcW w:w="3339" w:type="dxa"/>
          </w:tcPr>
          <w:p w14:paraId="4A7DC01E" w14:textId="17608C09" w:rsidR="007E0203" w:rsidRPr="00095036" w:rsidRDefault="00AE771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Информационные документы</w:t>
            </w:r>
          </w:p>
        </w:tc>
        <w:tc>
          <w:tcPr>
            <w:tcW w:w="577" w:type="dxa"/>
            <w:shd w:val="clear" w:color="auto" w:fill="auto"/>
          </w:tcPr>
          <w:p w14:paraId="5540107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5C5AA90" w14:textId="77777777" w:rsidR="007E0203" w:rsidRPr="00095036" w:rsidRDefault="007E0203" w:rsidP="008B7CB2">
            <w:pPr>
              <w:spacing w:before="40" w:after="40"/>
              <w:jc w:val="center"/>
              <w:rPr>
                <w:color w:val="FF0000"/>
                <w:sz w:val="20"/>
                <w:u w:val="single"/>
                <w:lang w:val="ru-RU"/>
              </w:rPr>
            </w:pPr>
            <w:r w:rsidRPr="00095036">
              <w:rPr>
                <w:color w:val="FF0000"/>
                <w:sz w:val="20"/>
                <w:u w:val="single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B2D024B" w14:textId="77777777" w:rsidR="007E0203" w:rsidRPr="00095036" w:rsidRDefault="007E0203" w:rsidP="008B7CB2">
            <w:pPr>
              <w:spacing w:before="40" w:after="40"/>
              <w:jc w:val="center"/>
              <w:rPr>
                <w:color w:val="FF0000"/>
                <w:sz w:val="20"/>
                <w:u w:val="single"/>
                <w:lang w:val="ru-RU"/>
              </w:rPr>
            </w:pPr>
            <w:r w:rsidRPr="00095036">
              <w:rPr>
                <w:color w:val="FF0000"/>
                <w:sz w:val="20"/>
                <w:u w:val="single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68BDE8FC" w14:textId="77777777" w:rsidR="007E0203" w:rsidRPr="00095036" w:rsidRDefault="007E0203" w:rsidP="008B7CB2">
            <w:pPr>
              <w:spacing w:before="40" w:after="40"/>
              <w:jc w:val="center"/>
              <w:rPr>
                <w:color w:val="FF0000"/>
                <w:sz w:val="20"/>
                <w:u w:val="single"/>
                <w:lang w:val="ru-RU"/>
              </w:rPr>
            </w:pPr>
            <w:r w:rsidRPr="00095036">
              <w:rPr>
                <w:color w:val="FF0000"/>
                <w:sz w:val="20"/>
                <w:u w:val="single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58A00168" w14:textId="77777777" w:rsidR="007E0203" w:rsidRPr="00095036" w:rsidRDefault="007E0203" w:rsidP="008B7CB2">
            <w:pPr>
              <w:spacing w:before="40" w:after="40"/>
              <w:jc w:val="center"/>
              <w:rPr>
                <w:color w:val="FF0000"/>
                <w:sz w:val="20"/>
                <w:u w:val="single"/>
                <w:lang w:val="ru-RU"/>
              </w:rPr>
            </w:pPr>
            <w:r w:rsidRPr="00095036">
              <w:rPr>
                <w:color w:val="FF0000"/>
                <w:sz w:val="20"/>
                <w:u w:val="single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D62E846" w14:textId="77777777" w:rsidR="007E0203" w:rsidRPr="00095036" w:rsidRDefault="007E0203" w:rsidP="008B7CB2">
            <w:pPr>
              <w:spacing w:before="40" w:after="40"/>
              <w:jc w:val="center"/>
              <w:rPr>
                <w:color w:val="FF0000"/>
                <w:sz w:val="20"/>
                <w:u w:val="single"/>
                <w:lang w:val="ru-RU"/>
              </w:rPr>
            </w:pPr>
            <w:r w:rsidRPr="00095036">
              <w:rPr>
                <w:color w:val="FF0000"/>
                <w:sz w:val="20"/>
                <w:u w:val="single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267571B7" w14:textId="30B37FE5" w:rsidR="007E0203" w:rsidRPr="00095036" w:rsidRDefault="00DF727D" w:rsidP="008B7CB2">
            <w:pPr>
              <w:spacing w:before="40" w:after="40"/>
              <w:rPr>
                <w:sz w:val="20"/>
                <w:u w:val="single"/>
                <w:lang w:val="ru-RU"/>
              </w:rPr>
            </w:pPr>
            <w:r w:rsidRPr="00095036">
              <w:rPr>
                <w:color w:val="FF0000"/>
                <w:sz w:val="20"/>
                <w:u w:val="single"/>
                <w:lang w:val="ru-RU"/>
              </w:rPr>
              <w:t>В зависимости от содержания</w:t>
            </w:r>
          </w:p>
        </w:tc>
      </w:tr>
      <w:tr w:rsidR="007E0203" w:rsidRPr="00095036" w14:paraId="2CF728D3" w14:textId="77777777" w:rsidTr="007E0203">
        <w:trPr>
          <w:cantSplit/>
        </w:trPr>
        <w:tc>
          <w:tcPr>
            <w:tcW w:w="3339" w:type="dxa"/>
          </w:tcPr>
          <w:p w14:paraId="25040D87" w14:textId="183F2496" w:rsidR="007E0203" w:rsidRPr="00095036" w:rsidRDefault="00AE771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Списки участников</w:t>
            </w:r>
          </w:p>
        </w:tc>
        <w:tc>
          <w:tcPr>
            <w:tcW w:w="577" w:type="dxa"/>
            <w:shd w:val="clear" w:color="auto" w:fill="auto"/>
          </w:tcPr>
          <w:p w14:paraId="2787C4A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E90AFB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2FB0A51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14:paraId="26B9448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14:paraId="2C86061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2CA3A80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shd w:val="clear" w:color="auto" w:fill="auto"/>
          </w:tcPr>
          <w:p w14:paraId="1D71AC99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1846A76C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</w:tcPr>
          <w:p w14:paraId="20E5E5D2" w14:textId="3F4E6441" w:rsidR="007E0203" w:rsidRPr="00095036" w:rsidRDefault="007608F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Резолюции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EAE617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72DEB4B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64C825E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6D61E83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6015E6F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434A3DB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14:paraId="122E60DD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14F486A8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6991A95B" w14:textId="2B4AC65A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t>2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r w:rsidR="000F1CBA" w:rsidRPr="00095036">
              <w:rPr>
                <w:b/>
                <w:bCs/>
                <w:sz w:val="20"/>
                <w:u w:val="single"/>
                <w:lang w:val="ru-RU"/>
              </w:rPr>
              <w:t>ВКР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141B0112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6B04D06D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32BCCAFA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0FC3A985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604B1ED8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3CEB21E8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2380882A" w14:textId="77777777" w:rsidR="007E0203" w:rsidRPr="00095036" w:rsidRDefault="007E0203" w:rsidP="008B7CB2">
            <w:pPr>
              <w:keepLines/>
              <w:tabs>
                <w:tab w:val="left" w:pos="255"/>
                <w:tab w:val="left" w:pos="567"/>
              </w:tabs>
              <w:spacing w:before="40" w:after="40"/>
              <w:ind w:left="255" w:hanging="255"/>
              <w:rPr>
                <w:b/>
                <w:color w:val="0000FF"/>
                <w:sz w:val="20"/>
                <w:lang w:val="ru-RU"/>
              </w:rPr>
            </w:pPr>
          </w:p>
        </w:tc>
      </w:tr>
      <w:tr w:rsidR="007E0203" w:rsidRPr="00095036" w14:paraId="054A6100" w14:textId="77777777" w:rsidTr="007E0203">
        <w:trPr>
          <w:cantSplit/>
          <w:trHeight w:val="315"/>
        </w:trPr>
        <w:tc>
          <w:tcPr>
            <w:tcW w:w="3339" w:type="dxa"/>
            <w:shd w:val="clear" w:color="auto" w:fill="FFFF00"/>
          </w:tcPr>
          <w:p w14:paraId="03DE94E1" w14:textId="0BE24B83" w:rsidR="007E0203" w:rsidRPr="00095036" w:rsidRDefault="007608F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shd w:val="clear" w:color="auto" w:fill="FFFF00"/>
          </w:tcPr>
          <w:p w14:paraId="0D0237E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292793A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6E58355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FFFF00"/>
          </w:tcPr>
          <w:p w14:paraId="4904773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FFFF00"/>
          </w:tcPr>
          <w:p w14:paraId="4B5D926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5FC6601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FFFF00"/>
          </w:tcPr>
          <w:p w14:paraId="58606688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202B324" w14:textId="77777777" w:rsidTr="007E0203">
        <w:trPr>
          <w:cantSplit/>
        </w:trPr>
        <w:tc>
          <w:tcPr>
            <w:tcW w:w="3339" w:type="dxa"/>
          </w:tcPr>
          <w:p w14:paraId="1177FE91" w14:textId="6DEFF998" w:rsidR="007E0203" w:rsidRPr="00095036" w:rsidRDefault="007608FB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Повестка дня конференции</w:t>
            </w:r>
          </w:p>
        </w:tc>
        <w:tc>
          <w:tcPr>
            <w:tcW w:w="577" w:type="dxa"/>
            <w:shd w:val="clear" w:color="auto" w:fill="auto"/>
          </w:tcPr>
          <w:p w14:paraId="436DB1A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246321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9FD241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F5EE1A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3604505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E8BC13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327F8AF5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22F7F16B" w14:textId="77777777" w:rsidTr="007E0203">
        <w:trPr>
          <w:cantSplit/>
        </w:trPr>
        <w:tc>
          <w:tcPr>
            <w:tcW w:w="3339" w:type="dxa"/>
          </w:tcPr>
          <w:p w14:paraId="1C9F59A0" w14:textId="52E7C8C9" w:rsidR="007E0203" w:rsidRPr="00095036" w:rsidRDefault="007608FB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Отчеты/вклады/предложения</w:t>
            </w:r>
          </w:p>
        </w:tc>
        <w:tc>
          <w:tcPr>
            <w:tcW w:w="577" w:type="dxa"/>
            <w:shd w:val="clear" w:color="auto" w:fill="auto"/>
          </w:tcPr>
          <w:p w14:paraId="283E180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12CBAA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C00968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1D9B32A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65F3DFD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7DE9EB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127B65AA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41A79CFA" w14:textId="77777777" w:rsidTr="007E0203">
        <w:trPr>
          <w:cantSplit/>
        </w:trPr>
        <w:tc>
          <w:tcPr>
            <w:tcW w:w="3339" w:type="dxa"/>
          </w:tcPr>
          <w:p w14:paraId="1CF5545D" w14:textId="02D28F12" w:rsidR="007E0203" w:rsidRPr="00095036" w:rsidRDefault="003A4B9C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Рабочие/временные документы</w:t>
            </w:r>
          </w:p>
        </w:tc>
        <w:tc>
          <w:tcPr>
            <w:tcW w:w="577" w:type="dxa"/>
            <w:shd w:val="clear" w:color="auto" w:fill="auto"/>
          </w:tcPr>
          <w:p w14:paraId="0AB239F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267A6A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D72402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7313AAA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5487838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DCD42A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76840458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A942698" w14:textId="77777777" w:rsidTr="007E0203">
        <w:trPr>
          <w:cantSplit/>
        </w:trPr>
        <w:tc>
          <w:tcPr>
            <w:tcW w:w="3339" w:type="dxa"/>
          </w:tcPr>
          <w:p w14:paraId="563E0A25" w14:textId="2021B69B" w:rsidR="007E0203" w:rsidRPr="00095036" w:rsidRDefault="003A4B9C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Ежедневные повестки дня</w:t>
            </w:r>
          </w:p>
        </w:tc>
        <w:tc>
          <w:tcPr>
            <w:tcW w:w="577" w:type="dxa"/>
            <w:shd w:val="clear" w:color="auto" w:fill="auto"/>
          </w:tcPr>
          <w:p w14:paraId="251819C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8A226E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FBA976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644F021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461004B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F91006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28CA0E52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38ED06E8" w14:textId="77777777" w:rsidTr="007E0203">
        <w:trPr>
          <w:cantSplit/>
        </w:trPr>
        <w:tc>
          <w:tcPr>
            <w:tcW w:w="3339" w:type="dxa"/>
          </w:tcPr>
          <w:p w14:paraId="50998802" w14:textId="0DCD40ED" w:rsidR="007E0203" w:rsidRPr="00095036" w:rsidRDefault="003A4B9C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Административные документы</w:t>
            </w:r>
          </w:p>
        </w:tc>
        <w:tc>
          <w:tcPr>
            <w:tcW w:w="577" w:type="dxa"/>
            <w:shd w:val="clear" w:color="auto" w:fill="auto"/>
          </w:tcPr>
          <w:p w14:paraId="2D03990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E13903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F91726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19DF28E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2130B19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41A6E0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64FC2A3B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56CCB291" w14:textId="77777777" w:rsidTr="007E0203">
        <w:trPr>
          <w:cantSplit/>
        </w:trPr>
        <w:tc>
          <w:tcPr>
            <w:tcW w:w="3339" w:type="dxa"/>
          </w:tcPr>
          <w:p w14:paraId="782EB437" w14:textId="762812BB" w:rsidR="007E0203" w:rsidRPr="00095036" w:rsidRDefault="003A4B9C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Информационные документы</w:t>
            </w:r>
          </w:p>
        </w:tc>
        <w:tc>
          <w:tcPr>
            <w:tcW w:w="577" w:type="dxa"/>
            <w:shd w:val="clear" w:color="auto" w:fill="auto"/>
          </w:tcPr>
          <w:p w14:paraId="32C49C3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BA8C12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4075F6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9E3783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6686A2C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61E8D5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6D224562" w14:textId="4A47B072" w:rsidR="007E0203" w:rsidRPr="00095036" w:rsidRDefault="00DF727D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содержания</w:t>
            </w:r>
          </w:p>
        </w:tc>
      </w:tr>
      <w:tr w:rsidR="007E0203" w:rsidRPr="00095036" w14:paraId="5F27ECBB" w14:textId="77777777" w:rsidTr="007E0203">
        <w:trPr>
          <w:cantSplit/>
        </w:trPr>
        <w:tc>
          <w:tcPr>
            <w:tcW w:w="3339" w:type="dxa"/>
          </w:tcPr>
          <w:p w14:paraId="05EB4929" w14:textId="774E28BD" w:rsidR="007E0203" w:rsidRPr="00095036" w:rsidRDefault="003A4B9C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Списки участников</w:t>
            </w:r>
          </w:p>
        </w:tc>
        <w:tc>
          <w:tcPr>
            <w:tcW w:w="577" w:type="dxa"/>
            <w:shd w:val="clear" w:color="auto" w:fill="auto"/>
          </w:tcPr>
          <w:p w14:paraId="2E624D43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C3AD2FE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47BD10F9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14:paraId="3B40EADD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14:paraId="447EE1EC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52ADF911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shd w:val="clear" w:color="auto" w:fill="auto"/>
          </w:tcPr>
          <w:p w14:paraId="7738F550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8FDDA6D" w14:textId="77777777" w:rsidTr="007E0203">
        <w:trPr>
          <w:cantSplit/>
        </w:trPr>
        <w:tc>
          <w:tcPr>
            <w:tcW w:w="3339" w:type="dxa"/>
          </w:tcPr>
          <w:p w14:paraId="19B1A6B7" w14:textId="2D375B60" w:rsidR="007E0203" w:rsidRPr="00095036" w:rsidRDefault="003A4B9C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Протоколы</w:t>
            </w:r>
          </w:p>
        </w:tc>
        <w:tc>
          <w:tcPr>
            <w:tcW w:w="577" w:type="dxa"/>
            <w:shd w:val="clear" w:color="auto" w:fill="auto"/>
          </w:tcPr>
          <w:p w14:paraId="4F5579B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D2B6D6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60FB41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437BF93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0614BBA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46FB52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2C84AD6C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2F0218ED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</w:tcPr>
          <w:p w14:paraId="3DB191C4" w14:textId="79A20267" w:rsidR="007E0203" w:rsidRPr="00095036" w:rsidRDefault="005C2B22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Предварительные заключительные акты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031E3F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7502894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7D59B59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75978C3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51EADC4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3A11F9A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14:paraId="5EA304F5" w14:textId="77777777" w:rsidR="007E0203" w:rsidRPr="00095036" w:rsidRDefault="007E0203" w:rsidP="008B7CB2">
            <w:pPr>
              <w:tabs>
                <w:tab w:val="left" w:pos="567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3C5407FE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7E83017A" w14:textId="528B0A70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t>3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r w:rsidR="005C2B22" w:rsidRPr="00095036">
              <w:rPr>
                <w:b/>
                <w:bCs/>
                <w:sz w:val="20"/>
                <w:u w:val="single"/>
                <w:lang w:val="ru-RU"/>
              </w:rPr>
              <w:t>Информационные сессии</w:t>
            </w:r>
            <w:r w:rsidR="00A1526F" w:rsidRPr="00095036">
              <w:rPr>
                <w:b/>
                <w:bCs/>
                <w:sz w:val="20"/>
                <w:u w:val="single"/>
                <w:lang w:val="ru-RU"/>
              </w:rPr>
              <w:t xml:space="preserve"> по </w:t>
            </w:r>
            <w:r w:rsidR="005C2B22" w:rsidRPr="00095036">
              <w:rPr>
                <w:b/>
                <w:bCs/>
                <w:sz w:val="20"/>
                <w:u w:val="single"/>
                <w:lang w:val="ru-RU"/>
              </w:rPr>
              <w:t>ВКР</w:t>
            </w:r>
            <w:r w:rsidRPr="00095036">
              <w:rPr>
                <w:rStyle w:val="FootnoteReference"/>
                <w:lang w:val="ru-RU"/>
              </w:rPr>
              <w:footnoteReference w:id="4"/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02DCAD2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66EC0A3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085181C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39ED9CC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6BA4F33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3214165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47A9133E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40327B1" w14:textId="77777777" w:rsidTr="007E0203">
        <w:tc>
          <w:tcPr>
            <w:tcW w:w="3339" w:type="dxa"/>
            <w:tcBorders>
              <w:bottom w:val="single" w:sz="4" w:space="0" w:color="auto"/>
            </w:tcBorders>
            <w:shd w:val="clear" w:color="auto" w:fill="FFFF00"/>
          </w:tcPr>
          <w:p w14:paraId="7EC36646" w14:textId="4AB1AF76" w:rsidR="007E0203" w:rsidRPr="00095036" w:rsidRDefault="007608F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00"/>
          </w:tcPr>
          <w:p w14:paraId="293784D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FF00"/>
          </w:tcPr>
          <w:p w14:paraId="51EF034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FF00"/>
          </w:tcPr>
          <w:p w14:paraId="595E250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00"/>
          </w:tcPr>
          <w:p w14:paraId="0BBF035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00"/>
          </w:tcPr>
          <w:p w14:paraId="39EEED6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FF00"/>
          </w:tcPr>
          <w:p w14:paraId="1E15697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00"/>
          </w:tcPr>
          <w:p w14:paraId="367CFD03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4E968152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381695B5" w14:textId="54D31A3D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proofErr w:type="spellStart"/>
            <w:r w:rsidRPr="00095036">
              <w:rPr>
                <w:b/>
                <w:bCs/>
                <w:sz w:val="20"/>
                <w:u w:val="single"/>
                <w:lang w:val="ru-RU"/>
              </w:rPr>
              <w:t>4a</w:t>
            </w:r>
            <w:proofErr w:type="spellEnd"/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proofErr w:type="spellStart"/>
            <w:r w:rsidR="000F1CBA" w:rsidRPr="00095036">
              <w:rPr>
                <w:b/>
                <w:bCs/>
                <w:sz w:val="20"/>
                <w:u w:val="single"/>
                <w:lang w:val="ru-RU"/>
              </w:rPr>
              <w:t>КГР</w:t>
            </w:r>
            <w:proofErr w:type="spellEnd"/>
            <w:r w:rsidRPr="00095036">
              <w:rPr>
                <w:b/>
                <w:bCs/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557A0384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4E5B2B9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3B063FE5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79CE021D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6F340F23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3B35B49D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165ED177" w14:textId="77777777" w:rsidR="007E0203" w:rsidRPr="00095036" w:rsidRDefault="007E0203" w:rsidP="008B7CB2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7E0203" w:rsidRPr="00095036" w14:paraId="3D151F3E" w14:textId="77777777" w:rsidTr="007E0203">
        <w:trPr>
          <w:cantSplit/>
        </w:trPr>
        <w:tc>
          <w:tcPr>
            <w:tcW w:w="3339" w:type="dxa"/>
            <w:shd w:val="clear" w:color="auto" w:fill="FFFF00"/>
          </w:tcPr>
          <w:p w14:paraId="7EEBFE60" w14:textId="3E9A5971" w:rsidR="007E0203" w:rsidRPr="00095036" w:rsidRDefault="007608F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shd w:val="clear" w:color="auto" w:fill="FFFF00"/>
          </w:tcPr>
          <w:p w14:paraId="3E8AB60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6A767F9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5F08A0A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FFFF00"/>
          </w:tcPr>
          <w:p w14:paraId="69085C1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FFFF00"/>
          </w:tcPr>
          <w:p w14:paraId="00C0EED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0498635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FFFF00"/>
          </w:tcPr>
          <w:p w14:paraId="6527A5EB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12A8673" w14:textId="77777777" w:rsidTr="007E0203">
        <w:tc>
          <w:tcPr>
            <w:tcW w:w="3339" w:type="dxa"/>
          </w:tcPr>
          <w:p w14:paraId="6E5C5334" w14:textId="273287B9" w:rsidR="007E0203" w:rsidRPr="00095036" w:rsidRDefault="0060304A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Вклады</w:t>
            </w:r>
          </w:p>
        </w:tc>
        <w:tc>
          <w:tcPr>
            <w:tcW w:w="577" w:type="dxa"/>
            <w:shd w:val="clear" w:color="auto" w:fill="auto"/>
          </w:tcPr>
          <w:p w14:paraId="66F0EF3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417196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53581B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0BF384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32DDF47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7F89E2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67D7E9A0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FAF7342" w14:textId="77777777" w:rsidTr="007E0203">
        <w:tc>
          <w:tcPr>
            <w:tcW w:w="3339" w:type="dxa"/>
          </w:tcPr>
          <w:p w14:paraId="3774D620" w14:textId="522B6EDD" w:rsidR="007E0203" w:rsidRPr="00095036" w:rsidRDefault="0060304A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Временные документы</w:t>
            </w:r>
          </w:p>
        </w:tc>
        <w:tc>
          <w:tcPr>
            <w:tcW w:w="577" w:type="dxa"/>
            <w:shd w:val="clear" w:color="auto" w:fill="auto"/>
          </w:tcPr>
          <w:p w14:paraId="1847562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3BFF4E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7623DFC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14:paraId="594C60D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14:paraId="622BA45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3F4BA89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14:paraId="548EA727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4E6A5A96" w14:textId="77777777" w:rsidTr="007E0203">
        <w:tc>
          <w:tcPr>
            <w:tcW w:w="3339" w:type="dxa"/>
          </w:tcPr>
          <w:p w14:paraId="08E5A0FE" w14:textId="495DF6DA" w:rsidR="007E0203" w:rsidRPr="00095036" w:rsidRDefault="0060304A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 xml:space="preserve">Краткое изложение выводов </w:t>
            </w:r>
            <w:proofErr w:type="spellStart"/>
            <w:r w:rsidRPr="00095036">
              <w:rPr>
                <w:sz w:val="20"/>
                <w:lang w:val="ru-RU"/>
              </w:rPr>
              <w:t>КГР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6C5DE70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97588B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D0B51F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1654370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37CF567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834EE0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119CFB88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012F0FB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6121FF96" w14:textId="1078B89F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proofErr w:type="spellStart"/>
            <w:r w:rsidRPr="00095036">
              <w:rPr>
                <w:b/>
                <w:bCs/>
                <w:sz w:val="20"/>
                <w:u w:val="single"/>
                <w:lang w:val="ru-RU"/>
              </w:rPr>
              <w:t>4b</w:t>
            </w:r>
            <w:proofErr w:type="spellEnd"/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r w:rsidR="000F1CBA" w:rsidRPr="00095036">
              <w:rPr>
                <w:b/>
                <w:bCs/>
                <w:sz w:val="20"/>
                <w:u w:val="single"/>
                <w:lang w:val="ru-RU"/>
              </w:rPr>
              <w:t>Исследовательские комиссии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70570830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55E20C74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5C049116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363ED5C1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239B2202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117478DA" w14:textId="77777777" w:rsidR="007E0203" w:rsidRPr="00095036" w:rsidRDefault="007E0203" w:rsidP="008B7CB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3C4CF9AB" w14:textId="77777777" w:rsidR="007E0203" w:rsidRPr="00095036" w:rsidRDefault="007E0203" w:rsidP="008B7CB2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7E0203" w:rsidRPr="00095036" w14:paraId="7B8F50A0" w14:textId="77777777" w:rsidTr="007E0203">
        <w:trPr>
          <w:cantSplit/>
        </w:trPr>
        <w:tc>
          <w:tcPr>
            <w:tcW w:w="3339" w:type="dxa"/>
            <w:shd w:val="clear" w:color="auto" w:fill="FFFF00"/>
          </w:tcPr>
          <w:p w14:paraId="21B3C18D" w14:textId="302F34C4" w:rsidR="007E0203" w:rsidRPr="00095036" w:rsidRDefault="007608F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shd w:val="clear" w:color="auto" w:fill="FFFF00"/>
          </w:tcPr>
          <w:p w14:paraId="0814F52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270D6BC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48EB806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FFFF00"/>
          </w:tcPr>
          <w:p w14:paraId="0DA9356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FFFF00"/>
          </w:tcPr>
          <w:p w14:paraId="2F7359C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7749316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FFFF00"/>
          </w:tcPr>
          <w:p w14:paraId="4DF999D5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5C1C44D3" w14:textId="77777777" w:rsidTr="007E0203">
        <w:tc>
          <w:tcPr>
            <w:tcW w:w="3339" w:type="dxa"/>
          </w:tcPr>
          <w:p w14:paraId="4414F892" w14:textId="3380D50C" w:rsidR="007E0203" w:rsidRPr="00095036" w:rsidRDefault="009D3BBE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Все типы документов</w:t>
            </w:r>
          </w:p>
        </w:tc>
        <w:tc>
          <w:tcPr>
            <w:tcW w:w="577" w:type="dxa"/>
            <w:shd w:val="clear" w:color="auto" w:fill="auto"/>
          </w:tcPr>
          <w:p w14:paraId="7390C8F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47B647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5CCAA31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14:paraId="64E086F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14:paraId="14A6C67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5D188C0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14:paraId="11C20A92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291871FA" w14:textId="77777777" w:rsidTr="007E0203"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43893EED" w14:textId="3CB759CB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t>5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r w:rsidR="000F1CBA" w:rsidRPr="00095036">
              <w:rPr>
                <w:b/>
                <w:bCs/>
                <w:sz w:val="20"/>
                <w:u w:val="single"/>
                <w:lang w:val="ru-RU"/>
              </w:rPr>
              <w:t>РРК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033FCFA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20D42E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11CC9BF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71875F5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716170E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236630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3B82EF05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191B6B7F" w14:textId="77777777" w:rsidTr="007E0203">
        <w:tc>
          <w:tcPr>
            <w:tcW w:w="3339" w:type="dxa"/>
            <w:shd w:val="clear" w:color="auto" w:fill="FFFF00"/>
          </w:tcPr>
          <w:p w14:paraId="29D95186" w14:textId="0BF30704" w:rsidR="007E0203" w:rsidRPr="00095036" w:rsidRDefault="007608F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shd w:val="clear" w:color="auto" w:fill="FFFF00"/>
          </w:tcPr>
          <w:p w14:paraId="1119430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112CD94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0098570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FFFF00"/>
          </w:tcPr>
          <w:p w14:paraId="6F507AE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FFFF00"/>
          </w:tcPr>
          <w:p w14:paraId="7D876F9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4FD1F04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FFFF00"/>
          </w:tcPr>
          <w:p w14:paraId="43FB41E3" w14:textId="64264953" w:rsidR="007E0203" w:rsidRPr="00095036" w:rsidRDefault="00D45B6A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состава Комитета</w:t>
            </w:r>
          </w:p>
        </w:tc>
      </w:tr>
      <w:tr w:rsidR="007E0203" w:rsidRPr="00095036" w14:paraId="20D6945C" w14:textId="77777777" w:rsidTr="007E0203">
        <w:tc>
          <w:tcPr>
            <w:tcW w:w="3339" w:type="dxa"/>
          </w:tcPr>
          <w:p w14:paraId="4BF7AC4C" w14:textId="44AEAA34" w:rsidR="007E0203" w:rsidRPr="00095036" w:rsidRDefault="0052699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Все типы документов</w:t>
            </w:r>
          </w:p>
        </w:tc>
        <w:tc>
          <w:tcPr>
            <w:tcW w:w="577" w:type="dxa"/>
            <w:shd w:val="clear" w:color="auto" w:fill="auto"/>
          </w:tcPr>
          <w:p w14:paraId="7799AC2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D6F795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88ED89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B181ED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27637C2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E9F263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2A8A9082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19F2E7F6" w14:textId="77777777" w:rsidTr="007E0203">
        <w:tc>
          <w:tcPr>
            <w:tcW w:w="3339" w:type="dxa"/>
            <w:tcBorders>
              <w:bottom w:val="single" w:sz="4" w:space="0" w:color="auto"/>
            </w:tcBorders>
            <w:shd w:val="clear" w:color="auto" w:fill="99CCFF"/>
          </w:tcPr>
          <w:p w14:paraId="63064BAF" w14:textId="02CE3383" w:rsidR="007E0203" w:rsidRPr="00095036" w:rsidRDefault="007E0203" w:rsidP="00D80E45">
            <w:pPr>
              <w:keepNext/>
              <w:tabs>
                <w:tab w:val="left" w:pos="351"/>
              </w:tabs>
              <w:spacing w:before="40" w:after="40"/>
              <w:ind w:left="352" w:hanging="352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lastRenderedPageBreak/>
              <w:t>6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r w:rsidR="0052699B" w:rsidRPr="00095036">
              <w:rPr>
                <w:b/>
                <w:bCs/>
                <w:sz w:val="20"/>
                <w:u w:val="single"/>
                <w:lang w:val="ru-RU"/>
              </w:rPr>
              <w:t>Всемирные семинары по радиосвязи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99CCFF"/>
          </w:tcPr>
          <w:p w14:paraId="0392769C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24DCDFB8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487F4D4A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99CCFF"/>
          </w:tcPr>
          <w:p w14:paraId="56C4F99B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99CCFF"/>
          </w:tcPr>
          <w:p w14:paraId="5DA89476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99CCFF"/>
          </w:tcPr>
          <w:p w14:paraId="275454F3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9CCFF"/>
          </w:tcPr>
          <w:p w14:paraId="694BBF33" w14:textId="77777777" w:rsidR="007E0203" w:rsidRPr="00095036" w:rsidRDefault="007E0203" w:rsidP="008B7CB2">
            <w:pPr>
              <w:keepNext/>
              <w:keepLines/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0D3719E5" w14:textId="77777777" w:rsidTr="007E0203">
        <w:tc>
          <w:tcPr>
            <w:tcW w:w="3339" w:type="dxa"/>
            <w:shd w:val="clear" w:color="auto" w:fill="FFFF00"/>
          </w:tcPr>
          <w:p w14:paraId="16B99971" w14:textId="25AAEB66" w:rsidR="007E0203" w:rsidRPr="00095036" w:rsidRDefault="007608FB" w:rsidP="008B7CB2">
            <w:pPr>
              <w:keepNext/>
              <w:keepLines/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Устный перевод</w:t>
            </w:r>
          </w:p>
        </w:tc>
        <w:tc>
          <w:tcPr>
            <w:tcW w:w="577" w:type="dxa"/>
            <w:shd w:val="clear" w:color="auto" w:fill="FFFF00"/>
          </w:tcPr>
          <w:p w14:paraId="69404C0E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62B2A447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7A5526E9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FFFF00"/>
          </w:tcPr>
          <w:p w14:paraId="2FC2A0CC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FFFF00"/>
          </w:tcPr>
          <w:p w14:paraId="589F782B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FFFF00"/>
          </w:tcPr>
          <w:p w14:paraId="78D1DD17" w14:textId="77777777" w:rsidR="007E0203" w:rsidRPr="00095036" w:rsidRDefault="007E0203" w:rsidP="008B7CB2">
            <w:pPr>
              <w:keepNext/>
              <w:keepLines/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FFFF00"/>
          </w:tcPr>
          <w:p w14:paraId="261BA289" w14:textId="3FFB0900" w:rsidR="007E0203" w:rsidRPr="00095036" w:rsidRDefault="00D45B6A" w:rsidP="008B7CB2">
            <w:pPr>
              <w:keepNext/>
              <w:keepLines/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Только на пленарных заседаниях</w:t>
            </w:r>
          </w:p>
        </w:tc>
      </w:tr>
      <w:tr w:rsidR="007E0203" w:rsidRPr="00095036" w14:paraId="65D1A1E9" w14:textId="77777777" w:rsidTr="007E0203">
        <w:tc>
          <w:tcPr>
            <w:tcW w:w="3339" w:type="dxa"/>
          </w:tcPr>
          <w:p w14:paraId="15E91B8B" w14:textId="53BE622F" w:rsidR="007E0203" w:rsidRPr="00095036" w:rsidRDefault="0052699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Документы</w:t>
            </w:r>
          </w:p>
        </w:tc>
        <w:tc>
          <w:tcPr>
            <w:tcW w:w="577" w:type="dxa"/>
            <w:shd w:val="clear" w:color="auto" w:fill="auto"/>
          </w:tcPr>
          <w:p w14:paraId="2AD2639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4424A6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E2D290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058B188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4438D4F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34F3DC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2202F083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567F036F" w14:textId="77777777" w:rsidTr="007E0203">
        <w:tc>
          <w:tcPr>
            <w:tcW w:w="3339" w:type="dxa"/>
            <w:tcBorders>
              <w:bottom w:val="single" w:sz="4" w:space="0" w:color="auto"/>
            </w:tcBorders>
          </w:tcPr>
          <w:p w14:paraId="363D5D0F" w14:textId="26A49351" w:rsidR="007E0203" w:rsidRPr="00095036" w:rsidRDefault="0052699B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Презентации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B27D42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7201BAF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476FADB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226820A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0FBA1C2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71D6204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3EA18BDA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2E6F5E52" w14:textId="77777777" w:rsidTr="007E0203">
        <w:tc>
          <w:tcPr>
            <w:tcW w:w="3339" w:type="dxa"/>
            <w:shd w:val="clear" w:color="auto" w:fill="99CCFF"/>
          </w:tcPr>
          <w:p w14:paraId="61B39FF9" w14:textId="218DA275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t>7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</w:r>
            <w:r w:rsidR="000F1CBA" w:rsidRPr="00095036">
              <w:rPr>
                <w:b/>
                <w:bCs/>
                <w:sz w:val="20"/>
                <w:u w:val="single"/>
                <w:lang w:val="ru-RU"/>
              </w:rPr>
              <w:t>Публикации</w:t>
            </w:r>
          </w:p>
        </w:tc>
        <w:tc>
          <w:tcPr>
            <w:tcW w:w="577" w:type="dxa"/>
            <w:shd w:val="clear" w:color="auto" w:fill="99CCFF"/>
          </w:tcPr>
          <w:p w14:paraId="430D0DD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99CCFF"/>
          </w:tcPr>
          <w:p w14:paraId="66D7D62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99CCFF"/>
          </w:tcPr>
          <w:p w14:paraId="013F7E1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99CCFF"/>
          </w:tcPr>
          <w:p w14:paraId="7BD5361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shd w:val="clear" w:color="auto" w:fill="99CCFF"/>
          </w:tcPr>
          <w:p w14:paraId="3D88BBE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99CCFF"/>
          </w:tcPr>
          <w:p w14:paraId="419CED6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shd w:val="clear" w:color="auto" w:fill="99CCFF"/>
          </w:tcPr>
          <w:p w14:paraId="3C4B43A8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5BB9D14" w14:textId="77777777" w:rsidTr="007E0203">
        <w:trPr>
          <w:cantSplit/>
        </w:trPr>
        <w:tc>
          <w:tcPr>
            <w:tcW w:w="3339" w:type="dxa"/>
          </w:tcPr>
          <w:p w14:paraId="018244E9" w14:textId="4C5DC378" w:rsidR="007E0203" w:rsidRPr="00095036" w:rsidRDefault="008B7CB2" w:rsidP="008B7CB2">
            <w:pPr>
              <w:keepNext/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Утвержденные Рекомендации</w:t>
            </w:r>
          </w:p>
        </w:tc>
        <w:tc>
          <w:tcPr>
            <w:tcW w:w="577" w:type="dxa"/>
            <w:shd w:val="clear" w:color="auto" w:fill="auto"/>
          </w:tcPr>
          <w:p w14:paraId="7D9A5F4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6472A2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329C28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4417DDF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62AB971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BD0FE7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4BBEE748" w14:textId="77777777" w:rsidR="007E0203" w:rsidRPr="00095036" w:rsidRDefault="007E0203" w:rsidP="008B7CB2">
            <w:pPr>
              <w:spacing w:before="40" w:after="40"/>
              <w:rPr>
                <w:strike/>
                <w:color w:val="3366FF"/>
                <w:sz w:val="20"/>
                <w:lang w:val="ru-RU"/>
              </w:rPr>
            </w:pPr>
          </w:p>
        </w:tc>
      </w:tr>
      <w:tr w:rsidR="007E0203" w:rsidRPr="00095036" w14:paraId="1E5ED228" w14:textId="77777777" w:rsidTr="007E0203">
        <w:trPr>
          <w:cantSplit/>
        </w:trPr>
        <w:tc>
          <w:tcPr>
            <w:tcW w:w="3339" w:type="dxa"/>
          </w:tcPr>
          <w:p w14:paraId="398605FF" w14:textId="71809D64" w:rsidR="007E0203" w:rsidRPr="00095036" w:rsidRDefault="000F1CBA" w:rsidP="008B7CB2">
            <w:pPr>
              <w:keepNext/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Отчеты МСЭ</w:t>
            </w:r>
            <w:r w:rsidR="007E0203" w:rsidRPr="00095036">
              <w:rPr>
                <w:sz w:val="20"/>
                <w:lang w:val="ru-RU"/>
              </w:rPr>
              <w:t xml:space="preserve">-R </w:t>
            </w:r>
          </w:p>
        </w:tc>
        <w:tc>
          <w:tcPr>
            <w:tcW w:w="577" w:type="dxa"/>
            <w:shd w:val="clear" w:color="auto" w:fill="auto"/>
          </w:tcPr>
          <w:p w14:paraId="65A0D9A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6CBE47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707A30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B065DE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7E4CFAE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A431CA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2BB01D3F" w14:textId="102A02A8" w:rsidR="007E0203" w:rsidRPr="00095036" w:rsidRDefault="00DF727D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содержания</w:t>
            </w:r>
          </w:p>
        </w:tc>
      </w:tr>
      <w:tr w:rsidR="007E0203" w:rsidRPr="00095036" w14:paraId="3ADA0F40" w14:textId="77777777" w:rsidTr="007E0203">
        <w:trPr>
          <w:cantSplit/>
        </w:trPr>
        <w:tc>
          <w:tcPr>
            <w:tcW w:w="3339" w:type="dxa"/>
          </w:tcPr>
          <w:p w14:paraId="36B0FAF5" w14:textId="3FF04B05" w:rsidR="007E0203" w:rsidRPr="00095036" w:rsidRDefault="000F1CBA" w:rsidP="008B7CB2">
            <w:pPr>
              <w:keepNext/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Справочники</w:t>
            </w:r>
          </w:p>
        </w:tc>
        <w:tc>
          <w:tcPr>
            <w:tcW w:w="577" w:type="dxa"/>
            <w:shd w:val="clear" w:color="auto" w:fill="auto"/>
          </w:tcPr>
          <w:p w14:paraId="3E986C3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87C19F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BFD54C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50AB135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4E10D1E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651960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32F6A30E" w14:textId="7806A685" w:rsidR="007E0203" w:rsidRPr="00095036" w:rsidRDefault="00DF727D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содержания</w:t>
            </w:r>
          </w:p>
        </w:tc>
      </w:tr>
      <w:tr w:rsidR="007E0203" w:rsidRPr="00095036" w14:paraId="54124347" w14:textId="77777777" w:rsidTr="007E0203">
        <w:trPr>
          <w:cantSplit/>
        </w:trPr>
        <w:tc>
          <w:tcPr>
            <w:tcW w:w="3339" w:type="dxa"/>
            <w:tcBorders>
              <w:bottom w:val="single" w:sz="4" w:space="0" w:color="auto"/>
            </w:tcBorders>
          </w:tcPr>
          <w:p w14:paraId="5A87E8CF" w14:textId="1ACB09BB" w:rsidR="007E0203" w:rsidRPr="00095036" w:rsidRDefault="008B7CB2" w:rsidP="008B7CB2">
            <w:pPr>
              <w:keepNext/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Мнения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AFB2FE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0168AD0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27C364D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0DFFC6B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287784E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0C32846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14:paraId="090D08AB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2C47B92" w14:textId="77777777" w:rsidTr="007E0203">
        <w:tc>
          <w:tcPr>
            <w:tcW w:w="3339" w:type="dxa"/>
          </w:tcPr>
          <w:p w14:paraId="5BABD0FF" w14:textId="6D79C8EC" w:rsidR="007E0203" w:rsidRPr="00095036" w:rsidRDefault="00316B11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Регламент радиосвязи</w:t>
            </w:r>
          </w:p>
        </w:tc>
        <w:tc>
          <w:tcPr>
            <w:tcW w:w="577" w:type="dxa"/>
            <w:shd w:val="clear" w:color="auto" w:fill="auto"/>
          </w:tcPr>
          <w:p w14:paraId="697DB2D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6427A4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F5AF5E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2F976FA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5FA385B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F4D260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6DB8BA00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D365D5E" w14:textId="77777777" w:rsidTr="007E0203">
        <w:tc>
          <w:tcPr>
            <w:tcW w:w="3339" w:type="dxa"/>
          </w:tcPr>
          <w:p w14:paraId="26C58DB2" w14:textId="5DC7CEA6" w:rsidR="007E0203" w:rsidRPr="00095036" w:rsidRDefault="000F1CBA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ИФИК БР</w:t>
            </w:r>
          </w:p>
        </w:tc>
        <w:tc>
          <w:tcPr>
            <w:tcW w:w="577" w:type="dxa"/>
            <w:shd w:val="clear" w:color="auto" w:fill="auto"/>
          </w:tcPr>
          <w:p w14:paraId="03D9B09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158834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BB0D5E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5A0B68C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02BF239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9C4F90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14932D1D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36BB608A" w14:textId="77777777" w:rsidTr="007E0203">
        <w:tc>
          <w:tcPr>
            <w:tcW w:w="3339" w:type="dxa"/>
          </w:tcPr>
          <w:p w14:paraId="59A8C2F4" w14:textId="63148183" w:rsidR="007E0203" w:rsidRPr="00095036" w:rsidRDefault="00FB6822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 xml:space="preserve">Предисловие к </w:t>
            </w:r>
            <w:proofErr w:type="spellStart"/>
            <w:r w:rsidRPr="00095036">
              <w:rPr>
                <w:sz w:val="20"/>
                <w:lang w:val="ru-RU"/>
              </w:rPr>
              <w:t>МСЧ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3A4BE26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C3897F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22B2B8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7D31045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5C7FC5C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CD37D9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488523CE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3823388D" w14:textId="77777777" w:rsidTr="007E0203">
        <w:tc>
          <w:tcPr>
            <w:tcW w:w="3339" w:type="dxa"/>
          </w:tcPr>
          <w:p w14:paraId="4D736BA5" w14:textId="0CF2C93D" w:rsidR="007E0203" w:rsidRPr="00095036" w:rsidRDefault="00FB6822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Правила процедуры</w:t>
            </w:r>
          </w:p>
        </w:tc>
        <w:tc>
          <w:tcPr>
            <w:tcW w:w="577" w:type="dxa"/>
            <w:shd w:val="clear" w:color="auto" w:fill="auto"/>
          </w:tcPr>
          <w:p w14:paraId="5FF566C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475490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27F256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62CA991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115EE0F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FE85E2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10701D5D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682B75B" w14:textId="77777777" w:rsidTr="007E0203">
        <w:tc>
          <w:tcPr>
            <w:tcW w:w="3339" w:type="dxa"/>
          </w:tcPr>
          <w:p w14:paraId="3A3D42CE" w14:textId="0B654E25" w:rsidR="007E0203" w:rsidRPr="00095036" w:rsidRDefault="00FB6822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Заключительные акты (окончательные)</w:t>
            </w:r>
          </w:p>
        </w:tc>
        <w:tc>
          <w:tcPr>
            <w:tcW w:w="577" w:type="dxa"/>
            <w:shd w:val="clear" w:color="auto" w:fill="auto"/>
          </w:tcPr>
          <w:p w14:paraId="5B389A8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58DD22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CC45EE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2479FFB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7752E41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206434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05505969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01E30B18" w14:textId="77777777" w:rsidTr="007E0203">
        <w:tc>
          <w:tcPr>
            <w:tcW w:w="3339" w:type="dxa"/>
          </w:tcPr>
          <w:p w14:paraId="0FC11054" w14:textId="51A7886E" w:rsidR="007E0203" w:rsidRPr="00095036" w:rsidRDefault="00FB6822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 xml:space="preserve">Расписание </w:t>
            </w:r>
            <w:proofErr w:type="spellStart"/>
            <w:r w:rsidRPr="00095036">
              <w:rPr>
                <w:sz w:val="20"/>
                <w:lang w:val="ru-RU"/>
              </w:rPr>
              <w:t>ВЧРВ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7C9C1A2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BA3B6B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auto"/>
          </w:tcPr>
          <w:p w14:paraId="22A44F1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14:paraId="147ACDF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463C67C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166712F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14:paraId="0B4F725D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B4F4AEA" w14:textId="77777777" w:rsidTr="007E0203">
        <w:tc>
          <w:tcPr>
            <w:tcW w:w="3339" w:type="dxa"/>
          </w:tcPr>
          <w:p w14:paraId="7E2D38C2" w14:textId="7529CC67" w:rsidR="007E0203" w:rsidRPr="00095036" w:rsidRDefault="00FB6822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Руководство по морской службе</w:t>
            </w:r>
          </w:p>
        </w:tc>
        <w:tc>
          <w:tcPr>
            <w:tcW w:w="577" w:type="dxa"/>
            <w:shd w:val="clear" w:color="auto" w:fill="auto"/>
          </w:tcPr>
          <w:p w14:paraId="27E76EA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48CD71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A2509D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59F8423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24113D8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4714B9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496CBB03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46E22863" w14:textId="77777777" w:rsidTr="007E0203">
        <w:tc>
          <w:tcPr>
            <w:tcW w:w="3339" w:type="dxa"/>
          </w:tcPr>
          <w:p w14:paraId="5BF9D144" w14:textId="62D5ADD0" w:rsidR="007E0203" w:rsidRPr="00095036" w:rsidRDefault="009B7C33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Служебные публикации (касающиеся морских служб)</w:t>
            </w:r>
          </w:p>
        </w:tc>
        <w:tc>
          <w:tcPr>
            <w:tcW w:w="577" w:type="dxa"/>
            <w:shd w:val="clear" w:color="auto" w:fill="auto"/>
          </w:tcPr>
          <w:p w14:paraId="19DE0B0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659BF8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C16139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25FA1E1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0761F01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3437220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5D7E0712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7736A6F4" w14:textId="77777777" w:rsidTr="007E0203">
        <w:tc>
          <w:tcPr>
            <w:tcW w:w="3339" w:type="dxa"/>
            <w:tcBorders>
              <w:bottom w:val="single" w:sz="4" w:space="0" w:color="auto"/>
            </w:tcBorders>
          </w:tcPr>
          <w:p w14:paraId="6D34388D" w14:textId="2C4132F1" w:rsidR="007E0203" w:rsidRPr="00095036" w:rsidRDefault="009B7C33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Списки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76A6A3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1879968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0B9064A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3D72299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5FB183C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38195CE8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400E1489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6A4A3267" w14:textId="77777777" w:rsidTr="007E0203">
        <w:tc>
          <w:tcPr>
            <w:tcW w:w="3339" w:type="dxa"/>
            <w:shd w:val="clear" w:color="auto" w:fill="99CCFF"/>
          </w:tcPr>
          <w:p w14:paraId="06AFE105" w14:textId="3DEE141B" w:rsidR="007E0203" w:rsidRPr="00095036" w:rsidRDefault="007E0203" w:rsidP="008B7CB2">
            <w:pPr>
              <w:tabs>
                <w:tab w:val="left" w:pos="351"/>
              </w:tabs>
              <w:spacing w:before="40" w:after="40"/>
              <w:ind w:left="351" w:hanging="351"/>
              <w:rPr>
                <w:b/>
                <w:bCs/>
                <w:sz w:val="20"/>
                <w:u w:val="single"/>
                <w:lang w:val="ru-RU"/>
              </w:rPr>
            </w:pPr>
            <w:r w:rsidRPr="00095036">
              <w:rPr>
                <w:b/>
                <w:bCs/>
                <w:sz w:val="20"/>
                <w:u w:val="single"/>
                <w:lang w:val="ru-RU"/>
              </w:rPr>
              <w:t>8</w:t>
            </w:r>
            <w:r w:rsidR="008B7CB2" w:rsidRPr="00095036">
              <w:rPr>
                <w:b/>
                <w:bCs/>
                <w:sz w:val="20"/>
                <w:u w:val="single"/>
                <w:lang w:val="ru-RU"/>
              </w:rPr>
              <w:tab/>
              <w:t>Административные документы</w:t>
            </w:r>
          </w:p>
        </w:tc>
        <w:tc>
          <w:tcPr>
            <w:tcW w:w="577" w:type="dxa"/>
            <w:shd w:val="clear" w:color="auto" w:fill="99CCFF"/>
          </w:tcPr>
          <w:p w14:paraId="2458326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99CCFF"/>
          </w:tcPr>
          <w:p w14:paraId="6691FB4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99CCFF"/>
          </w:tcPr>
          <w:p w14:paraId="09626BB4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  <w:shd w:val="clear" w:color="auto" w:fill="99CCFF"/>
          </w:tcPr>
          <w:p w14:paraId="1FCA8ABF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74" w:type="dxa"/>
            <w:shd w:val="clear" w:color="auto" w:fill="99CCFF"/>
          </w:tcPr>
          <w:p w14:paraId="38397743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580" w:type="dxa"/>
            <w:shd w:val="clear" w:color="auto" w:fill="99CCFF"/>
          </w:tcPr>
          <w:p w14:paraId="0FA10FD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2837" w:type="dxa"/>
            <w:shd w:val="clear" w:color="auto" w:fill="99CCFF"/>
          </w:tcPr>
          <w:p w14:paraId="30E8B3E5" w14:textId="77777777" w:rsidR="007E0203" w:rsidRPr="00095036" w:rsidRDefault="007E0203" w:rsidP="008B7CB2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7E0203" w:rsidRPr="00095036" w14:paraId="49B080F5" w14:textId="77777777" w:rsidTr="007E0203">
        <w:tc>
          <w:tcPr>
            <w:tcW w:w="3339" w:type="dxa"/>
          </w:tcPr>
          <w:p w14:paraId="3B7C8DEF" w14:textId="4E25A21C" w:rsidR="007E0203" w:rsidRPr="00095036" w:rsidRDefault="007E115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Циркуляры</w:t>
            </w:r>
          </w:p>
        </w:tc>
        <w:tc>
          <w:tcPr>
            <w:tcW w:w="577" w:type="dxa"/>
            <w:shd w:val="clear" w:color="auto" w:fill="auto"/>
          </w:tcPr>
          <w:p w14:paraId="345DCE9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0DCC06C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72C941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43974F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1B482BCD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AC520A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37837872" w14:textId="49F1537A" w:rsidR="007E0203" w:rsidRPr="00095036" w:rsidRDefault="00F476A3" w:rsidP="008B7CB2">
            <w:pPr>
              <w:spacing w:before="40" w:after="40"/>
              <w:rPr>
                <w:strike/>
                <w:sz w:val="16"/>
                <w:szCs w:val="16"/>
                <w:lang w:val="ru-RU"/>
              </w:rPr>
            </w:pPr>
            <w:r w:rsidRPr="00095036">
              <w:rPr>
                <w:sz w:val="20"/>
                <w:lang w:val="ru-RU"/>
              </w:rPr>
              <w:t>За исключением циркуляров, касающихся деятельности рабочих групп/целевых групп (только английский язык)</w:t>
            </w:r>
          </w:p>
        </w:tc>
      </w:tr>
      <w:tr w:rsidR="007E0203" w:rsidRPr="00095036" w14:paraId="6F0ADF7A" w14:textId="77777777" w:rsidTr="007E0203">
        <w:tc>
          <w:tcPr>
            <w:tcW w:w="3339" w:type="dxa"/>
          </w:tcPr>
          <w:p w14:paraId="13502527" w14:textId="5F94B08D" w:rsidR="007E0203" w:rsidRPr="00095036" w:rsidRDefault="007E1156" w:rsidP="008B7CB2">
            <w:pPr>
              <w:spacing w:before="40" w:after="40"/>
              <w:jc w:val="right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приложения</w:t>
            </w:r>
          </w:p>
        </w:tc>
        <w:tc>
          <w:tcPr>
            <w:tcW w:w="577" w:type="dxa"/>
            <w:shd w:val="clear" w:color="auto" w:fill="auto"/>
          </w:tcPr>
          <w:p w14:paraId="04ADFD1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1D356D7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3B736C5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66BCF40A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79EB009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783973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1E4C454A" w14:textId="3A44BB14" w:rsidR="007E0203" w:rsidRPr="00095036" w:rsidRDefault="00DF727D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содержания</w:t>
            </w:r>
          </w:p>
        </w:tc>
      </w:tr>
      <w:tr w:rsidR="007E0203" w:rsidRPr="00095036" w14:paraId="45E6ABAB" w14:textId="77777777" w:rsidTr="007E0203">
        <w:tc>
          <w:tcPr>
            <w:tcW w:w="3339" w:type="dxa"/>
          </w:tcPr>
          <w:p w14:paraId="0F2C42FC" w14:textId="1BDE7332" w:rsidR="007E0203" w:rsidRPr="00095036" w:rsidRDefault="007E115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Информационно-пропагандистские материалы и веб-сайт</w:t>
            </w:r>
          </w:p>
        </w:tc>
        <w:tc>
          <w:tcPr>
            <w:tcW w:w="577" w:type="dxa"/>
            <w:shd w:val="clear" w:color="auto" w:fill="auto"/>
          </w:tcPr>
          <w:p w14:paraId="3012742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4EFF7F6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3AC817F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294D493C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14FF5419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2249F9A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</w:tcPr>
          <w:p w14:paraId="0AFA7852" w14:textId="081F02AE" w:rsidR="007E0203" w:rsidRPr="00095036" w:rsidRDefault="00DF727D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содержания</w:t>
            </w:r>
          </w:p>
        </w:tc>
      </w:tr>
      <w:tr w:rsidR="007E0203" w:rsidRPr="00095036" w14:paraId="635FAC02" w14:textId="77777777" w:rsidTr="007E0203">
        <w:tc>
          <w:tcPr>
            <w:tcW w:w="3339" w:type="dxa"/>
          </w:tcPr>
          <w:p w14:paraId="3D549CB5" w14:textId="4952B48B" w:rsidR="007E0203" w:rsidRPr="00095036" w:rsidRDefault="007E1156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Общая информация для делегатов</w:t>
            </w:r>
          </w:p>
        </w:tc>
        <w:tc>
          <w:tcPr>
            <w:tcW w:w="577" w:type="dxa"/>
            <w:shd w:val="clear" w:color="auto" w:fill="auto"/>
          </w:tcPr>
          <w:p w14:paraId="720CA092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6978F28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5FFE129E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2" w:type="dxa"/>
            <w:shd w:val="clear" w:color="auto" w:fill="auto"/>
          </w:tcPr>
          <w:p w14:paraId="311D19DB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14:paraId="4475B3F6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14:paraId="7285B031" w14:textId="77777777" w:rsidR="007E0203" w:rsidRPr="00095036" w:rsidRDefault="007E0203" w:rsidP="008B7CB2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x</w:t>
            </w:r>
          </w:p>
        </w:tc>
        <w:tc>
          <w:tcPr>
            <w:tcW w:w="2837" w:type="dxa"/>
            <w:vAlign w:val="center"/>
          </w:tcPr>
          <w:p w14:paraId="0DC5411D" w14:textId="4AC4F61C" w:rsidR="007E0203" w:rsidRPr="00095036" w:rsidRDefault="00DF727D" w:rsidP="008B7CB2">
            <w:pPr>
              <w:spacing w:before="40" w:after="40"/>
              <w:rPr>
                <w:sz w:val="20"/>
                <w:lang w:val="ru-RU"/>
              </w:rPr>
            </w:pPr>
            <w:r w:rsidRPr="00095036">
              <w:rPr>
                <w:sz w:val="20"/>
                <w:lang w:val="ru-RU"/>
              </w:rPr>
              <w:t>В зависимости от содержания</w:t>
            </w:r>
          </w:p>
        </w:tc>
      </w:tr>
    </w:tbl>
    <w:p w14:paraId="56FC2B3F" w14:textId="7E0F32AC" w:rsidR="00C520FE" w:rsidRPr="00095036" w:rsidRDefault="00C520FE" w:rsidP="00C520FE">
      <w:pPr>
        <w:spacing w:before="720"/>
        <w:jc w:val="center"/>
        <w:rPr>
          <w:szCs w:val="22"/>
          <w:lang w:val="ru-RU"/>
        </w:rPr>
      </w:pPr>
      <w:r w:rsidRPr="00095036">
        <w:rPr>
          <w:szCs w:val="22"/>
          <w:lang w:val="ru-RU"/>
        </w:rPr>
        <w:t>______________</w:t>
      </w:r>
    </w:p>
    <w:sectPr w:rsidR="00C520FE" w:rsidRPr="00095036" w:rsidSect="007E0203">
      <w:headerReference w:type="default" r:id="rId88"/>
      <w:headerReference w:type="first" r:id="rId8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8839" w14:textId="77777777" w:rsidR="00C166E7" w:rsidRDefault="00C166E7">
      <w:r>
        <w:separator/>
      </w:r>
    </w:p>
  </w:endnote>
  <w:endnote w:type="continuationSeparator" w:id="0">
    <w:p w14:paraId="14F9B07F" w14:textId="77777777" w:rsidR="00C166E7" w:rsidRDefault="00C1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A2C9" w14:textId="03D76AD1" w:rsidR="00C166E7" w:rsidRPr="007E0203" w:rsidRDefault="00C166E7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>
      <w:rPr>
        <w:lang w:val="pt-BR"/>
      </w:rPr>
      <w:t>P:\RUS\ITU-R\AG\RAG\RAG21\000\0261R.docx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7E0203">
      <w:t>481783</w:t>
    </w:r>
    <w:r w:rsidRPr="00676F3C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AF76D" w14:textId="5B538FE2" w:rsidR="00C166E7" w:rsidRPr="007E0203" w:rsidRDefault="00C166E7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>
      <w:rPr>
        <w:lang w:val="pt-BR"/>
      </w:rPr>
      <w:t>P:\RUS\ITU-R\AG\RAG\RAG21\000\0261R.docx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7E0203">
      <w:t>481783</w:t>
    </w:r>
    <w:r w:rsidRPr="00676F3C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E796" w14:textId="26B7E688" w:rsidR="00C166E7" w:rsidRPr="007E0203" w:rsidRDefault="00C166E7" w:rsidP="007E0203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>
      <w:rPr>
        <w:lang w:val="pt-BR"/>
      </w:rPr>
      <w:t>P:\RUS\ITU-R\AG\RAG\RAG21\000\0261R.docx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7E0203">
      <w:t>481783</w:t>
    </w:r>
    <w:r w:rsidRPr="00676F3C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AA0C" w14:textId="77777777" w:rsidR="00C166E7" w:rsidRDefault="00C166E7">
      <w:r>
        <w:t>____________________</w:t>
      </w:r>
    </w:p>
  </w:footnote>
  <w:footnote w:type="continuationSeparator" w:id="0">
    <w:p w14:paraId="6B86BFF0" w14:textId="77777777" w:rsidR="00C166E7" w:rsidRDefault="00C166E7">
      <w:r>
        <w:continuationSeparator/>
      </w:r>
    </w:p>
  </w:footnote>
  <w:footnote w:id="1">
    <w:p w14:paraId="5381A138" w14:textId="12E827CE" w:rsidR="00C166E7" w:rsidRPr="00481377" w:rsidRDefault="00C166E7" w:rsidP="00080A0C">
      <w:pPr>
        <w:pStyle w:val="FootnoteText"/>
        <w:rPr>
          <w:lang w:val="ru-RU"/>
        </w:rPr>
      </w:pPr>
      <w:r w:rsidRPr="00481377">
        <w:rPr>
          <w:rStyle w:val="FootnoteReference"/>
          <w:lang w:val="ru-RU"/>
        </w:rPr>
        <w:t>*</w:t>
      </w:r>
      <w:r w:rsidRPr="00481377">
        <w:rPr>
          <w:lang w:val="ru-RU"/>
        </w:rPr>
        <w:t xml:space="preserve"> </w:t>
      </w:r>
      <w:r w:rsidRPr="00481377">
        <w:rPr>
          <w:lang w:val="ru-RU"/>
        </w:rPr>
        <w:tab/>
        <w:t xml:space="preserve">Точные </w:t>
      </w:r>
      <w:r>
        <w:rPr>
          <w:lang w:val="ru-RU"/>
        </w:rPr>
        <w:t>плановые</w:t>
      </w:r>
      <w:r w:rsidRPr="00481377">
        <w:rPr>
          <w:lang w:val="ru-RU"/>
        </w:rPr>
        <w:t xml:space="preserve"> даты</w:t>
      </w:r>
      <w:r>
        <w:rPr>
          <w:lang w:val="ru-RU"/>
        </w:rPr>
        <w:t xml:space="preserve"> проведения</w:t>
      </w:r>
      <w:r w:rsidRPr="00481377">
        <w:rPr>
          <w:lang w:val="ru-RU"/>
        </w:rPr>
        <w:t xml:space="preserve"> </w:t>
      </w:r>
      <w:proofErr w:type="spellStart"/>
      <w:r w:rsidRPr="00481377">
        <w:rPr>
          <w:lang w:val="ru-RU"/>
        </w:rPr>
        <w:t>ПСК23</w:t>
      </w:r>
      <w:proofErr w:type="spellEnd"/>
      <w:r w:rsidRPr="00481377">
        <w:rPr>
          <w:lang w:val="ru-RU"/>
        </w:rPr>
        <w:t>-2 будут определены</w:t>
      </w:r>
      <w:r>
        <w:rPr>
          <w:lang w:val="ru-RU"/>
        </w:rPr>
        <w:t xml:space="preserve"> после утверждения</w:t>
      </w:r>
      <w:r w:rsidRPr="00481377">
        <w:rPr>
          <w:lang w:val="ru-RU"/>
        </w:rPr>
        <w:t xml:space="preserve"> дат ВКР-23.</w:t>
      </w:r>
    </w:p>
  </w:footnote>
  <w:footnote w:id="2">
    <w:p w14:paraId="2F12BEA1" w14:textId="6DED8AFE" w:rsidR="00C166E7" w:rsidRPr="00BC6656" w:rsidRDefault="00C166E7" w:rsidP="00080A0C">
      <w:pPr>
        <w:pStyle w:val="FootnoteText"/>
        <w:rPr>
          <w:lang w:val="ru-RU"/>
        </w:rPr>
      </w:pPr>
      <w:r w:rsidRPr="00BC6656">
        <w:rPr>
          <w:rStyle w:val="FootnoteReference"/>
          <w:lang w:val="ru-RU"/>
        </w:rPr>
        <w:t>**</w:t>
      </w:r>
      <w:r w:rsidRPr="00BC6656">
        <w:rPr>
          <w:lang w:val="ru-RU"/>
        </w:rPr>
        <w:tab/>
        <w:t xml:space="preserve">Эти даты могут быть </w:t>
      </w:r>
      <w:r>
        <w:rPr>
          <w:lang w:val="ru-RU"/>
        </w:rPr>
        <w:t xml:space="preserve">изменены на более поздние </w:t>
      </w:r>
      <w:r w:rsidRPr="00BC6656">
        <w:rPr>
          <w:lang w:val="ru-RU"/>
        </w:rPr>
        <w:t xml:space="preserve">после определения </w:t>
      </w:r>
      <w:r w:rsidRPr="00C61709">
        <w:rPr>
          <w:lang w:val="ru-RU"/>
        </w:rPr>
        <w:t>планов</w:t>
      </w:r>
      <w:r>
        <w:rPr>
          <w:lang w:val="ru-RU"/>
        </w:rPr>
        <w:t xml:space="preserve">ых </w:t>
      </w:r>
      <w:r w:rsidRPr="00BC6656">
        <w:rPr>
          <w:lang w:val="ru-RU"/>
        </w:rPr>
        <w:t xml:space="preserve">дат </w:t>
      </w:r>
      <w:r w:rsidRPr="004F0BD9">
        <w:rPr>
          <w:lang w:val="ru-RU"/>
        </w:rPr>
        <w:t xml:space="preserve">проведения </w:t>
      </w:r>
      <w:proofErr w:type="spellStart"/>
      <w:r w:rsidRPr="00BC6656">
        <w:rPr>
          <w:lang w:val="ru-RU"/>
        </w:rPr>
        <w:t>ПСК23</w:t>
      </w:r>
      <w:proofErr w:type="spellEnd"/>
      <w:r w:rsidRPr="00BC6656">
        <w:rPr>
          <w:lang w:val="ru-RU"/>
        </w:rPr>
        <w:t>-2.</w:t>
      </w:r>
    </w:p>
  </w:footnote>
  <w:footnote w:id="3">
    <w:p w14:paraId="7D2805CB" w14:textId="080E2407" w:rsidR="00C166E7" w:rsidRPr="00543403" w:rsidRDefault="00C166E7" w:rsidP="00C67CD8">
      <w:pPr>
        <w:pStyle w:val="FootnoteText"/>
        <w:rPr>
          <w:lang w:val="ru-RU"/>
        </w:rPr>
      </w:pPr>
      <w:r w:rsidRPr="00543403">
        <w:rPr>
          <w:rStyle w:val="FootnoteReference"/>
          <w:lang w:val="ru-RU"/>
        </w:rPr>
        <w:t>***</w:t>
      </w:r>
      <w:r w:rsidRPr="00543403">
        <w:rPr>
          <w:lang w:val="ru-RU"/>
        </w:rPr>
        <w:tab/>
        <w:t xml:space="preserve"> Эти даты и место проведения могут меняться в зависимости от </w:t>
      </w:r>
      <w:r>
        <w:rPr>
          <w:lang w:val="ru-RU"/>
        </w:rPr>
        <w:t>изменения</w:t>
      </w:r>
      <w:r w:rsidRPr="00543403">
        <w:rPr>
          <w:lang w:val="ru-RU"/>
        </w:rPr>
        <w:t xml:space="preserve"> ситуации с </w:t>
      </w:r>
      <w:r w:rsidRPr="00543403">
        <w:t>Covid</w:t>
      </w:r>
      <w:r w:rsidRPr="00543403">
        <w:rPr>
          <w:lang w:val="ru-RU"/>
        </w:rPr>
        <w:t>-19.</w:t>
      </w:r>
    </w:p>
  </w:footnote>
  <w:footnote w:id="4">
    <w:p w14:paraId="03733EC0" w14:textId="552BF605" w:rsidR="00C166E7" w:rsidRPr="007643E8" w:rsidRDefault="00C166E7" w:rsidP="007E0203">
      <w:pPr>
        <w:pStyle w:val="FootnoteText"/>
      </w:pPr>
      <w:r w:rsidRPr="007E0203">
        <w:rPr>
          <w:rStyle w:val="FootnoteReference"/>
        </w:rPr>
        <w:footnoteRef/>
      </w:r>
      <w:r>
        <w:tab/>
      </w:r>
      <w:r>
        <w:rPr>
          <w:lang w:val="ru-RU"/>
        </w:rPr>
        <w:t>Резолюция</w:t>
      </w:r>
      <w:r>
        <w:t xml:space="preserve"> 72 (</w:t>
      </w:r>
      <w:r>
        <w:rPr>
          <w:lang w:val="ru-RU"/>
        </w:rPr>
        <w:t>Пересм. ВКР</w:t>
      </w:r>
      <w:r>
        <w:t>-07).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6622358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534198450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1F9EADE" w14:textId="77777777" w:rsidR="00C166E7" w:rsidRDefault="00C166E7" w:rsidP="007E0203">
            <w:pPr>
              <w:pStyle w:val="Head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40</w:t>
            </w:r>
            <w:r>
              <w:rPr>
                <w:noProof/>
              </w:rPr>
              <w:fldChar w:fldCharType="end"/>
            </w:r>
          </w:p>
          <w:p w14:paraId="59C7BC24" w14:textId="146EB482" w:rsidR="00C166E7" w:rsidRDefault="00C166E7">
            <w:pPr>
              <w:pStyle w:val="Header"/>
              <w:rPr>
                <w:noProof/>
              </w:rPr>
            </w:pPr>
            <w:r>
              <w:t>RAG/26-R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656353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952059597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5D27909A" w14:textId="77777777" w:rsidR="00C166E7" w:rsidRDefault="00C166E7" w:rsidP="007E0203">
            <w:pPr>
              <w:pStyle w:val="Head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40</w:t>
            </w:r>
            <w:r>
              <w:rPr>
                <w:noProof/>
              </w:rPr>
              <w:fldChar w:fldCharType="end"/>
            </w:r>
          </w:p>
          <w:p w14:paraId="19441179" w14:textId="723640FF" w:rsidR="00C166E7" w:rsidRPr="00800972" w:rsidRDefault="00C166E7" w:rsidP="007E0203">
            <w:pPr>
              <w:pStyle w:val="Header"/>
              <w:rPr>
                <w:noProof/>
              </w:rPr>
            </w:pPr>
            <w:r>
              <w:t>RAG/26-R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0B75" w14:textId="77777777" w:rsidR="00C166E7" w:rsidRDefault="00C166E7" w:rsidP="007E020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rPr>
        <w:noProof/>
      </w:rPr>
      <w:fldChar w:fldCharType="end"/>
    </w:r>
  </w:p>
  <w:p w14:paraId="5B002E74" w14:textId="6595E313" w:rsidR="00C166E7" w:rsidRPr="007E0203" w:rsidRDefault="00C166E7" w:rsidP="007E0203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Pr="00C4446C">
      <w:t>-</w:t>
    </w:r>
    <w:r>
      <w:rPr>
        <w:lang w:val="en-US"/>
      </w:rPr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26F6" w14:textId="419E7123" w:rsidR="00C166E7" w:rsidRDefault="00C166E7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23C7D30" w14:textId="3A7A8007" w:rsidR="00C166E7" w:rsidRPr="00D9733B" w:rsidRDefault="00C166E7" w:rsidP="0064237C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Pr="00C4446C">
      <w:t>-</w:t>
    </w:r>
    <w:r>
      <w:rPr>
        <w:lang w:val="en-US"/>
      </w:rPr>
      <w:t>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8AE5" w14:textId="77777777" w:rsidR="00C166E7" w:rsidRDefault="00C166E7" w:rsidP="007E020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rPr>
        <w:noProof/>
      </w:rPr>
      <w:fldChar w:fldCharType="end"/>
    </w:r>
  </w:p>
  <w:p w14:paraId="30C66B0B" w14:textId="0421B4EF" w:rsidR="00C166E7" w:rsidRPr="007E0203" w:rsidRDefault="00C166E7" w:rsidP="007E0203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Pr="00C4446C"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D61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D49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ED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90F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725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28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22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8F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6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64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59458C"/>
    <w:multiLevelType w:val="hybridMultilevel"/>
    <w:tmpl w:val="91DE6DD2"/>
    <w:lvl w:ilvl="0" w:tplc="9BEC48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7D59"/>
    <w:multiLevelType w:val="hybridMultilevel"/>
    <w:tmpl w:val="A8F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C7E15"/>
    <w:multiLevelType w:val="hybridMultilevel"/>
    <w:tmpl w:val="8752E20C"/>
    <w:lvl w:ilvl="0" w:tplc="A3DA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FD1"/>
    <w:multiLevelType w:val="hybridMultilevel"/>
    <w:tmpl w:val="BD643128"/>
    <w:lvl w:ilvl="0" w:tplc="20B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E8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A0290"/>
    <w:multiLevelType w:val="hybridMultilevel"/>
    <w:tmpl w:val="D9145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1"/>
  </w:num>
  <w:num w:numId="5">
    <w:abstractNumId w:val="10"/>
  </w:num>
  <w:num w:numId="6">
    <w:abstractNumId w:val="25"/>
  </w:num>
  <w:num w:numId="7">
    <w:abstractNumId w:val="23"/>
  </w:num>
  <w:num w:numId="8">
    <w:abstractNumId w:val="14"/>
  </w:num>
  <w:num w:numId="9">
    <w:abstractNumId w:val="15"/>
  </w:num>
  <w:num w:numId="10">
    <w:abstractNumId w:val="17"/>
  </w:num>
  <w:num w:numId="11">
    <w:abstractNumId w:val="21"/>
  </w:num>
  <w:num w:numId="12">
    <w:abstractNumId w:val="24"/>
  </w:num>
  <w:num w:numId="13">
    <w:abstractNumId w:val="19"/>
  </w:num>
  <w:num w:numId="14">
    <w:abstractNumId w:val="18"/>
  </w:num>
  <w:num w:numId="15">
    <w:abstractNumId w:val="2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80"/>
    <w:rsid w:val="00000676"/>
    <w:rsid w:val="00003351"/>
    <w:rsid w:val="000036C8"/>
    <w:rsid w:val="0000530D"/>
    <w:rsid w:val="00005339"/>
    <w:rsid w:val="00010757"/>
    <w:rsid w:val="00011A22"/>
    <w:rsid w:val="000124F6"/>
    <w:rsid w:val="00014E0E"/>
    <w:rsid w:val="00022206"/>
    <w:rsid w:val="00027B75"/>
    <w:rsid w:val="0003015C"/>
    <w:rsid w:val="000302C3"/>
    <w:rsid w:val="00032EEA"/>
    <w:rsid w:val="000330C2"/>
    <w:rsid w:val="000349D2"/>
    <w:rsid w:val="00040153"/>
    <w:rsid w:val="000459A3"/>
    <w:rsid w:val="00045CD9"/>
    <w:rsid w:val="00046142"/>
    <w:rsid w:val="00046490"/>
    <w:rsid w:val="00046659"/>
    <w:rsid w:val="00055838"/>
    <w:rsid w:val="00056866"/>
    <w:rsid w:val="00056E4C"/>
    <w:rsid w:val="00057AAD"/>
    <w:rsid w:val="00064B05"/>
    <w:rsid w:val="00064DF2"/>
    <w:rsid w:val="00065E70"/>
    <w:rsid w:val="00070AD5"/>
    <w:rsid w:val="000748CD"/>
    <w:rsid w:val="00074CCD"/>
    <w:rsid w:val="00075130"/>
    <w:rsid w:val="00075DA0"/>
    <w:rsid w:val="0008032C"/>
    <w:rsid w:val="00080A0C"/>
    <w:rsid w:val="00082DCC"/>
    <w:rsid w:val="00083756"/>
    <w:rsid w:val="00084C6C"/>
    <w:rsid w:val="0008664A"/>
    <w:rsid w:val="000874DA"/>
    <w:rsid w:val="00087954"/>
    <w:rsid w:val="00091178"/>
    <w:rsid w:val="00094338"/>
    <w:rsid w:val="00095036"/>
    <w:rsid w:val="00095F9B"/>
    <w:rsid w:val="00096A13"/>
    <w:rsid w:val="000A00E3"/>
    <w:rsid w:val="000A0EE4"/>
    <w:rsid w:val="000A1638"/>
    <w:rsid w:val="000A3146"/>
    <w:rsid w:val="000A5199"/>
    <w:rsid w:val="000A5F7A"/>
    <w:rsid w:val="000A6EA1"/>
    <w:rsid w:val="000B186B"/>
    <w:rsid w:val="000B261F"/>
    <w:rsid w:val="000B2A80"/>
    <w:rsid w:val="000B52F0"/>
    <w:rsid w:val="000B613F"/>
    <w:rsid w:val="000C0457"/>
    <w:rsid w:val="000C3200"/>
    <w:rsid w:val="000C3579"/>
    <w:rsid w:val="000C401A"/>
    <w:rsid w:val="000C5C8A"/>
    <w:rsid w:val="000D4CD0"/>
    <w:rsid w:val="000D58A0"/>
    <w:rsid w:val="000D6A02"/>
    <w:rsid w:val="000D6ED5"/>
    <w:rsid w:val="000E4C33"/>
    <w:rsid w:val="000E6420"/>
    <w:rsid w:val="000E6A79"/>
    <w:rsid w:val="000E76DE"/>
    <w:rsid w:val="000F0A19"/>
    <w:rsid w:val="000F18DD"/>
    <w:rsid w:val="000F1CBA"/>
    <w:rsid w:val="000F22DF"/>
    <w:rsid w:val="000F2A87"/>
    <w:rsid w:val="000F2ED0"/>
    <w:rsid w:val="000F33E9"/>
    <w:rsid w:val="000F3790"/>
    <w:rsid w:val="000F47EB"/>
    <w:rsid w:val="000F47F5"/>
    <w:rsid w:val="000F50F3"/>
    <w:rsid w:val="000F5BBA"/>
    <w:rsid w:val="001003DA"/>
    <w:rsid w:val="001073DD"/>
    <w:rsid w:val="00110D1C"/>
    <w:rsid w:val="0011191B"/>
    <w:rsid w:val="00112200"/>
    <w:rsid w:val="00115976"/>
    <w:rsid w:val="0011718A"/>
    <w:rsid w:val="00117AA4"/>
    <w:rsid w:val="0012083E"/>
    <w:rsid w:val="00121986"/>
    <w:rsid w:val="001222F6"/>
    <w:rsid w:val="0012646B"/>
    <w:rsid w:val="00126CC3"/>
    <w:rsid w:val="0012700A"/>
    <w:rsid w:val="00127BF5"/>
    <w:rsid w:val="00130EFB"/>
    <w:rsid w:val="00133109"/>
    <w:rsid w:val="0013558E"/>
    <w:rsid w:val="001366CA"/>
    <w:rsid w:val="00136BFD"/>
    <w:rsid w:val="00137308"/>
    <w:rsid w:val="00141E2A"/>
    <w:rsid w:val="00143DBE"/>
    <w:rsid w:val="00143F68"/>
    <w:rsid w:val="00144896"/>
    <w:rsid w:val="00144E95"/>
    <w:rsid w:val="001451F7"/>
    <w:rsid w:val="00145462"/>
    <w:rsid w:val="00146BCC"/>
    <w:rsid w:val="00146DA7"/>
    <w:rsid w:val="00147BFF"/>
    <w:rsid w:val="00152E9B"/>
    <w:rsid w:val="0015341D"/>
    <w:rsid w:val="00153D74"/>
    <w:rsid w:val="00160339"/>
    <w:rsid w:val="00160CA9"/>
    <w:rsid w:val="00161867"/>
    <w:rsid w:val="00161F57"/>
    <w:rsid w:val="001679DA"/>
    <w:rsid w:val="00172648"/>
    <w:rsid w:val="001730A6"/>
    <w:rsid w:val="00173688"/>
    <w:rsid w:val="00173754"/>
    <w:rsid w:val="00173A12"/>
    <w:rsid w:val="00174E31"/>
    <w:rsid w:val="0018123B"/>
    <w:rsid w:val="00185594"/>
    <w:rsid w:val="00187C40"/>
    <w:rsid w:val="00187EC5"/>
    <w:rsid w:val="00194D4E"/>
    <w:rsid w:val="00195230"/>
    <w:rsid w:val="001954C6"/>
    <w:rsid w:val="00195A95"/>
    <w:rsid w:val="00196844"/>
    <w:rsid w:val="00197624"/>
    <w:rsid w:val="00197AC7"/>
    <w:rsid w:val="001A537A"/>
    <w:rsid w:val="001B03BC"/>
    <w:rsid w:val="001B12B0"/>
    <w:rsid w:val="001B31C4"/>
    <w:rsid w:val="001B6B52"/>
    <w:rsid w:val="001B72F2"/>
    <w:rsid w:val="001B7C4C"/>
    <w:rsid w:val="001C2FE5"/>
    <w:rsid w:val="001C342C"/>
    <w:rsid w:val="001C58A4"/>
    <w:rsid w:val="001C5A05"/>
    <w:rsid w:val="001C6BB0"/>
    <w:rsid w:val="001C7C49"/>
    <w:rsid w:val="001D16A2"/>
    <w:rsid w:val="001D3212"/>
    <w:rsid w:val="001D3E91"/>
    <w:rsid w:val="001D425A"/>
    <w:rsid w:val="001D4EC3"/>
    <w:rsid w:val="001D502D"/>
    <w:rsid w:val="001D7929"/>
    <w:rsid w:val="001E1E2F"/>
    <w:rsid w:val="001E1E93"/>
    <w:rsid w:val="001E212B"/>
    <w:rsid w:val="001E3770"/>
    <w:rsid w:val="001E4612"/>
    <w:rsid w:val="001E523F"/>
    <w:rsid w:val="001E5BA6"/>
    <w:rsid w:val="001E6C13"/>
    <w:rsid w:val="001F2543"/>
    <w:rsid w:val="001F607C"/>
    <w:rsid w:val="00200394"/>
    <w:rsid w:val="0020312F"/>
    <w:rsid w:val="00205414"/>
    <w:rsid w:val="00207E09"/>
    <w:rsid w:val="002109CC"/>
    <w:rsid w:val="00210A2D"/>
    <w:rsid w:val="00211E28"/>
    <w:rsid w:val="00212EE6"/>
    <w:rsid w:val="0021598C"/>
    <w:rsid w:val="00221E09"/>
    <w:rsid w:val="002242B8"/>
    <w:rsid w:val="00224F98"/>
    <w:rsid w:val="00225A09"/>
    <w:rsid w:val="00231F13"/>
    <w:rsid w:val="0023259E"/>
    <w:rsid w:val="00234606"/>
    <w:rsid w:val="00234F40"/>
    <w:rsid w:val="00236242"/>
    <w:rsid w:val="00243E62"/>
    <w:rsid w:val="002452D8"/>
    <w:rsid w:val="00245E99"/>
    <w:rsid w:val="00246031"/>
    <w:rsid w:val="002469ED"/>
    <w:rsid w:val="0024722C"/>
    <w:rsid w:val="002473CE"/>
    <w:rsid w:val="0025279C"/>
    <w:rsid w:val="00253BD6"/>
    <w:rsid w:val="00256AD9"/>
    <w:rsid w:val="00260CEE"/>
    <w:rsid w:val="00263B0B"/>
    <w:rsid w:val="00265983"/>
    <w:rsid w:val="00273689"/>
    <w:rsid w:val="00274D13"/>
    <w:rsid w:val="00275600"/>
    <w:rsid w:val="0028046B"/>
    <w:rsid w:val="0028360D"/>
    <w:rsid w:val="002837AA"/>
    <w:rsid w:val="002848DA"/>
    <w:rsid w:val="00284A15"/>
    <w:rsid w:val="00284DB9"/>
    <w:rsid w:val="002950DF"/>
    <w:rsid w:val="00295A9D"/>
    <w:rsid w:val="00296AA8"/>
    <w:rsid w:val="002A141F"/>
    <w:rsid w:val="002A31F1"/>
    <w:rsid w:val="002A3E06"/>
    <w:rsid w:val="002A613D"/>
    <w:rsid w:val="002A7C8F"/>
    <w:rsid w:val="002B0BA1"/>
    <w:rsid w:val="002B0D18"/>
    <w:rsid w:val="002B2D3D"/>
    <w:rsid w:val="002B700F"/>
    <w:rsid w:val="002C1ED1"/>
    <w:rsid w:val="002C457D"/>
    <w:rsid w:val="002C4991"/>
    <w:rsid w:val="002C754F"/>
    <w:rsid w:val="002C7685"/>
    <w:rsid w:val="002C7BEA"/>
    <w:rsid w:val="002D1D11"/>
    <w:rsid w:val="002D4797"/>
    <w:rsid w:val="002D56D9"/>
    <w:rsid w:val="002D78F6"/>
    <w:rsid w:val="002E2E18"/>
    <w:rsid w:val="002E4E6E"/>
    <w:rsid w:val="002F437F"/>
    <w:rsid w:val="002F70B3"/>
    <w:rsid w:val="0030042D"/>
    <w:rsid w:val="00300FDC"/>
    <w:rsid w:val="0030158C"/>
    <w:rsid w:val="003016CE"/>
    <w:rsid w:val="00302E2B"/>
    <w:rsid w:val="00302F32"/>
    <w:rsid w:val="003030CB"/>
    <w:rsid w:val="0030611E"/>
    <w:rsid w:val="00314253"/>
    <w:rsid w:val="00314F66"/>
    <w:rsid w:val="00315A5B"/>
    <w:rsid w:val="00315BB5"/>
    <w:rsid w:val="00316B11"/>
    <w:rsid w:val="0032184B"/>
    <w:rsid w:val="00324CAC"/>
    <w:rsid w:val="00330EB3"/>
    <w:rsid w:val="00331067"/>
    <w:rsid w:val="003355B4"/>
    <w:rsid w:val="0033641A"/>
    <w:rsid w:val="003372EC"/>
    <w:rsid w:val="00337452"/>
    <w:rsid w:val="00341475"/>
    <w:rsid w:val="003456F8"/>
    <w:rsid w:val="00346764"/>
    <w:rsid w:val="003504A2"/>
    <w:rsid w:val="00351613"/>
    <w:rsid w:val="00351D89"/>
    <w:rsid w:val="00353EAF"/>
    <w:rsid w:val="00353F0B"/>
    <w:rsid w:val="00354237"/>
    <w:rsid w:val="00354BE3"/>
    <w:rsid w:val="00357848"/>
    <w:rsid w:val="00361559"/>
    <w:rsid w:val="00361B1B"/>
    <w:rsid w:val="00362354"/>
    <w:rsid w:val="003629A0"/>
    <w:rsid w:val="003661F6"/>
    <w:rsid w:val="00370A32"/>
    <w:rsid w:val="0037300D"/>
    <w:rsid w:val="00384F98"/>
    <w:rsid w:val="003853C8"/>
    <w:rsid w:val="00385F19"/>
    <w:rsid w:val="00386A13"/>
    <w:rsid w:val="003870B3"/>
    <w:rsid w:val="00390D71"/>
    <w:rsid w:val="00392E20"/>
    <w:rsid w:val="003A3518"/>
    <w:rsid w:val="003A4B9C"/>
    <w:rsid w:val="003A4F17"/>
    <w:rsid w:val="003B2E43"/>
    <w:rsid w:val="003B316B"/>
    <w:rsid w:val="003B335B"/>
    <w:rsid w:val="003B6883"/>
    <w:rsid w:val="003B6CC8"/>
    <w:rsid w:val="003B7944"/>
    <w:rsid w:val="003B7B5F"/>
    <w:rsid w:val="003C1135"/>
    <w:rsid w:val="003C19D5"/>
    <w:rsid w:val="003C20E9"/>
    <w:rsid w:val="003C35C1"/>
    <w:rsid w:val="003C7D12"/>
    <w:rsid w:val="003D1090"/>
    <w:rsid w:val="003D2DA7"/>
    <w:rsid w:val="003D64C4"/>
    <w:rsid w:val="003E00C9"/>
    <w:rsid w:val="003E0406"/>
    <w:rsid w:val="003E08C3"/>
    <w:rsid w:val="003E146F"/>
    <w:rsid w:val="003E197C"/>
    <w:rsid w:val="003E199D"/>
    <w:rsid w:val="003E6938"/>
    <w:rsid w:val="003E78F9"/>
    <w:rsid w:val="003F0407"/>
    <w:rsid w:val="003F2563"/>
    <w:rsid w:val="003F6147"/>
    <w:rsid w:val="003F6D2E"/>
    <w:rsid w:val="003F7C82"/>
    <w:rsid w:val="00402190"/>
    <w:rsid w:val="00402225"/>
    <w:rsid w:val="00404A9F"/>
    <w:rsid w:val="00404FEB"/>
    <w:rsid w:val="00406442"/>
    <w:rsid w:val="00410744"/>
    <w:rsid w:val="004114FF"/>
    <w:rsid w:val="0041492E"/>
    <w:rsid w:val="00416283"/>
    <w:rsid w:val="004177A8"/>
    <w:rsid w:val="004226C4"/>
    <w:rsid w:val="00422E34"/>
    <w:rsid w:val="00422F85"/>
    <w:rsid w:val="00431ACF"/>
    <w:rsid w:val="00433B46"/>
    <w:rsid w:val="00437661"/>
    <w:rsid w:val="004425C6"/>
    <w:rsid w:val="004426CA"/>
    <w:rsid w:val="00442B22"/>
    <w:rsid w:val="004469B9"/>
    <w:rsid w:val="0045066D"/>
    <w:rsid w:val="004511CC"/>
    <w:rsid w:val="0045421F"/>
    <w:rsid w:val="0045478A"/>
    <w:rsid w:val="004551C9"/>
    <w:rsid w:val="0045666C"/>
    <w:rsid w:val="00461F36"/>
    <w:rsid w:val="00467416"/>
    <w:rsid w:val="004710DE"/>
    <w:rsid w:val="004740D8"/>
    <w:rsid w:val="00475220"/>
    <w:rsid w:val="00480BE6"/>
    <w:rsid w:val="00481377"/>
    <w:rsid w:val="0048173E"/>
    <w:rsid w:val="00485221"/>
    <w:rsid w:val="00485AAC"/>
    <w:rsid w:val="0048648F"/>
    <w:rsid w:val="004932C6"/>
    <w:rsid w:val="00493842"/>
    <w:rsid w:val="00495279"/>
    <w:rsid w:val="004977A3"/>
    <w:rsid w:val="004A048D"/>
    <w:rsid w:val="004A0B46"/>
    <w:rsid w:val="004A0B7D"/>
    <w:rsid w:val="004A3470"/>
    <w:rsid w:val="004A5FEF"/>
    <w:rsid w:val="004A79C9"/>
    <w:rsid w:val="004B014A"/>
    <w:rsid w:val="004B1306"/>
    <w:rsid w:val="004B144B"/>
    <w:rsid w:val="004B4896"/>
    <w:rsid w:val="004B6CB9"/>
    <w:rsid w:val="004C28F8"/>
    <w:rsid w:val="004C2B81"/>
    <w:rsid w:val="004C3306"/>
    <w:rsid w:val="004C3F0C"/>
    <w:rsid w:val="004C4D31"/>
    <w:rsid w:val="004C681B"/>
    <w:rsid w:val="004D1249"/>
    <w:rsid w:val="004D5246"/>
    <w:rsid w:val="004D6518"/>
    <w:rsid w:val="004E2767"/>
    <w:rsid w:val="004E7515"/>
    <w:rsid w:val="004E76B2"/>
    <w:rsid w:val="004F07AE"/>
    <w:rsid w:val="004F0BD9"/>
    <w:rsid w:val="004F3065"/>
    <w:rsid w:val="004F32A8"/>
    <w:rsid w:val="004F4551"/>
    <w:rsid w:val="004F5FC8"/>
    <w:rsid w:val="004F7A6D"/>
    <w:rsid w:val="0050230D"/>
    <w:rsid w:val="005037D3"/>
    <w:rsid w:val="00510A9B"/>
    <w:rsid w:val="00514A6E"/>
    <w:rsid w:val="005171C3"/>
    <w:rsid w:val="00520AC3"/>
    <w:rsid w:val="00521DDA"/>
    <w:rsid w:val="0052311F"/>
    <w:rsid w:val="00523BB6"/>
    <w:rsid w:val="00523D1D"/>
    <w:rsid w:val="00524BA2"/>
    <w:rsid w:val="0052699B"/>
    <w:rsid w:val="00526F52"/>
    <w:rsid w:val="0053190A"/>
    <w:rsid w:val="005329D5"/>
    <w:rsid w:val="00535331"/>
    <w:rsid w:val="00536051"/>
    <w:rsid w:val="00540930"/>
    <w:rsid w:val="00543403"/>
    <w:rsid w:val="005455F3"/>
    <w:rsid w:val="00546439"/>
    <w:rsid w:val="00547907"/>
    <w:rsid w:val="005510AD"/>
    <w:rsid w:val="005566E0"/>
    <w:rsid w:val="00560AC1"/>
    <w:rsid w:val="00560F2C"/>
    <w:rsid w:val="00562F23"/>
    <w:rsid w:val="00564C0B"/>
    <w:rsid w:val="00564F5E"/>
    <w:rsid w:val="005664CC"/>
    <w:rsid w:val="00566907"/>
    <w:rsid w:val="00566EBF"/>
    <w:rsid w:val="00570C6E"/>
    <w:rsid w:val="00570E98"/>
    <w:rsid w:val="00571377"/>
    <w:rsid w:val="0057360B"/>
    <w:rsid w:val="00573683"/>
    <w:rsid w:val="005742A9"/>
    <w:rsid w:val="00576C60"/>
    <w:rsid w:val="005810F2"/>
    <w:rsid w:val="00582759"/>
    <w:rsid w:val="00585743"/>
    <w:rsid w:val="00590855"/>
    <w:rsid w:val="005912F1"/>
    <w:rsid w:val="005945D1"/>
    <w:rsid w:val="005966A1"/>
    <w:rsid w:val="005A0457"/>
    <w:rsid w:val="005A2D82"/>
    <w:rsid w:val="005A5749"/>
    <w:rsid w:val="005A6E40"/>
    <w:rsid w:val="005B25A1"/>
    <w:rsid w:val="005B3166"/>
    <w:rsid w:val="005B46D3"/>
    <w:rsid w:val="005B4C3A"/>
    <w:rsid w:val="005B7F89"/>
    <w:rsid w:val="005C20F1"/>
    <w:rsid w:val="005C2B22"/>
    <w:rsid w:val="005C41C0"/>
    <w:rsid w:val="005C4773"/>
    <w:rsid w:val="005C7282"/>
    <w:rsid w:val="005D12CF"/>
    <w:rsid w:val="005D2FC9"/>
    <w:rsid w:val="005D325B"/>
    <w:rsid w:val="005D60BB"/>
    <w:rsid w:val="005D7BF0"/>
    <w:rsid w:val="005E7E93"/>
    <w:rsid w:val="005F2973"/>
    <w:rsid w:val="005F3027"/>
    <w:rsid w:val="005F692F"/>
    <w:rsid w:val="005F70C0"/>
    <w:rsid w:val="005F7BD3"/>
    <w:rsid w:val="00601EE4"/>
    <w:rsid w:val="00602A5D"/>
    <w:rsid w:val="0060304A"/>
    <w:rsid w:val="006035C6"/>
    <w:rsid w:val="0060407B"/>
    <w:rsid w:val="006042C9"/>
    <w:rsid w:val="00605286"/>
    <w:rsid w:val="0060707C"/>
    <w:rsid w:val="006077A5"/>
    <w:rsid w:val="00607D70"/>
    <w:rsid w:val="00607EEF"/>
    <w:rsid w:val="006132E1"/>
    <w:rsid w:val="00616B47"/>
    <w:rsid w:val="00617F26"/>
    <w:rsid w:val="0062367D"/>
    <w:rsid w:val="006246F7"/>
    <w:rsid w:val="006250A5"/>
    <w:rsid w:val="00630807"/>
    <w:rsid w:val="00630FDC"/>
    <w:rsid w:val="00632D3A"/>
    <w:rsid w:val="00641216"/>
    <w:rsid w:val="00641CD4"/>
    <w:rsid w:val="00641E39"/>
    <w:rsid w:val="0064237C"/>
    <w:rsid w:val="00642A53"/>
    <w:rsid w:val="00647A81"/>
    <w:rsid w:val="006520DF"/>
    <w:rsid w:val="006530D5"/>
    <w:rsid w:val="006545E6"/>
    <w:rsid w:val="00655AE5"/>
    <w:rsid w:val="006567C4"/>
    <w:rsid w:val="0065686E"/>
    <w:rsid w:val="00660881"/>
    <w:rsid w:val="006625E5"/>
    <w:rsid w:val="00667969"/>
    <w:rsid w:val="00674C98"/>
    <w:rsid w:val="00674E16"/>
    <w:rsid w:val="00675CF7"/>
    <w:rsid w:val="00676F3C"/>
    <w:rsid w:val="006771A4"/>
    <w:rsid w:val="00677671"/>
    <w:rsid w:val="006800ED"/>
    <w:rsid w:val="00682336"/>
    <w:rsid w:val="0068279F"/>
    <w:rsid w:val="00682A7D"/>
    <w:rsid w:val="006920C6"/>
    <w:rsid w:val="00694339"/>
    <w:rsid w:val="00695080"/>
    <w:rsid w:val="00695E15"/>
    <w:rsid w:val="00697A66"/>
    <w:rsid w:val="006A37C0"/>
    <w:rsid w:val="006A445F"/>
    <w:rsid w:val="006A475A"/>
    <w:rsid w:val="006A52B3"/>
    <w:rsid w:val="006A7356"/>
    <w:rsid w:val="006B0281"/>
    <w:rsid w:val="006B0988"/>
    <w:rsid w:val="006B2801"/>
    <w:rsid w:val="006B37C6"/>
    <w:rsid w:val="006C5266"/>
    <w:rsid w:val="006D0370"/>
    <w:rsid w:val="006D3E28"/>
    <w:rsid w:val="006D59B9"/>
    <w:rsid w:val="006D5BD4"/>
    <w:rsid w:val="006D645C"/>
    <w:rsid w:val="006D6E58"/>
    <w:rsid w:val="006E3741"/>
    <w:rsid w:val="006E4345"/>
    <w:rsid w:val="006E4CAD"/>
    <w:rsid w:val="006E6714"/>
    <w:rsid w:val="006F0189"/>
    <w:rsid w:val="006F206D"/>
    <w:rsid w:val="006F2496"/>
    <w:rsid w:val="006F4394"/>
    <w:rsid w:val="006F53C8"/>
    <w:rsid w:val="006F5679"/>
    <w:rsid w:val="006F60B6"/>
    <w:rsid w:val="00701A4C"/>
    <w:rsid w:val="007021DD"/>
    <w:rsid w:val="007028A8"/>
    <w:rsid w:val="007029BA"/>
    <w:rsid w:val="00703E92"/>
    <w:rsid w:val="0070436C"/>
    <w:rsid w:val="007100A5"/>
    <w:rsid w:val="007151D2"/>
    <w:rsid w:val="00717A99"/>
    <w:rsid w:val="00720A57"/>
    <w:rsid w:val="00737282"/>
    <w:rsid w:val="00737FA7"/>
    <w:rsid w:val="00740785"/>
    <w:rsid w:val="00741378"/>
    <w:rsid w:val="0074480B"/>
    <w:rsid w:val="00750698"/>
    <w:rsid w:val="00752C5D"/>
    <w:rsid w:val="007533E6"/>
    <w:rsid w:val="007569DF"/>
    <w:rsid w:val="00757D97"/>
    <w:rsid w:val="0076052F"/>
    <w:rsid w:val="007608FB"/>
    <w:rsid w:val="00760AB0"/>
    <w:rsid w:val="007612D9"/>
    <w:rsid w:val="00761D54"/>
    <w:rsid w:val="007625D2"/>
    <w:rsid w:val="00765318"/>
    <w:rsid w:val="00765674"/>
    <w:rsid w:val="00770F56"/>
    <w:rsid w:val="00771279"/>
    <w:rsid w:val="00772CF2"/>
    <w:rsid w:val="007755F4"/>
    <w:rsid w:val="00776003"/>
    <w:rsid w:val="007779AA"/>
    <w:rsid w:val="00777F69"/>
    <w:rsid w:val="007825F7"/>
    <w:rsid w:val="00782B97"/>
    <w:rsid w:val="007838F9"/>
    <w:rsid w:val="00783DA3"/>
    <w:rsid w:val="0078541B"/>
    <w:rsid w:val="007928C7"/>
    <w:rsid w:val="00794416"/>
    <w:rsid w:val="0079456F"/>
    <w:rsid w:val="00796A4C"/>
    <w:rsid w:val="007A1BCA"/>
    <w:rsid w:val="007A2CB3"/>
    <w:rsid w:val="007A51A3"/>
    <w:rsid w:val="007B228B"/>
    <w:rsid w:val="007B428F"/>
    <w:rsid w:val="007B54BA"/>
    <w:rsid w:val="007B5551"/>
    <w:rsid w:val="007B55EB"/>
    <w:rsid w:val="007B5BB0"/>
    <w:rsid w:val="007C0494"/>
    <w:rsid w:val="007C05BB"/>
    <w:rsid w:val="007C0AA2"/>
    <w:rsid w:val="007C1D7A"/>
    <w:rsid w:val="007C3EA7"/>
    <w:rsid w:val="007C79B1"/>
    <w:rsid w:val="007C79DD"/>
    <w:rsid w:val="007D1238"/>
    <w:rsid w:val="007D183A"/>
    <w:rsid w:val="007D435C"/>
    <w:rsid w:val="007E0027"/>
    <w:rsid w:val="007E0203"/>
    <w:rsid w:val="007E055F"/>
    <w:rsid w:val="007E1156"/>
    <w:rsid w:val="007E1424"/>
    <w:rsid w:val="007E30CC"/>
    <w:rsid w:val="007E4321"/>
    <w:rsid w:val="007E7AC0"/>
    <w:rsid w:val="007F0703"/>
    <w:rsid w:val="007F1C75"/>
    <w:rsid w:val="007F5327"/>
    <w:rsid w:val="007F5FB6"/>
    <w:rsid w:val="007F6851"/>
    <w:rsid w:val="007F687A"/>
    <w:rsid w:val="007F6D17"/>
    <w:rsid w:val="007F7561"/>
    <w:rsid w:val="008001AC"/>
    <w:rsid w:val="00800588"/>
    <w:rsid w:val="00800BE7"/>
    <w:rsid w:val="00802263"/>
    <w:rsid w:val="00806E45"/>
    <w:rsid w:val="00807402"/>
    <w:rsid w:val="00810141"/>
    <w:rsid w:val="00810505"/>
    <w:rsid w:val="00815F0E"/>
    <w:rsid w:val="00816BC2"/>
    <w:rsid w:val="008210C7"/>
    <w:rsid w:val="00821634"/>
    <w:rsid w:val="00823866"/>
    <w:rsid w:val="008274E7"/>
    <w:rsid w:val="00830B57"/>
    <w:rsid w:val="008350A7"/>
    <w:rsid w:val="008372E1"/>
    <w:rsid w:val="00837524"/>
    <w:rsid w:val="0084104A"/>
    <w:rsid w:val="0084258B"/>
    <w:rsid w:val="00842C7F"/>
    <w:rsid w:val="008453B0"/>
    <w:rsid w:val="00845935"/>
    <w:rsid w:val="00845AA0"/>
    <w:rsid w:val="00845C23"/>
    <w:rsid w:val="00853461"/>
    <w:rsid w:val="00853ED6"/>
    <w:rsid w:val="00855E4D"/>
    <w:rsid w:val="0085653E"/>
    <w:rsid w:val="00857D91"/>
    <w:rsid w:val="00862B12"/>
    <w:rsid w:val="00862B13"/>
    <w:rsid w:val="00863E1D"/>
    <w:rsid w:val="00863EB7"/>
    <w:rsid w:val="0086485F"/>
    <w:rsid w:val="0086724E"/>
    <w:rsid w:val="008700AD"/>
    <w:rsid w:val="0087392D"/>
    <w:rsid w:val="0087673B"/>
    <w:rsid w:val="00877154"/>
    <w:rsid w:val="008779D9"/>
    <w:rsid w:val="0088059C"/>
    <w:rsid w:val="00882F24"/>
    <w:rsid w:val="0088406B"/>
    <w:rsid w:val="00886E6B"/>
    <w:rsid w:val="008875C6"/>
    <w:rsid w:val="008901E0"/>
    <w:rsid w:val="00892291"/>
    <w:rsid w:val="008935B3"/>
    <w:rsid w:val="00894BD6"/>
    <w:rsid w:val="00895316"/>
    <w:rsid w:val="008969E6"/>
    <w:rsid w:val="00897B0D"/>
    <w:rsid w:val="008A44FD"/>
    <w:rsid w:val="008A5A06"/>
    <w:rsid w:val="008A6312"/>
    <w:rsid w:val="008A7BF8"/>
    <w:rsid w:val="008B273B"/>
    <w:rsid w:val="008B2A9B"/>
    <w:rsid w:val="008B2C03"/>
    <w:rsid w:val="008B2F0D"/>
    <w:rsid w:val="008B322A"/>
    <w:rsid w:val="008B74D9"/>
    <w:rsid w:val="008B7CB2"/>
    <w:rsid w:val="008C06FF"/>
    <w:rsid w:val="008C0F48"/>
    <w:rsid w:val="008C3935"/>
    <w:rsid w:val="008C68AB"/>
    <w:rsid w:val="008D1245"/>
    <w:rsid w:val="008D2ADC"/>
    <w:rsid w:val="008D2DF4"/>
    <w:rsid w:val="008D328F"/>
    <w:rsid w:val="008D3BCF"/>
    <w:rsid w:val="008D5178"/>
    <w:rsid w:val="008D7FCA"/>
    <w:rsid w:val="008E2BC1"/>
    <w:rsid w:val="008E3F8E"/>
    <w:rsid w:val="008E4148"/>
    <w:rsid w:val="008E483E"/>
    <w:rsid w:val="008E54F0"/>
    <w:rsid w:val="008E60DD"/>
    <w:rsid w:val="008F2F8C"/>
    <w:rsid w:val="008F472A"/>
    <w:rsid w:val="008F6CBD"/>
    <w:rsid w:val="008F7D7C"/>
    <w:rsid w:val="008F7FB2"/>
    <w:rsid w:val="00902AEB"/>
    <w:rsid w:val="00904C4B"/>
    <w:rsid w:val="009058CD"/>
    <w:rsid w:val="00906843"/>
    <w:rsid w:val="0091018E"/>
    <w:rsid w:val="00912395"/>
    <w:rsid w:val="00913E4A"/>
    <w:rsid w:val="00914B8F"/>
    <w:rsid w:val="00915613"/>
    <w:rsid w:val="009176D6"/>
    <w:rsid w:val="00917B17"/>
    <w:rsid w:val="00920C61"/>
    <w:rsid w:val="00921045"/>
    <w:rsid w:val="00923565"/>
    <w:rsid w:val="00924F56"/>
    <w:rsid w:val="0092557D"/>
    <w:rsid w:val="00925620"/>
    <w:rsid w:val="009278D0"/>
    <w:rsid w:val="0092797F"/>
    <w:rsid w:val="00927A24"/>
    <w:rsid w:val="009300CB"/>
    <w:rsid w:val="0093013D"/>
    <w:rsid w:val="0093037E"/>
    <w:rsid w:val="00930402"/>
    <w:rsid w:val="009310BC"/>
    <w:rsid w:val="00931FB7"/>
    <w:rsid w:val="009324F6"/>
    <w:rsid w:val="00934920"/>
    <w:rsid w:val="00937DB9"/>
    <w:rsid w:val="00940972"/>
    <w:rsid w:val="009422AB"/>
    <w:rsid w:val="009512F2"/>
    <w:rsid w:val="009518DB"/>
    <w:rsid w:val="00952A65"/>
    <w:rsid w:val="009551B5"/>
    <w:rsid w:val="009568A7"/>
    <w:rsid w:val="009573AD"/>
    <w:rsid w:val="00957614"/>
    <w:rsid w:val="00960D7F"/>
    <w:rsid w:val="009622D8"/>
    <w:rsid w:val="00964F01"/>
    <w:rsid w:val="00970041"/>
    <w:rsid w:val="0097066A"/>
    <w:rsid w:val="00972EEF"/>
    <w:rsid w:val="009746B9"/>
    <w:rsid w:val="00975320"/>
    <w:rsid w:val="00976533"/>
    <w:rsid w:val="00981309"/>
    <w:rsid w:val="00981B8C"/>
    <w:rsid w:val="0098229A"/>
    <w:rsid w:val="00987EFC"/>
    <w:rsid w:val="00992524"/>
    <w:rsid w:val="0099320B"/>
    <w:rsid w:val="00995D36"/>
    <w:rsid w:val="00997B80"/>
    <w:rsid w:val="009A0BA5"/>
    <w:rsid w:val="009A1C28"/>
    <w:rsid w:val="009A39F5"/>
    <w:rsid w:val="009A4BC2"/>
    <w:rsid w:val="009A5C00"/>
    <w:rsid w:val="009B0E8D"/>
    <w:rsid w:val="009B2C3C"/>
    <w:rsid w:val="009B6306"/>
    <w:rsid w:val="009B7C33"/>
    <w:rsid w:val="009C1CA9"/>
    <w:rsid w:val="009C2314"/>
    <w:rsid w:val="009C2737"/>
    <w:rsid w:val="009C59EA"/>
    <w:rsid w:val="009D14CB"/>
    <w:rsid w:val="009D3BBE"/>
    <w:rsid w:val="009D5793"/>
    <w:rsid w:val="009E2898"/>
    <w:rsid w:val="009E33AD"/>
    <w:rsid w:val="009E43AA"/>
    <w:rsid w:val="009E5434"/>
    <w:rsid w:val="009E7DB8"/>
    <w:rsid w:val="009F348C"/>
    <w:rsid w:val="009F5003"/>
    <w:rsid w:val="00A01939"/>
    <w:rsid w:val="00A02134"/>
    <w:rsid w:val="00A0369C"/>
    <w:rsid w:val="00A044EA"/>
    <w:rsid w:val="00A04519"/>
    <w:rsid w:val="00A07E8F"/>
    <w:rsid w:val="00A10AE1"/>
    <w:rsid w:val="00A12CD7"/>
    <w:rsid w:val="00A13638"/>
    <w:rsid w:val="00A1526F"/>
    <w:rsid w:val="00A167EF"/>
    <w:rsid w:val="00A17D7F"/>
    <w:rsid w:val="00A214AF"/>
    <w:rsid w:val="00A24B4F"/>
    <w:rsid w:val="00A309FF"/>
    <w:rsid w:val="00A30B60"/>
    <w:rsid w:val="00A30CCF"/>
    <w:rsid w:val="00A3169A"/>
    <w:rsid w:val="00A319F0"/>
    <w:rsid w:val="00A328DD"/>
    <w:rsid w:val="00A43F3C"/>
    <w:rsid w:val="00A44D09"/>
    <w:rsid w:val="00A52345"/>
    <w:rsid w:val="00A53884"/>
    <w:rsid w:val="00A54509"/>
    <w:rsid w:val="00A56EB0"/>
    <w:rsid w:val="00A65C09"/>
    <w:rsid w:val="00A70B18"/>
    <w:rsid w:val="00A723DD"/>
    <w:rsid w:val="00A74C20"/>
    <w:rsid w:val="00A76571"/>
    <w:rsid w:val="00A772F2"/>
    <w:rsid w:val="00A806C5"/>
    <w:rsid w:val="00A80CB6"/>
    <w:rsid w:val="00A80E2A"/>
    <w:rsid w:val="00A811FD"/>
    <w:rsid w:val="00A82DDA"/>
    <w:rsid w:val="00A85C49"/>
    <w:rsid w:val="00A873EE"/>
    <w:rsid w:val="00A90B31"/>
    <w:rsid w:val="00A94C51"/>
    <w:rsid w:val="00A955EB"/>
    <w:rsid w:val="00A95C06"/>
    <w:rsid w:val="00AA0F94"/>
    <w:rsid w:val="00AA2A67"/>
    <w:rsid w:val="00AA5619"/>
    <w:rsid w:val="00AA582E"/>
    <w:rsid w:val="00AA6934"/>
    <w:rsid w:val="00AA71E4"/>
    <w:rsid w:val="00AB0E16"/>
    <w:rsid w:val="00AB0E47"/>
    <w:rsid w:val="00AB1030"/>
    <w:rsid w:val="00AB1400"/>
    <w:rsid w:val="00AB1AC4"/>
    <w:rsid w:val="00AB3497"/>
    <w:rsid w:val="00AB6649"/>
    <w:rsid w:val="00AB7EF4"/>
    <w:rsid w:val="00AC1334"/>
    <w:rsid w:val="00AC29EC"/>
    <w:rsid w:val="00AC2FA2"/>
    <w:rsid w:val="00AC4D94"/>
    <w:rsid w:val="00AC5E0F"/>
    <w:rsid w:val="00AC5FD5"/>
    <w:rsid w:val="00AC7476"/>
    <w:rsid w:val="00AD1556"/>
    <w:rsid w:val="00AD34A7"/>
    <w:rsid w:val="00AD5861"/>
    <w:rsid w:val="00AE68D0"/>
    <w:rsid w:val="00AE6A5B"/>
    <w:rsid w:val="00AE7716"/>
    <w:rsid w:val="00AF31CE"/>
    <w:rsid w:val="00AF394D"/>
    <w:rsid w:val="00AF5C0F"/>
    <w:rsid w:val="00AF740B"/>
    <w:rsid w:val="00AF7A3A"/>
    <w:rsid w:val="00AF7AFC"/>
    <w:rsid w:val="00AF7C6A"/>
    <w:rsid w:val="00B014D7"/>
    <w:rsid w:val="00B015DE"/>
    <w:rsid w:val="00B02E98"/>
    <w:rsid w:val="00B046F3"/>
    <w:rsid w:val="00B07072"/>
    <w:rsid w:val="00B079D9"/>
    <w:rsid w:val="00B11A84"/>
    <w:rsid w:val="00B12640"/>
    <w:rsid w:val="00B159BA"/>
    <w:rsid w:val="00B15B62"/>
    <w:rsid w:val="00B1661C"/>
    <w:rsid w:val="00B2007A"/>
    <w:rsid w:val="00B20265"/>
    <w:rsid w:val="00B20361"/>
    <w:rsid w:val="00B22541"/>
    <w:rsid w:val="00B262BA"/>
    <w:rsid w:val="00B35BCC"/>
    <w:rsid w:val="00B36D4F"/>
    <w:rsid w:val="00B37283"/>
    <w:rsid w:val="00B412C8"/>
    <w:rsid w:val="00B42D34"/>
    <w:rsid w:val="00B437AB"/>
    <w:rsid w:val="00B4392A"/>
    <w:rsid w:val="00B43C3F"/>
    <w:rsid w:val="00B44E1C"/>
    <w:rsid w:val="00B46B05"/>
    <w:rsid w:val="00B54053"/>
    <w:rsid w:val="00B54678"/>
    <w:rsid w:val="00B561AA"/>
    <w:rsid w:val="00B56EC6"/>
    <w:rsid w:val="00B60C75"/>
    <w:rsid w:val="00B6139C"/>
    <w:rsid w:val="00B633F5"/>
    <w:rsid w:val="00B663E0"/>
    <w:rsid w:val="00B667C2"/>
    <w:rsid w:val="00B733C7"/>
    <w:rsid w:val="00B7449F"/>
    <w:rsid w:val="00B74505"/>
    <w:rsid w:val="00B74ED8"/>
    <w:rsid w:val="00B766CF"/>
    <w:rsid w:val="00B76EB5"/>
    <w:rsid w:val="00B77576"/>
    <w:rsid w:val="00B77763"/>
    <w:rsid w:val="00B77D54"/>
    <w:rsid w:val="00B80F35"/>
    <w:rsid w:val="00B84C73"/>
    <w:rsid w:val="00B85416"/>
    <w:rsid w:val="00B85D8C"/>
    <w:rsid w:val="00B86ABC"/>
    <w:rsid w:val="00B931CF"/>
    <w:rsid w:val="00B9648C"/>
    <w:rsid w:val="00B96A2D"/>
    <w:rsid w:val="00B96D3E"/>
    <w:rsid w:val="00B97616"/>
    <w:rsid w:val="00B976C9"/>
    <w:rsid w:val="00BA0E1E"/>
    <w:rsid w:val="00BA1728"/>
    <w:rsid w:val="00BA3EC1"/>
    <w:rsid w:val="00BA4345"/>
    <w:rsid w:val="00BA6C8F"/>
    <w:rsid w:val="00BA6E22"/>
    <w:rsid w:val="00BA7C2E"/>
    <w:rsid w:val="00BB23C8"/>
    <w:rsid w:val="00BC6656"/>
    <w:rsid w:val="00BC6C81"/>
    <w:rsid w:val="00BD1925"/>
    <w:rsid w:val="00BD233C"/>
    <w:rsid w:val="00BD45E6"/>
    <w:rsid w:val="00BD4EFA"/>
    <w:rsid w:val="00BD7206"/>
    <w:rsid w:val="00BE06B9"/>
    <w:rsid w:val="00BE3831"/>
    <w:rsid w:val="00BE4FDD"/>
    <w:rsid w:val="00BE5257"/>
    <w:rsid w:val="00BE6DDA"/>
    <w:rsid w:val="00BF09CB"/>
    <w:rsid w:val="00BF228F"/>
    <w:rsid w:val="00BF3C27"/>
    <w:rsid w:val="00BF70CC"/>
    <w:rsid w:val="00C039B6"/>
    <w:rsid w:val="00C05027"/>
    <w:rsid w:val="00C10908"/>
    <w:rsid w:val="00C11636"/>
    <w:rsid w:val="00C12975"/>
    <w:rsid w:val="00C13254"/>
    <w:rsid w:val="00C13944"/>
    <w:rsid w:val="00C1443C"/>
    <w:rsid w:val="00C152EF"/>
    <w:rsid w:val="00C15354"/>
    <w:rsid w:val="00C166E7"/>
    <w:rsid w:val="00C16A1B"/>
    <w:rsid w:val="00C2211B"/>
    <w:rsid w:val="00C23C01"/>
    <w:rsid w:val="00C240A8"/>
    <w:rsid w:val="00C24E55"/>
    <w:rsid w:val="00C271C7"/>
    <w:rsid w:val="00C3089B"/>
    <w:rsid w:val="00C3169E"/>
    <w:rsid w:val="00C3691B"/>
    <w:rsid w:val="00C40008"/>
    <w:rsid w:val="00C40B27"/>
    <w:rsid w:val="00C418BE"/>
    <w:rsid w:val="00C425FA"/>
    <w:rsid w:val="00C42E6B"/>
    <w:rsid w:val="00C43AA8"/>
    <w:rsid w:val="00C44170"/>
    <w:rsid w:val="00C4446C"/>
    <w:rsid w:val="00C46ED5"/>
    <w:rsid w:val="00C474C4"/>
    <w:rsid w:val="00C505E1"/>
    <w:rsid w:val="00C51041"/>
    <w:rsid w:val="00C520FE"/>
    <w:rsid w:val="00C52656"/>
    <w:rsid w:val="00C52726"/>
    <w:rsid w:val="00C52BE0"/>
    <w:rsid w:val="00C54652"/>
    <w:rsid w:val="00C61709"/>
    <w:rsid w:val="00C66285"/>
    <w:rsid w:val="00C67CD8"/>
    <w:rsid w:val="00C67FDC"/>
    <w:rsid w:val="00C716C6"/>
    <w:rsid w:val="00C72BF0"/>
    <w:rsid w:val="00C75324"/>
    <w:rsid w:val="00C753A7"/>
    <w:rsid w:val="00C75C0A"/>
    <w:rsid w:val="00C76023"/>
    <w:rsid w:val="00C77C8E"/>
    <w:rsid w:val="00C82EEB"/>
    <w:rsid w:val="00C848E7"/>
    <w:rsid w:val="00C85261"/>
    <w:rsid w:val="00C85C1A"/>
    <w:rsid w:val="00C85DC7"/>
    <w:rsid w:val="00C94B96"/>
    <w:rsid w:val="00C9594C"/>
    <w:rsid w:val="00C95FD0"/>
    <w:rsid w:val="00CA13B7"/>
    <w:rsid w:val="00CA510E"/>
    <w:rsid w:val="00CB1157"/>
    <w:rsid w:val="00CB37EF"/>
    <w:rsid w:val="00CB4291"/>
    <w:rsid w:val="00CB7E7A"/>
    <w:rsid w:val="00CC01DF"/>
    <w:rsid w:val="00CC1C37"/>
    <w:rsid w:val="00CC226D"/>
    <w:rsid w:val="00CC2ED4"/>
    <w:rsid w:val="00CC3151"/>
    <w:rsid w:val="00CC6AC6"/>
    <w:rsid w:val="00CC73EC"/>
    <w:rsid w:val="00CC7F4F"/>
    <w:rsid w:val="00CD2547"/>
    <w:rsid w:val="00CD60AC"/>
    <w:rsid w:val="00CE00E5"/>
    <w:rsid w:val="00CE0560"/>
    <w:rsid w:val="00CE55AD"/>
    <w:rsid w:val="00CF1E24"/>
    <w:rsid w:val="00CF4D65"/>
    <w:rsid w:val="00CF58CA"/>
    <w:rsid w:val="00D00E78"/>
    <w:rsid w:val="00D00FF6"/>
    <w:rsid w:val="00D04426"/>
    <w:rsid w:val="00D05A44"/>
    <w:rsid w:val="00D06CEC"/>
    <w:rsid w:val="00D06D5F"/>
    <w:rsid w:val="00D12A4E"/>
    <w:rsid w:val="00D20334"/>
    <w:rsid w:val="00D2058E"/>
    <w:rsid w:val="00D26D8B"/>
    <w:rsid w:val="00D27148"/>
    <w:rsid w:val="00D274FC"/>
    <w:rsid w:val="00D278CB"/>
    <w:rsid w:val="00D27D9E"/>
    <w:rsid w:val="00D30135"/>
    <w:rsid w:val="00D3073E"/>
    <w:rsid w:val="00D31C4D"/>
    <w:rsid w:val="00D331D7"/>
    <w:rsid w:val="00D33262"/>
    <w:rsid w:val="00D36AE3"/>
    <w:rsid w:val="00D3748B"/>
    <w:rsid w:val="00D40316"/>
    <w:rsid w:val="00D42034"/>
    <w:rsid w:val="00D43E94"/>
    <w:rsid w:val="00D45203"/>
    <w:rsid w:val="00D45B6A"/>
    <w:rsid w:val="00D46BC0"/>
    <w:rsid w:val="00D471EE"/>
    <w:rsid w:val="00D509B7"/>
    <w:rsid w:val="00D545ED"/>
    <w:rsid w:val="00D545F2"/>
    <w:rsid w:val="00D54EC6"/>
    <w:rsid w:val="00D57028"/>
    <w:rsid w:val="00D62220"/>
    <w:rsid w:val="00D62D2A"/>
    <w:rsid w:val="00D636A5"/>
    <w:rsid w:val="00D65245"/>
    <w:rsid w:val="00D662FA"/>
    <w:rsid w:val="00D66A2B"/>
    <w:rsid w:val="00D70883"/>
    <w:rsid w:val="00D70F0E"/>
    <w:rsid w:val="00D75CC8"/>
    <w:rsid w:val="00D774C0"/>
    <w:rsid w:val="00D80DA7"/>
    <w:rsid w:val="00D80E45"/>
    <w:rsid w:val="00D80EFA"/>
    <w:rsid w:val="00D82A26"/>
    <w:rsid w:val="00D847EF"/>
    <w:rsid w:val="00D85971"/>
    <w:rsid w:val="00D91B83"/>
    <w:rsid w:val="00D95347"/>
    <w:rsid w:val="00D95BFC"/>
    <w:rsid w:val="00D9733B"/>
    <w:rsid w:val="00DA659B"/>
    <w:rsid w:val="00DA7CD7"/>
    <w:rsid w:val="00DB3D5A"/>
    <w:rsid w:val="00DB4463"/>
    <w:rsid w:val="00DB6918"/>
    <w:rsid w:val="00DB7828"/>
    <w:rsid w:val="00DB7BE8"/>
    <w:rsid w:val="00DB7ECC"/>
    <w:rsid w:val="00DC0D5A"/>
    <w:rsid w:val="00DC140C"/>
    <w:rsid w:val="00DC1AAB"/>
    <w:rsid w:val="00DC44A5"/>
    <w:rsid w:val="00DC4A3F"/>
    <w:rsid w:val="00DC4B8E"/>
    <w:rsid w:val="00DC63F2"/>
    <w:rsid w:val="00DC7625"/>
    <w:rsid w:val="00DC79C6"/>
    <w:rsid w:val="00DD630B"/>
    <w:rsid w:val="00DD71AC"/>
    <w:rsid w:val="00DE01BB"/>
    <w:rsid w:val="00DE055B"/>
    <w:rsid w:val="00DE0BD7"/>
    <w:rsid w:val="00DE0D15"/>
    <w:rsid w:val="00DE187B"/>
    <w:rsid w:val="00DE2E9E"/>
    <w:rsid w:val="00DE7F38"/>
    <w:rsid w:val="00DF0E12"/>
    <w:rsid w:val="00DF12A2"/>
    <w:rsid w:val="00DF1C9C"/>
    <w:rsid w:val="00DF369D"/>
    <w:rsid w:val="00DF4B6B"/>
    <w:rsid w:val="00DF51E3"/>
    <w:rsid w:val="00DF727D"/>
    <w:rsid w:val="00E07182"/>
    <w:rsid w:val="00E13367"/>
    <w:rsid w:val="00E1564C"/>
    <w:rsid w:val="00E15C71"/>
    <w:rsid w:val="00E16395"/>
    <w:rsid w:val="00E17A4E"/>
    <w:rsid w:val="00E202BC"/>
    <w:rsid w:val="00E24CC1"/>
    <w:rsid w:val="00E2532C"/>
    <w:rsid w:val="00E26CB8"/>
    <w:rsid w:val="00E26EA6"/>
    <w:rsid w:val="00E32625"/>
    <w:rsid w:val="00E33D97"/>
    <w:rsid w:val="00E35A7C"/>
    <w:rsid w:val="00E40302"/>
    <w:rsid w:val="00E42C0B"/>
    <w:rsid w:val="00E4622B"/>
    <w:rsid w:val="00E47C67"/>
    <w:rsid w:val="00E5102E"/>
    <w:rsid w:val="00E51C24"/>
    <w:rsid w:val="00E5251C"/>
    <w:rsid w:val="00E54A85"/>
    <w:rsid w:val="00E5580D"/>
    <w:rsid w:val="00E56120"/>
    <w:rsid w:val="00E6054E"/>
    <w:rsid w:val="00E61050"/>
    <w:rsid w:val="00E623B5"/>
    <w:rsid w:val="00E71E45"/>
    <w:rsid w:val="00E74B2D"/>
    <w:rsid w:val="00E77B60"/>
    <w:rsid w:val="00E81907"/>
    <w:rsid w:val="00E82B8A"/>
    <w:rsid w:val="00E83E19"/>
    <w:rsid w:val="00E860C0"/>
    <w:rsid w:val="00E86CCB"/>
    <w:rsid w:val="00E86E5F"/>
    <w:rsid w:val="00E87824"/>
    <w:rsid w:val="00E94785"/>
    <w:rsid w:val="00EA13EA"/>
    <w:rsid w:val="00EA39C3"/>
    <w:rsid w:val="00EA69E5"/>
    <w:rsid w:val="00EA6A14"/>
    <w:rsid w:val="00EB1D2F"/>
    <w:rsid w:val="00EB218B"/>
    <w:rsid w:val="00EB56ED"/>
    <w:rsid w:val="00EB58A4"/>
    <w:rsid w:val="00EB590A"/>
    <w:rsid w:val="00EC2E13"/>
    <w:rsid w:val="00EC513D"/>
    <w:rsid w:val="00EC5AE1"/>
    <w:rsid w:val="00EC6BE4"/>
    <w:rsid w:val="00ED12A2"/>
    <w:rsid w:val="00ED1F99"/>
    <w:rsid w:val="00ED1FFA"/>
    <w:rsid w:val="00ED2470"/>
    <w:rsid w:val="00ED3388"/>
    <w:rsid w:val="00ED454C"/>
    <w:rsid w:val="00ED5D6F"/>
    <w:rsid w:val="00EE0BFA"/>
    <w:rsid w:val="00EE5682"/>
    <w:rsid w:val="00EE6367"/>
    <w:rsid w:val="00EE648D"/>
    <w:rsid w:val="00EE7FD7"/>
    <w:rsid w:val="00EF0661"/>
    <w:rsid w:val="00EF147B"/>
    <w:rsid w:val="00EF1645"/>
    <w:rsid w:val="00EF25F5"/>
    <w:rsid w:val="00EF457A"/>
    <w:rsid w:val="00EF6277"/>
    <w:rsid w:val="00EF6891"/>
    <w:rsid w:val="00EF6B55"/>
    <w:rsid w:val="00F00090"/>
    <w:rsid w:val="00F010CC"/>
    <w:rsid w:val="00F02196"/>
    <w:rsid w:val="00F02245"/>
    <w:rsid w:val="00F02288"/>
    <w:rsid w:val="00F0544C"/>
    <w:rsid w:val="00F05A4E"/>
    <w:rsid w:val="00F07C2C"/>
    <w:rsid w:val="00F140A5"/>
    <w:rsid w:val="00F1526D"/>
    <w:rsid w:val="00F16446"/>
    <w:rsid w:val="00F16500"/>
    <w:rsid w:val="00F210EC"/>
    <w:rsid w:val="00F21237"/>
    <w:rsid w:val="00F227B3"/>
    <w:rsid w:val="00F24034"/>
    <w:rsid w:val="00F2635C"/>
    <w:rsid w:val="00F278DD"/>
    <w:rsid w:val="00F308A0"/>
    <w:rsid w:val="00F3277D"/>
    <w:rsid w:val="00F33A67"/>
    <w:rsid w:val="00F34914"/>
    <w:rsid w:val="00F375A0"/>
    <w:rsid w:val="00F40122"/>
    <w:rsid w:val="00F4098E"/>
    <w:rsid w:val="00F42B2D"/>
    <w:rsid w:val="00F45201"/>
    <w:rsid w:val="00F475EA"/>
    <w:rsid w:val="00F476A3"/>
    <w:rsid w:val="00F50942"/>
    <w:rsid w:val="00F560BE"/>
    <w:rsid w:val="00F60850"/>
    <w:rsid w:val="00F62502"/>
    <w:rsid w:val="00F64178"/>
    <w:rsid w:val="00F64E56"/>
    <w:rsid w:val="00F65810"/>
    <w:rsid w:val="00F65D52"/>
    <w:rsid w:val="00F6698C"/>
    <w:rsid w:val="00F66D4D"/>
    <w:rsid w:val="00F70AE5"/>
    <w:rsid w:val="00F7160F"/>
    <w:rsid w:val="00F744E3"/>
    <w:rsid w:val="00F750FD"/>
    <w:rsid w:val="00F75F74"/>
    <w:rsid w:val="00F81241"/>
    <w:rsid w:val="00F8124F"/>
    <w:rsid w:val="00F81625"/>
    <w:rsid w:val="00F82063"/>
    <w:rsid w:val="00F85192"/>
    <w:rsid w:val="00F90FA6"/>
    <w:rsid w:val="00F91E72"/>
    <w:rsid w:val="00F94F8B"/>
    <w:rsid w:val="00FA0B21"/>
    <w:rsid w:val="00FA0E4A"/>
    <w:rsid w:val="00FA15BA"/>
    <w:rsid w:val="00FA1897"/>
    <w:rsid w:val="00FA318F"/>
    <w:rsid w:val="00FA3AB9"/>
    <w:rsid w:val="00FA683A"/>
    <w:rsid w:val="00FA6D1C"/>
    <w:rsid w:val="00FA758B"/>
    <w:rsid w:val="00FA773C"/>
    <w:rsid w:val="00FA7F3A"/>
    <w:rsid w:val="00FB0C2C"/>
    <w:rsid w:val="00FB2C50"/>
    <w:rsid w:val="00FB4B92"/>
    <w:rsid w:val="00FB6822"/>
    <w:rsid w:val="00FC0905"/>
    <w:rsid w:val="00FC09FC"/>
    <w:rsid w:val="00FC0F7B"/>
    <w:rsid w:val="00FC0FA8"/>
    <w:rsid w:val="00FC2788"/>
    <w:rsid w:val="00FC29A9"/>
    <w:rsid w:val="00FC41F1"/>
    <w:rsid w:val="00FC43D1"/>
    <w:rsid w:val="00FC679E"/>
    <w:rsid w:val="00FC796D"/>
    <w:rsid w:val="00FD0FBA"/>
    <w:rsid w:val="00FD1CA6"/>
    <w:rsid w:val="00FD484B"/>
    <w:rsid w:val="00FE1EEA"/>
    <w:rsid w:val="00FE2EFA"/>
    <w:rsid w:val="00FE4088"/>
    <w:rsid w:val="00FE4DA4"/>
    <w:rsid w:val="00FF047C"/>
    <w:rsid w:val="00FF16D7"/>
    <w:rsid w:val="00FF267E"/>
    <w:rsid w:val="00FF5363"/>
    <w:rsid w:val="00FF66E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2CF68B"/>
  <w15:docId w15:val="{2B2D4DE2-E54B-4B17-ADB6-0AF0CD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5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C753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C75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79D9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rsid w:val="00A74C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/>
    </w:pPr>
    <w:rPr>
      <w:sz w:val="20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aliases w:val="超级链接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table" w:styleId="TableGrid">
    <w:name w:val="Table Grid"/>
    <w:basedOn w:val="TableNormal"/>
    <w:uiPriority w:val="59"/>
    <w:rsid w:val="00361559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F4D65"/>
    <w:rPr>
      <w:rFonts w:ascii="Times New Roman" w:hAnsi="Times New Roman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D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F4D65"/>
    <w:rPr>
      <w:rFonts w:ascii="Times New Roman" w:hAnsi="Times New Roman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A6EA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022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paragraph" w:customStyle="1" w:styleId="FigureNo">
    <w:name w:val="Figure_No"/>
    <w:basedOn w:val="Normal"/>
    <w:next w:val="Normal"/>
    <w:link w:val="FigureNoChar"/>
    <w:rsid w:val="00BA4345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  <w:lang w:val="ru-RU"/>
    </w:rPr>
  </w:style>
  <w:style w:type="character" w:customStyle="1" w:styleId="FigureNoChar">
    <w:name w:val="Figure_No Char"/>
    <w:link w:val="FigureNo"/>
    <w:locked/>
    <w:rsid w:val="00BA4345"/>
    <w:rPr>
      <w:rFonts w:ascii="Times New Roman" w:hAnsi="Times New Roman"/>
      <w:caps/>
      <w:lang w:val="ru-RU" w:eastAsia="en-US"/>
    </w:rPr>
  </w:style>
  <w:style w:type="paragraph" w:customStyle="1" w:styleId="Figuretitle">
    <w:name w:val="Figure_title"/>
    <w:basedOn w:val="Normal"/>
    <w:next w:val="Normal"/>
    <w:link w:val="FiguretitleChar"/>
    <w:rsid w:val="003F0407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3F0407"/>
    <w:rPr>
      <w:rFonts w:ascii="Times New Roman Bold" w:hAnsi="Times New Roman Bold"/>
      <w:b/>
      <w:lang w:val="ru-RU" w:eastAsia="en-US"/>
    </w:rPr>
  </w:style>
  <w:style w:type="character" w:customStyle="1" w:styleId="FootnoteTextChar">
    <w:name w:val="Footnote Text Char"/>
    <w:link w:val="FootnoteText"/>
    <w:rsid w:val="00C753A7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753A7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8875C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8875C6"/>
    <w:rPr>
      <w:rFonts w:ascii="Times New Roman" w:hAnsi="Times New Roman"/>
      <w:b/>
      <w:lang w:val="en-GB" w:eastAsia="en-US"/>
    </w:rPr>
  </w:style>
  <w:style w:type="character" w:customStyle="1" w:styleId="HeadingbChar">
    <w:name w:val="Heading_b Char"/>
    <w:link w:val="Headingb"/>
    <w:locked/>
    <w:rsid w:val="008875C6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2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nhideWhenUsed/>
    <w:rsid w:val="00697A6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7E020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E0203"/>
    <w:rPr>
      <w:rFonts w:ascii="Times New Roman" w:hAnsi="Times New Roman"/>
      <w:b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7E0203"/>
    <w:pPr>
      <w:snapToGrid/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20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59" w:lineRule="auto"/>
      <w:ind w:left="720"/>
      <w:contextualSpacing/>
      <w:textAlignment w:val="auto"/>
    </w:pPr>
    <w:rPr>
      <w:rFonts w:cstheme="minorBidi"/>
      <w:sz w:val="24"/>
      <w:szCs w:val="22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7E020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80"/>
      <w:textAlignment w:val="auto"/>
    </w:pPr>
    <w:rPr>
      <w:sz w:val="24"/>
    </w:rPr>
  </w:style>
  <w:style w:type="paragraph" w:customStyle="1" w:styleId="headingb0">
    <w:name w:val="heading_b"/>
    <w:basedOn w:val="Heading3"/>
    <w:next w:val="Normal"/>
    <w:rsid w:val="007E0203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snapToGrid/>
      <w:ind w:left="0" w:firstLine="0"/>
      <w:textAlignment w:val="auto"/>
      <w:outlineLvl w:val="9"/>
    </w:pPr>
    <w:rPr>
      <w:b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Consolas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E0203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7E0203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E0203"/>
  </w:style>
  <w:style w:type="character" w:styleId="Strong">
    <w:name w:val="Strong"/>
    <w:basedOn w:val="DefaultParagraphFont"/>
    <w:uiPriority w:val="22"/>
    <w:qFormat/>
    <w:rsid w:val="007E0203"/>
    <w:rPr>
      <w:b/>
      <w:bCs/>
    </w:rPr>
  </w:style>
  <w:style w:type="paragraph" w:customStyle="1" w:styleId="Annextitle">
    <w:name w:val="Annex_title"/>
    <w:basedOn w:val="Normal"/>
    <w:next w:val="Normal"/>
    <w:rsid w:val="008B7C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CallChar">
    <w:name w:val="Call Char"/>
    <w:basedOn w:val="DefaultParagraphFont"/>
    <w:link w:val="Call"/>
    <w:locked/>
    <w:rsid w:val="007E0203"/>
    <w:rPr>
      <w:rFonts w:ascii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E0203"/>
    <w:rPr>
      <w:rFonts w:ascii="Times New Roman" w:hAnsi="Times New Roman"/>
      <w:b/>
      <w:sz w:val="28"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7E0203"/>
    <w:pPr>
      <w:snapToGrid/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0203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E0203"/>
    <w:pPr>
      <w:pBdr>
        <w:bottom w:val="single" w:sz="8" w:space="4" w:color="4F81BD" w:themeColor="accent1"/>
      </w:pBdr>
      <w:snapToGrid/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0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7E0203"/>
    <w:pPr>
      <w:snapToGrid/>
      <w:textAlignment w:val="auto"/>
    </w:pPr>
    <w:rPr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0203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7E0203"/>
    <w:pPr>
      <w:snapToGrid/>
      <w:spacing w:after="120"/>
      <w:ind w:left="360"/>
      <w:textAlignment w:val="auto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E0203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E020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E020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7E0203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7E020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E02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203"/>
    <w:pPr>
      <w:snapToGrid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2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203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ableNo">
    <w:name w:val="Table_No"/>
    <w:basedOn w:val="Normal"/>
    <w:next w:val="Normal"/>
    <w:uiPriority w:val="99"/>
    <w:rsid w:val="00975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3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4A0B7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</w:rPr>
  </w:style>
  <w:style w:type="paragraph" w:styleId="Index4">
    <w:name w:val="index 4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8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10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32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54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76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9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240" w:after="120" w:line="259" w:lineRule="auto"/>
      <w:jc w:val="center"/>
      <w:textAlignment w:val="auto"/>
    </w:pPr>
    <w:rPr>
      <w:rFonts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760"/>
      <w:textAlignment w:val="auto"/>
    </w:pPr>
    <w:rPr>
      <w:rFonts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7E0203"/>
    <w:rPr>
      <w:rFonts w:ascii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7E02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7E02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E0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E02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7E0203"/>
    <w:pPr>
      <w:snapToGrid/>
    </w:pPr>
    <w:rPr>
      <w:sz w:val="24"/>
    </w:rPr>
  </w:style>
  <w:style w:type="character" w:customStyle="1" w:styleId="DateChar">
    <w:name w:val="Date Char"/>
    <w:basedOn w:val="DefaultParagraphFont"/>
    <w:link w:val="Date"/>
    <w:rsid w:val="007E0203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7E0203"/>
    <w:pPr>
      <w:snapToGrid/>
    </w:p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7E02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020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0203"/>
  </w:style>
  <w:style w:type="character" w:customStyle="1" w:styleId="eop">
    <w:name w:val="eop"/>
    <w:basedOn w:val="DefaultParagraphFont"/>
    <w:rsid w:val="007E0203"/>
  </w:style>
  <w:style w:type="table" w:styleId="GridTable1Light-Accent1">
    <w:name w:val="Grid Table 1 Light Accent 1"/>
    <w:basedOn w:val="TableNormal"/>
    <w:uiPriority w:val="46"/>
    <w:rsid w:val="007E02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00-CA-CIR-0251/en" TargetMode="External"/><Relationship Id="rId21" Type="http://schemas.openxmlformats.org/officeDocument/2006/relationships/hyperlink" Target="https://www.itu.int/md/S20-CL-C-0056/en" TargetMode="External"/><Relationship Id="rId42" Type="http://schemas.openxmlformats.org/officeDocument/2006/relationships/hyperlink" Target="http://www.itu.int/en/ITU-R" TargetMode="External"/><Relationship Id="rId47" Type="http://schemas.openxmlformats.org/officeDocument/2006/relationships/hyperlink" Target="https://www.itu.int/en/mediacentre/backgrounders/Pages/5G-fifth-generation-of-mobile-technologies.aspx" TargetMode="External"/><Relationship Id="rId63" Type="http://schemas.openxmlformats.org/officeDocument/2006/relationships/hyperlink" Target="https://www.itu.int/en/myitu/News/2021/02/12/10/47/Celebrating-resilience-radio-World-Radio-Day-2021-Mario-Maniewicz" TargetMode="External"/><Relationship Id="rId68" Type="http://schemas.openxmlformats.org/officeDocument/2006/relationships/hyperlink" Target="https://www.itu.int/en/myitu/News/2020/10/15/09/12/Rising-sound-broadcasting-demand-Africa-FM-stations-John-Omo" TargetMode="External"/><Relationship Id="rId84" Type="http://schemas.openxmlformats.org/officeDocument/2006/relationships/hyperlink" Target="https://www.itu.int/md/R00-CA-CIR-0252/en" TargetMode="External"/><Relationship Id="rId89" Type="http://schemas.openxmlformats.org/officeDocument/2006/relationships/header" Target="header5.xml"/><Relationship Id="rId16" Type="http://schemas.openxmlformats.org/officeDocument/2006/relationships/hyperlink" Target="https://www.itu.int/md/S14-CL-INF-0004/en" TargetMode="External"/><Relationship Id="rId11" Type="http://schemas.openxmlformats.org/officeDocument/2006/relationships/hyperlink" Target="https://www.itu.int/md/S20-CL-C-0016/en" TargetMode="External"/><Relationship Id="rId32" Type="http://schemas.openxmlformats.org/officeDocument/2006/relationships/header" Target="header1.xml"/><Relationship Id="rId37" Type="http://schemas.openxmlformats.org/officeDocument/2006/relationships/header" Target="header3.xml"/><Relationship Id="rId53" Type="http://schemas.openxmlformats.org/officeDocument/2006/relationships/hyperlink" Target="https://www.itu.int/en/mediacentre/backgrounders/Pages/Earth-stations-in-motion-satellite-issues.aspx" TargetMode="External"/><Relationship Id="rId58" Type="http://schemas.openxmlformats.org/officeDocument/2006/relationships/hyperlink" Target="https://www.itu.int/en/myitu/News/2020/11/27/17/53/World-Radiocommunication-Seminar-WRS-20-plenary-open-to-all-Mario-Maniewicz" TargetMode="External"/><Relationship Id="rId74" Type="http://schemas.openxmlformats.org/officeDocument/2006/relationships/hyperlink" Target="https://www.itu.int/en/ITU-R/information/Pages/climate-change.aspx" TargetMode="External"/><Relationship Id="rId79" Type="http://schemas.openxmlformats.org/officeDocument/2006/relationships/hyperlink" Target="https://www.itu.int/en/myitu/Publications/2020/09/02/14/28/Maritime-Manual-2020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2.png"/><Relationship Id="rId22" Type="http://schemas.openxmlformats.org/officeDocument/2006/relationships/hyperlink" Target="https://www.itu.int/md/S20-DM-CIR-01011/en" TargetMode="External"/><Relationship Id="rId27" Type="http://schemas.openxmlformats.org/officeDocument/2006/relationships/hyperlink" Target="https://www.itu.int/md/R00-CA-CIR-0251/en" TargetMode="External"/><Relationship Id="rId30" Type="http://schemas.openxmlformats.org/officeDocument/2006/relationships/hyperlink" Target="http://www.itu.int/go/wrc-23-regional" TargetMode="External"/><Relationship Id="rId35" Type="http://schemas.openxmlformats.org/officeDocument/2006/relationships/header" Target="header2.xml"/><Relationship Id="rId43" Type="http://schemas.openxmlformats.org/officeDocument/2006/relationships/hyperlink" Target="https://www.itu.int/en/ITU-R/Documents/ITU-R-FAQ-UTC.pdf" TargetMode="External"/><Relationship Id="rId48" Type="http://schemas.openxmlformats.org/officeDocument/2006/relationships/hyperlink" Target="https://www.itu.int/en/mediacentre/backgrounders/Pages/5G-EMF-health.aspx" TargetMode="External"/><Relationship Id="rId56" Type="http://schemas.openxmlformats.org/officeDocument/2006/relationships/hyperlink" Target="https://www.itu.int/en/myitu/News/2020/07/24/18/15/Ham-radio-emergency-comms-Filling-USGS-donut-hole" TargetMode="External"/><Relationship Id="rId64" Type="http://schemas.openxmlformats.org/officeDocument/2006/relationships/hyperlink" Target="https://www.itu.int/en/myitu/News/2020/11/16/08/16/10-things-rely-on-ITU-Radio-Regulations" TargetMode="External"/><Relationship Id="rId69" Type="http://schemas.openxmlformats.org/officeDocument/2006/relationships/hyperlink" Target="https://news.itu.int/?s=By+Mario+Maniewicz%2c+Director" TargetMode="External"/><Relationship Id="rId77" Type="http://schemas.openxmlformats.org/officeDocument/2006/relationships/hyperlink" Target="https://www.itu.int/en/myitu/Publications/2020/06/25/16/38/Final-Acts-of-WRC-1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en/mediacentre/backgrounders/Pages/itu-study-groups.aspx" TargetMode="External"/><Relationship Id="rId72" Type="http://schemas.openxmlformats.org/officeDocument/2006/relationships/hyperlink" Target="https://www.itu.int/en/action/ai/emerging-radio-technologies/Pages/default.aspx" TargetMode="External"/><Relationship Id="rId80" Type="http://schemas.openxmlformats.org/officeDocument/2006/relationships/hyperlink" Target="https://www.itu.int/en/myitu/Publications/2020/10/30/17/09/The-RR5-Table-of-Frequency-Allocations-software" TargetMode="External"/><Relationship Id="rId85" Type="http://schemas.openxmlformats.org/officeDocument/2006/relationships/hyperlink" Target="https://www.itu.int/en/ITU-R/conferences/RRB/Documents/ai%204_1_compendium%20to%20be%20published%20as%20special%20topics_English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0-DM-CIR-01009/en" TargetMode="External"/><Relationship Id="rId17" Type="http://schemas.openxmlformats.org/officeDocument/2006/relationships/hyperlink" Target="https://www.itu.int/md/S14-CL-INF-0004/en" TargetMode="External"/><Relationship Id="rId25" Type="http://schemas.openxmlformats.org/officeDocument/2006/relationships/hyperlink" Target="https://euc-word-edit.officeapps.live.com/we/wordeditorframe.aspx?ui=en-us&amp;rs=en-us&amp;wopisrc=https%3A%2F%2Fituint.sharepoint.com%2Fsites%2FRAG2021%2F_vti_bin%2Fwopi.ashx%2Ffiles%2F0b76ce913e034045a2fd7b96636be9dc&amp;wdenableroaming=1&amp;mscc=1&amp;hid=-2452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1672087694%2Fopen%3Fagent%3Dpostmessage%26objectUrl%3Dhttps%253A%252F%252Fituint.sharepoint.com%252Fsites%252FRAG2021%252FShared%2520Documents%252FGeneral%252F1.%2520Input%2520Contributions%2520(C)%2520from%2520BR%252FR20-RAG-C-0026_DirectorReport_draft.docx%26fileId%3D0b76ce91-3e03-4045-a2fd-7b96636be9dc%26fileType%3Ddocx%26ctx%3Dfiles%26scenarioId%3D2452%26locale%3Den-us%26theme%3Ddefault%26version%3D20201217029%26setting%3Dring.id%3Ageneral%26setting%3DcreatedTime%3A1612806394748%22%7D&amp;wdorigin=TEAMS-ELECTRON.teams.files&amp;wdhostclicktime=1612806394682&amp;jsapi=1&amp;jsapiver=v1&amp;newsession=1&amp;corrid=f904d8bb-3270-46ed-be7d-1e9e8275f744&amp;usid=f904d8bb-3270-46ed-be7d-1e9e8275f744&amp;sftc=1&amp;sams=1&amp;accloop=1&amp;sdr=6&amp;scnd=1&amp;hbcv=1&amp;htv=1&amp;hodflp=1&amp;instantedit=1&amp;wopicomplete=1&amp;wdredirectionreason=Unified_SingleFlush&amp;rct=Medium&amp;ctp=LeastProtected" TargetMode="External"/><Relationship Id="rId33" Type="http://schemas.openxmlformats.org/officeDocument/2006/relationships/footer" Target="footer1.xml"/><Relationship Id="rId38" Type="http://schemas.openxmlformats.org/officeDocument/2006/relationships/image" Target="media/image3.png"/><Relationship Id="rId46" Type="http://schemas.openxmlformats.org/officeDocument/2006/relationships/hyperlink" Target="https://www.itu.int/en/ITU-R/terrestrial/Pages/by-categories-faq.aspx?maincategorizedby=1" TargetMode="External"/><Relationship Id="rId59" Type="http://schemas.openxmlformats.org/officeDocument/2006/relationships/hyperlink" Target="https://www.itu.int/en/myitu/News/2020/10/13/07/22/Satellite-innovation-Space-technology-to-reach-the-unconnected" TargetMode="External"/><Relationship Id="rId67" Type="http://schemas.openxmlformats.org/officeDocument/2006/relationships/hyperlink" Target="https://www.itu.int/en/myitu/News/2020/09/01/07/19/Reducing-digital-exclusion-Africa-Region-Roadmap-to-WRC-23-Mario-Maniewicz" TargetMode="External"/><Relationship Id="rId20" Type="http://schemas.openxmlformats.org/officeDocument/2006/relationships/hyperlink" Target="https://www.itu.int/md/S14-CL-INF-0004/en" TargetMode="External"/><Relationship Id="rId41" Type="http://schemas.openxmlformats.org/officeDocument/2006/relationships/hyperlink" Target="https://www.itu.int/ru/ITU-R/Pages/default.aspx" TargetMode="External"/><Relationship Id="rId54" Type="http://schemas.openxmlformats.org/officeDocument/2006/relationships/hyperlink" Target="https://www.itu.int/en/mediacentre/backgrounders/Pages/Non-geostationary-satellite-systems.aspx" TargetMode="External"/><Relationship Id="rId62" Type="http://schemas.openxmlformats.org/officeDocument/2006/relationships/hyperlink" Target="https://www.itu.int/en/myitu/News/2021/02/12/10/47/Celebrating-resilience-radio-World-Radio-Day-2021-Mario-Maniewicz" TargetMode="External"/><Relationship Id="rId70" Type="http://schemas.openxmlformats.org/officeDocument/2006/relationships/hyperlink" Target="https://www.itu.int/en/myitu/Publications/2021/01/15/13/00/ITU-News-Magazine-no-6-2020" TargetMode="External"/><Relationship Id="rId75" Type="http://schemas.openxmlformats.org/officeDocument/2006/relationships/hyperlink" Target="https://www.itu.int/en/ITU-R/information/Pages/emergency.aspx" TargetMode="External"/><Relationship Id="rId83" Type="http://schemas.openxmlformats.org/officeDocument/2006/relationships/hyperlink" Target="https://www.itu.int/en/mediacentre/Pages/cm08-2020-Radiocommunication-Sector-gender-equality-equity-parity.aspx" TargetMode="External"/><Relationship Id="rId88" Type="http://schemas.openxmlformats.org/officeDocument/2006/relationships/header" Target="header4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08-CL-C-0056/en" TargetMode="External"/><Relationship Id="rId23" Type="http://schemas.openxmlformats.org/officeDocument/2006/relationships/hyperlink" Target="https://www.itu.int/dms_pub/itu-s/md/20/sg/cir/S20-SG-CIR-0033!!PDF-E.pdf" TargetMode="External"/><Relationship Id="rId28" Type="http://schemas.openxmlformats.org/officeDocument/2006/relationships/hyperlink" Target="http://www.itu.int/go/rcpm-wrc-23-studies" TargetMode="External"/><Relationship Id="rId36" Type="http://schemas.openxmlformats.org/officeDocument/2006/relationships/footer" Target="footer3.xml"/><Relationship Id="rId49" Type="http://schemas.openxmlformats.org/officeDocument/2006/relationships/hyperlink" Target="https://www.itu.int/en/mediacentre/backgrounders/Pages/High-altitude-platform-systems.aspx" TargetMode="External"/><Relationship Id="rId57" Type="http://schemas.openxmlformats.org/officeDocument/2006/relationships/hyperlink" Target="https://www.itu.int/en/myitu/News/2020/08/18/07/51/Uncertainties-high-speed-Internet-low-earth-orbit-LEO-satellite-broadband" TargetMode="External"/><Relationship Id="rId10" Type="http://schemas.openxmlformats.org/officeDocument/2006/relationships/hyperlink" Target="https://www.itu.int/en/council/2020/Pages/default.aspx" TargetMode="External"/><Relationship Id="rId31" Type="http://schemas.openxmlformats.org/officeDocument/2006/relationships/hyperlink" Target="https://www.itu.int/md/S20-CL-C-0061/en" TargetMode="External"/><Relationship Id="rId44" Type="http://schemas.openxmlformats.org/officeDocument/2006/relationships/hyperlink" Target="https://www.itu.int/en/ITU-R/Documents/ITU-R-FAQ-IMT.pdf" TargetMode="External"/><Relationship Id="rId52" Type="http://schemas.openxmlformats.org/officeDocument/2006/relationships/hyperlink" Target="https://www.itu.int/en/mediacentre/backgrounders/Pages/itu-r-managing-the-radio-frequency-spectrum-for-the-world.aspx" TargetMode="External"/><Relationship Id="rId60" Type="http://schemas.openxmlformats.org/officeDocument/2006/relationships/hyperlink" Target="https://news.itu.int/heres-how-the-diversity-of-radio-services-improves-lives-worldwide/" TargetMode="External"/><Relationship Id="rId65" Type="http://schemas.openxmlformats.org/officeDocument/2006/relationships/hyperlink" Target="https://www.itu.int/en/myitu/News/2020/09/14/14/08/ITU-Radio-Regulations-updated-2020-Edition" TargetMode="External"/><Relationship Id="rId73" Type="http://schemas.openxmlformats.org/officeDocument/2006/relationships/hyperlink" Target="https://www.itu.int/en/ITU-R/study-groups/rsg5/rwp5d/imt-2020/Pages/default.aspx" TargetMode="External"/><Relationship Id="rId78" Type="http://schemas.openxmlformats.org/officeDocument/2006/relationships/hyperlink" Target="https://www.itu.int/en/myitu/Publications/2020/09/02/14/23/Radio-Regulations-2020" TargetMode="External"/><Relationship Id="rId81" Type="http://schemas.openxmlformats.org/officeDocument/2006/relationships/hyperlink" Target="https://www.itu.int/en/myitu/Publications/2020/09/02/14/38/List-V---List-of-Ship-Stations-and-Maritime-Mobile-Service-Identity-Assignments-2020" TargetMode="External"/><Relationship Id="rId86" Type="http://schemas.openxmlformats.org/officeDocument/2006/relationships/hyperlink" Target="https://www.itu.int/md/R00-CR-CIR-038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50/en" TargetMode="External"/><Relationship Id="rId13" Type="http://schemas.openxmlformats.org/officeDocument/2006/relationships/hyperlink" Target="https://www.itu.int/md/S20-DM-CIR-01011/en" TargetMode="External"/><Relationship Id="rId18" Type="http://schemas.openxmlformats.org/officeDocument/2006/relationships/hyperlink" Target="https://www.itu.int/md/S14-CL-INF-0004/en" TargetMode="External"/><Relationship Id="rId39" Type="http://schemas.openxmlformats.org/officeDocument/2006/relationships/image" Target="media/image4.png"/><Relationship Id="rId34" Type="http://schemas.openxmlformats.org/officeDocument/2006/relationships/footer" Target="footer2.xml"/><Relationship Id="rId50" Type="http://schemas.openxmlformats.org/officeDocument/2006/relationships/hyperlink" Target="https://www.itu.int/en/mediacentre/backgrounders/Pages/Radiocommunications-for-keeping-ships-and-people-safe-at-sea.aspx" TargetMode="External"/><Relationship Id="rId55" Type="http://schemas.openxmlformats.org/officeDocument/2006/relationships/hyperlink" Target="https://www.itu.int/en/mediacentre/backgrounders/Pages/non-GSO-satellite-systems-with-short-duration-missions.aspx" TargetMode="External"/><Relationship Id="rId76" Type="http://schemas.openxmlformats.org/officeDocument/2006/relationships/hyperlink" Target="https://www.itu.int/ITU-R/go/disabilities-divide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oth/R040200003F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en/ITU-R/study-groups/rcpm/Pages/wrc-27-preliminary-studies.aspx" TargetMode="External"/><Relationship Id="rId24" Type="http://schemas.openxmlformats.org/officeDocument/2006/relationships/hyperlink" Target="https://www.itu.int/md/S20-CL-C-0055/en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www.itu.int/en/ITU-R/Documents/ITU-R-FAQ-DD-DSO.pdf" TargetMode="External"/><Relationship Id="rId66" Type="http://schemas.openxmlformats.org/officeDocument/2006/relationships/hyperlink" Target="https://www.itu.int/en/myitu/News/2020/05/23/12/02/How-ITUs-Radiocommunication-Sector-is-working-towards-the-Connect-2030-Agenda" TargetMode="External"/><Relationship Id="rId87" Type="http://schemas.openxmlformats.org/officeDocument/2006/relationships/hyperlink" Target="https://www.itu.int/md/R00-CR-CIR-0456/en" TargetMode="External"/><Relationship Id="rId61" Type="http://schemas.openxmlformats.org/officeDocument/2006/relationships/hyperlink" Target="https://news.itu.int/heres-how-the-diversity-of-radio-services-improves-lives-worldwide/" TargetMode="External"/><Relationship Id="rId82" Type="http://schemas.openxmlformats.org/officeDocument/2006/relationships/hyperlink" Target="https://www.itu.int/en/ITU-R/conferences/rag/cg-gender/Pages/default.aspx" TargetMode="External"/><Relationship Id="rId19" Type="http://schemas.openxmlformats.org/officeDocument/2006/relationships/hyperlink" Target="https://www.itu.int/md/S21-RCLCWGLANG11-C-0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FF1A-A401-4185-BD08-05AEED40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11131</TotalTime>
  <Pages>34</Pages>
  <Words>12324</Words>
  <Characters>85214</Characters>
  <Application>Microsoft Office Word</Application>
  <DocSecurity>0</DocSecurity>
  <Lines>2506</Lines>
  <Paragraphs>1524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96014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Nadezda Antipina</cp:lastModifiedBy>
  <cp:revision>1016</cp:revision>
  <cp:lastPrinted>2020-03-09T16:39:00Z</cp:lastPrinted>
  <dcterms:created xsi:type="dcterms:W3CDTF">2021-02-25T18:27:00Z</dcterms:created>
  <dcterms:modified xsi:type="dcterms:W3CDTF">2021-03-18T15:13:00Z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