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4F18D2" w14:paraId="3243AC1A" w14:textId="77777777" w:rsidTr="003F7D9B">
        <w:trPr>
          <w:cantSplit/>
        </w:trPr>
        <w:tc>
          <w:tcPr>
            <w:tcW w:w="6772" w:type="dxa"/>
            <w:vAlign w:val="center"/>
          </w:tcPr>
          <w:p w14:paraId="2B5E429B" w14:textId="77777777" w:rsidR="0057336B" w:rsidRPr="004F18D2" w:rsidRDefault="0057336B" w:rsidP="00F6738F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  <w:lang w:val="es-ES"/>
              </w:rPr>
            </w:pPr>
            <w:r w:rsidRPr="004F18D2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Grupo Asesor de Radiocomunicaciones</w:t>
            </w:r>
            <w:r w:rsidRPr="004F18D2">
              <w:rPr>
                <w:b/>
                <w:caps/>
                <w:sz w:val="32"/>
                <w:lang w:val="es-ES"/>
              </w:rPr>
              <w:br/>
            </w:r>
            <w:r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Ginebra, </w:t>
            </w:r>
            <w:r w:rsidR="00A7663C"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25</w:t>
            </w:r>
            <w:r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-</w:t>
            </w:r>
            <w:r w:rsidR="00A7663C"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27</w:t>
            </w:r>
            <w:r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</w:t>
            </w:r>
            <w:r w:rsidR="00A7663C"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mayo </w:t>
            </w:r>
            <w:r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de 20</w:t>
            </w:r>
            <w:r w:rsidR="00AB4BAD" w:rsidRPr="004F18D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20</w:t>
            </w:r>
          </w:p>
        </w:tc>
        <w:tc>
          <w:tcPr>
            <w:tcW w:w="3117" w:type="dxa"/>
            <w:vAlign w:val="center"/>
          </w:tcPr>
          <w:p w14:paraId="5A2E035B" w14:textId="77777777" w:rsidR="0057336B" w:rsidRPr="004F18D2" w:rsidRDefault="00AB4BAD" w:rsidP="00F6738F">
            <w:pPr>
              <w:shd w:val="solid" w:color="FFFFFF" w:fill="FFFFFF"/>
              <w:spacing w:before="0"/>
              <w:rPr>
                <w:lang w:val="es-ES"/>
              </w:rPr>
            </w:pPr>
            <w:r w:rsidRPr="004F18D2">
              <w:rPr>
                <w:noProof/>
                <w:lang w:val="es-ES" w:eastAsia="zh-CN"/>
              </w:rPr>
              <w:drawing>
                <wp:inline distT="0" distB="0" distL="0" distR="0" wp14:anchorId="5DFAA79C" wp14:editId="73FD0115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4F18D2" w14:paraId="74E60095" w14:textId="77777777" w:rsidTr="003F7D9B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692E2674" w14:textId="77777777" w:rsidR="006E291F" w:rsidRPr="004F18D2" w:rsidRDefault="006E291F" w:rsidP="00F6738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2A861525" w14:textId="77777777" w:rsidR="006E291F" w:rsidRPr="004F18D2" w:rsidRDefault="006E291F" w:rsidP="00F6738F">
            <w:pPr>
              <w:shd w:val="solid" w:color="FFFFFF" w:fill="FFFFFF"/>
              <w:spacing w:before="0" w:after="48"/>
              <w:rPr>
                <w:sz w:val="22"/>
                <w:szCs w:val="22"/>
                <w:lang w:val="es-ES"/>
              </w:rPr>
            </w:pPr>
          </w:p>
        </w:tc>
      </w:tr>
      <w:tr w:rsidR="006E291F" w:rsidRPr="004F18D2" w14:paraId="66498B56" w14:textId="77777777" w:rsidTr="003F7D9B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36B153A8" w14:textId="77777777" w:rsidR="006E291F" w:rsidRPr="004F18D2" w:rsidRDefault="006E291F" w:rsidP="00F6738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4BE333DD" w14:textId="77777777" w:rsidR="006E291F" w:rsidRPr="004F18D2" w:rsidRDefault="006E291F" w:rsidP="00F6738F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3F7D9B" w:rsidRPr="004F18D2" w14:paraId="69EB19B0" w14:textId="77777777" w:rsidTr="003F7D9B">
        <w:trPr>
          <w:cantSplit/>
        </w:trPr>
        <w:tc>
          <w:tcPr>
            <w:tcW w:w="6772" w:type="dxa"/>
          </w:tcPr>
          <w:p w14:paraId="06CF98CC" w14:textId="77777777" w:rsidR="003F7D9B" w:rsidRPr="00EF4A2B" w:rsidRDefault="003F7D9B" w:rsidP="00F6738F">
            <w:pPr>
              <w:spacing w:before="60"/>
              <w:rPr>
                <w:b/>
                <w:smallCaps/>
                <w:sz w:val="20"/>
                <w:lang w:val="es-ES"/>
              </w:rPr>
            </w:pPr>
            <w:bookmarkStart w:id="0" w:name="dorlang" w:colFirst="1" w:colLast="1"/>
          </w:p>
        </w:tc>
        <w:tc>
          <w:tcPr>
            <w:tcW w:w="3117" w:type="dxa"/>
          </w:tcPr>
          <w:p w14:paraId="75C6988E" w14:textId="3369DC11" w:rsidR="003F7D9B" w:rsidRPr="004F18D2" w:rsidRDefault="003F7D9B" w:rsidP="00F6738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es-ES"/>
              </w:rPr>
            </w:pPr>
            <w:r w:rsidRPr="004F18D2">
              <w:rPr>
                <w:rFonts w:ascii="Verdana" w:hAnsi="Verdana"/>
                <w:b/>
                <w:sz w:val="20"/>
                <w:lang w:val="es-ES"/>
              </w:rPr>
              <w:t>Documento RAG20/23-</w:t>
            </w:r>
            <w:r w:rsidR="00F149DA" w:rsidRPr="004F18D2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  <w:p w14:paraId="5ED77B11" w14:textId="628D47D0" w:rsidR="003F7D9B" w:rsidRPr="004F18D2" w:rsidRDefault="003F7D9B" w:rsidP="00F6738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es-ES"/>
              </w:rPr>
            </w:pPr>
            <w:r w:rsidRPr="004F18D2">
              <w:rPr>
                <w:rFonts w:ascii="Verdana" w:hAnsi="Verdana"/>
                <w:b/>
                <w:sz w:val="20"/>
                <w:lang w:val="es-ES"/>
              </w:rPr>
              <w:t xml:space="preserve">11 de </w:t>
            </w:r>
            <w:r w:rsidR="00D04675">
              <w:rPr>
                <w:rFonts w:ascii="Verdana" w:hAnsi="Verdana"/>
                <w:b/>
                <w:sz w:val="20"/>
                <w:lang w:val="es-ES"/>
              </w:rPr>
              <w:t>m</w:t>
            </w:r>
            <w:r w:rsidRPr="004F18D2">
              <w:rPr>
                <w:rFonts w:ascii="Verdana" w:hAnsi="Verdana"/>
                <w:b/>
                <w:sz w:val="20"/>
                <w:lang w:val="es-ES"/>
              </w:rPr>
              <w:t>ayo de 2020</w:t>
            </w:r>
          </w:p>
          <w:p w14:paraId="65257AF6" w14:textId="6F58AC36" w:rsidR="003F7D9B" w:rsidRPr="004F18D2" w:rsidRDefault="003F7D9B" w:rsidP="00F6738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val="es-ES"/>
              </w:rPr>
            </w:pPr>
            <w:r w:rsidRPr="004F18D2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0736D4">
              <w:rPr>
                <w:rFonts w:ascii="Verdana" w:hAnsi="Verdana"/>
                <w:b/>
                <w:sz w:val="20"/>
                <w:lang w:val="es-ES"/>
              </w:rPr>
              <w:t>i</w:t>
            </w:r>
            <w:r w:rsidRPr="004F18D2">
              <w:rPr>
                <w:rFonts w:ascii="Verdana" w:hAnsi="Verdana"/>
                <w:b/>
                <w:sz w:val="20"/>
                <w:lang w:val="es-ES"/>
              </w:rPr>
              <w:t>nglés</w:t>
            </w:r>
          </w:p>
        </w:tc>
      </w:tr>
      <w:tr w:rsidR="003F7D9B" w:rsidRPr="004F18D2" w14:paraId="3138E86F" w14:textId="77777777" w:rsidTr="008F0106">
        <w:trPr>
          <w:cantSplit/>
        </w:trPr>
        <w:tc>
          <w:tcPr>
            <w:tcW w:w="9889" w:type="dxa"/>
            <w:gridSpan w:val="2"/>
          </w:tcPr>
          <w:p w14:paraId="7B456B79" w14:textId="20EB56B2" w:rsidR="003F7D9B" w:rsidRPr="004F18D2" w:rsidRDefault="004F18D2" w:rsidP="00F6738F">
            <w:pPr>
              <w:pStyle w:val="Source"/>
              <w:rPr>
                <w:lang w:val="es-ES"/>
              </w:rPr>
            </w:pPr>
            <w:bookmarkStart w:id="1" w:name="lt_pId007"/>
            <w:bookmarkStart w:id="2" w:name="dsource" w:colFirst="0" w:colLast="0"/>
            <w:bookmarkEnd w:id="0"/>
            <w:r w:rsidRPr="004F18D2">
              <w:rPr>
                <w:lang w:val="es-ES"/>
              </w:rPr>
              <w:t>Brasil</w:t>
            </w:r>
            <w:r w:rsidR="003F7D9B" w:rsidRPr="004F18D2">
              <w:rPr>
                <w:lang w:val="es-ES"/>
              </w:rPr>
              <w:t xml:space="preserve"> (</w:t>
            </w:r>
            <w:r w:rsidRPr="004F18D2">
              <w:rPr>
                <w:lang w:val="es-ES"/>
              </w:rPr>
              <w:t>República Federativa</w:t>
            </w:r>
            <w:r w:rsidR="003F7D9B" w:rsidRPr="004F18D2">
              <w:rPr>
                <w:lang w:val="es-ES"/>
              </w:rPr>
              <w:t xml:space="preserve"> </w:t>
            </w:r>
            <w:r w:rsidRPr="004F18D2">
              <w:rPr>
                <w:lang w:val="es-ES"/>
              </w:rPr>
              <w:t>de</w:t>
            </w:r>
            <w:r w:rsidR="00EF4A2B">
              <w:rPr>
                <w:lang w:val="es-ES"/>
              </w:rPr>
              <w:t>l</w:t>
            </w:r>
            <w:r w:rsidR="003F7D9B" w:rsidRPr="004F18D2">
              <w:rPr>
                <w:lang w:val="es-ES"/>
              </w:rPr>
              <w:t>)</w:t>
            </w:r>
            <w:bookmarkEnd w:id="1"/>
          </w:p>
        </w:tc>
      </w:tr>
      <w:tr w:rsidR="003F7D9B" w:rsidRPr="004F18D2" w14:paraId="15471B05" w14:textId="77777777" w:rsidTr="008F0106">
        <w:trPr>
          <w:cantSplit/>
        </w:trPr>
        <w:tc>
          <w:tcPr>
            <w:tcW w:w="9889" w:type="dxa"/>
            <w:gridSpan w:val="2"/>
          </w:tcPr>
          <w:p w14:paraId="6F39BE51" w14:textId="755B4163" w:rsidR="003F7D9B" w:rsidRPr="004F18D2" w:rsidRDefault="003F7D9B" w:rsidP="00F6738F">
            <w:pPr>
              <w:pStyle w:val="Title1"/>
              <w:rPr>
                <w:lang w:val="es-ES"/>
              </w:rPr>
            </w:pPr>
            <w:bookmarkStart w:id="3" w:name="lt_pId008"/>
            <w:bookmarkStart w:id="4" w:name="dtitle1" w:colFirst="0" w:colLast="0"/>
            <w:bookmarkEnd w:id="2"/>
            <w:r w:rsidRPr="004F18D2">
              <w:rPr>
                <w:lang w:val="es-ES"/>
              </w:rPr>
              <w:t>Considera</w:t>
            </w:r>
            <w:r w:rsidR="004F18D2">
              <w:rPr>
                <w:lang w:val="es-ES"/>
              </w:rPr>
              <w:t xml:space="preserve">ciones y propuestas sobre el sistema </w:t>
            </w:r>
            <w:r w:rsidR="00F7331A">
              <w:rPr>
                <w:lang w:val="es-ES"/>
              </w:rPr>
              <w:t>«</w:t>
            </w:r>
            <w:r w:rsidR="004F18D2" w:rsidRPr="00376268">
              <w:rPr>
                <w:lang w:val="es-ES"/>
              </w:rPr>
              <w:t>e</w:t>
            </w:r>
            <w:r w:rsidR="00376268">
              <w:rPr>
                <w:lang w:val="es-ES"/>
              </w:rPr>
              <w:noBreakHyphen/>
            </w:r>
            <w:r w:rsidR="00EF6EF5" w:rsidRPr="00376268">
              <w:rPr>
                <w:lang w:val="es-ES"/>
              </w:rPr>
              <w:t>communications</w:t>
            </w:r>
            <w:r w:rsidR="00F7331A">
              <w:rPr>
                <w:lang w:val="es-ES"/>
              </w:rPr>
              <w:t>»</w:t>
            </w:r>
            <w:r w:rsidR="004F18D2" w:rsidRPr="00376268">
              <w:rPr>
                <w:lang w:val="es-ES"/>
              </w:rPr>
              <w:t xml:space="preserve"> </w:t>
            </w:r>
            <w:r w:rsidR="004F18D2">
              <w:rPr>
                <w:lang w:val="es-ES"/>
              </w:rPr>
              <w:t xml:space="preserve">del uit-r en virtud </w:t>
            </w:r>
            <w:r w:rsidR="00376268">
              <w:rPr>
                <w:lang w:val="es-ES"/>
              </w:rPr>
              <w:br/>
            </w:r>
            <w:r w:rsidR="004F18D2">
              <w:rPr>
                <w:lang w:val="es-ES"/>
              </w:rPr>
              <w:t xml:space="preserve">de la resolución </w:t>
            </w:r>
            <w:r w:rsidRPr="004F18D2">
              <w:rPr>
                <w:lang w:val="es-ES"/>
              </w:rPr>
              <w:t>907 (Rev.</w:t>
            </w:r>
            <w:r w:rsidR="004F18D2">
              <w:rPr>
                <w:lang w:val="es-ES"/>
              </w:rPr>
              <w:t>CMR</w:t>
            </w:r>
            <w:r w:rsidRPr="004F18D2">
              <w:rPr>
                <w:lang w:val="es-ES"/>
              </w:rPr>
              <w:t>-15)</w:t>
            </w:r>
            <w:bookmarkEnd w:id="3"/>
          </w:p>
        </w:tc>
      </w:tr>
    </w:tbl>
    <w:bookmarkEnd w:id="4"/>
    <w:p w14:paraId="41D36DC5" w14:textId="252DBC94" w:rsidR="003F7D9B" w:rsidRPr="004F18D2" w:rsidRDefault="003F7D9B" w:rsidP="00F6738F">
      <w:pPr>
        <w:pStyle w:val="Heading1"/>
        <w:rPr>
          <w:lang w:val="es-ES"/>
        </w:rPr>
      </w:pPr>
      <w:r w:rsidRPr="004F18D2">
        <w:rPr>
          <w:lang w:val="es-ES"/>
        </w:rPr>
        <w:t>1</w:t>
      </w:r>
      <w:r w:rsidRPr="004F18D2">
        <w:rPr>
          <w:lang w:val="es-ES"/>
        </w:rPr>
        <w:tab/>
      </w:r>
      <w:r w:rsidR="004F18D2" w:rsidRPr="004F18D2">
        <w:rPr>
          <w:lang w:val="es-ES"/>
        </w:rPr>
        <w:t>Introducción</w:t>
      </w:r>
    </w:p>
    <w:p w14:paraId="6726F149" w14:textId="3553C095" w:rsidR="003F7D9B" w:rsidRPr="004F18D2" w:rsidRDefault="004F18D2" w:rsidP="00376268">
      <w:pPr>
        <w:rPr>
          <w:lang w:val="es-ES"/>
        </w:rPr>
      </w:pPr>
      <w:bookmarkStart w:id="5" w:name="lt_pId011"/>
      <w:r>
        <w:rPr>
          <w:lang w:val="es-ES"/>
        </w:rPr>
        <w:t xml:space="preserve">La Resolución </w:t>
      </w:r>
      <w:r w:rsidR="003F7D9B" w:rsidRPr="004F18D2">
        <w:rPr>
          <w:lang w:val="es-ES"/>
        </w:rPr>
        <w:t>907</w:t>
      </w:r>
      <w:r w:rsidR="00376268">
        <w:rPr>
          <w:rStyle w:val="FootnoteReference"/>
          <w:lang w:val="es-ES"/>
        </w:rPr>
        <w:footnoteReference w:id="1"/>
      </w:r>
      <w:r w:rsidR="003F7D9B" w:rsidRPr="004F18D2">
        <w:rPr>
          <w:lang w:val="es-ES"/>
        </w:rPr>
        <w:t xml:space="preserve"> (Rev.</w:t>
      </w:r>
      <w:r>
        <w:rPr>
          <w:lang w:val="es-ES"/>
        </w:rPr>
        <w:t>CMR</w:t>
      </w:r>
      <w:r w:rsidR="003F7D9B" w:rsidRPr="004F18D2">
        <w:rPr>
          <w:lang w:val="es-ES"/>
        </w:rPr>
        <w:t xml:space="preserve">-15) </w:t>
      </w:r>
      <w:r>
        <w:rPr>
          <w:lang w:val="es-ES"/>
        </w:rPr>
        <w:t xml:space="preserve">del Reglamento de Radiocomunicaciones del UIT-R es un instrumento regulador clave que sienta las bases para el desarrollo del sistema </w:t>
      </w:r>
      <w:r w:rsidR="00376268">
        <w:rPr>
          <w:lang w:val="es-ES"/>
        </w:rPr>
        <w:t>«</w:t>
      </w:r>
      <w:r w:rsidR="00EF6EF5" w:rsidRPr="000736D4">
        <w:rPr>
          <w:iCs/>
          <w:lang w:val="es-ES"/>
        </w:rPr>
        <w:t>e</w:t>
      </w:r>
      <w:r w:rsidR="00F6738F" w:rsidRPr="000736D4">
        <w:rPr>
          <w:iCs/>
          <w:lang w:val="es-ES"/>
        </w:rPr>
        <w:t>-</w:t>
      </w:r>
      <w:r w:rsidR="00EF6EF5" w:rsidRPr="000736D4">
        <w:rPr>
          <w:iCs/>
          <w:lang w:val="es-ES"/>
        </w:rPr>
        <w:t>Communications</w:t>
      </w:r>
      <w:r w:rsidR="00376268">
        <w:rPr>
          <w:lang w:val="es-ES"/>
        </w:rPr>
        <w:t>»</w:t>
      </w:r>
      <w:r w:rsidR="00EF6EF5">
        <w:rPr>
          <w:lang w:val="es-ES"/>
        </w:rPr>
        <w:t xml:space="preserve"> (</w:t>
      </w:r>
      <w:r>
        <w:rPr>
          <w:lang w:val="es-ES"/>
        </w:rPr>
        <w:t>comunicaciones electrónicas</w:t>
      </w:r>
      <w:r w:rsidR="00EF6EF5">
        <w:rPr>
          <w:lang w:val="es-ES"/>
        </w:rPr>
        <w:t>)</w:t>
      </w:r>
      <w:r>
        <w:rPr>
          <w:lang w:val="es-ES"/>
        </w:rPr>
        <w:t xml:space="preserve">, una herramienta </w:t>
      </w:r>
      <w:r w:rsidR="00EF6EF5">
        <w:rPr>
          <w:lang w:val="es-ES"/>
        </w:rPr>
        <w:t xml:space="preserve">de apoyo </w:t>
      </w:r>
      <w:r>
        <w:rPr>
          <w:lang w:val="es-ES"/>
        </w:rPr>
        <w:t xml:space="preserve">esencial </w:t>
      </w:r>
      <w:r w:rsidR="00EF6EF5">
        <w:rPr>
          <w:lang w:val="es-ES"/>
        </w:rPr>
        <w:t>para incrementar la eficiencia de las actividades de coordinación de las redes de satélites</w:t>
      </w:r>
      <w:r w:rsidR="003F7D9B" w:rsidRPr="004F18D2">
        <w:rPr>
          <w:lang w:val="es-ES"/>
        </w:rPr>
        <w:t>.</w:t>
      </w:r>
      <w:bookmarkEnd w:id="5"/>
      <w:r w:rsidR="003F7D9B" w:rsidRPr="004F18D2">
        <w:rPr>
          <w:lang w:val="es-ES"/>
        </w:rPr>
        <w:t xml:space="preserve"> </w:t>
      </w:r>
      <w:bookmarkStart w:id="6" w:name="lt_pId012"/>
      <w:r w:rsidR="00EF6EF5">
        <w:rPr>
          <w:lang w:val="es-ES"/>
        </w:rPr>
        <w:t>Según se informó en reuniones anteriores del GAR, y con el notable apoyo del Japón, la BR ha estado mejorando</w:t>
      </w:r>
      <w:r w:rsidR="003F7D9B" w:rsidRPr="004F18D2">
        <w:rPr>
          <w:lang w:val="es-ES"/>
        </w:rPr>
        <w:t xml:space="preserve"> </w:t>
      </w:r>
      <w:r w:rsidR="00EF6EF5">
        <w:rPr>
          <w:lang w:val="es-ES"/>
        </w:rPr>
        <w:t>considerablemente los procesos de coordinación de las redes de satélites poniendo a disposición una herramienta pertinente. Brasil acoge con agrado y se felicita por esta iniciativa.</w:t>
      </w:r>
      <w:bookmarkEnd w:id="6"/>
    </w:p>
    <w:p w14:paraId="5C036BBD" w14:textId="0B664532" w:rsidR="003F7D9B" w:rsidRPr="004F18D2" w:rsidRDefault="003F7D9B" w:rsidP="00F6738F">
      <w:pPr>
        <w:pStyle w:val="Heading1"/>
        <w:rPr>
          <w:lang w:val="es-ES"/>
        </w:rPr>
      </w:pPr>
      <w:r w:rsidRPr="004F18D2">
        <w:rPr>
          <w:lang w:val="es-ES"/>
        </w:rPr>
        <w:t>2</w:t>
      </w:r>
      <w:r w:rsidRPr="004F18D2">
        <w:rPr>
          <w:lang w:val="es-ES"/>
        </w:rPr>
        <w:tab/>
      </w:r>
      <w:bookmarkStart w:id="7" w:name="lt_pId015"/>
      <w:r w:rsidR="00EF6EF5">
        <w:rPr>
          <w:lang w:val="es-ES"/>
        </w:rPr>
        <w:t>Periodo de transición</w:t>
      </w:r>
      <w:bookmarkEnd w:id="7"/>
    </w:p>
    <w:p w14:paraId="0A4912EC" w14:textId="19AEE812" w:rsidR="003F7D9B" w:rsidRPr="004F18D2" w:rsidRDefault="00EF6EF5" w:rsidP="00376268">
      <w:pPr>
        <w:rPr>
          <w:lang w:val="es-ES"/>
        </w:rPr>
      </w:pPr>
      <w:bookmarkStart w:id="8" w:name="lt_pId016"/>
      <w:r>
        <w:rPr>
          <w:lang w:val="es-ES"/>
        </w:rPr>
        <w:t xml:space="preserve">En el </w:t>
      </w:r>
      <w:r w:rsidRPr="00376268">
        <w:rPr>
          <w:i/>
          <w:iCs/>
          <w:lang w:val="es-ES"/>
        </w:rPr>
        <w:t>resuelve</w:t>
      </w:r>
      <w:r w:rsidR="003F7D9B" w:rsidRPr="004F18D2">
        <w:rPr>
          <w:lang w:val="es-ES"/>
        </w:rPr>
        <w:t xml:space="preserve"> 3 </w:t>
      </w:r>
      <w:r>
        <w:rPr>
          <w:lang w:val="es-ES"/>
        </w:rPr>
        <w:t>de la</w:t>
      </w:r>
      <w:r w:rsidR="003F7D9B" w:rsidRPr="004F18D2">
        <w:rPr>
          <w:lang w:val="es-ES"/>
        </w:rPr>
        <w:t xml:space="preserve"> </w:t>
      </w:r>
      <w:r w:rsidRPr="004F18D2">
        <w:rPr>
          <w:lang w:val="es-ES"/>
        </w:rPr>
        <w:t>Resolución</w:t>
      </w:r>
      <w:r w:rsidR="003F7D9B" w:rsidRPr="004F18D2">
        <w:rPr>
          <w:lang w:val="es-ES"/>
        </w:rPr>
        <w:t xml:space="preserve"> 907 (Rev.</w:t>
      </w:r>
      <w:r>
        <w:rPr>
          <w:lang w:val="es-ES"/>
        </w:rPr>
        <w:t>CMR</w:t>
      </w:r>
      <w:r w:rsidR="003F7D9B" w:rsidRPr="004F18D2">
        <w:rPr>
          <w:lang w:val="es-ES"/>
        </w:rPr>
        <w:t xml:space="preserve">-15) </w:t>
      </w:r>
      <w:r>
        <w:rPr>
          <w:lang w:val="es-ES"/>
        </w:rPr>
        <w:t>se dispone</w:t>
      </w:r>
      <w:r w:rsidR="003F7D9B" w:rsidRPr="004F18D2">
        <w:rPr>
          <w:lang w:val="es-ES"/>
        </w:rPr>
        <w:t xml:space="preserve"> </w:t>
      </w:r>
      <w:r w:rsidR="00376268">
        <w:rPr>
          <w:lang w:val="es-ES"/>
        </w:rPr>
        <w:t>«</w:t>
      </w:r>
      <w:r w:rsidR="00F149DA" w:rsidRPr="004F18D2">
        <w:rPr>
          <w:lang w:val="es-ES"/>
        </w:rPr>
        <w:t>que se sigan utilizando otros medios de comunicación tradicionales a menos que la administración informe a la Oficina de su voluntad de dejar de utilizarlo</w:t>
      </w:r>
      <w:r w:rsidR="00376268">
        <w:rPr>
          <w:lang w:val="es-ES"/>
        </w:rPr>
        <w:t>»</w:t>
      </w:r>
      <w:r w:rsidR="003F7D9B" w:rsidRPr="004F18D2">
        <w:rPr>
          <w:lang w:val="es-ES"/>
        </w:rPr>
        <w:t>.</w:t>
      </w:r>
      <w:bookmarkEnd w:id="8"/>
      <w:r w:rsidR="003F7D9B" w:rsidRPr="004F18D2">
        <w:rPr>
          <w:lang w:val="es-ES"/>
        </w:rPr>
        <w:t xml:space="preserve"> </w:t>
      </w:r>
      <w:bookmarkStart w:id="9" w:name="lt_pId017"/>
      <w:r>
        <w:rPr>
          <w:lang w:val="es-ES"/>
        </w:rPr>
        <w:t xml:space="preserve">En este sentido, en la Carta Circular CR/450 de la BR del mes de octubre de </w:t>
      </w:r>
      <w:r w:rsidR="003F7D9B" w:rsidRPr="004F18D2">
        <w:rPr>
          <w:lang w:val="es-ES"/>
        </w:rPr>
        <w:t xml:space="preserve">2019 </w:t>
      </w:r>
      <w:r>
        <w:rPr>
          <w:lang w:val="es-ES"/>
        </w:rPr>
        <w:t>sobre la</w:t>
      </w:r>
      <w:r w:rsidR="003F7D9B" w:rsidRPr="004F18D2">
        <w:rPr>
          <w:lang w:val="es-ES"/>
        </w:rPr>
        <w:t xml:space="preserve"> </w:t>
      </w:r>
      <w:r w:rsidR="003C1D84">
        <w:rPr>
          <w:lang w:val="es-ES"/>
        </w:rPr>
        <w:t>«</w:t>
      </w:r>
      <w:r w:rsidR="000F647F" w:rsidRPr="004F18D2">
        <w:rPr>
          <w:lang w:val="es-ES"/>
        </w:rPr>
        <w:t xml:space="preserve">Implementación de la Resolución 907 (Rev.CMR-15) – Disponibilidad de la aplicación </w:t>
      </w:r>
      <w:r w:rsidR="003C1D84">
        <w:rPr>
          <w:lang w:val="es-ES"/>
        </w:rPr>
        <w:t>"</w:t>
      </w:r>
      <w:r w:rsidR="000F647F" w:rsidRPr="004F18D2">
        <w:rPr>
          <w:lang w:val="es-ES"/>
        </w:rPr>
        <w:t>e-Communications</w:t>
      </w:r>
      <w:r w:rsidR="003C1D84">
        <w:rPr>
          <w:lang w:val="es-ES"/>
        </w:rPr>
        <w:t>"</w:t>
      </w:r>
      <w:r w:rsidR="00376268">
        <w:rPr>
          <w:lang w:val="es-ES"/>
        </w:rPr>
        <w:t>»</w:t>
      </w:r>
      <w:r w:rsidR="003F7D9B" w:rsidRPr="004F18D2">
        <w:rPr>
          <w:lang w:val="es-ES"/>
        </w:rPr>
        <w:t xml:space="preserve"> </w:t>
      </w:r>
      <w:r>
        <w:rPr>
          <w:lang w:val="es-ES"/>
        </w:rPr>
        <w:t>se informaba que</w:t>
      </w:r>
      <w:r w:rsidR="003F7D9B" w:rsidRPr="004F18D2">
        <w:rPr>
          <w:lang w:val="es-ES"/>
        </w:rPr>
        <w:t>:</w:t>
      </w:r>
      <w:bookmarkEnd w:id="9"/>
    </w:p>
    <w:p w14:paraId="3067925F" w14:textId="17455D8F" w:rsidR="003F7D9B" w:rsidRPr="004F18D2" w:rsidRDefault="00376268" w:rsidP="00376268">
      <w:pPr>
        <w:rPr>
          <w:iCs/>
          <w:lang w:val="es-ES"/>
        </w:rPr>
      </w:pPr>
      <w:bookmarkStart w:id="10" w:name="lt_pId019"/>
      <w:r>
        <w:rPr>
          <w:lang w:val="es-ES"/>
        </w:rPr>
        <w:t>«</w:t>
      </w:r>
      <w:r w:rsidR="00280849">
        <w:rPr>
          <w:lang w:val="es-ES"/>
        </w:rPr>
        <w:t>...</w:t>
      </w:r>
      <w:r w:rsidR="000F647F" w:rsidRPr="004F18D2">
        <w:rPr>
          <w:lang w:val="es-ES"/>
        </w:rPr>
        <w:t xml:space="preserve">Durante el periodo inicial de funcionamiento, la correspondencia de la Oficina se enviará por los métodos tradicionales de comunicación (correo-e, telefax y correo postal) y por el sistema </w:t>
      </w:r>
      <w:r w:rsidR="00F7331A">
        <w:rPr>
          <w:lang w:val="es-ES"/>
        </w:rPr>
        <w:t>"</w:t>
      </w:r>
      <w:r w:rsidR="000F647F" w:rsidRPr="004F18D2">
        <w:rPr>
          <w:lang w:val="es-ES"/>
        </w:rPr>
        <w:t>e</w:t>
      </w:r>
      <w:r w:rsidR="000F647F" w:rsidRPr="004F18D2">
        <w:rPr>
          <w:lang w:val="es-ES"/>
        </w:rPr>
        <w:noBreakHyphen/>
        <w:t>Communications</w:t>
      </w:r>
      <w:r w:rsidR="00F7331A">
        <w:rPr>
          <w:lang w:val="es-ES"/>
        </w:rPr>
        <w:t>"</w:t>
      </w:r>
      <w:r w:rsidR="000F647F" w:rsidRPr="004F18D2">
        <w:rPr>
          <w:lang w:val="es-ES"/>
        </w:rPr>
        <w:t xml:space="preserve">. En ese mismo periodo, la correspondencia de las administraciones se enviará a la Oficina a través de los métodos tradicionales de comunicación o utilizando el sistema </w:t>
      </w:r>
      <w:r>
        <w:rPr>
          <w:lang w:val="es-ES"/>
        </w:rPr>
        <w:t>"</w:t>
      </w:r>
      <w:r w:rsidR="000F647F" w:rsidRPr="004F18D2">
        <w:rPr>
          <w:lang w:val="es-ES"/>
        </w:rPr>
        <w:t>e</w:t>
      </w:r>
      <w:r w:rsidR="000F647F" w:rsidRPr="004F18D2">
        <w:rPr>
          <w:lang w:val="es-ES"/>
        </w:rPr>
        <w:noBreakHyphen/>
        <w:t>Communications</w:t>
      </w:r>
      <w:r>
        <w:rPr>
          <w:lang w:val="es-ES"/>
        </w:rPr>
        <w:t>"</w:t>
      </w:r>
      <w:r w:rsidR="000F647F" w:rsidRPr="004F18D2">
        <w:rPr>
          <w:lang w:val="es-ES"/>
        </w:rPr>
        <w:t>.</w:t>
      </w:r>
      <w:bookmarkEnd w:id="10"/>
    </w:p>
    <w:p w14:paraId="1067078D" w14:textId="10FE55BB" w:rsidR="003F7D9B" w:rsidRPr="004F18D2" w:rsidRDefault="000F647F" w:rsidP="00376268">
      <w:pPr>
        <w:rPr>
          <w:lang w:val="es-ES"/>
        </w:rPr>
      </w:pPr>
      <w:bookmarkStart w:id="11" w:name="lt_pId020"/>
      <w:r w:rsidRPr="004F18D2">
        <w:rPr>
          <w:lang w:val="es-ES"/>
        </w:rPr>
        <w:t xml:space="preserve">Se invita a las administraciones que deseen utilizar el sistema </w:t>
      </w:r>
      <w:r w:rsidR="00376268">
        <w:rPr>
          <w:lang w:val="es-ES"/>
        </w:rPr>
        <w:t>"</w:t>
      </w:r>
      <w:r w:rsidRPr="004F18D2">
        <w:rPr>
          <w:lang w:val="es-ES"/>
        </w:rPr>
        <w:t>e-Communications</w:t>
      </w:r>
      <w:r w:rsidR="00376268">
        <w:rPr>
          <w:lang w:val="es-ES"/>
        </w:rPr>
        <w:t>"</w:t>
      </w:r>
      <w:r w:rsidRPr="004F18D2">
        <w:rPr>
          <w:lang w:val="es-ES"/>
        </w:rPr>
        <w:t xml:space="preserve"> como única manera de comunicar con la Oficina, y deseen dejar de utilizar los métodos tradicionales de comunicación, como el correo-e, el telefax y el correo postal, a informar de ello a la Oficina con arreglo a lo dispuesto en el </w:t>
      </w:r>
      <w:r w:rsidRPr="00376268">
        <w:rPr>
          <w:i/>
          <w:lang w:val="es-ES"/>
        </w:rPr>
        <w:t>resuelve</w:t>
      </w:r>
      <w:r w:rsidRPr="004F18D2">
        <w:rPr>
          <w:lang w:val="es-ES"/>
        </w:rPr>
        <w:t xml:space="preserve"> 3 de la Resolución 907 (Rev.CMR-15).</w:t>
      </w:r>
      <w:bookmarkEnd w:id="11"/>
    </w:p>
    <w:p w14:paraId="29CA7BBB" w14:textId="48CA2895" w:rsidR="003F7D9B" w:rsidRPr="00AC02C7" w:rsidRDefault="000F647F" w:rsidP="000736D4">
      <w:pPr>
        <w:rPr>
          <w:lang w:val="es-ES"/>
        </w:rPr>
      </w:pPr>
      <w:bookmarkStart w:id="12" w:name="lt_pId021"/>
      <w:r w:rsidRPr="00AC02C7">
        <w:rPr>
          <w:lang w:val="es-ES"/>
        </w:rPr>
        <w:lastRenderedPageBreak/>
        <w:t xml:space="preserve">Cuando las administraciones y la Oficina se hayan familiarizado lo suficiente con el sistema, la Oficina se planteará la posibilidad de que la Junta del Reglamento de Radiocomunicaciones adopte las Reglas de Procedimiento pertinentes solamente a través del sistema </w:t>
      </w:r>
      <w:r w:rsidR="000736D4">
        <w:rPr>
          <w:lang w:val="es-ES"/>
        </w:rPr>
        <w:t>"</w:t>
      </w:r>
      <w:r w:rsidRPr="00AC02C7">
        <w:rPr>
          <w:lang w:val="es-ES"/>
        </w:rPr>
        <w:t>e-Communications</w:t>
      </w:r>
      <w:r w:rsidR="000736D4">
        <w:rPr>
          <w:lang w:val="es-ES"/>
        </w:rPr>
        <w:t>"</w:t>
      </w:r>
      <w:r w:rsidRPr="00AC02C7">
        <w:rPr>
          <w:lang w:val="es-ES"/>
        </w:rPr>
        <w:t xml:space="preserve"> como único método de comunicación entre la Oficina y las administraciones que se hayan registrado en el sistema</w:t>
      </w:r>
      <w:bookmarkEnd w:id="12"/>
      <w:r w:rsidR="00376268" w:rsidRPr="00AC02C7">
        <w:rPr>
          <w:lang w:val="es-ES"/>
        </w:rPr>
        <w:t>».</w:t>
      </w:r>
    </w:p>
    <w:p w14:paraId="57F97A3E" w14:textId="13790E77" w:rsidR="003F7D9B" w:rsidRPr="004F18D2" w:rsidRDefault="00EF6EF5" w:rsidP="00376268">
      <w:pPr>
        <w:rPr>
          <w:lang w:val="es-ES"/>
        </w:rPr>
      </w:pPr>
      <w:bookmarkStart w:id="13" w:name="lt_pId023"/>
      <w:r w:rsidRPr="00EF6EF5">
        <w:rPr>
          <w:lang w:val="es-ES"/>
        </w:rPr>
        <w:t>Durante la etapa inicial del sistema, es natural que se utilicen paralelamente canales de comunicación diferentes y tradicionales, lo que permite un per</w:t>
      </w:r>
      <w:r w:rsidR="00F7331A">
        <w:rPr>
          <w:lang w:val="es-ES"/>
        </w:rPr>
        <w:t>i</w:t>
      </w:r>
      <w:r w:rsidRPr="00EF6EF5">
        <w:rPr>
          <w:lang w:val="es-ES"/>
        </w:rPr>
        <w:t xml:space="preserve">odo de transición más suave y seguro de los antiguos medios de comunicación (fax, correo y correo electrónico) a este nuevo </w:t>
      </w:r>
      <w:r>
        <w:rPr>
          <w:lang w:val="es-ES"/>
        </w:rPr>
        <w:t xml:space="preserve">medio </w:t>
      </w:r>
      <w:r w:rsidR="003F7D9B" w:rsidRPr="00F7331A">
        <w:t>(</w:t>
      </w:r>
      <w:r w:rsidR="00F7331A">
        <w:t>«</w:t>
      </w:r>
      <w:r w:rsidR="003F7D9B" w:rsidRPr="00F7331A">
        <w:t>e-Communications</w:t>
      </w:r>
      <w:r w:rsidR="00F7331A">
        <w:t>»</w:t>
      </w:r>
      <w:r w:rsidR="003F7D9B" w:rsidRPr="004F18D2">
        <w:rPr>
          <w:lang w:val="es-ES"/>
        </w:rPr>
        <w:t>).</w:t>
      </w:r>
      <w:bookmarkEnd w:id="13"/>
      <w:r w:rsidR="003F7D9B" w:rsidRPr="004F18D2">
        <w:rPr>
          <w:lang w:val="es-ES"/>
        </w:rPr>
        <w:t xml:space="preserve"> </w:t>
      </w:r>
      <w:r w:rsidRPr="00EF6EF5">
        <w:rPr>
          <w:lang w:val="es-ES"/>
        </w:rPr>
        <w:t xml:space="preserve">Esta transición es un paso natural y proporciona a las administraciones la confianza necesaria de que no habrá interrupción ni retrasos en las comunicaciones de coordinación de los satélites, ni se perderán los plazos reglamentarios de los </w:t>
      </w:r>
      <w:r w:rsidR="00376268" w:rsidRPr="00EF6EF5">
        <w:rPr>
          <w:lang w:val="es-ES"/>
        </w:rPr>
        <w:t xml:space="preserve">Artículos </w:t>
      </w:r>
      <w:r w:rsidRPr="00EF6EF5">
        <w:rPr>
          <w:lang w:val="es-ES"/>
        </w:rPr>
        <w:t>9 y 11 del Reglamento de Radiocomunicaciones.</w:t>
      </w:r>
    </w:p>
    <w:p w14:paraId="28B06379" w14:textId="6783BA65" w:rsidR="00B60458" w:rsidRDefault="00B60458" w:rsidP="00376268">
      <w:pPr>
        <w:rPr>
          <w:lang w:val="es-ES"/>
        </w:rPr>
      </w:pPr>
      <w:bookmarkStart w:id="14" w:name="lt_pId025"/>
      <w:r w:rsidRPr="00B60458">
        <w:rPr>
          <w:lang w:val="es-ES"/>
        </w:rPr>
        <w:t xml:space="preserve">Aunque (aparentemente) esta parece ser una estrategia más </w:t>
      </w:r>
      <w:r w:rsidR="00376268">
        <w:rPr>
          <w:lang w:val="es-ES"/>
        </w:rPr>
        <w:t>«</w:t>
      </w:r>
      <w:r w:rsidRPr="00B60458">
        <w:rPr>
          <w:lang w:val="es-ES"/>
        </w:rPr>
        <w:t>segura</w:t>
      </w:r>
      <w:r w:rsidR="00376268">
        <w:rPr>
          <w:lang w:val="es-ES"/>
        </w:rPr>
        <w:t>»</w:t>
      </w:r>
      <w:r w:rsidRPr="00B60458">
        <w:rPr>
          <w:lang w:val="es-ES"/>
        </w:rPr>
        <w:t>, también puede hacer que la misma carta, con el mismo contenido, sea tratada 3 ó 4 veces, con diferentes copias recibidas por diferentes departamentos de la administración, con tiempos diferentes, lo que causa gastos administrativos adicionales para todas las partes involucradas. Puede incluso dar lugar a falsos positivos, que pueden incluso dar lugar a cartas de coordinación no tratadas.</w:t>
      </w:r>
    </w:p>
    <w:p w14:paraId="47B28CFC" w14:textId="50DD108E" w:rsidR="00B60458" w:rsidRDefault="00B60458" w:rsidP="00376268">
      <w:pPr>
        <w:rPr>
          <w:lang w:val="es-ES"/>
        </w:rPr>
      </w:pPr>
      <w:bookmarkStart w:id="15" w:name="lt_pId027"/>
      <w:bookmarkStart w:id="16" w:name="_Hlk40256231"/>
      <w:bookmarkEnd w:id="14"/>
      <w:r w:rsidRPr="00B60458">
        <w:rPr>
          <w:lang w:val="es-ES"/>
        </w:rPr>
        <w:t xml:space="preserve">Brasil reconoce que es importante garantizar que una administración </w:t>
      </w:r>
      <w:r>
        <w:rPr>
          <w:lang w:val="es-ES"/>
        </w:rPr>
        <w:t xml:space="preserve">que cuente </w:t>
      </w:r>
      <w:r w:rsidRPr="00B60458">
        <w:rPr>
          <w:lang w:val="es-ES"/>
        </w:rPr>
        <w:t xml:space="preserve">con menos recursos técnicos no se vea perjudicada por no tener la oportunidad de enviar y recibir cartas de comunicación de coordinación de redes. Sin embargo, la experiencia reciente con el sistema </w:t>
      </w:r>
      <w:r w:rsidR="00F7331A" w:rsidRPr="00F7331A">
        <w:t>«</w:t>
      </w:r>
      <w:r w:rsidRPr="00F7331A">
        <w:t>e</w:t>
      </w:r>
      <w:r w:rsidR="00376268" w:rsidRPr="00F7331A">
        <w:noBreakHyphen/>
      </w:r>
      <w:r w:rsidRPr="00F7331A">
        <w:t>Communications</w:t>
      </w:r>
      <w:r w:rsidR="00F7331A" w:rsidRPr="00F7331A">
        <w:t>»</w:t>
      </w:r>
      <w:r w:rsidRPr="004F18D2">
        <w:rPr>
          <w:lang w:val="es-ES"/>
        </w:rPr>
        <w:t xml:space="preserve"> </w:t>
      </w:r>
      <w:r w:rsidRPr="00B60458">
        <w:rPr>
          <w:lang w:val="es-ES"/>
        </w:rPr>
        <w:t xml:space="preserve">muestra que también puede ser una carga extremadamente pesada y costosa para esa misma administración gestionar </w:t>
      </w:r>
      <w:r>
        <w:rPr>
          <w:lang w:val="es-ES"/>
        </w:rPr>
        <w:t>cuatro</w:t>
      </w:r>
      <w:r w:rsidRPr="00B60458">
        <w:rPr>
          <w:lang w:val="es-ES"/>
        </w:rPr>
        <w:t xml:space="preserve"> medios de comunicación paralelos (fax, correo</w:t>
      </w:r>
      <w:r w:rsidR="00BE4DF9">
        <w:rPr>
          <w:lang w:val="es-ES"/>
        </w:rPr>
        <w:t> </w:t>
      </w:r>
      <w:r w:rsidRPr="00B60458">
        <w:rPr>
          <w:lang w:val="es-ES"/>
        </w:rPr>
        <w:t xml:space="preserve">electrónico, papel, </w:t>
      </w:r>
      <w:r w:rsidR="00F7331A">
        <w:rPr>
          <w:lang w:val="es-ES"/>
        </w:rPr>
        <w:t>«</w:t>
      </w:r>
      <w:r w:rsidRPr="00F7331A">
        <w:rPr>
          <w:iCs/>
          <w:lang w:val="es-ES"/>
        </w:rPr>
        <w:t>e-Communications</w:t>
      </w:r>
      <w:r w:rsidR="00F7331A">
        <w:rPr>
          <w:iCs/>
          <w:lang w:val="es-ES"/>
        </w:rPr>
        <w:t>»</w:t>
      </w:r>
      <w:r w:rsidRPr="00B60458">
        <w:rPr>
          <w:lang w:val="es-ES"/>
        </w:rPr>
        <w:t>), para el mismo proceso de flujo de trabajo.</w:t>
      </w:r>
    </w:p>
    <w:p w14:paraId="731BDDE8" w14:textId="22B4B8F9" w:rsidR="003F7D9B" w:rsidRPr="004F18D2" w:rsidRDefault="00B60458" w:rsidP="00376268">
      <w:pPr>
        <w:rPr>
          <w:lang w:val="es-ES"/>
        </w:rPr>
      </w:pPr>
      <w:bookmarkStart w:id="17" w:name="lt_pId029"/>
      <w:bookmarkEnd w:id="15"/>
      <w:bookmarkEnd w:id="16"/>
      <w:r w:rsidRPr="00B60458">
        <w:rPr>
          <w:lang w:val="es-ES"/>
        </w:rPr>
        <w:t xml:space="preserve">Brasil también </w:t>
      </w:r>
      <w:r>
        <w:rPr>
          <w:lang w:val="es-ES"/>
        </w:rPr>
        <w:t>considera</w:t>
      </w:r>
      <w:r w:rsidRPr="00B60458">
        <w:rPr>
          <w:lang w:val="es-ES"/>
        </w:rPr>
        <w:t xml:space="preserve"> que es importante contar con un per</w:t>
      </w:r>
      <w:r w:rsidR="00F7331A">
        <w:rPr>
          <w:lang w:val="es-ES"/>
        </w:rPr>
        <w:t>i</w:t>
      </w:r>
      <w:r w:rsidRPr="00B60458">
        <w:rPr>
          <w:lang w:val="es-ES"/>
        </w:rPr>
        <w:t xml:space="preserve">odo de transición claro, aunque una fase de transición muy </w:t>
      </w:r>
      <w:r>
        <w:rPr>
          <w:lang w:val="es-ES"/>
        </w:rPr>
        <w:t>prolongada</w:t>
      </w:r>
      <w:r w:rsidRPr="00B60458">
        <w:rPr>
          <w:lang w:val="es-ES"/>
        </w:rPr>
        <w:t xml:space="preserve"> puede llevar a una situación en la que los países puedan sentir que nunca se producirá </w:t>
      </w:r>
      <w:r>
        <w:rPr>
          <w:lang w:val="es-ES"/>
        </w:rPr>
        <w:t>el</w:t>
      </w:r>
      <w:r w:rsidRPr="00B60458">
        <w:rPr>
          <w:lang w:val="es-ES"/>
        </w:rPr>
        <w:t xml:space="preserve"> apagón en el uso de los antiguos medios de comunicación. </w:t>
      </w:r>
      <w:r>
        <w:rPr>
          <w:lang w:val="es-ES"/>
        </w:rPr>
        <w:t>Para</w:t>
      </w:r>
      <w:r w:rsidRPr="00B60458">
        <w:rPr>
          <w:lang w:val="es-ES"/>
        </w:rPr>
        <w:t xml:space="preserve"> racionalizar y reducir la carga administrativa y los costos, la utilización de otros medios de comunicación tradicionales debe ser sólo excepcional, y no una regla, y ocurrir sólo en los casos en que se produzca un problema técnico con </w:t>
      </w:r>
      <w:r w:rsidR="00F7331A">
        <w:rPr>
          <w:lang w:val="es-ES"/>
        </w:rPr>
        <w:t>«</w:t>
      </w:r>
      <w:r w:rsidRPr="00F7331A">
        <w:rPr>
          <w:iCs/>
          <w:lang w:val="es-ES"/>
        </w:rPr>
        <w:t>e-Communications</w:t>
      </w:r>
      <w:r w:rsidR="00F7331A">
        <w:rPr>
          <w:iCs/>
          <w:lang w:val="es-ES"/>
        </w:rPr>
        <w:t>»</w:t>
      </w:r>
      <w:r w:rsidRPr="00B60458">
        <w:rPr>
          <w:lang w:val="es-ES"/>
        </w:rPr>
        <w:t xml:space="preserve">, o para las administraciones que tengan un acceso limitado o nulo al sistema, </w:t>
      </w:r>
      <w:r>
        <w:rPr>
          <w:lang w:val="es-ES"/>
        </w:rPr>
        <w:t>lo cual</w:t>
      </w:r>
      <w:r w:rsidRPr="00B60458">
        <w:rPr>
          <w:lang w:val="es-ES"/>
        </w:rPr>
        <w:t xml:space="preserve"> podría </w:t>
      </w:r>
      <w:r>
        <w:rPr>
          <w:lang w:val="es-ES"/>
        </w:rPr>
        <w:t>determinarse</w:t>
      </w:r>
      <w:r w:rsidRPr="00B60458">
        <w:rPr>
          <w:lang w:val="es-ES"/>
        </w:rPr>
        <w:t xml:space="preserve"> caso por caso</w:t>
      </w:r>
      <w:r>
        <w:rPr>
          <w:lang w:val="es-ES"/>
        </w:rPr>
        <w:t>.</w:t>
      </w:r>
      <w:bookmarkEnd w:id="17"/>
    </w:p>
    <w:p w14:paraId="646EAD62" w14:textId="4C5B82E5" w:rsidR="00B60458" w:rsidRDefault="00B60458" w:rsidP="00376268">
      <w:pPr>
        <w:rPr>
          <w:lang w:val="es-ES"/>
        </w:rPr>
      </w:pPr>
      <w:bookmarkStart w:id="18" w:name="lt_pId031"/>
      <w:r w:rsidRPr="00B60458">
        <w:rPr>
          <w:lang w:val="es-ES"/>
        </w:rPr>
        <w:t xml:space="preserve">En ese sentido, y como primer paso para resolver esta cuestión, la Oficina podría mantener en la página </w:t>
      </w:r>
      <w:r>
        <w:rPr>
          <w:lang w:val="es-ES"/>
        </w:rPr>
        <w:t xml:space="preserve">principal </w:t>
      </w:r>
      <w:r w:rsidRPr="00B60458">
        <w:rPr>
          <w:lang w:val="es-ES"/>
        </w:rPr>
        <w:t xml:space="preserve">de </w:t>
      </w:r>
      <w:r w:rsidR="00F7331A">
        <w:rPr>
          <w:lang w:val="es-ES"/>
        </w:rPr>
        <w:t>«</w:t>
      </w:r>
      <w:r w:rsidRPr="00F7331A">
        <w:rPr>
          <w:iCs/>
          <w:lang w:val="es-ES"/>
        </w:rPr>
        <w:t>e-Communications</w:t>
      </w:r>
      <w:r w:rsidR="00F7331A">
        <w:rPr>
          <w:iCs/>
          <w:lang w:val="es-ES"/>
        </w:rPr>
        <w:t>»</w:t>
      </w:r>
      <w:r w:rsidRPr="00B60458">
        <w:rPr>
          <w:lang w:val="es-ES"/>
        </w:rPr>
        <w:t xml:space="preserve"> una lista actualizada de la indisponibilidad del sistema de comunicaciones electrónicas, incluidas las fechas </w:t>
      </w:r>
      <w:r>
        <w:rPr>
          <w:lang w:val="es-ES"/>
        </w:rPr>
        <w:t>previstas para dar</w:t>
      </w:r>
      <w:r w:rsidRPr="00B60458">
        <w:rPr>
          <w:lang w:val="es-ES"/>
        </w:rPr>
        <w:t xml:space="preserve"> solución </w:t>
      </w:r>
      <w:r w:rsidR="00AC202C">
        <w:rPr>
          <w:lang w:val="es-ES"/>
        </w:rPr>
        <w:t>a los</w:t>
      </w:r>
      <w:r w:rsidRPr="00B60458">
        <w:rPr>
          <w:lang w:val="es-ES"/>
        </w:rPr>
        <w:t xml:space="preserve"> problemas y las </w:t>
      </w:r>
      <w:r w:rsidR="00F7331A">
        <w:rPr>
          <w:lang w:val="es-ES"/>
        </w:rPr>
        <w:t>«</w:t>
      </w:r>
      <w:r w:rsidRPr="00B60458">
        <w:rPr>
          <w:lang w:val="es-ES"/>
        </w:rPr>
        <w:t>interrupciones</w:t>
      </w:r>
      <w:r w:rsidR="00F7331A">
        <w:rPr>
          <w:lang w:val="es-ES"/>
        </w:rPr>
        <w:t>»</w:t>
      </w:r>
      <w:r w:rsidRPr="00B60458">
        <w:rPr>
          <w:lang w:val="es-ES"/>
        </w:rPr>
        <w:t xml:space="preserve"> del sistema, junto con una lista de las administraciones que comunicaron la necesidad de mantener la comunicación tradicional con sus motivos.</w:t>
      </w:r>
    </w:p>
    <w:bookmarkEnd w:id="18"/>
    <w:p w14:paraId="675EEE04" w14:textId="253D61F0" w:rsidR="003F7D9B" w:rsidRPr="004F18D2" w:rsidRDefault="003F7D9B" w:rsidP="00F6738F">
      <w:pPr>
        <w:pStyle w:val="Heading1"/>
        <w:rPr>
          <w:lang w:val="es-ES"/>
        </w:rPr>
      </w:pPr>
      <w:r w:rsidRPr="004F18D2">
        <w:rPr>
          <w:lang w:val="es-ES"/>
        </w:rPr>
        <w:t>3</w:t>
      </w:r>
      <w:r w:rsidRPr="004F18D2">
        <w:rPr>
          <w:lang w:val="es-ES"/>
        </w:rPr>
        <w:tab/>
      </w:r>
      <w:bookmarkStart w:id="19" w:name="lt_pId033"/>
      <w:r w:rsidRPr="004F18D2">
        <w:rPr>
          <w:lang w:val="es-ES"/>
        </w:rPr>
        <w:t>Prop</w:t>
      </w:r>
      <w:r w:rsidR="00AC202C">
        <w:rPr>
          <w:lang w:val="es-ES"/>
        </w:rPr>
        <w:t>uestas</w:t>
      </w:r>
      <w:bookmarkEnd w:id="19"/>
    </w:p>
    <w:p w14:paraId="3FDE0F22" w14:textId="5F03F5B7" w:rsidR="003F7D9B" w:rsidRPr="004F18D2" w:rsidRDefault="00AC202C" w:rsidP="00376268">
      <w:pPr>
        <w:rPr>
          <w:lang w:val="es-ES"/>
        </w:rPr>
      </w:pPr>
      <w:bookmarkStart w:id="20" w:name="lt_pId034"/>
      <w:r w:rsidRPr="00AC202C">
        <w:rPr>
          <w:lang w:val="es-ES"/>
        </w:rPr>
        <w:t xml:space="preserve">En ese sentido, y como primer paso </w:t>
      </w:r>
      <w:r>
        <w:rPr>
          <w:lang w:val="es-ES"/>
        </w:rPr>
        <w:t>a efectos de</w:t>
      </w:r>
      <w:r w:rsidRPr="00AC202C">
        <w:rPr>
          <w:lang w:val="es-ES"/>
        </w:rPr>
        <w:t xml:space="preserve"> una futura interrupción del uso de otros medios de comunicación tradicionales en el ámbito de la Resolución 907 (Rev.CMR-15), Brasil propone que</w:t>
      </w:r>
      <w:r w:rsidR="003F7D9B" w:rsidRPr="004F18D2">
        <w:rPr>
          <w:lang w:val="es-ES"/>
        </w:rPr>
        <w:t>:</w:t>
      </w:r>
      <w:bookmarkEnd w:id="20"/>
    </w:p>
    <w:p w14:paraId="7234C7BE" w14:textId="7CD8B067" w:rsidR="00AC202C" w:rsidRDefault="001C3D2D" w:rsidP="00F6738F">
      <w:pPr>
        <w:pStyle w:val="enumlev1"/>
        <w:rPr>
          <w:lang w:val="es-ES"/>
        </w:rPr>
      </w:pPr>
      <w:bookmarkStart w:id="21" w:name="lt_pId035"/>
      <w:r w:rsidRPr="004F18D2">
        <w:rPr>
          <w:lang w:val="es-ES"/>
        </w:rPr>
        <w:t>1)</w:t>
      </w:r>
      <w:r w:rsidRPr="004F18D2">
        <w:rPr>
          <w:lang w:val="es-ES"/>
        </w:rPr>
        <w:tab/>
      </w:r>
      <w:r w:rsidR="00376268">
        <w:rPr>
          <w:lang w:val="es-ES"/>
        </w:rPr>
        <w:t>e</w:t>
      </w:r>
      <w:r w:rsidR="00AC202C" w:rsidRPr="00AC202C">
        <w:rPr>
          <w:lang w:val="es-ES"/>
        </w:rPr>
        <w:t>l Director de la Oficina de Radiocomunicaciones present</w:t>
      </w:r>
      <w:r w:rsidR="00AC202C">
        <w:rPr>
          <w:lang w:val="es-ES"/>
        </w:rPr>
        <w:t>e</w:t>
      </w:r>
      <w:r w:rsidR="00AC202C" w:rsidRPr="00AC202C">
        <w:rPr>
          <w:lang w:val="es-ES"/>
        </w:rPr>
        <w:t xml:space="preserve"> una propuesta a la Junta del Reglamento de Radiocomunicaciones, con el fin de elaborar una Regla de Procedimiento en la que se defina una fecha límite oficial (es decir, el 1 de julio de 2020), a partir de la cual el sistema </w:t>
      </w:r>
      <w:r w:rsidR="00F7331A" w:rsidRPr="00F7331A">
        <w:rPr>
          <w:lang w:val="es-ES"/>
        </w:rPr>
        <w:t>«</w:t>
      </w:r>
      <w:r w:rsidR="00AC202C" w:rsidRPr="00F7331A">
        <w:rPr>
          <w:lang w:val="es-ES"/>
        </w:rPr>
        <w:t>e-Communications</w:t>
      </w:r>
      <w:r w:rsidR="00F7331A" w:rsidRPr="00F7331A">
        <w:rPr>
          <w:lang w:val="es-ES"/>
        </w:rPr>
        <w:t>»</w:t>
      </w:r>
      <w:r w:rsidR="00AC202C" w:rsidRPr="004F18D2">
        <w:rPr>
          <w:lang w:val="es-ES"/>
        </w:rPr>
        <w:t xml:space="preserve"> </w:t>
      </w:r>
      <w:r w:rsidR="00AC202C" w:rsidRPr="00AC202C">
        <w:rPr>
          <w:lang w:val="es-ES"/>
        </w:rPr>
        <w:t>se considerará el único medio de comunicación para las actividades de coordinación de redes de satélite entre administraciones en las que participe la Oficina de Radiocomunicaciones;</w:t>
      </w:r>
    </w:p>
    <w:p w14:paraId="5F28FA8B" w14:textId="1F950250" w:rsidR="003F7D9B" w:rsidRPr="004F18D2" w:rsidRDefault="001C3D2D" w:rsidP="00F7331A">
      <w:pPr>
        <w:pStyle w:val="enumlev1"/>
        <w:keepNext/>
        <w:keepLines/>
        <w:rPr>
          <w:lang w:val="es-ES"/>
        </w:rPr>
      </w:pPr>
      <w:bookmarkStart w:id="22" w:name="lt_pId036"/>
      <w:bookmarkEnd w:id="21"/>
      <w:r w:rsidRPr="004F18D2">
        <w:rPr>
          <w:lang w:val="es-ES"/>
        </w:rPr>
        <w:lastRenderedPageBreak/>
        <w:t>2)</w:t>
      </w:r>
      <w:r w:rsidRPr="004F18D2">
        <w:rPr>
          <w:lang w:val="es-ES"/>
        </w:rPr>
        <w:tab/>
      </w:r>
      <w:r w:rsidR="00376268">
        <w:rPr>
          <w:lang w:val="es-ES"/>
        </w:rPr>
        <w:t>p</w:t>
      </w:r>
      <w:r w:rsidR="00AC202C" w:rsidRPr="00AC202C">
        <w:rPr>
          <w:lang w:val="es-ES"/>
        </w:rPr>
        <w:t xml:space="preserve">ara ser coherente con </w:t>
      </w:r>
      <w:r w:rsidR="00D7293E">
        <w:rPr>
          <w:lang w:val="es-ES"/>
        </w:rPr>
        <w:t xml:space="preserve">el </w:t>
      </w:r>
      <w:r w:rsidR="00D7293E" w:rsidRPr="00D7293E">
        <w:rPr>
          <w:i/>
          <w:iCs/>
          <w:lang w:val="es-ES"/>
        </w:rPr>
        <w:t>resuelve</w:t>
      </w:r>
      <w:r w:rsidR="00AC202C" w:rsidRPr="00AC202C">
        <w:rPr>
          <w:lang w:val="es-ES"/>
        </w:rPr>
        <w:t xml:space="preserve"> 3 de la Resolución 907, </w:t>
      </w:r>
      <w:r w:rsidR="00D7293E">
        <w:rPr>
          <w:lang w:val="es-ES"/>
        </w:rPr>
        <w:t>en la misma Regla de Procedimiento</w:t>
      </w:r>
      <w:r w:rsidR="00AC202C" w:rsidRPr="00AC202C">
        <w:rPr>
          <w:lang w:val="es-ES"/>
        </w:rPr>
        <w:t xml:space="preserve"> </w:t>
      </w:r>
      <w:r w:rsidR="00D7293E">
        <w:rPr>
          <w:lang w:val="es-ES"/>
        </w:rPr>
        <w:t xml:space="preserve">se </w:t>
      </w:r>
      <w:r w:rsidR="00AC202C" w:rsidRPr="00AC202C">
        <w:rPr>
          <w:lang w:val="es-ES"/>
        </w:rPr>
        <w:t>debe</w:t>
      </w:r>
      <w:r w:rsidR="00D7293E">
        <w:rPr>
          <w:lang w:val="es-ES"/>
        </w:rPr>
        <w:t>ría</w:t>
      </w:r>
      <w:r w:rsidR="00AC202C" w:rsidRPr="00AC202C">
        <w:rPr>
          <w:lang w:val="es-ES"/>
        </w:rPr>
        <w:t xml:space="preserve"> establecer que el uso de otros medios tradicionales debe considerarse como una excepción, y sólo para aquellos países que lo deseen formalmente, después de explicar claramente </w:t>
      </w:r>
      <w:r w:rsidR="00D7293E">
        <w:rPr>
          <w:lang w:val="es-ES"/>
        </w:rPr>
        <w:t>sus motivos</w:t>
      </w:r>
      <w:r w:rsidR="00AC202C" w:rsidRPr="00AC202C">
        <w:rPr>
          <w:lang w:val="es-ES"/>
        </w:rPr>
        <w:t>;</w:t>
      </w:r>
      <w:bookmarkEnd w:id="22"/>
    </w:p>
    <w:p w14:paraId="42209876" w14:textId="2AA4A9BA" w:rsidR="003F7D9B" w:rsidRPr="004F18D2" w:rsidRDefault="001C3D2D" w:rsidP="00F6738F">
      <w:pPr>
        <w:pStyle w:val="enumlev1"/>
        <w:ind w:left="792" w:hanging="792"/>
        <w:rPr>
          <w:lang w:val="es-ES"/>
        </w:rPr>
      </w:pPr>
      <w:bookmarkStart w:id="23" w:name="lt_pId037"/>
      <w:r w:rsidRPr="004F18D2">
        <w:rPr>
          <w:lang w:val="es-ES"/>
        </w:rPr>
        <w:t>3)</w:t>
      </w:r>
      <w:r w:rsidRPr="004F18D2">
        <w:rPr>
          <w:lang w:val="es-ES"/>
        </w:rPr>
        <w:tab/>
      </w:r>
      <w:r w:rsidR="00376268">
        <w:rPr>
          <w:lang w:val="es-ES"/>
        </w:rPr>
        <w:t>e</w:t>
      </w:r>
      <w:r w:rsidR="00D7293E" w:rsidRPr="00D7293E">
        <w:rPr>
          <w:lang w:val="es-ES"/>
        </w:rPr>
        <w:t xml:space="preserve">n la página </w:t>
      </w:r>
      <w:r w:rsidR="00D7293E">
        <w:rPr>
          <w:lang w:val="es-ES"/>
        </w:rPr>
        <w:t xml:space="preserve">principal </w:t>
      </w:r>
      <w:r w:rsidR="00D7293E" w:rsidRPr="00D7293E">
        <w:rPr>
          <w:lang w:val="es-ES"/>
        </w:rPr>
        <w:t xml:space="preserve">del sistema </w:t>
      </w:r>
      <w:r w:rsidR="00F7331A">
        <w:rPr>
          <w:lang w:val="es-ES"/>
        </w:rPr>
        <w:t>«</w:t>
      </w:r>
      <w:r w:rsidR="00D7293E" w:rsidRPr="00F7331A">
        <w:rPr>
          <w:iCs/>
          <w:lang w:val="es-ES"/>
        </w:rPr>
        <w:t>e-Communications</w:t>
      </w:r>
      <w:r w:rsidR="00F7331A">
        <w:rPr>
          <w:iCs/>
          <w:lang w:val="es-ES"/>
        </w:rPr>
        <w:t>»</w:t>
      </w:r>
      <w:r w:rsidR="00D7293E" w:rsidRPr="00D7293E">
        <w:rPr>
          <w:lang w:val="es-ES"/>
        </w:rPr>
        <w:t xml:space="preserve">, la BR </w:t>
      </w:r>
      <w:r w:rsidR="00F6738F">
        <w:rPr>
          <w:lang w:val="es-ES"/>
        </w:rPr>
        <w:t>mantenga</w:t>
      </w:r>
      <w:r w:rsidR="00D7293E" w:rsidRPr="00D7293E">
        <w:rPr>
          <w:lang w:val="es-ES"/>
        </w:rPr>
        <w:t xml:space="preserve"> una lista de </w:t>
      </w:r>
      <w:r w:rsidR="00F6738F">
        <w:rPr>
          <w:lang w:val="es-ES"/>
        </w:rPr>
        <w:t>los casos de</w:t>
      </w:r>
      <w:r w:rsidR="00D7293E" w:rsidRPr="00D7293E">
        <w:rPr>
          <w:lang w:val="es-ES"/>
        </w:rPr>
        <w:t xml:space="preserve"> indisponibilidad del sistema </w:t>
      </w:r>
      <w:r w:rsidR="00F7331A">
        <w:rPr>
          <w:lang w:val="es-ES"/>
        </w:rPr>
        <w:t>«</w:t>
      </w:r>
      <w:r w:rsidR="00F7331A" w:rsidRPr="00F7331A">
        <w:rPr>
          <w:iCs/>
          <w:lang w:val="es-ES"/>
        </w:rPr>
        <w:t>e-Communications</w:t>
      </w:r>
      <w:r w:rsidR="00F7331A">
        <w:rPr>
          <w:iCs/>
          <w:lang w:val="es-ES"/>
        </w:rPr>
        <w:t>»</w:t>
      </w:r>
      <w:r w:rsidR="00D7293E" w:rsidRPr="00D7293E">
        <w:rPr>
          <w:lang w:val="es-ES"/>
        </w:rPr>
        <w:t xml:space="preserve">, incluyendo las fechas </w:t>
      </w:r>
      <w:r w:rsidR="00F6738F">
        <w:rPr>
          <w:lang w:val="es-ES"/>
        </w:rPr>
        <w:t>para la</w:t>
      </w:r>
      <w:r w:rsidR="00D7293E" w:rsidRPr="00D7293E">
        <w:rPr>
          <w:lang w:val="es-ES"/>
        </w:rPr>
        <w:t xml:space="preserve"> solución de problemas y las </w:t>
      </w:r>
      <w:r w:rsidR="00F7331A">
        <w:rPr>
          <w:lang w:val="es-ES"/>
        </w:rPr>
        <w:t>«</w:t>
      </w:r>
      <w:r w:rsidR="00D7293E" w:rsidRPr="00D7293E">
        <w:rPr>
          <w:lang w:val="es-ES"/>
        </w:rPr>
        <w:t>interrupciones</w:t>
      </w:r>
      <w:r w:rsidR="00F7331A">
        <w:rPr>
          <w:lang w:val="es-ES"/>
        </w:rPr>
        <w:t>»</w:t>
      </w:r>
      <w:r w:rsidR="00D7293E" w:rsidRPr="00D7293E">
        <w:rPr>
          <w:lang w:val="es-ES"/>
        </w:rPr>
        <w:t xml:space="preserve"> del sistema;</w:t>
      </w:r>
      <w:bookmarkEnd w:id="23"/>
    </w:p>
    <w:p w14:paraId="7785CB45" w14:textId="4052BEB9" w:rsidR="003F7D9B" w:rsidRPr="004F18D2" w:rsidRDefault="001C3D2D" w:rsidP="00F6738F">
      <w:pPr>
        <w:pStyle w:val="enumlev1"/>
        <w:ind w:left="792" w:hanging="792"/>
        <w:rPr>
          <w:lang w:val="es-ES"/>
        </w:rPr>
      </w:pPr>
      <w:bookmarkStart w:id="24" w:name="lt_pId038"/>
      <w:r w:rsidRPr="004F18D2">
        <w:rPr>
          <w:lang w:val="es-ES"/>
        </w:rPr>
        <w:t>4)</w:t>
      </w:r>
      <w:r w:rsidRPr="004F18D2">
        <w:rPr>
          <w:lang w:val="es-ES"/>
        </w:rPr>
        <w:tab/>
      </w:r>
      <w:r w:rsidR="00376268">
        <w:rPr>
          <w:lang w:val="es-ES"/>
        </w:rPr>
        <w:t>e</w:t>
      </w:r>
      <w:r w:rsidR="00F6738F" w:rsidRPr="00D7293E">
        <w:rPr>
          <w:lang w:val="es-ES"/>
        </w:rPr>
        <w:t xml:space="preserve">n la página </w:t>
      </w:r>
      <w:r w:rsidR="00F6738F">
        <w:rPr>
          <w:lang w:val="es-ES"/>
        </w:rPr>
        <w:t xml:space="preserve">principal </w:t>
      </w:r>
      <w:r w:rsidR="00F6738F" w:rsidRPr="00D7293E">
        <w:rPr>
          <w:lang w:val="es-ES"/>
        </w:rPr>
        <w:t xml:space="preserve">del sistema </w:t>
      </w:r>
      <w:r w:rsidR="00F7331A">
        <w:rPr>
          <w:lang w:val="es-ES"/>
        </w:rPr>
        <w:t>«</w:t>
      </w:r>
      <w:r w:rsidR="00F7331A" w:rsidRPr="00F7331A">
        <w:rPr>
          <w:iCs/>
          <w:lang w:val="es-ES"/>
        </w:rPr>
        <w:t>e-Communications</w:t>
      </w:r>
      <w:r w:rsidR="00F7331A">
        <w:rPr>
          <w:iCs/>
          <w:lang w:val="es-ES"/>
        </w:rPr>
        <w:t>»</w:t>
      </w:r>
      <w:r w:rsidR="00F6738F" w:rsidRPr="00D7293E">
        <w:rPr>
          <w:lang w:val="es-ES"/>
        </w:rPr>
        <w:t xml:space="preserve">, la BR </w:t>
      </w:r>
      <w:r w:rsidR="00F6738F">
        <w:rPr>
          <w:lang w:val="es-ES"/>
        </w:rPr>
        <w:t>mantenga</w:t>
      </w:r>
      <w:r w:rsidR="00F6738F" w:rsidRPr="00D7293E">
        <w:rPr>
          <w:lang w:val="es-ES"/>
        </w:rPr>
        <w:t xml:space="preserve"> una lista de </w:t>
      </w:r>
      <w:r w:rsidR="00F6738F">
        <w:rPr>
          <w:lang w:val="es-ES"/>
        </w:rPr>
        <w:t>los países que hayan solicitado seguir utilizando los medios de comunicación tradicionales y sus motivos para ello.</w:t>
      </w:r>
      <w:bookmarkEnd w:id="24"/>
    </w:p>
    <w:p w14:paraId="416BA808" w14:textId="77777777" w:rsidR="00F7331A" w:rsidRDefault="00F7331A" w:rsidP="00BE4DF9"/>
    <w:p w14:paraId="5A1A192A" w14:textId="77777777" w:rsidR="00F7331A" w:rsidRDefault="00F7331A">
      <w:pPr>
        <w:jc w:val="center"/>
      </w:pPr>
      <w:r>
        <w:t>______________</w:t>
      </w:r>
    </w:p>
    <w:sectPr w:rsidR="00F7331A" w:rsidSect="004D6C0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13100" w14:textId="77777777" w:rsidR="003F7D9B" w:rsidRDefault="003F7D9B">
      <w:r>
        <w:separator/>
      </w:r>
    </w:p>
  </w:endnote>
  <w:endnote w:type="continuationSeparator" w:id="0">
    <w:p w14:paraId="22F02813" w14:textId="77777777" w:rsidR="003F7D9B" w:rsidRDefault="003F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4391" w14:textId="059E5AD1" w:rsidR="00616601" w:rsidRPr="00376268" w:rsidRDefault="00376268" w:rsidP="0037626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P:\ESP\ITU-R\AG\RAG\RAG20\000\023S.docx</w:t>
    </w:r>
    <w:r>
      <w:fldChar w:fldCharType="end"/>
    </w:r>
    <w:r>
      <w:t xml:space="preserve"> (471097)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1ADDB" w14:textId="73AE7F29" w:rsidR="00616601" w:rsidRDefault="00376268" w:rsidP="00376268">
    <w:pPr>
      <w:pStyle w:val="Footer"/>
      <w:rPr>
        <w:lang w:val="en-US"/>
      </w:rPr>
    </w:pPr>
    <w:fldSimple w:instr=" FILENAME \p  \* MERGEFORMAT ">
      <w:r>
        <w:t>P:\ESP\ITU-R\AG\RAG\RAG20\000\023S.docx</w:t>
      </w:r>
    </w:fldSimple>
    <w:r>
      <w:t xml:space="preserve"> (471097)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F74AB" w14:textId="77777777" w:rsidR="003F7D9B" w:rsidRDefault="003F7D9B">
      <w:r>
        <w:t>____________________</w:t>
      </w:r>
    </w:p>
  </w:footnote>
  <w:footnote w:type="continuationSeparator" w:id="0">
    <w:p w14:paraId="3A1E1985" w14:textId="77777777" w:rsidR="003F7D9B" w:rsidRDefault="003F7D9B">
      <w:r>
        <w:continuationSeparator/>
      </w:r>
    </w:p>
  </w:footnote>
  <w:footnote w:id="1">
    <w:p w14:paraId="5DBF791D" w14:textId="758B7342" w:rsidR="00376268" w:rsidRPr="00376268" w:rsidRDefault="0037626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376268">
        <w:rPr>
          <w:bCs/>
        </w:rPr>
        <w:t xml:space="preserve">Resolución </w:t>
      </w:r>
      <w:r w:rsidRPr="00376268">
        <w:rPr>
          <w:b/>
          <w:bCs/>
        </w:rPr>
        <w:t xml:space="preserve">907 </w:t>
      </w:r>
      <w:r w:rsidRPr="00F7331A">
        <w:t>«</w:t>
      </w:r>
      <w:r w:rsidRPr="00376268">
        <w:t>Utilización de medios electrónicos modernos de comunicación para la correspondencia administrativa relativa a la publicación anticipada, la coordinación y la notificación de redes de satélites, especialmente las relacionadas con los Apéndices 30, 30A y 30B, estaciones terrenas y estaciones de radioastronomía</w:t>
      </w:r>
      <w:r w:rsidRPr="00F7331A">
        <w:t>»</w:t>
      </w:r>
      <w:r w:rsidRPr="00376268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FC40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B404E1" w14:textId="38B886FA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AB4BAD">
      <w:rPr>
        <w:lang w:val="es-ES"/>
      </w:rPr>
      <w:t>2</w:t>
    </w:r>
    <w:r w:rsidR="00F149DA">
      <w:rPr>
        <w:lang w:val="es-ES"/>
      </w:rPr>
      <w:t>0</w:t>
    </w:r>
    <w:r w:rsidR="00616601">
      <w:rPr>
        <w:lang w:val="es-ES"/>
      </w:rPr>
      <w:t>/</w:t>
    </w:r>
    <w:r w:rsidR="00F149DA">
      <w:rPr>
        <w:lang w:val="es-ES"/>
      </w:rPr>
      <w:t>23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80209"/>
    <w:multiLevelType w:val="hybridMultilevel"/>
    <w:tmpl w:val="7E46B2A2"/>
    <w:lvl w:ilvl="0" w:tplc="C43CE9E6">
      <w:start w:val="1"/>
      <w:numFmt w:val="decimal"/>
      <w:lvlText w:val="%1."/>
      <w:lvlJc w:val="left"/>
      <w:pPr>
        <w:ind w:left="783" w:hanging="360"/>
      </w:pPr>
    </w:lvl>
    <w:lvl w:ilvl="1" w:tplc="A1388D14" w:tentative="1">
      <w:start w:val="1"/>
      <w:numFmt w:val="lowerLetter"/>
      <w:lvlText w:val="%2."/>
      <w:lvlJc w:val="left"/>
      <w:pPr>
        <w:ind w:left="1503" w:hanging="360"/>
      </w:pPr>
    </w:lvl>
    <w:lvl w:ilvl="2" w:tplc="CCEE56A2" w:tentative="1">
      <w:start w:val="1"/>
      <w:numFmt w:val="lowerRoman"/>
      <w:lvlText w:val="%3."/>
      <w:lvlJc w:val="right"/>
      <w:pPr>
        <w:ind w:left="2223" w:hanging="180"/>
      </w:pPr>
    </w:lvl>
    <w:lvl w:ilvl="3" w:tplc="F59601AC" w:tentative="1">
      <w:start w:val="1"/>
      <w:numFmt w:val="decimal"/>
      <w:lvlText w:val="%4."/>
      <w:lvlJc w:val="left"/>
      <w:pPr>
        <w:ind w:left="2943" w:hanging="360"/>
      </w:pPr>
    </w:lvl>
    <w:lvl w:ilvl="4" w:tplc="86F83F4E" w:tentative="1">
      <w:start w:val="1"/>
      <w:numFmt w:val="lowerLetter"/>
      <w:lvlText w:val="%5."/>
      <w:lvlJc w:val="left"/>
      <w:pPr>
        <w:ind w:left="3663" w:hanging="360"/>
      </w:pPr>
    </w:lvl>
    <w:lvl w:ilvl="5" w:tplc="25989C92" w:tentative="1">
      <w:start w:val="1"/>
      <w:numFmt w:val="lowerRoman"/>
      <w:lvlText w:val="%6."/>
      <w:lvlJc w:val="right"/>
      <w:pPr>
        <w:ind w:left="4383" w:hanging="180"/>
      </w:pPr>
    </w:lvl>
    <w:lvl w:ilvl="6" w:tplc="2B36435C" w:tentative="1">
      <w:start w:val="1"/>
      <w:numFmt w:val="decimal"/>
      <w:lvlText w:val="%7."/>
      <w:lvlJc w:val="left"/>
      <w:pPr>
        <w:ind w:left="5103" w:hanging="360"/>
      </w:pPr>
    </w:lvl>
    <w:lvl w:ilvl="7" w:tplc="A77829B4" w:tentative="1">
      <w:start w:val="1"/>
      <w:numFmt w:val="lowerLetter"/>
      <w:lvlText w:val="%8."/>
      <w:lvlJc w:val="left"/>
      <w:pPr>
        <w:ind w:left="5823" w:hanging="360"/>
      </w:pPr>
    </w:lvl>
    <w:lvl w:ilvl="8" w:tplc="5EC072E6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9B"/>
    <w:rsid w:val="000736D4"/>
    <w:rsid w:val="000C62BA"/>
    <w:rsid w:val="000D756D"/>
    <w:rsid w:val="000F647F"/>
    <w:rsid w:val="0012592F"/>
    <w:rsid w:val="00177B61"/>
    <w:rsid w:val="001C3D2D"/>
    <w:rsid w:val="001F2F50"/>
    <w:rsid w:val="00237083"/>
    <w:rsid w:val="00280849"/>
    <w:rsid w:val="0031432E"/>
    <w:rsid w:val="0034043B"/>
    <w:rsid w:val="00376268"/>
    <w:rsid w:val="003C1D84"/>
    <w:rsid w:val="003F7D9B"/>
    <w:rsid w:val="00414D8B"/>
    <w:rsid w:val="004768D4"/>
    <w:rsid w:val="00482905"/>
    <w:rsid w:val="004D6C09"/>
    <w:rsid w:val="004F18D2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7C1B4E"/>
    <w:rsid w:val="008506C9"/>
    <w:rsid w:val="008A26AC"/>
    <w:rsid w:val="008F0106"/>
    <w:rsid w:val="00924B63"/>
    <w:rsid w:val="00981D45"/>
    <w:rsid w:val="00982618"/>
    <w:rsid w:val="009C205E"/>
    <w:rsid w:val="00A0579C"/>
    <w:rsid w:val="00A7663C"/>
    <w:rsid w:val="00AB4BAD"/>
    <w:rsid w:val="00AC02C7"/>
    <w:rsid w:val="00AC202C"/>
    <w:rsid w:val="00B32E51"/>
    <w:rsid w:val="00B60458"/>
    <w:rsid w:val="00BE4DF9"/>
    <w:rsid w:val="00C837F0"/>
    <w:rsid w:val="00CB7A43"/>
    <w:rsid w:val="00CF4CAC"/>
    <w:rsid w:val="00D04675"/>
    <w:rsid w:val="00D51E1E"/>
    <w:rsid w:val="00D7293E"/>
    <w:rsid w:val="00DA0DAE"/>
    <w:rsid w:val="00DA2E82"/>
    <w:rsid w:val="00DE77E6"/>
    <w:rsid w:val="00E72EA7"/>
    <w:rsid w:val="00EA4101"/>
    <w:rsid w:val="00EF4A2B"/>
    <w:rsid w:val="00EF6EF5"/>
    <w:rsid w:val="00F149DA"/>
    <w:rsid w:val="00F23715"/>
    <w:rsid w:val="00F6738F"/>
    <w:rsid w:val="00F7331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723A3"/>
  <w15:docId w15:val="{7F36C4B1-C118-482E-AE95-7D73EFFE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3F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D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F647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F149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D1D8-DE62-48EE-B4F3-BC24CD75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PS_RAG20.dotm</Template>
  <TotalTime>91</TotalTime>
  <Pages>3</Pages>
  <Words>1015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CONSIDERATIONS AND PROPOSALS ON ITU-R E-COMMUNICATIONS SYSTEM UNDER RESOLUTION 907 (REV.WRC-15)</vt:lpstr>
    </vt:vector>
  </TitlesOfParts>
  <Manager>General Secretariat - Pool</Manager>
  <Company>International Telecommunication Union (ITU)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AND PROPOSALS ON ITU-R E-COMMUNICATIONS SYSTEM UNDER RESOLUTION 907 (REV.WRC-15)</dc:title>
  <dc:subject>GRUPO ASESOR DE RADIOCOMUNICACIONES</dc:subject>
  <dc:creator>Brazil (Federative Republic of)</dc:creator>
  <cp:keywords>RAG03-1</cp:keywords>
  <dc:description>023 (471097) LIN S.docx  For: _x000d_Document date: _x000d_Saved by ITU51014343 at 14:45:38 on 12/05/2020</dc:description>
  <cp:lastModifiedBy>Spanish83</cp:lastModifiedBy>
  <cp:revision>10</cp:revision>
  <cp:lastPrinted>1993-02-18T11:12:00Z</cp:lastPrinted>
  <dcterms:created xsi:type="dcterms:W3CDTF">2020-05-14T06:49:00Z</dcterms:created>
  <dcterms:modified xsi:type="dcterms:W3CDTF">2020-05-14T09:02:00Z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023 (471097) LIN S.docx</vt:lpwstr>
  </property>
  <property fmtid="{D5CDD505-2E9C-101B-9397-08002B2CF9AE}" pid="3" name="Docdate">
    <vt:lpwstr/>
  </property>
  <property fmtid="{D5CDD505-2E9C-101B-9397-08002B2CF9AE}" pid="4" name="Docorlang">
    <vt:lpwstr>Documento RAG20/23-S 11 de Mayo de 2020 Original: Inglés</vt:lpwstr>
  </property>
  <property fmtid="{D5CDD505-2E9C-101B-9397-08002B2CF9AE}" pid="5" name="Docauthor">
    <vt:lpwstr>Brazil (Federative Republic of)</vt:lpwstr>
  </property>
</Properties>
</file>