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041AA" w14:paraId="7D082E9B" w14:textId="77777777" w:rsidTr="00443261">
        <w:trPr>
          <w:cantSplit/>
        </w:trPr>
        <w:tc>
          <w:tcPr>
            <w:tcW w:w="6771" w:type="dxa"/>
            <w:vAlign w:val="center"/>
          </w:tcPr>
          <w:p w14:paraId="4F358684" w14:textId="77777777" w:rsidR="00443261" w:rsidRPr="00F041AA" w:rsidRDefault="00443261" w:rsidP="008E5AF3">
            <w:pPr>
              <w:shd w:val="solid" w:color="FFFFFF" w:fill="FFFFFF"/>
              <w:spacing w:before="360" w:after="240"/>
              <w:rPr>
                <w:rFonts w:ascii="Verdana" w:hAnsi="Verdana"/>
                <w:b/>
                <w:bCs/>
              </w:rPr>
            </w:pPr>
            <w:r w:rsidRPr="00F041AA">
              <w:rPr>
                <w:rFonts w:ascii="Verdana" w:hAnsi="Verdana" w:cs="Times New Roman Bold"/>
                <w:b/>
                <w:sz w:val="25"/>
                <w:szCs w:val="25"/>
              </w:rPr>
              <w:t>Groupe Consultatif des Radiocommunications</w:t>
            </w:r>
            <w:r w:rsidRPr="00F041AA">
              <w:rPr>
                <w:rFonts w:ascii="Verdana" w:hAnsi="Verdana"/>
                <w:b/>
                <w:sz w:val="25"/>
                <w:szCs w:val="25"/>
              </w:rPr>
              <w:br/>
            </w:r>
            <w:r w:rsidRPr="00F041AA">
              <w:rPr>
                <w:rFonts w:ascii="Verdana" w:hAnsi="Verdana" w:cs="Times New Roman Bold"/>
                <w:b/>
                <w:bCs/>
                <w:sz w:val="20"/>
              </w:rPr>
              <w:t>Genève,</w:t>
            </w:r>
            <w:r w:rsidRPr="00F041AA">
              <w:rPr>
                <w:rFonts w:ascii="Verdana" w:hAnsi="Verdana"/>
                <w:b/>
                <w:bCs/>
                <w:sz w:val="20"/>
              </w:rPr>
              <w:t xml:space="preserve"> </w:t>
            </w:r>
            <w:r w:rsidR="004E76DF" w:rsidRPr="00F041AA">
              <w:rPr>
                <w:rFonts w:ascii="Verdana" w:hAnsi="Verdana"/>
                <w:b/>
                <w:bCs/>
                <w:sz w:val="20"/>
              </w:rPr>
              <w:t>25</w:t>
            </w:r>
            <w:r w:rsidRPr="00F041AA">
              <w:rPr>
                <w:rFonts w:ascii="Verdana" w:hAnsi="Verdana"/>
                <w:b/>
                <w:bCs/>
                <w:sz w:val="20"/>
              </w:rPr>
              <w:t>-</w:t>
            </w:r>
            <w:r w:rsidR="004E76DF" w:rsidRPr="00F041AA">
              <w:rPr>
                <w:rFonts w:ascii="Verdana" w:hAnsi="Verdana"/>
                <w:b/>
                <w:bCs/>
                <w:sz w:val="20"/>
              </w:rPr>
              <w:t>27</w:t>
            </w:r>
            <w:r w:rsidRPr="00F041AA">
              <w:rPr>
                <w:rFonts w:ascii="Verdana" w:hAnsi="Verdana"/>
                <w:b/>
                <w:bCs/>
                <w:sz w:val="20"/>
              </w:rPr>
              <w:t xml:space="preserve"> </w:t>
            </w:r>
            <w:r w:rsidR="004E76DF" w:rsidRPr="00F041AA">
              <w:rPr>
                <w:rFonts w:ascii="Verdana" w:hAnsi="Verdana"/>
                <w:b/>
                <w:bCs/>
                <w:sz w:val="20"/>
              </w:rPr>
              <w:t>mai</w:t>
            </w:r>
            <w:r w:rsidRPr="00F041AA">
              <w:rPr>
                <w:rFonts w:ascii="Verdana" w:hAnsi="Verdana"/>
                <w:b/>
                <w:bCs/>
                <w:sz w:val="20"/>
              </w:rPr>
              <w:t xml:space="preserve"> 20</w:t>
            </w:r>
            <w:r w:rsidR="007711EA" w:rsidRPr="00F041AA">
              <w:rPr>
                <w:rFonts w:ascii="Verdana" w:hAnsi="Verdana"/>
                <w:b/>
                <w:bCs/>
                <w:sz w:val="20"/>
              </w:rPr>
              <w:t>20</w:t>
            </w:r>
          </w:p>
        </w:tc>
        <w:tc>
          <w:tcPr>
            <w:tcW w:w="3118" w:type="dxa"/>
          </w:tcPr>
          <w:p w14:paraId="537650D7" w14:textId="77777777" w:rsidR="00443261" w:rsidRPr="00F041AA" w:rsidRDefault="007711EA" w:rsidP="008E5AF3">
            <w:pPr>
              <w:shd w:val="solid" w:color="FFFFFF" w:fill="FFFFFF"/>
              <w:spacing w:before="0"/>
            </w:pPr>
            <w:r w:rsidRPr="00F041AA">
              <w:rPr>
                <w:noProof/>
              </w:rPr>
              <w:drawing>
                <wp:inline distT="0" distB="0" distL="0" distR="0" wp14:anchorId="2B34621D" wp14:editId="13A4C6A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041AA" w14:paraId="21B4C778" w14:textId="77777777">
        <w:trPr>
          <w:cantSplit/>
        </w:trPr>
        <w:tc>
          <w:tcPr>
            <w:tcW w:w="6771" w:type="dxa"/>
            <w:tcBorders>
              <w:bottom w:val="single" w:sz="12" w:space="0" w:color="auto"/>
            </w:tcBorders>
          </w:tcPr>
          <w:p w14:paraId="3DF0DCBB" w14:textId="77777777" w:rsidR="002D238A" w:rsidRPr="00F041AA" w:rsidRDefault="002D238A" w:rsidP="008E5AF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C50C57A" w14:textId="77777777" w:rsidR="002D238A" w:rsidRPr="00F041AA" w:rsidRDefault="002D238A" w:rsidP="008E5AF3">
            <w:pPr>
              <w:shd w:val="solid" w:color="FFFFFF" w:fill="FFFFFF"/>
              <w:spacing w:before="0" w:after="48"/>
              <w:rPr>
                <w:sz w:val="22"/>
                <w:szCs w:val="22"/>
              </w:rPr>
            </w:pPr>
          </w:p>
        </w:tc>
      </w:tr>
      <w:tr w:rsidR="002D238A" w:rsidRPr="00F041AA" w14:paraId="3F40AA5A" w14:textId="77777777">
        <w:trPr>
          <w:cantSplit/>
        </w:trPr>
        <w:tc>
          <w:tcPr>
            <w:tcW w:w="6771" w:type="dxa"/>
            <w:tcBorders>
              <w:top w:val="single" w:sz="12" w:space="0" w:color="auto"/>
            </w:tcBorders>
          </w:tcPr>
          <w:p w14:paraId="2F54FA85" w14:textId="77777777" w:rsidR="002D238A" w:rsidRPr="00F041AA" w:rsidRDefault="002D238A" w:rsidP="008E5AF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A1B956F" w14:textId="77777777" w:rsidR="002D238A" w:rsidRPr="00F041AA" w:rsidRDefault="002D238A" w:rsidP="008E5AF3">
            <w:pPr>
              <w:shd w:val="solid" w:color="FFFFFF" w:fill="FFFFFF"/>
              <w:spacing w:before="0" w:after="48"/>
              <w:rPr>
                <w:rFonts w:ascii="Verdana" w:hAnsi="Verdana"/>
                <w:sz w:val="22"/>
                <w:szCs w:val="22"/>
              </w:rPr>
            </w:pPr>
          </w:p>
        </w:tc>
      </w:tr>
      <w:tr w:rsidR="002D238A" w:rsidRPr="00F041AA" w14:paraId="534E411B" w14:textId="77777777">
        <w:trPr>
          <w:cantSplit/>
        </w:trPr>
        <w:tc>
          <w:tcPr>
            <w:tcW w:w="6771" w:type="dxa"/>
            <w:vMerge w:val="restart"/>
          </w:tcPr>
          <w:p w14:paraId="2ED40F2B" w14:textId="77777777" w:rsidR="002D238A" w:rsidRPr="00F041AA" w:rsidRDefault="002D238A" w:rsidP="008E5AF3">
            <w:pPr>
              <w:shd w:val="solid" w:color="FFFFFF" w:fill="FFFFFF"/>
              <w:spacing w:before="0"/>
              <w:rPr>
                <w:rFonts w:ascii="Verdana" w:hAnsi="Verdana"/>
                <w:sz w:val="20"/>
              </w:rPr>
            </w:pPr>
            <w:bookmarkStart w:id="0" w:name="dnum" w:colFirst="1" w:colLast="1"/>
          </w:p>
        </w:tc>
        <w:tc>
          <w:tcPr>
            <w:tcW w:w="3118" w:type="dxa"/>
          </w:tcPr>
          <w:p w14:paraId="1856C19C" w14:textId="7537D0C1" w:rsidR="002D238A" w:rsidRPr="00F041AA" w:rsidRDefault="006C3772" w:rsidP="008E5AF3">
            <w:pPr>
              <w:shd w:val="solid" w:color="FFFFFF" w:fill="FFFFFF"/>
              <w:spacing w:before="0"/>
              <w:rPr>
                <w:rFonts w:ascii="Verdana" w:hAnsi="Verdana"/>
                <w:sz w:val="20"/>
              </w:rPr>
            </w:pPr>
            <w:r w:rsidRPr="00F041AA">
              <w:rPr>
                <w:rFonts w:ascii="Verdana" w:hAnsi="Verdana"/>
                <w:b/>
                <w:sz w:val="20"/>
              </w:rPr>
              <w:t>Document RAG20/1</w:t>
            </w:r>
            <w:r w:rsidR="00863C0E" w:rsidRPr="00F041AA">
              <w:rPr>
                <w:rFonts w:ascii="Verdana" w:hAnsi="Verdana"/>
                <w:b/>
                <w:sz w:val="20"/>
              </w:rPr>
              <w:t>9</w:t>
            </w:r>
            <w:r w:rsidRPr="00F041AA">
              <w:rPr>
                <w:rFonts w:ascii="Verdana" w:hAnsi="Verdana"/>
                <w:b/>
                <w:sz w:val="20"/>
              </w:rPr>
              <w:t>-F</w:t>
            </w:r>
          </w:p>
        </w:tc>
      </w:tr>
      <w:tr w:rsidR="002D238A" w:rsidRPr="00F041AA" w14:paraId="15EA9CAF" w14:textId="77777777">
        <w:trPr>
          <w:cantSplit/>
        </w:trPr>
        <w:tc>
          <w:tcPr>
            <w:tcW w:w="6771" w:type="dxa"/>
            <w:vMerge/>
          </w:tcPr>
          <w:p w14:paraId="7C2494ED" w14:textId="77777777" w:rsidR="002D238A" w:rsidRPr="00F041AA" w:rsidRDefault="002D238A" w:rsidP="008E5AF3">
            <w:pPr>
              <w:spacing w:before="60"/>
              <w:jc w:val="center"/>
              <w:rPr>
                <w:b/>
                <w:smallCaps/>
                <w:sz w:val="32"/>
              </w:rPr>
            </w:pPr>
            <w:bookmarkStart w:id="1" w:name="ddate" w:colFirst="1" w:colLast="1"/>
            <w:bookmarkEnd w:id="0"/>
          </w:p>
        </w:tc>
        <w:tc>
          <w:tcPr>
            <w:tcW w:w="3118" w:type="dxa"/>
          </w:tcPr>
          <w:p w14:paraId="22724C6C" w14:textId="267C6CC1" w:rsidR="002D238A" w:rsidRPr="00F041AA" w:rsidRDefault="00863C0E" w:rsidP="008E5AF3">
            <w:pPr>
              <w:shd w:val="solid" w:color="FFFFFF" w:fill="FFFFFF"/>
              <w:spacing w:before="0"/>
              <w:rPr>
                <w:rFonts w:ascii="Verdana" w:hAnsi="Verdana"/>
                <w:b/>
                <w:bCs/>
                <w:sz w:val="20"/>
              </w:rPr>
            </w:pPr>
            <w:r w:rsidRPr="00F041AA">
              <w:rPr>
                <w:rFonts w:ascii="Verdana" w:hAnsi="Verdana"/>
                <w:b/>
                <w:bCs/>
                <w:sz w:val="20"/>
              </w:rPr>
              <w:t>11</w:t>
            </w:r>
            <w:r w:rsidR="006C3772" w:rsidRPr="00F041AA">
              <w:rPr>
                <w:rFonts w:ascii="Verdana" w:hAnsi="Verdana"/>
                <w:b/>
                <w:bCs/>
                <w:sz w:val="20"/>
              </w:rPr>
              <w:t xml:space="preserve"> mai 2020</w:t>
            </w:r>
          </w:p>
        </w:tc>
      </w:tr>
      <w:tr w:rsidR="002D238A" w:rsidRPr="00F041AA" w14:paraId="15FF3644" w14:textId="77777777">
        <w:trPr>
          <w:cantSplit/>
        </w:trPr>
        <w:tc>
          <w:tcPr>
            <w:tcW w:w="6771" w:type="dxa"/>
            <w:vMerge/>
          </w:tcPr>
          <w:p w14:paraId="6489AA0F" w14:textId="77777777" w:rsidR="002D238A" w:rsidRPr="00F041AA" w:rsidRDefault="002D238A" w:rsidP="008E5AF3">
            <w:pPr>
              <w:spacing w:before="60"/>
              <w:jc w:val="center"/>
              <w:rPr>
                <w:b/>
                <w:smallCaps/>
                <w:sz w:val="32"/>
              </w:rPr>
            </w:pPr>
            <w:bookmarkStart w:id="2" w:name="dorlang" w:colFirst="1" w:colLast="1"/>
            <w:bookmarkEnd w:id="1"/>
          </w:p>
        </w:tc>
        <w:tc>
          <w:tcPr>
            <w:tcW w:w="3118" w:type="dxa"/>
          </w:tcPr>
          <w:p w14:paraId="104DDC0A" w14:textId="2FD2F1CC" w:rsidR="002D238A" w:rsidRPr="00F041AA" w:rsidRDefault="006C3772" w:rsidP="008E5AF3">
            <w:pPr>
              <w:shd w:val="solid" w:color="FFFFFF" w:fill="FFFFFF"/>
              <w:spacing w:before="0" w:after="120"/>
              <w:rPr>
                <w:rFonts w:ascii="Verdana" w:hAnsi="Verdana"/>
                <w:sz w:val="20"/>
              </w:rPr>
            </w:pPr>
            <w:r w:rsidRPr="00F041AA">
              <w:rPr>
                <w:rFonts w:ascii="Verdana" w:hAnsi="Verdana"/>
                <w:b/>
                <w:sz w:val="20"/>
              </w:rPr>
              <w:t xml:space="preserve">Original: </w:t>
            </w:r>
            <w:r w:rsidR="00863C0E" w:rsidRPr="00F041AA">
              <w:rPr>
                <w:rFonts w:ascii="Verdana" w:hAnsi="Verdana"/>
                <w:b/>
                <w:sz w:val="20"/>
              </w:rPr>
              <w:t>chinois</w:t>
            </w:r>
          </w:p>
        </w:tc>
      </w:tr>
      <w:tr w:rsidR="002D238A" w:rsidRPr="00F041AA" w14:paraId="51FD7613" w14:textId="77777777">
        <w:trPr>
          <w:cantSplit/>
        </w:trPr>
        <w:tc>
          <w:tcPr>
            <w:tcW w:w="9889" w:type="dxa"/>
            <w:gridSpan w:val="2"/>
          </w:tcPr>
          <w:p w14:paraId="7AD17EE1" w14:textId="0D47CD98" w:rsidR="002D238A" w:rsidRPr="00F041AA" w:rsidRDefault="00863C0E" w:rsidP="008E5AF3">
            <w:pPr>
              <w:pStyle w:val="Source"/>
            </w:pPr>
            <w:bookmarkStart w:id="3" w:name="dsource" w:colFirst="0" w:colLast="0"/>
            <w:bookmarkEnd w:id="2"/>
            <w:r w:rsidRPr="00F041AA">
              <w:t>Chine (République populaire de)</w:t>
            </w:r>
          </w:p>
        </w:tc>
      </w:tr>
      <w:tr w:rsidR="002D238A" w:rsidRPr="00F041AA" w14:paraId="4CCAAD51" w14:textId="77777777">
        <w:trPr>
          <w:cantSplit/>
        </w:trPr>
        <w:tc>
          <w:tcPr>
            <w:tcW w:w="9889" w:type="dxa"/>
            <w:gridSpan w:val="2"/>
          </w:tcPr>
          <w:p w14:paraId="03A785F5" w14:textId="292594D4" w:rsidR="002D238A" w:rsidRPr="00F041AA" w:rsidRDefault="00863C0E" w:rsidP="00863C0E">
            <w:pPr>
              <w:pStyle w:val="Title1"/>
            </w:pPr>
            <w:bookmarkStart w:id="4" w:name="lt_pId008"/>
            <w:bookmarkStart w:id="5" w:name="dtitle1" w:colFirst="0" w:colLast="0"/>
            <w:bookmarkEnd w:id="3"/>
            <w:r w:rsidRPr="00F041AA">
              <w:t xml:space="preserve">Mise en </w:t>
            </w:r>
            <w:r w:rsidR="00916218" w:rsidRPr="00F041AA">
              <w:t xml:space="preserve">œuvre </w:t>
            </w:r>
            <w:r w:rsidRPr="00F041AA">
              <w:t xml:space="preserve">des INSTRUCTIONS données par </w:t>
            </w:r>
            <w:r w:rsidR="00E96EAD" w:rsidRPr="00F041AA">
              <w:br/>
            </w:r>
            <w:r w:rsidRPr="00F041AA">
              <w:t xml:space="preserve">l'AR-19 et la CMR-19 </w:t>
            </w:r>
            <w:bookmarkEnd w:id="4"/>
            <w:r w:rsidRPr="00F041AA">
              <w:t>au GCR</w:t>
            </w:r>
          </w:p>
        </w:tc>
      </w:tr>
    </w:tbl>
    <w:bookmarkEnd w:id="5"/>
    <w:p w14:paraId="676FBC6E" w14:textId="77777777" w:rsidR="00863C0E" w:rsidRPr="00F041AA" w:rsidRDefault="00735550" w:rsidP="00E96EAD">
      <w:pPr>
        <w:pStyle w:val="Headingb"/>
      </w:pPr>
      <w:r w:rsidRPr="00F041AA">
        <w:t>Rappel</w:t>
      </w:r>
    </w:p>
    <w:p w14:paraId="0D59DF0A" w14:textId="7B317104" w:rsidR="00916218" w:rsidRPr="00F041AA" w:rsidRDefault="00916218" w:rsidP="00863C0E">
      <w:pPr>
        <w:rPr>
          <w:szCs w:val="24"/>
        </w:rPr>
      </w:pPr>
      <w:r w:rsidRPr="00F041AA">
        <w:rPr>
          <w:szCs w:val="24"/>
        </w:rPr>
        <w:t>L'Administration de la Chine a relevé que l'Assemblée des radiocommunications de 2019 (AR-19) et la Conférence mondiale des radiocommunications de 2019 (CMR-19), qui se sont tenues à Charm el-Cheikh (Égypte) en octobre/novembre 2019, ont donné des instructions au Groupe consultatif des radiocommunications (GCR). L'AR-19 a en particulier chargé le GCR:</w:t>
      </w:r>
    </w:p>
    <w:p w14:paraId="799DD597" w14:textId="7A850FF2" w:rsidR="008A536D" w:rsidRPr="00F041AA" w:rsidRDefault="00916218" w:rsidP="008A536D">
      <w:pPr>
        <w:pStyle w:val="enumlev1"/>
        <w:rPr>
          <w:lang w:eastAsia="zh-CN"/>
        </w:rPr>
      </w:pPr>
      <w:r w:rsidRPr="00F041AA">
        <w:t>1)</w:t>
      </w:r>
      <w:r w:rsidR="008A536D" w:rsidRPr="00F041AA">
        <w:tab/>
      </w:r>
      <w:bookmarkStart w:id="6" w:name="lt_pId114"/>
      <w:r w:rsidR="008A536D" w:rsidRPr="00F041AA">
        <w:rPr>
          <w:szCs w:val="24"/>
        </w:rPr>
        <w:t>d'examiner la durée maximale du mandat des Présidents des groupes de travail des radiocommunications et de soumettre un rapport sur les résultats de cet examen à l'AR-23;</w:t>
      </w:r>
      <w:bookmarkEnd w:id="6"/>
    </w:p>
    <w:p w14:paraId="3717F2C6" w14:textId="4F27D793" w:rsidR="008A536D" w:rsidRPr="00F041AA" w:rsidRDefault="00916218" w:rsidP="008A536D">
      <w:pPr>
        <w:pStyle w:val="enumlev1"/>
        <w:rPr>
          <w:lang w:eastAsia="zh-CN"/>
        </w:rPr>
      </w:pPr>
      <w:r w:rsidRPr="00F041AA">
        <w:t>2)</w:t>
      </w:r>
      <w:r w:rsidR="008A536D" w:rsidRPr="00F041AA">
        <w:tab/>
      </w:r>
      <w:bookmarkStart w:id="7" w:name="lt_pId116"/>
      <w:r w:rsidR="008A536D" w:rsidRPr="00F041AA">
        <w:rPr>
          <w:lang w:eastAsia="zh-CN"/>
        </w:rPr>
        <w:t>de déterminer les modifications qui pourraient être apportées à la Résolution UIT-R 1 concernant les procédures d'approbation à suivre lorsqu'un texte se rapporte à des thèmes intéressant plusieurs commissions d'études et la distribution des objections soulevées pendant la procédure d'approbation;</w:t>
      </w:r>
      <w:bookmarkEnd w:id="7"/>
    </w:p>
    <w:p w14:paraId="2CC96594" w14:textId="6E2803CC" w:rsidR="008A536D" w:rsidRPr="00F041AA" w:rsidRDefault="00916218" w:rsidP="008A536D">
      <w:pPr>
        <w:pStyle w:val="enumlev1"/>
      </w:pPr>
      <w:r w:rsidRPr="00F041AA">
        <w:t>3)</w:t>
      </w:r>
      <w:r w:rsidR="008A536D" w:rsidRPr="00F041AA">
        <w:tab/>
      </w:r>
      <w:bookmarkStart w:id="8" w:name="lt_pId118"/>
      <w:r w:rsidR="008A536D" w:rsidRPr="00F041AA">
        <w:rPr>
          <w:lang w:eastAsia="zh-CN"/>
        </w:rPr>
        <w:t>d'examiner s'il y a lieu de réviser la Résolution UIT-R 1, y compris d'ajouter des dispositions relatives à la formation des nouveaux Présidents et Vice-Présidents des commissions d'études.</w:t>
      </w:r>
      <w:bookmarkEnd w:id="8"/>
    </w:p>
    <w:p w14:paraId="454ABBD4" w14:textId="77777777" w:rsidR="008A536D" w:rsidRPr="00F041AA" w:rsidRDefault="008A536D" w:rsidP="008A536D">
      <w:pPr>
        <w:rPr>
          <w:lang w:eastAsia="zh-CN"/>
        </w:rPr>
      </w:pPr>
      <w:bookmarkStart w:id="9" w:name="lt_pId119"/>
      <w:r w:rsidRPr="00F041AA">
        <w:rPr>
          <w:lang w:eastAsia="zh-CN"/>
        </w:rPr>
        <w:t>L'AR-19 a en outre suggéré de rédiger une note d'information ainsi que des lignes directrices à l'intention des Vice-Présidents nouvellement désignés, afin qu'ils se familiarisent avec les méthodes de travail des commissions d'études.</w:t>
      </w:r>
      <w:bookmarkEnd w:id="9"/>
    </w:p>
    <w:p w14:paraId="2DCC2CEA" w14:textId="056DACA8" w:rsidR="008A536D" w:rsidRPr="00F041AA" w:rsidRDefault="00916218" w:rsidP="008A536D">
      <w:pPr>
        <w:spacing w:after="120"/>
        <w:rPr>
          <w:rFonts w:eastAsia="Arial Unicode MS"/>
          <w:szCs w:val="24"/>
        </w:rPr>
      </w:pPr>
      <w:bookmarkStart w:id="10" w:name="lt_pId310"/>
      <w:r w:rsidRPr="00F041AA">
        <w:rPr>
          <w:rFonts w:eastAsia="Arial Unicode MS"/>
          <w:szCs w:val="24"/>
        </w:rPr>
        <w:t>En outre, parmi les résultats importants de l</w:t>
      </w:r>
      <w:r w:rsidR="008A536D" w:rsidRPr="00F041AA">
        <w:rPr>
          <w:rFonts w:eastAsia="Arial Unicode MS"/>
          <w:szCs w:val="24"/>
        </w:rPr>
        <w:t>a CMR-19</w:t>
      </w:r>
      <w:r w:rsidRPr="00F041AA">
        <w:rPr>
          <w:rFonts w:eastAsia="Arial Unicode MS"/>
          <w:szCs w:val="24"/>
        </w:rPr>
        <w:t xml:space="preserve">, la </w:t>
      </w:r>
      <w:r w:rsidR="00F041AA" w:rsidRPr="00F041AA">
        <w:rPr>
          <w:rFonts w:eastAsia="Arial Unicode MS"/>
          <w:szCs w:val="24"/>
        </w:rPr>
        <w:t>C</w:t>
      </w:r>
      <w:r w:rsidRPr="00F041AA">
        <w:rPr>
          <w:rFonts w:eastAsia="Arial Unicode MS"/>
          <w:szCs w:val="24"/>
        </w:rPr>
        <w:t xml:space="preserve">onférence </w:t>
      </w:r>
      <w:r w:rsidR="008A536D" w:rsidRPr="00F041AA">
        <w:rPr>
          <w:rFonts w:eastAsia="Arial Unicode MS"/>
          <w:szCs w:val="24"/>
        </w:rPr>
        <w:t>a adopté sa toute première Déclaration sur l'égalité hommes/femmes, qui traduit l'engagement que le Secteur a pris en faveur de l'égalité et de l'équilibre entre les hommes et les femmes.</w:t>
      </w:r>
      <w:bookmarkEnd w:id="10"/>
      <w:r w:rsidR="008A536D" w:rsidRPr="00F041AA">
        <w:rPr>
          <w:rFonts w:eastAsia="Arial Unicode MS"/>
          <w:szCs w:val="24"/>
        </w:rPr>
        <w:t xml:space="preserve"> </w:t>
      </w:r>
      <w:bookmarkStart w:id="11" w:name="lt_pId311"/>
      <w:r w:rsidR="008A536D" w:rsidRPr="00F041AA">
        <w:rPr>
          <w:rFonts w:eastAsia="Arial Unicode MS"/>
          <w:szCs w:val="24"/>
        </w:rPr>
        <w:t>Cette déclaration</w:t>
      </w:r>
      <w:bookmarkEnd w:id="11"/>
      <w:r w:rsidR="008A536D" w:rsidRPr="00F041AA">
        <w:rPr>
          <w:rFonts w:eastAsia="Arial Unicode MS"/>
          <w:szCs w:val="24"/>
        </w:rPr>
        <w:t xml:space="preserve"> </w:t>
      </w:r>
      <w:r w:rsidR="008A536D" w:rsidRPr="00F041AA">
        <w:rPr>
          <w:rFonts w:eastAsia="Arial Unicode MS"/>
        </w:rPr>
        <w:t xml:space="preserve">a mis en évidence des domaines précis dans lesquels l'UIT-R devrait intensifier ses efforts, pour veiller à ce que l'ensemble de ses politiques, programmes de travail, activités de diffusion de l'information, publications, commissions d'études, séminaires, cours, assemblées et conférences traduisent l'engagement en faveur de l'égalité hommes/femmes, et encourager l'équilibre hommes/femmes. </w:t>
      </w:r>
      <w:r w:rsidR="008A536D" w:rsidRPr="00F041AA">
        <w:t>En outre, elle a déclaré que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en particulier dans ceux liés aux TIC. Enfin, elle a déclaré que les États Membres devraient examiner et adopter, lors de l'Assemblée des radiocommunications de</w:t>
      </w:r>
      <w:r w:rsidR="00F041AA" w:rsidRPr="00F041AA">
        <w:t> </w:t>
      </w:r>
      <w:r w:rsidR="008A536D" w:rsidRPr="00F041AA">
        <w:t>2023, une Résolution sur l'égalité, l'équité et la parité hommes/femmes à l'UIT-R.</w:t>
      </w:r>
      <w:r w:rsidR="00ED7257" w:rsidRPr="00F041AA">
        <w:t xml:space="preserve"> </w:t>
      </w:r>
      <w:r w:rsidR="005A221A" w:rsidRPr="00F041AA">
        <w:t>P</w:t>
      </w:r>
      <w:r w:rsidR="00ED7257" w:rsidRPr="00F041AA">
        <w:t>ar ailleurs</w:t>
      </w:r>
      <w:r w:rsidR="005A221A" w:rsidRPr="00F041AA">
        <w:t>, plusieurs mesures susceptibles d'être appuyées par les travaux du GCR ont été identifiées</w:t>
      </w:r>
      <w:r w:rsidR="00ED7257" w:rsidRPr="00F041AA">
        <w:t>.</w:t>
      </w:r>
    </w:p>
    <w:p w14:paraId="26422E01" w14:textId="63153AC4" w:rsidR="008A536D" w:rsidRPr="00F041AA" w:rsidRDefault="00ED7257" w:rsidP="008A536D">
      <w:pPr>
        <w:rPr>
          <w:szCs w:val="24"/>
        </w:rPr>
      </w:pPr>
      <w:r w:rsidRPr="00F041AA">
        <w:rPr>
          <w:szCs w:val="24"/>
        </w:rPr>
        <w:lastRenderedPageBreak/>
        <w:t>Conformément au §</w:t>
      </w:r>
      <w:r w:rsidR="005A221A" w:rsidRPr="00F041AA">
        <w:rPr>
          <w:szCs w:val="24"/>
        </w:rPr>
        <w:t> </w:t>
      </w:r>
      <w:r w:rsidRPr="00F041AA">
        <w:rPr>
          <w:szCs w:val="24"/>
        </w:rPr>
        <w:t xml:space="preserve">3.2.5 du Rapport du Directeur (Document RAG20/1), </w:t>
      </w:r>
      <w:r w:rsidR="008A536D" w:rsidRPr="00F041AA">
        <w:rPr>
          <w:szCs w:val="24"/>
        </w:rPr>
        <w:t xml:space="preserve">le GCR </w:t>
      </w:r>
      <w:r w:rsidRPr="00F041AA">
        <w:rPr>
          <w:szCs w:val="24"/>
        </w:rPr>
        <w:t xml:space="preserve">pourra </w:t>
      </w:r>
      <w:r w:rsidR="008A536D" w:rsidRPr="00F041AA">
        <w:rPr>
          <w:szCs w:val="24"/>
        </w:rPr>
        <w:t>promouvoir les objectifs énoncés dans la Déclaration sur l'égalité hommes/femmes, en prenant les mesures suivantes:</w:t>
      </w:r>
    </w:p>
    <w:p w14:paraId="53EBA4AB" w14:textId="2E23BD4C" w:rsidR="008A536D" w:rsidRPr="00F041AA" w:rsidRDefault="00ED7257" w:rsidP="008A536D">
      <w:pPr>
        <w:pStyle w:val="enumlev1"/>
      </w:pPr>
      <w:bookmarkStart w:id="12" w:name="lt_pId382"/>
      <w:r w:rsidRPr="00F041AA">
        <w:t>1)</w:t>
      </w:r>
      <w:r w:rsidR="008A536D" w:rsidRPr="00F041AA">
        <w:tab/>
      </w:r>
      <w:r w:rsidRPr="00F041AA">
        <w:t>f</w:t>
      </w:r>
      <w:r w:rsidR="008A536D" w:rsidRPr="00F041AA">
        <w:t xml:space="preserve">ournir des orientations en vue de sélectionner des femmes de façon équitable aux postes de Présidents, Vice-Présidents et Rapporteurs des Commissions d'études de l'UIT-R, de la RPC et dans le cadre des travaux du GCR, </w:t>
      </w:r>
      <w:bookmarkEnd w:id="12"/>
      <w:r w:rsidR="008A536D" w:rsidRPr="00F041AA">
        <w:t>et encourager cette démarche</w:t>
      </w:r>
      <w:r w:rsidRPr="00F041AA">
        <w:t>;</w:t>
      </w:r>
    </w:p>
    <w:p w14:paraId="121918D4" w14:textId="165E3DEA" w:rsidR="008A536D" w:rsidRPr="00F041AA" w:rsidRDefault="00ED7257" w:rsidP="008A536D">
      <w:pPr>
        <w:pStyle w:val="enumlev1"/>
      </w:pPr>
      <w:bookmarkStart w:id="13" w:name="lt_pId383"/>
      <w:r w:rsidRPr="00F041AA">
        <w:t>2)</w:t>
      </w:r>
      <w:r w:rsidR="008A536D" w:rsidRPr="00F041AA">
        <w:tab/>
      </w:r>
      <w:r w:rsidRPr="00F041AA">
        <w:t>é</w:t>
      </w:r>
      <w:r w:rsidR="008A536D" w:rsidRPr="00F041AA">
        <w:t>laborer un projet de Résolution sur l'égalité, l'équité et la parité hommes/femmes au sein de l'UIT-R, en vue de le soumettre à l'Assemblée des radiocommunications de 2023, à des fins d'examen et d'adoption</w:t>
      </w:r>
      <w:bookmarkEnd w:id="13"/>
      <w:r w:rsidRPr="00F041AA">
        <w:t>;</w:t>
      </w:r>
    </w:p>
    <w:p w14:paraId="67DA3549" w14:textId="73F0B984" w:rsidR="008A536D" w:rsidRPr="00F041AA" w:rsidRDefault="00ED7257" w:rsidP="008A536D">
      <w:pPr>
        <w:pStyle w:val="enumlev1"/>
      </w:pPr>
      <w:bookmarkStart w:id="14" w:name="lt_pId384"/>
      <w:r w:rsidRPr="00F041AA">
        <w:t>3)</w:t>
      </w:r>
      <w:r w:rsidR="008A536D" w:rsidRPr="00F041AA">
        <w:tab/>
      </w:r>
      <w:r w:rsidRPr="00F041AA">
        <w:t>a</w:t>
      </w:r>
      <w:r w:rsidR="008A536D" w:rsidRPr="00F041AA">
        <w:t>ppuyer les travaux en cours du «Réseau de femmes» et y contribuer, afin de renforcer et d'optimiser l'efficacité de cette initiative</w:t>
      </w:r>
      <w:bookmarkEnd w:id="14"/>
      <w:r w:rsidRPr="00F041AA">
        <w:t>;</w:t>
      </w:r>
    </w:p>
    <w:p w14:paraId="393B1B2B" w14:textId="56109160" w:rsidR="008A536D" w:rsidRPr="00F041AA" w:rsidRDefault="00ED7257" w:rsidP="008A536D">
      <w:pPr>
        <w:pStyle w:val="enumlev1"/>
      </w:pPr>
      <w:bookmarkStart w:id="15" w:name="lt_pId385"/>
      <w:r w:rsidRPr="00F041AA">
        <w:t>4)</w:t>
      </w:r>
      <w:r w:rsidR="008A536D" w:rsidRPr="00F041AA">
        <w:tab/>
      </w:r>
      <w:r w:rsidRPr="00F041AA">
        <w:t>f</w:t>
      </w:r>
      <w:r w:rsidR="008A536D" w:rsidRPr="00F041AA">
        <w:t>ournir des avis, selon le cas, sur des questions intéressant l'UIT-R en vue de parvenir à l'égalité, à l'équité et à la parité hommes/femmes dans les travaux du Secteur.</w:t>
      </w:r>
      <w:bookmarkEnd w:id="15"/>
    </w:p>
    <w:p w14:paraId="05D243AE" w14:textId="7246E589" w:rsidR="008A536D" w:rsidRPr="00F041AA" w:rsidRDefault="008A536D" w:rsidP="008A536D">
      <w:pPr>
        <w:pStyle w:val="Headingb"/>
      </w:pPr>
      <w:r w:rsidRPr="00F041AA">
        <w:t>Proposition</w:t>
      </w:r>
    </w:p>
    <w:p w14:paraId="5480823F" w14:textId="652F7CE1" w:rsidR="00ED7257" w:rsidRPr="00F041AA" w:rsidRDefault="00ED7257" w:rsidP="008A536D">
      <w:pPr>
        <w:rPr>
          <w:szCs w:val="24"/>
        </w:rPr>
      </w:pPr>
      <w:r w:rsidRPr="00F041AA">
        <w:rPr>
          <w:szCs w:val="24"/>
        </w:rPr>
        <w:t xml:space="preserve">Afin </w:t>
      </w:r>
      <w:r w:rsidR="00DD5CFF" w:rsidRPr="00F041AA">
        <w:rPr>
          <w:szCs w:val="24"/>
        </w:rPr>
        <w:t xml:space="preserve">de faciliter la mise </w:t>
      </w:r>
      <w:r w:rsidRPr="00F041AA">
        <w:rPr>
          <w:szCs w:val="24"/>
        </w:rPr>
        <w:t xml:space="preserve">en œuvre </w:t>
      </w:r>
      <w:r w:rsidR="00DD5CFF" w:rsidRPr="00F041AA">
        <w:rPr>
          <w:szCs w:val="24"/>
        </w:rPr>
        <w:t>d</w:t>
      </w:r>
      <w:r w:rsidRPr="00F041AA">
        <w:rPr>
          <w:szCs w:val="24"/>
        </w:rPr>
        <w:t xml:space="preserve">es instructions ci-dessus, il est proposé que le GCR </w:t>
      </w:r>
      <w:r w:rsidR="00DD5CFF" w:rsidRPr="00F041AA">
        <w:rPr>
          <w:szCs w:val="24"/>
        </w:rPr>
        <w:t xml:space="preserve">crée </w:t>
      </w:r>
      <w:r w:rsidRPr="00F041AA">
        <w:rPr>
          <w:szCs w:val="24"/>
        </w:rPr>
        <w:t xml:space="preserve">deux groupes </w:t>
      </w:r>
      <w:r w:rsidR="00DD5CFF" w:rsidRPr="00F041AA">
        <w:rPr>
          <w:szCs w:val="24"/>
        </w:rPr>
        <w:t>du R</w:t>
      </w:r>
      <w:r w:rsidRPr="00F041AA">
        <w:rPr>
          <w:szCs w:val="24"/>
        </w:rPr>
        <w:t xml:space="preserve">apporteur </w:t>
      </w:r>
      <w:r w:rsidR="00DD5CFF" w:rsidRPr="00F041AA">
        <w:rPr>
          <w:szCs w:val="24"/>
        </w:rPr>
        <w:t>chargés d'examiner l</w:t>
      </w:r>
      <w:r w:rsidRPr="00F041AA">
        <w:rPr>
          <w:szCs w:val="24"/>
        </w:rPr>
        <w:t xml:space="preserve">es questions susmentionnées </w:t>
      </w:r>
      <w:r w:rsidR="00DD5CFF" w:rsidRPr="00F041AA">
        <w:rPr>
          <w:szCs w:val="24"/>
        </w:rPr>
        <w:t xml:space="preserve">dans le cadre </w:t>
      </w:r>
      <w:r w:rsidRPr="00F041AA">
        <w:rPr>
          <w:szCs w:val="24"/>
        </w:rPr>
        <w:t xml:space="preserve">de réunions </w:t>
      </w:r>
      <w:r w:rsidR="00DD5CFF" w:rsidRPr="00F041AA">
        <w:rPr>
          <w:szCs w:val="24"/>
        </w:rPr>
        <w:t>en comité restreint</w:t>
      </w:r>
      <w:r w:rsidRPr="00F041AA">
        <w:rPr>
          <w:szCs w:val="24"/>
        </w:rPr>
        <w:t xml:space="preserve"> </w:t>
      </w:r>
      <w:r w:rsidR="00A85706" w:rsidRPr="00F041AA">
        <w:rPr>
          <w:szCs w:val="24"/>
        </w:rPr>
        <w:t xml:space="preserve">pour faire suite </w:t>
      </w:r>
      <w:r w:rsidRPr="00F041AA">
        <w:rPr>
          <w:szCs w:val="24"/>
        </w:rPr>
        <w:t xml:space="preserve">aux instructions données au GCR </w:t>
      </w:r>
      <w:r w:rsidR="00DD5CFF" w:rsidRPr="00F041AA">
        <w:rPr>
          <w:szCs w:val="24"/>
        </w:rPr>
        <w:t xml:space="preserve">respectivement </w:t>
      </w:r>
      <w:r w:rsidRPr="00F041AA">
        <w:rPr>
          <w:szCs w:val="24"/>
        </w:rPr>
        <w:t>par l'AR-19 et la CMR-19.</w:t>
      </w:r>
    </w:p>
    <w:p w14:paraId="7C70E38A" w14:textId="77777777" w:rsidR="008A536D" w:rsidRPr="00F041AA" w:rsidRDefault="008A536D" w:rsidP="008E5AF3">
      <w:pPr>
        <w:rPr>
          <w:szCs w:val="24"/>
        </w:rPr>
      </w:pPr>
    </w:p>
    <w:p w14:paraId="1AC2F341" w14:textId="77777777" w:rsidR="00A072A7" w:rsidRPr="00F041AA" w:rsidRDefault="00A072A7" w:rsidP="008E5AF3">
      <w:pPr>
        <w:spacing w:before="360"/>
        <w:jc w:val="center"/>
      </w:pPr>
      <w:r w:rsidRPr="00F041AA">
        <w:t>______________</w:t>
      </w:r>
    </w:p>
    <w:sectPr w:rsidR="00A072A7" w:rsidRPr="00F041AA">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2D1C1" w14:textId="77777777" w:rsidR="00117CD9" w:rsidRDefault="00117CD9">
      <w:r>
        <w:separator/>
      </w:r>
    </w:p>
  </w:endnote>
  <w:endnote w:type="continuationSeparator" w:id="0">
    <w:p w14:paraId="4A38645E" w14:textId="77777777" w:rsidR="00117CD9" w:rsidRDefault="0011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386C" w14:textId="565DF7DA" w:rsidR="00117CD9" w:rsidRDefault="00117CD9">
    <w:pPr>
      <w:pStyle w:val="Footer"/>
      <w:rPr>
        <w:lang w:val="en-US"/>
      </w:rPr>
    </w:pPr>
    <w:r>
      <w:fldChar w:fldCharType="begin"/>
    </w:r>
    <w:r w:rsidRPr="00A9055C">
      <w:rPr>
        <w:lang w:val="en-US"/>
      </w:rPr>
      <w:instrText xml:space="preserve"> FILENAME \p \* MERGEFORMAT </w:instrText>
    </w:r>
    <w:r>
      <w:fldChar w:fldCharType="separate"/>
    </w:r>
    <w:r w:rsidR="00F40C09">
      <w:rPr>
        <w:lang w:val="en-US"/>
      </w:rPr>
      <w:t>P:\FRA\ITU-R\AG\RAG\RAG20\000\013F.docx</w:t>
    </w:r>
    <w:r>
      <w:rPr>
        <w:lang w:val="en-US"/>
      </w:rPr>
      <w:fldChar w:fldCharType="end"/>
    </w:r>
    <w:r>
      <w:rPr>
        <w:lang w:val="en-US"/>
      </w:rPr>
      <w:tab/>
    </w:r>
    <w:r>
      <w:fldChar w:fldCharType="begin"/>
    </w:r>
    <w:r>
      <w:instrText xml:space="preserve"> savedate \@ dd.MM.yy </w:instrText>
    </w:r>
    <w:r>
      <w:fldChar w:fldCharType="separate"/>
    </w:r>
    <w:r w:rsidR="007068D4">
      <w:t>18.05.20</w:t>
    </w:r>
    <w:r>
      <w:fldChar w:fldCharType="end"/>
    </w:r>
    <w:r>
      <w:rPr>
        <w:lang w:val="en-US"/>
      </w:rPr>
      <w:tab/>
    </w:r>
    <w:r>
      <w:fldChar w:fldCharType="begin"/>
    </w:r>
    <w:r>
      <w:instrText xml:space="preserve"> printdate \@ dd.MM.yy </w:instrText>
    </w:r>
    <w:r>
      <w:fldChar w:fldCharType="separate"/>
    </w:r>
    <w:r w:rsidR="00F40C09">
      <w:t>11.10.99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64FE" w14:textId="632D6678" w:rsidR="00117CD9" w:rsidRPr="00E96EAD" w:rsidRDefault="00E96EAD" w:rsidP="00E96EAD">
    <w:pPr>
      <w:pStyle w:val="Footer"/>
    </w:pPr>
    <w:r>
      <w:fldChar w:fldCharType="begin"/>
    </w:r>
    <w:r w:rsidRPr="004E2D8D">
      <w:rPr>
        <w:lang w:val="en-US"/>
      </w:rPr>
      <w:instrText xml:space="preserve"> FILENAME \p  \* MERGEFORMAT </w:instrText>
    </w:r>
    <w:r>
      <w:fldChar w:fldCharType="separate"/>
    </w:r>
    <w:r>
      <w:rPr>
        <w:lang w:val="en-US"/>
      </w:rPr>
      <w:t>P:\FRA\ITU-R\AG\RAG\RAG20\000\019F.docx</w:t>
    </w:r>
    <w:r>
      <w:fldChar w:fldCharType="end"/>
    </w:r>
    <w:r>
      <w:rPr>
        <w:lang w:val="en-GB"/>
      </w:rPr>
      <w:t xml:space="preserve"> (471076)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3D06" w14:textId="5D294FDA" w:rsidR="00117CD9" w:rsidRPr="008E5AF3" w:rsidRDefault="008E5AF3" w:rsidP="008E5AF3">
    <w:pPr>
      <w:pStyle w:val="Footer"/>
      <w:rPr>
        <w:lang w:val="en-GB"/>
      </w:rPr>
    </w:pPr>
    <w:r>
      <w:fldChar w:fldCharType="begin"/>
    </w:r>
    <w:r w:rsidRPr="004E2D8D">
      <w:rPr>
        <w:lang w:val="en-US"/>
      </w:rPr>
      <w:instrText xml:space="preserve"> FILENAME \p  \* MERGEFORMAT </w:instrText>
    </w:r>
    <w:r>
      <w:fldChar w:fldCharType="separate"/>
    </w:r>
    <w:r w:rsidR="00E96EAD">
      <w:rPr>
        <w:lang w:val="en-US"/>
      </w:rPr>
      <w:t>P:\FRA\ITU-R\AG\RAG\RAG20\000\019F.docx</w:t>
    </w:r>
    <w:r>
      <w:fldChar w:fldCharType="end"/>
    </w:r>
    <w:r>
      <w:rPr>
        <w:lang w:val="en-GB"/>
      </w:rPr>
      <w:t xml:space="preserve"> (</w:t>
    </w:r>
    <w:r w:rsidR="00E96EAD">
      <w:rPr>
        <w:lang w:val="en-GB"/>
      </w:rPr>
      <w:t>471076</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7490" w14:textId="77777777" w:rsidR="00117CD9" w:rsidRDefault="00117CD9">
      <w:r>
        <w:t>____________________</w:t>
      </w:r>
    </w:p>
  </w:footnote>
  <w:footnote w:type="continuationSeparator" w:id="0">
    <w:p w14:paraId="3C59D908" w14:textId="77777777" w:rsidR="00117CD9" w:rsidRDefault="0011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214A6" w14:textId="77777777" w:rsidR="00117CD9" w:rsidRDefault="00117CD9">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EF41E" w14:textId="542781E5" w:rsidR="00117CD9" w:rsidRDefault="00117CD9" w:rsidP="00925627">
    <w:pPr>
      <w:pStyle w:val="Header"/>
      <w:rPr>
        <w:lang w:val="es-ES"/>
      </w:rPr>
    </w:pPr>
    <w:r>
      <w:fldChar w:fldCharType="begin"/>
    </w:r>
    <w:r>
      <w:instrText xml:space="preserve"> PAGE </w:instrText>
    </w:r>
    <w:r>
      <w:fldChar w:fldCharType="separate"/>
    </w:r>
    <w:r w:rsidR="00F40C09">
      <w:rPr>
        <w:noProof/>
      </w:rPr>
      <w:t>4</w:t>
    </w:r>
    <w:r>
      <w:rPr>
        <w:noProof/>
      </w:rPr>
      <w:fldChar w:fldCharType="end"/>
    </w:r>
  </w:p>
  <w:p w14:paraId="5827D8FF" w14:textId="3C0453AF" w:rsidR="00117CD9" w:rsidRDefault="00117CD9" w:rsidP="007711EA">
    <w:pPr>
      <w:pStyle w:val="Header"/>
      <w:rPr>
        <w:lang w:val="es-ES"/>
      </w:rPr>
    </w:pPr>
    <w:r>
      <w:rPr>
        <w:lang w:val="es-ES"/>
      </w:rPr>
      <w:t>RAG20/1</w:t>
    </w:r>
    <w:r w:rsidR="00E96EAD">
      <w:rPr>
        <w:lang w:val="es-ES"/>
      </w:rPr>
      <w:t>9</w:t>
    </w:r>
    <w:r>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195A"/>
    <w:multiLevelType w:val="hybridMultilevel"/>
    <w:tmpl w:val="981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20161"/>
    <w:multiLevelType w:val="hybridMultilevel"/>
    <w:tmpl w:val="9F3A1FCC"/>
    <w:lvl w:ilvl="0" w:tplc="0409000F">
      <w:start w:val="1"/>
      <w:numFmt w:val="decimal"/>
      <w:lvlText w:val="%1."/>
      <w:lvlJc w:val="left"/>
      <w:pPr>
        <w:ind w:left="720" w:hanging="360"/>
      </w:pPr>
      <w:rPr>
        <w:rFonts w:hint="default"/>
      </w:rPr>
    </w:lvl>
    <w:lvl w:ilvl="1" w:tplc="04090019">
      <w:start w:val="1"/>
      <w:numFmt w:val="lowerLetter"/>
      <w:lvlText w:val="%2."/>
      <w:lvlJc w:val="left"/>
      <w:pPr>
        <w:ind w:left="32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A4CEB"/>
    <w:multiLevelType w:val="hybridMultilevel"/>
    <w:tmpl w:val="28C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9EEE339-907B-42AC-AFF2-1F3B6B40A274}"/>
    <w:docVar w:name="dgnword-eventsink" w:val="2147465034000"/>
  </w:docVars>
  <w:rsids>
    <w:rsidRoot w:val="006C3772"/>
    <w:rsid w:val="00031F9C"/>
    <w:rsid w:val="000754AD"/>
    <w:rsid w:val="000C0314"/>
    <w:rsid w:val="000C06D8"/>
    <w:rsid w:val="000C19C3"/>
    <w:rsid w:val="00117CD9"/>
    <w:rsid w:val="00140AE6"/>
    <w:rsid w:val="00147C4D"/>
    <w:rsid w:val="0015607D"/>
    <w:rsid w:val="00222A1C"/>
    <w:rsid w:val="00256FD3"/>
    <w:rsid w:val="002D238A"/>
    <w:rsid w:val="003427E2"/>
    <w:rsid w:val="003A6CEE"/>
    <w:rsid w:val="00405FBE"/>
    <w:rsid w:val="00443261"/>
    <w:rsid w:val="004E1CCF"/>
    <w:rsid w:val="004E2D8D"/>
    <w:rsid w:val="004E76DF"/>
    <w:rsid w:val="005031C8"/>
    <w:rsid w:val="005207F5"/>
    <w:rsid w:val="005430E4"/>
    <w:rsid w:val="005A221A"/>
    <w:rsid w:val="005C258F"/>
    <w:rsid w:val="005E673C"/>
    <w:rsid w:val="0067019B"/>
    <w:rsid w:val="00677EE5"/>
    <w:rsid w:val="00694DEF"/>
    <w:rsid w:val="006B3F3A"/>
    <w:rsid w:val="006C3772"/>
    <w:rsid w:val="006D20C6"/>
    <w:rsid w:val="007068D4"/>
    <w:rsid w:val="00735550"/>
    <w:rsid w:val="00760E21"/>
    <w:rsid w:val="007711EA"/>
    <w:rsid w:val="00773E5E"/>
    <w:rsid w:val="008069E9"/>
    <w:rsid w:val="00830454"/>
    <w:rsid w:val="00847AAC"/>
    <w:rsid w:val="008566A8"/>
    <w:rsid w:val="00863C0E"/>
    <w:rsid w:val="008A536D"/>
    <w:rsid w:val="008E5AF3"/>
    <w:rsid w:val="00902253"/>
    <w:rsid w:val="00916218"/>
    <w:rsid w:val="00925627"/>
    <w:rsid w:val="0093101F"/>
    <w:rsid w:val="0097156E"/>
    <w:rsid w:val="009D778E"/>
    <w:rsid w:val="00A072A7"/>
    <w:rsid w:val="00A56134"/>
    <w:rsid w:val="00A83E19"/>
    <w:rsid w:val="00A85706"/>
    <w:rsid w:val="00A9055C"/>
    <w:rsid w:val="00AB7F92"/>
    <w:rsid w:val="00AC39EE"/>
    <w:rsid w:val="00AE3958"/>
    <w:rsid w:val="00AE5470"/>
    <w:rsid w:val="00B41D84"/>
    <w:rsid w:val="00BA0C7B"/>
    <w:rsid w:val="00BC1C25"/>
    <w:rsid w:val="00BC4591"/>
    <w:rsid w:val="00BF113D"/>
    <w:rsid w:val="00BF4081"/>
    <w:rsid w:val="00C72939"/>
    <w:rsid w:val="00C72A86"/>
    <w:rsid w:val="00CB4CFC"/>
    <w:rsid w:val="00CC224A"/>
    <w:rsid w:val="00CC5B9E"/>
    <w:rsid w:val="00CC7208"/>
    <w:rsid w:val="00CE347A"/>
    <w:rsid w:val="00CE6184"/>
    <w:rsid w:val="00D228F7"/>
    <w:rsid w:val="00D22ADD"/>
    <w:rsid w:val="00D34E1C"/>
    <w:rsid w:val="00D4107D"/>
    <w:rsid w:val="00D95965"/>
    <w:rsid w:val="00DD55EB"/>
    <w:rsid w:val="00DD5CFF"/>
    <w:rsid w:val="00E173CB"/>
    <w:rsid w:val="00E2659D"/>
    <w:rsid w:val="00E60D64"/>
    <w:rsid w:val="00E96EAD"/>
    <w:rsid w:val="00EC0F12"/>
    <w:rsid w:val="00ED59FA"/>
    <w:rsid w:val="00ED7257"/>
    <w:rsid w:val="00F041AA"/>
    <w:rsid w:val="00F31A75"/>
    <w:rsid w:val="00F40C09"/>
    <w:rsid w:val="00F775D5"/>
    <w:rsid w:val="00F87D62"/>
    <w:rsid w:val="00FD34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7C8381"/>
  <w15:docId w15:val="{10448765-78F7-46CB-AA21-04F15DDC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symbol,Fuكnotenzeichen diss neu,Odwołanie przypisu,Style 12,Style 124,Style 13,Style 3,Times 10 Point,Voetnootverwijzing,footnote ref,fr,o"/>
    <w:basedOn w:val="DefaultParagraphFont"/>
    <w:uiPriority w:val="99"/>
    <w:rPr>
      <w:position w:val="6"/>
      <w:sz w:val="18"/>
    </w:rPr>
  </w:style>
  <w:style w:type="paragraph" w:styleId="FootnoteText">
    <w:name w:val="footnote text"/>
    <w:aliases w:val="ALTS FOOTNOTE,Char,Footnote Text Char Char,Footnote Text Char Char Char Char,Footnote Text Char Char Char Char Char,Footnote text,Fußn,MTFootnote,Schriftart: 10 pt,Schriftart: 8 pt,Schriftart: 9 pt,WB-Fußnotentext,WB-Fuكnotentext,fn"/>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6C3772"/>
    <w:rPr>
      <w:color w:val="0000FF" w:themeColor="hyperlink"/>
      <w:u w:val="single"/>
    </w:rPr>
  </w:style>
  <w:style w:type="character" w:customStyle="1" w:styleId="UnresolvedMention1">
    <w:name w:val="Unresolved Mention1"/>
    <w:basedOn w:val="DefaultParagraphFont"/>
    <w:uiPriority w:val="99"/>
    <w:semiHidden/>
    <w:unhideWhenUsed/>
    <w:rsid w:val="006C3772"/>
    <w:rPr>
      <w:color w:val="605E5C"/>
      <w:shd w:val="clear" w:color="auto" w:fill="E1DFDD"/>
    </w:rPr>
  </w:style>
  <w:style w:type="paragraph" w:styleId="BalloonText">
    <w:name w:val="Balloon Text"/>
    <w:basedOn w:val="Normal"/>
    <w:link w:val="BalloonTextChar"/>
    <w:semiHidden/>
    <w:unhideWhenUsed/>
    <w:rsid w:val="006C37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3772"/>
    <w:rPr>
      <w:rFonts w:ascii="Segoe UI" w:hAnsi="Segoe UI" w:cs="Segoe UI"/>
      <w:sz w:val="18"/>
      <w:szCs w:val="18"/>
      <w:lang w:val="fr-FR" w:eastAsia="en-US"/>
    </w:rPr>
  </w:style>
  <w:style w:type="paragraph" w:styleId="ListParagraph">
    <w:name w:val="List Paragraph"/>
    <w:basedOn w:val="Normal"/>
    <w:uiPriority w:val="34"/>
    <w:qFormat/>
    <w:rsid w:val="00C72939"/>
    <w:pPr>
      <w:ind w:left="720"/>
      <w:contextualSpacing/>
    </w:pPr>
    <w:rPr>
      <w:lang w:val="en-GB"/>
    </w:rPr>
  </w:style>
  <w:style w:type="character" w:customStyle="1" w:styleId="bri">
    <w:name w:val="bri"/>
    <w:basedOn w:val="DefaultParagraphFont"/>
    <w:rsid w:val="00863C0E"/>
  </w:style>
  <w:style w:type="character" w:customStyle="1" w:styleId="enumlev1Char">
    <w:name w:val="enumlev1 Char"/>
    <w:basedOn w:val="DefaultParagraphFont"/>
    <w:link w:val="enumlev1"/>
    <w:uiPriority w:val="99"/>
    <w:locked/>
    <w:rsid w:val="008A536D"/>
    <w:rPr>
      <w:rFonts w:ascii="Times New Roman" w:hAnsi="Times New Roman"/>
      <w:sz w:val="24"/>
      <w:lang w:val="fr-FR" w:eastAsia="en-US"/>
    </w:rPr>
  </w:style>
  <w:style w:type="character" w:customStyle="1" w:styleId="FootnoteTextChar">
    <w:name w:val="Footnote Text Char"/>
    <w:aliases w:val="ALTS FOOTNOTE Char,Char Char,Footnote Text Char Char Char,Footnote Text Char Char Char Char Char1,Footnote Text Char Char Char Char Char Char,Footnote text Char,Fußn Char,MTFootnote Char,Schriftart: 10 pt Char,Schriftart: 8 pt Char"/>
    <w:basedOn w:val="DefaultParagraphFont"/>
    <w:link w:val="FootnoteText"/>
    <w:uiPriority w:val="99"/>
    <w:rsid w:val="008A536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PF_RAG20.dotm</Template>
  <TotalTime>11</TotalTime>
  <Pages>2</Pages>
  <Words>616</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RA-19 INSTRUCTIONS ON TERM LIMITS AND TRAINING</vt:lpstr>
    </vt:vector>
  </TitlesOfParts>
  <Manager>General Secretariat - Pool</Manager>
  <Company>International Telecommunication Union (ITU)</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RA-19 INSTRUCTIONS ON TERM LIMITS AND TRAINING</dc:title>
  <dc:subject>GROUPE CONSULTATIF DES RADIOCOMMUNICATIONS</dc:subject>
  <dc:creator>États-Unis d'Amérique</dc:creator>
  <cp:keywords>RAG03-1</cp:keywords>
  <dc:description>Document RAG20/13-F  For: _x000d_Document date: 6 mai 2020_x000d_Saved by ITU51014352 at 13:29:14 on 07.05.2020</dc:description>
  <cp:lastModifiedBy>French</cp:lastModifiedBy>
  <cp:revision>4</cp:revision>
  <cp:lastPrinted>1999-10-11T14:58:00Z</cp:lastPrinted>
  <dcterms:created xsi:type="dcterms:W3CDTF">2020-05-18T11:51:00Z</dcterms:created>
  <dcterms:modified xsi:type="dcterms:W3CDTF">2020-05-18T12:04:00Z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RAG20/13-F</vt:lpwstr>
  </property>
  <property fmtid="{D5CDD505-2E9C-101B-9397-08002B2CF9AE}" pid="3" name="Docdate">
    <vt:lpwstr>6 mai 2020</vt:lpwstr>
  </property>
  <property fmtid="{D5CDD505-2E9C-101B-9397-08002B2CF9AE}" pid="4" name="Docorlang">
    <vt:lpwstr>Original: anglais</vt:lpwstr>
  </property>
  <property fmtid="{D5CDD505-2E9C-101B-9397-08002B2CF9AE}" pid="5" name="Docauthor">
    <vt:lpwstr>États-Unis d'Amérique</vt:lpwstr>
  </property>
</Properties>
</file>