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16C3C3AE" w14:textId="77777777" w:rsidTr="001B4810">
        <w:trPr>
          <w:cantSplit/>
        </w:trPr>
        <w:tc>
          <w:tcPr>
            <w:tcW w:w="6771" w:type="dxa"/>
            <w:vAlign w:val="center"/>
          </w:tcPr>
          <w:p w14:paraId="5E112096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4673F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4673F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4673F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521BFCF2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7548973" wp14:editId="6129F7B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0FD5BA9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F36B609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20F2709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397871BD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481CF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4BD4B033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7FA4EC8F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5CB03800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F6137C1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 xml:space="preserve">  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7207403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514171E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1EC7CCC4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51F46472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B373CA0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311D73E8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6A70EF">
              <w:rPr>
                <w:rFonts w:ascii="Verdana" w:hAnsi="SimSun" w:hint="eastAsia"/>
                <w:b/>
                <w:sz w:val="20"/>
                <w:lang w:eastAsia="zh-CN"/>
              </w:rPr>
              <w:t>中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文</w:t>
            </w:r>
          </w:p>
        </w:tc>
      </w:tr>
      <w:tr w:rsidR="00426448" w:rsidRPr="00D872CB" w14:paraId="283A56E2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tbl>
            <w:tblPr>
              <w:tblpPr w:leftFromText="180" w:rightFromText="180" w:horzAnchor="margin" w:tblpY="-810"/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9922"/>
            </w:tblGrid>
            <w:tr w:rsidR="006A70EF" w14:paraId="4A071C33" w14:textId="77777777" w:rsidTr="00F96220">
              <w:trPr>
                <w:cantSplit/>
              </w:trPr>
              <w:tc>
                <w:tcPr>
                  <w:tcW w:w="9922" w:type="dxa"/>
                </w:tcPr>
                <w:p w14:paraId="27BE4919" w14:textId="77777777" w:rsidR="006A70EF" w:rsidRDefault="006A70EF" w:rsidP="006A70EF">
                  <w:pPr>
                    <w:pStyle w:val="Source"/>
                    <w:rPr>
                      <w:lang w:eastAsia="zh-CN"/>
                    </w:rPr>
                  </w:pPr>
                  <w:bookmarkStart w:id="3" w:name="dsource" w:colFirst="0" w:colLast="0"/>
                  <w:bookmarkEnd w:id="2"/>
                  <w:r>
                    <w:rPr>
                      <w:rFonts w:hint="eastAsia"/>
                      <w:lang w:eastAsia="zh-CN"/>
                    </w:rPr>
                    <w:t>中华人民共和国</w:t>
                  </w:r>
                </w:p>
              </w:tc>
            </w:tr>
            <w:tr w:rsidR="006A70EF" w14:paraId="3D42C3B0" w14:textId="77777777" w:rsidTr="00F96220">
              <w:trPr>
                <w:cantSplit/>
              </w:trPr>
              <w:tc>
                <w:tcPr>
                  <w:tcW w:w="9922" w:type="dxa"/>
                </w:tcPr>
                <w:p w14:paraId="0DD19B62" w14:textId="77777777" w:rsidR="006A70EF" w:rsidRDefault="006A70EF" w:rsidP="006A70EF">
                  <w:pPr>
                    <w:tabs>
                      <w:tab w:val="left" w:pos="851"/>
                      <w:tab w:val="left" w:pos="5670"/>
                    </w:tabs>
                    <w:spacing w:before="240" w:after="240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关于落实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RA-19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会议和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WRC-19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大会对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RAG</w:t>
                  </w:r>
                  <w:r w:rsidRPr="006A70EF">
                    <w:rPr>
                      <w:rFonts w:hint="eastAsia"/>
                      <w:sz w:val="28"/>
                      <w:szCs w:val="28"/>
                      <w:lang w:eastAsia="zh-CN"/>
                    </w:rPr>
                    <w:t>的若干指示</w:t>
                  </w:r>
                </w:p>
              </w:tc>
            </w:tr>
          </w:tbl>
          <w:p w14:paraId="4559FC8C" w14:textId="77777777" w:rsidR="00426448" w:rsidRPr="00D872CB" w:rsidRDefault="00426448" w:rsidP="000A4F34">
            <w:pPr>
              <w:pStyle w:val="Source"/>
              <w:rPr>
                <w:lang w:eastAsia="zh-CN"/>
              </w:rPr>
            </w:pPr>
          </w:p>
        </w:tc>
      </w:tr>
      <w:tr w:rsidR="00BC195C" w:rsidRPr="00D872CB" w14:paraId="3B9370B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123F5A4" w14:textId="77777777" w:rsidR="00E130B3" w:rsidRPr="00726BD1" w:rsidRDefault="00E130B3" w:rsidP="002B4371">
            <w:pPr>
              <w:tabs>
                <w:tab w:val="left" w:pos="851"/>
                <w:tab w:val="left" w:pos="5670"/>
              </w:tabs>
              <w:spacing w:before="240" w:after="240"/>
              <w:rPr>
                <w:sz w:val="28"/>
                <w:szCs w:val="28"/>
                <w:lang w:val="fr-CH" w:eastAsia="zh-CN"/>
              </w:rPr>
            </w:pPr>
            <w:bookmarkStart w:id="4" w:name="dtitle1" w:colFirst="0" w:colLast="0"/>
            <w:bookmarkEnd w:id="3"/>
          </w:p>
        </w:tc>
      </w:tr>
    </w:tbl>
    <w:bookmarkEnd w:id="4"/>
    <w:p w14:paraId="2258EC89" w14:textId="77777777" w:rsidR="0090647C" w:rsidRPr="0090647C" w:rsidRDefault="0090647C" w:rsidP="0090647C">
      <w:pPr>
        <w:pStyle w:val="ListParagraph"/>
        <w:spacing w:beforeLines="50" w:before="120"/>
        <w:ind w:firstLineChars="0" w:firstLine="0"/>
        <w:rPr>
          <w:rFonts w:asciiTheme="minorEastAsia" w:hAnsiTheme="minorEastAsia"/>
          <w:sz w:val="28"/>
          <w:szCs w:val="28"/>
        </w:rPr>
      </w:pPr>
      <w:r w:rsidRPr="0090647C">
        <w:rPr>
          <w:rFonts w:asciiTheme="minorEastAsia" w:hAnsiTheme="minorEastAsia" w:hint="eastAsia"/>
          <w:sz w:val="28"/>
          <w:szCs w:val="28"/>
        </w:rPr>
        <w:t>一、背景</w:t>
      </w:r>
    </w:p>
    <w:p w14:paraId="4877107F" w14:textId="77777777" w:rsidR="0090647C" w:rsidRPr="0090647C" w:rsidRDefault="0090647C" w:rsidP="0090647C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360" w:after="160" w:line="259" w:lineRule="auto"/>
        <w:ind w:firstLineChars="200" w:firstLine="480"/>
        <w:textAlignment w:val="auto"/>
        <w:rPr>
          <w:lang w:eastAsia="zh-CN"/>
        </w:rPr>
      </w:pPr>
      <w:r w:rsidRPr="0090647C">
        <w:rPr>
          <w:rFonts w:hint="eastAsia"/>
          <w:lang w:eastAsia="zh-CN"/>
        </w:rPr>
        <w:t>本主管部门注意到，于去年</w:t>
      </w:r>
      <w:r w:rsidRPr="0090647C">
        <w:rPr>
          <w:rFonts w:hint="eastAsia"/>
          <w:lang w:eastAsia="zh-CN"/>
        </w:rPr>
        <w:t>10</w:t>
      </w:r>
      <w:r w:rsidRPr="0090647C">
        <w:rPr>
          <w:rFonts w:hint="eastAsia"/>
          <w:lang w:eastAsia="zh-CN"/>
        </w:rPr>
        <w:t>月至</w:t>
      </w:r>
      <w:r w:rsidRPr="0090647C">
        <w:rPr>
          <w:rFonts w:hint="eastAsia"/>
          <w:lang w:eastAsia="zh-CN"/>
        </w:rPr>
        <w:t>11</w:t>
      </w:r>
      <w:r w:rsidRPr="0090647C">
        <w:rPr>
          <w:rFonts w:hint="eastAsia"/>
          <w:lang w:eastAsia="zh-CN"/>
        </w:rPr>
        <w:t>月在埃及沙姆沙伊赫举办的</w:t>
      </w:r>
      <w:r w:rsidRPr="0090647C">
        <w:rPr>
          <w:rFonts w:hint="eastAsia"/>
          <w:lang w:eastAsia="zh-CN"/>
        </w:rPr>
        <w:t>RA-19</w:t>
      </w:r>
      <w:r w:rsidRPr="0090647C">
        <w:rPr>
          <w:rFonts w:hint="eastAsia"/>
          <w:lang w:eastAsia="zh-CN"/>
        </w:rPr>
        <w:t>会议以及</w:t>
      </w:r>
      <w:r w:rsidRPr="0090647C">
        <w:rPr>
          <w:rFonts w:hint="eastAsia"/>
          <w:lang w:eastAsia="zh-CN"/>
        </w:rPr>
        <w:t>WRC-19</w:t>
      </w:r>
      <w:r w:rsidRPr="0090647C">
        <w:rPr>
          <w:rFonts w:hint="eastAsia"/>
          <w:lang w:eastAsia="zh-CN"/>
        </w:rPr>
        <w:t>会议均对</w:t>
      </w:r>
      <w:r w:rsidRPr="0090647C">
        <w:rPr>
          <w:rFonts w:hint="eastAsia"/>
          <w:lang w:eastAsia="zh-CN"/>
        </w:rPr>
        <w:t>RAG</w:t>
      </w:r>
      <w:r w:rsidRPr="0090647C">
        <w:rPr>
          <w:rFonts w:hint="eastAsia"/>
          <w:lang w:eastAsia="zh-CN"/>
        </w:rPr>
        <w:t>做出了若干指示。</w:t>
      </w:r>
      <w:r w:rsidRPr="0090647C">
        <w:rPr>
          <w:rFonts w:hint="eastAsia"/>
          <w:lang w:eastAsia="zh-CN"/>
        </w:rPr>
        <w:t>RA-19</w:t>
      </w:r>
      <w:r w:rsidRPr="0090647C">
        <w:rPr>
          <w:rFonts w:hint="eastAsia"/>
          <w:lang w:eastAsia="zh-CN"/>
        </w:rPr>
        <w:t>要求</w:t>
      </w:r>
      <w:r w:rsidRPr="0090647C">
        <w:rPr>
          <w:rFonts w:hint="eastAsia"/>
          <w:lang w:eastAsia="zh-CN"/>
        </w:rPr>
        <w:t>RAG</w:t>
      </w:r>
      <w:r w:rsidRPr="0090647C">
        <w:rPr>
          <w:rFonts w:hint="eastAsia"/>
          <w:lang w:eastAsia="zh-CN"/>
        </w:rPr>
        <w:t>：</w:t>
      </w:r>
    </w:p>
    <w:p w14:paraId="1AC0B1FA" w14:textId="77777777" w:rsidR="00D51192" w:rsidRPr="00D51192" w:rsidRDefault="0090647C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1.</w:t>
      </w:r>
      <w:r w:rsidRPr="00D51192">
        <w:rPr>
          <w:rFonts w:asciiTheme="minorEastAsia" w:eastAsiaTheme="minorEastAsia" w:hAnsiTheme="minorEastAsia"/>
          <w:szCs w:val="24"/>
          <w:lang w:eastAsia="zh-CN"/>
        </w:rPr>
        <w:t>审议</w:t>
      </w: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ITU-R</w:t>
      </w:r>
      <w:r w:rsidRPr="00D51192">
        <w:rPr>
          <w:rFonts w:asciiTheme="minorEastAsia" w:eastAsiaTheme="minorEastAsia" w:hAnsiTheme="minorEastAsia"/>
          <w:szCs w:val="24"/>
          <w:lang w:eastAsia="zh-CN"/>
        </w:rPr>
        <w:t>工作组主席的最长任期</w:t>
      </w: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事宜</w:t>
      </w:r>
      <w:r w:rsidRPr="00D51192">
        <w:rPr>
          <w:rFonts w:asciiTheme="minorEastAsia" w:eastAsiaTheme="minorEastAsia" w:hAnsiTheme="minorEastAsia"/>
          <w:szCs w:val="24"/>
          <w:lang w:eastAsia="zh-CN"/>
        </w:rPr>
        <w:t>，并且将审议结果向RA-23报告。</w:t>
      </w:r>
    </w:p>
    <w:p w14:paraId="6D78957D" w14:textId="77777777" w:rsidR="00D51192" w:rsidRDefault="00D51192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2.</w:t>
      </w:r>
      <w:bookmarkStart w:id="5" w:name="lt_pId116"/>
      <w:r w:rsidRPr="00D51192">
        <w:rPr>
          <w:rFonts w:asciiTheme="minorEastAsia" w:eastAsiaTheme="minorEastAsia" w:hAnsiTheme="minorEastAsia"/>
          <w:szCs w:val="24"/>
          <w:lang w:eastAsia="zh-CN"/>
        </w:rPr>
        <w:t>当案文与多个研究组的主题相关时，就批准程序</w:t>
      </w: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和在批准进程中收到的反对意见的分发</w:t>
      </w:r>
      <w:r w:rsidRPr="00D51192">
        <w:rPr>
          <w:rFonts w:asciiTheme="minorEastAsia" w:eastAsiaTheme="minorEastAsia" w:hAnsiTheme="minorEastAsia"/>
          <w:szCs w:val="24"/>
          <w:lang w:eastAsia="zh-CN"/>
        </w:rPr>
        <w:t>确定对ITU-R第1号决议可能的修改。</w:t>
      </w:r>
      <w:bookmarkEnd w:id="5"/>
    </w:p>
    <w:p w14:paraId="460BDC2A" w14:textId="77777777" w:rsidR="00D51192" w:rsidRPr="00D51192" w:rsidRDefault="00D51192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D51192">
        <w:rPr>
          <w:rFonts w:asciiTheme="minorEastAsia" w:eastAsiaTheme="minorEastAsia" w:hAnsiTheme="minorEastAsia" w:hint="eastAsia"/>
          <w:szCs w:val="24"/>
          <w:lang w:eastAsia="zh-CN"/>
        </w:rPr>
        <w:t>3.</w:t>
      </w:r>
      <w:r w:rsidRPr="00D51192">
        <w:rPr>
          <w:rFonts w:asciiTheme="minorEastAsia" w:eastAsiaTheme="minorEastAsia" w:hAnsiTheme="minorEastAsia"/>
          <w:szCs w:val="24"/>
          <w:lang w:eastAsia="zh-CN"/>
        </w:rPr>
        <w:t>考虑是否需要审查ITU-R第1号决议，包括增加有关培训新当选研究组主席和副主席的条款。</w:t>
      </w:r>
    </w:p>
    <w:p w14:paraId="500A058F" w14:textId="77777777" w:rsidR="0090647C" w:rsidRPr="0090647C" w:rsidRDefault="0090647C" w:rsidP="0090647C">
      <w:pPr>
        <w:pStyle w:val="ListParagraph"/>
        <w:ind w:firstLine="480"/>
        <w:rPr>
          <w:rFonts w:asciiTheme="minorEastAsia" w:hAnsiTheme="minorEastAsia"/>
          <w:sz w:val="24"/>
          <w:szCs w:val="24"/>
        </w:rPr>
      </w:pPr>
      <w:bookmarkStart w:id="6" w:name="lt_pId119"/>
      <w:r w:rsidRPr="0090647C">
        <w:rPr>
          <w:rFonts w:asciiTheme="minorEastAsia" w:hAnsiTheme="minorEastAsia"/>
          <w:sz w:val="24"/>
          <w:szCs w:val="24"/>
        </w:rPr>
        <w:t>RA-19</w:t>
      </w:r>
      <w:bookmarkEnd w:id="6"/>
      <w:r w:rsidRPr="0090647C">
        <w:rPr>
          <w:rFonts w:asciiTheme="minorEastAsia" w:hAnsiTheme="minorEastAsia" w:hint="eastAsia"/>
          <w:sz w:val="24"/>
          <w:szCs w:val="24"/>
        </w:rPr>
        <w:t>还</w:t>
      </w:r>
      <w:r w:rsidRPr="0090647C">
        <w:rPr>
          <w:rFonts w:asciiTheme="minorEastAsia" w:hAnsiTheme="minorEastAsia"/>
          <w:sz w:val="24"/>
          <w:szCs w:val="24"/>
        </w:rPr>
        <w:t>建议为新当选的副主席准备一份简报和导则，以便他们熟悉研究组的工作方法。</w:t>
      </w:r>
    </w:p>
    <w:p w14:paraId="2B8411AC" w14:textId="77777777" w:rsidR="0090647C" w:rsidRPr="0090647C" w:rsidRDefault="0090647C" w:rsidP="0090647C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此外，作为WRC-19的一项重要成果，大会通过了ITU有史以来第一份《性别宣言》，宣布该部门对实现性别平等和平衡的决心。它确定了ITU-R应加快努力采取的具体行动，确保其所有政策、工作计划、信息传播活动、出版物、研究组、研讨会、课程、全会和大会体现出在性别平等方面的承诺并促进性别平衡。此外，《宣言》表示，应鼓励国际电联成员国和部门成员采取行之有效的措施，来增加全球在STEM领域中攻读各层次学位的女性人数，特别是那些与ICT有关的学位。WRC-19还宣布，成员国应在2023年无线电通信全会上审议并通过一项有关ITU-R性别平等的决议。同时，会议还确定RAG可通过开展工作提供支持的若干行动。</w:t>
      </w:r>
    </w:p>
    <w:p w14:paraId="04A6BB58" w14:textId="77777777" w:rsidR="0090647C" w:rsidRPr="0090647C" w:rsidRDefault="0090647C" w:rsidP="0090647C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根据BR主任报告（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RAG20/1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）第3.2.5节中有关内容，RAG可通过下列方式推进《性别宣言》目标的实现：</w:t>
      </w:r>
    </w:p>
    <w:p w14:paraId="0B6DD9DE" w14:textId="77777777" w:rsidR="00D51192" w:rsidRDefault="0090647C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1.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在ITU-R研究组、CPM和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RAG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本身的工作中，为公平选择主席、副主席和报告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人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提供指导和鼓励；</w:t>
      </w:r>
    </w:p>
    <w:p w14:paraId="104BC449" w14:textId="77777777" w:rsidR="00D51192" w:rsidRDefault="00D51192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2.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制定一项关于ITU-R性别平等、公平和均等的决议草案，提交2023年无线电通信大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全会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审议和通过；</w:t>
      </w:r>
    </w:p>
    <w:p w14:paraId="45B5E58F" w14:textId="77777777" w:rsidR="00D51192" w:rsidRDefault="00D51192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lastRenderedPageBreak/>
        <w:t>3.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支持“妇女网络”正在进行的工作并为其提供投入，以增强和最大限度地提高该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举措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的有效性；</w:t>
      </w:r>
    </w:p>
    <w:p w14:paraId="6E346BE6" w14:textId="77777777" w:rsidR="00D51192" w:rsidRDefault="00D51192" w:rsidP="00D51192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4.</w:t>
      </w:r>
      <w:r w:rsidRPr="0090647C">
        <w:rPr>
          <w:rFonts w:asciiTheme="minorEastAsia" w:eastAsiaTheme="minorEastAsia" w:hAnsiTheme="minorEastAsia"/>
          <w:szCs w:val="24"/>
          <w:lang w:eastAsia="zh-CN"/>
        </w:rPr>
        <w:t>在可能的情况下，就ITU-R事务提供咨询，支持在该部门工作中实现性别平等、公平和均等目标</w:t>
      </w:r>
      <w:r w:rsidRPr="0090647C">
        <w:rPr>
          <w:rFonts w:asciiTheme="minorEastAsia" w:eastAsiaTheme="minorEastAsia" w:hAnsiTheme="minorEastAsia" w:hint="eastAsia"/>
          <w:szCs w:val="24"/>
          <w:lang w:eastAsia="zh-CN"/>
        </w:rPr>
        <w:t>。</w:t>
      </w:r>
    </w:p>
    <w:p w14:paraId="6C1C454C" w14:textId="77777777" w:rsidR="0090647C" w:rsidRPr="00D51192" w:rsidRDefault="0090647C" w:rsidP="00D51192">
      <w:pPr>
        <w:rPr>
          <w:rFonts w:asciiTheme="minorEastAsia" w:eastAsiaTheme="minorEastAsia" w:hAnsiTheme="minorEastAsia"/>
          <w:szCs w:val="24"/>
          <w:lang w:eastAsia="zh-CN"/>
        </w:rPr>
      </w:pPr>
    </w:p>
    <w:p w14:paraId="139B606F" w14:textId="77777777" w:rsidR="0090647C" w:rsidRPr="0090647C" w:rsidRDefault="0090647C" w:rsidP="0090647C">
      <w:pPr>
        <w:pStyle w:val="ListParagraph"/>
        <w:spacing w:beforeLines="50" w:before="120"/>
        <w:ind w:firstLineChars="0" w:firstLine="0"/>
        <w:rPr>
          <w:rFonts w:asciiTheme="minorEastAsia" w:hAnsiTheme="minorEastAsia"/>
          <w:sz w:val="28"/>
          <w:szCs w:val="28"/>
        </w:rPr>
      </w:pPr>
      <w:r w:rsidRPr="0090647C">
        <w:rPr>
          <w:rFonts w:asciiTheme="minorEastAsia" w:hAnsiTheme="minorEastAsia" w:hint="eastAsia"/>
          <w:sz w:val="28"/>
          <w:szCs w:val="28"/>
        </w:rPr>
        <w:t>二、建议</w:t>
      </w:r>
    </w:p>
    <w:p w14:paraId="4ACF447C" w14:textId="77777777" w:rsidR="0090647C" w:rsidRPr="00416871" w:rsidRDefault="0090647C" w:rsidP="00416871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360" w:after="160" w:line="259" w:lineRule="auto"/>
        <w:ind w:firstLineChars="200" w:firstLine="480"/>
        <w:textAlignment w:val="auto"/>
        <w:rPr>
          <w:lang w:eastAsia="zh-CN"/>
        </w:rPr>
      </w:pPr>
      <w:r w:rsidRPr="0090647C">
        <w:rPr>
          <w:rFonts w:hint="eastAsia"/>
          <w:lang w:eastAsia="zh-CN"/>
        </w:rPr>
        <w:t>为更好的落实上述各项指示。建议</w:t>
      </w:r>
      <w:r w:rsidRPr="0090647C">
        <w:rPr>
          <w:rFonts w:hint="eastAsia"/>
          <w:lang w:eastAsia="zh-CN"/>
        </w:rPr>
        <w:t>RAG</w:t>
      </w:r>
      <w:r w:rsidRPr="0090647C">
        <w:rPr>
          <w:rFonts w:hint="eastAsia"/>
          <w:lang w:eastAsia="zh-CN"/>
        </w:rPr>
        <w:t>能够成立两个报告人组，分别</w:t>
      </w:r>
      <w:r w:rsidR="00416871">
        <w:rPr>
          <w:rFonts w:hint="eastAsia"/>
          <w:lang w:eastAsia="zh-CN"/>
        </w:rPr>
        <w:t>针对</w:t>
      </w:r>
      <w:r w:rsidRPr="0090647C">
        <w:rPr>
          <w:rFonts w:hint="eastAsia"/>
          <w:lang w:eastAsia="zh-CN"/>
        </w:rPr>
        <w:t>RA-19</w:t>
      </w:r>
      <w:r w:rsidRPr="0090647C">
        <w:rPr>
          <w:rFonts w:hint="eastAsia"/>
          <w:lang w:eastAsia="zh-CN"/>
        </w:rPr>
        <w:t>和</w:t>
      </w:r>
      <w:r w:rsidRPr="0090647C">
        <w:rPr>
          <w:rFonts w:hint="eastAsia"/>
          <w:lang w:eastAsia="zh-CN"/>
        </w:rPr>
        <w:t>WRC-19</w:t>
      </w:r>
      <w:proofErr w:type="gramStart"/>
      <w:r w:rsidRPr="0090647C">
        <w:rPr>
          <w:rFonts w:hint="eastAsia"/>
          <w:lang w:eastAsia="zh-CN"/>
        </w:rPr>
        <w:t>两个</w:t>
      </w:r>
      <w:proofErr w:type="gramEnd"/>
      <w:r w:rsidRPr="0090647C">
        <w:rPr>
          <w:rFonts w:hint="eastAsia"/>
          <w:lang w:eastAsia="zh-CN"/>
        </w:rPr>
        <w:t>会议对于</w:t>
      </w:r>
      <w:r w:rsidRPr="0090647C">
        <w:rPr>
          <w:rFonts w:hint="eastAsia"/>
          <w:lang w:eastAsia="zh-CN"/>
        </w:rPr>
        <w:t>RAG</w:t>
      </w:r>
      <w:r w:rsidRPr="0090647C">
        <w:rPr>
          <w:rFonts w:hint="eastAsia"/>
          <w:lang w:eastAsia="zh-CN"/>
        </w:rPr>
        <w:t>提出的指示</w:t>
      </w:r>
      <w:r w:rsidR="00416871">
        <w:rPr>
          <w:rFonts w:hint="eastAsia"/>
          <w:lang w:eastAsia="zh-CN"/>
        </w:rPr>
        <w:t>，</w:t>
      </w:r>
      <w:r w:rsidR="00416871" w:rsidRPr="0090647C">
        <w:rPr>
          <w:rFonts w:hint="eastAsia"/>
          <w:lang w:eastAsia="zh-CN"/>
        </w:rPr>
        <w:t>以更小范围会议的形式就上述问题开展讨论</w:t>
      </w:r>
      <w:r w:rsidRPr="0090647C">
        <w:rPr>
          <w:rFonts w:hint="eastAsia"/>
          <w:lang w:eastAsia="zh-CN"/>
        </w:rPr>
        <w:t>。</w:t>
      </w:r>
    </w:p>
    <w:p w14:paraId="0C8331CD" w14:textId="77777777" w:rsidR="0090647C" w:rsidRDefault="0090647C" w:rsidP="0090647C">
      <w:pPr>
        <w:pStyle w:val="Reasons"/>
        <w:rPr>
          <w:lang w:val="en-GB" w:eastAsia="zh-CN"/>
        </w:rPr>
      </w:pPr>
    </w:p>
    <w:p w14:paraId="201A3667" w14:textId="77777777" w:rsidR="0090647C" w:rsidRDefault="0090647C" w:rsidP="0090647C">
      <w:pPr>
        <w:jc w:val="center"/>
      </w:pPr>
      <w:r>
        <w:t>______________</w:t>
      </w:r>
    </w:p>
    <w:p w14:paraId="28A5D859" w14:textId="77777777" w:rsidR="00777351" w:rsidRDefault="007773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7D699A61" w14:textId="77777777" w:rsidR="00BC3ACA" w:rsidRDefault="00BC3ACA" w:rsidP="0090647C">
      <w:pPr>
        <w:pStyle w:val="ListParagraph"/>
        <w:spacing w:beforeLines="50" w:before="120"/>
        <w:ind w:firstLineChars="0" w:firstLine="0"/>
      </w:pPr>
    </w:p>
    <w:sectPr w:rsidR="00BC3ACA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C8F9" w14:textId="77777777" w:rsidR="00BA7BDC" w:rsidRDefault="00BA7BDC">
      <w:r>
        <w:separator/>
      </w:r>
    </w:p>
  </w:endnote>
  <w:endnote w:type="continuationSeparator" w:id="0">
    <w:p w14:paraId="1D97F49C" w14:textId="77777777" w:rsidR="00BA7BDC" w:rsidRDefault="00BA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6DD9" w14:textId="77777777" w:rsidR="005E6891" w:rsidRPr="006F31AB" w:rsidRDefault="00BA7BDC" w:rsidP="006F31AB">
    <w:pPr>
      <w:pStyle w:val="Footer"/>
      <w:rPr>
        <w:lang w:eastAsia="zh-CN"/>
      </w:rPr>
    </w:pPr>
    <w:fldSimple w:instr=" FILENAME \p  \* MERGEFORMAT ">
      <w:r w:rsidR="006A70EF">
        <w:rPr>
          <w:rFonts w:hint="eastAsia"/>
        </w:rPr>
        <w:t>文档</w:t>
      </w:r>
      <w:r w:rsidR="006A70EF">
        <w:rPr>
          <w:rFonts w:hint="eastAsia"/>
        </w:rPr>
        <w:t>1</w:t>
      </w:r>
    </w:fldSimple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143EEE">
      <w:t>10.05.20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6A70EF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AA49" w14:textId="77777777" w:rsidR="005E6891" w:rsidRDefault="00BA7BDC" w:rsidP="00767544">
    <w:pPr>
      <w:pStyle w:val="Footer"/>
    </w:pPr>
    <w:fldSimple w:instr=" FILENAME \p  \* MERGEFORMAT ">
      <w:r w:rsidR="006A70EF">
        <w:rPr>
          <w:rFonts w:hint="eastAsia"/>
        </w:rPr>
        <w:t>文档</w:t>
      </w:r>
      <w:r w:rsidR="006A70EF">
        <w:rPr>
          <w:rFonts w:hint="eastAsia"/>
        </w:rPr>
        <w:t>1</w:t>
      </w:r>
    </w:fldSimple>
    <w:r w:rsidR="005E6891">
      <w:rPr>
        <w:rFonts w:hint="eastAsia"/>
        <w:lang w:eastAsia="zh-CN"/>
      </w:rPr>
      <w:t xml:space="preserve"> ()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FFEE5" w14:textId="77777777" w:rsidR="00BA7BDC" w:rsidRDefault="00BA7BDC">
      <w:r>
        <w:t>____________________</w:t>
      </w:r>
    </w:p>
  </w:footnote>
  <w:footnote w:type="continuationSeparator" w:id="0">
    <w:p w14:paraId="06AD7F5D" w14:textId="77777777" w:rsidR="00BA7BDC" w:rsidRDefault="00BA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362D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51192">
      <w:rPr>
        <w:noProof/>
      </w:rPr>
      <w:t>2</w:t>
    </w:r>
    <w:r>
      <w:fldChar w:fldCharType="end"/>
    </w:r>
  </w:p>
  <w:p w14:paraId="1E41263B" w14:textId="77777777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767544">
      <w:rPr>
        <w:lang w:eastAsia="zh-CN"/>
      </w:rPr>
      <w:t>20</w:t>
    </w:r>
    <w:r w:rsidRPr="00AF0B82">
      <w:t>/</w:t>
    </w:r>
    <w:r w:rsidR="001B4810">
      <w:rPr>
        <w:lang w:eastAsia="zh-CN"/>
      </w:rPr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EF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3EEE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B4371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16871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84F1B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A70EF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0647C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A7BDC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454E5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1192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2B25AC"/>
  <w15:docId w15:val="{9E51F4AF-D0DD-4D37-A315-91C638E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6A70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90647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16871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6871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.%20WangLi\RAG%2020%20&#25991;&#31295;\&#20851;&#20110;&#33853;&#23454;RA-19&#21644;WRC-19&#22823;&#20250;&#23545;RAG&#30340;&#33509;&#24178;&#25351;&#3103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关于落实RA-19和WRC-19大会对RAG的若干指示.dotx</Template>
  <TotalTime>4</TotalTime>
  <Pages>2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1030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Andy</dc:creator>
  <cp:keywords>RAG03-1</cp:keywords>
  <dc:description>Document RAG08-1/1-E  For: _x000d_Document date: 12 December 2007_x000d_Saved by JJF44233 at 15:38:46 on 18/12/2007</dc:description>
  <cp:lastModifiedBy>Bonnici, Adrienne</cp:lastModifiedBy>
  <cp:revision>2</cp:revision>
  <cp:lastPrinted>2011-05-04T08:20:00Z</cp:lastPrinted>
  <dcterms:created xsi:type="dcterms:W3CDTF">2020-05-11T08:06:00Z</dcterms:created>
  <dcterms:modified xsi:type="dcterms:W3CDTF">2020-05-11T08:06:00Z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