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Tr="00AF3383">
        <w:trPr>
          <w:cantSplit/>
        </w:trPr>
        <w:tc>
          <w:tcPr>
            <w:tcW w:w="6772" w:type="dxa"/>
            <w:vAlign w:val="center"/>
          </w:tcPr>
          <w:p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 xml:space="preserve">mayo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de 20</w:t>
            </w:r>
            <w:r w:rsidR="00AB4BAD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</w:p>
        </w:tc>
        <w:tc>
          <w:tcPr>
            <w:tcW w:w="3117" w:type="dxa"/>
            <w:vAlign w:val="center"/>
          </w:tcPr>
          <w:p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/>
              </w:rPr>
              <w:drawing>
                <wp:inline distT="0" distB="0" distL="0" distR="0" wp14:anchorId="0EE722E4" wp14:editId="54324770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:rsidTr="00AF3383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:rsidTr="00AF3383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:rsidTr="00AF3383">
        <w:trPr>
          <w:cantSplit/>
        </w:trPr>
        <w:tc>
          <w:tcPr>
            <w:tcW w:w="6772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6E291F" w:rsidRPr="00D353FB" w:rsidRDefault="00D353FB" w:rsidP="00D353F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RAG20/16-S</w:t>
            </w:r>
          </w:p>
        </w:tc>
      </w:tr>
      <w:tr w:rsidR="006E291F" w:rsidRPr="002A127E" w:rsidTr="00AF3383">
        <w:trPr>
          <w:cantSplit/>
        </w:trPr>
        <w:tc>
          <w:tcPr>
            <w:tcW w:w="6772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D353FB" w:rsidRDefault="00D353FB" w:rsidP="00AF338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AF3383">
              <w:rPr>
                <w:rFonts w:ascii="Verdana" w:hAnsi="Verdana"/>
                <w:b/>
                <w:sz w:val="20"/>
              </w:rPr>
              <w:t>1</w:t>
            </w:r>
            <w:r>
              <w:rPr>
                <w:rFonts w:ascii="Verdana" w:hAnsi="Verdana"/>
                <w:b/>
                <w:sz w:val="20"/>
              </w:rPr>
              <w:t xml:space="preserve"> de mayo de 2020</w:t>
            </w:r>
          </w:p>
        </w:tc>
      </w:tr>
      <w:tr w:rsidR="006E291F" w:rsidRPr="002A127E" w:rsidTr="00AF3383">
        <w:trPr>
          <w:cantSplit/>
        </w:trPr>
        <w:tc>
          <w:tcPr>
            <w:tcW w:w="6772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D353FB" w:rsidRDefault="00D353FB" w:rsidP="00D353F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Tr="008F0106">
        <w:trPr>
          <w:cantSplit/>
        </w:trPr>
        <w:tc>
          <w:tcPr>
            <w:tcW w:w="9889" w:type="dxa"/>
            <w:gridSpan w:val="2"/>
          </w:tcPr>
          <w:p w:rsidR="006E291F" w:rsidRDefault="00AF3383" w:rsidP="00CB7A43">
            <w:pPr>
              <w:pStyle w:val="Source"/>
            </w:pPr>
            <w:bookmarkStart w:id="3" w:name="dsource" w:colFirst="0" w:colLast="0"/>
            <w:bookmarkEnd w:id="2"/>
            <w:r w:rsidRPr="00AF3383">
              <w:t>Corea (República de)</w:t>
            </w:r>
          </w:p>
        </w:tc>
      </w:tr>
      <w:tr w:rsidR="006E291F" w:rsidTr="008F0106">
        <w:trPr>
          <w:cantSplit/>
        </w:trPr>
        <w:tc>
          <w:tcPr>
            <w:tcW w:w="9889" w:type="dxa"/>
            <w:gridSpan w:val="2"/>
          </w:tcPr>
          <w:p w:rsidR="006E291F" w:rsidRDefault="00AF3383" w:rsidP="00CB7A43">
            <w:pPr>
              <w:pStyle w:val="Title1"/>
            </w:pPr>
            <w:bookmarkStart w:id="4" w:name="dtitle1" w:colFirst="0" w:colLast="0"/>
            <w:bookmarkEnd w:id="3"/>
            <w:r w:rsidRPr="00AF3383">
              <w:t>punto de vista respecto del mandato de los presidentes de los grupos de trabajo de radiocomunicaciones</w:t>
            </w:r>
          </w:p>
        </w:tc>
      </w:tr>
    </w:tbl>
    <w:bookmarkEnd w:id="4"/>
    <w:p w:rsidR="00AF3383" w:rsidRPr="00961E50" w:rsidRDefault="00AF3383" w:rsidP="00AF3383">
      <w:pPr>
        <w:pStyle w:val="Heading1"/>
      </w:pPr>
      <w:r w:rsidRPr="00961E50">
        <w:t>1</w:t>
      </w:r>
      <w:r w:rsidRPr="00961E50">
        <w:tab/>
      </w:r>
      <w:r>
        <w:t>Introducción</w:t>
      </w:r>
    </w:p>
    <w:p w:rsidR="00AF3383" w:rsidRPr="00961E50" w:rsidRDefault="00AF3383" w:rsidP="00AF3383">
      <w:r w:rsidRPr="009441D5">
        <w:t xml:space="preserve">La AR-19 encarga al Grupo Asesor de Radiocomunicaciones (GAR), con arreglo a las propuestas de los </w:t>
      </w:r>
      <w:r w:rsidR="00C623F4">
        <w:t>miembros</w:t>
      </w:r>
      <w:r w:rsidRPr="009441D5">
        <w:t xml:space="preserve"> y en consulta con los Presidentes de las Comisiones de Estudio, que examine el periodo máximo de mandato de los Presidentes de los Grupos de Trabajo de Radiocomunicaciones y comunique los resultados de ese examen a la AR-23</w:t>
      </w:r>
      <w:r w:rsidR="00C623F4">
        <w:t xml:space="preserve"> </w:t>
      </w:r>
      <w:r w:rsidR="00C623F4">
        <w:rPr>
          <w:rFonts w:eastAsia="Malgun Gothic"/>
          <w:lang w:eastAsia="ko-KR"/>
        </w:rPr>
        <w:t>(</w:t>
      </w:r>
      <w:hyperlink r:id="rId8" w:history="1">
        <w:r w:rsidR="00C623F4" w:rsidRPr="007855F3">
          <w:rPr>
            <w:rStyle w:val="Hyperlink"/>
            <w:rFonts w:eastAsia="Malgun Gothic"/>
            <w:lang w:eastAsia="ko-KR"/>
          </w:rPr>
          <w:t>RA19</w:t>
        </w:r>
        <w:r w:rsidR="00C623F4" w:rsidRPr="007855F3">
          <w:rPr>
            <w:rStyle w:val="Hyperlink"/>
            <w:rFonts w:eastAsia="Malgun Gothic"/>
            <w:lang w:eastAsia="ko-KR"/>
          </w:rPr>
          <w:t>/</w:t>
        </w:r>
        <w:r w:rsidR="00C623F4" w:rsidRPr="007855F3">
          <w:rPr>
            <w:rStyle w:val="Hyperlink"/>
            <w:rFonts w:eastAsia="Malgun Gothic"/>
            <w:lang w:eastAsia="ko-KR"/>
          </w:rPr>
          <w:t>PLEN/84</w:t>
        </w:r>
      </w:hyperlink>
      <w:r w:rsidR="00C623F4">
        <w:rPr>
          <w:rFonts w:eastAsia="Malgun Gothic"/>
          <w:lang w:eastAsia="ko-KR"/>
        </w:rPr>
        <w:t>)</w:t>
      </w:r>
      <w:r w:rsidRPr="009441D5">
        <w:t>.</w:t>
      </w:r>
      <w:r w:rsidR="00C623F4">
        <w:t xml:space="preserve"> </w:t>
      </w:r>
    </w:p>
    <w:p w:rsidR="00AF3383" w:rsidRDefault="00AF3383" w:rsidP="00AF3383">
      <w:r w:rsidRPr="007829E9">
        <w:t xml:space="preserve">En </w:t>
      </w:r>
      <w:r>
        <w:t xml:space="preserve">este documento se tratan algunos aspectos que el GAR tendría que estudiar. </w:t>
      </w:r>
    </w:p>
    <w:p w:rsidR="00AF3383" w:rsidRPr="00961E50" w:rsidRDefault="00AF3383" w:rsidP="00AF3383">
      <w:pPr>
        <w:pStyle w:val="Heading1"/>
      </w:pPr>
      <w:r w:rsidRPr="00961E50">
        <w:t>2</w:t>
      </w:r>
      <w:r w:rsidRPr="00961E50">
        <w:tab/>
      </w:r>
      <w:r>
        <w:t>Consideración</w:t>
      </w:r>
    </w:p>
    <w:p w:rsidR="00AF3383" w:rsidRDefault="00AF3383" w:rsidP="00AF3383">
      <w:pPr>
        <w:pStyle w:val="enumlev1"/>
        <w:spacing w:before="120"/>
      </w:pPr>
      <w:r>
        <w:t>•</w:t>
      </w:r>
      <w:r>
        <w:tab/>
      </w:r>
      <w:r>
        <w:t xml:space="preserve">Los </w:t>
      </w:r>
      <w:r w:rsidR="00C623F4">
        <w:t xml:space="preserve">Grupos </w:t>
      </w:r>
      <w:r>
        <w:t xml:space="preserve">de </w:t>
      </w:r>
      <w:r w:rsidR="00C623F4">
        <w:t xml:space="preserve">Trabajo </w:t>
      </w:r>
      <w:r>
        <w:t>son grupos esenciales para los estudios dentro del UIT-R.</w:t>
      </w:r>
    </w:p>
    <w:p w:rsidR="00AF3383" w:rsidRDefault="00AF3383" w:rsidP="00AF3383">
      <w:r w:rsidRPr="009F73E5">
        <w:t xml:space="preserve">Las Comisiones de Estudio </w:t>
      </w:r>
      <w:r>
        <w:t>crean</w:t>
      </w:r>
      <w:r w:rsidRPr="009F73E5">
        <w:t xml:space="preserve"> Grupos de Trabajo para estudiar temas dentro del ámbito de la Comisión de Estudio</w:t>
      </w:r>
      <w:r>
        <w:t>,</w:t>
      </w:r>
      <w:r w:rsidRPr="009F73E5">
        <w:t xml:space="preserve"> temas basados en las Cuestiones, </w:t>
      </w:r>
      <w:r>
        <w:t>y</w:t>
      </w:r>
      <w:r w:rsidRPr="009F73E5">
        <w:t xml:space="preserve"> temas relacionados con los puntos del orden del día de la CMR. Esto significa que los Grupos de Trabajo son grupos </w:t>
      </w:r>
      <w:r>
        <w:t>esenciales</w:t>
      </w:r>
      <w:r w:rsidRPr="009F73E5">
        <w:t xml:space="preserve"> para estudiar esos temas dentro del Sector de Radiocomunicaciones.</w:t>
      </w:r>
    </w:p>
    <w:p w:rsidR="00AF3383" w:rsidRDefault="00AF3383" w:rsidP="00AF3383">
      <w:pPr>
        <w:pStyle w:val="enumlev1"/>
        <w:spacing w:before="120"/>
      </w:pPr>
      <w:r>
        <w:t>•</w:t>
      </w:r>
      <w:r>
        <w:tab/>
      </w:r>
      <w:r>
        <w:t>El número de GT es limitado.</w:t>
      </w:r>
    </w:p>
    <w:p w:rsidR="00AF3383" w:rsidRDefault="00AF3383" w:rsidP="00AF3383">
      <w:r>
        <w:t>En la Resolución UIT-R 1 se indica que las CE establecerán por consenso y mantendrán únicamente el número mínimo de GT, que en la actualidad son 21 y un GTE.</w:t>
      </w:r>
    </w:p>
    <w:p w:rsidR="00AF3383" w:rsidRPr="009F73E5" w:rsidRDefault="00AF3383" w:rsidP="00AF3383">
      <w:pPr>
        <w:pStyle w:val="Headingi"/>
      </w:pPr>
      <w:r w:rsidRPr="009F73E5">
        <w:t>Cita de la Resolución UIT-R 1-8</w:t>
      </w:r>
      <w:r w:rsidR="00906C03">
        <w:t>:</w:t>
      </w:r>
    </w:p>
    <w:p w:rsidR="00AF3383" w:rsidRDefault="00AF3383" w:rsidP="00AF3383">
      <w:r w:rsidRPr="009F73E5">
        <w:rPr>
          <w:i/>
          <w:iCs/>
          <w:lang w:val="es-ES"/>
        </w:rPr>
        <w:t>A1.3.2.2</w:t>
      </w:r>
      <w:r w:rsidRPr="009F73E5">
        <w:rPr>
          <w:i/>
          <w:iCs/>
          <w:lang w:val="es-ES"/>
        </w:rPr>
        <w:tab/>
      </w:r>
      <w:r w:rsidRPr="009F73E5">
        <w:rPr>
          <w:i/>
          <w:iCs/>
        </w:rPr>
        <w:t>Las CE establecerán normalmente GT para estudiar, dentro de su competencia, temas basados en las Cuestiones que se les han asignado así como los temas de conformidad con el § A1.3.1.2. En principio los GT se establecen para un periodo indefinido con objeto de atender las Cuestiones y estudiar los temas presentados a la CE. Cada GT estudiará las Cuestiones y los temas y preparará proyectos de Recomendaciones y otros textos para que los examine la CE. A los efectos de limitar las repercusiones sobre los recursos de la BR, los Estados Miembros, los Miembros de Sector, los Asociados y las Instituciones Académicas, cada CE establecerá por consenso y mantendrá el mínimo número de GT.</w:t>
      </w:r>
    </w:p>
    <w:p w:rsidR="00AF3383" w:rsidRDefault="00AF3383" w:rsidP="00AF3383">
      <w:pPr>
        <w:pStyle w:val="enumlev1"/>
      </w:pPr>
      <w:r>
        <w:t>•</w:t>
      </w:r>
      <w:r>
        <w:tab/>
      </w:r>
      <w:r>
        <w:t>El papel de los GT abarca áreas técnicas sin limitación.</w:t>
      </w:r>
    </w:p>
    <w:p w:rsidR="00AF3383" w:rsidRDefault="00AF3383" w:rsidP="00AF3383">
      <w:r>
        <w:t xml:space="preserve">Además de las estadísticas (sección 4.2 del </w:t>
      </w:r>
      <w:hyperlink r:id="rId9" w:history="1">
        <w:r w:rsidRPr="00DB6583">
          <w:rPr>
            <w:rStyle w:val="Hyperlink"/>
          </w:rPr>
          <w:t>Informe del Director de la BR</w:t>
        </w:r>
      </w:hyperlink>
      <w:r w:rsidRPr="00DB6583">
        <w:t xml:space="preserve"> a la AR-19</w:t>
      </w:r>
      <w:r>
        <w:t>), un número limitado de Grupos de Trabajo realizan una labor tremenda, según se muestra en el siguiente cuadro.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4201"/>
      </w:tblGrid>
      <w:tr w:rsidR="00AF3383" w:rsidTr="002C61B2">
        <w:tc>
          <w:tcPr>
            <w:tcW w:w="846" w:type="dxa"/>
            <w:vAlign w:val="center"/>
          </w:tcPr>
          <w:p w:rsidR="00AF3383" w:rsidRPr="00494899" w:rsidRDefault="00AF3383" w:rsidP="00AF3383">
            <w:pPr>
              <w:pStyle w:val="Tablehead"/>
            </w:pPr>
            <w:r>
              <w:lastRenderedPageBreak/>
              <w:t>CE</w:t>
            </w:r>
          </w:p>
        </w:tc>
        <w:tc>
          <w:tcPr>
            <w:tcW w:w="1984" w:type="dxa"/>
            <w:vAlign w:val="center"/>
          </w:tcPr>
          <w:p w:rsidR="00AF3383" w:rsidRPr="00494899" w:rsidRDefault="00AF3383" w:rsidP="00AF3383">
            <w:pPr>
              <w:pStyle w:val="Tablehead"/>
            </w:pPr>
            <w:bookmarkStart w:id="5" w:name="lt_pId029"/>
            <w:r>
              <w:t xml:space="preserve">Número de Cuestiones de estudio asignadas </w:t>
            </w:r>
            <w:bookmarkEnd w:id="5"/>
          </w:p>
        </w:tc>
        <w:tc>
          <w:tcPr>
            <w:tcW w:w="1985" w:type="dxa"/>
            <w:vAlign w:val="center"/>
          </w:tcPr>
          <w:p w:rsidR="00AF3383" w:rsidRPr="00494899" w:rsidRDefault="00AF3383" w:rsidP="00AF3383">
            <w:pPr>
              <w:pStyle w:val="Tablehead"/>
            </w:pPr>
            <w:bookmarkStart w:id="6" w:name="lt_pId030"/>
            <w:r>
              <w:t xml:space="preserve">Número de Grupos de Trabajo + GTE </w:t>
            </w:r>
            <w:bookmarkEnd w:id="6"/>
          </w:p>
        </w:tc>
        <w:tc>
          <w:tcPr>
            <w:tcW w:w="4201" w:type="dxa"/>
            <w:vAlign w:val="center"/>
          </w:tcPr>
          <w:p w:rsidR="00AF3383" w:rsidRPr="00494899" w:rsidRDefault="00AF3383" w:rsidP="00AF3383">
            <w:pPr>
              <w:pStyle w:val="Tablehead"/>
            </w:pPr>
            <w:bookmarkStart w:id="7" w:name="lt_pId031"/>
            <w:r w:rsidRPr="00494899">
              <w:t>Ot</w:t>
            </w:r>
            <w:r>
              <w:t>ros</w:t>
            </w:r>
            <w:r w:rsidRPr="00494899">
              <w:t xml:space="preserve">: </w:t>
            </w:r>
            <w:r>
              <w:t>Temas de estudio sin Cuestión y preparación para la CMR como grupo responsable o grupo contribuyente</w:t>
            </w:r>
            <w:bookmarkEnd w:id="7"/>
          </w:p>
        </w:tc>
      </w:tr>
      <w:tr w:rsidR="00AF3383" w:rsidTr="002C61B2">
        <w:tc>
          <w:tcPr>
            <w:tcW w:w="846" w:type="dxa"/>
            <w:vAlign w:val="center"/>
          </w:tcPr>
          <w:p w:rsidR="00AF3383" w:rsidRPr="00494899" w:rsidRDefault="00AF3383" w:rsidP="00AF3383">
            <w:pPr>
              <w:pStyle w:val="Tabletext"/>
              <w:jc w:val="center"/>
            </w:pPr>
            <w:bookmarkStart w:id="8" w:name="lt_pId032"/>
            <w:r>
              <w:t>CE</w:t>
            </w:r>
            <w:r>
              <w:t xml:space="preserve"> </w:t>
            </w:r>
            <w:r w:rsidRPr="00494899">
              <w:t>1</w:t>
            </w:r>
            <w:bookmarkEnd w:id="8"/>
          </w:p>
        </w:tc>
        <w:tc>
          <w:tcPr>
            <w:tcW w:w="1984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14</w:t>
            </w:r>
          </w:p>
        </w:tc>
        <w:tc>
          <w:tcPr>
            <w:tcW w:w="1985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3</w:t>
            </w:r>
          </w:p>
        </w:tc>
        <w:tc>
          <w:tcPr>
            <w:tcW w:w="4201" w:type="dxa"/>
          </w:tcPr>
          <w:p w:rsidR="00AF3383" w:rsidRPr="00AF3383" w:rsidRDefault="00AF3383" w:rsidP="00AF3383">
            <w:pPr>
              <w:pStyle w:val="Tabletext"/>
              <w:jc w:val="center"/>
            </w:pPr>
            <w:r w:rsidRPr="00614BD0">
              <w:t>Incontables</w:t>
            </w:r>
          </w:p>
        </w:tc>
      </w:tr>
      <w:tr w:rsidR="00AF3383" w:rsidTr="002C61B2">
        <w:tc>
          <w:tcPr>
            <w:tcW w:w="846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bookmarkStart w:id="9" w:name="lt_pId036"/>
            <w:r w:rsidRPr="00AF3383">
              <w:t>CE</w:t>
            </w:r>
            <w:r w:rsidRPr="00AF3383">
              <w:t xml:space="preserve"> </w:t>
            </w:r>
            <w:r w:rsidRPr="00AF3383">
              <w:t>3</w:t>
            </w:r>
            <w:bookmarkEnd w:id="9"/>
          </w:p>
        </w:tc>
        <w:tc>
          <w:tcPr>
            <w:tcW w:w="1984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24</w:t>
            </w:r>
          </w:p>
        </w:tc>
        <w:tc>
          <w:tcPr>
            <w:tcW w:w="1985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4</w:t>
            </w:r>
          </w:p>
        </w:tc>
        <w:tc>
          <w:tcPr>
            <w:tcW w:w="4201" w:type="dxa"/>
          </w:tcPr>
          <w:p w:rsidR="00AF3383" w:rsidRPr="00AF3383" w:rsidRDefault="00AF3383" w:rsidP="00AF3383">
            <w:pPr>
              <w:pStyle w:val="Tabletext"/>
              <w:jc w:val="center"/>
            </w:pPr>
            <w:r w:rsidRPr="00614BD0">
              <w:t>Incontables</w:t>
            </w:r>
          </w:p>
        </w:tc>
      </w:tr>
      <w:tr w:rsidR="00AF3383" w:rsidTr="002C61B2">
        <w:tc>
          <w:tcPr>
            <w:tcW w:w="846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bookmarkStart w:id="10" w:name="lt_pId040"/>
            <w:r w:rsidRPr="00AF3383">
              <w:t>CE</w:t>
            </w:r>
            <w:r w:rsidRPr="00AF3383">
              <w:t xml:space="preserve"> </w:t>
            </w:r>
            <w:r w:rsidRPr="00AF3383">
              <w:t>4</w:t>
            </w:r>
            <w:bookmarkEnd w:id="10"/>
          </w:p>
        </w:tc>
        <w:tc>
          <w:tcPr>
            <w:tcW w:w="1984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57</w:t>
            </w:r>
          </w:p>
        </w:tc>
        <w:tc>
          <w:tcPr>
            <w:tcW w:w="1985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3</w:t>
            </w:r>
          </w:p>
        </w:tc>
        <w:tc>
          <w:tcPr>
            <w:tcW w:w="4201" w:type="dxa"/>
          </w:tcPr>
          <w:p w:rsidR="00AF3383" w:rsidRPr="00AF3383" w:rsidRDefault="00AF3383" w:rsidP="00AF3383">
            <w:pPr>
              <w:pStyle w:val="Tabletext"/>
              <w:jc w:val="center"/>
            </w:pPr>
            <w:r w:rsidRPr="00614BD0">
              <w:t>Incontables</w:t>
            </w:r>
          </w:p>
        </w:tc>
      </w:tr>
      <w:tr w:rsidR="00AF3383" w:rsidTr="002C61B2">
        <w:tc>
          <w:tcPr>
            <w:tcW w:w="846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bookmarkStart w:id="11" w:name="lt_pId044"/>
            <w:r w:rsidRPr="00AF3383">
              <w:t>CE</w:t>
            </w:r>
            <w:r w:rsidRPr="00AF3383">
              <w:t xml:space="preserve"> </w:t>
            </w:r>
            <w:r w:rsidRPr="00AF3383">
              <w:t>5</w:t>
            </w:r>
            <w:bookmarkEnd w:id="11"/>
          </w:p>
        </w:tc>
        <w:tc>
          <w:tcPr>
            <w:tcW w:w="1984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33</w:t>
            </w:r>
          </w:p>
        </w:tc>
        <w:tc>
          <w:tcPr>
            <w:tcW w:w="1985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4</w:t>
            </w:r>
          </w:p>
        </w:tc>
        <w:tc>
          <w:tcPr>
            <w:tcW w:w="4201" w:type="dxa"/>
          </w:tcPr>
          <w:p w:rsidR="00AF3383" w:rsidRPr="00AF3383" w:rsidRDefault="00AF3383" w:rsidP="00AF3383">
            <w:pPr>
              <w:pStyle w:val="Tabletext"/>
              <w:jc w:val="center"/>
            </w:pPr>
            <w:r w:rsidRPr="00614BD0">
              <w:t>Incontables</w:t>
            </w:r>
          </w:p>
        </w:tc>
      </w:tr>
      <w:tr w:rsidR="00AF3383" w:rsidTr="002C61B2">
        <w:tc>
          <w:tcPr>
            <w:tcW w:w="846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bookmarkStart w:id="12" w:name="lt_pId048"/>
            <w:r w:rsidRPr="00AF3383">
              <w:t>CE</w:t>
            </w:r>
            <w:r w:rsidRPr="00AF3383">
              <w:t xml:space="preserve"> </w:t>
            </w:r>
            <w:r w:rsidRPr="00AF3383">
              <w:t>6</w:t>
            </w:r>
            <w:bookmarkEnd w:id="12"/>
          </w:p>
        </w:tc>
        <w:tc>
          <w:tcPr>
            <w:tcW w:w="1984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36</w:t>
            </w:r>
          </w:p>
        </w:tc>
        <w:tc>
          <w:tcPr>
            <w:tcW w:w="1985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3+1</w:t>
            </w:r>
          </w:p>
        </w:tc>
        <w:tc>
          <w:tcPr>
            <w:tcW w:w="4201" w:type="dxa"/>
          </w:tcPr>
          <w:p w:rsidR="00AF3383" w:rsidRPr="00AF3383" w:rsidRDefault="00AF3383" w:rsidP="00AF3383">
            <w:pPr>
              <w:pStyle w:val="Tabletext"/>
              <w:jc w:val="center"/>
            </w:pPr>
            <w:r w:rsidRPr="00614BD0">
              <w:t>Incontables</w:t>
            </w:r>
          </w:p>
        </w:tc>
      </w:tr>
      <w:tr w:rsidR="00AF3383" w:rsidTr="002C61B2">
        <w:tc>
          <w:tcPr>
            <w:tcW w:w="846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bookmarkStart w:id="13" w:name="lt_pId052"/>
            <w:r w:rsidRPr="00AF3383">
              <w:t>CE</w:t>
            </w:r>
            <w:r w:rsidRPr="00AF3383">
              <w:t xml:space="preserve"> </w:t>
            </w:r>
            <w:r w:rsidRPr="00AF3383">
              <w:t>7</w:t>
            </w:r>
            <w:bookmarkEnd w:id="13"/>
          </w:p>
        </w:tc>
        <w:tc>
          <w:tcPr>
            <w:tcW w:w="1984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34</w:t>
            </w:r>
          </w:p>
        </w:tc>
        <w:tc>
          <w:tcPr>
            <w:tcW w:w="1985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  <w:r w:rsidRPr="00AF3383">
              <w:t>4</w:t>
            </w:r>
          </w:p>
        </w:tc>
        <w:tc>
          <w:tcPr>
            <w:tcW w:w="4201" w:type="dxa"/>
          </w:tcPr>
          <w:p w:rsidR="00AF3383" w:rsidRPr="00AF3383" w:rsidRDefault="00AF3383" w:rsidP="00AF3383">
            <w:pPr>
              <w:pStyle w:val="Tabletext"/>
              <w:jc w:val="center"/>
            </w:pPr>
            <w:r w:rsidRPr="00614BD0">
              <w:t>Incontables</w:t>
            </w:r>
          </w:p>
        </w:tc>
      </w:tr>
      <w:tr w:rsidR="00AF3383" w:rsidTr="002C61B2">
        <w:tc>
          <w:tcPr>
            <w:tcW w:w="846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  <w:rPr>
                <w:b/>
              </w:rPr>
            </w:pPr>
            <w:bookmarkStart w:id="14" w:name="lt_pId056"/>
            <w:r w:rsidRPr="00AF3383">
              <w:rPr>
                <w:b/>
              </w:rPr>
              <w:t>Total</w:t>
            </w:r>
            <w:bookmarkEnd w:id="14"/>
          </w:p>
        </w:tc>
        <w:tc>
          <w:tcPr>
            <w:tcW w:w="1984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  <w:rPr>
                <w:b/>
              </w:rPr>
            </w:pPr>
            <w:r w:rsidRPr="00AF3383">
              <w:rPr>
                <w:b/>
              </w:rPr>
              <w:t>198</w:t>
            </w:r>
          </w:p>
        </w:tc>
        <w:tc>
          <w:tcPr>
            <w:tcW w:w="1985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  <w:rPr>
                <w:b/>
              </w:rPr>
            </w:pPr>
            <w:r w:rsidRPr="00AF3383">
              <w:rPr>
                <w:b/>
              </w:rPr>
              <w:t>21+1</w:t>
            </w:r>
          </w:p>
        </w:tc>
        <w:tc>
          <w:tcPr>
            <w:tcW w:w="4201" w:type="dxa"/>
            <w:vAlign w:val="center"/>
          </w:tcPr>
          <w:p w:rsidR="00AF3383" w:rsidRPr="00AF3383" w:rsidRDefault="00AF3383" w:rsidP="00AF3383">
            <w:pPr>
              <w:pStyle w:val="Tabletext"/>
              <w:jc w:val="center"/>
            </w:pPr>
          </w:p>
        </w:tc>
      </w:tr>
    </w:tbl>
    <w:p w:rsidR="00AF3383" w:rsidRDefault="00AF3383" w:rsidP="00AF3383">
      <w:pPr>
        <w:rPr>
          <w:szCs w:val="24"/>
          <w:lang w:eastAsia="ko-KR"/>
        </w:rPr>
      </w:pPr>
      <w:r>
        <w:rPr>
          <w:szCs w:val="24"/>
          <w:lang w:eastAsia="ko-KR"/>
        </w:rPr>
        <w:t>Aunque</w:t>
      </w:r>
      <w:r w:rsidRPr="00021207">
        <w:rPr>
          <w:szCs w:val="24"/>
          <w:lang w:eastAsia="ko-KR"/>
        </w:rPr>
        <w:t xml:space="preserve"> el UIT-R es el único organismo internacional que ofrece diversas soluciones técnicas </w:t>
      </w:r>
      <w:r>
        <w:rPr>
          <w:szCs w:val="24"/>
          <w:lang w:eastAsia="ko-KR"/>
        </w:rPr>
        <w:t xml:space="preserve">destinadas a gestionar </w:t>
      </w:r>
      <w:r w:rsidRPr="00021207">
        <w:rPr>
          <w:szCs w:val="24"/>
          <w:lang w:eastAsia="ko-KR"/>
        </w:rPr>
        <w:t xml:space="preserve">el espectro de radiofrecuencias para las administraciones y las industrias, la cobertura técnica del </w:t>
      </w:r>
      <w:r>
        <w:rPr>
          <w:szCs w:val="24"/>
          <w:lang w:eastAsia="ko-KR"/>
        </w:rPr>
        <w:t>GT</w:t>
      </w:r>
      <w:r w:rsidRPr="00021207">
        <w:rPr>
          <w:szCs w:val="24"/>
          <w:lang w:eastAsia="ko-KR"/>
        </w:rPr>
        <w:t xml:space="preserve"> se amplía ilimitadamente debido al desarrollo de diversas tecnologías que utilizan el espectro de radiofrecuencias.</w:t>
      </w:r>
    </w:p>
    <w:p w:rsidR="00AF3383" w:rsidRPr="00021207" w:rsidRDefault="00AF3383" w:rsidP="00AF3383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Pr="00021207">
        <w:rPr>
          <w:lang w:eastAsia="ko-KR"/>
        </w:rPr>
        <w:t>El éxito de los GT es indispensable para el éxito del UIT-R</w:t>
      </w:r>
      <w:r w:rsidR="00DB6583">
        <w:rPr>
          <w:lang w:eastAsia="ko-KR"/>
        </w:rPr>
        <w:t>.</w:t>
      </w:r>
    </w:p>
    <w:p w:rsidR="00AF3383" w:rsidRDefault="00AF3383" w:rsidP="00AF3383">
      <w:pPr>
        <w:rPr>
          <w:szCs w:val="24"/>
          <w:lang w:eastAsia="ko-KR"/>
        </w:rPr>
      </w:pPr>
      <w:r w:rsidRPr="00021207">
        <w:rPr>
          <w:szCs w:val="24"/>
          <w:lang w:eastAsia="ko-KR"/>
        </w:rPr>
        <w:t xml:space="preserve">Dentro del UIT-R, el Grupo de Trabajo es un grupo básico encargado de elaborar valiosos productos para las Cuestiones, un proyecto de texto de la RPC para la preparación de la CMR y los resultados de los estudios </w:t>
      </w:r>
      <w:r>
        <w:rPr>
          <w:szCs w:val="24"/>
          <w:lang w:eastAsia="ko-KR"/>
        </w:rPr>
        <w:t>relativos a</w:t>
      </w:r>
      <w:r w:rsidRPr="00021207">
        <w:rPr>
          <w:szCs w:val="24"/>
          <w:lang w:eastAsia="ko-KR"/>
        </w:rPr>
        <w:t xml:space="preserve"> otros muchos temas que no se basarían </w:t>
      </w:r>
      <w:r>
        <w:rPr>
          <w:szCs w:val="24"/>
          <w:lang w:eastAsia="ko-KR"/>
        </w:rPr>
        <w:t xml:space="preserve">únicamente </w:t>
      </w:r>
      <w:r w:rsidRPr="00021207">
        <w:rPr>
          <w:szCs w:val="24"/>
          <w:lang w:eastAsia="ko-KR"/>
        </w:rPr>
        <w:t xml:space="preserve">en las Cuestiones sino también en la demanda de los </w:t>
      </w:r>
      <w:r w:rsidR="00DB6583" w:rsidRPr="00021207">
        <w:rPr>
          <w:szCs w:val="24"/>
          <w:lang w:eastAsia="ko-KR"/>
        </w:rPr>
        <w:t>miembros</w:t>
      </w:r>
      <w:r w:rsidRPr="00021207">
        <w:rPr>
          <w:szCs w:val="24"/>
          <w:lang w:eastAsia="ko-KR"/>
        </w:rPr>
        <w:t xml:space="preserve">. </w:t>
      </w:r>
      <w:r>
        <w:rPr>
          <w:szCs w:val="24"/>
          <w:lang w:eastAsia="ko-KR"/>
        </w:rPr>
        <w:t xml:space="preserve">Tras </w:t>
      </w:r>
      <w:r w:rsidRPr="00021207">
        <w:rPr>
          <w:szCs w:val="24"/>
          <w:lang w:eastAsia="ko-KR"/>
        </w:rPr>
        <w:t>este éxito, ha habido Presidentes de GT capaces y experimentados.</w:t>
      </w:r>
    </w:p>
    <w:p w:rsidR="00AF3383" w:rsidRPr="00325000" w:rsidRDefault="00AF3383" w:rsidP="00AF3383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Pr="00325000">
        <w:rPr>
          <w:lang w:eastAsia="ko-KR"/>
        </w:rPr>
        <w:t>Muchos GT se han estructurado con Vicepresidentes para prestar asistencia al Presidente del GT</w:t>
      </w:r>
      <w:r w:rsidR="00DB6583">
        <w:rPr>
          <w:lang w:eastAsia="ko-KR"/>
        </w:rPr>
        <w:t>.</w:t>
      </w:r>
    </w:p>
    <w:p w:rsidR="00AF3383" w:rsidRDefault="00AF3383" w:rsidP="00AF3383">
      <w:pPr>
        <w:rPr>
          <w:szCs w:val="24"/>
          <w:lang w:eastAsia="ko-KR"/>
        </w:rPr>
      </w:pPr>
      <w:r>
        <w:rPr>
          <w:szCs w:val="24"/>
          <w:lang w:eastAsia="ko-KR"/>
        </w:rPr>
        <w:t>Históricamente</w:t>
      </w:r>
      <w:r w:rsidRPr="00325000">
        <w:rPr>
          <w:szCs w:val="24"/>
          <w:lang w:eastAsia="ko-KR"/>
        </w:rPr>
        <w:t xml:space="preserve">, muchos Presidentes de GT tuvieron una experiencia </w:t>
      </w:r>
      <w:r>
        <w:rPr>
          <w:szCs w:val="24"/>
          <w:lang w:eastAsia="ko-KR"/>
        </w:rPr>
        <w:t>previa como</w:t>
      </w:r>
      <w:r w:rsidRPr="00325000">
        <w:rPr>
          <w:szCs w:val="24"/>
          <w:lang w:eastAsia="ko-KR"/>
        </w:rPr>
        <w:t xml:space="preserve"> Vicepresidente antes de convertirse en Presidente, como es el caso de los GT 1A, 1B, 1C, 3L y 3M</w:t>
      </w:r>
      <w:r>
        <w:rPr>
          <w:szCs w:val="24"/>
          <w:lang w:eastAsia="ko-KR"/>
        </w:rPr>
        <w:t>,</w:t>
      </w:r>
      <w:r w:rsidRPr="00325000">
        <w:rPr>
          <w:szCs w:val="24"/>
          <w:lang w:eastAsia="ko-KR"/>
        </w:rPr>
        <w:t xml:space="preserve"> desde que esos GT </w:t>
      </w:r>
      <w:r>
        <w:rPr>
          <w:szCs w:val="24"/>
          <w:lang w:eastAsia="ko-KR"/>
        </w:rPr>
        <w:t>nombraron</w:t>
      </w:r>
      <w:r w:rsidRPr="00325000">
        <w:rPr>
          <w:szCs w:val="24"/>
          <w:lang w:eastAsia="ko-KR"/>
        </w:rPr>
        <w:t xml:space="preserve"> Vicepresidentes.</w:t>
      </w:r>
    </w:p>
    <w:p w:rsidR="00AF3383" w:rsidRDefault="00AF3383" w:rsidP="00AF3383">
      <w:pPr>
        <w:rPr>
          <w:szCs w:val="24"/>
          <w:lang w:eastAsia="ko-KR"/>
        </w:rPr>
      </w:pPr>
      <w:r w:rsidRPr="00325000">
        <w:rPr>
          <w:szCs w:val="24"/>
          <w:lang w:eastAsia="ko-KR"/>
        </w:rPr>
        <w:t xml:space="preserve">Normalmente, esos Vicepresidentes también aportan </w:t>
      </w:r>
      <w:r>
        <w:rPr>
          <w:szCs w:val="24"/>
          <w:lang w:eastAsia="ko-KR"/>
        </w:rPr>
        <w:t xml:space="preserve">valiosas contribuciones </w:t>
      </w:r>
      <w:r w:rsidRPr="00325000">
        <w:rPr>
          <w:szCs w:val="24"/>
          <w:lang w:eastAsia="ko-KR"/>
        </w:rPr>
        <w:t>que ayudan al Presidente antes y durante la reunión, de modo que el Presidente pued</w:t>
      </w:r>
      <w:r>
        <w:rPr>
          <w:szCs w:val="24"/>
          <w:lang w:eastAsia="ko-KR"/>
        </w:rPr>
        <w:t>e</w:t>
      </w:r>
      <w:r w:rsidRPr="00325000">
        <w:rPr>
          <w:szCs w:val="24"/>
          <w:lang w:eastAsia="ko-KR"/>
        </w:rPr>
        <w:t xml:space="preserve"> desempeñar su función con éxito antes </w:t>
      </w:r>
      <w:r>
        <w:rPr>
          <w:szCs w:val="24"/>
          <w:lang w:eastAsia="ko-KR"/>
        </w:rPr>
        <w:t>incluso de enfrentarse</w:t>
      </w:r>
      <w:r w:rsidRPr="00325000">
        <w:rPr>
          <w:szCs w:val="24"/>
          <w:lang w:eastAsia="ko-KR"/>
        </w:rPr>
        <w:t xml:space="preserve"> a una decisión delicada. Además del Vicepresidente, los GT normalmente establecen grupos subordinados como los grupos de trabajo, subgrupos de trabajo y grupos de redacción, </w:t>
      </w:r>
      <w:r>
        <w:rPr>
          <w:szCs w:val="24"/>
          <w:lang w:eastAsia="ko-KR"/>
        </w:rPr>
        <w:t>de haberlos</w:t>
      </w:r>
      <w:r w:rsidRPr="00325000">
        <w:rPr>
          <w:szCs w:val="24"/>
          <w:lang w:eastAsia="ko-KR"/>
        </w:rPr>
        <w:t>. Esas funciones también contribuyen en gran medida al éxito de los Grupos de Trabajo, y esos expertos serían una reserva de futuros candidatos a la presidencia de los Grupos de Trabajo.</w:t>
      </w:r>
    </w:p>
    <w:p w:rsidR="00AF3383" w:rsidRPr="00AF3383" w:rsidRDefault="00AF3383" w:rsidP="00AF3383">
      <w:pPr>
        <w:pStyle w:val="Heading1"/>
        <w:rPr>
          <w:lang w:val="es-ES" w:eastAsia="ja-JP"/>
        </w:rPr>
      </w:pPr>
      <w:r w:rsidRPr="00AF3383">
        <w:rPr>
          <w:lang w:val="es-ES" w:eastAsia="ja-JP"/>
        </w:rPr>
        <w:t>3</w:t>
      </w:r>
      <w:r w:rsidRPr="00AF3383">
        <w:rPr>
          <w:lang w:val="es-ES" w:eastAsia="ja-JP"/>
        </w:rPr>
        <w:tab/>
        <w:t>Puntos de vista</w:t>
      </w:r>
    </w:p>
    <w:p w:rsidR="00AF3383" w:rsidRDefault="00AF3383" w:rsidP="00AF3383">
      <w:r w:rsidRPr="00F32CAD">
        <w:t xml:space="preserve">Teniendo en cuenta que el Grupo de Trabajo es un grupo básico del UIT-R que requiere estabilidad y continuidad, el límite del mandato del Presidente del GT no debería afectar al éxito del Grupo de Trabajo. </w:t>
      </w:r>
    </w:p>
    <w:p w:rsidR="00AF3383" w:rsidRDefault="00AF3383" w:rsidP="00AF3383">
      <w:r w:rsidRPr="00F32CAD">
        <w:t xml:space="preserve">También opina que el GAR debería </w:t>
      </w:r>
      <w:r>
        <w:t>estudiar</w:t>
      </w:r>
      <w:r w:rsidRPr="00F32CAD">
        <w:t xml:space="preserve"> </w:t>
      </w:r>
      <w:r>
        <w:t>diversas opciones</w:t>
      </w:r>
      <w:r w:rsidRPr="00F32CAD">
        <w:t xml:space="preserve">, entre ellas un plazo definido, un plazo flexible y recomendar el nombramiento de uno o varios </w:t>
      </w:r>
      <w:r w:rsidR="006A5108" w:rsidRPr="00F32CAD">
        <w:t xml:space="preserve">Vicepresidentes </w:t>
      </w:r>
      <w:r w:rsidRPr="00F32CAD">
        <w:t xml:space="preserve">del </w:t>
      </w:r>
      <w:r>
        <w:t>GT</w:t>
      </w:r>
      <w:r w:rsidRPr="00F32CAD">
        <w:t>. Si el GAR considera la posibilidad de un debate a largo plazo sobre este asunto, podría ser útil organizar un grupo por correspondencia del GAR.</w:t>
      </w:r>
    </w:p>
    <w:p w:rsidR="00AF3383" w:rsidRDefault="00AF3383" w:rsidP="00411C49">
      <w:pPr>
        <w:pStyle w:val="Reasons"/>
      </w:pPr>
    </w:p>
    <w:p w:rsidR="00AF3383" w:rsidRDefault="00AF3383">
      <w:pPr>
        <w:jc w:val="center"/>
      </w:pPr>
      <w:r>
        <w:t>______________</w:t>
      </w:r>
      <w:bookmarkStart w:id="15" w:name="_GoBack"/>
      <w:bookmarkEnd w:id="15"/>
    </w:p>
    <w:sectPr w:rsidR="00AF3383" w:rsidSect="004D6C09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FB" w:rsidRDefault="00D353FB">
      <w:r>
        <w:separator/>
      </w:r>
    </w:p>
  </w:endnote>
  <w:endnote w:type="continuationSeparator" w:id="0">
    <w:p w:rsidR="00D353FB" w:rsidRDefault="00D3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1" w:rsidRDefault="00AF3383" w:rsidP="00AF3383">
    <w:pPr>
      <w:pStyle w:val="Footer"/>
      <w:rPr>
        <w:lang w:val="en-US"/>
      </w:rPr>
    </w:pPr>
    <w:fldSimple w:instr=" FILENAME \p  \* MERGEFORMAT ">
      <w:r w:rsidR="00C623F4">
        <w:t>P:\ESP\ITU-R\AG\RAG\RAG20\000\016S.docx</w:t>
      </w:r>
    </w:fldSimple>
    <w:r>
      <w:t xml:space="preserve"> (471063)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83" w:rsidRDefault="00AF3383" w:rsidP="00AF338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C623F4">
      <w:t>P:\ESP\ITU-R\AG\RAG\RAG20\000\016S.docx</w:t>
    </w:r>
    <w:r>
      <w:fldChar w:fldCharType="end"/>
    </w:r>
    <w:r>
      <w:t xml:space="preserve"> (471063)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FB" w:rsidRDefault="00D353FB">
      <w:r>
        <w:t>____________________</w:t>
      </w:r>
    </w:p>
  </w:footnote>
  <w:footnote w:type="continuationSeparator" w:id="0">
    <w:p w:rsidR="00D353FB" w:rsidRDefault="00D3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510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AB4BAD">
      <w:rPr>
        <w:lang w:val="es-ES"/>
      </w:rPr>
      <w:t>20</w:t>
    </w:r>
    <w:r w:rsidR="00616601">
      <w:rPr>
        <w:lang w:val="es-ES"/>
      </w:rPr>
      <w:t>/</w:t>
    </w:r>
    <w:r w:rsidR="00AF3383">
      <w:rPr>
        <w:lang w:val="es-ES"/>
      </w:rPr>
      <w:t>16</w:t>
    </w:r>
    <w:r w:rsidR="00616601"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44D2"/>
    <w:multiLevelType w:val="hybridMultilevel"/>
    <w:tmpl w:val="949E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FB"/>
    <w:rsid w:val="000C62BA"/>
    <w:rsid w:val="000D756D"/>
    <w:rsid w:val="0012592F"/>
    <w:rsid w:val="001F2F50"/>
    <w:rsid w:val="0031432E"/>
    <w:rsid w:val="0034043B"/>
    <w:rsid w:val="00414D8B"/>
    <w:rsid w:val="00482905"/>
    <w:rsid w:val="004D6C09"/>
    <w:rsid w:val="0057336B"/>
    <w:rsid w:val="005A2195"/>
    <w:rsid w:val="005D3E02"/>
    <w:rsid w:val="00610642"/>
    <w:rsid w:val="00616601"/>
    <w:rsid w:val="00646EEF"/>
    <w:rsid w:val="00663829"/>
    <w:rsid w:val="006A42AB"/>
    <w:rsid w:val="006A5108"/>
    <w:rsid w:val="006B5313"/>
    <w:rsid w:val="006E291F"/>
    <w:rsid w:val="0077495C"/>
    <w:rsid w:val="008506C9"/>
    <w:rsid w:val="008F0106"/>
    <w:rsid w:val="00906C03"/>
    <w:rsid w:val="00924B63"/>
    <w:rsid w:val="00982618"/>
    <w:rsid w:val="009C205E"/>
    <w:rsid w:val="00A0579C"/>
    <w:rsid w:val="00A7663C"/>
    <w:rsid w:val="00AB4BAD"/>
    <w:rsid w:val="00AF3383"/>
    <w:rsid w:val="00B32E51"/>
    <w:rsid w:val="00C623F4"/>
    <w:rsid w:val="00C837F0"/>
    <w:rsid w:val="00CB7A43"/>
    <w:rsid w:val="00CF4CAC"/>
    <w:rsid w:val="00D353FB"/>
    <w:rsid w:val="00D51E1E"/>
    <w:rsid w:val="00DB6583"/>
    <w:rsid w:val="00DE77E6"/>
    <w:rsid w:val="00E72EA7"/>
    <w:rsid w:val="00EA4101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25782"/>
  <w15:docId w15:val="{D2719D6F-E9D8-4A1B-AE8A-40ED8D5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AF3383"/>
    <w:pPr>
      <w:ind w:left="720"/>
      <w:contextualSpacing/>
    </w:pPr>
  </w:style>
  <w:style w:type="character" w:styleId="Hyperlink">
    <w:name w:val="Hyperlink"/>
    <w:basedOn w:val="DefaultParagraphFont"/>
    <w:unhideWhenUsed/>
    <w:rsid w:val="00AF338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F3383"/>
    <w:pPr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AF3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C623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C-0084/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C-0001/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PS_RAG20.dotm</Template>
  <TotalTime>9</TotalTime>
  <Pages>2</Pages>
  <Words>806</Words>
  <Characters>4108</Characters>
  <Application>Microsoft Office Word</Application>
  <DocSecurity>0</DocSecurity>
  <Lines>114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DE VISTA RESPECTO DEL MANDATO DE LOS PRESIDENTES DE LOS GRUPOS DE TRABAJO DE RADIOCOMUNICACIONES</dc:title>
  <dc:subject>GRUPO ASESOR DE RADIOCOMUNICACIONES</dc:subject>
  <dc:creator>Corea (República de)</dc:creator>
  <cp:keywords>RAG03-1</cp:keywords>
  <dc:description>Documento RAG20/16-S  For: _x000d_Document date: 11 de mayo de 2020_x000d_Saved by R01 at 9:37:40 AM on 5/12/2020</dc:description>
  <cp:lastModifiedBy>Spanish</cp:lastModifiedBy>
  <cp:revision>7</cp:revision>
  <cp:lastPrinted>2020-05-12T07:23:00Z</cp:lastPrinted>
  <dcterms:created xsi:type="dcterms:W3CDTF">2020-05-12T07:17:00Z</dcterms:created>
  <dcterms:modified xsi:type="dcterms:W3CDTF">2020-05-12T07:37:00Z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RAG20/16-S</vt:lpwstr>
  </property>
  <property fmtid="{D5CDD505-2E9C-101B-9397-08002B2CF9AE}" pid="3" name="Docdate">
    <vt:lpwstr>11 de mayo de 2020</vt:lpwstr>
  </property>
  <property fmtid="{D5CDD505-2E9C-101B-9397-08002B2CF9AE}" pid="4" name="Docorlang">
    <vt:lpwstr>Original: inglés</vt:lpwstr>
  </property>
  <property fmtid="{D5CDD505-2E9C-101B-9397-08002B2CF9AE}" pid="5" name="Docauthor">
    <vt:lpwstr>Corea (República de)</vt:lpwstr>
  </property>
</Properties>
</file>