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576F000D" w14:textId="77777777" w:rsidTr="00EC0BE3">
        <w:trPr>
          <w:cantSplit/>
        </w:trPr>
        <w:tc>
          <w:tcPr>
            <w:tcW w:w="6477" w:type="dxa"/>
            <w:vAlign w:val="center"/>
          </w:tcPr>
          <w:p w14:paraId="33F88CEA" w14:textId="77777777"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420F57">
              <w:rPr>
                <w:rFonts w:ascii="Verdana" w:hAnsi="Verdana" w:cs="Times New Roman Bold"/>
                <w:b/>
                <w:bCs/>
                <w:sz w:val="20"/>
              </w:rPr>
              <w:t>25</w:t>
            </w:r>
            <w:r>
              <w:rPr>
                <w:rFonts w:ascii="Verdana" w:hAnsi="Verdana" w:cs="Times New Roman Bold"/>
                <w:b/>
                <w:bCs/>
                <w:sz w:val="20"/>
              </w:rPr>
              <w:t>-</w:t>
            </w:r>
            <w:r w:rsidR="00420F57">
              <w:rPr>
                <w:rFonts w:ascii="Verdana" w:hAnsi="Verdana" w:cs="Times New Roman Bold"/>
                <w:b/>
                <w:bCs/>
                <w:sz w:val="20"/>
              </w:rPr>
              <w:t>27</w:t>
            </w:r>
            <w:r>
              <w:rPr>
                <w:rFonts w:ascii="Verdana" w:hAnsi="Verdana" w:cs="Times New Roman Bold"/>
                <w:b/>
                <w:bCs/>
                <w:sz w:val="20"/>
              </w:rPr>
              <w:t xml:space="preserve"> </w:t>
            </w:r>
            <w:r w:rsidR="00420F57">
              <w:rPr>
                <w:rFonts w:ascii="Verdana" w:hAnsi="Verdana" w:cs="Times New Roman Bold"/>
                <w:b/>
                <w:bCs/>
                <w:sz w:val="20"/>
              </w:rPr>
              <w:t>May</w:t>
            </w:r>
            <w:r>
              <w:rPr>
                <w:rFonts w:ascii="Verdana" w:hAnsi="Verdana" w:cs="Times New Roman Bold"/>
                <w:b/>
                <w:bCs/>
                <w:sz w:val="20"/>
              </w:rPr>
              <w:t xml:space="preserve"> 20</w:t>
            </w:r>
            <w:r w:rsidR="00C126C1">
              <w:rPr>
                <w:rFonts w:ascii="Verdana" w:hAnsi="Verdana" w:cs="Times New Roman Bold"/>
                <w:b/>
                <w:bCs/>
                <w:sz w:val="20"/>
              </w:rPr>
              <w:t>20</w:t>
            </w:r>
          </w:p>
        </w:tc>
        <w:tc>
          <w:tcPr>
            <w:tcW w:w="3412" w:type="dxa"/>
            <w:gridSpan w:val="2"/>
            <w:vAlign w:val="center"/>
          </w:tcPr>
          <w:p w14:paraId="6142B6E3" w14:textId="77777777" w:rsidR="00EC0BE3" w:rsidRDefault="00C126C1" w:rsidP="00AF7CE7">
            <w:pPr>
              <w:shd w:val="solid" w:color="FFFFFF" w:fill="FFFFFF"/>
              <w:spacing w:before="0" w:line="240" w:lineRule="atLeast"/>
            </w:pPr>
            <w:r w:rsidRPr="00C126C1">
              <w:rPr>
                <w:noProof/>
                <w:lang w:val="en-US" w:eastAsia="zh-CN"/>
              </w:rPr>
              <w:drawing>
                <wp:inline distT="0" distB="0" distL="0" distR="0" wp14:anchorId="036454BB" wp14:editId="3B134EF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14:paraId="01A6C344" w14:textId="77777777" w:rsidTr="00B35BE4">
        <w:trPr>
          <w:cantSplit/>
        </w:trPr>
        <w:tc>
          <w:tcPr>
            <w:tcW w:w="6487" w:type="dxa"/>
            <w:gridSpan w:val="2"/>
            <w:tcBorders>
              <w:bottom w:val="single" w:sz="12" w:space="0" w:color="auto"/>
            </w:tcBorders>
          </w:tcPr>
          <w:p w14:paraId="5861C78A"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A30EAA6" w14:textId="77777777" w:rsidR="0051782D" w:rsidRPr="0051782D" w:rsidRDefault="0051782D" w:rsidP="00B35BE4">
            <w:pPr>
              <w:shd w:val="solid" w:color="FFFFFF" w:fill="FFFFFF"/>
              <w:spacing w:before="0" w:after="48" w:line="240" w:lineRule="atLeast"/>
              <w:rPr>
                <w:sz w:val="22"/>
                <w:szCs w:val="22"/>
                <w:lang w:val="en-US"/>
              </w:rPr>
            </w:pPr>
          </w:p>
        </w:tc>
      </w:tr>
      <w:tr w:rsidR="0051782D" w14:paraId="293C9F20" w14:textId="77777777" w:rsidTr="00B35BE4">
        <w:trPr>
          <w:cantSplit/>
        </w:trPr>
        <w:tc>
          <w:tcPr>
            <w:tcW w:w="6487" w:type="dxa"/>
            <w:gridSpan w:val="2"/>
            <w:tcBorders>
              <w:top w:val="single" w:sz="12" w:space="0" w:color="auto"/>
            </w:tcBorders>
          </w:tcPr>
          <w:p w14:paraId="759DBCD3"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F61E28A" w14:textId="77777777" w:rsidR="0051782D" w:rsidRPr="00710D66" w:rsidRDefault="0051782D" w:rsidP="00B35BE4">
            <w:pPr>
              <w:shd w:val="solid" w:color="FFFFFF" w:fill="FFFFFF"/>
              <w:spacing w:before="0" w:after="48" w:line="240" w:lineRule="atLeast"/>
              <w:rPr>
                <w:lang w:val="en-US"/>
              </w:rPr>
            </w:pPr>
          </w:p>
        </w:tc>
      </w:tr>
      <w:tr w:rsidR="0051782D" w14:paraId="31CE05C2" w14:textId="77777777" w:rsidTr="00B35BE4">
        <w:trPr>
          <w:cantSplit/>
        </w:trPr>
        <w:tc>
          <w:tcPr>
            <w:tcW w:w="6487" w:type="dxa"/>
            <w:gridSpan w:val="2"/>
            <w:vMerge w:val="restart"/>
          </w:tcPr>
          <w:p w14:paraId="15B1640C" w14:textId="77777777" w:rsidR="0051782D" w:rsidRDefault="0051782D" w:rsidP="00B35BE4">
            <w:pPr>
              <w:shd w:val="solid" w:color="FFFFFF" w:fill="FFFFFF"/>
              <w:spacing w:after="240"/>
              <w:rPr>
                <w:sz w:val="20"/>
              </w:rPr>
            </w:pPr>
            <w:bookmarkStart w:id="0" w:name="dnum" w:colFirst="1" w:colLast="1"/>
          </w:p>
        </w:tc>
        <w:tc>
          <w:tcPr>
            <w:tcW w:w="3402" w:type="dxa"/>
          </w:tcPr>
          <w:p w14:paraId="5157D688" w14:textId="77777777" w:rsidR="0051782D" w:rsidRPr="007855F3" w:rsidRDefault="007855F3" w:rsidP="007855F3">
            <w:pPr>
              <w:shd w:val="solid" w:color="FFFFFF" w:fill="FFFFFF"/>
              <w:spacing w:before="0" w:line="240" w:lineRule="atLeast"/>
              <w:rPr>
                <w:rFonts w:ascii="Verdana" w:hAnsi="Verdana"/>
                <w:sz w:val="20"/>
              </w:rPr>
            </w:pPr>
            <w:r>
              <w:rPr>
                <w:rFonts w:ascii="Verdana" w:hAnsi="Verdana"/>
                <w:b/>
                <w:sz w:val="20"/>
              </w:rPr>
              <w:t>Document RAG20/16-E</w:t>
            </w:r>
          </w:p>
        </w:tc>
      </w:tr>
      <w:tr w:rsidR="0051782D" w14:paraId="43A1A3B1" w14:textId="77777777" w:rsidTr="00B35BE4">
        <w:trPr>
          <w:cantSplit/>
        </w:trPr>
        <w:tc>
          <w:tcPr>
            <w:tcW w:w="6487" w:type="dxa"/>
            <w:gridSpan w:val="2"/>
            <w:vMerge/>
          </w:tcPr>
          <w:p w14:paraId="47BFC1F6" w14:textId="77777777" w:rsidR="0051782D" w:rsidRDefault="0051782D" w:rsidP="00B35BE4">
            <w:pPr>
              <w:spacing w:before="60"/>
              <w:jc w:val="center"/>
              <w:rPr>
                <w:b/>
                <w:smallCaps/>
                <w:sz w:val="32"/>
              </w:rPr>
            </w:pPr>
            <w:bookmarkStart w:id="1" w:name="ddate" w:colFirst="1" w:colLast="1"/>
            <w:bookmarkEnd w:id="0"/>
          </w:p>
        </w:tc>
        <w:tc>
          <w:tcPr>
            <w:tcW w:w="3402" w:type="dxa"/>
          </w:tcPr>
          <w:p w14:paraId="2280D615" w14:textId="77777777" w:rsidR="0051782D" w:rsidRPr="007855F3" w:rsidRDefault="007855F3" w:rsidP="007855F3">
            <w:pPr>
              <w:shd w:val="solid" w:color="FFFFFF" w:fill="FFFFFF"/>
              <w:spacing w:before="0" w:line="240" w:lineRule="atLeast"/>
              <w:rPr>
                <w:rFonts w:ascii="Verdana" w:hAnsi="Verdana"/>
                <w:sz w:val="20"/>
              </w:rPr>
            </w:pPr>
            <w:r>
              <w:rPr>
                <w:rFonts w:ascii="Verdana" w:hAnsi="Verdana"/>
                <w:b/>
                <w:sz w:val="20"/>
              </w:rPr>
              <w:t>11 May 2020</w:t>
            </w:r>
          </w:p>
        </w:tc>
      </w:tr>
      <w:tr w:rsidR="0051782D" w14:paraId="5FB7E931" w14:textId="77777777" w:rsidTr="00B35BE4">
        <w:trPr>
          <w:cantSplit/>
        </w:trPr>
        <w:tc>
          <w:tcPr>
            <w:tcW w:w="6487" w:type="dxa"/>
            <w:gridSpan w:val="2"/>
            <w:vMerge/>
          </w:tcPr>
          <w:p w14:paraId="2B11A2C1" w14:textId="77777777" w:rsidR="0051782D" w:rsidRDefault="0051782D" w:rsidP="00B35BE4">
            <w:pPr>
              <w:spacing w:before="60"/>
              <w:jc w:val="center"/>
              <w:rPr>
                <w:b/>
                <w:smallCaps/>
                <w:sz w:val="32"/>
              </w:rPr>
            </w:pPr>
            <w:bookmarkStart w:id="2" w:name="dorlang" w:colFirst="1" w:colLast="1"/>
            <w:bookmarkEnd w:id="1"/>
          </w:p>
        </w:tc>
        <w:tc>
          <w:tcPr>
            <w:tcW w:w="3402" w:type="dxa"/>
          </w:tcPr>
          <w:p w14:paraId="5E9D9DB4" w14:textId="77777777" w:rsidR="0051782D" w:rsidRPr="007855F3" w:rsidRDefault="007855F3" w:rsidP="007855F3">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37629549" w14:textId="77777777" w:rsidTr="00B35BE4">
        <w:trPr>
          <w:cantSplit/>
        </w:trPr>
        <w:tc>
          <w:tcPr>
            <w:tcW w:w="9889" w:type="dxa"/>
            <w:gridSpan w:val="3"/>
          </w:tcPr>
          <w:p w14:paraId="2D79DEBC" w14:textId="77777777" w:rsidR="00093C73" w:rsidRDefault="007855F3" w:rsidP="005B2C58">
            <w:pPr>
              <w:pStyle w:val="Source"/>
            </w:pPr>
            <w:bookmarkStart w:id="3" w:name="dsource" w:colFirst="0" w:colLast="0"/>
            <w:bookmarkEnd w:id="2"/>
            <w:r>
              <w:t>Korea (Republic of)</w:t>
            </w:r>
          </w:p>
        </w:tc>
      </w:tr>
      <w:tr w:rsidR="00093C73" w14:paraId="669C62B3" w14:textId="77777777" w:rsidTr="00B35BE4">
        <w:trPr>
          <w:cantSplit/>
        </w:trPr>
        <w:tc>
          <w:tcPr>
            <w:tcW w:w="9889" w:type="dxa"/>
            <w:gridSpan w:val="3"/>
          </w:tcPr>
          <w:p w14:paraId="5C05D3D4" w14:textId="77777777" w:rsidR="00093C73" w:rsidRDefault="007855F3" w:rsidP="005B2C58">
            <w:pPr>
              <w:pStyle w:val="Title1"/>
            </w:pPr>
            <w:bookmarkStart w:id="4" w:name="dtitle1" w:colFirst="0" w:colLast="0"/>
            <w:bookmarkEnd w:id="3"/>
            <w:r>
              <w:t>A view on term of office for Chairman of Radiocommunication Working Parties</w:t>
            </w:r>
          </w:p>
        </w:tc>
      </w:tr>
    </w:tbl>
    <w:bookmarkEnd w:id="4"/>
    <w:p w14:paraId="17EB41E3" w14:textId="77777777" w:rsidR="007855F3" w:rsidRPr="00584690" w:rsidRDefault="007855F3" w:rsidP="007855F3">
      <w:pPr>
        <w:pStyle w:val="Heading1"/>
        <w:rPr>
          <w:rFonts w:eastAsia="HYSinMyeongJo-Medium"/>
          <w:lang w:eastAsia="ko-KR"/>
        </w:rPr>
      </w:pPr>
      <w:r w:rsidRPr="00584690">
        <w:rPr>
          <w:rFonts w:eastAsia="HYSinMyeongJo-Medium"/>
          <w:lang w:eastAsia="ko-KR"/>
        </w:rPr>
        <w:t>1</w:t>
      </w:r>
      <w:r w:rsidRPr="00584690">
        <w:rPr>
          <w:rFonts w:eastAsia="HYSinMyeongJo-Medium"/>
          <w:lang w:eastAsia="ko-KR"/>
        </w:rPr>
        <w:tab/>
        <w:t>Introduction</w:t>
      </w:r>
    </w:p>
    <w:p w14:paraId="374B64AD" w14:textId="77777777" w:rsidR="007855F3" w:rsidRDefault="007855F3" w:rsidP="007855F3">
      <w:pPr>
        <w:spacing w:after="240"/>
        <w:rPr>
          <w:rFonts w:eastAsia="Malgun Gothic"/>
          <w:lang w:eastAsia="ko-KR"/>
        </w:rPr>
      </w:pPr>
      <w:r w:rsidRPr="00362FF9">
        <w:rPr>
          <w:rFonts w:eastAsia="Malgun Gothic"/>
          <w:lang w:eastAsia="ko-KR"/>
        </w:rPr>
        <w:t>RA-19 instructs the Radiocommunication Advisory Group (RAG), based on proposals from the membership and in consultation with the Study Group Chairmen, to review the maximum term of office for Chairmen of Radiocommunication Working Parties and report the results of this review back to RA-23.</w:t>
      </w:r>
      <w:r>
        <w:rPr>
          <w:rFonts w:eastAsia="Malgun Gothic"/>
          <w:lang w:eastAsia="ko-KR"/>
        </w:rPr>
        <w:t>(</w:t>
      </w:r>
      <w:hyperlink r:id="rId8" w:history="1">
        <w:r w:rsidRPr="007855F3">
          <w:rPr>
            <w:rStyle w:val="Hyperlink"/>
            <w:rFonts w:ascii="Times New Roman" w:eastAsia="Malgun Gothic" w:hAnsi="Times New Roman"/>
            <w:lang w:eastAsia="ko-KR"/>
          </w:rPr>
          <w:t>RA19/PLEN/84</w:t>
        </w:r>
      </w:hyperlink>
      <w:r>
        <w:rPr>
          <w:rFonts w:eastAsia="Malgun Gothic"/>
          <w:lang w:eastAsia="ko-KR"/>
        </w:rPr>
        <w:t>)</w:t>
      </w:r>
    </w:p>
    <w:p w14:paraId="62621810" w14:textId="77777777" w:rsidR="007855F3" w:rsidRDefault="007855F3" w:rsidP="007855F3">
      <w:pPr>
        <w:spacing w:after="240"/>
        <w:rPr>
          <w:rFonts w:eastAsia="Malgun Gothic"/>
          <w:lang w:eastAsia="ko-KR"/>
        </w:rPr>
      </w:pPr>
      <w:r>
        <w:rPr>
          <w:rFonts w:eastAsia="Malgun Gothic" w:hint="eastAsia"/>
          <w:lang w:eastAsia="ko-KR"/>
        </w:rPr>
        <w:t>T</w:t>
      </w:r>
      <w:r>
        <w:rPr>
          <w:rFonts w:eastAsia="Malgun Gothic"/>
          <w:lang w:eastAsia="ko-KR"/>
        </w:rPr>
        <w:t>his document addresses some aspects which RAG would need to consider.</w:t>
      </w:r>
    </w:p>
    <w:p w14:paraId="483EF6E3" w14:textId="77777777" w:rsidR="007855F3" w:rsidRPr="00584690" w:rsidRDefault="007855F3" w:rsidP="007855F3">
      <w:pPr>
        <w:pStyle w:val="Heading1"/>
        <w:rPr>
          <w:rFonts w:eastAsia="Malgun Gothic"/>
          <w:lang w:eastAsia="ko-KR"/>
        </w:rPr>
      </w:pPr>
      <w:r w:rsidRPr="00584690">
        <w:rPr>
          <w:rFonts w:eastAsia="Malgun Gothic"/>
          <w:lang w:eastAsia="ko-KR"/>
        </w:rPr>
        <w:t>2</w:t>
      </w:r>
      <w:r w:rsidRPr="00584690">
        <w:rPr>
          <w:rFonts w:eastAsia="Malgun Gothic"/>
          <w:lang w:eastAsia="ko-KR"/>
        </w:rPr>
        <w:tab/>
      </w:r>
      <w:r>
        <w:rPr>
          <w:rFonts w:eastAsia="Malgun Gothic" w:hint="eastAsia"/>
          <w:lang w:eastAsia="ko-KR"/>
        </w:rPr>
        <w:t>Consideration</w:t>
      </w:r>
    </w:p>
    <w:p w14:paraId="329249F1" w14:textId="77777777" w:rsidR="007855F3" w:rsidRPr="0038510F" w:rsidRDefault="007855F3" w:rsidP="007855F3">
      <w:pPr>
        <w:pStyle w:val="ListParagraph"/>
        <w:numPr>
          <w:ilvl w:val="0"/>
          <w:numId w:val="11"/>
        </w:numPr>
        <w:spacing w:before="240"/>
        <w:ind w:leftChars="0" w:left="806" w:hanging="403"/>
        <w:rPr>
          <w:szCs w:val="24"/>
          <w:lang w:eastAsia="ko-KR"/>
        </w:rPr>
      </w:pPr>
      <w:r w:rsidRPr="0038510F">
        <w:rPr>
          <w:szCs w:val="24"/>
          <w:lang w:eastAsia="ko-KR"/>
        </w:rPr>
        <w:t xml:space="preserve">Working Parties are </w:t>
      </w:r>
      <w:r>
        <w:rPr>
          <w:szCs w:val="24"/>
          <w:lang w:eastAsia="ko-KR"/>
        </w:rPr>
        <w:t xml:space="preserve">core group to study </w:t>
      </w:r>
      <w:r w:rsidRPr="0038510F">
        <w:rPr>
          <w:szCs w:val="24"/>
          <w:lang w:eastAsia="ko-KR"/>
        </w:rPr>
        <w:t>within ITU-R</w:t>
      </w:r>
    </w:p>
    <w:p w14:paraId="312B7679" w14:textId="77777777" w:rsidR="007855F3" w:rsidRDefault="007855F3" w:rsidP="007855F3">
      <w:r>
        <w:rPr>
          <w:rFonts w:hint="eastAsia"/>
          <w:szCs w:val="24"/>
          <w:lang w:eastAsia="ko-KR"/>
        </w:rPr>
        <w:t>W</w:t>
      </w:r>
      <w:r>
        <w:rPr>
          <w:szCs w:val="24"/>
          <w:lang w:eastAsia="ko-KR"/>
        </w:rPr>
        <w:t xml:space="preserve">orking Parties are established by Study Group(s) to study topics within Study Group’s scope and topics based on the Questions, as well as </w:t>
      </w:r>
      <w:r w:rsidRPr="002E2731">
        <w:t>topics relating to agenda items of WRC</w:t>
      </w:r>
      <w:r>
        <w:t>. It means Working Parties are core group to study those topics within Radiocommunication Sector.</w:t>
      </w:r>
    </w:p>
    <w:p w14:paraId="46B05E07" w14:textId="77777777" w:rsidR="007855F3" w:rsidRDefault="007855F3" w:rsidP="007855F3">
      <w:pPr>
        <w:pStyle w:val="ListParagraph"/>
        <w:numPr>
          <w:ilvl w:val="0"/>
          <w:numId w:val="11"/>
        </w:numPr>
        <w:spacing w:before="240"/>
        <w:ind w:leftChars="0" w:left="806" w:hanging="403"/>
        <w:rPr>
          <w:lang w:eastAsia="ko-KR"/>
        </w:rPr>
      </w:pPr>
      <w:r>
        <w:rPr>
          <w:rFonts w:hint="eastAsia"/>
          <w:lang w:eastAsia="ko-KR"/>
        </w:rPr>
        <w:t>N</w:t>
      </w:r>
      <w:r>
        <w:rPr>
          <w:lang w:eastAsia="ko-KR"/>
        </w:rPr>
        <w:t>umber of WPs are limited</w:t>
      </w:r>
    </w:p>
    <w:p w14:paraId="771409AE" w14:textId="77777777" w:rsidR="007855F3" w:rsidRDefault="007855F3" w:rsidP="007855F3">
      <w:pPr>
        <w:rPr>
          <w:lang w:eastAsia="ko-KR"/>
        </w:rPr>
      </w:pPr>
      <w:r>
        <w:rPr>
          <w:rFonts w:hint="eastAsia"/>
          <w:lang w:eastAsia="ko-KR"/>
        </w:rPr>
        <w:t>I</w:t>
      </w:r>
      <w:r>
        <w:rPr>
          <w:lang w:eastAsia="ko-KR"/>
        </w:rPr>
        <w:t xml:space="preserve">TU-R Resolution 1 indicate that SG shall establish by consensus and maintain only the minimum number of WPs, which are currently 21 WPs and one TG.  </w:t>
      </w:r>
    </w:p>
    <w:p w14:paraId="46EDBBE8" w14:textId="77777777" w:rsidR="007855F3" w:rsidRPr="00AD0BFD" w:rsidRDefault="007855F3" w:rsidP="007855F3">
      <w:pPr>
        <w:spacing w:before="240"/>
        <w:rPr>
          <w:i/>
          <w:iCs/>
          <w:szCs w:val="24"/>
        </w:rPr>
      </w:pPr>
      <w:r w:rsidRPr="00AD0BFD">
        <w:rPr>
          <w:i/>
          <w:iCs/>
          <w:szCs w:val="24"/>
        </w:rPr>
        <w:t xml:space="preserve">Quotation from Resolution ITU-R 1-8,  </w:t>
      </w:r>
    </w:p>
    <w:p w14:paraId="294E81F5" w14:textId="77777777" w:rsidR="007855F3" w:rsidRDefault="007855F3" w:rsidP="007855F3">
      <w:pPr>
        <w:spacing w:after="120"/>
        <w:rPr>
          <w:i/>
          <w:szCs w:val="24"/>
        </w:rPr>
      </w:pPr>
      <w:r w:rsidRPr="002D479D">
        <w:rPr>
          <w:i/>
          <w:szCs w:val="24"/>
        </w:rPr>
        <w:t>A1.3.2.2</w:t>
      </w:r>
      <w:r w:rsidRPr="002D479D">
        <w:rPr>
          <w:i/>
          <w:szCs w:val="24"/>
        </w:rPr>
        <w:tab/>
        <w:t xml:space="preserve">The SGs will normally set up WPs to study topics within their scope, and topics based on the Questions assigned to them, as well as topics in accordance with § A1.3.1.2 above. WPs are understood to exist over an undefined period to answer Questions and study the topics put before the SG. Each WP will study Questions and these </w:t>
      </w:r>
      <w:proofErr w:type="gramStart"/>
      <w:r w:rsidRPr="002D479D">
        <w:rPr>
          <w:i/>
          <w:szCs w:val="24"/>
        </w:rPr>
        <w:t>topics, and</w:t>
      </w:r>
      <w:proofErr w:type="gramEnd"/>
      <w:r w:rsidRPr="002D479D">
        <w:rPr>
          <w:i/>
          <w:szCs w:val="24"/>
        </w:rPr>
        <w:t xml:space="preserve"> will prepare draft Recommendations and other texts for consideration by the SG. To limit the resource impact on the BR, Member States, Sector Members, Associates and Academia, an SG shall establish by consensus and maintain only the minimum number of WPs.</w:t>
      </w:r>
    </w:p>
    <w:p w14:paraId="78D69B80" w14:textId="77777777" w:rsidR="007855F3" w:rsidRPr="00AD0BFD" w:rsidRDefault="007855F3" w:rsidP="007855F3">
      <w:pPr>
        <w:pStyle w:val="ListParagraph"/>
        <w:numPr>
          <w:ilvl w:val="0"/>
          <w:numId w:val="11"/>
        </w:numPr>
        <w:spacing w:before="240" w:after="120"/>
        <w:ind w:leftChars="0" w:left="806" w:hanging="403"/>
        <w:rPr>
          <w:szCs w:val="24"/>
          <w:lang w:eastAsia="ko-KR"/>
        </w:rPr>
      </w:pPr>
      <w:r w:rsidRPr="00AD0BFD">
        <w:rPr>
          <w:szCs w:val="24"/>
          <w:lang w:eastAsia="ko-KR"/>
        </w:rPr>
        <w:t xml:space="preserve">Role of WPs </w:t>
      </w:r>
      <w:r>
        <w:rPr>
          <w:szCs w:val="24"/>
          <w:lang w:eastAsia="ko-KR"/>
        </w:rPr>
        <w:t>covers</w:t>
      </w:r>
      <w:r w:rsidRPr="00AD0BFD">
        <w:rPr>
          <w:szCs w:val="24"/>
          <w:lang w:eastAsia="ko-KR"/>
        </w:rPr>
        <w:t xml:space="preserve"> unlimited technical area</w:t>
      </w:r>
    </w:p>
    <w:p w14:paraId="5C1886FE" w14:textId="77777777" w:rsidR="007855F3" w:rsidRPr="002D479D" w:rsidRDefault="007855F3" w:rsidP="007855F3">
      <w:pPr>
        <w:spacing w:after="120"/>
        <w:rPr>
          <w:szCs w:val="24"/>
        </w:rPr>
      </w:pPr>
      <w:r w:rsidRPr="002D479D">
        <w:rPr>
          <w:szCs w:val="24"/>
        </w:rPr>
        <w:t xml:space="preserve">In addition to the statistics (section 4.2 </w:t>
      </w:r>
      <w:r w:rsidRPr="00010083">
        <w:rPr>
          <w:szCs w:val="24"/>
        </w:rPr>
        <w:t xml:space="preserve">of </w:t>
      </w:r>
      <w:hyperlink r:id="rId9" w:history="1">
        <w:r w:rsidRPr="007855F3">
          <w:rPr>
            <w:rStyle w:val="Hyperlink"/>
            <w:rFonts w:ascii="Times New Roman" w:hAnsi="Times New Roman"/>
            <w:szCs w:val="24"/>
          </w:rPr>
          <w:t>BR Director’s Report</w:t>
        </w:r>
      </w:hyperlink>
      <w:r w:rsidRPr="00010083">
        <w:rPr>
          <w:szCs w:val="24"/>
        </w:rPr>
        <w:t xml:space="preserve"> to RA-19), there are tremendous work done by limited numbers of Working Parties as in the table below.</w:t>
      </w:r>
      <w:r w:rsidRPr="002D479D">
        <w:rPr>
          <w:szCs w:val="24"/>
        </w:rPr>
        <w:t xml:space="preserve"> </w:t>
      </w:r>
    </w:p>
    <w:tbl>
      <w:tblPr>
        <w:tblStyle w:val="TableGrid"/>
        <w:tblW w:w="0" w:type="auto"/>
        <w:tblLook w:val="04A0" w:firstRow="1" w:lastRow="0" w:firstColumn="1" w:lastColumn="0" w:noHBand="0" w:noVBand="1"/>
      </w:tblPr>
      <w:tblGrid>
        <w:gridCol w:w="846"/>
        <w:gridCol w:w="1984"/>
        <w:gridCol w:w="1985"/>
        <w:gridCol w:w="4201"/>
      </w:tblGrid>
      <w:tr w:rsidR="007855F3" w:rsidRPr="002D479D" w14:paraId="58DCA448" w14:textId="77777777" w:rsidTr="00B50B25">
        <w:tc>
          <w:tcPr>
            <w:tcW w:w="846" w:type="dxa"/>
            <w:vAlign w:val="center"/>
          </w:tcPr>
          <w:p w14:paraId="33FFA41A" w14:textId="77777777" w:rsidR="007855F3" w:rsidRPr="00470564" w:rsidRDefault="007855F3" w:rsidP="00B50B25">
            <w:pPr>
              <w:jc w:val="center"/>
              <w:rPr>
                <w:rFonts w:cs="Times New Roman"/>
                <w:b/>
                <w:szCs w:val="24"/>
              </w:rPr>
            </w:pPr>
            <w:r w:rsidRPr="00470564">
              <w:rPr>
                <w:rFonts w:cs="Times New Roman"/>
                <w:b/>
                <w:szCs w:val="24"/>
              </w:rPr>
              <w:lastRenderedPageBreak/>
              <w:t>SG</w:t>
            </w:r>
          </w:p>
        </w:tc>
        <w:tc>
          <w:tcPr>
            <w:tcW w:w="1984" w:type="dxa"/>
            <w:vAlign w:val="center"/>
          </w:tcPr>
          <w:p w14:paraId="71474D83" w14:textId="77777777" w:rsidR="007855F3" w:rsidRPr="00470564" w:rsidRDefault="007855F3" w:rsidP="00B50B25">
            <w:pPr>
              <w:jc w:val="center"/>
              <w:rPr>
                <w:rFonts w:cs="Times New Roman"/>
                <w:b/>
                <w:szCs w:val="24"/>
              </w:rPr>
            </w:pPr>
            <w:r w:rsidRPr="00470564">
              <w:rPr>
                <w:rFonts w:cs="Times New Roman"/>
                <w:b/>
                <w:szCs w:val="24"/>
              </w:rPr>
              <w:t>Numbers of Assigned study Questions</w:t>
            </w:r>
          </w:p>
        </w:tc>
        <w:tc>
          <w:tcPr>
            <w:tcW w:w="1985" w:type="dxa"/>
            <w:vAlign w:val="center"/>
          </w:tcPr>
          <w:p w14:paraId="57759326" w14:textId="77777777" w:rsidR="007855F3" w:rsidRPr="00470564" w:rsidRDefault="007855F3" w:rsidP="00B50B25">
            <w:pPr>
              <w:jc w:val="center"/>
              <w:rPr>
                <w:rFonts w:cs="Times New Roman"/>
                <w:b/>
                <w:szCs w:val="24"/>
              </w:rPr>
            </w:pPr>
            <w:r w:rsidRPr="00470564">
              <w:rPr>
                <w:rFonts w:cs="Times New Roman"/>
                <w:b/>
                <w:szCs w:val="24"/>
              </w:rPr>
              <w:t>Number of Working Party</w:t>
            </w:r>
            <w:r w:rsidRPr="00470564">
              <w:rPr>
                <w:rFonts w:cs="Times New Roman" w:hint="eastAsia"/>
                <w:b/>
                <w:szCs w:val="24"/>
              </w:rPr>
              <w:t xml:space="preserve"> </w:t>
            </w:r>
            <w:r w:rsidRPr="00470564">
              <w:rPr>
                <w:rFonts w:cs="Times New Roman"/>
                <w:b/>
                <w:szCs w:val="24"/>
              </w:rPr>
              <w:t>+ TG</w:t>
            </w:r>
          </w:p>
        </w:tc>
        <w:tc>
          <w:tcPr>
            <w:tcW w:w="4201" w:type="dxa"/>
            <w:vAlign w:val="center"/>
          </w:tcPr>
          <w:p w14:paraId="549AFCAF" w14:textId="77777777" w:rsidR="007855F3" w:rsidRPr="00470564" w:rsidRDefault="007855F3" w:rsidP="00B50B25">
            <w:pPr>
              <w:jc w:val="center"/>
              <w:rPr>
                <w:rFonts w:cs="Times New Roman"/>
                <w:b/>
                <w:szCs w:val="24"/>
              </w:rPr>
            </w:pPr>
            <w:r w:rsidRPr="00470564">
              <w:rPr>
                <w:rFonts w:cs="Times New Roman"/>
                <w:b/>
                <w:szCs w:val="24"/>
              </w:rPr>
              <w:t>Others: Study topics without Questions and Preparation for WRC as responsible group or contributing group</w:t>
            </w:r>
          </w:p>
        </w:tc>
      </w:tr>
      <w:tr w:rsidR="007855F3" w:rsidRPr="002D479D" w14:paraId="4CB33EED" w14:textId="77777777" w:rsidTr="00B50B25">
        <w:tc>
          <w:tcPr>
            <w:tcW w:w="846" w:type="dxa"/>
            <w:vAlign w:val="center"/>
          </w:tcPr>
          <w:p w14:paraId="23974EC7" w14:textId="77777777" w:rsidR="007855F3" w:rsidRPr="002D479D" w:rsidRDefault="007855F3" w:rsidP="00B50B25">
            <w:pPr>
              <w:jc w:val="center"/>
              <w:rPr>
                <w:rFonts w:cs="Times New Roman"/>
                <w:szCs w:val="24"/>
              </w:rPr>
            </w:pPr>
            <w:r w:rsidRPr="002D479D">
              <w:rPr>
                <w:rFonts w:cs="Times New Roman"/>
                <w:szCs w:val="24"/>
              </w:rPr>
              <w:t>SG1</w:t>
            </w:r>
          </w:p>
        </w:tc>
        <w:tc>
          <w:tcPr>
            <w:tcW w:w="1984" w:type="dxa"/>
            <w:vAlign w:val="center"/>
          </w:tcPr>
          <w:p w14:paraId="7EB5DBFD" w14:textId="77777777" w:rsidR="007855F3" w:rsidRPr="002D479D" w:rsidRDefault="007855F3" w:rsidP="00B50B25">
            <w:pPr>
              <w:jc w:val="center"/>
              <w:rPr>
                <w:rFonts w:cs="Times New Roman"/>
                <w:szCs w:val="24"/>
              </w:rPr>
            </w:pPr>
            <w:r w:rsidRPr="002D479D">
              <w:rPr>
                <w:rFonts w:cs="Times New Roman"/>
                <w:szCs w:val="24"/>
              </w:rPr>
              <w:t>14</w:t>
            </w:r>
          </w:p>
        </w:tc>
        <w:tc>
          <w:tcPr>
            <w:tcW w:w="1985" w:type="dxa"/>
            <w:vAlign w:val="center"/>
          </w:tcPr>
          <w:p w14:paraId="21C585DA" w14:textId="77777777" w:rsidR="007855F3" w:rsidRPr="002D479D" w:rsidRDefault="007855F3" w:rsidP="00B50B25">
            <w:pPr>
              <w:jc w:val="center"/>
              <w:rPr>
                <w:rFonts w:cs="Times New Roman"/>
                <w:szCs w:val="24"/>
              </w:rPr>
            </w:pPr>
            <w:r w:rsidRPr="002D479D">
              <w:rPr>
                <w:rFonts w:cs="Times New Roman"/>
                <w:szCs w:val="24"/>
              </w:rPr>
              <w:t>3</w:t>
            </w:r>
          </w:p>
        </w:tc>
        <w:tc>
          <w:tcPr>
            <w:tcW w:w="4201" w:type="dxa"/>
            <w:vAlign w:val="center"/>
          </w:tcPr>
          <w:p w14:paraId="31ACC94C" w14:textId="77777777" w:rsidR="007855F3" w:rsidRPr="002D479D" w:rsidRDefault="007855F3" w:rsidP="00B50B25">
            <w:pPr>
              <w:jc w:val="center"/>
              <w:rPr>
                <w:rFonts w:cs="Times New Roman"/>
                <w:szCs w:val="24"/>
              </w:rPr>
            </w:pPr>
            <w:r w:rsidRPr="002D479D">
              <w:rPr>
                <w:rFonts w:cs="Times New Roman"/>
                <w:szCs w:val="24"/>
              </w:rPr>
              <w:t>Uncountable</w:t>
            </w:r>
          </w:p>
        </w:tc>
      </w:tr>
      <w:tr w:rsidR="007855F3" w:rsidRPr="002D479D" w14:paraId="168384D1" w14:textId="77777777" w:rsidTr="00B50B25">
        <w:tc>
          <w:tcPr>
            <w:tcW w:w="846" w:type="dxa"/>
            <w:vAlign w:val="center"/>
          </w:tcPr>
          <w:p w14:paraId="1381ED88" w14:textId="77777777" w:rsidR="007855F3" w:rsidRPr="002D479D" w:rsidRDefault="007855F3" w:rsidP="00B50B25">
            <w:pPr>
              <w:jc w:val="center"/>
              <w:rPr>
                <w:rFonts w:cs="Times New Roman"/>
                <w:szCs w:val="24"/>
              </w:rPr>
            </w:pPr>
            <w:r w:rsidRPr="002D479D">
              <w:rPr>
                <w:rFonts w:cs="Times New Roman"/>
                <w:szCs w:val="24"/>
              </w:rPr>
              <w:t>SG3</w:t>
            </w:r>
          </w:p>
        </w:tc>
        <w:tc>
          <w:tcPr>
            <w:tcW w:w="1984" w:type="dxa"/>
            <w:vAlign w:val="center"/>
          </w:tcPr>
          <w:p w14:paraId="7A822F4D" w14:textId="77777777" w:rsidR="007855F3" w:rsidRPr="002D479D" w:rsidRDefault="007855F3" w:rsidP="00B50B25">
            <w:pPr>
              <w:jc w:val="center"/>
              <w:rPr>
                <w:rFonts w:cs="Times New Roman"/>
                <w:szCs w:val="24"/>
              </w:rPr>
            </w:pPr>
            <w:r w:rsidRPr="002D479D">
              <w:rPr>
                <w:rFonts w:cs="Times New Roman"/>
                <w:szCs w:val="24"/>
              </w:rPr>
              <w:t>24</w:t>
            </w:r>
          </w:p>
        </w:tc>
        <w:tc>
          <w:tcPr>
            <w:tcW w:w="1985" w:type="dxa"/>
            <w:vAlign w:val="center"/>
          </w:tcPr>
          <w:p w14:paraId="6F5DA650" w14:textId="77777777" w:rsidR="007855F3" w:rsidRPr="002D479D" w:rsidRDefault="007855F3" w:rsidP="00B50B25">
            <w:pPr>
              <w:jc w:val="center"/>
              <w:rPr>
                <w:rFonts w:cs="Times New Roman"/>
                <w:szCs w:val="24"/>
              </w:rPr>
            </w:pPr>
            <w:r w:rsidRPr="002D479D">
              <w:rPr>
                <w:rFonts w:cs="Times New Roman"/>
                <w:szCs w:val="24"/>
              </w:rPr>
              <w:t>4</w:t>
            </w:r>
          </w:p>
        </w:tc>
        <w:tc>
          <w:tcPr>
            <w:tcW w:w="4201" w:type="dxa"/>
            <w:vAlign w:val="center"/>
          </w:tcPr>
          <w:p w14:paraId="76C24950" w14:textId="77777777" w:rsidR="007855F3" w:rsidRPr="002D479D" w:rsidRDefault="007855F3" w:rsidP="00B50B25">
            <w:pPr>
              <w:jc w:val="center"/>
              <w:rPr>
                <w:rFonts w:cs="Times New Roman"/>
                <w:szCs w:val="24"/>
              </w:rPr>
            </w:pPr>
            <w:r w:rsidRPr="002D479D">
              <w:rPr>
                <w:rFonts w:cs="Times New Roman"/>
                <w:szCs w:val="24"/>
              </w:rPr>
              <w:t>Uncountable</w:t>
            </w:r>
          </w:p>
        </w:tc>
      </w:tr>
      <w:tr w:rsidR="007855F3" w:rsidRPr="002D479D" w14:paraId="3B33384C" w14:textId="77777777" w:rsidTr="00B50B25">
        <w:tc>
          <w:tcPr>
            <w:tcW w:w="846" w:type="dxa"/>
            <w:vAlign w:val="center"/>
          </w:tcPr>
          <w:p w14:paraId="4E8AF80D" w14:textId="77777777" w:rsidR="007855F3" w:rsidRPr="002D479D" w:rsidRDefault="007855F3" w:rsidP="00B50B25">
            <w:pPr>
              <w:jc w:val="center"/>
              <w:rPr>
                <w:rFonts w:cs="Times New Roman"/>
                <w:szCs w:val="24"/>
              </w:rPr>
            </w:pPr>
            <w:r w:rsidRPr="002D479D">
              <w:rPr>
                <w:rFonts w:cs="Times New Roman"/>
                <w:szCs w:val="24"/>
              </w:rPr>
              <w:t>SG4</w:t>
            </w:r>
          </w:p>
        </w:tc>
        <w:tc>
          <w:tcPr>
            <w:tcW w:w="1984" w:type="dxa"/>
            <w:vAlign w:val="center"/>
          </w:tcPr>
          <w:p w14:paraId="445AF86B" w14:textId="77777777" w:rsidR="007855F3" w:rsidRPr="002D479D" w:rsidRDefault="007855F3" w:rsidP="00B50B25">
            <w:pPr>
              <w:jc w:val="center"/>
              <w:rPr>
                <w:rFonts w:cs="Times New Roman"/>
                <w:szCs w:val="24"/>
              </w:rPr>
            </w:pPr>
            <w:r w:rsidRPr="002D479D">
              <w:rPr>
                <w:rFonts w:cs="Times New Roman"/>
                <w:szCs w:val="24"/>
              </w:rPr>
              <w:t>57</w:t>
            </w:r>
          </w:p>
        </w:tc>
        <w:tc>
          <w:tcPr>
            <w:tcW w:w="1985" w:type="dxa"/>
            <w:vAlign w:val="center"/>
          </w:tcPr>
          <w:p w14:paraId="70F8F7B6" w14:textId="77777777" w:rsidR="007855F3" w:rsidRPr="002D479D" w:rsidRDefault="007855F3" w:rsidP="00B50B25">
            <w:pPr>
              <w:jc w:val="center"/>
              <w:rPr>
                <w:rFonts w:cs="Times New Roman"/>
                <w:szCs w:val="24"/>
              </w:rPr>
            </w:pPr>
            <w:r w:rsidRPr="002D479D">
              <w:rPr>
                <w:rFonts w:cs="Times New Roman"/>
                <w:szCs w:val="24"/>
              </w:rPr>
              <w:t>3</w:t>
            </w:r>
          </w:p>
        </w:tc>
        <w:tc>
          <w:tcPr>
            <w:tcW w:w="4201" w:type="dxa"/>
            <w:vAlign w:val="center"/>
          </w:tcPr>
          <w:p w14:paraId="1A43EEF7" w14:textId="77777777" w:rsidR="007855F3" w:rsidRPr="002D479D" w:rsidRDefault="007855F3" w:rsidP="00B50B25">
            <w:pPr>
              <w:jc w:val="center"/>
              <w:rPr>
                <w:rFonts w:cs="Times New Roman"/>
                <w:szCs w:val="24"/>
              </w:rPr>
            </w:pPr>
            <w:r w:rsidRPr="002D479D">
              <w:rPr>
                <w:rFonts w:cs="Times New Roman"/>
                <w:szCs w:val="24"/>
              </w:rPr>
              <w:t>Uncountable</w:t>
            </w:r>
          </w:p>
        </w:tc>
      </w:tr>
      <w:tr w:rsidR="007855F3" w:rsidRPr="002D479D" w14:paraId="4B146939" w14:textId="77777777" w:rsidTr="00B50B25">
        <w:tc>
          <w:tcPr>
            <w:tcW w:w="846" w:type="dxa"/>
            <w:vAlign w:val="center"/>
          </w:tcPr>
          <w:p w14:paraId="370388C9" w14:textId="77777777" w:rsidR="007855F3" w:rsidRPr="002D479D" w:rsidRDefault="007855F3" w:rsidP="00B50B25">
            <w:pPr>
              <w:jc w:val="center"/>
              <w:rPr>
                <w:rFonts w:cs="Times New Roman"/>
                <w:szCs w:val="24"/>
              </w:rPr>
            </w:pPr>
            <w:r w:rsidRPr="002D479D">
              <w:rPr>
                <w:rFonts w:cs="Times New Roman"/>
                <w:szCs w:val="24"/>
              </w:rPr>
              <w:t>SG5</w:t>
            </w:r>
          </w:p>
        </w:tc>
        <w:tc>
          <w:tcPr>
            <w:tcW w:w="1984" w:type="dxa"/>
            <w:vAlign w:val="center"/>
          </w:tcPr>
          <w:p w14:paraId="1DA3644F" w14:textId="77777777" w:rsidR="007855F3" w:rsidRPr="002D479D" w:rsidRDefault="007855F3" w:rsidP="00B50B25">
            <w:pPr>
              <w:jc w:val="center"/>
              <w:rPr>
                <w:rFonts w:cs="Times New Roman"/>
                <w:szCs w:val="24"/>
              </w:rPr>
            </w:pPr>
            <w:r w:rsidRPr="002D479D">
              <w:rPr>
                <w:rFonts w:cs="Times New Roman"/>
                <w:szCs w:val="24"/>
              </w:rPr>
              <w:t>33</w:t>
            </w:r>
          </w:p>
        </w:tc>
        <w:tc>
          <w:tcPr>
            <w:tcW w:w="1985" w:type="dxa"/>
            <w:vAlign w:val="center"/>
          </w:tcPr>
          <w:p w14:paraId="204BE3A6" w14:textId="77777777" w:rsidR="007855F3" w:rsidRPr="002D479D" w:rsidRDefault="007855F3" w:rsidP="00B50B25">
            <w:pPr>
              <w:jc w:val="center"/>
              <w:rPr>
                <w:rFonts w:cs="Times New Roman"/>
                <w:szCs w:val="24"/>
              </w:rPr>
            </w:pPr>
            <w:r w:rsidRPr="002D479D">
              <w:rPr>
                <w:rFonts w:cs="Times New Roman"/>
                <w:szCs w:val="24"/>
              </w:rPr>
              <w:t>4</w:t>
            </w:r>
          </w:p>
        </w:tc>
        <w:tc>
          <w:tcPr>
            <w:tcW w:w="4201" w:type="dxa"/>
            <w:vAlign w:val="center"/>
          </w:tcPr>
          <w:p w14:paraId="1A690C95" w14:textId="77777777" w:rsidR="007855F3" w:rsidRPr="002D479D" w:rsidRDefault="007855F3" w:rsidP="00B50B25">
            <w:pPr>
              <w:jc w:val="center"/>
              <w:rPr>
                <w:rFonts w:cs="Times New Roman"/>
                <w:szCs w:val="24"/>
              </w:rPr>
            </w:pPr>
            <w:r w:rsidRPr="002D479D">
              <w:rPr>
                <w:rFonts w:cs="Times New Roman"/>
                <w:szCs w:val="24"/>
              </w:rPr>
              <w:t>Uncountable</w:t>
            </w:r>
          </w:p>
        </w:tc>
      </w:tr>
      <w:tr w:rsidR="007855F3" w:rsidRPr="002D479D" w14:paraId="1CB4795B" w14:textId="77777777" w:rsidTr="00B50B25">
        <w:tc>
          <w:tcPr>
            <w:tcW w:w="846" w:type="dxa"/>
            <w:vAlign w:val="center"/>
          </w:tcPr>
          <w:p w14:paraId="69159947" w14:textId="77777777" w:rsidR="007855F3" w:rsidRPr="002D479D" w:rsidRDefault="007855F3" w:rsidP="00B50B25">
            <w:pPr>
              <w:jc w:val="center"/>
              <w:rPr>
                <w:rFonts w:cs="Times New Roman"/>
                <w:szCs w:val="24"/>
              </w:rPr>
            </w:pPr>
            <w:r w:rsidRPr="002D479D">
              <w:rPr>
                <w:rFonts w:cs="Times New Roman"/>
                <w:szCs w:val="24"/>
              </w:rPr>
              <w:t>SG6</w:t>
            </w:r>
          </w:p>
        </w:tc>
        <w:tc>
          <w:tcPr>
            <w:tcW w:w="1984" w:type="dxa"/>
            <w:vAlign w:val="center"/>
          </w:tcPr>
          <w:p w14:paraId="7CA6365F" w14:textId="77777777" w:rsidR="007855F3" w:rsidRPr="002D479D" w:rsidRDefault="007855F3" w:rsidP="00B50B25">
            <w:pPr>
              <w:jc w:val="center"/>
              <w:rPr>
                <w:rFonts w:cs="Times New Roman"/>
                <w:szCs w:val="24"/>
              </w:rPr>
            </w:pPr>
            <w:r w:rsidRPr="002D479D">
              <w:rPr>
                <w:rFonts w:cs="Times New Roman"/>
                <w:szCs w:val="24"/>
              </w:rPr>
              <w:t>36</w:t>
            </w:r>
          </w:p>
        </w:tc>
        <w:tc>
          <w:tcPr>
            <w:tcW w:w="1985" w:type="dxa"/>
            <w:vAlign w:val="center"/>
          </w:tcPr>
          <w:p w14:paraId="0F80C4D7" w14:textId="77777777" w:rsidR="007855F3" w:rsidRPr="002D479D" w:rsidRDefault="007855F3" w:rsidP="00B50B25">
            <w:pPr>
              <w:jc w:val="center"/>
              <w:rPr>
                <w:rFonts w:cs="Times New Roman"/>
                <w:szCs w:val="24"/>
              </w:rPr>
            </w:pPr>
            <w:r w:rsidRPr="002D479D">
              <w:rPr>
                <w:rFonts w:cs="Times New Roman"/>
                <w:szCs w:val="24"/>
              </w:rPr>
              <w:t>3+1</w:t>
            </w:r>
          </w:p>
        </w:tc>
        <w:tc>
          <w:tcPr>
            <w:tcW w:w="4201" w:type="dxa"/>
            <w:vAlign w:val="center"/>
          </w:tcPr>
          <w:p w14:paraId="5A0C15FD" w14:textId="77777777" w:rsidR="007855F3" w:rsidRPr="002D479D" w:rsidRDefault="007855F3" w:rsidP="00B50B25">
            <w:pPr>
              <w:jc w:val="center"/>
              <w:rPr>
                <w:rFonts w:cs="Times New Roman"/>
                <w:szCs w:val="24"/>
              </w:rPr>
            </w:pPr>
            <w:r w:rsidRPr="002D479D">
              <w:rPr>
                <w:rFonts w:cs="Times New Roman"/>
                <w:szCs w:val="24"/>
              </w:rPr>
              <w:t>Uncountable</w:t>
            </w:r>
          </w:p>
        </w:tc>
      </w:tr>
      <w:tr w:rsidR="007855F3" w:rsidRPr="002D479D" w14:paraId="6AB6F9E5" w14:textId="77777777" w:rsidTr="00B50B25">
        <w:tc>
          <w:tcPr>
            <w:tcW w:w="846" w:type="dxa"/>
            <w:vAlign w:val="center"/>
          </w:tcPr>
          <w:p w14:paraId="52A067DB" w14:textId="77777777" w:rsidR="007855F3" w:rsidRPr="002D479D" w:rsidRDefault="007855F3" w:rsidP="00B50B25">
            <w:pPr>
              <w:jc w:val="center"/>
              <w:rPr>
                <w:rFonts w:cs="Times New Roman"/>
                <w:szCs w:val="24"/>
              </w:rPr>
            </w:pPr>
            <w:r w:rsidRPr="002D479D">
              <w:rPr>
                <w:rFonts w:cs="Times New Roman"/>
                <w:szCs w:val="24"/>
              </w:rPr>
              <w:t>SG7</w:t>
            </w:r>
          </w:p>
        </w:tc>
        <w:tc>
          <w:tcPr>
            <w:tcW w:w="1984" w:type="dxa"/>
            <w:vAlign w:val="center"/>
          </w:tcPr>
          <w:p w14:paraId="6EBD278E" w14:textId="77777777" w:rsidR="007855F3" w:rsidRPr="002D479D" w:rsidRDefault="007855F3" w:rsidP="00B50B25">
            <w:pPr>
              <w:jc w:val="center"/>
              <w:rPr>
                <w:rFonts w:cs="Times New Roman"/>
                <w:szCs w:val="24"/>
              </w:rPr>
            </w:pPr>
            <w:r w:rsidRPr="002D479D">
              <w:rPr>
                <w:rFonts w:cs="Times New Roman"/>
                <w:szCs w:val="24"/>
              </w:rPr>
              <w:t>34</w:t>
            </w:r>
          </w:p>
        </w:tc>
        <w:tc>
          <w:tcPr>
            <w:tcW w:w="1985" w:type="dxa"/>
            <w:vAlign w:val="center"/>
          </w:tcPr>
          <w:p w14:paraId="69A35B1C" w14:textId="77777777" w:rsidR="007855F3" w:rsidRPr="002D479D" w:rsidRDefault="007855F3" w:rsidP="00B50B25">
            <w:pPr>
              <w:jc w:val="center"/>
              <w:rPr>
                <w:rFonts w:cs="Times New Roman"/>
                <w:szCs w:val="24"/>
              </w:rPr>
            </w:pPr>
            <w:r w:rsidRPr="002D479D">
              <w:rPr>
                <w:rFonts w:cs="Times New Roman"/>
                <w:szCs w:val="24"/>
              </w:rPr>
              <w:t>4</w:t>
            </w:r>
          </w:p>
        </w:tc>
        <w:tc>
          <w:tcPr>
            <w:tcW w:w="4201" w:type="dxa"/>
            <w:vAlign w:val="center"/>
          </w:tcPr>
          <w:p w14:paraId="3AEB29FF" w14:textId="77777777" w:rsidR="007855F3" w:rsidRPr="002D479D" w:rsidRDefault="007855F3" w:rsidP="00B50B25">
            <w:pPr>
              <w:jc w:val="center"/>
              <w:rPr>
                <w:rFonts w:cs="Times New Roman"/>
                <w:szCs w:val="24"/>
              </w:rPr>
            </w:pPr>
            <w:r w:rsidRPr="002D479D">
              <w:rPr>
                <w:rFonts w:cs="Times New Roman"/>
                <w:szCs w:val="24"/>
              </w:rPr>
              <w:t>Uncountable</w:t>
            </w:r>
          </w:p>
        </w:tc>
      </w:tr>
      <w:tr w:rsidR="007855F3" w:rsidRPr="002D479D" w14:paraId="07803A6F" w14:textId="77777777" w:rsidTr="00B50B25">
        <w:tc>
          <w:tcPr>
            <w:tcW w:w="846" w:type="dxa"/>
            <w:vAlign w:val="center"/>
          </w:tcPr>
          <w:p w14:paraId="089DB35E" w14:textId="77777777" w:rsidR="007855F3" w:rsidRPr="00470564" w:rsidRDefault="007855F3" w:rsidP="00B50B25">
            <w:pPr>
              <w:jc w:val="center"/>
              <w:rPr>
                <w:rFonts w:cs="Times New Roman"/>
                <w:b/>
                <w:szCs w:val="24"/>
              </w:rPr>
            </w:pPr>
            <w:r w:rsidRPr="00470564">
              <w:rPr>
                <w:rFonts w:cs="Times New Roman"/>
                <w:b/>
                <w:szCs w:val="24"/>
              </w:rPr>
              <w:t>Total</w:t>
            </w:r>
          </w:p>
        </w:tc>
        <w:tc>
          <w:tcPr>
            <w:tcW w:w="1984" w:type="dxa"/>
            <w:vAlign w:val="center"/>
          </w:tcPr>
          <w:p w14:paraId="24F6C337" w14:textId="77777777" w:rsidR="007855F3" w:rsidRPr="00470564" w:rsidRDefault="007855F3" w:rsidP="00B50B25">
            <w:pPr>
              <w:jc w:val="center"/>
              <w:rPr>
                <w:rFonts w:cs="Times New Roman"/>
                <w:b/>
                <w:szCs w:val="24"/>
              </w:rPr>
            </w:pPr>
            <w:r w:rsidRPr="00470564">
              <w:rPr>
                <w:rFonts w:cs="Times New Roman"/>
                <w:b/>
                <w:szCs w:val="24"/>
              </w:rPr>
              <w:t>198</w:t>
            </w:r>
          </w:p>
        </w:tc>
        <w:tc>
          <w:tcPr>
            <w:tcW w:w="1985" w:type="dxa"/>
            <w:vAlign w:val="center"/>
          </w:tcPr>
          <w:p w14:paraId="29ABD2F3" w14:textId="77777777" w:rsidR="007855F3" w:rsidRPr="00470564" w:rsidRDefault="007855F3" w:rsidP="00B50B25">
            <w:pPr>
              <w:jc w:val="center"/>
              <w:rPr>
                <w:rFonts w:cs="Times New Roman"/>
                <w:b/>
                <w:szCs w:val="24"/>
              </w:rPr>
            </w:pPr>
            <w:r w:rsidRPr="00470564">
              <w:rPr>
                <w:rFonts w:cs="Times New Roman"/>
                <w:b/>
                <w:szCs w:val="24"/>
              </w:rPr>
              <w:t>21+1</w:t>
            </w:r>
          </w:p>
        </w:tc>
        <w:tc>
          <w:tcPr>
            <w:tcW w:w="4201" w:type="dxa"/>
            <w:vAlign w:val="center"/>
          </w:tcPr>
          <w:p w14:paraId="3FC87012" w14:textId="77777777" w:rsidR="007855F3" w:rsidRPr="002D479D" w:rsidRDefault="007855F3" w:rsidP="00B50B25">
            <w:pPr>
              <w:jc w:val="center"/>
              <w:rPr>
                <w:rFonts w:cs="Times New Roman"/>
                <w:szCs w:val="24"/>
              </w:rPr>
            </w:pPr>
          </w:p>
        </w:tc>
      </w:tr>
    </w:tbl>
    <w:p w14:paraId="5D4E6A45" w14:textId="77777777" w:rsidR="007855F3" w:rsidRDefault="007855F3" w:rsidP="007855F3">
      <w:pPr>
        <w:rPr>
          <w:szCs w:val="24"/>
        </w:rPr>
      </w:pPr>
    </w:p>
    <w:p w14:paraId="244FD0E1" w14:textId="77777777" w:rsidR="007855F3" w:rsidRDefault="007855F3" w:rsidP="007855F3">
      <w:pPr>
        <w:rPr>
          <w:szCs w:val="24"/>
          <w:lang w:eastAsia="ko-KR"/>
        </w:rPr>
      </w:pPr>
      <w:r>
        <w:rPr>
          <w:szCs w:val="24"/>
          <w:lang w:eastAsia="ko-KR"/>
        </w:rPr>
        <w:t>While ITU-R is the only International Agency to provide various technical solutions to manage the radio frequency spectrum for the Administrations and industries, technical coverage of WP is unlimitedly expanded due to the development of various technologies which use radio frequency spectrum.</w:t>
      </w:r>
    </w:p>
    <w:p w14:paraId="009AC14D" w14:textId="77777777" w:rsidR="007855F3" w:rsidRPr="0011068B" w:rsidRDefault="007855F3" w:rsidP="007855F3">
      <w:pPr>
        <w:pStyle w:val="ListParagraph"/>
        <w:numPr>
          <w:ilvl w:val="0"/>
          <w:numId w:val="11"/>
        </w:numPr>
        <w:spacing w:before="240"/>
        <w:ind w:leftChars="0" w:left="806" w:hanging="403"/>
        <w:rPr>
          <w:szCs w:val="24"/>
          <w:lang w:eastAsia="ko-KR"/>
        </w:rPr>
      </w:pPr>
      <w:r w:rsidRPr="0011068B">
        <w:rPr>
          <w:rFonts w:hint="eastAsia"/>
          <w:szCs w:val="24"/>
          <w:lang w:eastAsia="ko-KR"/>
        </w:rPr>
        <w:t>S</w:t>
      </w:r>
      <w:r w:rsidRPr="0011068B">
        <w:rPr>
          <w:szCs w:val="24"/>
          <w:lang w:eastAsia="ko-KR"/>
        </w:rPr>
        <w:t>uccess of WP is vital for the success of ITU-R</w:t>
      </w:r>
    </w:p>
    <w:p w14:paraId="4BF64B3D" w14:textId="77777777" w:rsidR="007855F3" w:rsidRDefault="007855F3" w:rsidP="007855F3">
      <w:pPr>
        <w:rPr>
          <w:szCs w:val="24"/>
        </w:rPr>
      </w:pPr>
      <w:r w:rsidRPr="002D479D">
        <w:rPr>
          <w:szCs w:val="24"/>
        </w:rPr>
        <w:t xml:space="preserve">Within ITU-R, Working Party is a core group to develop valuable outputs for Questions, a draft CPM text for the preparation of WRC and study </w:t>
      </w:r>
      <w:r>
        <w:rPr>
          <w:szCs w:val="24"/>
        </w:rPr>
        <w:t>results</w:t>
      </w:r>
      <w:r>
        <w:rPr>
          <w:rFonts w:hint="eastAsia"/>
          <w:szCs w:val="24"/>
        </w:rPr>
        <w:t xml:space="preserve"> </w:t>
      </w:r>
      <w:r w:rsidRPr="002D479D">
        <w:rPr>
          <w:szCs w:val="24"/>
        </w:rPr>
        <w:t xml:space="preserve">for many other topics which would not </w:t>
      </w:r>
      <w:r>
        <w:rPr>
          <w:szCs w:val="24"/>
        </w:rPr>
        <w:t xml:space="preserve">only </w:t>
      </w:r>
      <w:r w:rsidRPr="002D479D">
        <w:rPr>
          <w:szCs w:val="24"/>
        </w:rPr>
        <w:t>be based on Questions but</w:t>
      </w:r>
      <w:r>
        <w:rPr>
          <w:szCs w:val="24"/>
        </w:rPr>
        <w:t xml:space="preserve"> also the </w:t>
      </w:r>
      <w:r w:rsidRPr="002D479D">
        <w:rPr>
          <w:szCs w:val="24"/>
        </w:rPr>
        <w:t>demand of Members. Behind of such success</w:t>
      </w:r>
      <w:r>
        <w:rPr>
          <w:szCs w:val="24"/>
        </w:rPr>
        <w:t>,</w:t>
      </w:r>
      <w:r w:rsidRPr="002D479D">
        <w:rPr>
          <w:szCs w:val="24"/>
        </w:rPr>
        <w:t xml:space="preserve"> there have been capable and experienced WP</w:t>
      </w:r>
      <w:r>
        <w:rPr>
          <w:rFonts w:hint="eastAsia"/>
          <w:szCs w:val="24"/>
        </w:rPr>
        <w:t>s</w:t>
      </w:r>
      <w:r w:rsidRPr="002D479D">
        <w:rPr>
          <w:szCs w:val="24"/>
        </w:rPr>
        <w:t xml:space="preserve"> Chairmen.</w:t>
      </w:r>
    </w:p>
    <w:p w14:paraId="23FF8BD4" w14:textId="77777777" w:rsidR="007855F3" w:rsidRPr="0011068B" w:rsidRDefault="007855F3" w:rsidP="007855F3">
      <w:pPr>
        <w:pStyle w:val="ListParagraph"/>
        <w:numPr>
          <w:ilvl w:val="0"/>
          <w:numId w:val="11"/>
        </w:numPr>
        <w:spacing w:before="240"/>
        <w:ind w:leftChars="0" w:left="806" w:hanging="403"/>
        <w:rPr>
          <w:szCs w:val="24"/>
          <w:lang w:eastAsia="ko-KR"/>
        </w:rPr>
      </w:pPr>
      <w:r w:rsidRPr="0011068B">
        <w:rPr>
          <w:szCs w:val="24"/>
          <w:lang w:eastAsia="ko-KR"/>
        </w:rPr>
        <w:t>Many WP has structured with Vice-Chairmen to assist WP Chairman</w:t>
      </w:r>
    </w:p>
    <w:p w14:paraId="1DA40AE6" w14:textId="77777777" w:rsidR="007855F3" w:rsidRDefault="007855F3" w:rsidP="007855F3">
      <w:pPr>
        <w:rPr>
          <w:szCs w:val="24"/>
        </w:rPr>
      </w:pPr>
      <w:r w:rsidRPr="002D479D">
        <w:rPr>
          <w:szCs w:val="24"/>
        </w:rPr>
        <w:t>In history, many WP</w:t>
      </w:r>
      <w:r>
        <w:rPr>
          <w:rFonts w:hint="eastAsia"/>
          <w:szCs w:val="24"/>
        </w:rPr>
        <w:t>s</w:t>
      </w:r>
      <w:r w:rsidRPr="002D479D">
        <w:rPr>
          <w:szCs w:val="24"/>
        </w:rPr>
        <w:t xml:space="preserve"> Chairmen </w:t>
      </w:r>
      <w:r>
        <w:rPr>
          <w:rFonts w:hint="eastAsia"/>
          <w:szCs w:val="24"/>
        </w:rPr>
        <w:t>had</w:t>
      </w:r>
      <w:r w:rsidRPr="002D479D">
        <w:rPr>
          <w:szCs w:val="24"/>
        </w:rPr>
        <w:t xml:space="preserve"> an experience of its Vice-Chairman role</w:t>
      </w:r>
      <w:r>
        <w:rPr>
          <w:szCs w:val="24"/>
        </w:rPr>
        <w:t xml:space="preserve"> before he/she become the Chairman</w:t>
      </w:r>
      <w:r w:rsidRPr="002D479D">
        <w:rPr>
          <w:szCs w:val="24"/>
        </w:rPr>
        <w:t>, which are the case of WP</w:t>
      </w:r>
      <w:r>
        <w:rPr>
          <w:rFonts w:hint="eastAsia"/>
          <w:szCs w:val="24"/>
        </w:rPr>
        <w:t xml:space="preserve">s </w:t>
      </w:r>
      <w:r w:rsidRPr="002D479D">
        <w:rPr>
          <w:szCs w:val="24"/>
        </w:rPr>
        <w:t>1A, 1B, 1C, 3L</w:t>
      </w:r>
      <w:r>
        <w:rPr>
          <w:rFonts w:hint="eastAsia"/>
          <w:szCs w:val="24"/>
        </w:rPr>
        <w:t xml:space="preserve"> and</w:t>
      </w:r>
      <w:r w:rsidRPr="002D479D">
        <w:rPr>
          <w:szCs w:val="24"/>
        </w:rPr>
        <w:t xml:space="preserve"> 3M since those WPs appointed Vice-Chairman. </w:t>
      </w:r>
    </w:p>
    <w:p w14:paraId="3942ECF3" w14:textId="77777777" w:rsidR="007855F3" w:rsidRDefault="007855F3" w:rsidP="007855F3">
      <w:pPr>
        <w:rPr>
          <w:szCs w:val="24"/>
        </w:rPr>
      </w:pPr>
      <w:r>
        <w:rPr>
          <w:szCs w:val="24"/>
        </w:rPr>
        <w:t xml:space="preserve">Normally those Vice-Chairmen also provide valuable aspects which assist the Chairman before and during the meeting so that Chairman would proceed his/her role successfully before he/she face delicate decision. </w:t>
      </w:r>
      <w:r w:rsidRPr="002D479D">
        <w:rPr>
          <w:szCs w:val="24"/>
        </w:rPr>
        <w:t>In addition to Vice-Chairman, WP</w:t>
      </w:r>
      <w:r>
        <w:rPr>
          <w:rFonts w:hint="eastAsia"/>
          <w:szCs w:val="24"/>
        </w:rPr>
        <w:t>s</w:t>
      </w:r>
      <w:r w:rsidRPr="002D479D">
        <w:rPr>
          <w:szCs w:val="24"/>
        </w:rPr>
        <w:t xml:space="preserve"> normally set its sub-ordinated groups such as Working Groups, Sub-working </w:t>
      </w:r>
      <w:proofErr w:type="gramStart"/>
      <w:r w:rsidRPr="002D479D">
        <w:rPr>
          <w:szCs w:val="24"/>
        </w:rPr>
        <w:t>groups</w:t>
      </w:r>
      <w:proofErr w:type="gramEnd"/>
      <w:r w:rsidRPr="002D479D">
        <w:rPr>
          <w:szCs w:val="24"/>
        </w:rPr>
        <w:t xml:space="preserve"> and Drafting groups</w:t>
      </w:r>
      <w:r>
        <w:rPr>
          <w:rFonts w:hint="eastAsia"/>
          <w:szCs w:val="24"/>
        </w:rPr>
        <w:t>, if any</w:t>
      </w:r>
      <w:r w:rsidRPr="002D479D">
        <w:rPr>
          <w:szCs w:val="24"/>
        </w:rPr>
        <w:t>. Such role</w:t>
      </w:r>
      <w:r>
        <w:rPr>
          <w:rFonts w:hint="eastAsia"/>
          <w:szCs w:val="24"/>
        </w:rPr>
        <w:t>s</w:t>
      </w:r>
      <w:r w:rsidRPr="002D479D">
        <w:rPr>
          <w:szCs w:val="24"/>
        </w:rPr>
        <w:t xml:space="preserve"> are also contribute</w:t>
      </w:r>
      <w:r>
        <w:rPr>
          <w:rFonts w:hint="eastAsia"/>
          <w:szCs w:val="24"/>
        </w:rPr>
        <w:t>d</w:t>
      </w:r>
      <w:r w:rsidRPr="002D479D">
        <w:rPr>
          <w:szCs w:val="24"/>
        </w:rPr>
        <w:t xml:space="preserve"> the success of Working Part</w:t>
      </w:r>
      <w:r>
        <w:rPr>
          <w:rFonts w:hint="eastAsia"/>
          <w:szCs w:val="24"/>
        </w:rPr>
        <w:t>ies</w:t>
      </w:r>
      <w:r w:rsidRPr="002D479D">
        <w:rPr>
          <w:szCs w:val="24"/>
        </w:rPr>
        <w:t xml:space="preserve"> greatly and those experts would be a pool of future WP</w:t>
      </w:r>
      <w:r>
        <w:rPr>
          <w:rFonts w:hint="eastAsia"/>
          <w:szCs w:val="24"/>
        </w:rPr>
        <w:t>s</w:t>
      </w:r>
      <w:r w:rsidRPr="002D479D">
        <w:rPr>
          <w:szCs w:val="24"/>
        </w:rPr>
        <w:t xml:space="preserve"> Chair candidates.</w:t>
      </w:r>
    </w:p>
    <w:p w14:paraId="3ECAA594" w14:textId="77777777" w:rsidR="007855F3" w:rsidRPr="00584690" w:rsidRDefault="007855F3" w:rsidP="007855F3">
      <w:pPr>
        <w:pStyle w:val="Heading1"/>
        <w:rPr>
          <w:rFonts w:eastAsia="Malgun Gothic"/>
          <w:lang w:eastAsia="ko-KR"/>
        </w:rPr>
      </w:pPr>
      <w:r w:rsidRPr="00584690">
        <w:rPr>
          <w:rFonts w:eastAsia="Malgun Gothic" w:hint="eastAsia"/>
          <w:lang w:eastAsia="ko-KR"/>
        </w:rPr>
        <w:t>3</w:t>
      </w:r>
      <w:r>
        <w:rPr>
          <w:rFonts w:eastAsia="Malgun Gothic"/>
          <w:lang w:eastAsia="ko-KR"/>
        </w:rPr>
        <w:tab/>
        <w:t>Views</w:t>
      </w:r>
    </w:p>
    <w:p w14:paraId="7F3EF322" w14:textId="77777777" w:rsidR="007855F3" w:rsidRDefault="007855F3" w:rsidP="007855F3">
      <w:pPr>
        <w:rPr>
          <w:szCs w:val="24"/>
        </w:rPr>
      </w:pPr>
      <w:r w:rsidRPr="002D479D">
        <w:rPr>
          <w:szCs w:val="24"/>
        </w:rPr>
        <w:t>Considering that Working Party is a core group of ITU-R which requires stable and continuity</w:t>
      </w:r>
      <w:r>
        <w:rPr>
          <w:szCs w:val="24"/>
        </w:rPr>
        <w:t xml:space="preserve">, the limit of term of office for WP Chairman should not impact to the success of </w:t>
      </w:r>
      <w:r w:rsidRPr="002D479D">
        <w:rPr>
          <w:szCs w:val="24"/>
        </w:rPr>
        <w:t>Working Party</w:t>
      </w:r>
      <w:r>
        <w:rPr>
          <w:szCs w:val="24"/>
        </w:rPr>
        <w:t xml:space="preserve">. </w:t>
      </w:r>
    </w:p>
    <w:p w14:paraId="18836271" w14:textId="3B9A83E1" w:rsidR="007934C9" w:rsidRDefault="007855F3" w:rsidP="007855F3">
      <w:pPr>
        <w:rPr>
          <w:szCs w:val="24"/>
        </w:rPr>
      </w:pPr>
      <w:r>
        <w:rPr>
          <w:szCs w:val="24"/>
        </w:rPr>
        <w:t>I</w:t>
      </w:r>
      <w:r w:rsidRPr="002D479D">
        <w:rPr>
          <w:szCs w:val="24"/>
        </w:rPr>
        <w:t xml:space="preserve">t is </w:t>
      </w:r>
      <w:r>
        <w:rPr>
          <w:szCs w:val="24"/>
        </w:rPr>
        <w:t xml:space="preserve">also </w:t>
      </w:r>
      <w:r w:rsidRPr="002D479D">
        <w:rPr>
          <w:szCs w:val="24"/>
        </w:rPr>
        <w:t xml:space="preserve">of the view that RAG should consider various ways including definite term, flexible term and recommending </w:t>
      </w:r>
      <w:proofErr w:type="gramStart"/>
      <w:r w:rsidRPr="002D479D">
        <w:rPr>
          <w:szCs w:val="24"/>
        </w:rPr>
        <w:t>to appoint</w:t>
      </w:r>
      <w:proofErr w:type="gramEnd"/>
      <w:r w:rsidRPr="002D479D">
        <w:rPr>
          <w:szCs w:val="24"/>
        </w:rPr>
        <w:t xml:space="preserve"> Vice-Chairman or Vice-Chairmen of WP. If RAG </w:t>
      </w:r>
      <w:r>
        <w:rPr>
          <w:rFonts w:hint="eastAsia"/>
          <w:szCs w:val="24"/>
        </w:rPr>
        <w:t>considers</w:t>
      </w:r>
      <w:r w:rsidRPr="002D479D">
        <w:rPr>
          <w:szCs w:val="24"/>
        </w:rPr>
        <w:t xml:space="preserve"> long term discussion on this matter, it might be useful to organize a Correspondence group of RAG</w:t>
      </w:r>
      <w:r>
        <w:rPr>
          <w:szCs w:val="24"/>
        </w:rPr>
        <w:t>.</w:t>
      </w:r>
    </w:p>
    <w:p w14:paraId="1B69EEF6" w14:textId="31C220A3" w:rsidR="007855F3" w:rsidRDefault="007855F3" w:rsidP="007855F3"/>
    <w:p w14:paraId="7F6AD524" w14:textId="26A2BFE8" w:rsidR="007855F3" w:rsidRDefault="007855F3" w:rsidP="007855F3">
      <w:pPr>
        <w:jc w:val="center"/>
      </w:pPr>
      <w:r>
        <w:t>_______________</w:t>
      </w:r>
    </w:p>
    <w:sectPr w:rsidR="007855F3" w:rsidSect="00F749FF">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96EB0" w14:textId="77777777" w:rsidR="007855F3" w:rsidRDefault="007855F3">
      <w:r>
        <w:separator/>
      </w:r>
    </w:p>
  </w:endnote>
  <w:endnote w:type="continuationSeparator" w:id="0">
    <w:p w14:paraId="7DA79BF3" w14:textId="77777777" w:rsidR="007855F3" w:rsidRDefault="0078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HYSinMyeongJo-Medium">
    <w:altName w:val="HY신명조"/>
    <w:charset w:val="81"/>
    <w:family w:val="roman"/>
    <w:pitch w:val="variable"/>
    <w:sig w:usb0="900002A7" w:usb1="29D77CF9"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69594" w14:textId="77777777" w:rsidR="007855F3" w:rsidRDefault="007855F3">
      <w:r>
        <w:t>____________________</w:t>
      </w:r>
    </w:p>
  </w:footnote>
  <w:footnote w:type="continuationSeparator" w:id="0">
    <w:p w14:paraId="0FB917D0" w14:textId="77777777" w:rsidR="007855F3" w:rsidRDefault="00785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0892"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69AEA580" w14:textId="2732E7C3" w:rsidR="00C126C1" w:rsidRDefault="00C126C1" w:rsidP="00237E22">
    <w:pPr>
      <w:pStyle w:val="Header"/>
      <w:rPr>
        <w:lang w:val="es-ES"/>
      </w:rPr>
    </w:pPr>
    <w:r>
      <w:rPr>
        <w:lang w:val="es-ES"/>
      </w:rPr>
      <w:t>RAG</w:t>
    </w:r>
    <w:r w:rsidR="00237E22">
      <w:rPr>
        <w:lang w:val="es-ES"/>
      </w:rPr>
      <w:t>20</w:t>
    </w:r>
    <w:r>
      <w:rPr>
        <w:lang w:val="es-ES"/>
      </w:rPr>
      <w:t>/</w:t>
    </w:r>
    <w:r w:rsidR="007855F3">
      <w:rPr>
        <w:lang w:val="es-ES"/>
      </w:rPr>
      <w:t>16</w:t>
    </w:r>
    <w:r>
      <w:rPr>
        <w:lang w:val="es-E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1929FD"/>
    <w:multiLevelType w:val="hybridMultilevel"/>
    <w:tmpl w:val="8AC41532"/>
    <w:lvl w:ilvl="0" w:tplc="04090001">
      <w:start w:val="1"/>
      <w:numFmt w:val="bullet"/>
      <w:lvlText w:val=""/>
      <w:lvlJc w:val="left"/>
      <w:pPr>
        <w:ind w:left="800" w:hanging="400"/>
      </w:pPr>
      <w:rPr>
        <w:rFonts w:ascii="Wingdings" w:hAnsi="Wingdings" w:cs="Wingdings" w:hint="default"/>
      </w:rPr>
    </w:lvl>
    <w:lvl w:ilvl="1" w:tplc="04090003" w:tentative="1">
      <w:start w:val="1"/>
      <w:numFmt w:val="bullet"/>
      <w:lvlText w:val=""/>
      <w:lvlJc w:val="left"/>
      <w:pPr>
        <w:ind w:left="1200" w:hanging="400"/>
      </w:pPr>
      <w:rPr>
        <w:rFonts w:ascii="Wingdings" w:hAnsi="Wingdings" w:cs="Wingdings" w:hint="default"/>
      </w:rPr>
    </w:lvl>
    <w:lvl w:ilvl="2" w:tplc="04090005" w:tentative="1">
      <w:start w:val="1"/>
      <w:numFmt w:val="bullet"/>
      <w:lvlText w:val=""/>
      <w:lvlJc w:val="left"/>
      <w:pPr>
        <w:ind w:left="1600" w:hanging="400"/>
      </w:pPr>
      <w:rPr>
        <w:rFonts w:ascii="Wingdings" w:hAnsi="Wingdings" w:cs="Wingdings" w:hint="default"/>
      </w:rPr>
    </w:lvl>
    <w:lvl w:ilvl="3" w:tplc="04090001" w:tentative="1">
      <w:start w:val="1"/>
      <w:numFmt w:val="bullet"/>
      <w:lvlText w:val=""/>
      <w:lvlJc w:val="left"/>
      <w:pPr>
        <w:ind w:left="2000" w:hanging="400"/>
      </w:pPr>
      <w:rPr>
        <w:rFonts w:ascii="Wingdings" w:hAnsi="Wingdings" w:cs="Wingdings" w:hint="default"/>
      </w:rPr>
    </w:lvl>
    <w:lvl w:ilvl="4" w:tplc="04090003" w:tentative="1">
      <w:start w:val="1"/>
      <w:numFmt w:val="bullet"/>
      <w:lvlText w:val=""/>
      <w:lvlJc w:val="left"/>
      <w:pPr>
        <w:ind w:left="2400" w:hanging="400"/>
      </w:pPr>
      <w:rPr>
        <w:rFonts w:ascii="Wingdings" w:hAnsi="Wingdings" w:cs="Wingdings" w:hint="default"/>
      </w:rPr>
    </w:lvl>
    <w:lvl w:ilvl="5" w:tplc="04090005" w:tentative="1">
      <w:start w:val="1"/>
      <w:numFmt w:val="bullet"/>
      <w:lvlText w:val=""/>
      <w:lvlJc w:val="left"/>
      <w:pPr>
        <w:ind w:left="2800" w:hanging="400"/>
      </w:pPr>
      <w:rPr>
        <w:rFonts w:ascii="Wingdings" w:hAnsi="Wingdings" w:cs="Wingdings" w:hint="default"/>
      </w:rPr>
    </w:lvl>
    <w:lvl w:ilvl="6" w:tplc="04090001" w:tentative="1">
      <w:start w:val="1"/>
      <w:numFmt w:val="bullet"/>
      <w:lvlText w:val=""/>
      <w:lvlJc w:val="left"/>
      <w:pPr>
        <w:ind w:left="3200" w:hanging="400"/>
      </w:pPr>
      <w:rPr>
        <w:rFonts w:ascii="Wingdings" w:hAnsi="Wingdings" w:cs="Wingdings" w:hint="default"/>
      </w:rPr>
    </w:lvl>
    <w:lvl w:ilvl="7" w:tplc="04090003" w:tentative="1">
      <w:start w:val="1"/>
      <w:numFmt w:val="bullet"/>
      <w:lvlText w:val=""/>
      <w:lvlJc w:val="left"/>
      <w:pPr>
        <w:ind w:left="3600" w:hanging="400"/>
      </w:pPr>
      <w:rPr>
        <w:rFonts w:ascii="Wingdings" w:hAnsi="Wingdings" w:cs="Wingdings" w:hint="default"/>
      </w:rPr>
    </w:lvl>
    <w:lvl w:ilvl="8" w:tplc="04090005" w:tentative="1">
      <w:start w:val="1"/>
      <w:numFmt w:val="bullet"/>
      <w:lvlText w:val=""/>
      <w:lvlJc w:val="left"/>
      <w:pPr>
        <w:ind w:left="4000" w:hanging="40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F3"/>
    <w:rsid w:val="00093C73"/>
    <w:rsid w:val="000F2431"/>
    <w:rsid w:val="001377D6"/>
    <w:rsid w:val="001632FD"/>
    <w:rsid w:val="001E41A0"/>
    <w:rsid w:val="00237E22"/>
    <w:rsid w:val="002774E4"/>
    <w:rsid w:val="002F4DA3"/>
    <w:rsid w:val="003D068D"/>
    <w:rsid w:val="003E2CE2"/>
    <w:rsid w:val="00420F57"/>
    <w:rsid w:val="00481551"/>
    <w:rsid w:val="004F0848"/>
    <w:rsid w:val="00507DA3"/>
    <w:rsid w:val="0051782D"/>
    <w:rsid w:val="00597657"/>
    <w:rsid w:val="005B2C58"/>
    <w:rsid w:val="00656189"/>
    <w:rsid w:val="006B4CFB"/>
    <w:rsid w:val="00746923"/>
    <w:rsid w:val="007855F3"/>
    <w:rsid w:val="007934C9"/>
    <w:rsid w:val="00806E63"/>
    <w:rsid w:val="0081028D"/>
    <w:rsid w:val="008B3F50"/>
    <w:rsid w:val="00906598"/>
    <w:rsid w:val="0095426A"/>
    <w:rsid w:val="00971BF2"/>
    <w:rsid w:val="009D27EC"/>
    <w:rsid w:val="00A16CB2"/>
    <w:rsid w:val="00AF7CE7"/>
    <w:rsid w:val="00B35BE4"/>
    <w:rsid w:val="00B409FB"/>
    <w:rsid w:val="00B52992"/>
    <w:rsid w:val="00C126C1"/>
    <w:rsid w:val="00C322C4"/>
    <w:rsid w:val="00CC1D49"/>
    <w:rsid w:val="00CD4D80"/>
    <w:rsid w:val="00CE366B"/>
    <w:rsid w:val="00CF7532"/>
    <w:rsid w:val="00D211BC"/>
    <w:rsid w:val="00DC3B29"/>
    <w:rsid w:val="00DD3BF8"/>
    <w:rsid w:val="00EC0BE3"/>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FE0BE"/>
  <w15:docId w15:val="{5BDAA09D-8B0F-4E5D-9AC7-E6EB0081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qFormat/>
    <w:rsid w:val="007855F3"/>
    <w:rPr>
      <w:rFonts w:ascii="Times New Roman" w:hAnsi="Times New Roman"/>
      <w:b/>
      <w:sz w:val="24"/>
      <w:lang w:val="en-GB" w:eastAsia="en-US"/>
    </w:rPr>
  </w:style>
  <w:style w:type="character" w:styleId="Hyperlink">
    <w:name w:val="Hyperlink"/>
    <w:aliases w:val="CEO_Hyperlink,超级链接,ECC Hyperlink"/>
    <w:basedOn w:val="DefaultParagraphFont"/>
    <w:uiPriority w:val="99"/>
    <w:unhideWhenUsed/>
    <w:qFormat/>
    <w:rsid w:val="007855F3"/>
    <w:rPr>
      <w:rFonts w:ascii="Trebuchet MS" w:hAnsi="Trebuchet MS" w:hint="default"/>
      <w:strike w:val="0"/>
      <w:dstrike w:val="0"/>
      <w:color w:val="000066"/>
      <w:u w:val="single"/>
      <w:effect w:val="none"/>
    </w:rPr>
  </w:style>
  <w:style w:type="table" w:styleId="TableGrid">
    <w:name w:val="Table Grid"/>
    <w:basedOn w:val="TableNormal"/>
    <w:uiPriority w:val="39"/>
    <w:rsid w:val="007855F3"/>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5F3"/>
    <w:pPr>
      <w:tabs>
        <w:tab w:val="clear" w:pos="794"/>
        <w:tab w:val="clear" w:pos="1191"/>
        <w:tab w:val="clear" w:pos="1588"/>
        <w:tab w:val="clear" w:pos="1985"/>
        <w:tab w:val="left" w:pos="1134"/>
        <w:tab w:val="left" w:pos="1871"/>
        <w:tab w:val="left" w:pos="2268"/>
      </w:tabs>
      <w:ind w:leftChars="400" w:left="800"/>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9-RA19-C-008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meetingdoc.asp?lang=en&amp;parent=R19-RA19-C-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20\RAG%202020\TEMPLATES\PE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PE_RAG20.dotm</Template>
  <TotalTime>4</TotalTime>
  <Pages>2</Pages>
  <Words>682</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1</cp:revision>
  <cp:lastPrinted>1999-09-30T15:03:00Z</cp:lastPrinted>
  <dcterms:created xsi:type="dcterms:W3CDTF">2020-05-11T06:45:00Z</dcterms:created>
  <dcterms:modified xsi:type="dcterms:W3CDTF">2020-05-11T06:50:00Z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