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6C4A507" w14:textId="77777777" w:rsidTr="001B4810">
        <w:trPr>
          <w:cantSplit/>
        </w:trPr>
        <w:tc>
          <w:tcPr>
            <w:tcW w:w="6771" w:type="dxa"/>
            <w:vAlign w:val="center"/>
          </w:tcPr>
          <w:p w14:paraId="6651115C" w14:textId="0146A7AE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76754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9227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9227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9227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14:paraId="4F13D44E" w14:textId="77777777" w:rsidR="001B4810" w:rsidRPr="00432D7F" w:rsidRDefault="00767544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64561B8" wp14:editId="5EC2D12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0019B8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0FBDE94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59968FDB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0DB8C0D0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5C11F7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0CE02359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1D5718" w:rsidRPr="00D872CB" w14:paraId="1007B7A5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03C996E0" w14:textId="77777777" w:rsidR="001D5718" w:rsidRPr="00D872CB" w:rsidRDefault="001D5718" w:rsidP="001D571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ADC266" w14:textId="7021982C" w:rsidR="001D5718" w:rsidRPr="000A4F34" w:rsidRDefault="001D5718" w:rsidP="001D5718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bookmarkStart w:id="1" w:name="lt_pId003"/>
            <w:r>
              <w:rPr>
                <w:rFonts w:eastAsiaTheme="minorEastAsia" w:hint="eastAsia"/>
                <w:lang w:eastAsia="zh-CN"/>
              </w:rPr>
              <w:t>文件</w:t>
            </w:r>
            <w:r w:rsidR="00792276">
              <w:rPr>
                <w:rFonts w:eastAsiaTheme="minorEastAsia" w:hint="eastAsia"/>
                <w:lang w:eastAsia="zh-CN"/>
              </w:rPr>
              <w:t xml:space="preserve"> </w:t>
            </w:r>
            <w:r w:rsidRPr="003A09CA">
              <w:rPr>
                <w:rFonts w:ascii="Verdana" w:hAnsi="Verdana"/>
                <w:b/>
                <w:sz w:val="20"/>
              </w:rPr>
              <w:t>RAG20/</w:t>
            </w:r>
            <w:r w:rsidR="001D35C7">
              <w:rPr>
                <w:rFonts w:ascii="Verdana" w:hAnsi="Verdana"/>
                <w:b/>
                <w:sz w:val="20"/>
              </w:rPr>
              <w:t>11</w:t>
            </w:r>
            <w:r w:rsidRPr="003A09CA">
              <w:rPr>
                <w:rFonts w:ascii="Verdana" w:hAnsi="Verdana"/>
                <w:b/>
                <w:sz w:val="20"/>
              </w:rPr>
              <w:t>-</w:t>
            </w:r>
            <w:bookmarkEnd w:id="1"/>
            <w:r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1D5718" w:rsidRPr="00D872CB" w14:paraId="3F110C76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31D00B2" w14:textId="77777777" w:rsidR="001D5718" w:rsidRPr="00D872CB" w:rsidRDefault="001D5718" w:rsidP="001D57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0"/>
          </w:p>
        </w:tc>
        <w:tc>
          <w:tcPr>
            <w:tcW w:w="3123" w:type="dxa"/>
          </w:tcPr>
          <w:p w14:paraId="5AB078A4" w14:textId="73729597" w:rsidR="001D5718" w:rsidRPr="000A4F34" w:rsidRDefault="001D5718" w:rsidP="001D5718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bookmarkStart w:id="3" w:name="lt_pId005"/>
            <w:r w:rsidRPr="003A09CA">
              <w:rPr>
                <w:rFonts w:ascii="Verdana" w:hAnsi="Verdana"/>
                <w:b/>
                <w:sz w:val="20"/>
              </w:rPr>
              <w:t>2020</w:t>
            </w:r>
            <w:bookmarkEnd w:id="3"/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1D35C7">
              <w:rPr>
                <w:rFonts w:ascii="Verdana" w:hAnsi="Verdan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1D35C7">
              <w:rPr>
                <w:rFonts w:ascii="Verdana" w:hAnsi="Verdana"/>
                <w:b/>
                <w:sz w:val="20"/>
                <w:lang w:eastAsia="zh-CN"/>
              </w:rPr>
              <w:t>2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0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1D5718" w:rsidRPr="00D872CB" w14:paraId="0EF461C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C17DF64" w14:textId="77777777" w:rsidR="001D5718" w:rsidRPr="00D872CB" w:rsidRDefault="001D5718" w:rsidP="001D57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2"/>
          </w:p>
        </w:tc>
        <w:tc>
          <w:tcPr>
            <w:tcW w:w="3123" w:type="dxa"/>
          </w:tcPr>
          <w:p w14:paraId="0AE1AE9D" w14:textId="33FF9A65" w:rsidR="001D5718" w:rsidRPr="000A4F34" w:rsidRDefault="001D5718" w:rsidP="001D5718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bookmarkStart w:id="5" w:name="lt_pId006"/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Pr="003A09CA">
              <w:rPr>
                <w:rFonts w:ascii="Verdana" w:hAnsi="Verdana"/>
                <w:b/>
                <w:sz w:val="20"/>
              </w:rPr>
              <w:t xml:space="preserve">: </w:t>
            </w:r>
            <w:bookmarkEnd w:id="5"/>
            <w:r>
              <w:rPr>
                <w:rFonts w:ascii="Verdana" w:hAnsi="Verdana" w:hint="eastAsia"/>
                <w:b/>
                <w:sz w:val="20"/>
                <w:lang w:eastAsia="zh-CN"/>
              </w:rPr>
              <w:t>英文</w:t>
            </w:r>
          </w:p>
        </w:tc>
      </w:tr>
      <w:tr w:rsidR="001D5718" w:rsidRPr="00D872CB" w14:paraId="2F5F1E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5056DCBD" w14:textId="51547BA7" w:rsidR="001D5718" w:rsidRPr="00D872CB" w:rsidRDefault="001D5718" w:rsidP="001D5718">
            <w:pPr>
              <w:pStyle w:val="Source"/>
              <w:rPr>
                <w:lang w:eastAsia="zh-CN"/>
              </w:rPr>
            </w:pPr>
            <w:bookmarkStart w:id="6" w:name="lt_pId007"/>
            <w:bookmarkStart w:id="7" w:name="dsource" w:colFirst="0" w:colLast="0"/>
            <w:bookmarkEnd w:id="4"/>
            <w:r>
              <w:rPr>
                <w:rFonts w:hint="eastAsia"/>
                <w:lang w:val="en-US" w:eastAsia="zh-CN"/>
              </w:rPr>
              <w:t>伊朗</w:t>
            </w:r>
            <w:r w:rsidRPr="003A09CA">
              <w:rPr>
                <w:lang w:val="en-US" w:eastAsia="zh-CN"/>
              </w:rPr>
              <w:t xml:space="preserve"> </w:t>
            </w:r>
            <w:r w:rsidR="00227B47"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伊斯兰共和国</w:t>
            </w:r>
            <w:r w:rsidR="00227B47">
              <w:rPr>
                <w:rFonts w:hint="eastAsia"/>
                <w:lang w:val="en-US" w:eastAsia="zh-CN"/>
              </w:rPr>
              <w:t>）</w:t>
            </w:r>
            <w:bookmarkEnd w:id="6"/>
          </w:p>
        </w:tc>
      </w:tr>
      <w:tr w:rsidR="001D5718" w:rsidRPr="00D872CB" w14:paraId="2F4322F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F190E36" w14:textId="080AE8E6" w:rsidR="001D5718" w:rsidRPr="00792276" w:rsidRDefault="001D5718" w:rsidP="001D5718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val="fr-CH" w:eastAsia="zh-CN"/>
              </w:rPr>
            </w:pPr>
            <w:bookmarkStart w:id="8" w:name="lt_pId008"/>
            <w:bookmarkStart w:id="9" w:name="dtitle1" w:colFirst="0" w:colLast="0"/>
            <w:bookmarkEnd w:id="7"/>
            <w:r w:rsidRPr="00792276">
              <w:rPr>
                <w:rFonts w:hint="eastAsia"/>
                <w:sz w:val="28"/>
                <w:szCs w:val="28"/>
                <w:lang w:eastAsia="zh-CN"/>
              </w:rPr>
              <w:t>WRC</w:t>
            </w:r>
            <w:r w:rsidR="001D35C7" w:rsidRPr="00792276"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1D35C7" w:rsidRPr="00792276">
              <w:rPr>
                <w:sz w:val="28"/>
                <w:szCs w:val="28"/>
                <w:lang w:eastAsia="zh-CN"/>
              </w:rPr>
              <w:t>19</w:t>
            </w:r>
            <w:r w:rsidR="001D35C7" w:rsidRPr="00792276">
              <w:rPr>
                <w:rFonts w:hint="eastAsia"/>
                <w:sz w:val="28"/>
                <w:szCs w:val="28"/>
                <w:lang w:eastAsia="zh-CN"/>
              </w:rPr>
              <w:t>决议的落实</w:t>
            </w:r>
            <w:r w:rsidRPr="00792276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bookmarkEnd w:id="8"/>
            <w:r w:rsidRPr="00792276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bookmarkEnd w:id="9"/>
    </w:tbl>
    <w:p w14:paraId="3DA0D5DD" w14:textId="77777777" w:rsidR="00777351" w:rsidRDefault="00777351" w:rsidP="000A4F34">
      <w:pPr>
        <w:rPr>
          <w:lang w:val="en-US" w:eastAsia="zh-CN"/>
        </w:rPr>
      </w:pPr>
    </w:p>
    <w:p w14:paraId="3A56E6B7" w14:textId="2B6F77EC" w:rsidR="001D35C7" w:rsidRPr="00226F8E" w:rsidRDefault="001D35C7" w:rsidP="001D35C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引言</w:t>
      </w:r>
    </w:p>
    <w:p w14:paraId="32DDC7A8" w14:textId="6E5860E3" w:rsidR="001D35C7" w:rsidRPr="00226F8E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每</w:t>
      </w:r>
      <w:r>
        <w:rPr>
          <w:rFonts w:hint="eastAsia"/>
          <w:lang w:eastAsia="zh-CN"/>
        </w:rPr>
        <w:t>届世界无线电通信大会（</w:t>
      </w:r>
      <w:r w:rsidRPr="001D35C7">
        <w:rPr>
          <w:lang w:eastAsia="zh-CN"/>
        </w:rPr>
        <w:t>WRC</w:t>
      </w:r>
      <w:r>
        <w:rPr>
          <w:rFonts w:hint="eastAsia"/>
          <w:lang w:eastAsia="zh-CN"/>
        </w:rPr>
        <w:t>）</w:t>
      </w:r>
      <w:r w:rsidRPr="001D35C7">
        <w:rPr>
          <w:lang w:eastAsia="zh-CN"/>
        </w:rPr>
        <w:t>，除了修正《</w:t>
      </w:r>
      <w:r>
        <w:rPr>
          <w:lang w:eastAsia="zh-CN"/>
        </w:rPr>
        <w:t>无线电规则</w:t>
      </w:r>
      <w:r w:rsidRPr="001D35C7">
        <w:rPr>
          <w:lang w:eastAsia="zh-CN"/>
        </w:rPr>
        <w:t>》之外，出于不同的原因和不同的目的，</w:t>
      </w:r>
      <w:r>
        <w:rPr>
          <w:rFonts w:hint="eastAsia"/>
          <w:lang w:eastAsia="zh-CN"/>
        </w:rPr>
        <w:t>均会</w:t>
      </w:r>
      <w:r w:rsidRPr="001D35C7">
        <w:rPr>
          <w:lang w:eastAsia="zh-CN"/>
        </w:rPr>
        <w:t>修正</w:t>
      </w:r>
      <w:r w:rsidRPr="001D35C7">
        <w:rPr>
          <w:lang w:eastAsia="zh-CN"/>
        </w:rPr>
        <w:t>/</w:t>
      </w:r>
      <w:r>
        <w:rPr>
          <w:rFonts w:hint="eastAsia"/>
          <w:lang w:eastAsia="zh-CN"/>
        </w:rPr>
        <w:t>修订</w:t>
      </w:r>
      <w:r w:rsidRPr="001D35C7">
        <w:rPr>
          <w:lang w:eastAsia="zh-CN"/>
        </w:rPr>
        <w:t>现有的决议</w:t>
      </w:r>
      <w:r>
        <w:rPr>
          <w:rFonts w:hint="eastAsia"/>
          <w:lang w:eastAsia="zh-CN"/>
        </w:rPr>
        <w:t>，</w:t>
      </w:r>
      <w:r w:rsidRPr="001D35C7">
        <w:rPr>
          <w:lang w:eastAsia="zh-CN"/>
        </w:rPr>
        <w:t>或通过各类</w:t>
      </w:r>
      <w:r>
        <w:rPr>
          <w:rFonts w:hint="eastAsia"/>
          <w:lang w:eastAsia="zh-CN"/>
        </w:rPr>
        <w:t>（新）</w:t>
      </w:r>
      <w:r w:rsidRPr="001D35C7">
        <w:rPr>
          <w:lang w:eastAsia="zh-CN"/>
        </w:rPr>
        <w:t>决议，</w:t>
      </w:r>
      <w:r>
        <w:rPr>
          <w:rFonts w:hint="eastAsia"/>
          <w:lang w:eastAsia="zh-CN"/>
        </w:rPr>
        <w:t>具体</w:t>
      </w:r>
      <w:r w:rsidRPr="001D35C7">
        <w:rPr>
          <w:lang w:eastAsia="zh-CN"/>
        </w:rPr>
        <w:t>概述如下。</w:t>
      </w:r>
    </w:p>
    <w:p w14:paraId="01415552" w14:textId="0C329561" w:rsidR="001D35C7" w:rsidRPr="00226F8E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本</w:t>
      </w:r>
      <w:r>
        <w:rPr>
          <w:rFonts w:hint="eastAsia"/>
          <w:lang w:eastAsia="zh-CN"/>
        </w:rPr>
        <w:t>文稿</w:t>
      </w:r>
      <w:r w:rsidR="006023D9">
        <w:rPr>
          <w:rFonts w:hint="eastAsia"/>
          <w:lang w:eastAsia="zh-CN"/>
        </w:rPr>
        <w:t>并非</w:t>
      </w:r>
      <w:r w:rsidRPr="001D35C7">
        <w:rPr>
          <w:lang w:eastAsia="zh-CN"/>
        </w:rPr>
        <w:t>讨论这些决议的法律地位，而是讨论其</w:t>
      </w:r>
      <w:r>
        <w:rPr>
          <w:rFonts w:hint="eastAsia"/>
          <w:lang w:eastAsia="zh-CN"/>
        </w:rPr>
        <w:t>落实问题</w:t>
      </w:r>
      <w:r w:rsidRPr="001D35C7">
        <w:rPr>
          <w:lang w:eastAsia="zh-CN"/>
        </w:rPr>
        <w:t>。</w:t>
      </w:r>
    </w:p>
    <w:p w14:paraId="4272E3BC" w14:textId="34F7CCFB" w:rsidR="001D35C7" w:rsidRPr="00226F8E" w:rsidRDefault="001D35C7" w:rsidP="001D35C7">
      <w:pPr>
        <w:pStyle w:val="Heading1"/>
        <w:rPr>
          <w:lang w:val="en-US"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讨论</w:t>
      </w:r>
    </w:p>
    <w:p w14:paraId="4C977EEF" w14:textId="4B4C0F77" w:rsidR="001D35C7" w:rsidRPr="00226F8E" w:rsidRDefault="001D35C7" w:rsidP="0079227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上述决议可分为以下类别：</w:t>
      </w:r>
    </w:p>
    <w:p w14:paraId="6AED81BF" w14:textId="75377BFC" w:rsidR="001D35C7" w:rsidRPr="00226F8E" w:rsidRDefault="001D35C7" w:rsidP="001D35C7">
      <w:pPr>
        <w:rPr>
          <w:b/>
          <w:lang w:eastAsia="zh-CN"/>
        </w:rPr>
      </w:pPr>
      <w:r>
        <w:rPr>
          <w:rFonts w:hint="eastAsia"/>
          <w:b/>
          <w:lang w:eastAsia="zh-CN"/>
        </w:rPr>
        <w:t>第</w:t>
      </w:r>
      <w:r w:rsidRPr="00226F8E">
        <w:rPr>
          <w:b/>
          <w:lang w:eastAsia="zh-CN"/>
        </w:rPr>
        <w:t>1</w:t>
      </w:r>
      <w:r>
        <w:rPr>
          <w:rFonts w:hint="eastAsia"/>
          <w:b/>
          <w:lang w:eastAsia="zh-CN"/>
        </w:rPr>
        <w:t>类</w:t>
      </w:r>
    </w:p>
    <w:p w14:paraId="34975DF2" w14:textId="7846C171" w:rsidR="001D35C7" w:rsidRPr="00226F8E" w:rsidRDefault="001D35C7" w:rsidP="00792276">
      <w:pPr>
        <w:ind w:firstLineChars="200" w:firstLine="480"/>
        <w:rPr>
          <w:rFonts w:hint="eastAsia"/>
          <w:lang w:eastAsia="zh-CN"/>
        </w:rPr>
      </w:pPr>
      <w:r w:rsidRPr="001D35C7">
        <w:rPr>
          <w:lang w:eastAsia="zh-CN"/>
        </w:rPr>
        <w:t>与随后</w:t>
      </w:r>
      <w:r w:rsidR="00522E97">
        <w:rPr>
          <w:rFonts w:hint="eastAsia"/>
          <w:lang w:eastAsia="zh-CN"/>
        </w:rPr>
        <w:t>一届</w:t>
      </w:r>
      <w:r w:rsidRPr="001D35C7">
        <w:rPr>
          <w:lang w:eastAsia="zh-CN"/>
        </w:rPr>
        <w:t>WRC</w:t>
      </w:r>
      <w:r w:rsidRPr="001D35C7">
        <w:rPr>
          <w:lang w:eastAsia="zh-CN"/>
        </w:rPr>
        <w:t>的议</w:t>
      </w:r>
      <w:proofErr w:type="gramStart"/>
      <w:r w:rsidRPr="001D35C7">
        <w:rPr>
          <w:lang w:eastAsia="zh-CN"/>
        </w:rPr>
        <w:t>项直接</w:t>
      </w:r>
      <w:proofErr w:type="gramEnd"/>
      <w:r w:rsidRPr="001D35C7">
        <w:rPr>
          <w:lang w:eastAsia="zh-CN"/>
        </w:rPr>
        <w:t>相关</w:t>
      </w:r>
      <w:r w:rsidR="00522E97">
        <w:rPr>
          <w:rFonts w:hint="eastAsia"/>
          <w:lang w:eastAsia="zh-CN"/>
        </w:rPr>
        <w:t>和专门针对这些议项</w:t>
      </w:r>
      <w:r w:rsidRPr="001D35C7">
        <w:rPr>
          <w:lang w:eastAsia="zh-CN"/>
        </w:rPr>
        <w:t>的决议。这一类别在随后</w:t>
      </w:r>
      <w:r w:rsidR="00522E97">
        <w:rPr>
          <w:rFonts w:hint="eastAsia"/>
          <w:lang w:eastAsia="zh-CN"/>
        </w:rPr>
        <w:t>一届</w:t>
      </w:r>
      <w:r w:rsidRPr="001D35C7">
        <w:rPr>
          <w:lang w:eastAsia="zh-CN"/>
        </w:rPr>
        <w:t>的</w:t>
      </w:r>
      <w:r w:rsidRPr="001D35C7">
        <w:rPr>
          <w:lang w:eastAsia="zh-CN"/>
        </w:rPr>
        <w:t>WRC</w:t>
      </w:r>
      <w:r w:rsidRPr="001D35C7">
        <w:rPr>
          <w:lang w:eastAsia="zh-CN"/>
        </w:rPr>
        <w:t>议程项目中提及</w:t>
      </w:r>
      <w:r w:rsidR="00792276">
        <w:rPr>
          <w:rFonts w:hint="eastAsia"/>
          <w:lang w:eastAsia="zh-CN"/>
        </w:rPr>
        <w:t>；</w:t>
      </w:r>
    </w:p>
    <w:p w14:paraId="2DFBD393" w14:textId="0617D284" w:rsidR="001D35C7" w:rsidRPr="00226F8E" w:rsidRDefault="001D35C7" w:rsidP="001D35C7">
      <w:pPr>
        <w:rPr>
          <w:b/>
          <w:lang w:eastAsia="zh-CN"/>
        </w:rPr>
      </w:pPr>
      <w:r>
        <w:rPr>
          <w:rFonts w:hint="eastAsia"/>
          <w:b/>
          <w:lang w:eastAsia="zh-CN"/>
        </w:rPr>
        <w:t>第</w:t>
      </w:r>
      <w:r>
        <w:rPr>
          <w:b/>
          <w:lang w:eastAsia="zh-CN"/>
        </w:rPr>
        <w:t>2</w:t>
      </w:r>
      <w:r>
        <w:rPr>
          <w:rFonts w:hint="eastAsia"/>
          <w:b/>
          <w:lang w:eastAsia="zh-CN"/>
        </w:rPr>
        <w:t>类</w:t>
      </w:r>
    </w:p>
    <w:p w14:paraId="30F06CE5" w14:textId="42240771" w:rsidR="001D35C7" w:rsidRPr="00226F8E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不属于第</w:t>
      </w:r>
      <w:r w:rsidRPr="001D35C7">
        <w:rPr>
          <w:lang w:eastAsia="zh-CN"/>
        </w:rPr>
        <w:t>1</w:t>
      </w:r>
      <w:r w:rsidRPr="001D35C7">
        <w:rPr>
          <w:lang w:eastAsia="zh-CN"/>
        </w:rPr>
        <w:t>类</w:t>
      </w:r>
      <w:r w:rsidR="00522E97">
        <w:rPr>
          <w:rFonts w:hint="eastAsia"/>
          <w:lang w:eastAsia="zh-CN"/>
        </w:rPr>
        <w:t>且根据</w:t>
      </w:r>
      <w:r w:rsidRPr="001D35C7">
        <w:rPr>
          <w:lang w:eastAsia="zh-CN"/>
        </w:rPr>
        <w:t>WRC</w:t>
      </w:r>
      <w:r w:rsidR="00522E97">
        <w:rPr>
          <w:rFonts w:hint="eastAsia"/>
          <w:lang w:eastAsia="zh-CN"/>
        </w:rPr>
        <w:t>的</w:t>
      </w:r>
      <w:r w:rsidRPr="001D35C7">
        <w:rPr>
          <w:lang w:eastAsia="zh-CN"/>
        </w:rPr>
        <w:t>审议结果提交国际电联无线电通信部门研究的决议</w:t>
      </w:r>
      <w:r w:rsidR="00522E97">
        <w:rPr>
          <w:rFonts w:hint="eastAsia"/>
          <w:lang w:eastAsia="zh-CN"/>
        </w:rPr>
        <w:t>；</w:t>
      </w:r>
    </w:p>
    <w:p w14:paraId="128E5367" w14:textId="74995631" w:rsidR="001D35C7" w:rsidRPr="00226F8E" w:rsidRDefault="001D35C7" w:rsidP="001D35C7">
      <w:pPr>
        <w:rPr>
          <w:b/>
          <w:lang w:eastAsia="zh-CN"/>
        </w:rPr>
      </w:pPr>
      <w:r>
        <w:rPr>
          <w:rFonts w:hint="eastAsia"/>
          <w:b/>
          <w:lang w:eastAsia="zh-CN"/>
        </w:rPr>
        <w:t>第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>类</w:t>
      </w:r>
    </w:p>
    <w:p w14:paraId="79225175" w14:textId="1C30A3F0" w:rsidR="001D35C7" w:rsidRPr="00226F8E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除其他目的外，还</w:t>
      </w:r>
      <w:r w:rsidR="00522E97">
        <w:rPr>
          <w:rFonts w:hint="eastAsia"/>
          <w:lang w:eastAsia="zh-CN"/>
        </w:rPr>
        <w:t>交付</w:t>
      </w:r>
      <w:r w:rsidRPr="001D35C7">
        <w:rPr>
          <w:lang w:eastAsia="zh-CN"/>
        </w:rPr>
        <w:t>无线电通信局</w:t>
      </w:r>
      <w:r w:rsidR="00522E97">
        <w:rPr>
          <w:rFonts w:hint="eastAsia"/>
          <w:lang w:eastAsia="zh-CN"/>
        </w:rPr>
        <w:t>落实</w:t>
      </w:r>
      <w:r w:rsidRPr="001D35C7">
        <w:rPr>
          <w:lang w:eastAsia="zh-CN"/>
        </w:rPr>
        <w:t>，并向随后</w:t>
      </w:r>
      <w:r w:rsidR="00522E97">
        <w:rPr>
          <w:rFonts w:hint="eastAsia"/>
          <w:lang w:eastAsia="zh-CN"/>
        </w:rPr>
        <w:t>一届</w:t>
      </w:r>
      <w:r w:rsidRPr="001D35C7">
        <w:rPr>
          <w:lang w:eastAsia="zh-CN"/>
        </w:rPr>
        <w:t>/</w:t>
      </w:r>
      <w:r w:rsidRPr="001D35C7">
        <w:rPr>
          <w:lang w:eastAsia="zh-CN"/>
        </w:rPr>
        <w:t>下一届世界无线电通信大会报告</w:t>
      </w:r>
      <w:r w:rsidR="00522E97">
        <w:rPr>
          <w:rFonts w:hint="eastAsia"/>
          <w:lang w:eastAsia="zh-CN"/>
        </w:rPr>
        <w:t>落实</w:t>
      </w:r>
      <w:r w:rsidRPr="001D35C7">
        <w:rPr>
          <w:lang w:eastAsia="zh-CN"/>
        </w:rPr>
        <w:t>结果</w:t>
      </w:r>
      <w:r w:rsidR="00522E97">
        <w:rPr>
          <w:rFonts w:hint="eastAsia"/>
          <w:lang w:eastAsia="zh-CN"/>
        </w:rPr>
        <w:t>的决议；</w:t>
      </w:r>
    </w:p>
    <w:p w14:paraId="349BFACD" w14:textId="700F6BBB" w:rsidR="001D35C7" w:rsidRPr="00226F8E" w:rsidRDefault="001D35C7" w:rsidP="001D35C7">
      <w:pPr>
        <w:rPr>
          <w:b/>
          <w:lang w:eastAsia="zh-CN"/>
        </w:rPr>
      </w:pPr>
      <w:r>
        <w:rPr>
          <w:rFonts w:hint="eastAsia"/>
          <w:b/>
          <w:lang w:eastAsia="zh-CN"/>
        </w:rPr>
        <w:t>第</w:t>
      </w:r>
      <w:r>
        <w:rPr>
          <w:b/>
          <w:lang w:eastAsia="zh-CN"/>
        </w:rPr>
        <w:t>4</w:t>
      </w:r>
      <w:r>
        <w:rPr>
          <w:rFonts w:hint="eastAsia"/>
          <w:b/>
          <w:lang w:eastAsia="zh-CN"/>
        </w:rPr>
        <w:t>类</w:t>
      </w:r>
    </w:p>
    <w:p w14:paraId="5EF169B4" w14:textId="4BF05058" w:rsidR="001D35C7" w:rsidRPr="00226F8E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要求国际电联</w:t>
      </w:r>
      <w:r w:rsidR="00522E97" w:rsidRPr="001D35C7">
        <w:rPr>
          <w:lang w:eastAsia="zh-CN"/>
        </w:rPr>
        <w:t>其他</w:t>
      </w:r>
      <w:r w:rsidRPr="001D35C7">
        <w:rPr>
          <w:lang w:eastAsia="zh-CN"/>
        </w:rPr>
        <w:t>部门或其他国际组织就这些决议中提到的某些活动</w:t>
      </w:r>
      <w:r w:rsidR="00522E97">
        <w:rPr>
          <w:rFonts w:hint="eastAsia"/>
          <w:lang w:eastAsia="zh-CN"/>
        </w:rPr>
        <w:t>开展</w:t>
      </w:r>
      <w:r w:rsidRPr="001D35C7">
        <w:rPr>
          <w:lang w:eastAsia="zh-CN"/>
        </w:rPr>
        <w:t>协作</w:t>
      </w:r>
      <w:r w:rsidRPr="001D35C7">
        <w:rPr>
          <w:lang w:eastAsia="zh-CN"/>
        </w:rPr>
        <w:t>/</w:t>
      </w:r>
      <w:r w:rsidRPr="001D35C7">
        <w:rPr>
          <w:lang w:eastAsia="zh-CN"/>
        </w:rPr>
        <w:t>合作的决议</w:t>
      </w:r>
      <w:r w:rsidR="00522E97">
        <w:rPr>
          <w:rFonts w:hint="eastAsia"/>
          <w:lang w:eastAsia="zh-CN"/>
        </w:rPr>
        <w:t>；</w:t>
      </w:r>
    </w:p>
    <w:p w14:paraId="6E71196C" w14:textId="0E3D947E" w:rsidR="001D35C7" w:rsidRPr="00226F8E" w:rsidRDefault="001D35C7" w:rsidP="001D35C7">
      <w:pPr>
        <w:rPr>
          <w:b/>
          <w:lang w:eastAsia="zh-CN"/>
        </w:rPr>
      </w:pPr>
      <w:r>
        <w:rPr>
          <w:rFonts w:hint="eastAsia"/>
          <w:b/>
          <w:lang w:eastAsia="zh-CN"/>
        </w:rPr>
        <w:t>第</w:t>
      </w:r>
      <w:r>
        <w:rPr>
          <w:b/>
          <w:lang w:eastAsia="zh-CN"/>
        </w:rPr>
        <w:t>5</w:t>
      </w:r>
      <w:r>
        <w:rPr>
          <w:rFonts w:hint="eastAsia"/>
          <w:b/>
          <w:lang w:eastAsia="zh-CN"/>
        </w:rPr>
        <w:t>类</w:t>
      </w:r>
    </w:p>
    <w:p w14:paraId="03E927D1" w14:textId="1ECB0D13" w:rsidR="00792276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除其他行动外，</w:t>
      </w:r>
      <w:r w:rsidR="00522E97">
        <w:rPr>
          <w:rFonts w:hint="eastAsia"/>
          <w:lang w:eastAsia="zh-CN"/>
        </w:rPr>
        <w:t>还</w:t>
      </w:r>
      <w:r w:rsidRPr="001D35C7">
        <w:rPr>
          <w:lang w:eastAsia="zh-CN"/>
        </w:rPr>
        <w:t>邀请未来</w:t>
      </w:r>
      <w:r w:rsidR="004D2FC3">
        <w:rPr>
          <w:rFonts w:hint="eastAsia"/>
          <w:lang w:eastAsia="zh-CN"/>
        </w:rPr>
        <w:t>的</w:t>
      </w:r>
      <w:r w:rsidRPr="001D35C7">
        <w:rPr>
          <w:lang w:eastAsia="zh-CN"/>
        </w:rPr>
        <w:t>全权代表</w:t>
      </w:r>
      <w:r w:rsidR="004D2FC3">
        <w:rPr>
          <w:rFonts w:hint="eastAsia"/>
          <w:lang w:eastAsia="zh-CN"/>
        </w:rPr>
        <w:t>大会</w:t>
      </w:r>
      <w:r w:rsidRPr="001D35C7">
        <w:rPr>
          <w:lang w:eastAsia="zh-CN"/>
        </w:rPr>
        <w:t>、世界无线电</w:t>
      </w:r>
      <w:r w:rsidR="004D2FC3">
        <w:rPr>
          <w:rFonts w:hint="eastAsia"/>
          <w:lang w:eastAsia="zh-CN"/>
        </w:rPr>
        <w:t>通信大会、</w:t>
      </w:r>
      <w:r w:rsidRPr="001D35C7">
        <w:rPr>
          <w:lang w:eastAsia="zh-CN"/>
        </w:rPr>
        <w:t>国际电联理事会或</w:t>
      </w:r>
      <w:r w:rsidR="004D2FC3">
        <w:rPr>
          <w:rFonts w:hint="eastAsia"/>
          <w:lang w:eastAsia="zh-CN"/>
        </w:rPr>
        <w:t>无线电规则委员会</w:t>
      </w:r>
      <w:r w:rsidRPr="001D35C7">
        <w:rPr>
          <w:lang w:eastAsia="zh-CN"/>
        </w:rPr>
        <w:t>酌情采取必要行动的决议</w:t>
      </w:r>
      <w:r w:rsidR="004D2FC3">
        <w:rPr>
          <w:rFonts w:hint="eastAsia"/>
          <w:lang w:eastAsia="zh-CN"/>
        </w:rPr>
        <w:t>；</w:t>
      </w:r>
    </w:p>
    <w:p w14:paraId="6EC14719" w14:textId="07D188F0" w:rsidR="00792276" w:rsidRDefault="007922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0BC31B1" w14:textId="77777777" w:rsidR="001D35C7" w:rsidRPr="00226F8E" w:rsidRDefault="001D35C7" w:rsidP="00792276">
      <w:pPr>
        <w:ind w:firstLineChars="200" w:firstLine="480"/>
        <w:rPr>
          <w:lang w:eastAsia="zh-CN"/>
        </w:rPr>
      </w:pPr>
    </w:p>
    <w:p w14:paraId="22A93FD7" w14:textId="58FD9716" w:rsidR="001D35C7" w:rsidRPr="00226F8E" w:rsidRDefault="001D35C7" w:rsidP="001D35C7">
      <w:pPr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第</w:t>
      </w:r>
      <w:r>
        <w:rPr>
          <w:b/>
          <w:lang w:eastAsia="zh-CN"/>
        </w:rPr>
        <w:t>6</w:t>
      </w:r>
      <w:r>
        <w:rPr>
          <w:rFonts w:hint="eastAsia"/>
          <w:b/>
          <w:lang w:eastAsia="zh-CN"/>
        </w:rPr>
        <w:t>类</w:t>
      </w:r>
    </w:p>
    <w:p w14:paraId="5202D673" w14:textId="20F64CA5" w:rsidR="001D35C7" w:rsidRPr="00226F8E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可能</w:t>
      </w:r>
      <w:r w:rsidR="004903DB">
        <w:rPr>
          <w:rFonts w:hint="eastAsia"/>
          <w:lang w:eastAsia="zh-CN"/>
        </w:rPr>
        <w:t>还</w:t>
      </w:r>
      <w:r w:rsidRPr="001D35C7">
        <w:rPr>
          <w:lang w:eastAsia="zh-CN"/>
        </w:rPr>
        <w:t>有其他不符合上述</w:t>
      </w:r>
      <w:r w:rsidRPr="001D35C7">
        <w:rPr>
          <w:lang w:eastAsia="zh-CN"/>
        </w:rPr>
        <w:t>5</w:t>
      </w:r>
      <w:r w:rsidRPr="001D35C7">
        <w:rPr>
          <w:lang w:eastAsia="zh-CN"/>
        </w:rPr>
        <w:t>个类别中的任何一个，但可能</w:t>
      </w:r>
      <w:r w:rsidR="004903DB">
        <w:rPr>
          <w:rFonts w:hint="eastAsia"/>
          <w:lang w:eastAsia="zh-CN"/>
        </w:rPr>
        <w:t>也存在落实问题的</w:t>
      </w:r>
      <w:r w:rsidR="004903DB" w:rsidRPr="001D35C7">
        <w:rPr>
          <w:lang w:eastAsia="zh-CN"/>
        </w:rPr>
        <w:t>决议</w:t>
      </w:r>
      <w:r w:rsidR="004903DB">
        <w:rPr>
          <w:rFonts w:hint="eastAsia"/>
          <w:lang w:eastAsia="zh-CN"/>
        </w:rPr>
        <w:t>。</w:t>
      </w:r>
    </w:p>
    <w:p w14:paraId="51E9CE39" w14:textId="55CCFCBA" w:rsidR="001D35C7" w:rsidRPr="00226F8E" w:rsidRDefault="001D35C7" w:rsidP="001D35C7">
      <w:pPr>
        <w:pStyle w:val="Heading1"/>
        <w:rPr>
          <w:lang w:val="en-US"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522E97">
        <w:rPr>
          <w:rFonts w:hint="eastAsia"/>
          <w:lang w:eastAsia="zh-CN"/>
        </w:rPr>
        <w:t>建议</w:t>
      </w:r>
      <w:r w:rsidRPr="00226F8E">
        <w:rPr>
          <w:lang w:val="en-US" w:eastAsia="zh-CN"/>
        </w:rPr>
        <w:t xml:space="preserve"> </w:t>
      </w:r>
    </w:p>
    <w:p w14:paraId="11992F63" w14:textId="0468304A" w:rsidR="001D35C7" w:rsidRPr="00226F8E" w:rsidRDefault="001D35C7" w:rsidP="00792276">
      <w:pPr>
        <w:ind w:firstLineChars="200" w:firstLine="480"/>
        <w:rPr>
          <w:lang w:eastAsia="zh-CN"/>
        </w:rPr>
      </w:pPr>
      <w:r w:rsidRPr="001D35C7">
        <w:rPr>
          <w:lang w:eastAsia="zh-CN"/>
        </w:rPr>
        <w:t>应建议主任审查</w:t>
      </w:r>
      <w:r w:rsidRPr="001D35C7">
        <w:rPr>
          <w:lang w:eastAsia="zh-CN"/>
        </w:rPr>
        <w:t>WRC</w:t>
      </w:r>
      <w:r w:rsidR="004903DB">
        <w:rPr>
          <w:rFonts w:hint="eastAsia"/>
          <w:lang w:eastAsia="zh-CN"/>
        </w:rPr>
        <w:t>-</w:t>
      </w:r>
      <w:r w:rsidRPr="001D35C7">
        <w:rPr>
          <w:lang w:eastAsia="zh-CN"/>
        </w:rPr>
        <w:t>19</w:t>
      </w:r>
      <w:r w:rsidRPr="001D35C7">
        <w:rPr>
          <w:lang w:eastAsia="zh-CN"/>
        </w:rPr>
        <w:t>所有</w:t>
      </w:r>
      <w:r w:rsidR="004903DB">
        <w:rPr>
          <w:rFonts w:hint="eastAsia"/>
          <w:lang w:eastAsia="zh-CN"/>
        </w:rPr>
        <w:t>经</w:t>
      </w:r>
      <w:r w:rsidRPr="001D35C7">
        <w:rPr>
          <w:lang w:eastAsia="zh-CN"/>
        </w:rPr>
        <w:t>修订</w:t>
      </w:r>
      <w:r w:rsidR="004903DB">
        <w:rPr>
          <w:rFonts w:hint="eastAsia"/>
          <w:lang w:val="en-US" w:eastAsia="zh-CN"/>
        </w:rPr>
        <w:t>的</w:t>
      </w:r>
      <w:r w:rsidR="004903DB">
        <w:rPr>
          <w:rFonts w:hint="eastAsia"/>
          <w:lang w:eastAsia="zh-CN"/>
        </w:rPr>
        <w:t>决议</w:t>
      </w:r>
      <w:r w:rsidRPr="001D35C7">
        <w:rPr>
          <w:lang w:eastAsia="zh-CN"/>
        </w:rPr>
        <w:t>和新决议以及</w:t>
      </w:r>
      <w:r w:rsidR="004903DB">
        <w:rPr>
          <w:rFonts w:hint="eastAsia"/>
          <w:lang w:eastAsia="zh-CN"/>
        </w:rPr>
        <w:t>往届</w:t>
      </w:r>
      <w:r w:rsidR="004903DB">
        <w:rPr>
          <w:rFonts w:hint="eastAsia"/>
          <w:lang w:eastAsia="zh-CN"/>
        </w:rPr>
        <w:t>W</w:t>
      </w:r>
      <w:r w:rsidR="004903DB">
        <w:rPr>
          <w:lang w:eastAsia="zh-CN"/>
        </w:rPr>
        <w:t>RC</w:t>
      </w:r>
      <w:r w:rsidRPr="001D35C7">
        <w:rPr>
          <w:lang w:eastAsia="zh-CN"/>
        </w:rPr>
        <w:t>通过的决议，以确定上述第</w:t>
      </w:r>
      <w:r w:rsidRPr="001D35C7">
        <w:rPr>
          <w:lang w:eastAsia="zh-CN"/>
        </w:rPr>
        <w:t>2</w:t>
      </w:r>
      <w:r w:rsidRPr="001D35C7">
        <w:rPr>
          <w:lang w:eastAsia="zh-CN"/>
        </w:rPr>
        <w:t>类和第</w:t>
      </w:r>
      <w:r w:rsidRPr="001D35C7">
        <w:rPr>
          <w:lang w:eastAsia="zh-CN"/>
        </w:rPr>
        <w:t>3</w:t>
      </w:r>
      <w:r w:rsidRPr="001D35C7">
        <w:rPr>
          <w:lang w:eastAsia="zh-CN"/>
        </w:rPr>
        <w:t>类决议，以便</w:t>
      </w:r>
      <w:r w:rsidR="004903DB">
        <w:rPr>
          <w:rFonts w:hint="eastAsia"/>
          <w:lang w:eastAsia="zh-CN"/>
        </w:rPr>
        <w:t>：</w:t>
      </w:r>
    </w:p>
    <w:p w14:paraId="3CBB91CD" w14:textId="6FD935EA" w:rsidR="001D35C7" w:rsidRPr="00226F8E" w:rsidRDefault="001D35C7" w:rsidP="001D35C7">
      <w:pPr>
        <w:rPr>
          <w:lang w:val="en-US" w:eastAsia="zh-CN"/>
        </w:rPr>
      </w:pPr>
      <w:r>
        <w:rPr>
          <w:lang w:val="en-US" w:eastAsia="zh-CN"/>
        </w:rPr>
        <w:t>1)</w:t>
      </w:r>
      <w:r>
        <w:rPr>
          <w:lang w:val="en-US" w:eastAsia="zh-CN"/>
        </w:rPr>
        <w:tab/>
      </w:r>
      <w:r w:rsidRPr="001D35C7">
        <w:rPr>
          <w:lang w:eastAsia="zh-CN"/>
        </w:rPr>
        <w:t>进一步确定开展必要研究的相关</w:t>
      </w:r>
      <w:r w:rsidRPr="001D35C7">
        <w:rPr>
          <w:lang w:eastAsia="zh-CN"/>
        </w:rPr>
        <w:t>/</w:t>
      </w:r>
      <w:r w:rsidR="001D49D4">
        <w:rPr>
          <w:rFonts w:hint="eastAsia"/>
          <w:lang w:eastAsia="zh-CN"/>
        </w:rPr>
        <w:t>所涉</w:t>
      </w:r>
      <w:r w:rsidRPr="001D35C7">
        <w:rPr>
          <w:lang w:eastAsia="zh-CN"/>
        </w:rPr>
        <w:t>研究组</w:t>
      </w:r>
      <w:r w:rsidRPr="001D35C7">
        <w:rPr>
          <w:lang w:eastAsia="zh-CN"/>
        </w:rPr>
        <w:t>/</w:t>
      </w:r>
      <w:r w:rsidRPr="001D35C7">
        <w:rPr>
          <w:lang w:eastAsia="zh-CN"/>
        </w:rPr>
        <w:t>工作组，</w:t>
      </w:r>
      <w:proofErr w:type="gramStart"/>
      <w:r w:rsidRPr="001D35C7">
        <w:rPr>
          <w:lang w:eastAsia="zh-CN"/>
        </w:rPr>
        <w:t>并</w:t>
      </w:r>
      <w:r w:rsidR="001D49D4">
        <w:rPr>
          <w:rFonts w:hint="eastAsia"/>
          <w:lang w:eastAsia="zh-CN"/>
        </w:rPr>
        <w:t>酌情</w:t>
      </w:r>
      <w:r w:rsidRPr="001D35C7">
        <w:rPr>
          <w:lang w:eastAsia="zh-CN"/>
        </w:rPr>
        <w:t>就第</w:t>
      </w:r>
      <w:r w:rsidRPr="001D35C7">
        <w:rPr>
          <w:lang w:eastAsia="zh-CN"/>
        </w:rPr>
        <w:t>2</w:t>
      </w:r>
      <w:r w:rsidRPr="001D35C7">
        <w:rPr>
          <w:lang w:eastAsia="zh-CN"/>
        </w:rPr>
        <w:t>类决议</w:t>
      </w:r>
      <w:r w:rsidR="001D49D4">
        <w:rPr>
          <w:rFonts w:hint="eastAsia"/>
          <w:lang w:eastAsia="zh-CN"/>
        </w:rPr>
        <w:t>建议</w:t>
      </w:r>
      <w:r w:rsidRPr="001D35C7">
        <w:rPr>
          <w:lang w:eastAsia="zh-CN"/>
        </w:rPr>
        <w:t>必要的行动；</w:t>
      </w:r>
      <w:proofErr w:type="gramEnd"/>
    </w:p>
    <w:p w14:paraId="02D53F17" w14:textId="0244622E" w:rsidR="001D35C7" w:rsidRPr="00226F8E" w:rsidRDefault="001D35C7" w:rsidP="001D35C7">
      <w:pPr>
        <w:rPr>
          <w:lang w:val="en-US" w:eastAsia="zh-CN"/>
        </w:rPr>
      </w:pPr>
      <w:r>
        <w:rPr>
          <w:lang w:val="en-US" w:eastAsia="zh-CN"/>
        </w:rPr>
        <w:t>2)</w:t>
      </w:r>
      <w:r>
        <w:rPr>
          <w:lang w:val="en-US" w:eastAsia="zh-CN"/>
        </w:rPr>
        <w:tab/>
      </w:r>
      <w:r w:rsidRPr="001D35C7">
        <w:rPr>
          <w:lang w:eastAsia="zh-CN"/>
        </w:rPr>
        <w:t>针对第</w:t>
      </w:r>
      <w:r w:rsidRPr="001D35C7">
        <w:rPr>
          <w:lang w:eastAsia="zh-CN"/>
        </w:rPr>
        <w:t>3</w:t>
      </w:r>
      <w:r w:rsidRPr="001D35C7">
        <w:rPr>
          <w:lang w:eastAsia="zh-CN"/>
        </w:rPr>
        <w:t>类决议</w:t>
      </w:r>
      <w:r w:rsidR="001D49D4" w:rsidRPr="001D35C7">
        <w:rPr>
          <w:lang w:eastAsia="zh-CN"/>
        </w:rPr>
        <w:t>及时</w:t>
      </w:r>
      <w:r w:rsidRPr="001D35C7">
        <w:rPr>
          <w:lang w:eastAsia="zh-CN"/>
        </w:rPr>
        <w:t>采取必要的措施，</w:t>
      </w:r>
      <w:proofErr w:type="gramStart"/>
      <w:r w:rsidRPr="001D35C7">
        <w:rPr>
          <w:lang w:eastAsia="zh-CN"/>
        </w:rPr>
        <w:t>以实现该类决议的目标；</w:t>
      </w:r>
      <w:proofErr w:type="gramEnd"/>
    </w:p>
    <w:p w14:paraId="47C8F2ED" w14:textId="77777777" w:rsidR="001D49D4" w:rsidRDefault="001D35C7" w:rsidP="001D49D4">
      <w:pPr>
        <w:rPr>
          <w:lang w:eastAsia="zh-CN"/>
        </w:rPr>
      </w:pPr>
      <w:r>
        <w:rPr>
          <w:lang w:val="en-US" w:eastAsia="zh-CN"/>
        </w:rPr>
        <w:t>3)</w:t>
      </w:r>
      <w:r>
        <w:rPr>
          <w:lang w:val="en-US" w:eastAsia="zh-CN"/>
        </w:rPr>
        <w:tab/>
      </w:r>
      <w:proofErr w:type="gramStart"/>
      <w:r w:rsidRPr="001D35C7">
        <w:rPr>
          <w:lang w:eastAsia="zh-CN"/>
        </w:rPr>
        <w:t>对上述其他类别的决议采取必要和及时的行动；</w:t>
      </w:r>
      <w:proofErr w:type="gramEnd"/>
    </w:p>
    <w:p w14:paraId="22EE655A" w14:textId="38C72AFE" w:rsidR="001D5718" w:rsidRPr="00B95FFD" w:rsidRDefault="001D35C7" w:rsidP="001D49D4">
      <w:pPr>
        <w:rPr>
          <w:lang w:val="en-US" w:eastAsia="zh-CN"/>
        </w:rPr>
      </w:pPr>
      <w:r>
        <w:rPr>
          <w:lang w:val="en-US" w:eastAsia="zh-CN"/>
        </w:rPr>
        <w:t>4)</w:t>
      </w:r>
      <w:r>
        <w:rPr>
          <w:lang w:val="en-US" w:eastAsia="zh-CN"/>
        </w:rPr>
        <w:tab/>
      </w:r>
      <w:r w:rsidRPr="001D35C7">
        <w:rPr>
          <w:lang w:eastAsia="zh-CN"/>
        </w:rPr>
        <w:t>向</w:t>
      </w:r>
      <w:r w:rsidR="001D49D4" w:rsidRPr="001D35C7">
        <w:rPr>
          <w:lang w:eastAsia="zh-CN"/>
        </w:rPr>
        <w:t>2021</w:t>
      </w:r>
      <w:r w:rsidR="001D49D4">
        <w:rPr>
          <w:rFonts w:hint="eastAsia"/>
          <w:lang w:eastAsia="zh-CN"/>
        </w:rPr>
        <w:t>年</w:t>
      </w:r>
      <w:r w:rsidRPr="001D35C7">
        <w:rPr>
          <w:lang w:eastAsia="zh-CN"/>
        </w:rPr>
        <w:t>RAG</w:t>
      </w:r>
      <w:r w:rsidR="001D49D4">
        <w:rPr>
          <w:rFonts w:hint="eastAsia"/>
          <w:lang w:eastAsia="zh-CN"/>
        </w:rPr>
        <w:t>会议</w:t>
      </w:r>
      <w:r w:rsidRPr="001D35C7">
        <w:rPr>
          <w:lang w:eastAsia="zh-CN"/>
        </w:rPr>
        <w:t>报告针对第</w:t>
      </w:r>
      <w:r w:rsidRPr="001D35C7">
        <w:rPr>
          <w:lang w:eastAsia="zh-CN"/>
        </w:rPr>
        <w:t>2</w:t>
      </w:r>
      <w:r w:rsidRPr="001D35C7">
        <w:rPr>
          <w:lang w:eastAsia="zh-CN"/>
        </w:rPr>
        <w:t>项和第</w:t>
      </w:r>
      <w:r w:rsidRPr="001D35C7">
        <w:rPr>
          <w:lang w:eastAsia="zh-CN"/>
        </w:rPr>
        <w:t>3</w:t>
      </w:r>
      <w:r w:rsidRPr="001D35C7">
        <w:rPr>
          <w:lang w:eastAsia="zh-CN"/>
        </w:rPr>
        <w:t>项采取的</w:t>
      </w:r>
      <w:r w:rsidR="001D49D4">
        <w:rPr>
          <w:rFonts w:hint="eastAsia"/>
          <w:lang w:eastAsia="zh-CN"/>
        </w:rPr>
        <w:t>行动</w:t>
      </w:r>
      <w:r w:rsidRPr="001D35C7">
        <w:rPr>
          <w:lang w:eastAsia="zh-CN"/>
        </w:rPr>
        <w:t>，</w:t>
      </w:r>
      <w:r w:rsidR="00CA1E4B">
        <w:rPr>
          <w:rFonts w:hint="eastAsia"/>
          <w:lang w:eastAsia="zh-CN"/>
        </w:rPr>
        <w:t>以便</w:t>
      </w:r>
      <w:r w:rsidR="001D49D4" w:rsidRPr="001D35C7">
        <w:rPr>
          <w:lang w:eastAsia="zh-CN"/>
        </w:rPr>
        <w:t>2021</w:t>
      </w:r>
      <w:r w:rsidR="001D49D4">
        <w:rPr>
          <w:rFonts w:hint="eastAsia"/>
          <w:lang w:eastAsia="zh-CN"/>
        </w:rPr>
        <w:t>年</w:t>
      </w:r>
      <w:r w:rsidR="001D49D4" w:rsidRPr="001D35C7">
        <w:rPr>
          <w:lang w:eastAsia="zh-CN"/>
        </w:rPr>
        <w:t>RAG</w:t>
      </w:r>
      <w:r w:rsidR="001D49D4">
        <w:rPr>
          <w:rFonts w:hint="eastAsia"/>
          <w:lang w:eastAsia="zh-CN"/>
        </w:rPr>
        <w:t>会议</w:t>
      </w:r>
      <w:r w:rsidRPr="001D35C7">
        <w:rPr>
          <w:lang w:eastAsia="zh-CN"/>
        </w:rPr>
        <w:t>能够酌情建议进一步</w:t>
      </w:r>
      <w:r w:rsidR="001D49D4">
        <w:rPr>
          <w:rFonts w:hint="eastAsia"/>
          <w:lang w:eastAsia="zh-CN"/>
        </w:rPr>
        <w:t>的</w:t>
      </w:r>
      <w:r w:rsidRPr="001D35C7">
        <w:rPr>
          <w:lang w:eastAsia="zh-CN"/>
        </w:rPr>
        <w:t>跟进措施。</w:t>
      </w:r>
    </w:p>
    <w:p w14:paraId="24ADCA86" w14:textId="77777777" w:rsidR="001D5718" w:rsidRDefault="001D5718" w:rsidP="001D5718">
      <w:pPr>
        <w:jc w:val="center"/>
      </w:pPr>
      <w:r>
        <w:t>______________</w:t>
      </w:r>
    </w:p>
    <w:sectPr w:rsidR="001D5718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4CBCB" w14:textId="77777777" w:rsidR="001D5718" w:rsidRDefault="001D5718">
      <w:r>
        <w:separator/>
      </w:r>
    </w:p>
  </w:endnote>
  <w:endnote w:type="continuationSeparator" w:id="0">
    <w:p w14:paraId="3AD6A410" w14:textId="77777777" w:rsidR="001D5718" w:rsidRDefault="001D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49CE" w14:textId="68C474D2" w:rsidR="005E6891" w:rsidRPr="006F31AB" w:rsidRDefault="00792276" w:rsidP="006F31A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P:\CHI\ITU-R\AG\RAG\RAG20\000\011C.docx</w:t>
    </w:r>
    <w:r>
      <w:fldChar w:fldCharType="end"/>
    </w:r>
    <w:r w:rsidR="005E6891">
      <w:rPr>
        <w:rFonts w:hint="eastAsia"/>
        <w:lang w:eastAsia="zh-CN"/>
      </w:rPr>
      <w:t xml:space="preserve"> (</w:t>
    </w:r>
    <w:r w:rsidR="009173E0">
      <w:rPr>
        <w:rFonts w:hint="eastAsia"/>
        <w:lang w:eastAsia="zh-CN"/>
      </w:rPr>
      <w:t>4</w:t>
    </w:r>
    <w:r>
      <w:rPr>
        <w:lang w:eastAsia="zh-CN"/>
      </w:rPr>
      <w:t>70511</w:t>
    </w:r>
    <w:r w:rsidR="005E6891">
      <w:rPr>
        <w:rFonts w:hint="eastAsia"/>
        <w:lang w:eastAsia="zh-CN"/>
      </w:rPr>
      <w:t>)</w:t>
    </w:r>
    <w:r w:rsidR="005E689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F2E6" w14:textId="35A3281C" w:rsidR="005E6891" w:rsidRDefault="00792276" w:rsidP="00792276">
    <w:pPr>
      <w:pStyle w:val="Footer"/>
    </w:pPr>
    <w:fldSimple w:instr=" FILENAME \p  \* MERGEFORMAT ">
      <w:r>
        <w:t>P:\CHI\ITU-R\AG\RAG\RAG20\000\011C.docx</w:t>
      </w:r>
    </w:fldSimple>
    <w:r>
      <w:t xml:space="preserve"> (470511)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CB665" w14:textId="77777777" w:rsidR="001D5718" w:rsidRDefault="001D5718">
      <w:r>
        <w:t>____________________</w:t>
      </w:r>
    </w:p>
  </w:footnote>
  <w:footnote w:type="continuationSeparator" w:id="0">
    <w:p w14:paraId="709FFB40" w14:textId="77777777" w:rsidR="001D5718" w:rsidRDefault="001D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0814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6911BA6F" w14:textId="30CA51ED" w:rsidR="005E6891" w:rsidRPr="00AF0B82" w:rsidRDefault="005E6891" w:rsidP="00767544">
    <w:pPr>
      <w:pStyle w:val="Header"/>
      <w:rPr>
        <w:lang w:eastAsia="zh-CN"/>
      </w:rPr>
    </w:pPr>
    <w:r w:rsidRPr="00AF0B82">
      <w:t>RAG</w:t>
    </w:r>
    <w:r w:rsidR="00767544">
      <w:rPr>
        <w:lang w:eastAsia="zh-CN"/>
      </w:rPr>
      <w:t>20</w:t>
    </w:r>
    <w:r w:rsidRPr="00AF0B82">
      <w:t>/</w:t>
    </w:r>
    <w:r w:rsidR="00522E97">
      <w:t>11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3BD0D6C"/>
    <w:multiLevelType w:val="hybridMultilevel"/>
    <w:tmpl w:val="18C6DB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91640"/>
    <w:multiLevelType w:val="hybridMultilevel"/>
    <w:tmpl w:val="B6788C42"/>
    <w:lvl w:ilvl="0" w:tplc="02E20A2C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27"/>
  </w:num>
  <w:num w:numId="14">
    <w:abstractNumId w:val="24"/>
  </w:num>
  <w:num w:numId="15">
    <w:abstractNumId w:val="21"/>
  </w:num>
  <w:num w:numId="16">
    <w:abstractNumId w:val="26"/>
  </w:num>
  <w:num w:numId="17">
    <w:abstractNumId w:val="20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9"/>
  </w:num>
  <w:num w:numId="23">
    <w:abstractNumId w:val="22"/>
  </w:num>
  <w:num w:numId="24">
    <w:abstractNumId w:val="23"/>
  </w:num>
  <w:num w:numId="25">
    <w:abstractNumId w:val="11"/>
  </w:num>
  <w:num w:numId="26">
    <w:abstractNumId w:val="19"/>
  </w:num>
  <w:num w:numId="27">
    <w:abstractNumId w:val="12"/>
  </w:num>
  <w:num w:numId="28">
    <w:abstractNumId w:val="16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18"/>
    <w:rsid w:val="00020106"/>
    <w:rsid w:val="00021007"/>
    <w:rsid w:val="00034C59"/>
    <w:rsid w:val="00062FA4"/>
    <w:rsid w:val="0006614B"/>
    <w:rsid w:val="00071F24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81A29"/>
    <w:rsid w:val="00193A09"/>
    <w:rsid w:val="00194AD3"/>
    <w:rsid w:val="0019729C"/>
    <w:rsid w:val="001A5A4C"/>
    <w:rsid w:val="001B032E"/>
    <w:rsid w:val="001B4810"/>
    <w:rsid w:val="001D2334"/>
    <w:rsid w:val="001D2E57"/>
    <w:rsid w:val="001D35C7"/>
    <w:rsid w:val="001D49D4"/>
    <w:rsid w:val="001D5718"/>
    <w:rsid w:val="001D6E77"/>
    <w:rsid w:val="001E5A76"/>
    <w:rsid w:val="001E692F"/>
    <w:rsid w:val="001E69D8"/>
    <w:rsid w:val="001E7277"/>
    <w:rsid w:val="001F6763"/>
    <w:rsid w:val="001F75CD"/>
    <w:rsid w:val="0020573C"/>
    <w:rsid w:val="00213AE0"/>
    <w:rsid w:val="00221367"/>
    <w:rsid w:val="00227B4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03DB"/>
    <w:rsid w:val="00491D13"/>
    <w:rsid w:val="00492483"/>
    <w:rsid w:val="004974DE"/>
    <w:rsid w:val="004976C5"/>
    <w:rsid w:val="004A07A2"/>
    <w:rsid w:val="004B468C"/>
    <w:rsid w:val="004C1105"/>
    <w:rsid w:val="004D08EB"/>
    <w:rsid w:val="004D2FC3"/>
    <w:rsid w:val="004E5C65"/>
    <w:rsid w:val="004F3435"/>
    <w:rsid w:val="0050528F"/>
    <w:rsid w:val="00507D0A"/>
    <w:rsid w:val="00513BEA"/>
    <w:rsid w:val="0051782D"/>
    <w:rsid w:val="005205CD"/>
    <w:rsid w:val="00522272"/>
    <w:rsid w:val="00522E97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23D9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43D2"/>
    <w:rsid w:val="0074537E"/>
    <w:rsid w:val="00747D24"/>
    <w:rsid w:val="0075704C"/>
    <w:rsid w:val="00757BB1"/>
    <w:rsid w:val="007669B2"/>
    <w:rsid w:val="00767544"/>
    <w:rsid w:val="00777351"/>
    <w:rsid w:val="00792276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173E0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0AFA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42C8D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A1E4B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17B3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81844A"/>
  <w15:docId w15:val="{C79B9819-AFA3-40E5-AB62-01CFD1E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D5718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PC_RAG20.dotx</Template>
  <TotalTime>8</TotalTime>
  <Pages>2</Pages>
  <Words>640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770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Yuan, Tianxiang</dc:creator>
  <cp:keywords>RAG03-1</cp:keywords>
  <dc:description>Document RAG08-1/1-E  For: _x000d_Document date: 12 December 2007_x000d_Saved by JJF44233 at 15:38:46 on 18/12/2007</dc:description>
  <cp:lastModifiedBy>Liu, Yanhui</cp:lastModifiedBy>
  <cp:revision>3</cp:revision>
  <cp:lastPrinted>2011-05-04T08:20:00Z</cp:lastPrinted>
  <dcterms:created xsi:type="dcterms:W3CDTF">2020-04-27T08:53:00Z</dcterms:created>
  <dcterms:modified xsi:type="dcterms:W3CDTF">2020-04-27T09:01:00Z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