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RPr="006C2596" w14:paraId="63179F94" w14:textId="77777777" w:rsidTr="00EC0BE3">
        <w:trPr>
          <w:cantSplit/>
        </w:trPr>
        <w:tc>
          <w:tcPr>
            <w:tcW w:w="6477" w:type="dxa"/>
            <w:vAlign w:val="center"/>
          </w:tcPr>
          <w:p w14:paraId="3A629070" w14:textId="77777777" w:rsidR="00EC0BE3" w:rsidRPr="006C2596" w:rsidRDefault="00071136" w:rsidP="00DE6C73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6C2596">
              <w:rPr>
                <w:rFonts w:ascii="Verdana" w:hAnsi="Verdana" w:cs="Times New Roman Bold"/>
                <w:b/>
                <w:szCs w:val="24"/>
                <w:lang w:val="ru-RU"/>
              </w:rPr>
              <w:t>Консультативная группа по радиосвязи</w:t>
            </w:r>
            <w:r w:rsidR="00EC0BE3" w:rsidRPr="006C2596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6C2596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Женева, 6–9 апреля</w:t>
            </w:r>
            <w:r w:rsidRPr="006C2596">
              <w:rPr>
                <w:b/>
                <w:bCs/>
                <w:lang w:val="ru-RU"/>
              </w:rPr>
              <w:t xml:space="preserve"> </w:t>
            </w:r>
            <w:r w:rsidRPr="006C2596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2020 года</w:t>
            </w:r>
          </w:p>
        </w:tc>
        <w:tc>
          <w:tcPr>
            <w:tcW w:w="3412" w:type="dxa"/>
            <w:gridSpan w:val="2"/>
            <w:vAlign w:val="center"/>
          </w:tcPr>
          <w:p w14:paraId="724BDAD9" w14:textId="77777777" w:rsidR="00EC0BE3" w:rsidRPr="006C2596" w:rsidRDefault="00C126C1" w:rsidP="009D27EC">
            <w:pPr>
              <w:shd w:val="solid" w:color="FFFFFF" w:fill="FFFFFF"/>
              <w:spacing w:before="0" w:line="240" w:lineRule="atLeast"/>
              <w:jc w:val="right"/>
              <w:rPr>
                <w:lang w:val="ru-RU"/>
              </w:rPr>
            </w:pPr>
            <w:r w:rsidRPr="006C2596">
              <w:rPr>
                <w:noProof/>
                <w:lang w:val="ru-RU" w:eastAsia="ru-RU"/>
              </w:rPr>
              <w:drawing>
                <wp:inline distT="0" distB="0" distL="0" distR="0" wp14:anchorId="3CC37BD5" wp14:editId="32726289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6C2596" w14:paraId="694C9B17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1C51EE93" w14:textId="77777777" w:rsidR="0051782D" w:rsidRPr="006C2596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E3A2FE8" w14:textId="77777777" w:rsidR="0051782D" w:rsidRPr="006C2596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ru-RU"/>
              </w:rPr>
            </w:pPr>
          </w:p>
        </w:tc>
      </w:tr>
      <w:tr w:rsidR="0051782D" w:rsidRPr="006C2596" w14:paraId="75F5CD97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3AE6A9F5" w14:textId="77777777" w:rsidR="0051782D" w:rsidRPr="006C2596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E12E55C" w14:textId="77777777" w:rsidR="0051782D" w:rsidRPr="006C2596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lang w:val="ru-RU"/>
              </w:rPr>
            </w:pPr>
          </w:p>
        </w:tc>
      </w:tr>
      <w:tr w:rsidR="0051782D" w:rsidRPr="006C2596" w14:paraId="2382B6CF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71DD0B85" w14:textId="77777777" w:rsidR="0051782D" w:rsidRPr="006C2596" w:rsidRDefault="0051782D" w:rsidP="00B35BE4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480FDC49" w14:textId="77777777" w:rsidR="0051782D" w:rsidRPr="006C2596" w:rsidRDefault="00071136" w:rsidP="0007113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lang w:val="ru-RU"/>
              </w:rPr>
            </w:pPr>
            <w:r w:rsidRPr="006C2596">
              <w:rPr>
                <w:rFonts w:ascii="Verdana" w:hAnsi="Verdana"/>
                <w:b/>
                <w:sz w:val="18"/>
                <w:lang w:val="ru-RU"/>
              </w:rPr>
              <w:t>Документ</w:t>
            </w:r>
            <w:r w:rsidR="00057562" w:rsidRPr="006C2596">
              <w:rPr>
                <w:rFonts w:ascii="Verdana" w:hAnsi="Verdana"/>
                <w:b/>
                <w:sz w:val="18"/>
                <w:lang w:val="ru-RU"/>
              </w:rPr>
              <w:t xml:space="preserve"> RAG20/7-</w:t>
            </w:r>
            <w:r w:rsidRPr="006C2596">
              <w:rPr>
                <w:rFonts w:ascii="Verdana" w:hAnsi="Verdana"/>
                <w:b/>
                <w:sz w:val="18"/>
                <w:lang w:val="ru-RU"/>
              </w:rPr>
              <w:t>R</w:t>
            </w:r>
          </w:p>
        </w:tc>
      </w:tr>
      <w:tr w:rsidR="0051782D" w:rsidRPr="006C2596" w14:paraId="57D08C9D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68ABF851" w14:textId="77777777" w:rsidR="0051782D" w:rsidRPr="006C2596" w:rsidRDefault="0051782D" w:rsidP="00B35BE4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28622274" w14:textId="77777777" w:rsidR="0051782D" w:rsidRPr="006C2596" w:rsidRDefault="00057562" w:rsidP="0007113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lang w:val="ru-RU"/>
              </w:rPr>
            </w:pPr>
            <w:r w:rsidRPr="006C2596">
              <w:rPr>
                <w:rFonts w:ascii="Verdana" w:hAnsi="Verdana"/>
                <w:b/>
                <w:sz w:val="18"/>
                <w:lang w:val="ru-RU"/>
              </w:rPr>
              <w:t xml:space="preserve">10 </w:t>
            </w:r>
            <w:r w:rsidR="00071136" w:rsidRPr="006C2596">
              <w:rPr>
                <w:rFonts w:ascii="Verdana" w:hAnsi="Verdana"/>
                <w:b/>
                <w:sz w:val="18"/>
                <w:lang w:val="ru-RU"/>
              </w:rPr>
              <w:t>февраля</w:t>
            </w:r>
            <w:r w:rsidRPr="006C2596">
              <w:rPr>
                <w:rFonts w:ascii="Verdana" w:hAnsi="Verdana"/>
                <w:b/>
                <w:sz w:val="18"/>
                <w:lang w:val="ru-RU"/>
              </w:rPr>
              <w:t xml:space="preserve"> 2020</w:t>
            </w:r>
            <w:r w:rsidR="00071136" w:rsidRPr="006C2596">
              <w:rPr>
                <w:rFonts w:ascii="Verdana" w:hAnsi="Verdana"/>
                <w:b/>
                <w:sz w:val="18"/>
                <w:lang w:val="ru-RU"/>
              </w:rPr>
              <w:t xml:space="preserve"> года</w:t>
            </w:r>
          </w:p>
        </w:tc>
      </w:tr>
      <w:tr w:rsidR="0051782D" w:rsidRPr="006C2596" w14:paraId="480A1828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6AF4005" w14:textId="77777777" w:rsidR="0051782D" w:rsidRPr="006C2596" w:rsidRDefault="0051782D" w:rsidP="00B35BE4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C37E99E" w14:textId="77777777" w:rsidR="0051782D" w:rsidRPr="006C2596" w:rsidRDefault="00071136" w:rsidP="00057562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18"/>
                <w:lang w:val="ru-RU"/>
              </w:rPr>
            </w:pPr>
            <w:r w:rsidRPr="006C2596">
              <w:rPr>
                <w:rFonts w:ascii="Verdana" w:hAnsi="Verdana"/>
                <w:b/>
                <w:sz w:val="18"/>
                <w:lang w:val="ru-RU"/>
              </w:rPr>
              <w:t>Оригинал: английский</w:t>
            </w:r>
          </w:p>
        </w:tc>
      </w:tr>
      <w:tr w:rsidR="00093C73" w:rsidRPr="006C2596" w14:paraId="29467713" w14:textId="77777777" w:rsidTr="00B35BE4">
        <w:trPr>
          <w:cantSplit/>
        </w:trPr>
        <w:tc>
          <w:tcPr>
            <w:tcW w:w="9889" w:type="dxa"/>
            <w:gridSpan w:val="3"/>
          </w:tcPr>
          <w:p w14:paraId="464D947E" w14:textId="77777777" w:rsidR="00093C73" w:rsidRPr="006C2596" w:rsidRDefault="00C4242D" w:rsidP="00057562">
            <w:pPr>
              <w:pStyle w:val="Source"/>
              <w:rPr>
                <w:sz w:val="26"/>
                <w:szCs w:val="26"/>
                <w:lang w:val="ru-RU"/>
              </w:rPr>
            </w:pPr>
            <w:bookmarkStart w:id="3" w:name="dsource" w:colFirst="0" w:colLast="0"/>
            <w:bookmarkEnd w:id="2"/>
            <w:r w:rsidRPr="006C2596">
              <w:rPr>
                <w:sz w:val="26"/>
                <w:szCs w:val="26"/>
                <w:lang w:val="ru-RU"/>
              </w:rPr>
              <w:t>Иран (Исламская Республика)</w:t>
            </w:r>
          </w:p>
        </w:tc>
      </w:tr>
      <w:tr w:rsidR="00093C73" w:rsidRPr="006C2596" w14:paraId="762D809B" w14:textId="77777777" w:rsidTr="00B35BE4">
        <w:trPr>
          <w:cantSplit/>
        </w:trPr>
        <w:tc>
          <w:tcPr>
            <w:tcW w:w="9889" w:type="dxa"/>
            <w:gridSpan w:val="3"/>
          </w:tcPr>
          <w:p w14:paraId="0F52CA74" w14:textId="77777777" w:rsidR="00093C73" w:rsidRPr="006C2596" w:rsidRDefault="00C4242D" w:rsidP="00B95FFD">
            <w:pPr>
              <w:pStyle w:val="Title1"/>
              <w:rPr>
                <w:sz w:val="26"/>
                <w:szCs w:val="26"/>
                <w:lang w:val="ru-RU"/>
              </w:rPr>
            </w:pPr>
            <w:bookmarkStart w:id="4" w:name="dtitle1" w:colFirst="0" w:colLast="0"/>
            <w:bookmarkEnd w:id="3"/>
            <w:r w:rsidRPr="006C2596">
              <w:rPr>
                <w:sz w:val="26"/>
                <w:szCs w:val="26"/>
                <w:lang w:val="ru-RU"/>
              </w:rPr>
              <w:t>собрание решений о порядке ДЕЙСТВИЙ, принятЫХ ПРЕДЫДУЩИМИ ВКР И ВКЛЮЧЕННЫХ В ПРОТОКОЛЫ ИХ ПЛЕНАРНЫХ ЗАСЕДАНИЙ</w:t>
            </w:r>
          </w:p>
        </w:tc>
      </w:tr>
      <w:bookmarkEnd w:id="4"/>
    </w:tbl>
    <w:p w14:paraId="4AABAA8D" w14:textId="77777777" w:rsidR="007934C9" w:rsidRPr="006C2596" w:rsidRDefault="007934C9" w:rsidP="00C4242D">
      <w:pPr>
        <w:jc w:val="both"/>
        <w:rPr>
          <w:sz w:val="22"/>
          <w:lang w:val="ru-RU"/>
        </w:rPr>
      </w:pPr>
    </w:p>
    <w:p w14:paraId="36BAC0F5" w14:textId="77777777" w:rsidR="00B95FFD" w:rsidRPr="006C2596" w:rsidRDefault="00C4242D" w:rsidP="00C4242D">
      <w:pPr>
        <w:pStyle w:val="Normalaftertitle"/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>В ходе ВКР-12 и ВКР-15 на основании запросов/предложений, поступивших от различных комитетов, было решено, что администрации и/или Бюро радиосвязи примут определенные последующие меры, основанные на решениях этих ВКР, зарегистрированных/включенных в протоколы пленарных заседаний этих ВКР.</w:t>
      </w:r>
    </w:p>
    <w:p w14:paraId="358959C3" w14:textId="77777777" w:rsidR="00B95FFD" w:rsidRPr="006C2596" w:rsidRDefault="00612ECA" w:rsidP="00B95FFD">
      <w:pPr>
        <w:rPr>
          <w:sz w:val="22"/>
          <w:lang w:val="ru-RU"/>
        </w:rPr>
      </w:pPr>
      <w:r w:rsidRPr="006C2596">
        <w:rPr>
          <w:sz w:val="22"/>
          <w:lang w:val="ru-RU"/>
        </w:rPr>
        <w:t>Эти меры подразделяются на две категории:</w:t>
      </w:r>
    </w:p>
    <w:p w14:paraId="714550C0" w14:textId="77777777" w:rsidR="00612ECA" w:rsidRPr="006C2596" w:rsidRDefault="008B614A" w:rsidP="00612ECA">
      <w:pPr>
        <w:pStyle w:val="enumlev1"/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>1)</w:t>
      </w:r>
      <w:r w:rsidRPr="006C2596">
        <w:rPr>
          <w:sz w:val="22"/>
          <w:lang w:val="ru-RU"/>
        </w:rPr>
        <w:tab/>
      </w:r>
      <w:r w:rsidR="00612ECA" w:rsidRPr="006C2596">
        <w:rPr>
          <w:sz w:val="22"/>
          <w:lang w:val="ru-RU"/>
        </w:rPr>
        <w:t>Категория 1</w:t>
      </w:r>
    </w:p>
    <w:p w14:paraId="0B37B776" w14:textId="2EBB5B1A" w:rsidR="00612ECA" w:rsidRPr="006C2596" w:rsidRDefault="00612ECA" w:rsidP="00612ECA">
      <w:pPr>
        <w:pStyle w:val="enumlev1"/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ab/>
        <w:t xml:space="preserve">Определенные действия Бюро, носящие не строго регламентарный, но в какой-то мере административный характер, по предоставлению администрациям определенных полномочий по применению Регламента радиосвязи, таких как подготовка проекта Правил процедуры для представления в </w:t>
      </w:r>
      <w:proofErr w:type="spellStart"/>
      <w:r w:rsidRPr="006C2596">
        <w:rPr>
          <w:sz w:val="22"/>
          <w:lang w:val="ru-RU"/>
        </w:rPr>
        <w:t>РРК</w:t>
      </w:r>
      <w:proofErr w:type="spellEnd"/>
      <w:r w:rsidRPr="006C2596">
        <w:rPr>
          <w:sz w:val="22"/>
          <w:lang w:val="ru-RU"/>
        </w:rPr>
        <w:t xml:space="preserve"> либо подготовка нового или изменение существующего программного обеспечения для решения конкретных задач.</w:t>
      </w:r>
    </w:p>
    <w:p w14:paraId="7385D7F2" w14:textId="77777777" w:rsidR="00612ECA" w:rsidRPr="006C2596" w:rsidRDefault="00612ECA" w:rsidP="00612ECA">
      <w:pPr>
        <w:pStyle w:val="enumlev1"/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>2)</w:t>
      </w:r>
      <w:r w:rsidRPr="006C2596">
        <w:rPr>
          <w:sz w:val="22"/>
          <w:lang w:val="ru-RU"/>
        </w:rPr>
        <w:tab/>
        <w:t>Категория 2</w:t>
      </w:r>
    </w:p>
    <w:p w14:paraId="70BA53F3" w14:textId="77777777" w:rsidR="00B95FFD" w:rsidRPr="006C2596" w:rsidRDefault="00612ECA" w:rsidP="00612ECA">
      <w:pPr>
        <w:pStyle w:val="enumlev1"/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ab/>
        <w:t>Определенные действия Бюро, носящие чисто регламентарный характер, по предоставлению администрациям конкретных разъяснений/описаний того, как администрациям и/или Бюро следует применять те или иные регламентарные положения при применении Регламента радиосвязи, например те, которые должны соблюдаться при выполнении определенных положений Регламента радиосвязи.</w:t>
      </w:r>
    </w:p>
    <w:p w14:paraId="373386FE" w14:textId="77777777" w:rsidR="00612ECA" w:rsidRPr="006C2596" w:rsidRDefault="00612ECA" w:rsidP="00612ECA">
      <w:pPr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>Вышеуказанные материалы были включены в Циркулярные письма категории CR и опубликованы Бюро через несколько месяцев после окончания ВКР-12 и ВКР-15.</w:t>
      </w:r>
    </w:p>
    <w:p w14:paraId="4ECE7F89" w14:textId="77777777" w:rsidR="00612ECA" w:rsidRPr="006C2596" w:rsidRDefault="00612ECA" w:rsidP="00612ECA">
      <w:pPr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>Предварительный поиск, проведенный данной администрацией, показал, что до 2012 года Бюро не публиковало никаких Циркулярных писем (категории CR), содержащих подобные или идентичные решения, принятые ВКР.</w:t>
      </w:r>
    </w:p>
    <w:p w14:paraId="62FF8CA0" w14:textId="77777777" w:rsidR="00B95FFD" w:rsidRPr="006C2596" w:rsidRDefault="00612ECA" w:rsidP="00612ECA">
      <w:pPr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>К сожалению, масштабы применения вышеуказанной практики значительно возросли: если в Циркулярном письме CR по ВКР-12 (CR/333 от 2 мая 2012 года) было всего три страницы, то в Циркулярном письме по ВКР-15 (CR/389 от 29 января 2016 года) насчитывалось 12 страниц.</w:t>
      </w:r>
    </w:p>
    <w:p w14:paraId="00C2B883" w14:textId="77777777" w:rsidR="00612ECA" w:rsidRPr="006C2596" w:rsidRDefault="00612ECA" w:rsidP="00612ECA">
      <w:pPr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>Аналогичный подход был принят и на ВКР-19, но данные по количеству страниц и содержанию еще не опубликованы (на момент подготовки этого вклада). Возможно, объем превысит 12 страниц.</w:t>
      </w:r>
    </w:p>
    <w:p w14:paraId="492D19A9" w14:textId="77777777" w:rsidR="00612ECA" w:rsidRPr="006C2596" w:rsidRDefault="00612ECA" w:rsidP="00612ECA">
      <w:pPr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 xml:space="preserve">С юридической точки зрения действия второй категории, которые носили/носят чисто регламентарный характер и имеют договорную силу, следует включать в основной текст соответствующих положений Регламента радиосвязи или в сноски к этим соответствующим </w:t>
      </w:r>
      <w:r w:rsidRPr="006C2596">
        <w:rPr>
          <w:sz w:val="22"/>
          <w:lang w:val="ru-RU"/>
        </w:rPr>
        <w:lastRenderedPageBreak/>
        <w:t>положениям. Некоторые администрации приложили усилия для минимизации включения действий второй категории в протокол пленарного заседания ВКР-19.</w:t>
      </w:r>
    </w:p>
    <w:p w14:paraId="623E3858" w14:textId="77777777" w:rsidR="00B95FFD" w:rsidRPr="006C2596" w:rsidRDefault="00612ECA" w:rsidP="00612ECA">
      <w:pPr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>Ввиду преобладающей атмосферы и окружающей обстановки на ВКР-19 было невозможно полностью отказаться от включения действий категории 2 в протокол пленарного заседания.</w:t>
      </w:r>
    </w:p>
    <w:p w14:paraId="08046602" w14:textId="1131A5E6" w:rsidR="00612ECA" w:rsidRPr="006C2596" w:rsidRDefault="00612ECA" w:rsidP="00612ECA">
      <w:pPr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 xml:space="preserve">В прошлом некоторые администрации поднимали вопрос о статусе действий второй категории, с тем чтобы они имели такую же договорную силу, как и действующие положения Регламента радиосвязи. Однако, хотя имеется юридическое заключение </w:t>
      </w:r>
      <w:r w:rsidR="00CC1FA5">
        <w:rPr>
          <w:sz w:val="22"/>
          <w:lang w:val="ru-RU"/>
        </w:rPr>
        <w:t>под</w:t>
      </w:r>
      <w:bookmarkStart w:id="5" w:name="_GoBack"/>
      <w:bookmarkEnd w:id="5"/>
      <w:r w:rsidR="00CC1FA5">
        <w:rPr>
          <w:sz w:val="22"/>
          <w:lang w:val="ru-RU"/>
        </w:rPr>
        <w:t xml:space="preserve">разделения по правовым вопросам </w:t>
      </w:r>
      <w:r w:rsidRPr="006C2596">
        <w:rPr>
          <w:sz w:val="22"/>
          <w:lang w:val="ru-RU"/>
        </w:rPr>
        <w:t>генерального секретариата, согласно которому данная категория протокола пленарных заседаний имеет ту же силу/статус, что и фактические положения Регламента радиосвязи, это заключение никогда не передавалась никакой ВКР для рассмотрения и вынесения решения о его подтверждении или выражении юридического мнения каким-либо иным образом.</w:t>
      </w:r>
    </w:p>
    <w:p w14:paraId="2BCA0CA1" w14:textId="77777777" w:rsidR="00B95FFD" w:rsidRPr="006C2596" w:rsidRDefault="00612ECA" w:rsidP="00612ECA">
      <w:pPr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>Причина/концепция, на основании которой действия категории 2 включаются в протоколы пленарных заседаний некоторых ВКР: первоначально эту практику стали применять Полномочные конференции, исходя из тех или иных аргументов/целей и с теми или иными обоснованиями. Всякий раз, когда на этих Полномочных конференциях предлагалось изменить некоторые статьи/пункты Устава МСЭ и/или Конвенции МСЭ, эти Полномочные конференции, принимая во внимание, что статьи/пункты Устава МСЭ и Конвенции МСЭ являются основными инструментами Союза и обычно должны носить относительно стабильный характер, решали не изменять соответствующие статьи/пункты Устава МСЭ и Конвенции МСЭ, а вместо этого включить толкование этих статей/пунктов Устава МСЭ и Конвенции МСЭ в протоколы пленарных заседаний данных Полномочных конференций в целях подержания и сохранения относительной стабильности этих основных инструментов ввиду того, что такое сохранение относительной стабильности согласовано и подтверждено полномочными представителями, участвующими в этих Конференциях; однако это не относится к ВКР, итогом которых является Регламент радиосвязи.</w:t>
      </w:r>
    </w:p>
    <w:p w14:paraId="01535548" w14:textId="77777777" w:rsidR="00B95FFD" w:rsidRPr="006C2596" w:rsidRDefault="006873AB" w:rsidP="006873AB">
      <w:pPr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>Публикация решения ВКР-19, включенного в протокол пленарного заседания:</w:t>
      </w:r>
    </w:p>
    <w:p w14:paraId="74FB67FF" w14:textId="77777777" w:rsidR="00B95FFD" w:rsidRPr="006C2596" w:rsidRDefault="00B95FFD" w:rsidP="006873AB">
      <w:pPr>
        <w:pStyle w:val="enumlev1"/>
        <w:jc w:val="both"/>
        <w:rPr>
          <w:sz w:val="22"/>
          <w:szCs w:val="22"/>
          <w:lang w:val="ru-RU"/>
        </w:rPr>
      </w:pPr>
      <w:r w:rsidRPr="006C2596">
        <w:rPr>
          <w:sz w:val="22"/>
          <w:szCs w:val="22"/>
          <w:lang w:val="ru-RU"/>
        </w:rPr>
        <w:t>–</w:t>
      </w:r>
      <w:r w:rsidRPr="006C2596">
        <w:rPr>
          <w:sz w:val="22"/>
          <w:szCs w:val="22"/>
          <w:lang w:val="ru-RU"/>
        </w:rPr>
        <w:tab/>
      </w:r>
      <w:r w:rsidR="006873AB" w:rsidRPr="006C2596">
        <w:rPr>
          <w:sz w:val="22"/>
          <w:szCs w:val="22"/>
          <w:lang w:val="ru-RU"/>
        </w:rPr>
        <w:t>Ожидается, что как только все соответствующие протоколы пленарного заседания будут доступны в официальном порядке, Бюро опубликует их в Циркулярном письме категории CR.</w:t>
      </w:r>
    </w:p>
    <w:p w14:paraId="6BD18E5B" w14:textId="77777777" w:rsidR="00B95FFD" w:rsidRPr="006C2596" w:rsidRDefault="006873AB" w:rsidP="006873AB">
      <w:pPr>
        <w:rPr>
          <w:sz w:val="22"/>
          <w:lang w:val="ru-RU"/>
        </w:rPr>
      </w:pPr>
      <w:r w:rsidRPr="006C2596">
        <w:rPr>
          <w:sz w:val="22"/>
          <w:lang w:val="ru-RU"/>
        </w:rPr>
        <w:t>Другое решение предыдущих ВКР, проводившихся до 2012 года, и заявление Бюро по нему:</w:t>
      </w:r>
    </w:p>
    <w:p w14:paraId="614F3404" w14:textId="77777777" w:rsidR="00E1265C" w:rsidRPr="006C2596" w:rsidRDefault="00B95FFD" w:rsidP="00E1265C">
      <w:pPr>
        <w:pStyle w:val="enumlev1"/>
        <w:jc w:val="both"/>
        <w:rPr>
          <w:sz w:val="22"/>
          <w:szCs w:val="22"/>
          <w:lang w:val="ru-RU"/>
        </w:rPr>
      </w:pPr>
      <w:r w:rsidRPr="006C2596">
        <w:rPr>
          <w:sz w:val="22"/>
          <w:szCs w:val="22"/>
          <w:lang w:val="ru-RU"/>
        </w:rPr>
        <w:t>–</w:t>
      </w:r>
      <w:r w:rsidRPr="006C2596">
        <w:rPr>
          <w:sz w:val="22"/>
          <w:szCs w:val="22"/>
          <w:lang w:val="ru-RU"/>
        </w:rPr>
        <w:tab/>
      </w:r>
      <w:r w:rsidR="00E1265C" w:rsidRPr="006C2596">
        <w:rPr>
          <w:sz w:val="22"/>
          <w:szCs w:val="22"/>
          <w:lang w:val="ru-RU"/>
        </w:rPr>
        <w:t>Обзор протоколов предыдущих ВКР, проводившихся до 2012 года, показал, что этими ВКР практиковался аналогичный порядок действий, но в меньшей степени, в отношении чего также делались заявления Бюро о предполагаемом способе реализации этих решений.</w:t>
      </w:r>
    </w:p>
    <w:p w14:paraId="368B5A24" w14:textId="77777777" w:rsidR="00B95FFD" w:rsidRPr="006C2596" w:rsidRDefault="00E1265C" w:rsidP="00E1265C">
      <w:pPr>
        <w:pStyle w:val="enumlev1"/>
        <w:jc w:val="both"/>
        <w:rPr>
          <w:sz w:val="22"/>
          <w:szCs w:val="22"/>
          <w:lang w:val="ru-RU"/>
        </w:rPr>
      </w:pPr>
      <w:r w:rsidRPr="006C2596">
        <w:rPr>
          <w:sz w:val="22"/>
          <w:szCs w:val="22"/>
          <w:lang w:val="ru-RU"/>
        </w:rPr>
        <w:t>–</w:t>
      </w:r>
      <w:r w:rsidRPr="006C2596">
        <w:rPr>
          <w:sz w:val="22"/>
          <w:szCs w:val="22"/>
          <w:lang w:val="ru-RU"/>
        </w:rPr>
        <w:tab/>
        <w:t>Поэтому целесообразно также официально представить администрациям эти решения и соответствующее заявление Бюро.</w:t>
      </w:r>
    </w:p>
    <w:p w14:paraId="1B0DE502" w14:textId="77777777" w:rsidR="00B95FFD" w:rsidRPr="006C2596" w:rsidRDefault="00EF120F" w:rsidP="000B7902">
      <w:pPr>
        <w:pStyle w:val="Headingb"/>
        <w:rPr>
          <w:sz w:val="22"/>
          <w:lang w:val="ru-RU"/>
        </w:rPr>
      </w:pPr>
      <w:r w:rsidRPr="006C2596">
        <w:rPr>
          <w:sz w:val="22"/>
          <w:lang w:val="ru-RU"/>
        </w:rPr>
        <w:t>Практика Бюро</w:t>
      </w:r>
    </w:p>
    <w:p w14:paraId="7F172D9A" w14:textId="77777777" w:rsidR="00B95FFD" w:rsidRPr="006C2596" w:rsidRDefault="00EF120F" w:rsidP="00EF120F">
      <w:pPr>
        <w:jc w:val="both"/>
        <w:rPr>
          <w:sz w:val="22"/>
          <w:szCs w:val="22"/>
          <w:lang w:val="ru-RU"/>
        </w:rPr>
      </w:pPr>
      <w:r w:rsidRPr="006C2596">
        <w:rPr>
          <w:sz w:val="22"/>
          <w:szCs w:val="22"/>
          <w:lang w:val="ru-RU"/>
        </w:rPr>
        <w:t xml:space="preserve">В соответствии с положениями 13.12A </w:t>
      </w:r>
      <w:r w:rsidRPr="006C2596">
        <w:rPr>
          <w:i/>
          <w:iCs/>
          <w:sz w:val="22"/>
          <w:szCs w:val="22"/>
          <w:lang w:val="ru-RU"/>
        </w:rPr>
        <w:t>b)</w:t>
      </w:r>
      <w:r w:rsidRPr="006C2596">
        <w:rPr>
          <w:sz w:val="22"/>
          <w:szCs w:val="22"/>
          <w:lang w:val="ru-RU"/>
        </w:rPr>
        <w:t xml:space="preserve"> Статьи</w:t>
      </w:r>
      <w:r w:rsidR="006C2596">
        <w:rPr>
          <w:sz w:val="22"/>
          <w:szCs w:val="22"/>
          <w:lang w:val="en-US"/>
        </w:rPr>
        <w:t> </w:t>
      </w:r>
      <w:r w:rsidRPr="006C2596">
        <w:rPr>
          <w:sz w:val="22"/>
          <w:szCs w:val="22"/>
          <w:lang w:val="ru-RU"/>
        </w:rPr>
        <w:t>13 Регламента радиосвязи:</w:t>
      </w:r>
    </w:p>
    <w:p w14:paraId="373D6FC5" w14:textId="77777777" w:rsidR="00B95FFD" w:rsidRPr="006C2596" w:rsidRDefault="00EF120F" w:rsidP="00B95FFD">
      <w:pPr>
        <w:rPr>
          <w:b/>
          <w:bCs/>
          <w:i/>
          <w:iCs/>
          <w:sz w:val="22"/>
          <w:u w:val="single"/>
          <w:lang w:val="ru-RU"/>
        </w:rPr>
      </w:pPr>
      <w:r w:rsidRPr="006C2596">
        <w:rPr>
          <w:b/>
          <w:i/>
          <w:sz w:val="22"/>
          <w:u w:val="single"/>
          <w:lang w:val="ru-RU"/>
        </w:rPr>
        <w:t>Цитата</w:t>
      </w:r>
    </w:p>
    <w:p w14:paraId="4AF5B81A" w14:textId="77777777" w:rsidR="00B95FFD" w:rsidRPr="006C2596" w:rsidRDefault="005D2D01" w:rsidP="005D2D01">
      <w:pPr>
        <w:jc w:val="both"/>
        <w:rPr>
          <w:i/>
          <w:sz w:val="22"/>
          <w:szCs w:val="22"/>
          <w:lang w:val="ru-RU"/>
        </w:rPr>
      </w:pPr>
      <w:r w:rsidRPr="006C2596">
        <w:rPr>
          <w:i/>
          <w:iCs/>
          <w:sz w:val="22"/>
          <w:szCs w:val="22"/>
          <w:lang w:val="ru-RU"/>
        </w:rPr>
        <w:t>b)</w:t>
      </w:r>
      <w:r w:rsidRPr="006C2596">
        <w:rPr>
          <w:i/>
          <w:iCs/>
          <w:sz w:val="22"/>
          <w:szCs w:val="22"/>
          <w:lang w:val="ru-RU"/>
        </w:rPr>
        <w:tab/>
        <w:t>должны быть определены и предложены для включения в Правила процедуры в соответствии с процедурами настоящего раздела любые методы, используемые Бюро для применения положений Регламента радиосвязи</w:t>
      </w:r>
      <w:r w:rsidRPr="006C2596">
        <w:rPr>
          <w:i/>
          <w:sz w:val="22"/>
          <w:szCs w:val="22"/>
          <w:lang w:val="ru-RU"/>
        </w:rPr>
        <w:t>;</w:t>
      </w:r>
    </w:p>
    <w:p w14:paraId="4FA487A0" w14:textId="77777777" w:rsidR="00B95FFD" w:rsidRPr="006C2596" w:rsidRDefault="005D2D01" w:rsidP="00B95FFD">
      <w:pPr>
        <w:rPr>
          <w:b/>
          <w:bCs/>
          <w:i/>
          <w:iCs/>
          <w:sz w:val="22"/>
          <w:u w:val="single"/>
          <w:lang w:val="ru-RU"/>
        </w:rPr>
      </w:pPr>
      <w:r w:rsidRPr="006C2596">
        <w:rPr>
          <w:b/>
          <w:bCs/>
          <w:i/>
          <w:iCs/>
          <w:sz w:val="22"/>
          <w:u w:val="single"/>
          <w:lang w:val="ru-RU"/>
        </w:rPr>
        <w:t>Конец цитаты</w:t>
      </w:r>
    </w:p>
    <w:p w14:paraId="75F3D838" w14:textId="77777777" w:rsidR="00B95FFD" w:rsidRPr="006C2596" w:rsidRDefault="005D2D01" w:rsidP="005D2D01">
      <w:pPr>
        <w:jc w:val="both"/>
        <w:rPr>
          <w:sz w:val="22"/>
          <w:szCs w:val="22"/>
          <w:lang w:val="ru-RU"/>
        </w:rPr>
      </w:pPr>
      <w:r w:rsidRPr="006C2596">
        <w:rPr>
          <w:sz w:val="22"/>
          <w:szCs w:val="22"/>
          <w:lang w:val="ru-RU"/>
        </w:rPr>
        <w:t>Необходимо, чтобы Бюро официально информировало администрации о действиях, предпринимаемых в этом отношении.</w:t>
      </w:r>
    </w:p>
    <w:p w14:paraId="26BAC70B" w14:textId="77777777" w:rsidR="00B95FFD" w:rsidRPr="006C2596" w:rsidRDefault="005D2D01" w:rsidP="000B7902">
      <w:pPr>
        <w:pStyle w:val="Headingb"/>
        <w:rPr>
          <w:sz w:val="22"/>
          <w:lang w:val="ru-RU"/>
        </w:rPr>
      </w:pPr>
      <w:r w:rsidRPr="006C2596">
        <w:rPr>
          <w:sz w:val="22"/>
          <w:lang w:val="ru-RU"/>
        </w:rPr>
        <w:t>Публикация в каком-либо издании сводного перечня всех решений, включенных в протоколы пленарных заседаний, со времени проведения ВКР-95</w:t>
      </w:r>
    </w:p>
    <w:p w14:paraId="6672BDA5" w14:textId="77777777" w:rsidR="00B95FFD" w:rsidRPr="006C2596" w:rsidRDefault="005D2D01" w:rsidP="005D2D01">
      <w:pPr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 xml:space="preserve">Для того чтобы иметь общее представление обо всех решениях, включенных в протоколы пленарных заседаний предыдущих ВКР начиная с 1995 года, необходимо собрать все решения, включенные </w:t>
      </w:r>
      <w:r w:rsidRPr="006C2596">
        <w:rPr>
          <w:sz w:val="22"/>
          <w:lang w:val="ru-RU"/>
        </w:rPr>
        <w:lastRenderedPageBreak/>
        <w:t>в</w:t>
      </w:r>
      <w:r w:rsidR="006C2596">
        <w:rPr>
          <w:sz w:val="22"/>
          <w:lang w:val="en-US"/>
        </w:rPr>
        <w:t> </w:t>
      </w:r>
      <w:r w:rsidRPr="006C2596">
        <w:rPr>
          <w:sz w:val="22"/>
          <w:lang w:val="ru-RU"/>
        </w:rPr>
        <w:t>протоколы пленарных заседаний, начиная с ВКР-95, в какое-либо издание под соответствующим наименованием, например "сводный перечень решений предыдущих ВКР, включенных в протоколы пленарных заседаний ВКР, проводившихся с 1995 года"</w:t>
      </w:r>
      <w:r w:rsidRPr="006C2596">
        <w:rPr>
          <w:b/>
          <w:sz w:val="22"/>
          <w:lang w:val="ru-RU"/>
        </w:rPr>
        <w:t xml:space="preserve"> </w:t>
      </w:r>
      <w:r w:rsidRPr="006C2596">
        <w:rPr>
          <w:sz w:val="22"/>
          <w:lang w:val="ru-RU"/>
        </w:rPr>
        <w:t>или под другим наименованием (наименованиями).</w:t>
      </w:r>
    </w:p>
    <w:p w14:paraId="5AE25C2D" w14:textId="77777777" w:rsidR="00B95FFD" w:rsidRPr="006C2596" w:rsidRDefault="005D2D01" w:rsidP="000B7902">
      <w:pPr>
        <w:pStyle w:val="Headingb"/>
        <w:rPr>
          <w:sz w:val="22"/>
          <w:lang w:val="ru-RU"/>
        </w:rPr>
      </w:pPr>
      <w:r w:rsidRPr="006C2596">
        <w:rPr>
          <w:sz w:val="22"/>
          <w:lang w:val="ru-RU"/>
        </w:rPr>
        <w:t>Отчет Бюро о выполнении вышеупомянутых решений и практике Бюро</w:t>
      </w:r>
    </w:p>
    <w:p w14:paraId="38F70024" w14:textId="77777777" w:rsidR="00B95FFD" w:rsidRPr="006C2596" w:rsidRDefault="00DE6C73" w:rsidP="00DE6C73">
      <w:pPr>
        <w:jc w:val="both"/>
        <w:rPr>
          <w:sz w:val="22"/>
          <w:lang w:val="ru-RU"/>
        </w:rPr>
      </w:pPr>
      <w:r w:rsidRPr="006C2596">
        <w:rPr>
          <w:sz w:val="22"/>
          <w:lang w:val="ru-RU"/>
        </w:rPr>
        <w:t>В целях обеспечения прозрачности и ясности необходимо, чтобы Бюро официально информировало администрации о ходе выполнения этих решений и о практике Бюро.</w:t>
      </w:r>
    </w:p>
    <w:p w14:paraId="76CD3E17" w14:textId="77777777" w:rsidR="00B95FFD" w:rsidRPr="006C2596" w:rsidRDefault="00B95FFD" w:rsidP="000B7902">
      <w:pPr>
        <w:rPr>
          <w:sz w:val="22"/>
          <w:lang w:val="ru-RU"/>
        </w:rPr>
      </w:pPr>
    </w:p>
    <w:p w14:paraId="3AD3F077" w14:textId="77777777" w:rsidR="00154FEA" w:rsidRPr="006C2596" w:rsidRDefault="00154FEA">
      <w:pPr>
        <w:jc w:val="center"/>
        <w:rPr>
          <w:sz w:val="22"/>
          <w:lang w:val="ru-RU"/>
        </w:rPr>
      </w:pPr>
      <w:r w:rsidRPr="006C2596">
        <w:rPr>
          <w:sz w:val="22"/>
          <w:lang w:val="ru-RU"/>
        </w:rPr>
        <w:t>______________</w:t>
      </w:r>
    </w:p>
    <w:p w14:paraId="6FBCE5A9" w14:textId="77777777" w:rsidR="00B95FFD" w:rsidRPr="006C2596" w:rsidRDefault="00B95FFD" w:rsidP="00B95FFD">
      <w:pPr>
        <w:rPr>
          <w:sz w:val="22"/>
          <w:lang w:val="ru-RU"/>
        </w:rPr>
      </w:pPr>
    </w:p>
    <w:sectPr w:rsidR="00B95FFD" w:rsidRPr="006C2596" w:rsidSect="00F749FF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4FEEE" w14:textId="77777777" w:rsidR="004057F3" w:rsidRDefault="004057F3">
      <w:r>
        <w:separator/>
      </w:r>
    </w:p>
  </w:endnote>
  <w:endnote w:type="continuationSeparator" w:id="0">
    <w:p w14:paraId="30BD9426" w14:textId="77777777" w:rsidR="004057F3" w:rsidRDefault="0040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AF889" w14:textId="77777777" w:rsidR="004057F3" w:rsidRDefault="004057F3">
      <w:r>
        <w:t>____________________</w:t>
      </w:r>
    </w:p>
  </w:footnote>
  <w:footnote w:type="continuationSeparator" w:id="0">
    <w:p w14:paraId="1D0350D8" w14:textId="77777777" w:rsidR="004057F3" w:rsidRDefault="0040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9D3D2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6C2596">
      <w:rPr>
        <w:noProof/>
      </w:rPr>
      <w:t>3</w:t>
    </w:r>
    <w:r>
      <w:rPr>
        <w:noProof/>
      </w:rPr>
      <w:fldChar w:fldCharType="end"/>
    </w:r>
  </w:p>
  <w:p w14:paraId="17D01082" w14:textId="77777777" w:rsidR="00C126C1" w:rsidRDefault="00C126C1" w:rsidP="000B7902">
    <w:pPr>
      <w:pStyle w:val="Header"/>
      <w:rPr>
        <w:lang w:val="es-ES"/>
      </w:rPr>
    </w:pPr>
    <w:r>
      <w:rPr>
        <w:lang w:val="es-ES"/>
      </w:rPr>
      <w:t>RAG</w:t>
    </w:r>
    <w:r w:rsidR="00237E22">
      <w:rPr>
        <w:lang w:val="es-ES"/>
      </w:rPr>
      <w:t>20</w:t>
    </w:r>
    <w:r>
      <w:rPr>
        <w:lang w:val="es-ES"/>
      </w:rPr>
      <w:t>/</w:t>
    </w:r>
    <w:r w:rsidR="000B7902">
      <w:rPr>
        <w:lang w:val="es-ES"/>
      </w:rPr>
      <w:t>7</w:t>
    </w:r>
    <w:r>
      <w:rPr>
        <w:lang w:val="es-ES"/>
      </w:rPr>
      <w:t>-</w:t>
    </w:r>
    <w:r w:rsidR="00071136">
      <w:rPr>
        <w:lang w:val="es-E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BE079C"/>
    <w:multiLevelType w:val="multilevel"/>
    <w:tmpl w:val="8C04F3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7D03B77"/>
    <w:multiLevelType w:val="multilevel"/>
    <w:tmpl w:val="5232A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562"/>
    <w:rsid w:val="00045D49"/>
    <w:rsid w:val="00057562"/>
    <w:rsid w:val="00071136"/>
    <w:rsid w:val="00093C73"/>
    <w:rsid w:val="000B7902"/>
    <w:rsid w:val="000F2431"/>
    <w:rsid w:val="001377D6"/>
    <w:rsid w:val="00154FEA"/>
    <w:rsid w:val="001632FD"/>
    <w:rsid w:val="001E41A0"/>
    <w:rsid w:val="00237E22"/>
    <w:rsid w:val="002774E4"/>
    <w:rsid w:val="002F4DA3"/>
    <w:rsid w:val="003D068D"/>
    <w:rsid w:val="003E2CE2"/>
    <w:rsid w:val="004057F3"/>
    <w:rsid w:val="00481551"/>
    <w:rsid w:val="004C3697"/>
    <w:rsid w:val="004F0848"/>
    <w:rsid w:val="00507DA3"/>
    <w:rsid w:val="0051782D"/>
    <w:rsid w:val="005752E3"/>
    <w:rsid w:val="00597657"/>
    <w:rsid w:val="005B2C58"/>
    <w:rsid w:val="005D2D01"/>
    <w:rsid w:val="00612ECA"/>
    <w:rsid w:val="00656189"/>
    <w:rsid w:val="006873AB"/>
    <w:rsid w:val="006B2438"/>
    <w:rsid w:val="006B4CFB"/>
    <w:rsid w:val="006C2596"/>
    <w:rsid w:val="00746923"/>
    <w:rsid w:val="007934C9"/>
    <w:rsid w:val="00806E63"/>
    <w:rsid w:val="0081028D"/>
    <w:rsid w:val="008B3F50"/>
    <w:rsid w:val="008B614A"/>
    <w:rsid w:val="00906598"/>
    <w:rsid w:val="009164E3"/>
    <w:rsid w:val="0095426A"/>
    <w:rsid w:val="00971BF2"/>
    <w:rsid w:val="009D27EC"/>
    <w:rsid w:val="00A16CB2"/>
    <w:rsid w:val="00B35BE4"/>
    <w:rsid w:val="00B409FB"/>
    <w:rsid w:val="00B41671"/>
    <w:rsid w:val="00B52992"/>
    <w:rsid w:val="00B95FFD"/>
    <w:rsid w:val="00C126C1"/>
    <w:rsid w:val="00C322C4"/>
    <w:rsid w:val="00C4242D"/>
    <w:rsid w:val="00CC1D49"/>
    <w:rsid w:val="00CC1FA5"/>
    <w:rsid w:val="00CD4D80"/>
    <w:rsid w:val="00CE366B"/>
    <w:rsid w:val="00CF7532"/>
    <w:rsid w:val="00D211BC"/>
    <w:rsid w:val="00DC3B29"/>
    <w:rsid w:val="00DD3BF8"/>
    <w:rsid w:val="00DE6C73"/>
    <w:rsid w:val="00E1265C"/>
    <w:rsid w:val="00E77DED"/>
    <w:rsid w:val="00EC0BE3"/>
    <w:rsid w:val="00EF120F"/>
    <w:rsid w:val="00F37190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0174C5"/>
  <w15:docId w15:val="{FB3BDE5F-4150-49DC-89F6-13B2CBBB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Reasons">
    <w:name w:val="Reasons"/>
    <w:basedOn w:val="Normal"/>
    <w:qFormat/>
    <w:rsid w:val="00154FE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dc:description>PE_RAG10.dotm  For: _x000d_Document date: _x000d_Saved by TRA44246 at 12:32:17 on 12.02.2010</dc:description>
  <cp:lastModifiedBy>Svechnikov, Andrey</cp:lastModifiedBy>
  <cp:revision>11</cp:revision>
  <cp:lastPrinted>2020-02-10T10:25:00Z</cp:lastPrinted>
  <dcterms:created xsi:type="dcterms:W3CDTF">2020-02-28T10:42:00Z</dcterms:created>
  <dcterms:modified xsi:type="dcterms:W3CDTF">2020-03-03T18:31:00Z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