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3E017B4" w14:textId="77777777" w:rsidTr="00553F66">
        <w:trPr>
          <w:cantSplit/>
          <w:trHeight w:val="20"/>
        </w:trPr>
        <w:tc>
          <w:tcPr>
            <w:tcW w:w="6619" w:type="dxa"/>
          </w:tcPr>
          <w:p w14:paraId="462845A7" w14:textId="3E800A6A" w:rsidR="00A375BD" w:rsidRPr="00136B82" w:rsidRDefault="005F1DB4" w:rsidP="00136B8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1204F4BC" w14:textId="6238F739" w:rsidR="00280E04" w:rsidRPr="00136B82" w:rsidRDefault="00553F66" w:rsidP="002F3031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 w:rsidR="005F1DB4">
              <w:rPr>
                <w:sz w:val="24"/>
                <w:szCs w:val="24"/>
              </w:rPr>
              <w:t>9</w:t>
            </w:r>
            <w:r w:rsidRPr="00553F66">
              <w:rPr>
                <w:sz w:val="24"/>
                <w:szCs w:val="24"/>
              </w:rPr>
              <w:t>-</w:t>
            </w:r>
            <w:r w:rsidR="005F1DB4">
              <w:rPr>
                <w:sz w:val="24"/>
                <w:szCs w:val="24"/>
              </w:rPr>
              <w:t>6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F1DB4">
              <w:rPr>
                <w:rFonts w:hint="cs"/>
                <w:sz w:val="24"/>
                <w:szCs w:val="24"/>
                <w:rtl/>
              </w:rPr>
              <w:t>أبريل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3F66">
              <w:rPr>
                <w:sz w:val="24"/>
                <w:szCs w:val="24"/>
              </w:rPr>
              <w:t>2020</w:t>
            </w:r>
          </w:p>
        </w:tc>
        <w:tc>
          <w:tcPr>
            <w:tcW w:w="3053" w:type="dxa"/>
          </w:tcPr>
          <w:p w14:paraId="632D81F9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7293D03C" wp14:editId="2BA8890E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52D5C7E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6FA43F6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A0DF999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7DDE07F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842158E" w14:textId="77777777" w:rsidR="00280E04" w:rsidRPr="00BD6EF3" w:rsidRDefault="00280E04" w:rsidP="00BA351B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A41C2E1" w14:textId="77777777" w:rsidR="00280E04" w:rsidRPr="00BD6EF3" w:rsidRDefault="00280E04" w:rsidP="00BA351B">
            <w:pPr>
              <w:pStyle w:val="Adress"/>
              <w:framePr w:hSpace="0" w:wrap="auto" w:xAlign="left" w:yAlign="inline"/>
              <w:spacing w:before="20" w:after="20"/>
            </w:pPr>
          </w:p>
        </w:tc>
      </w:tr>
      <w:tr w:rsidR="00A809E8" w14:paraId="5922F0E6" w14:textId="77777777" w:rsidTr="00553F66">
        <w:trPr>
          <w:cantSplit/>
        </w:trPr>
        <w:tc>
          <w:tcPr>
            <w:tcW w:w="6619" w:type="dxa"/>
          </w:tcPr>
          <w:p w14:paraId="35FA28CD" w14:textId="77777777" w:rsidR="00A809E8" w:rsidRPr="0012545F" w:rsidRDefault="00A809E8" w:rsidP="00BA351B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8FC10F2" w14:textId="3BD2CA0F" w:rsidR="00A809E8" w:rsidRPr="0012545F" w:rsidRDefault="00A809E8" w:rsidP="00BA351B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</w:t>
            </w:r>
            <w:r w:rsidR="00FB2389">
              <w:t>AG</w:t>
            </w:r>
            <w:r w:rsidR="00553F66">
              <w:t>20/</w:t>
            </w:r>
            <w:r w:rsidR="00FB2389">
              <w:t>7</w:t>
            </w:r>
            <w:r w:rsidRPr="0012545F">
              <w:t>-A</w:t>
            </w:r>
          </w:p>
        </w:tc>
      </w:tr>
      <w:tr w:rsidR="00A809E8" w14:paraId="6A32D0E2" w14:textId="77777777" w:rsidTr="00553F66">
        <w:trPr>
          <w:cantSplit/>
        </w:trPr>
        <w:tc>
          <w:tcPr>
            <w:tcW w:w="6619" w:type="dxa"/>
          </w:tcPr>
          <w:p w14:paraId="2C80915B" w14:textId="77777777" w:rsidR="00A809E8" w:rsidRPr="0012545F" w:rsidRDefault="00A809E8" w:rsidP="00BA351B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B5515D1" w14:textId="08D0A8EB" w:rsidR="00A809E8" w:rsidRPr="0012545F" w:rsidRDefault="00FB2389" w:rsidP="00BA351B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10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2020</w:t>
            </w:r>
          </w:p>
        </w:tc>
      </w:tr>
      <w:tr w:rsidR="00A809E8" w14:paraId="44159695" w14:textId="77777777" w:rsidTr="00553F66">
        <w:trPr>
          <w:cantSplit/>
        </w:trPr>
        <w:tc>
          <w:tcPr>
            <w:tcW w:w="6619" w:type="dxa"/>
          </w:tcPr>
          <w:p w14:paraId="3A8465C3" w14:textId="77777777" w:rsidR="00A809E8" w:rsidRPr="0012545F" w:rsidRDefault="00A809E8" w:rsidP="00BA351B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0440C6C1" w14:textId="77777777" w:rsidR="00A809E8" w:rsidRPr="0012545F" w:rsidRDefault="00A809E8" w:rsidP="00BA351B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3A99C42" w14:textId="77777777" w:rsidTr="00553F66">
        <w:trPr>
          <w:cantSplit/>
        </w:trPr>
        <w:tc>
          <w:tcPr>
            <w:tcW w:w="9672" w:type="dxa"/>
            <w:gridSpan w:val="2"/>
          </w:tcPr>
          <w:p w14:paraId="54718FE1" w14:textId="23C84DA4" w:rsidR="00764079" w:rsidRPr="00E621A3" w:rsidRDefault="00FB2389" w:rsidP="00FB2389">
            <w:pPr>
              <w:pStyle w:val="Source"/>
              <w:rPr>
                <w:rtl/>
              </w:rPr>
            </w:pPr>
            <w:r w:rsidRPr="00FB2389">
              <w:rPr>
                <w:rFonts w:hint="cs"/>
                <w:rtl/>
                <w:lang w:bidi="ar-SA"/>
              </w:rPr>
              <w:t>جمهورية إيران الإسلامية</w:t>
            </w:r>
          </w:p>
        </w:tc>
      </w:tr>
      <w:tr w:rsidR="00764079" w14:paraId="6A259E86" w14:textId="77777777" w:rsidTr="00553F66">
        <w:trPr>
          <w:cantSplit/>
        </w:trPr>
        <w:tc>
          <w:tcPr>
            <w:tcW w:w="9672" w:type="dxa"/>
            <w:gridSpan w:val="2"/>
          </w:tcPr>
          <w:p w14:paraId="3CDC4A92" w14:textId="6C055B3E" w:rsidR="00764079" w:rsidRPr="00BD6EF3" w:rsidRDefault="00FB2389" w:rsidP="00FB2389">
            <w:pPr>
              <w:pStyle w:val="Title1"/>
              <w:spacing w:before="240"/>
              <w:rPr>
                <w:rtl/>
              </w:rPr>
            </w:pPr>
            <w:r w:rsidRPr="00FB2389">
              <w:rPr>
                <w:rFonts w:hint="cs"/>
                <w:rtl/>
                <w:lang w:bidi="ar-SA"/>
              </w:rPr>
              <w:t xml:space="preserve">جمع مسارات </w:t>
            </w:r>
            <w:r w:rsidRPr="00FB2389">
              <w:rPr>
                <w:rFonts w:hint="cs"/>
                <w:rtl/>
                <w:lang w:bidi="ar"/>
              </w:rPr>
              <w:t>العمل المقررة من المؤتمرات العالمية السابقة</w:t>
            </w:r>
            <w:r>
              <w:rPr>
                <w:rFonts w:hint="cs"/>
                <w:rtl/>
                <w:lang w:bidi="ar"/>
              </w:rPr>
              <w:t xml:space="preserve"> للاتصالات</w:t>
            </w:r>
            <w:r w:rsidR="001825ED">
              <w:rPr>
                <w:rFonts w:hint="eastAsia"/>
                <w:rtl/>
                <w:lang w:bidi="ar"/>
              </w:rPr>
              <w:t> </w:t>
            </w:r>
            <w:r>
              <w:rPr>
                <w:rFonts w:hint="cs"/>
                <w:rtl/>
                <w:lang w:bidi="ar"/>
              </w:rPr>
              <w:t>الراديوية والمتضمنة</w:t>
            </w:r>
            <w:r w:rsidRPr="00FB2389">
              <w:rPr>
                <w:rFonts w:hint="cs"/>
                <w:rtl/>
                <w:lang w:bidi="ar"/>
              </w:rPr>
              <w:t xml:space="preserve"> في</w:t>
            </w:r>
            <w:r>
              <w:rPr>
                <w:rFonts w:hint="eastAsia"/>
                <w:rtl/>
                <w:lang w:bidi="ar"/>
              </w:rPr>
              <w:t> </w:t>
            </w:r>
            <w:r w:rsidRPr="00FB2389">
              <w:rPr>
                <w:rFonts w:hint="cs"/>
                <w:rtl/>
                <w:lang w:bidi="ar"/>
              </w:rPr>
              <w:t>جلساتها العامة</w:t>
            </w:r>
          </w:p>
        </w:tc>
      </w:tr>
      <w:tr w:rsidR="0012545F" w14:paraId="5D1AF021" w14:textId="77777777" w:rsidTr="00553F66">
        <w:trPr>
          <w:cantSplit/>
        </w:trPr>
        <w:tc>
          <w:tcPr>
            <w:tcW w:w="9672" w:type="dxa"/>
            <w:gridSpan w:val="2"/>
          </w:tcPr>
          <w:p w14:paraId="403F7291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6084D25B" w14:textId="5BD18DFC" w:rsidR="00FB2389" w:rsidRPr="00836700" w:rsidRDefault="00FB2389" w:rsidP="00FB2389">
      <w:pPr>
        <w:rPr>
          <w:rtl/>
          <w:lang w:bidi="ar"/>
        </w:rPr>
      </w:pPr>
      <w:r w:rsidRPr="00836700">
        <w:rPr>
          <w:rFonts w:hint="cs"/>
          <w:rtl/>
          <w:lang w:bidi="ar"/>
        </w:rPr>
        <w:t>خلال المؤتمر</w:t>
      </w:r>
      <w:r>
        <w:rPr>
          <w:rFonts w:hint="cs"/>
          <w:rtl/>
          <w:lang w:bidi="ar"/>
        </w:rPr>
        <w:t>ين</w:t>
      </w:r>
      <w:r w:rsidRPr="00836700">
        <w:rPr>
          <w:rFonts w:hint="cs"/>
          <w:rtl/>
          <w:lang w:bidi="ar"/>
        </w:rPr>
        <w:t xml:space="preserve"> العالم</w:t>
      </w:r>
      <w:r w:rsidR="00C77781">
        <w:rPr>
          <w:rFonts w:hint="cs"/>
          <w:rtl/>
          <w:lang w:bidi="ar-EG"/>
        </w:rPr>
        <w:t>ي</w:t>
      </w:r>
      <w:r w:rsidRPr="00836700">
        <w:rPr>
          <w:rFonts w:hint="cs"/>
          <w:rtl/>
          <w:lang w:bidi="ar"/>
        </w:rPr>
        <w:t>ي</w:t>
      </w:r>
      <w:r>
        <w:rPr>
          <w:rFonts w:hint="cs"/>
          <w:rtl/>
          <w:lang w:bidi="ar"/>
        </w:rPr>
        <w:t>ن</w:t>
      </w:r>
      <w:r w:rsidRPr="00836700">
        <w:rPr>
          <w:rFonts w:hint="cs"/>
          <w:rtl/>
          <w:lang w:bidi="ar"/>
        </w:rPr>
        <w:t xml:space="preserve"> للاتصالات الراديوية لعام</w:t>
      </w:r>
      <w:r>
        <w:rPr>
          <w:rFonts w:hint="cs"/>
          <w:rtl/>
          <w:lang w:bidi="ar"/>
        </w:rPr>
        <w:t>ي</w:t>
      </w:r>
      <w:r w:rsidRPr="00836700">
        <w:rPr>
          <w:rFonts w:hint="cs"/>
          <w:rtl/>
          <w:lang w:bidi="ar"/>
        </w:rPr>
        <w:t xml:space="preserve"> 2012 (</w:t>
      </w:r>
      <w:r w:rsidRPr="00836700">
        <w:rPr>
          <w:rFonts w:hint="cs"/>
          <w:lang w:val="fr-FR"/>
        </w:rPr>
        <w:t>WRC-12</w:t>
      </w:r>
      <w:r w:rsidRPr="00836700">
        <w:rPr>
          <w:rFonts w:hint="cs"/>
          <w:rtl/>
          <w:lang w:bidi="ar"/>
        </w:rPr>
        <w:t>) و</w:t>
      </w:r>
      <w:r>
        <w:rPr>
          <w:lang w:val="fr-FR" w:bidi="ar"/>
        </w:rPr>
        <w:t>2015</w:t>
      </w:r>
      <w:r>
        <w:rPr>
          <w:rFonts w:hint="cs"/>
          <w:rtl/>
          <w:lang w:bidi="ar-EG"/>
        </w:rPr>
        <w:t xml:space="preserve"> </w:t>
      </w:r>
      <w:r w:rsidRPr="00836700">
        <w:rPr>
          <w:rFonts w:hint="cs"/>
          <w:rtl/>
          <w:lang w:bidi="ar"/>
        </w:rPr>
        <w:t>(</w:t>
      </w:r>
      <w:r w:rsidRPr="00836700">
        <w:rPr>
          <w:rFonts w:hint="cs"/>
          <w:lang w:val="fr-FR"/>
        </w:rPr>
        <w:t>WRC-15</w:t>
      </w:r>
      <w:r w:rsidRPr="00836700">
        <w:rPr>
          <w:rFonts w:hint="cs"/>
          <w:rtl/>
          <w:lang w:bidi="ar"/>
        </w:rPr>
        <w:t xml:space="preserve">)، </w:t>
      </w:r>
      <w:r>
        <w:rPr>
          <w:rFonts w:hint="cs"/>
          <w:rtl/>
          <w:lang w:bidi="ar-EG"/>
        </w:rPr>
        <w:t>و</w:t>
      </w:r>
      <w:r w:rsidRPr="00836700">
        <w:rPr>
          <w:rFonts w:hint="cs"/>
          <w:rtl/>
          <w:lang w:bidi="ar"/>
        </w:rPr>
        <w:t>بناءً على طلبات</w:t>
      </w:r>
      <w:r w:rsidR="007A40F4">
        <w:rPr>
          <w:rFonts w:hint="cs"/>
          <w:rtl/>
          <w:lang w:bidi="ar"/>
        </w:rPr>
        <w:t>/</w:t>
      </w:r>
      <w:r w:rsidRPr="00836700">
        <w:rPr>
          <w:rFonts w:hint="cs"/>
          <w:rtl/>
          <w:lang w:bidi="ar"/>
        </w:rPr>
        <w:t xml:space="preserve">دعوات مقدمة من </w:t>
      </w:r>
      <w:r>
        <w:rPr>
          <w:rFonts w:hint="cs"/>
          <w:rtl/>
          <w:lang w:bidi="ar"/>
        </w:rPr>
        <w:t>لجان مختلفة</w:t>
      </w:r>
      <w:r w:rsidRPr="00836700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اتُفق</w:t>
      </w:r>
      <w:r w:rsidRPr="00836700">
        <w:rPr>
          <w:rFonts w:hint="cs"/>
          <w:rtl/>
          <w:lang w:bidi="ar"/>
        </w:rPr>
        <w:t xml:space="preserve"> على اتخاذ الإدارات و</w:t>
      </w:r>
      <w:r w:rsidR="007A40F4">
        <w:rPr>
          <w:rFonts w:hint="cs"/>
          <w:rtl/>
          <w:lang w:bidi="ar"/>
        </w:rPr>
        <w:t>/</w:t>
      </w:r>
      <w:r w:rsidRPr="00836700">
        <w:rPr>
          <w:rFonts w:hint="cs"/>
          <w:rtl/>
          <w:lang w:bidi="ar"/>
        </w:rPr>
        <w:t xml:space="preserve">أو مكتب الاتصالات الراديوية </w:t>
      </w:r>
      <w:r>
        <w:rPr>
          <w:rFonts w:hint="cs"/>
          <w:rtl/>
          <w:lang w:bidi="ar"/>
        </w:rPr>
        <w:t>ل</w:t>
      </w:r>
      <w:r w:rsidRPr="00836700">
        <w:rPr>
          <w:rFonts w:hint="cs"/>
          <w:rtl/>
          <w:lang w:bidi="ar"/>
        </w:rPr>
        <w:t xml:space="preserve">بعض إجراءات المتابعة بناءً على القرارات </w:t>
      </w:r>
      <w:r>
        <w:rPr>
          <w:rFonts w:hint="cs"/>
          <w:rtl/>
          <w:lang w:bidi="ar"/>
        </w:rPr>
        <w:t>الصادرة عن هذه المؤتمرات العالمية</w:t>
      </w:r>
      <w:r w:rsidRPr="0083670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على النحو المتضمن</w:t>
      </w:r>
      <w:r w:rsidRPr="00836700">
        <w:rPr>
          <w:rFonts w:hint="cs"/>
          <w:rtl/>
          <w:lang w:bidi="ar"/>
        </w:rPr>
        <w:t xml:space="preserve"> في محاضر </w:t>
      </w:r>
      <w:r>
        <w:rPr>
          <w:rFonts w:hint="cs"/>
          <w:rtl/>
          <w:lang w:bidi="ar"/>
        </w:rPr>
        <w:t>الجلسات العامة لهذه المؤتمرات</w:t>
      </w:r>
      <w:r w:rsidRPr="00836700">
        <w:rPr>
          <w:rFonts w:hint="cs"/>
          <w:rtl/>
          <w:lang w:bidi="ar"/>
        </w:rPr>
        <w:t>.</w:t>
      </w:r>
    </w:p>
    <w:p w14:paraId="41672E50" w14:textId="77777777" w:rsidR="00FB2389" w:rsidRPr="007A444A" w:rsidRDefault="00FB2389" w:rsidP="00FB2389">
      <w:pPr>
        <w:rPr>
          <w:lang w:bidi="ar"/>
        </w:rPr>
      </w:pPr>
      <w:r>
        <w:rPr>
          <w:rFonts w:hint="cs"/>
          <w:rtl/>
          <w:lang w:bidi="ar"/>
        </w:rPr>
        <w:t xml:space="preserve">وتنقسم/انقسمت </w:t>
      </w:r>
      <w:r w:rsidRPr="00836700">
        <w:rPr>
          <w:rFonts w:hint="cs"/>
          <w:rtl/>
          <w:lang w:bidi="ar"/>
        </w:rPr>
        <w:t xml:space="preserve">هذه </w:t>
      </w:r>
      <w:r w:rsidRPr="007A444A">
        <w:rPr>
          <w:rFonts w:hint="cs"/>
          <w:rtl/>
          <w:lang w:bidi="ar"/>
        </w:rPr>
        <w:t xml:space="preserve">الإجراءات </w:t>
      </w:r>
      <w:r>
        <w:rPr>
          <w:rFonts w:hint="cs"/>
          <w:rtl/>
          <w:lang w:bidi="ar"/>
        </w:rPr>
        <w:t>إلى</w:t>
      </w:r>
      <w:r w:rsidRPr="00836700">
        <w:rPr>
          <w:rFonts w:hint="cs"/>
          <w:rtl/>
          <w:lang w:bidi="ar"/>
        </w:rPr>
        <w:t xml:space="preserve"> فئتين مختلفتين:</w:t>
      </w:r>
    </w:p>
    <w:p w14:paraId="2E688BC7" w14:textId="248A395C" w:rsidR="00FB2389" w:rsidRPr="00E93D7C" w:rsidRDefault="00FB2389" w:rsidP="007A40F4">
      <w:pPr>
        <w:pStyle w:val="enumlev1"/>
        <w:rPr>
          <w:lang w:val="fr-FR"/>
        </w:rPr>
      </w:pPr>
      <w:r w:rsidRPr="00CE370A">
        <w:t>(1</w:t>
      </w:r>
      <w:r w:rsidRPr="00CE370A"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الفئة </w:t>
      </w:r>
      <w:r>
        <w:rPr>
          <w:lang w:val="fr-FR"/>
        </w:rPr>
        <w:t>1</w:t>
      </w:r>
    </w:p>
    <w:p w14:paraId="7BC72D87" w14:textId="39D8588A" w:rsidR="00FB2389" w:rsidRPr="00836700" w:rsidRDefault="007A40F4" w:rsidP="007A40F4">
      <w:pPr>
        <w:pStyle w:val="enumlev1"/>
        <w:rPr>
          <w:lang w:val="fr-FR"/>
        </w:rPr>
      </w:pPr>
      <w:r>
        <w:rPr>
          <w:lang w:val="en-GB" w:bidi="ar"/>
        </w:rPr>
        <w:tab/>
      </w:r>
      <w:r w:rsidR="00FB2389" w:rsidRPr="00836700">
        <w:rPr>
          <w:rFonts w:hint="cs"/>
          <w:rtl/>
          <w:lang w:val="en-GB" w:bidi="ar"/>
        </w:rPr>
        <w:t xml:space="preserve">بعض الإجراءات التي يتعين على المكتب اتخاذها </w:t>
      </w:r>
      <w:r w:rsidR="00FB2389">
        <w:rPr>
          <w:rFonts w:hint="cs"/>
          <w:rtl/>
          <w:lang w:bidi="ar-EG"/>
        </w:rPr>
        <w:t>وهي ليست ذات</w:t>
      </w:r>
      <w:r w:rsidR="00FB2389" w:rsidRPr="00836700">
        <w:rPr>
          <w:rFonts w:hint="cs"/>
          <w:rtl/>
          <w:lang w:val="en-GB" w:bidi="ar"/>
        </w:rPr>
        <w:t xml:space="preserve"> </w:t>
      </w:r>
      <w:r w:rsidR="00FB2389">
        <w:rPr>
          <w:rFonts w:hint="cs"/>
          <w:rtl/>
          <w:lang w:val="en-GB" w:bidi="ar"/>
        </w:rPr>
        <w:t>طابع</w:t>
      </w:r>
      <w:r w:rsidR="00FB2389" w:rsidRPr="00836700">
        <w:rPr>
          <w:rFonts w:hint="cs"/>
          <w:rtl/>
          <w:lang w:val="en-GB" w:bidi="ar"/>
        </w:rPr>
        <w:t xml:space="preserve"> تنظيمي بحت</w:t>
      </w:r>
      <w:r w:rsidR="00FB2389">
        <w:rPr>
          <w:rFonts w:hint="cs"/>
          <w:rtl/>
          <w:lang w:val="en-GB" w:bidi="ar"/>
        </w:rPr>
        <w:t>،</w:t>
      </w:r>
      <w:r w:rsidR="00FB2389" w:rsidRPr="00836700">
        <w:rPr>
          <w:rFonts w:hint="cs"/>
          <w:rtl/>
          <w:lang w:val="en-GB" w:bidi="ar"/>
        </w:rPr>
        <w:t xml:space="preserve"> ولكن</w:t>
      </w:r>
      <w:r w:rsidR="00FB2389">
        <w:rPr>
          <w:rFonts w:hint="cs"/>
          <w:rtl/>
          <w:lang w:val="en-GB" w:bidi="ar"/>
        </w:rPr>
        <w:t>ها</w:t>
      </w:r>
      <w:r w:rsidR="00FB2389" w:rsidRPr="00836700">
        <w:rPr>
          <w:rFonts w:hint="cs"/>
          <w:rtl/>
          <w:lang w:val="en-GB" w:bidi="ar"/>
        </w:rPr>
        <w:t xml:space="preserve"> </w:t>
      </w:r>
      <w:r w:rsidR="00FB2389">
        <w:rPr>
          <w:rFonts w:hint="cs"/>
          <w:rtl/>
          <w:lang w:val="en-GB" w:bidi="ar"/>
        </w:rPr>
        <w:t xml:space="preserve">تتسم </w:t>
      </w:r>
      <w:r w:rsidR="00FB2389" w:rsidRPr="00836700">
        <w:rPr>
          <w:rFonts w:hint="cs"/>
          <w:rtl/>
          <w:lang w:val="en-GB" w:bidi="ar"/>
        </w:rPr>
        <w:t>ب</w:t>
      </w:r>
      <w:r w:rsidR="00FB2389">
        <w:rPr>
          <w:rFonts w:hint="cs"/>
          <w:rtl/>
          <w:lang w:val="en-GB" w:bidi="ar"/>
        </w:rPr>
        <w:t>طابع</w:t>
      </w:r>
      <w:r w:rsidR="00FB2389" w:rsidRPr="00836700">
        <w:rPr>
          <w:rFonts w:hint="cs"/>
          <w:rtl/>
          <w:lang w:val="en-GB" w:bidi="ar"/>
        </w:rPr>
        <w:t xml:space="preserve"> </w:t>
      </w:r>
      <w:r w:rsidR="00FB2389">
        <w:rPr>
          <w:rFonts w:hint="cs"/>
          <w:rtl/>
          <w:lang w:val="en-GB" w:bidi="ar"/>
        </w:rPr>
        <w:t>إداري جزئي، وت</w:t>
      </w:r>
      <w:r w:rsidR="00FB2389" w:rsidRPr="00836700">
        <w:rPr>
          <w:rFonts w:hint="cs"/>
          <w:rtl/>
          <w:lang w:val="en-GB" w:bidi="ar"/>
        </w:rPr>
        <w:t xml:space="preserve">وفر تسهيلات محددة للإدارات </w:t>
      </w:r>
      <w:r w:rsidR="00FB2389">
        <w:rPr>
          <w:rFonts w:hint="cs"/>
          <w:rtl/>
          <w:lang w:val="en-GB" w:bidi="ar"/>
        </w:rPr>
        <w:t>عند</w:t>
      </w:r>
      <w:r w:rsidR="00FB2389" w:rsidRPr="00836700">
        <w:rPr>
          <w:rFonts w:hint="cs"/>
          <w:rtl/>
          <w:lang w:val="en-GB" w:bidi="ar"/>
        </w:rPr>
        <w:t xml:space="preserve"> تطبيق لوائح الراديو مثل إعداد </w:t>
      </w:r>
      <w:r w:rsidR="00FB2389">
        <w:rPr>
          <w:rFonts w:hint="cs"/>
          <w:rtl/>
          <w:lang w:val="en-GB" w:bidi="ar"/>
        </w:rPr>
        <w:t xml:space="preserve">مشاريع قواعد إجرائية لتقديمها إلى لجنة </w:t>
      </w:r>
      <w:r w:rsidR="00FB2389" w:rsidRPr="00836700">
        <w:rPr>
          <w:rFonts w:hint="cs"/>
          <w:rtl/>
          <w:lang w:val="en-GB" w:bidi="ar"/>
        </w:rPr>
        <w:t xml:space="preserve">لوائح الراديو أو إعداد </w:t>
      </w:r>
      <w:r w:rsidR="00FB2389">
        <w:rPr>
          <w:rFonts w:hint="cs"/>
          <w:rtl/>
          <w:lang w:val="en-GB" w:bidi="ar"/>
        </w:rPr>
        <w:t>برمجية</w:t>
      </w:r>
      <w:r w:rsidR="00FB2389" w:rsidRPr="00836700">
        <w:rPr>
          <w:rFonts w:hint="cs"/>
          <w:rtl/>
          <w:lang w:val="en-GB" w:bidi="ar"/>
        </w:rPr>
        <w:t xml:space="preserve"> جديد</w:t>
      </w:r>
      <w:r w:rsidR="00FB2389">
        <w:rPr>
          <w:rFonts w:hint="cs"/>
          <w:rtl/>
          <w:lang w:val="en-GB" w:bidi="ar"/>
        </w:rPr>
        <w:t>ة</w:t>
      </w:r>
      <w:r w:rsidR="00FB2389" w:rsidRPr="00836700">
        <w:rPr>
          <w:rFonts w:hint="cs"/>
          <w:rtl/>
          <w:lang w:val="en-GB" w:bidi="ar"/>
        </w:rPr>
        <w:t xml:space="preserve"> أو تعديل</w:t>
      </w:r>
      <w:r w:rsidR="00FB2389">
        <w:rPr>
          <w:rFonts w:hint="cs"/>
          <w:rtl/>
          <w:lang w:val="en-GB" w:bidi="ar"/>
        </w:rPr>
        <w:t xml:space="preserve"> </w:t>
      </w:r>
      <w:r w:rsidR="00FB2389" w:rsidRPr="00836700">
        <w:rPr>
          <w:rFonts w:hint="cs"/>
          <w:rtl/>
          <w:lang w:val="en-GB" w:bidi="ar"/>
        </w:rPr>
        <w:t>برمج</w:t>
      </w:r>
      <w:r w:rsidR="00FB2389">
        <w:rPr>
          <w:rFonts w:hint="cs"/>
          <w:rtl/>
          <w:lang w:val="en-GB" w:bidi="ar"/>
        </w:rPr>
        <w:t>ية</w:t>
      </w:r>
      <w:r w:rsidR="00FB2389" w:rsidRPr="00836700">
        <w:rPr>
          <w:rFonts w:hint="cs"/>
          <w:rtl/>
          <w:lang w:val="en-GB" w:bidi="ar"/>
        </w:rPr>
        <w:t xml:space="preserve"> حالية ل</w:t>
      </w:r>
      <w:r w:rsidR="00FB2389">
        <w:rPr>
          <w:rFonts w:hint="cs"/>
          <w:rtl/>
          <w:lang w:val="en-GB" w:bidi="ar"/>
        </w:rPr>
        <w:t>توضيح</w:t>
      </w:r>
      <w:r w:rsidR="00FB2389" w:rsidRPr="00836700">
        <w:rPr>
          <w:rFonts w:hint="cs"/>
          <w:rtl/>
          <w:lang w:val="en-GB" w:bidi="ar"/>
        </w:rPr>
        <w:t xml:space="preserve"> حالات </w:t>
      </w:r>
      <w:r w:rsidR="005625C9">
        <w:rPr>
          <w:rFonts w:hint="cs"/>
          <w:rtl/>
          <w:lang w:val="en-GB" w:bidi="ar-EG"/>
        </w:rPr>
        <w:t>بعينها</w:t>
      </w:r>
      <w:r w:rsidR="00FB2389" w:rsidRPr="00836700">
        <w:rPr>
          <w:rFonts w:hint="cs"/>
          <w:rtl/>
          <w:lang w:val="en-GB" w:bidi="ar"/>
        </w:rPr>
        <w:t>.</w:t>
      </w:r>
    </w:p>
    <w:p w14:paraId="232A84E3" w14:textId="77777777" w:rsidR="00FB2389" w:rsidRPr="00CE370A" w:rsidRDefault="00FB2389" w:rsidP="007A40F4">
      <w:pPr>
        <w:pStyle w:val="enumlev1"/>
        <w:rPr>
          <w:rtl/>
          <w:lang w:val="en-GB"/>
        </w:rPr>
      </w:pPr>
      <w:r w:rsidRPr="00CE370A">
        <w:t>(2</w:t>
      </w:r>
      <w:r w:rsidRPr="00CE370A"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الفئة </w:t>
      </w:r>
      <w:r>
        <w:rPr>
          <w:lang w:val="fr-FR"/>
        </w:rPr>
        <w:t>2</w:t>
      </w:r>
    </w:p>
    <w:p w14:paraId="3138C139" w14:textId="77396D19" w:rsidR="00FB2389" w:rsidRPr="00836700" w:rsidRDefault="007A40F4" w:rsidP="007A40F4">
      <w:pPr>
        <w:pStyle w:val="enumlev1"/>
        <w:rPr>
          <w:lang w:val="fr-FR"/>
        </w:rPr>
      </w:pPr>
      <w:r>
        <w:rPr>
          <w:lang w:val="en-GB" w:bidi="ar"/>
        </w:rPr>
        <w:tab/>
      </w:r>
      <w:r w:rsidR="00FB2389" w:rsidRPr="00836700">
        <w:rPr>
          <w:rFonts w:hint="cs"/>
          <w:rtl/>
          <w:lang w:val="en-GB" w:bidi="ar"/>
        </w:rPr>
        <w:t xml:space="preserve">بعض الإجراءات التي يتعين على المكتب اتخاذها </w:t>
      </w:r>
      <w:r w:rsidR="00FB2389">
        <w:rPr>
          <w:rFonts w:hint="cs"/>
          <w:rtl/>
          <w:lang w:val="en-GB" w:bidi="ar"/>
        </w:rPr>
        <w:t xml:space="preserve">والتي لها </w:t>
      </w:r>
      <w:r w:rsidR="00FB2389" w:rsidRPr="00836700">
        <w:rPr>
          <w:rFonts w:hint="cs"/>
          <w:rtl/>
          <w:lang w:val="en-GB" w:bidi="ar"/>
        </w:rPr>
        <w:t>ط</w:t>
      </w:r>
      <w:r w:rsidR="00FB2389">
        <w:rPr>
          <w:rFonts w:hint="cs"/>
          <w:rtl/>
          <w:lang w:val="en-GB" w:bidi="ar"/>
        </w:rPr>
        <w:t>ا</w:t>
      </w:r>
      <w:r w:rsidR="00FB2389" w:rsidRPr="00836700">
        <w:rPr>
          <w:rFonts w:hint="cs"/>
          <w:rtl/>
          <w:lang w:val="en-GB" w:bidi="ar"/>
        </w:rPr>
        <w:t xml:space="preserve">بع تنظيمي بحت </w:t>
      </w:r>
      <w:r w:rsidR="00207350">
        <w:rPr>
          <w:rFonts w:hint="cs"/>
          <w:rtl/>
          <w:lang w:val="en-GB" w:bidi="ar"/>
        </w:rPr>
        <w:t>وتزود</w:t>
      </w:r>
      <w:r w:rsidR="00FB2389" w:rsidRPr="00836700">
        <w:rPr>
          <w:rFonts w:hint="cs"/>
          <w:rtl/>
          <w:lang w:val="en-GB" w:bidi="ar"/>
        </w:rPr>
        <w:t xml:space="preserve"> الإدارات بتوضيحات/</w:t>
      </w:r>
      <w:r w:rsidR="00207350">
        <w:rPr>
          <w:rFonts w:hint="cs"/>
          <w:rtl/>
          <w:lang w:val="en-GB" w:bidi="ar"/>
        </w:rPr>
        <w:t>أ</w:t>
      </w:r>
      <w:r w:rsidR="00FB2389" w:rsidRPr="00836700">
        <w:rPr>
          <w:rFonts w:hint="cs"/>
          <w:rtl/>
          <w:lang w:val="en-GB" w:bidi="ar"/>
        </w:rPr>
        <w:t>وص</w:t>
      </w:r>
      <w:r w:rsidR="00207350">
        <w:rPr>
          <w:rFonts w:hint="cs"/>
          <w:rtl/>
          <w:lang w:val="en-GB" w:bidi="ar"/>
        </w:rPr>
        <w:t>ا</w:t>
      </w:r>
      <w:r w:rsidR="00FB2389" w:rsidRPr="00836700">
        <w:rPr>
          <w:rFonts w:hint="cs"/>
          <w:rtl/>
          <w:lang w:val="en-GB" w:bidi="ar"/>
        </w:rPr>
        <w:t>ف محدد</w:t>
      </w:r>
      <w:r w:rsidR="00207350">
        <w:rPr>
          <w:rFonts w:hint="cs"/>
          <w:rtl/>
          <w:lang w:val="en-GB" w:bidi="ar"/>
        </w:rPr>
        <w:t>ة</w:t>
      </w:r>
      <w:r w:rsidR="00FB2389" w:rsidRPr="00836700">
        <w:rPr>
          <w:rFonts w:hint="cs"/>
          <w:rtl/>
          <w:lang w:val="en-GB" w:bidi="ar"/>
        </w:rPr>
        <w:t xml:space="preserve"> بشأن كيفية تطبيق الإدارات و</w:t>
      </w:r>
      <w:r>
        <w:rPr>
          <w:rFonts w:hint="cs"/>
          <w:rtl/>
          <w:lang w:val="en-GB" w:bidi="ar"/>
        </w:rPr>
        <w:t>/</w:t>
      </w:r>
      <w:r w:rsidR="00FB2389" w:rsidRPr="00836700">
        <w:rPr>
          <w:rFonts w:hint="cs"/>
          <w:rtl/>
          <w:lang w:val="en-GB" w:bidi="ar"/>
        </w:rPr>
        <w:t xml:space="preserve">أو المكتب </w:t>
      </w:r>
      <w:r w:rsidR="00FB2389">
        <w:rPr>
          <w:rFonts w:hint="cs"/>
          <w:rtl/>
          <w:lang w:val="en-GB" w:bidi="ar"/>
        </w:rPr>
        <w:t>ل</w:t>
      </w:r>
      <w:r w:rsidR="00FB2389" w:rsidRPr="00836700">
        <w:rPr>
          <w:rFonts w:hint="cs"/>
          <w:rtl/>
          <w:lang w:val="en-GB" w:bidi="ar"/>
        </w:rPr>
        <w:t xml:space="preserve">أحكام تنظيمية معينة </w:t>
      </w:r>
      <w:r w:rsidR="00FB2389">
        <w:rPr>
          <w:rFonts w:hint="cs"/>
          <w:rtl/>
          <w:lang w:val="en-GB" w:bidi="ar"/>
        </w:rPr>
        <w:t>عند</w:t>
      </w:r>
      <w:r w:rsidR="00FB2389" w:rsidRPr="00836700">
        <w:rPr>
          <w:rFonts w:hint="cs"/>
          <w:rtl/>
          <w:lang w:val="en-GB" w:bidi="ar"/>
        </w:rPr>
        <w:t xml:space="preserve"> تطبيق لوائح الراديو كتلك التي </w:t>
      </w:r>
      <w:r w:rsidR="00FB2389">
        <w:rPr>
          <w:rFonts w:hint="cs"/>
          <w:rtl/>
          <w:lang w:val="en-GB" w:bidi="ar"/>
        </w:rPr>
        <w:t>يتعين اتباعها من خلال</w:t>
      </w:r>
      <w:r w:rsidR="00FB2389" w:rsidRPr="00836700">
        <w:rPr>
          <w:rFonts w:hint="cs"/>
          <w:rtl/>
          <w:lang w:val="en-GB" w:bidi="ar"/>
        </w:rPr>
        <w:t xml:space="preserve"> تنفيذ بعض أحكام لوائح الراديو.</w:t>
      </w:r>
    </w:p>
    <w:p w14:paraId="6959697E" w14:textId="2304B442" w:rsidR="00FB2389" w:rsidRPr="00836700" w:rsidRDefault="00FB2389" w:rsidP="00FB2389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836700">
        <w:rPr>
          <w:rFonts w:hint="cs"/>
          <w:rtl/>
          <w:lang w:bidi="ar"/>
        </w:rPr>
        <w:t>أ</w:t>
      </w:r>
      <w:r>
        <w:rPr>
          <w:rFonts w:hint="cs"/>
          <w:rtl/>
          <w:lang w:bidi="ar"/>
        </w:rPr>
        <w:t>ُ</w:t>
      </w:r>
      <w:r w:rsidRPr="00836700">
        <w:rPr>
          <w:rFonts w:hint="cs"/>
          <w:rtl/>
          <w:lang w:bidi="ar"/>
        </w:rPr>
        <w:t>درجت المواد المذكورة أعلاه في رسالة معممة من فئة "</w:t>
      </w:r>
      <w:r w:rsidRPr="00836700">
        <w:rPr>
          <w:rFonts w:hint="cs"/>
          <w:lang w:val="fr-FR"/>
        </w:rPr>
        <w:t>CR</w:t>
      </w:r>
      <w:r w:rsidRPr="00836700">
        <w:rPr>
          <w:rFonts w:hint="cs"/>
          <w:rtl/>
          <w:lang w:bidi="ar"/>
        </w:rPr>
        <w:t>" ونشرها المكتب بعد أشهر قليلة من نهاية المؤتمر</w:t>
      </w:r>
      <w:r>
        <w:rPr>
          <w:rFonts w:hint="cs"/>
          <w:rtl/>
          <w:lang w:bidi="ar"/>
        </w:rPr>
        <w:t xml:space="preserve">ين العالميين للاتصالات الراديوية لعامي </w:t>
      </w:r>
      <w:r>
        <w:rPr>
          <w:lang w:val="fr-FR" w:bidi="ar"/>
        </w:rPr>
        <w:t>2012</w:t>
      </w:r>
      <w:r>
        <w:rPr>
          <w:rFonts w:hint="cs"/>
          <w:rtl/>
          <w:lang w:bidi="ar-EG"/>
        </w:rPr>
        <w:t xml:space="preserve"> و</w:t>
      </w:r>
      <w:r>
        <w:rPr>
          <w:lang w:val="fr-FR" w:bidi="ar-EG"/>
        </w:rPr>
        <w:t>2015</w:t>
      </w:r>
      <w:r w:rsidR="00FD5430">
        <w:rPr>
          <w:rFonts w:hint="cs"/>
          <w:rtl/>
          <w:lang w:bidi="ar-EG"/>
        </w:rPr>
        <w:t>.</w:t>
      </w:r>
    </w:p>
    <w:p w14:paraId="2630F30C" w14:textId="77777777" w:rsidR="00FB2389" w:rsidRPr="00836700" w:rsidRDefault="00FB2389" w:rsidP="00FB2389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836700">
        <w:rPr>
          <w:rFonts w:hint="cs"/>
          <w:rtl/>
          <w:lang w:bidi="ar"/>
        </w:rPr>
        <w:t>يكشف البحث الأولي الذي أجرته هذه الإدارة أن</w:t>
      </w:r>
      <w:r>
        <w:rPr>
          <w:rFonts w:hint="cs"/>
          <w:rtl/>
          <w:lang w:bidi="ar"/>
        </w:rPr>
        <w:t xml:space="preserve"> المكتب</w:t>
      </w:r>
      <w:r w:rsidRPr="00836700">
        <w:rPr>
          <w:rFonts w:hint="cs"/>
          <w:rtl/>
          <w:lang w:bidi="ar"/>
        </w:rPr>
        <w:t xml:space="preserve"> لم </w:t>
      </w:r>
      <w:r>
        <w:rPr>
          <w:rFonts w:hint="cs"/>
          <w:rtl/>
          <w:lang w:bidi="ar"/>
        </w:rPr>
        <w:t>ي</w:t>
      </w:r>
      <w:r w:rsidRPr="00836700">
        <w:rPr>
          <w:rFonts w:hint="cs"/>
          <w:rtl/>
          <w:lang w:bidi="ar"/>
        </w:rPr>
        <w:t>نشر مثل هذه الرسالة المعممة (</w:t>
      </w:r>
      <w:r>
        <w:rPr>
          <w:rFonts w:hint="cs"/>
          <w:rtl/>
          <w:lang w:bidi="ar"/>
        </w:rPr>
        <w:t xml:space="preserve">من </w:t>
      </w:r>
      <w:r w:rsidRPr="00836700">
        <w:rPr>
          <w:rFonts w:hint="cs"/>
          <w:rtl/>
          <w:lang w:bidi="ar"/>
        </w:rPr>
        <w:t xml:space="preserve">فئة </w:t>
      </w:r>
      <w:r w:rsidRPr="00836700">
        <w:rPr>
          <w:rFonts w:hint="cs"/>
          <w:lang w:val="fr-FR"/>
        </w:rPr>
        <w:t>CR</w:t>
      </w:r>
      <w:r w:rsidRPr="00836700">
        <w:rPr>
          <w:rFonts w:hint="cs"/>
          <w:rtl/>
          <w:lang w:bidi="ar"/>
        </w:rPr>
        <w:t xml:space="preserve">) </w:t>
      </w:r>
      <w:r>
        <w:rPr>
          <w:rFonts w:hint="cs"/>
          <w:rtl/>
          <w:lang w:bidi="ar"/>
        </w:rPr>
        <w:t>المتضمنة</w:t>
      </w:r>
      <w:r w:rsidRPr="0083670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836700">
        <w:rPr>
          <w:rFonts w:hint="cs"/>
          <w:rtl/>
          <w:lang w:bidi="ar"/>
        </w:rPr>
        <w:t>قرارات مماثلة أو متطابقة اتخذتها المؤتمرات العالمية للاتصالات الراديوية قبل عام 2012.</w:t>
      </w:r>
    </w:p>
    <w:p w14:paraId="3EE8D8E5" w14:textId="2AB2CE80" w:rsidR="00FB2389" w:rsidRPr="008F126B" w:rsidRDefault="00FB2389" w:rsidP="00FB2389">
      <w:pPr>
        <w:rPr>
          <w:spacing w:val="-2"/>
          <w:rtl/>
          <w:lang w:bidi="ar"/>
        </w:rPr>
      </w:pPr>
      <w:r w:rsidRPr="008F126B">
        <w:rPr>
          <w:rFonts w:hint="cs"/>
          <w:spacing w:val="-2"/>
          <w:rtl/>
          <w:lang w:bidi="ar"/>
        </w:rPr>
        <w:t>ولسوء الحظ، زاد نطاق استخدام الممارسة المذكورة أعلاه بشكل كبير بطريقة كانت فيها الرسالة المعممة "</w:t>
      </w:r>
      <w:r w:rsidRPr="008F126B">
        <w:rPr>
          <w:rFonts w:hint="cs"/>
          <w:spacing w:val="-2"/>
          <w:lang w:val="fr-FR"/>
        </w:rPr>
        <w:t>CR</w:t>
      </w:r>
      <w:r w:rsidRPr="008F126B">
        <w:rPr>
          <w:rFonts w:hint="cs"/>
          <w:spacing w:val="-2"/>
          <w:rtl/>
          <w:lang w:bidi="ar"/>
        </w:rPr>
        <w:t xml:space="preserve">" </w:t>
      </w:r>
      <w:r w:rsidR="00207350" w:rsidRPr="008F126B">
        <w:rPr>
          <w:rFonts w:hint="cs"/>
          <w:spacing w:val="-2"/>
          <w:rtl/>
          <w:lang w:bidi="ar"/>
        </w:rPr>
        <w:t>الخاصة</w:t>
      </w:r>
      <w:r w:rsidRPr="008F126B">
        <w:rPr>
          <w:rFonts w:hint="cs"/>
          <w:spacing w:val="-2"/>
          <w:rtl/>
          <w:lang w:bidi="ar"/>
        </w:rPr>
        <w:t xml:space="preserve"> </w:t>
      </w:r>
      <w:r w:rsidR="00207350" w:rsidRPr="008F126B">
        <w:rPr>
          <w:rFonts w:hint="cs"/>
          <w:spacing w:val="-2"/>
          <w:rtl/>
          <w:lang w:bidi="ar"/>
        </w:rPr>
        <w:t>ب</w:t>
      </w:r>
      <w:r w:rsidRPr="008F126B">
        <w:rPr>
          <w:rFonts w:hint="cs"/>
          <w:spacing w:val="-2"/>
          <w:rtl/>
          <w:lang w:bidi="ar"/>
        </w:rPr>
        <w:t xml:space="preserve">المؤتمر العالمي للاتصالات الراديوية لعام </w:t>
      </w:r>
      <w:r w:rsidRPr="008F126B">
        <w:rPr>
          <w:spacing w:val="-2"/>
          <w:lang w:val="fr-FR" w:bidi="ar"/>
        </w:rPr>
        <w:t>2012</w:t>
      </w:r>
      <w:r w:rsidRPr="008F126B">
        <w:rPr>
          <w:rFonts w:hint="cs"/>
          <w:spacing w:val="-2"/>
          <w:rtl/>
          <w:lang w:bidi="ar-EG"/>
        </w:rPr>
        <w:t xml:space="preserve"> </w:t>
      </w:r>
      <w:r w:rsidRPr="008F126B">
        <w:rPr>
          <w:spacing w:val="-2"/>
          <w:lang w:val="fr-FR" w:bidi="ar"/>
        </w:rPr>
        <w:t>(</w:t>
      </w:r>
      <w:r w:rsidRPr="008F126B">
        <w:rPr>
          <w:rFonts w:hint="cs"/>
          <w:spacing w:val="-2"/>
          <w:lang w:val="fr-FR"/>
        </w:rPr>
        <w:t>WRC-12</w:t>
      </w:r>
      <w:r w:rsidRPr="008F126B">
        <w:rPr>
          <w:spacing w:val="-2"/>
          <w:lang w:val="fr-FR"/>
        </w:rPr>
        <w:t>)</w:t>
      </w:r>
      <w:r w:rsidRPr="008F126B">
        <w:rPr>
          <w:rFonts w:hint="cs"/>
          <w:spacing w:val="-2"/>
          <w:rtl/>
          <w:lang w:bidi="ar"/>
        </w:rPr>
        <w:t xml:space="preserve"> (</w:t>
      </w:r>
      <w:r w:rsidRPr="008F126B">
        <w:rPr>
          <w:rFonts w:hint="cs"/>
          <w:spacing w:val="-2"/>
          <w:lang w:val="fr-FR"/>
        </w:rPr>
        <w:t>CR/333</w:t>
      </w:r>
      <w:r w:rsidRPr="008F126B">
        <w:rPr>
          <w:rFonts w:hint="cs"/>
          <w:spacing w:val="-2"/>
          <w:rtl/>
          <w:lang w:bidi="ar"/>
        </w:rPr>
        <w:t>، المؤرخة 2 مايو 2012) تتكون من 3 صفحات فقط، أما</w:t>
      </w:r>
      <w:r w:rsidR="007A40F4" w:rsidRPr="008F126B">
        <w:rPr>
          <w:rFonts w:hint="eastAsia"/>
          <w:spacing w:val="-2"/>
          <w:rtl/>
          <w:lang w:bidi="ar"/>
        </w:rPr>
        <w:t> </w:t>
      </w:r>
      <w:r w:rsidRPr="008F126B">
        <w:rPr>
          <w:rFonts w:hint="cs"/>
          <w:spacing w:val="-2"/>
          <w:rtl/>
          <w:lang w:bidi="ar"/>
        </w:rPr>
        <w:t>الرسالة المعممة "</w:t>
      </w:r>
      <w:r w:rsidRPr="008F126B">
        <w:rPr>
          <w:rFonts w:hint="cs"/>
          <w:spacing w:val="-2"/>
          <w:lang w:val="fr-FR"/>
        </w:rPr>
        <w:t>CR</w:t>
      </w:r>
      <w:r w:rsidRPr="008F126B">
        <w:rPr>
          <w:rFonts w:hint="cs"/>
          <w:spacing w:val="-2"/>
          <w:rtl/>
          <w:lang w:bidi="ar"/>
        </w:rPr>
        <w:t xml:space="preserve">" </w:t>
      </w:r>
      <w:r w:rsidR="00207350" w:rsidRPr="008F126B">
        <w:rPr>
          <w:rFonts w:hint="cs"/>
          <w:spacing w:val="-2"/>
          <w:rtl/>
          <w:lang w:bidi="ar"/>
        </w:rPr>
        <w:t>الخاصة</w:t>
      </w:r>
      <w:r w:rsidRPr="008F126B">
        <w:rPr>
          <w:rFonts w:hint="cs"/>
          <w:spacing w:val="-2"/>
          <w:rtl/>
          <w:lang w:bidi="ar"/>
        </w:rPr>
        <w:t xml:space="preserve"> </w:t>
      </w:r>
      <w:r w:rsidR="00207350" w:rsidRPr="008F126B">
        <w:rPr>
          <w:rFonts w:hint="cs"/>
          <w:spacing w:val="-2"/>
          <w:rtl/>
          <w:lang w:bidi="ar"/>
        </w:rPr>
        <w:t>ب</w:t>
      </w:r>
      <w:r w:rsidRPr="008F126B">
        <w:rPr>
          <w:rFonts w:hint="cs"/>
          <w:spacing w:val="-2"/>
          <w:rtl/>
          <w:lang w:bidi="ar"/>
        </w:rPr>
        <w:t xml:space="preserve">المؤتمر العالمي للاتصالات الراديوية لعام </w:t>
      </w:r>
      <w:r w:rsidRPr="008F126B">
        <w:rPr>
          <w:spacing w:val="-2"/>
          <w:lang w:val="fr-FR" w:bidi="ar"/>
        </w:rPr>
        <w:t>2015</w:t>
      </w:r>
      <w:r w:rsidRPr="008F126B">
        <w:rPr>
          <w:rFonts w:hint="cs"/>
          <w:spacing w:val="-2"/>
          <w:rtl/>
          <w:lang w:bidi="ar-EG"/>
        </w:rPr>
        <w:t xml:space="preserve"> </w:t>
      </w:r>
      <w:r w:rsidRPr="008F126B">
        <w:rPr>
          <w:spacing w:val="-2"/>
          <w:lang w:val="fr-FR" w:bidi="ar"/>
        </w:rPr>
        <w:t>(</w:t>
      </w:r>
      <w:r w:rsidRPr="008F126B">
        <w:rPr>
          <w:rFonts w:hint="cs"/>
          <w:spacing w:val="-2"/>
          <w:lang w:val="fr-FR"/>
        </w:rPr>
        <w:t>WRC-1</w:t>
      </w:r>
      <w:r w:rsidRPr="008F126B">
        <w:rPr>
          <w:spacing w:val="-2"/>
          <w:lang w:val="fr-FR"/>
        </w:rPr>
        <w:t>5)</w:t>
      </w:r>
      <w:r w:rsidR="00942501">
        <w:rPr>
          <w:rFonts w:hint="cs"/>
          <w:spacing w:val="-2"/>
          <w:rtl/>
          <w:lang w:val="fr-FR"/>
        </w:rPr>
        <w:t xml:space="preserve"> </w:t>
      </w:r>
      <w:r w:rsidRPr="008F126B">
        <w:rPr>
          <w:rFonts w:hint="cs"/>
          <w:spacing w:val="-2"/>
          <w:rtl/>
          <w:lang w:bidi="ar"/>
        </w:rPr>
        <w:t>(</w:t>
      </w:r>
      <w:r w:rsidRPr="008F126B">
        <w:rPr>
          <w:rFonts w:hint="cs"/>
          <w:spacing w:val="-2"/>
          <w:lang w:val="fr-FR"/>
        </w:rPr>
        <w:t>CR/389</w:t>
      </w:r>
      <w:r w:rsidRPr="008F126B">
        <w:rPr>
          <w:rFonts w:hint="cs"/>
          <w:spacing w:val="-2"/>
          <w:rtl/>
          <w:lang w:val="fr-FR"/>
        </w:rPr>
        <w:t>،</w:t>
      </w:r>
      <w:r w:rsidRPr="008F126B">
        <w:rPr>
          <w:rFonts w:hint="cs"/>
          <w:spacing w:val="-2"/>
          <w:rtl/>
          <w:lang w:bidi="ar"/>
        </w:rPr>
        <w:t xml:space="preserve"> المؤرخة 29 يناير 2016) </w:t>
      </w:r>
      <w:r w:rsidR="00207350" w:rsidRPr="008F126B">
        <w:rPr>
          <w:rFonts w:hint="cs"/>
          <w:spacing w:val="-2"/>
          <w:rtl/>
          <w:lang w:bidi="ar"/>
        </w:rPr>
        <w:t>فقد</w:t>
      </w:r>
      <w:r w:rsidR="008F126B">
        <w:rPr>
          <w:rFonts w:hint="eastAsia"/>
          <w:spacing w:val="-2"/>
          <w:rtl/>
          <w:lang w:bidi="ar"/>
        </w:rPr>
        <w:t> </w:t>
      </w:r>
      <w:r w:rsidR="00207350" w:rsidRPr="008F126B">
        <w:rPr>
          <w:rFonts w:hint="cs"/>
          <w:spacing w:val="-2"/>
          <w:rtl/>
          <w:lang w:bidi="ar"/>
        </w:rPr>
        <w:t>كانت تتكون</w:t>
      </w:r>
      <w:r w:rsidRPr="008F126B">
        <w:rPr>
          <w:rFonts w:hint="cs"/>
          <w:spacing w:val="-2"/>
          <w:rtl/>
          <w:lang w:bidi="ar"/>
        </w:rPr>
        <w:t xml:space="preserve"> من 12 صفحة.</w:t>
      </w:r>
    </w:p>
    <w:p w14:paraId="05D59240" w14:textId="676C6568" w:rsidR="00FB2389" w:rsidRPr="00836700" w:rsidRDefault="00FB2389" w:rsidP="00FB2389">
      <w:pPr>
        <w:rPr>
          <w:lang w:val="fr-FR"/>
        </w:rPr>
      </w:pPr>
      <w:r>
        <w:rPr>
          <w:rFonts w:hint="cs"/>
          <w:rtl/>
          <w:lang w:bidi="ar"/>
        </w:rPr>
        <w:t>واعتُمد</w:t>
      </w:r>
      <w:r w:rsidRPr="00836700">
        <w:rPr>
          <w:rFonts w:hint="cs"/>
          <w:rtl/>
          <w:lang w:bidi="ar"/>
        </w:rPr>
        <w:t xml:space="preserve"> مسار </w:t>
      </w:r>
      <w:r>
        <w:rPr>
          <w:rFonts w:hint="cs"/>
          <w:rtl/>
          <w:lang w:bidi="ar-EG"/>
        </w:rPr>
        <w:t xml:space="preserve">عمل </w:t>
      </w:r>
      <w:r w:rsidRPr="00836700">
        <w:rPr>
          <w:rFonts w:hint="cs"/>
          <w:rtl/>
          <w:lang w:bidi="ar"/>
        </w:rPr>
        <w:t xml:space="preserve">مماثل في المؤتمر </w:t>
      </w:r>
      <w:r>
        <w:rPr>
          <w:rFonts w:hint="cs"/>
          <w:rtl/>
          <w:lang w:bidi="ar"/>
        </w:rPr>
        <w:t xml:space="preserve">العالمي للاتصالات الراديوية لعام </w:t>
      </w:r>
      <w:r>
        <w:rPr>
          <w:lang w:val="fr-FR" w:bidi="ar"/>
        </w:rPr>
        <w:t>2019</w:t>
      </w:r>
      <w:r>
        <w:rPr>
          <w:rFonts w:hint="cs"/>
          <w:rtl/>
          <w:lang w:bidi="ar-EG"/>
        </w:rPr>
        <w:t xml:space="preserve"> </w:t>
      </w:r>
      <w:r>
        <w:rPr>
          <w:lang w:val="fr-FR" w:bidi="ar"/>
        </w:rPr>
        <w:t>(</w:t>
      </w:r>
      <w:r w:rsidRPr="00836700">
        <w:rPr>
          <w:rFonts w:hint="cs"/>
          <w:lang w:val="fr-FR"/>
        </w:rPr>
        <w:t>WRC-1</w:t>
      </w:r>
      <w:r>
        <w:rPr>
          <w:lang w:val="fr-FR"/>
        </w:rPr>
        <w:t>9)</w:t>
      </w:r>
      <w:r>
        <w:rPr>
          <w:rFonts w:hint="cs"/>
          <w:rtl/>
          <w:lang w:bidi="ar"/>
        </w:rPr>
        <w:t xml:space="preserve">، </w:t>
      </w:r>
      <w:r w:rsidRPr="00836700">
        <w:rPr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 xml:space="preserve">لم ينشر بعد </w:t>
      </w:r>
      <w:r w:rsidRPr="00836700">
        <w:rPr>
          <w:rFonts w:hint="cs"/>
          <w:rtl/>
          <w:lang w:bidi="ar"/>
        </w:rPr>
        <w:t>عدد الصفحات و</w:t>
      </w:r>
      <w:r>
        <w:rPr>
          <w:rFonts w:hint="cs"/>
          <w:rtl/>
          <w:lang w:bidi="ar"/>
        </w:rPr>
        <w:t>المحتوى</w:t>
      </w:r>
      <w:r w:rsidRPr="00836700">
        <w:rPr>
          <w:rFonts w:hint="cs"/>
          <w:rtl/>
          <w:lang w:bidi="ar"/>
        </w:rPr>
        <w:t xml:space="preserve"> (في تاريخ كتابة هذه المساهمة). </w:t>
      </w:r>
      <w:r>
        <w:rPr>
          <w:rFonts w:hint="cs"/>
          <w:rtl/>
          <w:lang w:bidi="ar"/>
        </w:rPr>
        <w:t>و</w:t>
      </w:r>
      <w:r w:rsidRPr="00836700">
        <w:rPr>
          <w:rFonts w:hint="cs"/>
          <w:rtl/>
          <w:lang w:bidi="ar"/>
        </w:rPr>
        <w:t xml:space="preserve">قد </w:t>
      </w:r>
      <w:r>
        <w:rPr>
          <w:rFonts w:hint="cs"/>
          <w:rtl/>
          <w:lang w:bidi="ar"/>
        </w:rPr>
        <w:t xml:space="preserve">يتجاوز عدد </w:t>
      </w:r>
      <w:r w:rsidR="00207350">
        <w:rPr>
          <w:rFonts w:hint="cs"/>
          <w:rtl/>
          <w:lang w:bidi="ar"/>
        </w:rPr>
        <w:t>صفحاتها</w:t>
      </w:r>
      <w:r w:rsidRPr="00836700">
        <w:rPr>
          <w:rFonts w:hint="cs"/>
          <w:rtl/>
          <w:lang w:bidi="ar"/>
        </w:rPr>
        <w:t xml:space="preserve"> 12 صفحة.</w:t>
      </w:r>
    </w:p>
    <w:p w14:paraId="6D58588B" w14:textId="2323FC0F" w:rsidR="00FB2389" w:rsidRPr="006A538A" w:rsidRDefault="00FB2389" w:rsidP="00FB2389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6A538A">
        <w:rPr>
          <w:rFonts w:hint="cs"/>
          <w:rtl/>
          <w:lang w:bidi="ar"/>
        </w:rPr>
        <w:t xml:space="preserve">من الناحية القانونية، كان ينبغي </w:t>
      </w:r>
      <w:r>
        <w:rPr>
          <w:rFonts w:hint="cs"/>
          <w:rtl/>
          <w:lang w:bidi="ar"/>
        </w:rPr>
        <w:t>تضمين</w:t>
      </w:r>
      <w:r w:rsidRPr="006A538A">
        <w:rPr>
          <w:rFonts w:hint="cs"/>
          <w:rtl/>
          <w:lang w:bidi="ar"/>
        </w:rPr>
        <w:t xml:space="preserve"> الفئة الثانية التي كانت</w:t>
      </w:r>
      <w:r w:rsidR="007A40F4">
        <w:rPr>
          <w:rFonts w:hint="cs"/>
          <w:rtl/>
          <w:lang w:bidi="ar"/>
        </w:rPr>
        <w:t>/</w:t>
      </w:r>
      <w:r w:rsidRPr="006A538A">
        <w:rPr>
          <w:rFonts w:hint="cs"/>
          <w:rtl/>
          <w:lang w:bidi="ar"/>
        </w:rPr>
        <w:t>هي ذات ط</w:t>
      </w:r>
      <w:r>
        <w:rPr>
          <w:rFonts w:hint="cs"/>
          <w:rtl/>
          <w:lang w:bidi="ar"/>
        </w:rPr>
        <w:t>ابع</w:t>
      </w:r>
      <w:r w:rsidRPr="006A538A">
        <w:rPr>
          <w:rFonts w:hint="cs"/>
          <w:rtl/>
          <w:lang w:bidi="ar"/>
        </w:rPr>
        <w:t xml:space="preserve"> تنظيمي بحت ول</w:t>
      </w:r>
      <w:r>
        <w:rPr>
          <w:rFonts w:hint="cs"/>
          <w:rtl/>
          <w:lang w:bidi="ar"/>
        </w:rPr>
        <w:t>ها</w:t>
      </w:r>
      <w:r w:rsidRPr="006A538A">
        <w:rPr>
          <w:rFonts w:hint="cs"/>
          <w:rtl/>
          <w:lang w:bidi="ar"/>
        </w:rPr>
        <w:t xml:space="preserve"> قيم</w:t>
      </w:r>
      <w:r>
        <w:rPr>
          <w:rFonts w:hint="cs"/>
          <w:rtl/>
          <w:lang w:bidi="ar"/>
        </w:rPr>
        <w:t>ة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6A538A">
        <w:rPr>
          <w:rFonts w:hint="cs"/>
          <w:rtl/>
          <w:lang w:bidi="ar"/>
        </w:rPr>
        <w:t>معاه</w:t>
      </w:r>
      <w:r>
        <w:rPr>
          <w:rFonts w:hint="cs"/>
          <w:rtl/>
          <w:lang w:bidi="ar"/>
        </w:rPr>
        <w:t>دة</w:t>
      </w:r>
      <w:r w:rsidRPr="006A538A">
        <w:rPr>
          <w:rFonts w:hint="cs"/>
          <w:rtl/>
          <w:lang w:bidi="ar"/>
        </w:rPr>
        <w:t>، في</w:t>
      </w:r>
      <w:r w:rsidR="00942501">
        <w:rPr>
          <w:rFonts w:hint="cs"/>
          <w:rtl/>
          <w:lang w:bidi="ar"/>
        </w:rPr>
        <w:t> </w:t>
      </w:r>
      <w:r w:rsidR="00207350" w:rsidRPr="003E0F0A">
        <w:rPr>
          <w:rFonts w:hint="cs"/>
          <w:rtl/>
          <w:lang w:bidi="ar"/>
        </w:rPr>
        <w:t>المتن</w:t>
      </w:r>
      <w:r w:rsidRPr="006A538A">
        <w:rPr>
          <w:rFonts w:hint="cs"/>
          <w:rtl/>
          <w:lang w:bidi="ar"/>
        </w:rPr>
        <w:t xml:space="preserve"> الرئيسي </w:t>
      </w:r>
      <w:r>
        <w:rPr>
          <w:rFonts w:hint="cs"/>
          <w:rtl/>
          <w:lang w:bidi="ar"/>
        </w:rPr>
        <w:t>ل</w:t>
      </w:r>
      <w:r w:rsidRPr="006A538A">
        <w:rPr>
          <w:rFonts w:hint="cs"/>
          <w:rtl/>
          <w:lang w:bidi="ar"/>
        </w:rPr>
        <w:t xml:space="preserve">لأحكام ذات الصلة من لوائح الراديو أو في حواشي هذه الأحكام ذات الصلة. </w:t>
      </w:r>
      <w:r>
        <w:rPr>
          <w:rFonts w:hint="cs"/>
          <w:rtl/>
          <w:lang w:bidi="ar"/>
        </w:rPr>
        <w:t>و</w:t>
      </w:r>
      <w:r w:rsidRPr="006A538A">
        <w:rPr>
          <w:rFonts w:hint="cs"/>
          <w:rtl/>
          <w:lang w:bidi="ar"/>
        </w:rPr>
        <w:t xml:space="preserve">بذلت بعض الإدارات جهوداً </w:t>
      </w:r>
      <w:r w:rsidR="00207350">
        <w:rPr>
          <w:rFonts w:hint="cs"/>
          <w:rtl/>
          <w:lang w:bidi="ar"/>
        </w:rPr>
        <w:t>للتقليل إلى الحد الأدنى من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تضمين</w:t>
      </w:r>
      <w:r w:rsidRPr="006A538A">
        <w:rPr>
          <w:rFonts w:hint="cs"/>
          <w:rtl/>
          <w:lang w:bidi="ar"/>
        </w:rPr>
        <w:t xml:space="preserve"> الفئة 2 في محاضر الجلس</w:t>
      </w:r>
      <w:r w:rsidR="00207350">
        <w:rPr>
          <w:rFonts w:hint="cs"/>
          <w:rtl/>
          <w:lang w:bidi="ar"/>
        </w:rPr>
        <w:t>ات</w:t>
      </w:r>
      <w:r w:rsidRPr="006A538A">
        <w:rPr>
          <w:rFonts w:hint="cs"/>
          <w:rtl/>
          <w:lang w:bidi="ar"/>
        </w:rPr>
        <w:t xml:space="preserve"> العامة للمؤتمر </w:t>
      </w:r>
      <w:r>
        <w:rPr>
          <w:rFonts w:hint="cs"/>
          <w:rtl/>
          <w:lang w:bidi="ar"/>
        </w:rPr>
        <w:t xml:space="preserve">العالمي للاتصالات الراديوية لعام </w:t>
      </w:r>
      <w:r>
        <w:rPr>
          <w:lang w:val="fr-FR" w:bidi="ar"/>
        </w:rPr>
        <w:t>2019</w:t>
      </w:r>
      <w:r w:rsidRPr="006A538A">
        <w:rPr>
          <w:rFonts w:hint="cs"/>
          <w:rtl/>
          <w:lang w:bidi="ar"/>
        </w:rPr>
        <w:t>.</w:t>
      </w:r>
    </w:p>
    <w:p w14:paraId="7149CEA5" w14:textId="28A8C0E5" w:rsidR="00FB2389" w:rsidRPr="006A538A" w:rsidRDefault="00FB2389" w:rsidP="00FB2389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6A538A">
        <w:rPr>
          <w:rFonts w:hint="cs"/>
          <w:rtl/>
          <w:lang w:bidi="ar"/>
        </w:rPr>
        <w:t xml:space="preserve">لم </w:t>
      </w:r>
      <w:r w:rsidR="00207350" w:rsidRPr="003E0F0A">
        <w:rPr>
          <w:rFonts w:hint="cs"/>
          <w:rtl/>
          <w:lang w:bidi="ar"/>
        </w:rPr>
        <w:t>يتسن</w:t>
      </w:r>
      <w:r w:rsidR="007A40F4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إلغاء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تضمين</w:t>
      </w:r>
      <w:r w:rsidRPr="006A538A">
        <w:rPr>
          <w:rFonts w:hint="cs"/>
          <w:rtl/>
          <w:lang w:bidi="ar"/>
        </w:rPr>
        <w:t xml:space="preserve"> الفئة 2 </w:t>
      </w:r>
      <w:r w:rsidR="00166DF0">
        <w:rPr>
          <w:rFonts w:hint="cs"/>
          <w:rtl/>
          <w:lang w:bidi="ar"/>
        </w:rPr>
        <w:t xml:space="preserve">بشكل كامل من محاضر </w:t>
      </w:r>
      <w:r w:rsidRPr="006A538A">
        <w:rPr>
          <w:rFonts w:hint="cs"/>
          <w:rtl/>
          <w:lang w:bidi="ar"/>
        </w:rPr>
        <w:t>الجلس</w:t>
      </w:r>
      <w:r w:rsidR="00166DF0">
        <w:rPr>
          <w:rFonts w:hint="cs"/>
          <w:rtl/>
          <w:lang w:bidi="ar"/>
        </w:rPr>
        <w:t>ات</w:t>
      </w:r>
      <w:r w:rsidRPr="006A538A">
        <w:rPr>
          <w:rFonts w:hint="cs"/>
          <w:rtl/>
          <w:lang w:bidi="ar"/>
        </w:rPr>
        <w:t xml:space="preserve"> العامة</w:t>
      </w:r>
      <w:r>
        <w:rPr>
          <w:rFonts w:hint="cs"/>
          <w:rtl/>
          <w:lang w:bidi="ar"/>
        </w:rPr>
        <w:t xml:space="preserve"> </w:t>
      </w:r>
      <w:r w:rsidRPr="006A538A">
        <w:rPr>
          <w:rFonts w:hint="cs"/>
          <w:rtl/>
          <w:lang w:bidi="ar"/>
        </w:rPr>
        <w:t xml:space="preserve">بسبب الأجواء السائدة والوضع البيئي للمؤتمر </w:t>
      </w:r>
      <w:r>
        <w:rPr>
          <w:rFonts w:hint="cs"/>
          <w:rtl/>
          <w:lang w:bidi="ar"/>
        </w:rPr>
        <w:t xml:space="preserve">العالمي للاتصالات الراديوية لعام </w:t>
      </w:r>
      <w:r>
        <w:rPr>
          <w:lang w:val="fr-FR" w:bidi="ar"/>
        </w:rPr>
        <w:t>2019</w:t>
      </w:r>
      <w:r>
        <w:rPr>
          <w:rFonts w:hint="cs"/>
          <w:rtl/>
          <w:lang w:val="fr-FR"/>
        </w:rPr>
        <w:t>.</w:t>
      </w:r>
    </w:p>
    <w:p w14:paraId="37897D6A" w14:textId="3DB86111" w:rsidR="00FB2389" w:rsidRPr="006A538A" w:rsidRDefault="00FB2389" w:rsidP="00FB2389">
      <w:pPr>
        <w:rPr>
          <w:rtl/>
          <w:lang w:bidi="ar"/>
        </w:rPr>
      </w:pPr>
      <w:r>
        <w:rPr>
          <w:rFonts w:hint="cs"/>
          <w:rtl/>
          <w:lang w:bidi="ar"/>
        </w:rPr>
        <w:lastRenderedPageBreak/>
        <w:t>و</w:t>
      </w:r>
      <w:r w:rsidRPr="006A538A">
        <w:rPr>
          <w:rFonts w:hint="cs"/>
          <w:rtl/>
          <w:lang w:bidi="ar"/>
        </w:rPr>
        <w:t xml:space="preserve">في الماضي، أثارت بعض الإدارات </w:t>
      </w:r>
      <w:r w:rsidR="00166DF0">
        <w:rPr>
          <w:rFonts w:hint="cs"/>
          <w:rtl/>
          <w:lang w:bidi="ar"/>
        </w:rPr>
        <w:t>تساؤلاً عن</w:t>
      </w:r>
      <w:r w:rsidRPr="006A538A">
        <w:rPr>
          <w:rFonts w:hint="cs"/>
          <w:rtl/>
          <w:lang w:bidi="ar"/>
        </w:rPr>
        <w:t xml:space="preserve"> وضع الفئة الثانية </w:t>
      </w:r>
      <w:r w:rsidR="00166DF0">
        <w:rPr>
          <w:rFonts w:hint="cs"/>
          <w:rtl/>
          <w:lang w:bidi="ar"/>
        </w:rPr>
        <w:t>التي لها قيمة معاهدة مماثلة للأحكام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الحالية</w:t>
      </w:r>
      <w:r w:rsidRPr="006A538A">
        <w:rPr>
          <w:rFonts w:hint="cs"/>
          <w:rtl/>
          <w:lang w:bidi="ar"/>
        </w:rPr>
        <w:t xml:space="preserve"> للوائح الراديو. ومع ذلك، كان </w:t>
      </w:r>
      <w:r>
        <w:rPr>
          <w:rFonts w:hint="cs"/>
          <w:rtl/>
          <w:lang w:bidi="ar"/>
        </w:rPr>
        <w:t>ل</w:t>
      </w:r>
      <w:r w:rsidRPr="006A538A">
        <w:rPr>
          <w:rFonts w:hint="cs"/>
          <w:rtl/>
          <w:lang w:bidi="ar"/>
        </w:rPr>
        <w:t xml:space="preserve">وحدة </w:t>
      </w:r>
      <w:r>
        <w:rPr>
          <w:rFonts w:hint="cs"/>
          <w:rtl/>
          <w:lang w:bidi="ar"/>
        </w:rPr>
        <w:t xml:space="preserve">الشؤون </w:t>
      </w:r>
      <w:r w:rsidRPr="006A538A">
        <w:rPr>
          <w:rFonts w:hint="cs"/>
          <w:rtl/>
          <w:lang w:bidi="ar"/>
        </w:rPr>
        <w:t xml:space="preserve">القانونية التابعة للأمانة العامة رأي قانوني </w:t>
      </w:r>
      <w:r>
        <w:rPr>
          <w:rFonts w:hint="cs"/>
          <w:rtl/>
          <w:lang w:bidi="ar"/>
        </w:rPr>
        <w:t>يفيد بأن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هذه ال</w:t>
      </w:r>
      <w:r w:rsidRPr="006A538A">
        <w:rPr>
          <w:rFonts w:hint="cs"/>
          <w:rtl/>
          <w:lang w:bidi="ar"/>
        </w:rPr>
        <w:t xml:space="preserve">فئة </w:t>
      </w:r>
      <w:r>
        <w:rPr>
          <w:rFonts w:hint="cs"/>
          <w:rtl/>
          <w:lang w:bidi="ar"/>
        </w:rPr>
        <w:t xml:space="preserve">من </w:t>
      </w:r>
      <w:r w:rsidRPr="006A538A">
        <w:rPr>
          <w:rFonts w:hint="cs"/>
          <w:rtl/>
          <w:lang w:bidi="ar"/>
        </w:rPr>
        <w:t>محاضر الجلسات العامة لها قيم</w:t>
      </w:r>
      <w:r>
        <w:rPr>
          <w:rFonts w:hint="cs"/>
          <w:rtl/>
          <w:lang w:bidi="ar"/>
        </w:rPr>
        <w:t>ة</w:t>
      </w:r>
      <w:r w:rsidRPr="006A538A">
        <w:rPr>
          <w:rFonts w:hint="cs"/>
          <w:rtl/>
          <w:lang w:bidi="ar"/>
        </w:rPr>
        <w:t>/</w:t>
      </w:r>
      <w:r>
        <w:rPr>
          <w:rFonts w:hint="cs"/>
          <w:rtl/>
          <w:lang w:bidi="ar"/>
        </w:rPr>
        <w:t>وضع</w:t>
      </w:r>
      <w:r w:rsidRPr="006A538A">
        <w:rPr>
          <w:rFonts w:hint="cs"/>
          <w:rtl/>
          <w:lang w:bidi="ar"/>
        </w:rPr>
        <w:t xml:space="preserve"> </w:t>
      </w:r>
      <w:r w:rsidR="00166DF0">
        <w:rPr>
          <w:rFonts w:hint="cs"/>
          <w:rtl/>
          <w:lang w:bidi="ar"/>
        </w:rPr>
        <w:t>مماثل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لل</w:t>
      </w:r>
      <w:r w:rsidRPr="006A538A">
        <w:rPr>
          <w:rFonts w:hint="cs"/>
          <w:rtl/>
          <w:lang w:bidi="ar"/>
        </w:rPr>
        <w:t xml:space="preserve">أحكام </w:t>
      </w:r>
      <w:r w:rsidR="00166DF0">
        <w:rPr>
          <w:rFonts w:hint="cs"/>
          <w:rtl/>
          <w:lang w:bidi="ar"/>
        </w:rPr>
        <w:t>الفعلية</w:t>
      </w:r>
      <w:r w:rsidRPr="006A538A">
        <w:rPr>
          <w:rFonts w:hint="cs"/>
          <w:rtl/>
          <w:lang w:bidi="ar"/>
        </w:rPr>
        <w:t xml:space="preserve"> للوائح الراديو ولكن </w:t>
      </w:r>
      <w:r>
        <w:rPr>
          <w:rFonts w:hint="cs"/>
          <w:rtl/>
          <w:lang w:bidi="ar"/>
        </w:rPr>
        <w:t xml:space="preserve">هذا </w:t>
      </w:r>
      <w:r w:rsidR="007A40F4">
        <w:rPr>
          <w:rFonts w:hint="cs"/>
          <w:rtl/>
          <w:lang w:bidi="ar"/>
        </w:rPr>
        <w:t>الادعاء</w:t>
      </w:r>
      <w:r w:rsidRPr="006A538A">
        <w:rPr>
          <w:rFonts w:hint="cs"/>
          <w:rtl/>
          <w:lang w:bidi="ar"/>
        </w:rPr>
        <w:t xml:space="preserve">/البيان لم </w:t>
      </w:r>
      <w:r>
        <w:rPr>
          <w:rFonts w:hint="cs"/>
          <w:rtl/>
          <w:lang w:bidi="ar"/>
        </w:rPr>
        <w:t>ي</w:t>
      </w:r>
      <w:r w:rsidRPr="006A538A">
        <w:rPr>
          <w:rFonts w:hint="cs"/>
          <w:rtl/>
          <w:lang w:bidi="ar"/>
        </w:rPr>
        <w:t xml:space="preserve">قدم </w:t>
      </w:r>
      <w:r>
        <w:rPr>
          <w:rFonts w:hint="cs"/>
          <w:rtl/>
          <w:lang w:bidi="ar"/>
        </w:rPr>
        <w:t xml:space="preserve">البتة </w:t>
      </w:r>
      <w:r w:rsidRPr="006A538A">
        <w:rPr>
          <w:rFonts w:hint="cs"/>
          <w:rtl/>
          <w:lang w:bidi="ar"/>
        </w:rPr>
        <w:t xml:space="preserve">إلى أي </w:t>
      </w:r>
      <w:r>
        <w:rPr>
          <w:rFonts w:hint="cs"/>
          <w:rtl/>
          <w:lang w:val="fr-FR"/>
        </w:rPr>
        <w:t>مؤتمر عالمي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للاتصالات الراديوية من أجل ال</w:t>
      </w:r>
      <w:r w:rsidRPr="006A538A">
        <w:rPr>
          <w:rFonts w:hint="cs"/>
          <w:rtl/>
          <w:lang w:bidi="ar"/>
        </w:rPr>
        <w:t>نظر فيه</w:t>
      </w:r>
      <w:r>
        <w:rPr>
          <w:rFonts w:hint="cs"/>
          <w:rtl/>
          <w:lang w:bidi="ar"/>
        </w:rPr>
        <w:t>،</w:t>
      </w:r>
      <w:r w:rsidRPr="006A538A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>اتخاذ</w:t>
      </w:r>
      <w:r w:rsidRPr="006A538A">
        <w:rPr>
          <w:rFonts w:hint="cs"/>
          <w:rtl/>
          <w:lang w:bidi="ar"/>
        </w:rPr>
        <w:t xml:space="preserve"> قرار </w:t>
      </w:r>
      <w:r>
        <w:rPr>
          <w:rFonts w:hint="cs"/>
          <w:rtl/>
          <w:lang w:bidi="ar"/>
        </w:rPr>
        <w:t>ب</w:t>
      </w:r>
      <w:r w:rsidRPr="006A538A">
        <w:rPr>
          <w:rFonts w:hint="cs"/>
          <w:rtl/>
          <w:lang w:bidi="ar"/>
        </w:rPr>
        <w:t>تأكيد</w:t>
      </w:r>
      <w:r w:rsidRPr="001526F9">
        <w:rPr>
          <w:rFonts w:hint="cs"/>
          <w:rtl/>
          <w:lang w:bidi="ar"/>
        </w:rPr>
        <w:t xml:space="preserve"> </w:t>
      </w:r>
      <w:r w:rsidRPr="006A538A">
        <w:rPr>
          <w:rFonts w:hint="cs"/>
          <w:rtl/>
          <w:lang w:bidi="ar"/>
        </w:rPr>
        <w:t xml:space="preserve">الرأي القانوني المعرب عنه أو </w:t>
      </w:r>
      <w:r>
        <w:rPr>
          <w:rFonts w:hint="cs"/>
          <w:rtl/>
          <w:lang w:bidi="ar"/>
        </w:rPr>
        <w:t>عدم تأكيده</w:t>
      </w:r>
      <w:r w:rsidRPr="006A538A">
        <w:rPr>
          <w:rFonts w:hint="cs"/>
          <w:rtl/>
          <w:lang w:bidi="ar"/>
        </w:rPr>
        <w:t>.</w:t>
      </w:r>
    </w:p>
    <w:p w14:paraId="309D0D85" w14:textId="057019F1" w:rsidR="00FB2389" w:rsidRPr="006A538A" w:rsidRDefault="00FB2389" w:rsidP="00FB2389">
      <w:pPr>
        <w:rPr>
          <w:lang w:val="fr-FR"/>
        </w:rPr>
      </w:pPr>
      <w:r>
        <w:rPr>
          <w:rFonts w:hint="cs"/>
          <w:rtl/>
          <w:lang w:bidi="ar"/>
        </w:rPr>
        <w:t xml:space="preserve">وأُدرجت </w:t>
      </w:r>
      <w:r w:rsidRPr="006A538A">
        <w:rPr>
          <w:rFonts w:hint="cs"/>
          <w:rtl/>
          <w:lang w:bidi="ar"/>
        </w:rPr>
        <w:t>الفئة 2 في محاضر الجلس</w:t>
      </w:r>
      <w:r w:rsidR="00166DF0">
        <w:rPr>
          <w:rFonts w:hint="cs"/>
          <w:rtl/>
          <w:lang w:bidi="ar"/>
        </w:rPr>
        <w:t>ات</w:t>
      </w:r>
      <w:r w:rsidRPr="006A538A">
        <w:rPr>
          <w:rFonts w:hint="cs"/>
          <w:rtl/>
          <w:lang w:bidi="ar"/>
        </w:rPr>
        <w:t xml:space="preserve"> العامة لبعض المؤتمرات العالمية للاتصالات الراديوية</w:t>
      </w:r>
      <w:r>
        <w:rPr>
          <w:rFonts w:hint="cs"/>
          <w:rtl/>
          <w:lang w:bidi="ar"/>
        </w:rPr>
        <w:t xml:space="preserve"> على أساس </w:t>
      </w:r>
      <w:r w:rsidRPr="006A538A">
        <w:rPr>
          <w:rFonts w:hint="cs"/>
          <w:rtl/>
          <w:lang w:bidi="ar"/>
        </w:rPr>
        <w:t xml:space="preserve">الأصل/المفهوم. </w:t>
      </w:r>
      <w:r>
        <w:rPr>
          <w:rFonts w:hint="cs"/>
          <w:rtl/>
          <w:lang w:bidi="ar"/>
        </w:rPr>
        <w:t>واستخدم</w:t>
      </w:r>
      <w:r w:rsidRPr="006A538A">
        <w:rPr>
          <w:rFonts w:hint="cs"/>
          <w:rtl/>
          <w:lang w:bidi="ar"/>
        </w:rPr>
        <w:t xml:space="preserve"> مؤتمر المندوبين المفوضين هذه الممارسة لأول مرة </w:t>
      </w:r>
      <w:r>
        <w:rPr>
          <w:rFonts w:hint="cs"/>
          <w:rtl/>
          <w:lang w:bidi="ar"/>
        </w:rPr>
        <w:t xml:space="preserve">بتقديم </w:t>
      </w:r>
      <w:r w:rsidRPr="006A538A">
        <w:rPr>
          <w:rFonts w:hint="cs"/>
          <w:rtl/>
          <w:lang w:bidi="ar"/>
        </w:rPr>
        <w:t xml:space="preserve">حجج/أهداف وتبريرات مختلفة. </w:t>
      </w:r>
      <w:r>
        <w:rPr>
          <w:rFonts w:hint="cs"/>
          <w:rtl/>
          <w:lang w:bidi="ar"/>
        </w:rPr>
        <w:t>و</w:t>
      </w:r>
      <w:r w:rsidRPr="006A538A">
        <w:rPr>
          <w:rFonts w:hint="cs"/>
          <w:rtl/>
          <w:lang w:bidi="ar"/>
        </w:rPr>
        <w:t xml:space="preserve">في مؤتمرات المندوبين المفوضين هذه، كلما كان هناك اقتراح </w:t>
      </w:r>
      <w:r>
        <w:rPr>
          <w:rFonts w:hint="cs"/>
          <w:rtl/>
          <w:lang w:bidi="ar"/>
        </w:rPr>
        <w:t>ل</w:t>
      </w:r>
      <w:r w:rsidRPr="006A538A">
        <w:rPr>
          <w:rFonts w:hint="cs"/>
          <w:rtl/>
          <w:lang w:bidi="ar"/>
        </w:rPr>
        <w:t>تعديل مواد</w:t>
      </w:r>
      <w:r w:rsidR="007A40F4">
        <w:rPr>
          <w:rFonts w:hint="cs"/>
          <w:rtl/>
          <w:lang w:bidi="ar"/>
        </w:rPr>
        <w:t>/</w:t>
      </w:r>
      <w:r>
        <w:rPr>
          <w:rFonts w:hint="cs"/>
          <w:rtl/>
          <w:lang w:bidi="ar"/>
        </w:rPr>
        <w:t>بنود</w:t>
      </w:r>
      <w:r w:rsidRPr="006A538A">
        <w:rPr>
          <w:rFonts w:hint="cs"/>
          <w:rtl/>
          <w:lang w:bidi="ar"/>
        </w:rPr>
        <w:t xml:space="preserve"> معينة من دستور الاتحاد و/أو </w:t>
      </w:r>
      <w:r w:rsidR="00413116">
        <w:rPr>
          <w:rFonts w:hint="cs"/>
          <w:rtl/>
          <w:lang w:bidi="ar"/>
        </w:rPr>
        <w:t>اتفاقيته</w:t>
      </w:r>
      <w:r w:rsidRPr="006A538A">
        <w:rPr>
          <w:rFonts w:hint="cs"/>
          <w:rtl/>
          <w:lang w:bidi="ar"/>
        </w:rPr>
        <w:t>، مع مراعاة أن مواد/بنود دستور الاتحاد واتفاقي</w:t>
      </w:r>
      <w:r>
        <w:rPr>
          <w:rFonts w:hint="cs"/>
          <w:rtl/>
          <w:lang w:bidi="ar"/>
        </w:rPr>
        <w:t>ته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تمثل</w:t>
      </w:r>
      <w:r w:rsidRPr="006A538A">
        <w:rPr>
          <w:rFonts w:hint="cs"/>
          <w:rtl/>
          <w:lang w:bidi="ar"/>
        </w:rPr>
        <w:t xml:space="preserve"> الصكوك الأساسية للاتحاد</w:t>
      </w:r>
      <w:r>
        <w:rPr>
          <w:rFonts w:hint="cs"/>
          <w:rtl/>
          <w:lang w:bidi="ar"/>
        </w:rPr>
        <w:t>،</w:t>
      </w:r>
      <w:r w:rsidRPr="006A538A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 xml:space="preserve">أنه </w:t>
      </w:r>
      <w:r w:rsidRPr="006A538A">
        <w:rPr>
          <w:rFonts w:hint="cs"/>
          <w:rtl/>
          <w:lang w:bidi="ar"/>
        </w:rPr>
        <w:t>ي</w:t>
      </w:r>
      <w:r>
        <w:rPr>
          <w:rFonts w:hint="cs"/>
          <w:rtl/>
          <w:lang w:bidi="ar"/>
        </w:rPr>
        <w:t>نبغي</w:t>
      </w:r>
      <w:r w:rsidRPr="006A538A">
        <w:rPr>
          <w:rFonts w:hint="cs"/>
          <w:rtl/>
          <w:lang w:bidi="ar"/>
        </w:rPr>
        <w:t xml:space="preserve"> أن يكون لها عادة</w:t>
      </w:r>
      <w:r>
        <w:rPr>
          <w:rFonts w:hint="cs"/>
          <w:rtl/>
          <w:lang w:bidi="ar"/>
        </w:rPr>
        <w:t>ً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طابع</w:t>
      </w:r>
      <w:r w:rsidRPr="006A538A">
        <w:rPr>
          <w:rFonts w:hint="cs"/>
          <w:rtl/>
          <w:lang w:bidi="ar"/>
        </w:rPr>
        <w:t xml:space="preserve"> مستقر </w:t>
      </w:r>
      <w:r w:rsidR="00413159">
        <w:rPr>
          <w:rFonts w:hint="cs"/>
          <w:rtl/>
          <w:lang w:bidi="ar"/>
        </w:rPr>
        <w:t>نسبياً</w:t>
      </w:r>
      <w:r w:rsidRPr="006A538A">
        <w:rPr>
          <w:rFonts w:hint="cs"/>
          <w:rtl/>
          <w:lang w:bidi="ar"/>
        </w:rPr>
        <w:t xml:space="preserve">، </w:t>
      </w:r>
      <w:r w:rsidR="00166DF0">
        <w:rPr>
          <w:rFonts w:hint="cs"/>
          <w:rtl/>
          <w:lang w:bidi="ar"/>
        </w:rPr>
        <w:t>فقد</w:t>
      </w:r>
      <w:r>
        <w:rPr>
          <w:rFonts w:hint="cs"/>
          <w:rtl/>
          <w:lang w:bidi="ar"/>
        </w:rPr>
        <w:t xml:space="preserve"> </w:t>
      </w:r>
      <w:r w:rsidRPr="006A538A">
        <w:rPr>
          <w:rFonts w:hint="cs"/>
          <w:rtl/>
          <w:lang w:bidi="ar"/>
        </w:rPr>
        <w:t xml:space="preserve">قررت مؤتمرات المندوبين المفوضين هذه </w:t>
      </w:r>
      <w:r w:rsidRPr="006A538A">
        <w:rPr>
          <w:rFonts w:hint="cs"/>
          <w:b/>
          <w:bCs/>
          <w:u w:val="single"/>
          <w:rtl/>
          <w:lang w:bidi="ar"/>
        </w:rPr>
        <w:t>عدم</w:t>
      </w:r>
      <w:r w:rsidRPr="006A538A">
        <w:rPr>
          <w:rFonts w:hint="cs"/>
          <w:rtl/>
          <w:lang w:bidi="ar"/>
        </w:rPr>
        <w:t xml:space="preserve"> تعديل</w:t>
      </w:r>
      <w:r w:rsidR="005625C9">
        <w:rPr>
          <w:rFonts w:hint="cs"/>
          <w:rtl/>
          <w:lang w:bidi="ar"/>
        </w:rPr>
        <w:t xml:space="preserve"> أي</w:t>
      </w:r>
      <w:r w:rsidRPr="006A538A">
        <w:rPr>
          <w:rFonts w:hint="cs"/>
          <w:rtl/>
          <w:lang w:bidi="ar"/>
        </w:rPr>
        <w:t xml:space="preserve"> مواد/</w:t>
      </w:r>
      <w:r>
        <w:rPr>
          <w:rFonts w:hint="cs"/>
          <w:rtl/>
          <w:lang w:bidi="ar"/>
        </w:rPr>
        <w:t>بنود</w:t>
      </w:r>
      <w:r w:rsidRPr="006A538A">
        <w:rPr>
          <w:rFonts w:hint="cs"/>
          <w:rtl/>
          <w:lang w:bidi="ar"/>
        </w:rPr>
        <w:t xml:space="preserve"> ذات الصلة من دستور الاتحاد واتفاقي</w:t>
      </w:r>
      <w:r>
        <w:rPr>
          <w:rFonts w:hint="cs"/>
          <w:rtl/>
          <w:lang w:bidi="ar"/>
        </w:rPr>
        <w:t>ته</w:t>
      </w:r>
      <w:r w:rsidRPr="006A538A">
        <w:rPr>
          <w:rFonts w:hint="cs"/>
          <w:rtl/>
          <w:lang w:bidi="ar"/>
        </w:rPr>
        <w:t xml:space="preserve">، بل </w:t>
      </w:r>
      <w:r>
        <w:rPr>
          <w:rFonts w:hint="cs"/>
          <w:rtl/>
          <w:lang w:bidi="ar"/>
        </w:rPr>
        <w:t>تُضمن</w:t>
      </w:r>
      <w:r w:rsidRPr="006A538A">
        <w:rPr>
          <w:rFonts w:hint="cs"/>
          <w:rtl/>
          <w:lang w:bidi="ar"/>
        </w:rPr>
        <w:t xml:space="preserve"> </w:t>
      </w:r>
      <w:r w:rsidR="00570DC7">
        <w:rPr>
          <w:rFonts w:hint="cs"/>
          <w:rtl/>
          <w:lang w:bidi="ar"/>
        </w:rPr>
        <w:t>بدلاً</w:t>
      </w:r>
      <w:r w:rsidRPr="006A538A">
        <w:rPr>
          <w:rFonts w:hint="cs"/>
          <w:rtl/>
          <w:lang w:bidi="ar"/>
        </w:rPr>
        <w:t xml:space="preserve"> من ذلك فهم</w:t>
      </w:r>
      <w:r>
        <w:rPr>
          <w:rFonts w:hint="cs"/>
          <w:rtl/>
          <w:lang w:bidi="ar"/>
        </w:rPr>
        <w:t>ها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6A538A">
        <w:rPr>
          <w:rFonts w:hint="cs"/>
          <w:rtl/>
          <w:lang w:bidi="ar"/>
        </w:rPr>
        <w:t>تلك المواد</w:t>
      </w:r>
      <w:r w:rsidR="007A40F4">
        <w:rPr>
          <w:rFonts w:hint="cs"/>
          <w:rtl/>
          <w:lang w:bidi="ar"/>
        </w:rPr>
        <w:t>/</w:t>
      </w:r>
      <w:r>
        <w:rPr>
          <w:rFonts w:hint="cs"/>
          <w:rtl/>
          <w:lang w:bidi="ar"/>
        </w:rPr>
        <w:t>البنود من</w:t>
      </w:r>
      <w:r w:rsidRPr="006A538A">
        <w:rPr>
          <w:rFonts w:hint="cs"/>
          <w:rtl/>
          <w:lang w:bidi="ar"/>
        </w:rPr>
        <w:t xml:space="preserve"> دستور الاتحاد واتفاقي</w:t>
      </w:r>
      <w:r>
        <w:rPr>
          <w:rFonts w:hint="cs"/>
          <w:rtl/>
          <w:lang w:bidi="ar"/>
        </w:rPr>
        <w:t xml:space="preserve">ته </w:t>
      </w:r>
      <w:r w:rsidRPr="006A538A">
        <w:rPr>
          <w:rFonts w:hint="cs"/>
          <w:rtl/>
          <w:lang w:bidi="ar"/>
        </w:rPr>
        <w:t xml:space="preserve">في محاضر </w:t>
      </w:r>
      <w:r>
        <w:rPr>
          <w:rFonts w:hint="cs"/>
          <w:rtl/>
          <w:lang w:bidi="ar"/>
        </w:rPr>
        <w:t>جلساتها العامة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من أجل ال</w:t>
      </w:r>
      <w:r w:rsidRPr="006A538A">
        <w:rPr>
          <w:rFonts w:hint="cs"/>
          <w:rtl/>
          <w:lang w:bidi="ar"/>
        </w:rPr>
        <w:t xml:space="preserve">حفاظ على الاستقرار النسبي لتلك </w:t>
      </w:r>
      <w:r>
        <w:rPr>
          <w:rFonts w:hint="cs"/>
          <w:rtl/>
          <w:lang w:bidi="ar"/>
        </w:rPr>
        <w:t>الصكوك</w:t>
      </w:r>
      <w:r w:rsidRPr="006A538A">
        <w:rPr>
          <w:rFonts w:hint="cs"/>
          <w:rtl/>
          <w:lang w:bidi="ar"/>
        </w:rPr>
        <w:t xml:space="preserve"> الأساسية </w:t>
      </w:r>
      <w:r>
        <w:rPr>
          <w:rFonts w:hint="cs"/>
          <w:rtl/>
          <w:lang w:bidi="ar"/>
        </w:rPr>
        <w:t>لأن ذلك الاستقرار قد حظي بموافقة وتأكيد</w:t>
      </w:r>
      <w:r w:rsidRPr="006A538A">
        <w:rPr>
          <w:rFonts w:hint="cs"/>
          <w:rtl/>
          <w:lang w:bidi="ar"/>
        </w:rPr>
        <w:t xml:space="preserve"> المندوب</w:t>
      </w:r>
      <w:r>
        <w:rPr>
          <w:rFonts w:hint="cs"/>
          <w:rtl/>
          <w:lang w:bidi="ar"/>
        </w:rPr>
        <w:t>ي</w:t>
      </w:r>
      <w:r w:rsidRPr="006A538A">
        <w:rPr>
          <w:rFonts w:hint="cs"/>
          <w:rtl/>
          <w:lang w:bidi="ar"/>
        </w:rPr>
        <w:t>ن المفوض</w:t>
      </w:r>
      <w:r>
        <w:rPr>
          <w:rFonts w:hint="cs"/>
          <w:rtl/>
          <w:lang w:bidi="ar"/>
        </w:rPr>
        <w:t>ي</w:t>
      </w:r>
      <w:r w:rsidRPr="006A538A">
        <w:rPr>
          <w:rFonts w:hint="cs"/>
          <w:rtl/>
          <w:lang w:bidi="ar"/>
        </w:rPr>
        <w:t>ن الذين حضروا تلك المؤتمرات</w:t>
      </w:r>
      <w:r>
        <w:rPr>
          <w:rFonts w:hint="cs"/>
          <w:rtl/>
          <w:lang w:bidi="ar"/>
        </w:rPr>
        <w:t>،</w:t>
      </w:r>
      <w:r w:rsidRPr="006A53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6A538A">
        <w:rPr>
          <w:rFonts w:hint="cs"/>
          <w:rtl/>
          <w:lang w:bidi="ar"/>
        </w:rPr>
        <w:t xml:space="preserve">لا </w:t>
      </w:r>
      <w:r>
        <w:rPr>
          <w:rFonts w:hint="cs"/>
          <w:rtl/>
          <w:lang w:bidi="ar"/>
        </w:rPr>
        <w:t>ي</w:t>
      </w:r>
      <w:r w:rsidRPr="006A538A">
        <w:rPr>
          <w:rFonts w:hint="cs"/>
          <w:rtl/>
          <w:lang w:bidi="ar"/>
        </w:rPr>
        <w:t xml:space="preserve">نطبق </w:t>
      </w:r>
      <w:r>
        <w:rPr>
          <w:rFonts w:hint="cs"/>
          <w:rtl/>
          <w:lang w:bidi="ar"/>
        </w:rPr>
        <w:t xml:space="preserve">ذلك </w:t>
      </w:r>
      <w:r w:rsidRPr="006A538A">
        <w:rPr>
          <w:rFonts w:hint="cs"/>
          <w:rtl/>
          <w:lang w:bidi="ar"/>
        </w:rPr>
        <w:t xml:space="preserve">على المؤتمرات العالمية للاتصالات الراديوية ونتائجها </w:t>
      </w:r>
      <w:r>
        <w:rPr>
          <w:rFonts w:hint="cs"/>
          <w:rtl/>
          <w:lang w:bidi="ar"/>
        </w:rPr>
        <w:t>المتمثلة في</w:t>
      </w:r>
      <w:r w:rsidRPr="006A538A">
        <w:rPr>
          <w:rFonts w:hint="cs"/>
          <w:rtl/>
          <w:lang w:bidi="ar"/>
        </w:rPr>
        <w:t xml:space="preserve"> لوائح الراديو.</w:t>
      </w:r>
    </w:p>
    <w:p w14:paraId="141C8222" w14:textId="3DF1F498" w:rsidR="00FB2389" w:rsidRPr="006A538A" w:rsidRDefault="00FB2389" w:rsidP="00FB2389">
      <w:pPr>
        <w:rPr>
          <w:lang w:val="fr-FR"/>
        </w:rPr>
      </w:pPr>
      <w:r w:rsidRPr="006A538A">
        <w:rPr>
          <w:rFonts w:hint="cs"/>
          <w:rtl/>
          <w:lang w:bidi="ar"/>
        </w:rPr>
        <w:t>ن</w:t>
      </w:r>
      <w:r>
        <w:rPr>
          <w:rFonts w:hint="cs"/>
          <w:rtl/>
          <w:lang w:bidi="ar"/>
        </w:rPr>
        <w:t>ُ</w:t>
      </w:r>
      <w:r w:rsidRPr="006A538A">
        <w:rPr>
          <w:rFonts w:hint="cs"/>
          <w:rtl/>
          <w:lang w:bidi="ar"/>
        </w:rPr>
        <w:t xml:space="preserve">شر قرار المؤتمر </w:t>
      </w:r>
      <w:r>
        <w:rPr>
          <w:rFonts w:hint="cs"/>
          <w:rtl/>
          <w:lang w:bidi="ar"/>
        </w:rPr>
        <w:t xml:space="preserve">العالمي للاتصالات الراديوية لعام </w:t>
      </w:r>
      <w:r>
        <w:rPr>
          <w:lang w:val="fr-FR" w:bidi="ar"/>
        </w:rPr>
        <w:t>2019</w:t>
      </w:r>
      <w:r w:rsidRPr="006A538A">
        <w:rPr>
          <w:rFonts w:hint="cs"/>
          <w:rtl/>
          <w:lang w:bidi="ar"/>
        </w:rPr>
        <w:t xml:space="preserve"> </w:t>
      </w:r>
      <w:r w:rsidR="00166DF0">
        <w:rPr>
          <w:rFonts w:hint="cs"/>
          <w:rtl/>
          <w:lang w:bidi="ar"/>
        </w:rPr>
        <w:t>المتضمن</w:t>
      </w:r>
      <w:r w:rsidRPr="006A538A">
        <w:rPr>
          <w:rFonts w:hint="cs"/>
          <w:rtl/>
          <w:lang w:bidi="ar"/>
        </w:rPr>
        <w:t xml:space="preserve"> في محاضر الجلس</w:t>
      </w:r>
      <w:r w:rsidR="00166DF0">
        <w:rPr>
          <w:rFonts w:hint="cs"/>
          <w:rtl/>
          <w:lang w:bidi="ar"/>
        </w:rPr>
        <w:t>ات</w:t>
      </w:r>
      <w:r w:rsidRPr="006A538A">
        <w:rPr>
          <w:rFonts w:hint="cs"/>
          <w:rtl/>
          <w:lang w:bidi="ar"/>
        </w:rPr>
        <w:t xml:space="preserve"> العامة:</w:t>
      </w:r>
    </w:p>
    <w:p w14:paraId="24B90B86" w14:textId="789257A4" w:rsidR="00FB2389" w:rsidRPr="00694882" w:rsidRDefault="00FB2389" w:rsidP="007A40F4">
      <w:pPr>
        <w:pStyle w:val="enumlev1"/>
        <w:rPr>
          <w:lang w:val="fr-FR"/>
        </w:rPr>
      </w:pPr>
      <w:r w:rsidRPr="00CE370A">
        <w:rPr>
          <w:rtl/>
        </w:rPr>
        <w:t>−</w:t>
      </w:r>
      <w:r w:rsidRPr="00CE370A">
        <w:rPr>
          <w:rtl/>
        </w:rPr>
        <w:tab/>
      </w:r>
      <w:r w:rsidRPr="00694882">
        <w:rPr>
          <w:rFonts w:hint="cs"/>
          <w:rtl/>
          <w:lang w:bidi="ar"/>
        </w:rPr>
        <w:t xml:space="preserve">من المتوقع أنه بمجرد إتاحة جميع محاضر </w:t>
      </w:r>
      <w:r w:rsidR="0066693A">
        <w:rPr>
          <w:rFonts w:hint="cs"/>
          <w:rtl/>
          <w:lang w:bidi="ar"/>
        </w:rPr>
        <w:t>الجلسات</w:t>
      </w:r>
      <w:r w:rsidRPr="00694882">
        <w:rPr>
          <w:rFonts w:hint="cs"/>
          <w:rtl/>
          <w:lang w:bidi="ar"/>
        </w:rPr>
        <w:t xml:space="preserve"> العامة </w:t>
      </w:r>
      <w:r>
        <w:rPr>
          <w:rFonts w:hint="cs"/>
          <w:rtl/>
          <w:lang w:bidi="ar"/>
        </w:rPr>
        <w:t>ذات الصلة</w:t>
      </w:r>
      <w:r w:rsidRPr="00694882">
        <w:rPr>
          <w:rFonts w:hint="cs"/>
          <w:rtl/>
          <w:lang w:bidi="ar"/>
        </w:rPr>
        <w:t xml:space="preserve"> </w:t>
      </w:r>
      <w:r w:rsidR="00A22824">
        <w:rPr>
          <w:rFonts w:hint="cs"/>
          <w:rtl/>
          <w:lang w:bidi="ar"/>
        </w:rPr>
        <w:t>رسمياً</w:t>
      </w:r>
      <w:r w:rsidRPr="00694882">
        <w:rPr>
          <w:rFonts w:hint="cs"/>
          <w:rtl/>
          <w:lang w:bidi="ar"/>
        </w:rPr>
        <w:t>، سينشرها المكتب في</w:t>
      </w:r>
      <w:r w:rsidR="002D1815">
        <w:rPr>
          <w:rFonts w:hint="eastAsia"/>
          <w:rtl/>
          <w:lang w:bidi="ar"/>
        </w:rPr>
        <w:t> </w:t>
      </w:r>
      <w:bookmarkStart w:id="1" w:name="_GoBack"/>
      <w:bookmarkEnd w:id="1"/>
      <w:r w:rsidRPr="00694882">
        <w:rPr>
          <w:rFonts w:hint="cs"/>
          <w:rtl/>
          <w:lang w:bidi="ar"/>
        </w:rPr>
        <w:t>رسالة معممة من فئة "</w:t>
      </w:r>
      <w:r w:rsidRPr="00694882">
        <w:rPr>
          <w:rFonts w:hint="cs"/>
          <w:lang w:val="fr-FR"/>
        </w:rPr>
        <w:t>CR</w:t>
      </w:r>
      <w:r w:rsidRPr="00694882">
        <w:rPr>
          <w:rFonts w:hint="cs"/>
          <w:rtl/>
          <w:lang w:bidi="ar"/>
        </w:rPr>
        <w:t>".</w:t>
      </w:r>
    </w:p>
    <w:p w14:paraId="69FBDDDB" w14:textId="72D9F96C" w:rsidR="00FB2389" w:rsidRPr="00694882" w:rsidRDefault="00FB2389" w:rsidP="00FB2389">
      <w:pPr>
        <w:rPr>
          <w:rtl/>
          <w:lang w:val="fr-FR"/>
        </w:rPr>
      </w:pPr>
      <w:r>
        <w:rPr>
          <w:rFonts w:hint="cs"/>
          <w:rtl/>
          <w:lang w:bidi="ar"/>
        </w:rPr>
        <w:t xml:space="preserve">وفيما يلي </w:t>
      </w:r>
      <w:r w:rsidRPr="00694882">
        <w:rPr>
          <w:rFonts w:hint="cs"/>
          <w:rtl/>
          <w:lang w:bidi="ar"/>
        </w:rPr>
        <w:t>قرار</w:t>
      </w:r>
      <w:r w:rsidR="00166DF0">
        <w:rPr>
          <w:rFonts w:hint="cs"/>
          <w:rtl/>
          <w:lang w:bidi="ar"/>
        </w:rPr>
        <w:t>ات أ</w:t>
      </w:r>
      <w:r w:rsidRPr="00694882">
        <w:rPr>
          <w:rFonts w:hint="cs"/>
          <w:rtl/>
          <w:lang w:bidi="ar"/>
        </w:rPr>
        <w:t>خر</w:t>
      </w:r>
      <w:r w:rsidR="00166DF0">
        <w:rPr>
          <w:rFonts w:hint="cs"/>
          <w:rtl/>
          <w:lang w:bidi="ar"/>
        </w:rPr>
        <w:t>ى</w:t>
      </w:r>
      <w:r w:rsidRPr="00694882">
        <w:rPr>
          <w:rFonts w:hint="cs"/>
          <w:rtl/>
          <w:lang w:bidi="ar"/>
        </w:rPr>
        <w:t xml:space="preserve"> صادر</w:t>
      </w:r>
      <w:r w:rsidR="00166DF0">
        <w:rPr>
          <w:rFonts w:hint="cs"/>
          <w:rtl/>
          <w:lang w:bidi="ar"/>
        </w:rPr>
        <w:t>ة</w:t>
      </w:r>
      <w:r w:rsidRPr="00694882">
        <w:rPr>
          <w:rFonts w:hint="cs"/>
          <w:rtl/>
          <w:lang w:bidi="ar"/>
        </w:rPr>
        <w:t xml:space="preserve"> عن المؤتمرات العالمية السابقة للاتصالات الراديوية </w:t>
      </w:r>
      <w:r>
        <w:rPr>
          <w:rFonts w:hint="cs"/>
          <w:rtl/>
          <w:lang w:bidi="ar"/>
        </w:rPr>
        <w:t>المعقودة</w:t>
      </w:r>
      <w:r w:rsidRPr="00694882">
        <w:rPr>
          <w:rFonts w:hint="cs"/>
          <w:rtl/>
          <w:lang w:bidi="ar"/>
        </w:rPr>
        <w:t xml:space="preserve"> قبل عام 2012 </w:t>
      </w:r>
      <w:r w:rsidR="00166DF0">
        <w:rPr>
          <w:rFonts w:hint="cs"/>
          <w:rtl/>
          <w:lang w:bidi="ar"/>
        </w:rPr>
        <w:t>إلى جانب</w:t>
      </w:r>
      <w:r w:rsidRPr="00694882">
        <w:rPr>
          <w:rFonts w:hint="cs"/>
          <w:rtl/>
          <w:lang w:bidi="ar"/>
        </w:rPr>
        <w:t xml:space="preserve"> بيان المكتب بشأنه</w:t>
      </w:r>
      <w:r w:rsidR="00166DF0">
        <w:rPr>
          <w:rFonts w:hint="cs"/>
          <w:rtl/>
          <w:lang w:bidi="ar"/>
        </w:rPr>
        <w:t>ا</w:t>
      </w:r>
      <w:r w:rsidRPr="00CE370A">
        <w:rPr>
          <w:rFonts w:hint="cs"/>
          <w:rtl/>
        </w:rPr>
        <w:t>:</w:t>
      </w:r>
    </w:p>
    <w:p w14:paraId="7E7B1404" w14:textId="2F42AACF" w:rsidR="00FB2389" w:rsidRPr="00694882" w:rsidRDefault="00FB2389" w:rsidP="007A40F4">
      <w:pPr>
        <w:pStyle w:val="enumlev1"/>
        <w:rPr>
          <w:lang w:val="fr-FR"/>
        </w:rPr>
      </w:pPr>
      <w:r w:rsidRPr="00CE370A">
        <w:rPr>
          <w:rtl/>
        </w:rPr>
        <w:t>−</w:t>
      </w:r>
      <w:r w:rsidRPr="00CE370A">
        <w:rPr>
          <w:rtl/>
        </w:rPr>
        <w:tab/>
      </w:r>
      <w:r>
        <w:rPr>
          <w:rFonts w:hint="cs"/>
          <w:rtl/>
          <w:lang w:bidi="ar"/>
        </w:rPr>
        <w:t>ي</w:t>
      </w:r>
      <w:r w:rsidRPr="00694882">
        <w:rPr>
          <w:rFonts w:hint="cs"/>
          <w:rtl/>
          <w:lang w:bidi="ar"/>
        </w:rPr>
        <w:t xml:space="preserve">كشف </w:t>
      </w:r>
      <w:r>
        <w:rPr>
          <w:rFonts w:hint="cs"/>
          <w:rtl/>
          <w:lang w:bidi="ar"/>
        </w:rPr>
        <w:t>استعراض</w:t>
      </w:r>
      <w:r w:rsidRPr="00694882">
        <w:rPr>
          <w:rFonts w:hint="cs"/>
          <w:rtl/>
          <w:lang w:bidi="ar"/>
        </w:rPr>
        <w:t xml:space="preserve"> محاضر المؤتمرات العالمية السابقة للاتصالات الراديوية التي ع</w:t>
      </w:r>
      <w:r w:rsidR="0050092D">
        <w:rPr>
          <w:rFonts w:hint="cs"/>
          <w:rtl/>
          <w:lang w:bidi="ar"/>
        </w:rPr>
        <w:t>ُ</w:t>
      </w:r>
      <w:r w:rsidRPr="00694882">
        <w:rPr>
          <w:rFonts w:hint="cs"/>
          <w:rtl/>
          <w:lang w:bidi="ar"/>
        </w:rPr>
        <w:t xml:space="preserve">قدت قبل عام 2012 </w:t>
      </w:r>
      <w:r w:rsidR="00166DF0">
        <w:rPr>
          <w:rFonts w:hint="cs"/>
          <w:rtl/>
          <w:lang w:bidi="ar"/>
        </w:rPr>
        <w:t>إلى جانب</w:t>
      </w:r>
      <w:r>
        <w:rPr>
          <w:rFonts w:hint="cs"/>
          <w:rtl/>
          <w:lang w:bidi="ar"/>
        </w:rPr>
        <w:t xml:space="preserve"> هذه </w:t>
      </w:r>
      <w:r w:rsidRPr="00694882">
        <w:rPr>
          <w:rFonts w:hint="cs"/>
          <w:rtl/>
          <w:lang w:bidi="ar"/>
        </w:rPr>
        <w:t>المؤتمرات</w:t>
      </w:r>
      <w:r>
        <w:rPr>
          <w:rFonts w:hint="cs"/>
          <w:rtl/>
          <w:lang w:bidi="ar"/>
        </w:rPr>
        <w:t xml:space="preserve"> العالمية قد اتخذت</w:t>
      </w:r>
      <w:r w:rsidRPr="0069488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مسار عمل مماثل</w:t>
      </w:r>
      <w:r w:rsidRPr="00694882">
        <w:rPr>
          <w:rFonts w:hint="cs"/>
          <w:rtl/>
          <w:lang w:bidi="ar"/>
        </w:rPr>
        <w:t xml:space="preserve"> ولكن ب</w:t>
      </w:r>
      <w:r>
        <w:rPr>
          <w:rFonts w:hint="cs"/>
          <w:rtl/>
          <w:lang w:bidi="ar"/>
        </w:rPr>
        <w:t>حجم</w:t>
      </w:r>
      <w:r w:rsidRPr="00694882">
        <w:rPr>
          <w:rFonts w:hint="cs"/>
          <w:rtl/>
          <w:lang w:bidi="ar"/>
        </w:rPr>
        <w:t xml:space="preserve"> أقل</w:t>
      </w:r>
      <w:r>
        <w:rPr>
          <w:rFonts w:hint="cs"/>
          <w:rtl/>
          <w:lang w:bidi="ar"/>
        </w:rPr>
        <w:t>،</w:t>
      </w:r>
      <w:r w:rsidRPr="0069488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وأن المسار تضَمن</w:t>
      </w:r>
      <w:r w:rsidRPr="00694882">
        <w:rPr>
          <w:rFonts w:hint="cs"/>
          <w:rtl/>
          <w:lang w:bidi="ar"/>
        </w:rPr>
        <w:t xml:space="preserve"> أيضا</w:t>
      </w:r>
      <w:r>
        <w:rPr>
          <w:rFonts w:hint="cs"/>
          <w:rtl/>
          <w:lang w:bidi="ar"/>
        </w:rPr>
        <w:t>ً</w:t>
      </w:r>
      <w:r w:rsidRPr="00694882">
        <w:rPr>
          <w:rFonts w:hint="cs"/>
          <w:rtl/>
          <w:lang w:bidi="ar"/>
        </w:rPr>
        <w:t xml:space="preserve"> بيانات </w:t>
      </w:r>
      <w:r w:rsidR="00166DF0">
        <w:rPr>
          <w:rFonts w:hint="cs"/>
          <w:rtl/>
          <w:lang w:bidi="ar"/>
        </w:rPr>
        <w:t>ل</w:t>
      </w:r>
      <w:r w:rsidRPr="00694882">
        <w:rPr>
          <w:rFonts w:hint="cs"/>
          <w:rtl/>
          <w:lang w:bidi="ar"/>
        </w:rPr>
        <w:t xml:space="preserve">لمكتب بشأن فهمه لكيفية </w:t>
      </w:r>
      <w:r>
        <w:rPr>
          <w:rFonts w:hint="cs"/>
          <w:rtl/>
          <w:lang w:bidi="ar"/>
        </w:rPr>
        <w:t xml:space="preserve">تصور </w:t>
      </w:r>
      <w:r w:rsidRPr="00694882">
        <w:rPr>
          <w:rFonts w:hint="cs"/>
          <w:rtl/>
          <w:lang w:bidi="ar"/>
        </w:rPr>
        <w:t>تنفيذ تلك القرارات.</w:t>
      </w:r>
    </w:p>
    <w:p w14:paraId="52BBC826" w14:textId="73405028" w:rsidR="00FB2389" w:rsidRPr="00694882" w:rsidRDefault="00FB2389" w:rsidP="007A40F4">
      <w:pPr>
        <w:pStyle w:val="enumlev1"/>
        <w:rPr>
          <w:lang w:val="fr-FR"/>
        </w:rPr>
      </w:pPr>
      <w:r w:rsidRPr="00CE370A">
        <w:rPr>
          <w:rtl/>
        </w:rPr>
        <w:t>−</w:t>
      </w:r>
      <w:r w:rsidRPr="00CE370A">
        <w:rPr>
          <w:rtl/>
        </w:rPr>
        <w:tab/>
      </w:r>
      <w:r>
        <w:rPr>
          <w:rFonts w:hint="cs"/>
          <w:rtl/>
          <w:lang w:bidi="ar"/>
        </w:rPr>
        <w:t>وعليه</w:t>
      </w:r>
      <w:r w:rsidRPr="00694882">
        <w:rPr>
          <w:rFonts w:hint="cs"/>
          <w:rtl/>
          <w:lang w:bidi="ar"/>
        </w:rPr>
        <w:t xml:space="preserve"> من المفيد إتاحة تلك القرارات </w:t>
      </w:r>
      <w:r w:rsidR="00166DF0">
        <w:rPr>
          <w:rFonts w:hint="cs"/>
          <w:rtl/>
          <w:lang w:bidi="ar"/>
        </w:rPr>
        <w:t>وبيانات</w:t>
      </w:r>
      <w:r w:rsidRPr="00694882">
        <w:rPr>
          <w:rFonts w:hint="cs"/>
          <w:rtl/>
          <w:lang w:bidi="ar"/>
        </w:rPr>
        <w:t xml:space="preserve"> المكتب المرتبط</w:t>
      </w:r>
      <w:r w:rsidR="00166DF0">
        <w:rPr>
          <w:rFonts w:hint="cs"/>
          <w:rtl/>
          <w:lang w:bidi="ar"/>
        </w:rPr>
        <w:t>ة</w:t>
      </w:r>
      <w:r w:rsidRPr="00694882">
        <w:rPr>
          <w:rFonts w:hint="cs"/>
          <w:rtl/>
          <w:lang w:bidi="ar"/>
        </w:rPr>
        <w:t xml:space="preserve"> بها </w:t>
      </w:r>
      <w:r w:rsidR="00166DF0">
        <w:rPr>
          <w:rFonts w:hint="cs"/>
          <w:rtl/>
          <w:lang w:bidi="ar"/>
        </w:rPr>
        <w:t xml:space="preserve">أيضاً </w:t>
      </w:r>
      <w:r w:rsidRPr="00694882">
        <w:rPr>
          <w:rFonts w:hint="cs"/>
          <w:rtl/>
          <w:lang w:bidi="ar"/>
        </w:rPr>
        <w:t>بطريقة رسمية للإدارات.</w:t>
      </w:r>
    </w:p>
    <w:p w14:paraId="08FA4CD3" w14:textId="77777777" w:rsidR="00FB2389" w:rsidRPr="005A39D4" w:rsidRDefault="00FB2389" w:rsidP="005625C9">
      <w:pPr>
        <w:pStyle w:val="Headingb"/>
        <w:rPr>
          <w:rtl/>
        </w:rPr>
      </w:pPr>
      <w:r w:rsidRPr="00694882">
        <w:rPr>
          <w:rFonts w:hint="cs"/>
          <w:rtl/>
        </w:rPr>
        <w:t>ممارسة المكتب</w:t>
      </w:r>
      <w:r w:rsidRPr="005A39D4">
        <w:rPr>
          <w:rFonts w:hint="cs"/>
          <w:rtl/>
        </w:rPr>
        <w:t>:</w:t>
      </w:r>
    </w:p>
    <w:p w14:paraId="0561E72A" w14:textId="142D7DA1" w:rsidR="00FB2389" w:rsidRPr="00694882" w:rsidRDefault="00FB2389" w:rsidP="00FB2389">
      <w:pPr>
        <w:rPr>
          <w:lang w:val="fr-FR"/>
        </w:rPr>
      </w:pPr>
      <w:r w:rsidRPr="00694882">
        <w:rPr>
          <w:rFonts w:hint="cs"/>
          <w:rtl/>
          <w:lang w:val="fr-FR" w:bidi="ar"/>
        </w:rPr>
        <w:t xml:space="preserve">عملاً </w:t>
      </w:r>
      <w:r w:rsidRPr="00CF10B0">
        <w:rPr>
          <w:rFonts w:hint="cs"/>
          <w:rtl/>
          <w:lang w:val="fr-FR" w:bidi="ar"/>
        </w:rPr>
        <w:t>بأحكا</w:t>
      </w:r>
      <w:r>
        <w:rPr>
          <w:rFonts w:hint="cs"/>
          <w:rtl/>
          <w:lang w:val="fr-FR" w:bidi="ar"/>
        </w:rPr>
        <w:t xml:space="preserve">م الرقم </w:t>
      </w:r>
      <w:r w:rsidRPr="005A39D4">
        <w:rPr>
          <w:lang w:bidi="ar"/>
        </w:rPr>
        <w:t>12A.13</w:t>
      </w:r>
      <w:r w:rsidR="00166DF0">
        <w:rPr>
          <w:rFonts w:hint="cs"/>
          <w:rtl/>
          <w:lang w:bidi="ar"/>
        </w:rPr>
        <w:t xml:space="preserve"> </w:t>
      </w:r>
      <w:r w:rsidRPr="005A39D4">
        <w:rPr>
          <w:i/>
          <w:iCs/>
          <w:rtl/>
          <w:lang w:val="fr-FR"/>
        </w:rPr>
        <w:t>ب</w:t>
      </w:r>
      <w:r w:rsidRPr="005A39D4">
        <w:rPr>
          <w:rFonts w:hint="cs"/>
          <w:i/>
          <w:iCs/>
          <w:rtl/>
          <w:lang w:val="fr-FR"/>
        </w:rPr>
        <w:t>)</w:t>
      </w:r>
      <w:r>
        <w:rPr>
          <w:rFonts w:hint="cs"/>
          <w:rtl/>
          <w:lang w:val="fr-FR"/>
        </w:rPr>
        <w:t xml:space="preserve"> </w:t>
      </w:r>
      <w:r w:rsidRPr="00694882">
        <w:rPr>
          <w:rFonts w:hint="cs"/>
          <w:rtl/>
          <w:lang w:val="fr-FR" w:bidi="ar"/>
        </w:rPr>
        <w:t>من المادة 13 من لوائح الراديو:</w:t>
      </w:r>
    </w:p>
    <w:p w14:paraId="17EDE5B1" w14:textId="77777777" w:rsidR="00FB2389" w:rsidRPr="005625C9" w:rsidRDefault="00FB2389" w:rsidP="005625C9">
      <w:pPr>
        <w:rPr>
          <w:b/>
          <w:bCs/>
          <w:i/>
          <w:iCs/>
          <w:u w:val="single"/>
          <w:rtl/>
        </w:rPr>
      </w:pPr>
      <w:r w:rsidRPr="005625C9">
        <w:rPr>
          <w:rFonts w:hint="cs"/>
          <w:b/>
          <w:bCs/>
          <w:i/>
          <w:iCs/>
          <w:u w:val="single"/>
          <w:rtl/>
        </w:rPr>
        <w:t>اقتباس</w:t>
      </w:r>
    </w:p>
    <w:p w14:paraId="1C9169F4" w14:textId="6B4F5719" w:rsidR="00FB2389" w:rsidRPr="005625C9" w:rsidRDefault="00FB2389" w:rsidP="00FB2389">
      <w:pPr>
        <w:rPr>
          <w:i/>
          <w:iCs/>
          <w:rtl/>
        </w:rPr>
      </w:pPr>
      <w:r w:rsidRPr="005625C9">
        <w:rPr>
          <w:rFonts w:hint="cs"/>
          <w:i/>
          <w:iCs/>
          <w:rtl/>
        </w:rPr>
        <w:t>"</w:t>
      </w:r>
      <w:r w:rsidRPr="005625C9">
        <w:rPr>
          <w:i/>
          <w:iCs/>
          <w:rtl/>
        </w:rPr>
        <w:t xml:space="preserve"> ب)</w:t>
      </w:r>
      <w:r w:rsidRPr="005625C9">
        <w:rPr>
          <w:i/>
          <w:iCs/>
          <w:rtl/>
        </w:rPr>
        <w:tab/>
        <w:t>أي ممارسة يستعملها المكتب في تطبيق أحكام لوائح الراديو سيتم تحديدها واقتراحها من أجل إدراجها في </w:t>
      </w:r>
      <w:r w:rsidR="00166DF0" w:rsidRPr="005625C9">
        <w:rPr>
          <w:rFonts w:hint="cs"/>
          <w:i/>
          <w:iCs/>
          <w:rtl/>
        </w:rPr>
        <w:t>القواعد الإجرائية</w:t>
      </w:r>
      <w:r w:rsidRPr="005625C9">
        <w:rPr>
          <w:i/>
          <w:iCs/>
          <w:rtl/>
        </w:rPr>
        <w:t xml:space="preserve"> وفقاً للإجراءات الواردة في هذا القسم</w:t>
      </w:r>
      <w:r w:rsidRPr="005625C9">
        <w:rPr>
          <w:rFonts w:hint="cs"/>
          <w:i/>
          <w:iCs/>
          <w:rtl/>
        </w:rPr>
        <w:t>؛"</w:t>
      </w:r>
    </w:p>
    <w:p w14:paraId="119A8764" w14:textId="77777777" w:rsidR="00FB2389" w:rsidRPr="005625C9" w:rsidRDefault="00FB2389" w:rsidP="005625C9">
      <w:pPr>
        <w:rPr>
          <w:b/>
          <w:bCs/>
          <w:i/>
          <w:iCs/>
          <w:u w:val="single"/>
          <w:rtl/>
        </w:rPr>
      </w:pPr>
      <w:r w:rsidRPr="005625C9">
        <w:rPr>
          <w:b/>
          <w:bCs/>
          <w:i/>
          <w:iCs/>
          <w:u w:val="single"/>
          <w:rtl/>
        </w:rPr>
        <w:t>نهاية الاقتباس</w:t>
      </w:r>
    </w:p>
    <w:p w14:paraId="7048C152" w14:textId="5F5D84ED" w:rsidR="00FB2389" w:rsidRPr="005A39D4" w:rsidRDefault="00FB2389" w:rsidP="00FB2389">
      <w:pPr>
        <w:rPr>
          <w:lang w:val="fr-FR"/>
        </w:rPr>
      </w:pPr>
      <w:r w:rsidRPr="005A39D4">
        <w:rPr>
          <w:rFonts w:hint="cs"/>
          <w:rtl/>
          <w:lang w:bidi="ar"/>
        </w:rPr>
        <w:t>من الضروري أن ي</w:t>
      </w:r>
      <w:r>
        <w:rPr>
          <w:rFonts w:hint="cs"/>
          <w:rtl/>
          <w:lang w:bidi="ar"/>
        </w:rPr>
        <w:t>ُ</w:t>
      </w:r>
      <w:r w:rsidRPr="005A39D4">
        <w:rPr>
          <w:rFonts w:hint="cs"/>
          <w:rtl/>
          <w:lang w:bidi="ar"/>
        </w:rPr>
        <w:t xml:space="preserve">بلغ المكتب الإدارات </w:t>
      </w:r>
      <w:r w:rsidR="0050092D">
        <w:rPr>
          <w:rFonts w:hint="cs"/>
          <w:rtl/>
          <w:lang w:bidi="ar"/>
        </w:rPr>
        <w:t>رسمياً</w:t>
      </w:r>
      <w:r w:rsidRPr="005A39D4">
        <w:rPr>
          <w:rFonts w:hint="cs"/>
          <w:rtl/>
          <w:lang w:bidi="ar"/>
        </w:rPr>
        <w:t xml:space="preserve"> بالإجراءات </w:t>
      </w:r>
      <w:r>
        <w:rPr>
          <w:rFonts w:hint="cs"/>
          <w:rtl/>
          <w:lang w:bidi="ar"/>
        </w:rPr>
        <w:t>المتخذة بهذا الشأن</w:t>
      </w:r>
      <w:r w:rsidRPr="005A39D4">
        <w:rPr>
          <w:rFonts w:hint="cs"/>
          <w:rtl/>
          <w:lang w:bidi="ar"/>
        </w:rPr>
        <w:t>.</w:t>
      </w:r>
    </w:p>
    <w:p w14:paraId="322D5742" w14:textId="60160F7E" w:rsidR="00FB2389" w:rsidRPr="005A39D4" w:rsidRDefault="00FB2389" w:rsidP="005625C9">
      <w:pPr>
        <w:pStyle w:val="Headingb"/>
        <w:rPr>
          <w:lang w:val="fr-FR"/>
        </w:rPr>
      </w:pPr>
      <w:r w:rsidRPr="005A39D4">
        <w:rPr>
          <w:rFonts w:hint="cs"/>
          <w:rtl/>
        </w:rPr>
        <w:t xml:space="preserve">نشر </w:t>
      </w:r>
      <w:r w:rsidR="00166DF0">
        <w:rPr>
          <w:rFonts w:hint="cs"/>
          <w:rtl/>
        </w:rPr>
        <w:t>وثيقة</w:t>
      </w:r>
      <w:r w:rsidRPr="005A39D4">
        <w:rPr>
          <w:rFonts w:hint="cs"/>
          <w:rtl/>
        </w:rPr>
        <w:t xml:space="preserve"> موحدة </w:t>
      </w:r>
      <w:r>
        <w:rPr>
          <w:rFonts w:hint="cs"/>
          <w:rtl/>
        </w:rPr>
        <w:t>ل</w:t>
      </w:r>
      <w:r w:rsidRPr="005A39D4">
        <w:rPr>
          <w:rFonts w:hint="cs"/>
          <w:rtl/>
        </w:rPr>
        <w:t xml:space="preserve">جميع القرارات </w:t>
      </w:r>
      <w:r w:rsidR="00166DF0">
        <w:rPr>
          <w:rFonts w:hint="cs"/>
          <w:rtl/>
        </w:rPr>
        <w:t>الواردة</w:t>
      </w:r>
      <w:r w:rsidRPr="005A39D4">
        <w:rPr>
          <w:rFonts w:hint="cs"/>
          <w:rtl/>
        </w:rPr>
        <w:t xml:space="preserve"> في مح</w:t>
      </w:r>
      <w:r>
        <w:rPr>
          <w:rFonts w:hint="cs"/>
          <w:rtl/>
        </w:rPr>
        <w:t>ا</w:t>
      </w:r>
      <w:r w:rsidRPr="005A39D4">
        <w:rPr>
          <w:rFonts w:hint="cs"/>
          <w:rtl/>
        </w:rPr>
        <w:t xml:space="preserve">ضر </w:t>
      </w:r>
      <w:r w:rsidR="00166DF0">
        <w:rPr>
          <w:rFonts w:hint="cs"/>
          <w:rtl/>
        </w:rPr>
        <w:t>الجلسات</w:t>
      </w:r>
      <w:r w:rsidRPr="005A39D4">
        <w:rPr>
          <w:rFonts w:hint="cs"/>
          <w:rtl/>
        </w:rPr>
        <w:t xml:space="preserve"> العامة منذ المؤتمر</w:t>
      </w:r>
      <w:r>
        <w:rPr>
          <w:rFonts w:hint="cs"/>
          <w:rtl/>
        </w:rPr>
        <w:t xml:space="preserve"> </w:t>
      </w:r>
      <w:r w:rsidRPr="007A7B21">
        <w:rPr>
          <w:rFonts w:hint="cs"/>
          <w:rtl/>
        </w:rPr>
        <w:t>العالمي للاتصالات الراديوية</w:t>
      </w:r>
      <w:r w:rsidRPr="005A39D4">
        <w:rPr>
          <w:rFonts w:hint="cs"/>
          <w:rtl/>
        </w:rPr>
        <w:t xml:space="preserve"> </w:t>
      </w:r>
      <w:r w:rsidRPr="007A7B21">
        <w:rPr>
          <w:rFonts w:hint="cs"/>
          <w:rtl/>
        </w:rPr>
        <w:t>لعام</w:t>
      </w:r>
      <w:r w:rsidR="00C93679">
        <w:rPr>
          <w:rFonts w:hint="eastAsia"/>
          <w:rtl/>
        </w:rPr>
        <w:t> </w:t>
      </w:r>
      <w:r w:rsidRPr="007A7B21">
        <w:rPr>
          <w:rFonts w:hint="cs"/>
          <w:rtl/>
        </w:rPr>
        <w:t>1995</w:t>
      </w:r>
      <w:r w:rsidRPr="005A39D4">
        <w:rPr>
          <w:rFonts w:hint="cs"/>
          <w:rtl/>
        </w:rPr>
        <w:t xml:space="preserve"> </w:t>
      </w:r>
      <w:r>
        <w:rPr>
          <w:lang w:val="fr-FR"/>
        </w:rPr>
        <w:t>(</w:t>
      </w:r>
      <w:r w:rsidRPr="005A39D4">
        <w:rPr>
          <w:rFonts w:hint="cs"/>
          <w:lang w:val="fr-FR"/>
        </w:rPr>
        <w:t>WRC-95</w:t>
      </w:r>
      <w:r>
        <w:rPr>
          <w:lang w:val="fr-FR"/>
        </w:rPr>
        <w:t>)</w:t>
      </w:r>
      <w:r w:rsidRPr="005A39D4">
        <w:rPr>
          <w:rFonts w:hint="cs"/>
          <w:rtl/>
        </w:rPr>
        <w:t xml:space="preserve"> في </w:t>
      </w:r>
      <w:r>
        <w:rPr>
          <w:rFonts w:hint="cs"/>
          <w:rtl/>
        </w:rPr>
        <w:t>شكل</w:t>
      </w:r>
      <w:r w:rsidR="00166DF0">
        <w:rPr>
          <w:rFonts w:hint="cs"/>
          <w:rtl/>
        </w:rPr>
        <w:t xml:space="preserve"> ما</w:t>
      </w:r>
      <w:r w:rsidRPr="005A39D4">
        <w:rPr>
          <w:rFonts w:hint="cs"/>
          <w:rtl/>
        </w:rPr>
        <w:t xml:space="preserve"> </w:t>
      </w:r>
      <w:r>
        <w:rPr>
          <w:rFonts w:hint="cs"/>
          <w:rtl/>
        </w:rPr>
        <w:t>من أشكال المنشورات</w:t>
      </w:r>
    </w:p>
    <w:p w14:paraId="10794B2F" w14:textId="495D3176" w:rsidR="00FB2389" w:rsidRPr="005625C9" w:rsidRDefault="00FB2389" w:rsidP="00FB2389">
      <w:pPr>
        <w:rPr>
          <w:lang w:val="fr-FR" w:bidi="ar"/>
        </w:rPr>
      </w:pPr>
      <w:r w:rsidRPr="005625C9">
        <w:rPr>
          <w:rFonts w:hint="cs"/>
          <w:rtl/>
          <w:lang w:bidi="ar"/>
        </w:rPr>
        <w:t xml:space="preserve">سعياً للحصول على صورة شاملة لجميع هذه القرارات </w:t>
      </w:r>
      <w:r w:rsidR="00166DF0" w:rsidRPr="005625C9">
        <w:rPr>
          <w:rFonts w:hint="cs"/>
          <w:rtl/>
          <w:lang w:bidi="ar"/>
        </w:rPr>
        <w:t>الواردة</w:t>
      </w:r>
      <w:r w:rsidRPr="005625C9">
        <w:rPr>
          <w:rFonts w:hint="cs"/>
          <w:rtl/>
          <w:lang w:bidi="ar"/>
        </w:rPr>
        <w:t xml:space="preserve"> في محاضر الجلسات العامة للمؤتمرات العالمية السابقة للاتصالات الراديوية المعقودة منذ عام 1995، من الضروري توحيد جميع القرارات </w:t>
      </w:r>
      <w:r w:rsidR="00166DF0" w:rsidRPr="005625C9">
        <w:rPr>
          <w:rFonts w:hint="cs"/>
          <w:rtl/>
          <w:lang w:bidi="ar"/>
        </w:rPr>
        <w:t>الواردة</w:t>
      </w:r>
      <w:r w:rsidRPr="005625C9">
        <w:rPr>
          <w:rFonts w:hint="cs"/>
          <w:rtl/>
          <w:lang w:bidi="ar"/>
        </w:rPr>
        <w:t xml:space="preserve"> في محاضر الجلسات العامة منذ المؤتمر </w:t>
      </w:r>
      <w:r w:rsidRPr="005625C9">
        <w:rPr>
          <w:rFonts w:hint="cs"/>
          <w:rtl/>
          <w:lang w:val="fr-FR"/>
        </w:rPr>
        <w:t xml:space="preserve">العالمي للاتصالات الراديوية لعام </w:t>
      </w:r>
      <w:r w:rsidRPr="005625C9">
        <w:rPr>
          <w:lang w:val="fr-FR"/>
        </w:rPr>
        <w:t>1995</w:t>
      </w:r>
      <w:r w:rsidRPr="005625C9">
        <w:rPr>
          <w:rFonts w:hint="cs"/>
          <w:rtl/>
          <w:lang w:bidi="ar"/>
        </w:rPr>
        <w:t>، في شكل</w:t>
      </w:r>
      <w:r w:rsidR="00166DF0" w:rsidRPr="005625C9">
        <w:rPr>
          <w:rFonts w:hint="cs"/>
          <w:rtl/>
          <w:lang w:bidi="ar"/>
        </w:rPr>
        <w:t xml:space="preserve"> ما</w:t>
      </w:r>
      <w:r w:rsidRPr="005625C9">
        <w:rPr>
          <w:rFonts w:hint="cs"/>
          <w:rtl/>
          <w:lang w:bidi="ar"/>
        </w:rPr>
        <w:t xml:space="preserve"> من أشكال المنشورات</w:t>
      </w:r>
      <w:r w:rsidRPr="005625C9">
        <w:rPr>
          <w:rFonts w:hint="cs"/>
          <w:rtl/>
          <w:lang w:val="fr-FR" w:bidi="ar"/>
        </w:rPr>
        <w:t xml:space="preserve"> </w:t>
      </w:r>
      <w:r w:rsidRPr="005625C9">
        <w:rPr>
          <w:rFonts w:hint="cs"/>
          <w:rtl/>
          <w:lang w:bidi="ar"/>
        </w:rPr>
        <w:t xml:space="preserve">بتسمية </w:t>
      </w:r>
      <w:r w:rsidR="00166DF0" w:rsidRPr="005625C9">
        <w:rPr>
          <w:rFonts w:hint="cs"/>
          <w:rtl/>
          <w:lang w:bidi="ar"/>
        </w:rPr>
        <w:t>مناسبة</w:t>
      </w:r>
      <w:r w:rsidRPr="005625C9">
        <w:rPr>
          <w:rFonts w:hint="cs"/>
          <w:rtl/>
          <w:lang w:bidi="ar"/>
        </w:rPr>
        <w:t xml:space="preserve"> على سبيل المثال "</w:t>
      </w:r>
      <w:r w:rsidR="00166DF0" w:rsidRPr="005625C9">
        <w:rPr>
          <w:rFonts w:hint="cs"/>
          <w:rtl/>
          <w:lang w:bidi="ar"/>
        </w:rPr>
        <w:t>تجميع</w:t>
      </w:r>
      <w:r w:rsidRPr="005625C9">
        <w:rPr>
          <w:rFonts w:hint="cs"/>
          <w:rtl/>
          <w:lang w:bidi="ar"/>
        </w:rPr>
        <w:t xml:space="preserve"> لقرارات المؤتمرات العالمية السابقة للاتصالات الراديوية </w:t>
      </w:r>
      <w:r w:rsidR="00166DF0" w:rsidRPr="005625C9">
        <w:rPr>
          <w:rFonts w:hint="cs"/>
          <w:rtl/>
          <w:lang w:bidi="ar-EG"/>
        </w:rPr>
        <w:t>الواردة</w:t>
      </w:r>
      <w:r w:rsidRPr="005625C9">
        <w:rPr>
          <w:rFonts w:hint="cs"/>
          <w:rtl/>
          <w:lang w:bidi="ar"/>
        </w:rPr>
        <w:t xml:space="preserve"> في محاضر الجلسات العامة للمؤتمرات العالمية للاتصالات الراديوية التي ع</w:t>
      </w:r>
      <w:r w:rsidR="00C93679">
        <w:rPr>
          <w:rFonts w:hint="cs"/>
          <w:rtl/>
          <w:lang w:bidi="ar"/>
        </w:rPr>
        <w:t>ُ</w:t>
      </w:r>
      <w:r w:rsidRPr="005625C9">
        <w:rPr>
          <w:rFonts w:hint="cs"/>
          <w:rtl/>
          <w:lang w:bidi="ar"/>
        </w:rPr>
        <w:t>قدت منذ عام 1995." أو تقديم تسمية (تسميات) أخرى.</w:t>
      </w:r>
    </w:p>
    <w:p w14:paraId="1845F323" w14:textId="77777777" w:rsidR="00FB2389" w:rsidRPr="005A39D4" w:rsidRDefault="00FB2389" w:rsidP="005625C9">
      <w:pPr>
        <w:pStyle w:val="Headingb"/>
        <w:rPr>
          <w:rtl/>
        </w:rPr>
      </w:pPr>
      <w:r w:rsidRPr="005A39D4">
        <w:rPr>
          <w:rFonts w:hint="cs"/>
          <w:rtl/>
        </w:rPr>
        <w:t>تقرير المكتب عن تنفيذ القرارات المذكورة أعلاه وممارسة المكتب</w:t>
      </w:r>
    </w:p>
    <w:p w14:paraId="058EC111" w14:textId="45D03A47" w:rsidR="00A17E61" w:rsidRPr="00FB2389" w:rsidRDefault="00FB2389" w:rsidP="00FB2389">
      <w:pPr>
        <w:rPr>
          <w:rtl/>
          <w:lang w:val="fr-FR"/>
        </w:rPr>
      </w:pPr>
      <w:r w:rsidRPr="005A39D4">
        <w:rPr>
          <w:rFonts w:hint="cs"/>
          <w:rtl/>
          <w:lang w:bidi="ar"/>
        </w:rPr>
        <w:t xml:space="preserve">من الضروري أن </w:t>
      </w:r>
      <w:r>
        <w:rPr>
          <w:rFonts w:hint="cs"/>
          <w:rtl/>
          <w:lang w:bidi="ar-EG"/>
        </w:rPr>
        <w:t>يُبلغ</w:t>
      </w:r>
      <w:r w:rsidRPr="005A39D4">
        <w:rPr>
          <w:rFonts w:hint="cs"/>
          <w:rtl/>
          <w:lang w:bidi="ar"/>
        </w:rPr>
        <w:t xml:space="preserve"> المكتب</w:t>
      </w:r>
      <w:r>
        <w:rPr>
          <w:rFonts w:hint="cs"/>
          <w:rtl/>
          <w:lang w:bidi="ar"/>
        </w:rPr>
        <w:t>، في إطار ال</w:t>
      </w:r>
      <w:r w:rsidRPr="005A39D4">
        <w:rPr>
          <w:rFonts w:hint="cs"/>
          <w:rtl/>
          <w:lang w:bidi="ar"/>
        </w:rPr>
        <w:t>شفافية و</w:t>
      </w:r>
      <w:r>
        <w:rPr>
          <w:rFonts w:hint="cs"/>
          <w:rtl/>
          <w:lang w:bidi="ar"/>
        </w:rPr>
        <w:t>ال</w:t>
      </w:r>
      <w:r w:rsidRPr="005A39D4">
        <w:rPr>
          <w:rFonts w:hint="cs"/>
          <w:rtl/>
          <w:lang w:bidi="ar"/>
        </w:rPr>
        <w:t xml:space="preserve">وضوح، الإدارات </w:t>
      </w:r>
      <w:r w:rsidR="00954DAC">
        <w:rPr>
          <w:rFonts w:hint="cs"/>
          <w:rtl/>
          <w:lang w:bidi="ar"/>
        </w:rPr>
        <w:t>رسمياً</w:t>
      </w:r>
      <w:r w:rsidRPr="005A39D4">
        <w:rPr>
          <w:rFonts w:hint="cs"/>
          <w:rtl/>
          <w:lang w:bidi="ar"/>
        </w:rPr>
        <w:t xml:space="preserve"> بحالة تنفيذ هذه القرارات وممارسات المكتب</w:t>
      </w:r>
      <w:r w:rsidR="00166DF0">
        <w:rPr>
          <w:rFonts w:hint="cs"/>
          <w:rtl/>
          <w:lang w:bidi="ar"/>
        </w:rPr>
        <w:t xml:space="preserve"> بشأنها</w:t>
      </w:r>
      <w:r w:rsidRPr="005A39D4">
        <w:rPr>
          <w:rFonts w:hint="cs"/>
          <w:rtl/>
          <w:lang w:bidi="ar"/>
        </w:rPr>
        <w:t>.</w:t>
      </w:r>
    </w:p>
    <w:p w14:paraId="509155C2" w14:textId="77777777" w:rsidR="0039465C" w:rsidRPr="0039465C" w:rsidRDefault="0039465C" w:rsidP="00BA351B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6E0D7" w14:textId="77777777" w:rsidR="00F40007" w:rsidRDefault="00F40007" w:rsidP="002919E1">
      <w:r>
        <w:separator/>
      </w:r>
    </w:p>
    <w:p w14:paraId="713C5BC3" w14:textId="77777777" w:rsidR="00F40007" w:rsidRDefault="00F40007" w:rsidP="002919E1"/>
    <w:p w14:paraId="339948DF" w14:textId="77777777" w:rsidR="00F40007" w:rsidRDefault="00F40007" w:rsidP="002919E1"/>
    <w:p w14:paraId="1A8D5553" w14:textId="77777777" w:rsidR="00F40007" w:rsidRDefault="00F40007"/>
  </w:endnote>
  <w:endnote w:type="continuationSeparator" w:id="0">
    <w:p w14:paraId="4E84145E" w14:textId="77777777" w:rsidR="00F40007" w:rsidRDefault="00F40007" w:rsidP="002919E1">
      <w:r>
        <w:continuationSeparator/>
      </w:r>
    </w:p>
    <w:p w14:paraId="3C0E4C31" w14:textId="77777777" w:rsidR="00F40007" w:rsidRDefault="00F40007" w:rsidP="002919E1"/>
    <w:p w14:paraId="0B8DB8D0" w14:textId="77777777" w:rsidR="00F40007" w:rsidRDefault="00F40007" w:rsidP="002919E1"/>
    <w:p w14:paraId="56F7C234" w14:textId="77777777" w:rsidR="00F40007" w:rsidRDefault="00F40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7297" w14:textId="288D0C96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B2389">
      <w:rPr>
        <w:noProof/>
      </w:rPr>
      <w:t>P:\ARA\ITU-R\AG\RAG\RAG20\000\007A.docx</w:t>
    </w:r>
    <w:r>
      <w:fldChar w:fldCharType="end"/>
    </w:r>
    <w:proofErr w:type="gramStart"/>
    <w:r w:rsidRPr="00A809E8">
      <w:t xml:space="preserve">   (</w:t>
    </w:r>
    <w:proofErr w:type="gramEnd"/>
    <w:r w:rsidR="00FB2389">
      <w:t>467650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FC30" w14:textId="7913D095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B2389">
      <w:rPr>
        <w:noProof/>
      </w:rPr>
      <w:t>P:\ARA\ITU-R\AG\RAG\RAG20\000\007A.docx</w:t>
    </w:r>
    <w:r>
      <w:fldChar w:fldCharType="end"/>
    </w:r>
    <w:proofErr w:type="gramStart"/>
    <w:r w:rsidRPr="00A809E8">
      <w:t xml:space="preserve">   (</w:t>
    </w:r>
    <w:proofErr w:type="gramEnd"/>
    <w:r w:rsidR="00FB2389">
      <w:t>467650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B047" w14:textId="77777777" w:rsidR="00F40007" w:rsidRDefault="00F40007" w:rsidP="002919E1">
      <w:r>
        <w:t>___________________</w:t>
      </w:r>
    </w:p>
  </w:footnote>
  <w:footnote w:type="continuationSeparator" w:id="0">
    <w:p w14:paraId="7E01BE1B" w14:textId="77777777" w:rsidR="00F40007" w:rsidRDefault="00F40007" w:rsidP="002919E1">
      <w:r>
        <w:continuationSeparator/>
      </w:r>
    </w:p>
    <w:p w14:paraId="23E7068D" w14:textId="77777777" w:rsidR="00F40007" w:rsidRDefault="00F40007" w:rsidP="002919E1"/>
    <w:p w14:paraId="70F302B2" w14:textId="77777777" w:rsidR="00F40007" w:rsidRDefault="00F40007" w:rsidP="002919E1"/>
    <w:p w14:paraId="35BB5EB3" w14:textId="77777777" w:rsidR="00F40007" w:rsidRDefault="00F40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476E" w14:textId="77777777" w:rsidR="00281F5F" w:rsidRDefault="00281F5F" w:rsidP="002919E1"/>
  <w:p w14:paraId="50AC4D28" w14:textId="77777777" w:rsidR="00281F5F" w:rsidRDefault="00281F5F" w:rsidP="002919E1"/>
  <w:p w14:paraId="7D18DDA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E9AF" w14:textId="4F91EA22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FB2389">
      <w:rPr>
        <w:rStyle w:val="PageNumber"/>
      </w:rPr>
      <w:t>AG</w:t>
    </w:r>
    <w:r w:rsidR="002F3031">
      <w:rPr>
        <w:rStyle w:val="PageNumber"/>
      </w:rPr>
      <w:t>20</w:t>
    </w:r>
    <w:r w:rsidR="00A809E8">
      <w:rPr>
        <w:rStyle w:val="PageNumber"/>
      </w:rPr>
      <w:t>/</w:t>
    </w:r>
    <w:r w:rsidR="00FB2389">
      <w:rPr>
        <w:rStyle w:val="PageNumber"/>
      </w:rPr>
      <w:t>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7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6DF0"/>
    <w:rsid w:val="00167364"/>
    <w:rsid w:val="001825ED"/>
    <w:rsid w:val="001903B2"/>
    <w:rsid w:val="001B5953"/>
    <w:rsid w:val="001D746E"/>
    <w:rsid w:val="001E190C"/>
    <w:rsid w:val="001E51EE"/>
    <w:rsid w:val="001E54F6"/>
    <w:rsid w:val="001E5A8C"/>
    <w:rsid w:val="00201A0A"/>
    <w:rsid w:val="00207350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1815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0F0A"/>
    <w:rsid w:val="003E1D90"/>
    <w:rsid w:val="00400CD4"/>
    <w:rsid w:val="00413116"/>
    <w:rsid w:val="00413159"/>
    <w:rsid w:val="004147B9"/>
    <w:rsid w:val="00417B08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092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25C9"/>
    <w:rsid w:val="00564746"/>
    <w:rsid w:val="0056512C"/>
    <w:rsid w:val="00570DC7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1DB4"/>
    <w:rsid w:val="005F65DE"/>
    <w:rsid w:val="00613492"/>
    <w:rsid w:val="00630905"/>
    <w:rsid w:val="006315B5"/>
    <w:rsid w:val="0065562F"/>
    <w:rsid w:val="0066693A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0F4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126B"/>
    <w:rsid w:val="008F4626"/>
    <w:rsid w:val="009004DF"/>
    <w:rsid w:val="00904AA5"/>
    <w:rsid w:val="00942501"/>
    <w:rsid w:val="00951718"/>
    <w:rsid w:val="0095280D"/>
    <w:rsid w:val="00954DAC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824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351B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77781"/>
    <w:rsid w:val="00C8199C"/>
    <w:rsid w:val="00C84112"/>
    <w:rsid w:val="00C841EB"/>
    <w:rsid w:val="00C8665F"/>
    <w:rsid w:val="00C917B5"/>
    <w:rsid w:val="00C93679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3F74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0007"/>
    <w:rsid w:val="00F84613"/>
    <w:rsid w:val="00F8654D"/>
    <w:rsid w:val="00F900C9"/>
    <w:rsid w:val="00F92C96"/>
    <w:rsid w:val="00F97D1C"/>
    <w:rsid w:val="00FA0D4E"/>
    <w:rsid w:val="00FB0753"/>
    <w:rsid w:val="00FB2389"/>
    <w:rsid w:val="00FB5CC8"/>
    <w:rsid w:val="00FC2CD0"/>
    <w:rsid w:val="00FD0594"/>
    <w:rsid w:val="00FD543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360518"/>
  <w15:docId w15:val="{3E981E14-B700-4B32-933D-848334EB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R%20(BR)\PA_RRB20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C41D6C0A-4BA2-44F7-8032-99C240AB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PA_RRB20-1.dotx</Template>
  <TotalTime>183</TotalTime>
  <Pages>2</Pages>
  <Words>887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Aly, Abdullah</dc:creator>
  <cp:keywords>WRC-12</cp:keywords>
  <cp:lastModifiedBy>Arabic</cp:lastModifiedBy>
  <cp:revision>20</cp:revision>
  <cp:lastPrinted>2019-06-26T10:10:00Z</cp:lastPrinted>
  <dcterms:created xsi:type="dcterms:W3CDTF">2020-02-26T13:26:00Z</dcterms:created>
  <dcterms:modified xsi:type="dcterms:W3CDTF">2020-02-26T17:08:00Z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