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214D05" w:rsidP="00214D05">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069D4" w:rsidRDefault="00214D05" w:rsidP="0002360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2</w:t>
            </w:r>
            <w:r w:rsidR="0002360E">
              <w:rPr>
                <w:rFonts w:ascii="Verdana" w:hAnsi="Verdana"/>
                <w:sz w:val="20"/>
              </w:rPr>
              <w:t>7</w:t>
            </w:r>
            <w:r>
              <w:rPr>
                <w:rFonts w:ascii="Verdana" w:hAnsi="Verdana"/>
                <w:sz w:val="20"/>
              </w:rPr>
              <w:t xml:space="preserve"> November 2019</w:t>
            </w:r>
          </w:p>
          <w:p w:rsidR="00214D05" w:rsidRPr="00982084" w:rsidRDefault="00214D05" w:rsidP="00214D05">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rsidR="000069D4" w:rsidRPr="00214D05" w:rsidRDefault="00214D05"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5D/11-E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214D05" w:rsidRDefault="009B0549" w:rsidP="00A5173C">
            <w:pPr>
              <w:shd w:val="solid" w:color="FFFFFF" w:fill="FFFFFF"/>
              <w:spacing w:before="0" w:line="240" w:lineRule="atLeast"/>
              <w:rPr>
                <w:rFonts w:ascii="Verdana" w:hAnsi="Verdana"/>
                <w:sz w:val="20"/>
                <w:lang w:eastAsia="zh-CN"/>
              </w:rPr>
            </w:pPr>
            <w:r>
              <w:rPr>
                <w:rFonts w:ascii="Verdana" w:hAnsi="Verdana"/>
                <w:b/>
                <w:sz w:val="20"/>
                <w:lang w:eastAsia="zh-CN"/>
              </w:rPr>
              <w:t>2 December</w:t>
            </w:r>
            <w:r w:rsidR="00214D05">
              <w:rPr>
                <w:rFonts w:ascii="Verdana" w:hAnsi="Verdana"/>
                <w:b/>
                <w:sz w:val="20"/>
                <w:lang w:eastAsia="zh-CN"/>
              </w:rPr>
              <w:t xml:space="preserve"> 2019</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214D05" w:rsidRDefault="00214D0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sidR="0002360E">
              <w:rPr>
                <w:rFonts w:ascii="Verdana" w:eastAsia="SimSun" w:hAnsi="Verdana"/>
                <w:b/>
                <w:sz w:val="20"/>
                <w:lang w:eastAsia="zh-CN"/>
              </w:rPr>
              <w:br/>
            </w:r>
            <w:r w:rsidR="0002360E">
              <w:rPr>
                <w:rFonts w:ascii="Verdana" w:eastAsia="SimSun" w:hAnsi="Verdana"/>
                <w:b/>
                <w:sz w:val="20"/>
                <w:lang w:eastAsia="zh-CN"/>
              </w:rPr>
              <w:br/>
            </w:r>
            <w:r w:rsidR="0002360E" w:rsidRPr="000513FC">
              <w:rPr>
                <w:rFonts w:ascii="Verdana" w:eastAsia="SimSun" w:hAnsi="Verdana"/>
                <w:b/>
                <w:sz w:val="20"/>
                <w:szCs w:val="24"/>
                <w:lang w:val="en-US" w:eastAsia="zh-CN"/>
              </w:rPr>
              <w:t>TECHNOLOGY ASPECTS</w:t>
            </w:r>
          </w:p>
        </w:tc>
      </w:tr>
      <w:tr w:rsidR="000069D4" w:rsidTr="00D046A7">
        <w:trPr>
          <w:cantSplit/>
        </w:trPr>
        <w:tc>
          <w:tcPr>
            <w:tcW w:w="9889" w:type="dxa"/>
            <w:gridSpan w:val="2"/>
          </w:tcPr>
          <w:p w:rsidR="000069D4" w:rsidRDefault="0002360E" w:rsidP="00214D05">
            <w:pPr>
              <w:pStyle w:val="Source"/>
              <w:rPr>
                <w:lang w:eastAsia="zh-CN"/>
              </w:rPr>
            </w:pPr>
            <w:bookmarkStart w:id="5" w:name="dsource" w:colFirst="0" w:colLast="0"/>
            <w:bookmarkEnd w:id="4"/>
            <w:r w:rsidRPr="0002360E">
              <w:t>Director, Radiocommunication Bureau</w:t>
            </w:r>
            <w:r w:rsidRPr="001B501B">
              <w:rPr>
                <w:rStyle w:val="FootnoteReference"/>
                <w:sz w:val="24"/>
                <w:szCs w:val="24"/>
                <w:vertAlign w:val="superscript"/>
                <w:lang w:val="en-US" w:eastAsia="ja-JP"/>
              </w:rPr>
              <w:footnoteReference w:id="1"/>
            </w:r>
            <w:r w:rsidRPr="001B501B">
              <w:rPr>
                <w:sz w:val="24"/>
                <w:szCs w:val="24"/>
                <w:vertAlign w:val="superscript"/>
                <w:lang w:val="en-US" w:eastAsia="ja-JP"/>
              </w:rPr>
              <w:t>,</w:t>
            </w:r>
            <w:r w:rsidRPr="001B501B">
              <w:rPr>
                <w:rStyle w:val="FootnoteReference"/>
                <w:sz w:val="24"/>
                <w:szCs w:val="24"/>
                <w:vertAlign w:val="superscript"/>
                <w:lang w:val="en-US" w:eastAsia="ja-JP"/>
              </w:rPr>
              <w:footnoteReference w:id="2"/>
            </w:r>
          </w:p>
        </w:tc>
      </w:tr>
      <w:tr w:rsidR="000069D4" w:rsidTr="00D046A7">
        <w:trPr>
          <w:cantSplit/>
        </w:trPr>
        <w:tc>
          <w:tcPr>
            <w:tcW w:w="9889" w:type="dxa"/>
            <w:gridSpan w:val="2"/>
          </w:tcPr>
          <w:p w:rsidR="000069D4" w:rsidRDefault="0002360E" w:rsidP="0002360E">
            <w:pPr>
              <w:pStyle w:val="Title1"/>
              <w:rPr>
                <w:lang w:eastAsia="zh-CN"/>
              </w:rPr>
            </w:pPr>
            <w:bookmarkStart w:id="6" w:name="drec" w:colFirst="0" w:colLast="0"/>
            <w:bookmarkEnd w:id="5"/>
            <w:r w:rsidRPr="00FB6E61">
              <w:rPr>
                <w:lang w:val="en-US"/>
              </w:rPr>
              <w:t xml:space="preserve">preliminary </w:t>
            </w:r>
            <w:r w:rsidRPr="0002360E">
              <w:t>Evaluation</w:t>
            </w:r>
            <w:r w:rsidRPr="00FB6E61">
              <w:rPr>
                <w:lang w:val="en-US"/>
              </w:rPr>
              <w:t xml:space="preserve"> report from the 5G Infrastructure Association on IMT-2020 proposal</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02360E" w:rsidRPr="00FB6E61" w:rsidRDefault="0002360E" w:rsidP="0002360E">
      <w:pPr>
        <w:rPr>
          <w:color w:val="000000" w:themeColor="text1"/>
          <w:lang w:val="en-US"/>
        </w:rPr>
      </w:pPr>
      <w:bookmarkStart w:id="8" w:name="dbreak"/>
      <w:bookmarkEnd w:id="7"/>
      <w:bookmarkEnd w:id="8"/>
      <w:r w:rsidRPr="00FB6E61">
        <w:rPr>
          <w:lang w:val="en-US"/>
        </w:rPr>
        <w:t>This contribution contains in Attachment 1 the preliminary evaluation report from the Independent Evaluation Group 5G Infrastructure Association (</w:t>
      </w:r>
      <w:hyperlink r:id="rId9" w:history="1">
        <w:r w:rsidRPr="00FB6E61">
          <w:rPr>
            <w:rStyle w:val="Hyperlink"/>
            <w:szCs w:val="24"/>
            <w:lang w:val="en-US"/>
          </w:rPr>
          <w:t>http://www.itu.int/oth/R0A0600006E/en</w:t>
        </w:r>
      </w:hyperlink>
      <w:r w:rsidRPr="00FB6E61">
        <w:rPr>
          <w:lang w:val="en-US"/>
        </w:rPr>
        <w:t xml:space="preserve">). The report contains a detailed analysis </w:t>
      </w:r>
      <w:r w:rsidRPr="00FB6E61">
        <w:rPr>
          <w:color w:val="000000" w:themeColor="text1"/>
          <w:lang w:val="en-US"/>
        </w:rPr>
        <w:t xml:space="preserve">of the analytical, inspection and simulation characteristics defined in ITU-R Reports </w:t>
      </w:r>
      <w:r w:rsidRPr="00FB6E61">
        <w:rPr>
          <w:bCs/>
          <w:iCs/>
          <w:color w:val="000000" w:themeColor="text1"/>
          <w:lang w:val="en-US"/>
        </w:rPr>
        <w:t xml:space="preserve">M.2410-0, M.2411-0 and M.2412-0 </w:t>
      </w:r>
      <w:r w:rsidRPr="00FB6E61">
        <w:rPr>
          <w:bCs/>
          <w:iCs/>
          <w:color w:val="000000" w:themeColor="text1"/>
          <w:lang w:val="en-US"/>
        </w:rPr>
        <w:fldChar w:fldCharType="begin"/>
      </w:r>
      <w:r w:rsidRPr="00FB6E61">
        <w:rPr>
          <w:bCs/>
          <w:iCs/>
          <w:color w:val="000000" w:themeColor="text1"/>
          <w:lang w:val="en-US"/>
        </w:rPr>
        <w:instrText xml:space="preserve"> REF _Ref536805370 \r \h </w:instrText>
      </w:r>
      <w:r>
        <w:rPr>
          <w:bCs/>
          <w:iCs/>
          <w:color w:val="000000" w:themeColor="text1"/>
          <w:lang w:val="en-US"/>
        </w:rPr>
        <w:instrText xml:space="preserve"> \* MERGEFORMAT </w:instrText>
      </w:r>
      <w:r w:rsidRPr="00FB6E61">
        <w:rPr>
          <w:bCs/>
          <w:iCs/>
          <w:color w:val="000000" w:themeColor="text1"/>
          <w:lang w:val="en-US"/>
        </w:rPr>
      </w:r>
      <w:r w:rsidRPr="00FB6E61">
        <w:rPr>
          <w:bCs/>
          <w:iCs/>
          <w:color w:val="000000" w:themeColor="text1"/>
          <w:lang w:val="en-US"/>
        </w:rPr>
        <w:fldChar w:fldCharType="separate"/>
      </w:r>
      <w:r>
        <w:rPr>
          <w:bCs/>
          <w:iCs/>
          <w:color w:val="000000" w:themeColor="text1"/>
          <w:lang w:val="en-US"/>
        </w:rPr>
        <w:t>[1]</w:t>
      </w:r>
      <w:r w:rsidRPr="00FB6E61">
        <w:rPr>
          <w:bCs/>
          <w:iCs/>
          <w:color w:val="000000" w:themeColor="text1"/>
          <w:lang w:val="en-US"/>
        </w:rPr>
        <w:fldChar w:fldCharType="end"/>
      </w:r>
      <w:r w:rsidRPr="00FB6E61">
        <w:rPr>
          <w:bCs/>
          <w:iCs/>
          <w:color w:val="000000" w:themeColor="text1"/>
          <w:lang w:val="en-US"/>
        </w:rPr>
        <w:t xml:space="preserve"> – </w:t>
      </w:r>
      <w:r w:rsidRPr="00FB6E61">
        <w:rPr>
          <w:bCs/>
          <w:iCs/>
          <w:color w:val="000000" w:themeColor="text1"/>
          <w:lang w:val="en-US"/>
        </w:rPr>
        <w:fldChar w:fldCharType="begin"/>
      </w:r>
      <w:r w:rsidRPr="00FB6E61">
        <w:rPr>
          <w:bCs/>
          <w:iCs/>
          <w:color w:val="000000" w:themeColor="text1"/>
          <w:lang w:val="en-US"/>
        </w:rPr>
        <w:instrText xml:space="preserve"> REF _Ref536805371 \r \h </w:instrText>
      </w:r>
      <w:r>
        <w:rPr>
          <w:bCs/>
          <w:iCs/>
          <w:color w:val="000000" w:themeColor="text1"/>
          <w:lang w:val="en-US"/>
        </w:rPr>
        <w:instrText xml:space="preserve"> \* MERGEFORMAT </w:instrText>
      </w:r>
      <w:r w:rsidRPr="00FB6E61">
        <w:rPr>
          <w:bCs/>
          <w:iCs/>
          <w:color w:val="000000" w:themeColor="text1"/>
          <w:lang w:val="en-US"/>
        </w:rPr>
      </w:r>
      <w:r w:rsidRPr="00FB6E61">
        <w:rPr>
          <w:bCs/>
          <w:iCs/>
          <w:color w:val="000000" w:themeColor="text1"/>
          <w:lang w:val="en-US"/>
        </w:rPr>
        <w:fldChar w:fldCharType="separate"/>
      </w:r>
      <w:r>
        <w:rPr>
          <w:bCs/>
          <w:iCs/>
          <w:color w:val="000000" w:themeColor="text1"/>
          <w:lang w:val="en-US"/>
        </w:rPr>
        <w:t>[3]</w:t>
      </w:r>
      <w:r w:rsidRPr="00FB6E61">
        <w:rPr>
          <w:bCs/>
          <w:iCs/>
          <w:color w:val="000000" w:themeColor="text1"/>
          <w:lang w:val="en-US"/>
        </w:rPr>
        <w:fldChar w:fldCharType="end"/>
      </w:r>
      <w:r w:rsidRPr="00FB6E61">
        <w:rPr>
          <w:color w:val="000000" w:themeColor="text1"/>
          <w:lang w:val="en-US"/>
        </w:rPr>
        <w:t xml:space="preserve"> using a methodology described in Report ITU-R </w:t>
      </w:r>
      <w:r w:rsidRPr="00FB6E61">
        <w:rPr>
          <w:bCs/>
          <w:iCs/>
          <w:color w:val="000000" w:themeColor="text1"/>
          <w:lang w:val="en-US"/>
        </w:rPr>
        <w:t xml:space="preserve">M.2412-0 </w:t>
      </w:r>
      <w:r w:rsidRPr="00FB6E61">
        <w:rPr>
          <w:bCs/>
          <w:iCs/>
          <w:color w:val="000000" w:themeColor="text1"/>
          <w:lang w:val="en-US"/>
        </w:rPr>
        <w:fldChar w:fldCharType="begin"/>
      </w:r>
      <w:r w:rsidRPr="00FB6E61">
        <w:rPr>
          <w:bCs/>
          <w:iCs/>
          <w:color w:val="000000" w:themeColor="text1"/>
          <w:lang w:val="en-US"/>
        </w:rPr>
        <w:instrText xml:space="preserve"> REF _Ref536805371 \r \h  \* MERGEFORMAT </w:instrText>
      </w:r>
      <w:r w:rsidRPr="00FB6E61">
        <w:rPr>
          <w:bCs/>
          <w:iCs/>
          <w:color w:val="000000" w:themeColor="text1"/>
          <w:lang w:val="en-US"/>
        </w:rPr>
      </w:r>
      <w:r w:rsidRPr="00FB6E61">
        <w:rPr>
          <w:bCs/>
          <w:iCs/>
          <w:color w:val="000000" w:themeColor="text1"/>
          <w:lang w:val="en-US"/>
        </w:rPr>
        <w:fldChar w:fldCharType="separate"/>
      </w:r>
      <w:r>
        <w:rPr>
          <w:bCs/>
          <w:iCs/>
          <w:color w:val="000000" w:themeColor="text1"/>
          <w:lang w:val="en-US"/>
        </w:rPr>
        <w:t>[3]</w:t>
      </w:r>
      <w:r w:rsidRPr="00FB6E61">
        <w:rPr>
          <w:bCs/>
          <w:iCs/>
          <w:color w:val="000000" w:themeColor="text1"/>
          <w:lang w:val="en-US"/>
        </w:rPr>
        <w:fldChar w:fldCharType="end"/>
      </w:r>
      <w:r w:rsidRPr="00FB6E61">
        <w:rPr>
          <w:color w:val="000000" w:themeColor="text1"/>
          <w:lang w:val="en-US"/>
        </w:rPr>
        <w:t>.</w:t>
      </w:r>
    </w:p>
    <w:p w:rsidR="0002360E" w:rsidRPr="00FB6E61" w:rsidRDefault="0002360E" w:rsidP="0002360E">
      <w:pPr>
        <w:rPr>
          <w:lang w:val="en-US"/>
        </w:rPr>
      </w:pPr>
      <w:r w:rsidRPr="00FB6E61">
        <w:rPr>
          <w:lang w:val="en-US"/>
        </w:rPr>
        <w:t>The preliminary report contains analytical, simulation and inspection</w:t>
      </w:r>
      <w:r w:rsidRPr="00FB6E61" w:rsidDel="00AA03DA">
        <w:rPr>
          <w:lang w:val="en-US"/>
        </w:rPr>
        <w:t xml:space="preserve"> </w:t>
      </w:r>
      <w:r w:rsidRPr="00FB6E61">
        <w:rPr>
          <w:lang w:val="en-US"/>
        </w:rPr>
        <w:t>evaluation results. Updates to this preliminary report will be provided in the final report, which is due on 12 February 2020 for the 34</w:t>
      </w:r>
      <w:r w:rsidRPr="00FB6E61">
        <w:rPr>
          <w:vertAlign w:val="superscript"/>
          <w:lang w:val="en-US"/>
        </w:rPr>
        <w:t>th</w:t>
      </w:r>
      <w:r w:rsidRPr="00FB6E61">
        <w:rPr>
          <w:lang w:val="en-US"/>
        </w:rPr>
        <w:t xml:space="preserve"> meeting of Working Party 5D.</w:t>
      </w:r>
    </w:p>
    <w:p w:rsidR="0002360E" w:rsidRPr="00FB6E61" w:rsidRDefault="0002360E" w:rsidP="0002360E">
      <w:pPr>
        <w:rPr>
          <w:lang w:val="en-US"/>
        </w:rPr>
      </w:pPr>
      <w:r w:rsidRPr="00FB6E61">
        <w:rPr>
          <w:lang w:val="en-US"/>
        </w:rPr>
        <w:t xml:space="preserve">The evaluation targets the SRIT proposal contained in ITU-R WP </w:t>
      </w:r>
      <w:r w:rsidRPr="00FB6E61">
        <w:rPr>
          <w:lang w:val="en-US" w:eastAsia="zh-CN"/>
        </w:rPr>
        <w:t>5D/817-E</w:t>
      </w:r>
      <w:r w:rsidRPr="00FB6E61">
        <w:rPr>
          <w:lang w:val="en-US"/>
        </w:rPr>
        <w:t xml:space="preserve"> </w:t>
      </w:r>
      <w:r w:rsidRPr="00FB6E61">
        <w:rPr>
          <w:lang w:val="en-US"/>
        </w:rPr>
        <w:fldChar w:fldCharType="begin"/>
      </w:r>
      <w:r w:rsidRPr="00FB6E61">
        <w:rPr>
          <w:lang w:val="en-US"/>
        </w:rPr>
        <w:instrText xml:space="preserve"> REF _Ref536805372 \r \h </w:instrText>
      </w:r>
      <w:r>
        <w:rPr>
          <w:lang w:val="en-US"/>
        </w:rPr>
        <w:instrText xml:space="preserve"> \* MERGEFORMAT </w:instrText>
      </w:r>
      <w:r w:rsidRPr="00FB6E61">
        <w:rPr>
          <w:lang w:val="en-US"/>
        </w:rPr>
      </w:r>
      <w:r w:rsidRPr="00FB6E61">
        <w:rPr>
          <w:lang w:val="en-US"/>
        </w:rPr>
        <w:fldChar w:fldCharType="separate"/>
      </w:r>
      <w:r>
        <w:rPr>
          <w:lang w:val="en-US"/>
        </w:rPr>
        <w:t>[4]</w:t>
      </w:r>
      <w:r w:rsidRPr="00FB6E61">
        <w:rPr>
          <w:lang w:val="en-US"/>
        </w:rPr>
        <w:fldChar w:fldCharType="end"/>
      </w:r>
      <w:r w:rsidRPr="00FB6E61">
        <w:rPr>
          <w:lang w:val="en-US"/>
        </w:rPr>
        <w:t xml:space="preserve"> (3GPP), as </w:t>
      </w:r>
      <w:proofErr w:type="gramStart"/>
      <w:r w:rsidRPr="00FB6E61">
        <w:rPr>
          <w:lang w:val="en-US"/>
        </w:rPr>
        <w:t>well</w:t>
      </w:r>
      <w:proofErr w:type="gramEnd"/>
      <w:r w:rsidRPr="00FB6E61">
        <w:rPr>
          <w:lang w:val="en-US"/>
        </w:rPr>
        <w:t xml:space="preserve"> as the technically very similar proposals in ITU-R WP </w:t>
      </w:r>
      <w:r w:rsidRPr="00FB6E61">
        <w:rPr>
          <w:color w:val="000000" w:themeColor="text1"/>
          <w:lang w:val="en-US" w:eastAsia="zh-CN"/>
        </w:rPr>
        <w:t>5D/838-E</w:t>
      </w:r>
      <w:r w:rsidRPr="00FB6E61">
        <w:rPr>
          <w:lang w:val="en-US"/>
        </w:rPr>
        <w:t xml:space="preserve"> </w:t>
      </w:r>
      <w:r w:rsidRPr="00FB6E61">
        <w:rPr>
          <w:lang w:val="en-US"/>
        </w:rPr>
        <w:fldChar w:fldCharType="begin"/>
      </w:r>
      <w:r w:rsidRPr="00FB6E61">
        <w:rPr>
          <w:lang w:val="en-US"/>
        </w:rPr>
        <w:instrText xml:space="preserve"> REF _Ref536805373 \r \h </w:instrText>
      </w:r>
      <w:r>
        <w:rPr>
          <w:lang w:val="en-US"/>
        </w:rPr>
        <w:instrText xml:space="preserve"> \* MERGEFORMAT </w:instrText>
      </w:r>
      <w:r w:rsidRPr="00FB6E61">
        <w:rPr>
          <w:lang w:val="en-US"/>
        </w:rPr>
      </w:r>
      <w:r w:rsidRPr="00FB6E61">
        <w:rPr>
          <w:lang w:val="en-US"/>
        </w:rPr>
        <w:fldChar w:fldCharType="separate"/>
      </w:r>
      <w:r>
        <w:rPr>
          <w:lang w:val="en-US"/>
        </w:rPr>
        <w:t>[5]</w:t>
      </w:r>
      <w:r w:rsidRPr="00FB6E61">
        <w:rPr>
          <w:lang w:val="en-US"/>
        </w:rPr>
        <w:fldChar w:fldCharType="end"/>
      </w:r>
      <w:r w:rsidRPr="00FB6E61">
        <w:rPr>
          <w:lang w:val="en-US"/>
        </w:rPr>
        <w:t xml:space="preserve"> (People’s Republic of China) and ITU-R WP </w:t>
      </w:r>
      <w:r w:rsidRPr="00FB6E61">
        <w:rPr>
          <w:lang w:val="en-US" w:eastAsia="zh-CN"/>
        </w:rPr>
        <w:t xml:space="preserve">5D/819-E </w:t>
      </w:r>
      <w:r w:rsidRPr="00FB6E61">
        <w:rPr>
          <w:lang w:val="en-US" w:eastAsia="zh-CN"/>
        </w:rPr>
        <w:fldChar w:fldCharType="begin"/>
      </w:r>
      <w:r w:rsidRPr="00FB6E61">
        <w:rPr>
          <w:lang w:val="en-US" w:eastAsia="zh-CN"/>
        </w:rPr>
        <w:instrText xml:space="preserve"> REF _Ref536805374 \r \h </w:instrText>
      </w:r>
      <w:r>
        <w:rPr>
          <w:lang w:val="en-US" w:eastAsia="zh-CN"/>
        </w:rPr>
        <w:instrText xml:space="preserve"> \* MERGEFORMAT </w:instrText>
      </w:r>
      <w:r w:rsidRPr="00FB6E61">
        <w:rPr>
          <w:lang w:val="en-US" w:eastAsia="zh-CN"/>
        </w:rPr>
      </w:r>
      <w:r w:rsidRPr="00FB6E61">
        <w:rPr>
          <w:lang w:val="en-US" w:eastAsia="zh-CN"/>
        </w:rPr>
        <w:fldChar w:fldCharType="separate"/>
      </w:r>
      <w:r>
        <w:rPr>
          <w:lang w:val="en-US" w:eastAsia="zh-CN"/>
        </w:rPr>
        <w:t>[6]</w:t>
      </w:r>
      <w:r w:rsidRPr="00FB6E61">
        <w:rPr>
          <w:lang w:val="en-US" w:eastAsia="zh-CN"/>
        </w:rPr>
        <w:fldChar w:fldCharType="end"/>
      </w:r>
      <w:r w:rsidRPr="00FB6E61">
        <w:rPr>
          <w:lang w:val="en-US" w:eastAsia="zh-CN"/>
        </w:rPr>
        <w:t xml:space="preserve"> (Republic of Korea) and revisions in </w:t>
      </w:r>
      <w:r w:rsidRPr="00FB6E61">
        <w:rPr>
          <w:lang w:val="en-US" w:eastAsia="zh-CN"/>
        </w:rPr>
        <w:fldChar w:fldCharType="begin"/>
      </w:r>
      <w:r w:rsidRPr="00FB6E61">
        <w:rPr>
          <w:lang w:val="en-US" w:eastAsia="zh-CN"/>
        </w:rPr>
        <w:instrText xml:space="preserve"> REF _Ref536805375 \r \h </w:instrText>
      </w:r>
      <w:r>
        <w:rPr>
          <w:lang w:val="en-US" w:eastAsia="zh-CN"/>
        </w:rPr>
        <w:instrText xml:space="preserve"> \* MERGEFORMAT </w:instrText>
      </w:r>
      <w:r w:rsidRPr="00FB6E61">
        <w:rPr>
          <w:lang w:val="en-US" w:eastAsia="zh-CN"/>
        </w:rPr>
      </w:r>
      <w:r w:rsidRPr="00FB6E61">
        <w:rPr>
          <w:lang w:val="en-US" w:eastAsia="zh-CN"/>
        </w:rPr>
        <w:fldChar w:fldCharType="separate"/>
      </w:r>
      <w:r>
        <w:rPr>
          <w:lang w:val="en-US" w:eastAsia="zh-CN"/>
        </w:rPr>
        <w:t>[7]</w:t>
      </w:r>
      <w:r w:rsidRPr="00FB6E61">
        <w:rPr>
          <w:lang w:val="en-US" w:eastAsia="zh-CN"/>
        </w:rPr>
        <w:fldChar w:fldCharType="end"/>
      </w:r>
      <w:r w:rsidRPr="00FB6E61">
        <w:rPr>
          <w:lang w:val="en-US" w:eastAsia="zh-CN"/>
        </w:rPr>
        <w:t xml:space="preserve"> and </w:t>
      </w:r>
      <w:r w:rsidRPr="00FB6E61">
        <w:rPr>
          <w:lang w:val="en-US" w:eastAsia="zh-CN"/>
        </w:rPr>
        <w:fldChar w:fldCharType="begin"/>
      </w:r>
      <w:r w:rsidRPr="00FB6E61">
        <w:rPr>
          <w:lang w:val="en-US" w:eastAsia="zh-CN"/>
        </w:rPr>
        <w:instrText xml:space="preserve"> REF _Ref16509899 \r \h </w:instrText>
      </w:r>
      <w:r>
        <w:rPr>
          <w:lang w:val="en-US" w:eastAsia="zh-CN"/>
        </w:rPr>
        <w:instrText xml:space="preserve"> \* MERGEFORMAT </w:instrText>
      </w:r>
      <w:r w:rsidRPr="00FB6E61">
        <w:rPr>
          <w:lang w:val="en-US" w:eastAsia="zh-CN"/>
        </w:rPr>
      </w:r>
      <w:r w:rsidRPr="00FB6E61">
        <w:rPr>
          <w:lang w:val="en-US" w:eastAsia="zh-CN"/>
        </w:rPr>
        <w:fldChar w:fldCharType="separate"/>
      </w:r>
      <w:r>
        <w:rPr>
          <w:lang w:val="en-US" w:eastAsia="zh-CN"/>
        </w:rPr>
        <w:t>[8]</w:t>
      </w:r>
      <w:r w:rsidRPr="00FB6E61">
        <w:rPr>
          <w:lang w:val="en-US" w:eastAsia="zh-CN"/>
        </w:rPr>
        <w:fldChar w:fldCharType="end"/>
      </w:r>
      <w:r w:rsidRPr="00FB6E61">
        <w:rPr>
          <w:lang w:val="en-US"/>
        </w:rPr>
        <w:t>.</w:t>
      </w:r>
    </w:p>
    <w:p w:rsidR="0002360E" w:rsidRPr="00FB6E61" w:rsidRDefault="0002360E" w:rsidP="0002360E">
      <w:pPr>
        <w:rPr>
          <w:lang w:val="en-US"/>
        </w:rPr>
      </w:pPr>
      <w:r w:rsidRPr="00FB6E61">
        <w:rPr>
          <w:lang w:val="en-US"/>
        </w:rPr>
        <w:t>The attached evaluation report consists of 3 Parts:</w:t>
      </w:r>
    </w:p>
    <w:p w:rsidR="0002360E" w:rsidRPr="00FB6E61" w:rsidRDefault="0002360E" w:rsidP="0002360E">
      <w:pPr>
        <w:pStyle w:val="enumlev1"/>
        <w:rPr>
          <w:lang w:val="en-US"/>
        </w:rPr>
      </w:pPr>
      <w:r w:rsidRPr="0002360E">
        <w:rPr>
          <w:lang w:val="en-US"/>
        </w:rPr>
        <w:t>•</w:t>
      </w:r>
      <w:r>
        <w:rPr>
          <w:lang w:val="en-US"/>
        </w:rPr>
        <w:tab/>
      </w:r>
      <w:r w:rsidRPr="00FB6E61">
        <w:rPr>
          <w:lang w:val="en-US"/>
        </w:rPr>
        <w:t>Part I: Administrative Aspects of 5G Infrastructure Association</w:t>
      </w:r>
    </w:p>
    <w:p w:rsidR="0002360E" w:rsidRPr="00FB6E61" w:rsidRDefault="0002360E" w:rsidP="0002360E">
      <w:pPr>
        <w:pStyle w:val="enumlev1"/>
        <w:rPr>
          <w:lang w:val="en-US"/>
        </w:rPr>
      </w:pPr>
      <w:r w:rsidRPr="0002360E">
        <w:rPr>
          <w:lang w:val="en-US"/>
        </w:rPr>
        <w:t>•</w:t>
      </w:r>
      <w:r>
        <w:rPr>
          <w:lang w:val="en-US"/>
        </w:rPr>
        <w:tab/>
      </w:r>
      <w:r w:rsidRPr="00FB6E61">
        <w:rPr>
          <w:lang w:val="en-US"/>
        </w:rPr>
        <w:t>Part II: Technical Aspects of the work in 5G Infrastructure Association</w:t>
      </w:r>
    </w:p>
    <w:p w:rsidR="0002360E" w:rsidRPr="00FB6E61" w:rsidRDefault="0002360E" w:rsidP="0002360E">
      <w:pPr>
        <w:pStyle w:val="enumlev1"/>
        <w:rPr>
          <w:lang w:val="en-US"/>
        </w:rPr>
      </w:pPr>
      <w:r w:rsidRPr="0002360E">
        <w:rPr>
          <w:lang w:val="en-US"/>
        </w:rPr>
        <w:t>•</w:t>
      </w:r>
      <w:r>
        <w:rPr>
          <w:lang w:val="en-US"/>
        </w:rPr>
        <w:tab/>
      </w:r>
      <w:r w:rsidRPr="00FB6E61">
        <w:rPr>
          <w:lang w:val="en-US"/>
        </w:rPr>
        <w:t>Part III: Conclusion</w:t>
      </w:r>
    </w:p>
    <w:p w:rsidR="0002360E" w:rsidRPr="00FB6E61" w:rsidRDefault="0002360E" w:rsidP="0002360E">
      <w:pPr>
        <w:pStyle w:val="BodyText"/>
        <w:tabs>
          <w:tab w:val="clear" w:pos="794"/>
          <w:tab w:val="clear" w:pos="1191"/>
          <w:tab w:val="clear" w:pos="1588"/>
          <w:tab w:val="clear" w:pos="1985"/>
        </w:tabs>
        <w:ind w:right="95"/>
        <w:jc w:val="both"/>
        <w:rPr>
          <w:szCs w:val="24"/>
          <w:lang w:val="en-US"/>
        </w:rPr>
      </w:pPr>
      <w:r w:rsidRPr="00FB6E61">
        <w:rPr>
          <w:szCs w:val="24"/>
          <w:lang w:val="en-US"/>
        </w:rPr>
        <w:t xml:space="preserve">The report is structured according to the proposed structure in </w:t>
      </w:r>
      <w:r w:rsidRPr="00FB6E61">
        <w:rPr>
          <w:szCs w:val="24"/>
          <w:lang w:val="en-US"/>
        </w:rPr>
        <w:fldChar w:fldCharType="begin"/>
      </w:r>
      <w:r w:rsidRPr="00FB6E61">
        <w:rPr>
          <w:szCs w:val="24"/>
          <w:lang w:val="en-US"/>
        </w:rPr>
        <w:instrText xml:space="preserve"> REF _Ref16509998 \r \h  \* MERGEFORMAT </w:instrText>
      </w:r>
      <w:r w:rsidRPr="00FB6E61">
        <w:rPr>
          <w:szCs w:val="24"/>
          <w:lang w:val="en-US"/>
        </w:rPr>
      </w:r>
      <w:r w:rsidRPr="00FB6E61">
        <w:rPr>
          <w:szCs w:val="24"/>
          <w:lang w:val="en-US"/>
        </w:rPr>
        <w:fldChar w:fldCharType="separate"/>
      </w:r>
      <w:r>
        <w:rPr>
          <w:szCs w:val="24"/>
          <w:lang w:val="en-US"/>
        </w:rPr>
        <w:t>[9]</w:t>
      </w:r>
      <w:r w:rsidRPr="00FB6E61">
        <w:rPr>
          <w:szCs w:val="24"/>
          <w:lang w:val="en-US"/>
        </w:rPr>
        <w:fldChar w:fldCharType="end"/>
      </w:r>
      <w:r w:rsidRPr="00FB6E61">
        <w:rPr>
          <w:szCs w:val="24"/>
          <w:lang w:val="en-US"/>
        </w:rPr>
        <w:t>.</w:t>
      </w:r>
    </w:p>
    <w:p w:rsidR="0002360E" w:rsidRPr="00FB6E61" w:rsidRDefault="0002360E" w:rsidP="0002360E">
      <w:pPr>
        <w:pStyle w:val="BodyText"/>
        <w:tabs>
          <w:tab w:val="clear" w:pos="794"/>
          <w:tab w:val="clear" w:pos="1191"/>
          <w:tab w:val="clear" w:pos="1588"/>
          <w:tab w:val="clear" w:pos="1985"/>
        </w:tabs>
        <w:ind w:right="95"/>
        <w:jc w:val="both"/>
        <w:rPr>
          <w:szCs w:val="24"/>
          <w:lang w:val="en-US"/>
        </w:rPr>
      </w:pPr>
    </w:p>
    <w:p w:rsidR="0002360E" w:rsidRPr="00FB6E61" w:rsidRDefault="0002360E" w:rsidP="0002360E">
      <w:pPr>
        <w:pStyle w:val="BodyText"/>
        <w:tabs>
          <w:tab w:val="clear" w:pos="794"/>
          <w:tab w:val="clear" w:pos="1191"/>
          <w:tab w:val="clear" w:pos="1588"/>
          <w:tab w:val="clear" w:pos="1985"/>
        </w:tabs>
        <w:ind w:right="95"/>
        <w:jc w:val="both"/>
        <w:rPr>
          <w:szCs w:val="24"/>
          <w:lang w:val="en-US"/>
        </w:rPr>
        <w:sectPr w:rsidR="0002360E" w:rsidRPr="00FB6E61" w:rsidSect="004604CD">
          <w:headerReference w:type="default" r:id="rId10"/>
          <w:footerReference w:type="default" r:id="rId11"/>
          <w:footerReference w:type="first" r:id="rId12"/>
          <w:pgSz w:w="11906" w:h="16838" w:code="9"/>
          <w:pgMar w:top="1440" w:right="1440" w:bottom="1440" w:left="1440" w:header="709" w:footer="709" w:gutter="0"/>
          <w:cols w:space="708"/>
          <w:titlePg/>
          <w:docGrid w:linePitch="360"/>
        </w:sectPr>
      </w:pPr>
    </w:p>
    <w:p w:rsidR="0002360E" w:rsidRPr="004604CD" w:rsidRDefault="0002360E" w:rsidP="0002360E">
      <w:pPr>
        <w:pStyle w:val="Headingb"/>
        <w:rPr>
          <w:lang w:val="en-GB"/>
        </w:rPr>
      </w:pPr>
      <w:r w:rsidRPr="004604CD">
        <w:rPr>
          <w:lang w:val="en-GB"/>
        </w:rPr>
        <w:t>Attachment 1:</w:t>
      </w:r>
    </w:p>
    <w:p w:rsidR="0002360E" w:rsidRPr="00FB6E61" w:rsidRDefault="0002360E" w:rsidP="001B501B">
      <w:pPr>
        <w:pStyle w:val="Heading1"/>
        <w:jc w:val="center"/>
        <w:rPr>
          <w:rFonts w:eastAsia="MS Mincho"/>
        </w:rPr>
      </w:pPr>
      <w:r w:rsidRPr="00FB6E61">
        <w:rPr>
          <w:rFonts w:eastAsia="MS Mincho"/>
        </w:rPr>
        <w:lastRenderedPageBreak/>
        <w:t>Part I: Administrative aspects of 5G Infrastructure Association</w:t>
      </w:r>
    </w:p>
    <w:p w:rsidR="0002360E" w:rsidRPr="00FB6E61" w:rsidRDefault="0002360E" w:rsidP="00A10A70">
      <w:pPr>
        <w:pStyle w:val="Heading1"/>
        <w:rPr>
          <w:rFonts w:eastAsia="MS Mincho"/>
        </w:rPr>
      </w:pPr>
      <w:r w:rsidRPr="00FB6E61">
        <w:rPr>
          <w:rFonts w:eastAsia="MS Mincho"/>
        </w:rPr>
        <w:t>I-1</w:t>
      </w:r>
      <w:r w:rsidRPr="00FB6E61">
        <w:rPr>
          <w:rFonts w:eastAsia="MS Mincho"/>
        </w:rPr>
        <w:tab/>
        <w:t>Name of the Independent Evaluation Group</w:t>
      </w:r>
    </w:p>
    <w:p w:rsidR="0002360E" w:rsidRPr="00FB6E61" w:rsidRDefault="0002360E" w:rsidP="0002360E">
      <w:pPr>
        <w:keepNext/>
        <w:spacing w:before="0"/>
        <w:ind w:right="96"/>
        <w:rPr>
          <w:rFonts w:eastAsia="MS Mincho"/>
          <w:szCs w:val="24"/>
          <w:lang w:val="en-US"/>
        </w:rPr>
      </w:pPr>
      <w:r w:rsidRPr="00FB6E61">
        <w:rPr>
          <w:rFonts w:eastAsia="MS Mincho"/>
          <w:szCs w:val="24"/>
          <w:lang w:val="en-US"/>
        </w:rPr>
        <w:t xml:space="preserve">The Independent Evaluation Group is called </w:t>
      </w:r>
      <w:r w:rsidRPr="00FB6E61">
        <w:rPr>
          <w:rFonts w:eastAsia="MS Mincho"/>
          <w:i/>
          <w:szCs w:val="24"/>
          <w:lang w:val="en-US"/>
        </w:rPr>
        <w:t>5G Infrastructure Association</w:t>
      </w:r>
      <w:r w:rsidRPr="00FB6E61">
        <w:rPr>
          <w:rFonts w:eastAsia="MS Mincho"/>
          <w:szCs w:val="24"/>
          <w:lang w:val="en-US"/>
        </w:rPr>
        <w:t>.</w:t>
      </w:r>
    </w:p>
    <w:p w:rsidR="0002360E" w:rsidRPr="00FB6E61" w:rsidRDefault="0002360E" w:rsidP="00A10A70">
      <w:pPr>
        <w:pStyle w:val="Heading1"/>
        <w:rPr>
          <w:rFonts w:eastAsia="MS Mincho"/>
        </w:rPr>
      </w:pPr>
      <w:r w:rsidRPr="00FB6E61">
        <w:rPr>
          <w:rFonts w:eastAsia="MS Mincho"/>
        </w:rPr>
        <w:t>I-2</w:t>
      </w:r>
      <w:r w:rsidRPr="00FB6E61">
        <w:rPr>
          <w:rFonts w:eastAsia="MS Mincho"/>
        </w:rPr>
        <w:tab/>
        <w:t>Introduction and background of 5G Infrastructure Association</w:t>
      </w:r>
    </w:p>
    <w:p w:rsidR="0002360E" w:rsidRPr="00FB6E61" w:rsidRDefault="0002360E" w:rsidP="0002360E">
      <w:pPr>
        <w:rPr>
          <w:lang w:val="en-US"/>
        </w:rPr>
      </w:pPr>
      <w:r w:rsidRPr="00FB6E61">
        <w:rPr>
          <w:lang w:val="en-US"/>
        </w:rPr>
        <w:t xml:space="preserve">The </w:t>
      </w:r>
      <w:r w:rsidRPr="00FB6E61">
        <w:rPr>
          <w:rFonts w:eastAsia="MS Mincho"/>
          <w:lang w:val="en-US"/>
        </w:rPr>
        <w:t>5G Infrastructure Association</w:t>
      </w:r>
      <w:r w:rsidRPr="00FB6E61">
        <w:rPr>
          <w:lang w:val="en-US"/>
        </w:rPr>
        <w:t xml:space="preserve"> Independent Evaluation Group was launched by the </w:t>
      </w:r>
      <w:r w:rsidRPr="00FB6E61">
        <w:rPr>
          <w:rFonts w:eastAsia="MS Mincho"/>
          <w:lang w:val="en-US"/>
        </w:rPr>
        <w:t>5G Infrastructure Association</w:t>
      </w:r>
      <w:r w:rsidRPr="00FB6E61">
        <w:rPr>
          <w:lang w:val="en-US"/>
        </w:rPr>
        <w:t xml:space="preserve"> as part of 5G Public Private Partnership (5G PPP) in October 2016 by registration at ITU-R.</w:t>
      </w:r>
    </w:p>
    <w:p w:rsidR="0002360E" w:rsidRPr="00FB6E61" w:rsidRDefault="0002360E" w:rsidP="0002360E">
      <w:pPr>
        <w:rPr>
          <w:lang w:val="en-US"/>
        </w:rPr>
      </w:pPr>
      <w:r w:rsidRPr="00FB6E61">
        <w:rPr>
          <w:lang w:val="en-US"/>
        </w:rPr>
        <w:t>The 5G Public Private Partnership (5G PPP) is a sub-research program in Horizon 2020 of the European Commission. 5G Infrastructure Association is representing the private side in 5G PPP and the EU Commission the public side. The Association was founded end of 2013. The Contractual Arrangement on 5G PPP was signed by the EU Commission and representatives of 5G Infrastructure Association in December 2013. 5G PPP is structured in three program phases.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In Phase 1 from July 1, 2015 to 2017 19 projects researched the basic concepts of 5G systems in all relevant areas and contributed to international standardization (</w:t>
      </w:r>
      <w:hyperlink r:id="rId13" w:history="1">
        <w:r w:rsidR="0002360E" w:rsidRPr="00FB6E61">
          <w:rPr>
            <w:rStyle w:val="Hyperlink"/>
            <w:rFonts w:cs="Arial"/>
            <w:szCs w:val="24"/>
            <w:lang w:val="en-US"/>
          </w:rPr>
          <w:t>https://5g-ppp.eu/5g-ppp-phase-1-projects/</w:t>
        </w:r>
      </w:hyperlink>
      <w:r w:rsidR="0002360E" w:rsidRPr="00FB6E61">
        <w:rPr>
          <w:lang w:val="en-US"/>
        </w:rPr>
        <w:t>).</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Phase 2 started on June 1, 2017 with 23 projects (</w:t>
      </w:r>
      <w:hyperlink r:id="rId14" w:history="1">
        <w:r w:rsidR="0002360E" w:rsidRPr="00FB6E61">
          <w:rPr>
            <w:rStyle w:val="Hyperlink"/>
            <w:rFonts w:cs="Arial"/>
            <w:szCs w:val="24"/>
            <w:lang w:val="en-US"/>
          </w:rPr>
          <w:t>https://5g-ppp.eu/5g-ppp-phase-2-projects/</w:t>
        </w:r>
      </w:hyperlink>
      <w:r w:rsidR="0002360E" w:rsidRPr="00FB6E61">
        <w:rPr>
          <w:lang w:val="en-US"/>
        </w:rPr>
        <w:t>). The focus of Phase 2 is on the optimization of the system and the preparation of trials.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 xml:space="preserve">The </w:t>
      </w:r>
      <w:r w:rsidR="0002360E" w:rsidRPr="00FB6E61">
        <w:rPr>
          <w:color w:val="000000" w:themeColor="text1"/>
          <w:lang w:val="en-US"/>
        </w:rPr>
        <w:t xml:space="preserve">Phase 3 is implemented with 14 projects </w:t>
      </w:r>
      <w:r w:rsidR="0002360E" w:rsidRPr="00FB6E61">
        <w:rPr>
          <w:lang w:val="en-US"/>
        </w:rPr>
        <w:t>(</w:t>
      </w:r>
      <w:hyperlink r:id="rId15" w:history="1">
        <w:r w:rsidR="0002360E" w:rsidRPr="00FB6E61">
          <w:rPr>
            <w:rStyle w:val="Hyperlink"/>
            <w:rFonts w:cs="Arial"/>
            <w:szCs w:val="24"/>
            <w:lang w:val="en-US"/>
          </w:rPr>
          <w:t>https://5g-ppp.eu/5g-ppp-phase-3-projects/</w:t>
        </w:r>
      </w:hyperlink>
      <w:r w:rsidR="0002360E" w:rsidRPr="00FB6E61">
        <w:rPr>
          <w:lang w:val="en-US"/>
        </w:rPr>
        <w:t>)</w:t>
      </w:r>
    </w:p>
    <w:p w:rsidR="0002360E" w:rsidRPr="00FB6E61" w:rsidRDefault="0002360E" w:rsidP="0002360E">
      <w:pPr>
        <w:pStyle w:val="ListParagraph"/>
        <w:numPr>
          <w:ilvl w:val="1"/>
          <w:numId w:val="7"/>
        </w:numPr>
        <w:tabs>
          <w:tab w:val="clear" w:pos="794"/>
          <w:tab w:val="clear" w:pos="1191"/>
          <w:tab w:val="clear" w:pos="1588"/>
          <w:tab w:val="clear" w:pos="1985"/>
        </w:tabs>
        <w:spacing w:before="0" w:after="120"/>
        <w:ind w:right="96"/>
        <w:rPr>
          <w:rFonts w:cs="Arial"/>
          <w:color w:val="000000"/>
          <w:szCs w:val="24"/>
          <w:lang w:val="en-US"/>
        </w:rPr>
      </w:pPr>
      <w:r w:rsidRPr="00FB6E61">
        <w:rPr>
          <w:color w:val="000000" w:themeColor="text1"/>
          <w:lang w:val="en-US"/>
        </w:rPr>
        <w:t>Part 1: 3 Infrastructure Projects,</w:t>
      </w:r>
    </w:p>
    <w:p w:rsidR="0002360E" w:rsidRPr="00FB6E61" w:rsidRDefault="0002360E" w:rsidP="0002360E">
      <w:pPr>
        <w:pStyle w:val="ListParagraph"/>
        <w:numPr>
          <w:ilvl w:val="1"/>
          <w:numId w:val="7"/>
        </w:numPr>
        <w:tabs>
          <w:tab w:val="clear" w:pos="794"/>
          <w:tab w:val="clear" w:pos="1191"/>
          <w:tab w:val="clear" w:pos="1588"/>
          <w:tab w:val="clear" w:pos="1985"/>
        </w:tabs>
        <w:spacing w:before="0" w:after="120"/>
        <w:ind w:right="96"/>
        <w:rPr>
          <w:rFonts w:cs="Arial"/>
          <w:color w:val="000000"/>
          <w:szCs w:val="24"/>
          <w:lang w:val="en-US"/>
        </w:rPr>
      </w:pPr>
      <w:r w:rsidRPr="00FB6E61">
        <w:rPr>
          <w:color w:val="000000" w:themeColor="text1"/>
          <w:lang w:val="en-US"/>
        </w:rPr>
        <w:t>Part 2: 3 Automotive Projects and</w:t>
      </w:r>
    </w:p>
    <w:p w:rsidR="0002360E" w:rsidRPr="00FB6E61" w:rsidRDefault="0002360E" w:rsidP="0002360E">
      <w:pPr>
        <w:pStyle w:val="ListParagraph"/>
        <w:numPr>
          <w:ilvl w:val="1"/>
          <w:numId w:val="7"/>
        </w:numPr>
        <w:tabs>
          <w:tab w:val="clear" w:pos="794"/>
          <w:tab w:val="clear" w:pos="1191"/>
          <w:tab w:val="clear" w:pos="1588"/>
          <w:tab w:val="clear" w:pos="1985"/>
        </w:tabs>
        <w:spacing w:before="0" w:after="120"/>
        <w:ind w:right="96"/>
        <w:rPr>
          <w:rFonts w:cs="Arial"/>
          <w:color w:val="000000"/>
          <w:szCs w:val="24"/>
          <w:lang w:val="en-US"/>
        </w:rPr>
      </w:pPr>
      <w:r w:rsidRPr="00FB6E61">
        <w:rPr>
          <w:color w:val="000000" w:themeColor="text1"/>
          <w:lang w:val="en-US"/>
        </w:rPr>
        <w:t>Part 3: 8 Advanced 5G validation trials across multiple vertical industries</w:t>
      </w:r>
      <w:r w:rsidRPr="00FB6E61">
        <w:rPr>
          <w:rFonts w:cs="Arial"/>
          <w:color w:val="000000"/>
          <w:szCs w:val="24"/>
          <w:lang w:val="en-US"/>
        </w:rPr>
        <w:t xml:space="preserve">. This phase is addressing the development of trial platforms especially with vertical industries, large scale trials, </w:t>
      </w:r>
      <w:proofErr w:type="gramStart"/>
      <w:r w:rsidRPr="00FB6E61">
        <w:rPr>
          <w:sz w:val="23"/>
          <w:szCs w:val="23"/>
          <w:lang w:val="en-US"/>
        </w:rPr>
        <w:t>cooperative</w:t>
      </w:r>
      <w:proofErr w:type="gramEnd"/>
      <w:r w:rsidRPr="00FB6E61">
        <w:rPr>
          <w:sz w:val="23"/>
          <w:szCs w:val="23"/>
          <w:lang w:val="en-US"/>
        </w:rPr>
        <w:t>, connected and automated mobility, 5G long term evolution as well as international cooperation.</w:t>
      </w:r>
    </w:p>
    <w:p w:rsidR="0002360E" w:rsidRPr="00FB6E61" w:rsidRDefault="0002360E" w:rsidP="0002360E">
      <w:pPr>
        <w:rPr>
          <w:lang w:val="en-US"/>
        </w:rPr>
      </w:pPr>
      <w:r w:rsidRPr="00FB6E61">
        <w:rPr>
          <w:lang w:val="en-US"/>
        </w:rPr>
        <w:t>In each phase around 200 organizations are cooperating in the established projects.</w:t>
      </w:r>
    </w:p>
    <w:p w:rsidR="0002360E" w:rsidRPr="00FB6E61" w:rsidRDefault="0002360E" w:rsidP="0002360E">
      <w:pPr>
        <w:rPr>
          <w:lang w:val="en-US"/>
        </w:rPr>
      </w:pPr>
      <w:r w:rsidRPr="00FB6E61">
        <w:rPr>
          <w:lang w:val="en-US"/>
        </w:rPr>
        <w:t>The main key challenges of the 5G PPP Program are to deliver solutions, architectures, technologies and standards for the ubiquitous 5G communication infrastructures of the next decade:</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Providing 1000 times higher wireless area capacity and more varied service capabilities compared to 2010.</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Saving up to 90 % of energy per service provided. The main focus will be in mobile communication networks where the dominating energy consumption comes from the radio access network.</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Reducing the average service creation time cycle from 90 hours to 90 minutes.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Creating a secure, reliable and dependable Internet with a “zero perceived” downtime for services provision.</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Facilitating very dense deployments of wireless communication links to connect over 7 trillion wireless devices serving over 7 billion people.</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Enabling advanced User controlled privacy.</w:t>
      </w:r>
    </w:p>
    <w:p w:rsidR="0002360E" w:rsidRPr="00FB6E61" w:rsidRDefault="0002360E" w:rsidP="0002360E">
      <w:pPr>
        <w:rPr>
          <w:lang w:val="en-US"/>
        </w:rPr>
      </w:pPr>
      <w:r w:rsidRPr="00FB6E61">
        <w:rPr>
          <w:lang w:val="en-US"/>
        </w:rPr>
        <w:lastRenderedPageBreak/>
        <w:t>The Independent Evaluation Group is currently supported by the following 5G PPP Phase 2 projects: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Essence,</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MoNArch,</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Xcast,</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One 5G and</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To-Euro-5G CSA</w:t>
      </w:r>
    </w:p>
    <w:p w:rsidR="0002360E" w:rsidRPr="00FB6E61" w:rsidRDefault="0002360E" w:rsidP="00945B3B">
      <w:pPr>
        <w:spacing w:after="120"/>
        <w:ind w:right="96"/>
        <w:rPr>
          <w:rFonts w:cs="Arial"/>
          <w:color w:val="000000"/>
          <w:szCs w:val="24"/>
          <w:lang w:val="en-US"/>
        </w:rPr>
      </w:pPr>
      <w:proofErr w:type="gramStart"/>
      <w:r w:rsidRPr="00FB6E61">
        <w:rPr>
          <w:rFonts w:cs="Arial"/>
          <w:color w:val="000000"/>
          <w:szCs w:val="24"/>
          <w:lang w:val="en-US"/>
        </w:rPr>
        <w:t>and</w:t>
      </w:r>
      <w:proofErr w:type="gramEnd"/>
      <w:r w:rsidRPr="00FB6E61">
        <w:rPr>
          <w:rFonts w:cs="Arial"/>
          <w:color w:val="000000"/>
          <w:szCs w:val="24"/>
          <w:lang w:val="en-US"/>
        </w:rPr>
        <w:t xml:space="preserve"> the 5G PPP Phase 3 projects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Clear5G,</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Genesis,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VINNI,</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5G Tours,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Full3G CSA,</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Global5G.org CSA</w:t>
      </w:r>
    </w:p>
    <w:p w:rsidR="0002360E" w:rsidRPr="00FB6E61" w:rsidRDefault="0002360E" w:rsidP="00945B3B">
      <w:pPr>
        <w:spacing w:after="120"/>
        <w:ind w:right="96"/>
        <w:rPr>
          <w:rFonts w:cs="Arial"/>
          <w:color w:val="000000"/>
          <w:szCs w:val="24"/>
          <w:lang w:val="en-US"/>
        </w:rPr>
      </w:pPr>
      <w:proofErr w:type="gramStart"/>
      <w:r w:rsidRPr="00FB6E61">
        <w:rPr>
          <w:rFonts w:cs="Arial"/>
          <w:color w:val="000000"/>
          <w:szCs w:val="24"/>
          <w:lang w:val="en-US"/>
        </w:rPr>
        <w:t>and</w:t>
      </w:r>
      <w:proofErr w:type="gramEnd"/>
      <w:r w:rsidRPr="00FB6E61">
        <w:rPr>
          <w:rFonts w:cs="Arial"/>
          <w:color w:val="000000"/>
          <w:szCs w:val="24"/>
          <w:lang w:val="en-US"/>
        </w:rPr>
        <w:t xml:space="preserve"> the 5G Infrastructure Association members</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Huawei,</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Intel,</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Nokia,</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Telenor and</w:t>
      </w:r>
    </w:p>
    <w:p w:rsidR="0002360E" w:rsidRPr="00FB6E61" w:rsidRDefault="000F06B6" w:rsidP="000F06B6">
      <w:pPr>
        <w:pStyle w:val="enumlev1"/>
        <w:rPr>
          <w:lang w:val="en-US"/>
        </w:rPr>
      </w:pPr>
      <w:r w:rsidRPr="000F06B6">
        <w:rPr>
          <w:lang w:val="en-US"/>
        </w:rPr>
        <w:t>•</w:t>
      </w:r>
      <w:r>
        <w:rPr>
          <w:lang w:val="en-US"/>
        </w:rPr>
        <w:tab/>
      </w:r>
      <w:r w:rsidR="0002360E" w:rsidRPr="00FB6E61">
        <w:rPr>
          <w:lang w:val="en-US"/>
        </w:rPr>
        <w:t>Turkcell.</w:t>
      </w:r>
    </w:p>
    <w:p w:rsidR="0002360E" w:rsidRPr="00FB6E61" w:rsidRDefault="0002360E" w:rsidP="00945B3B">
      <w:pPr>
        <w:spacing w:after="120"/>
        <w:ind w:right="96"/>
        <w:rPr>
          <w:szCs w:val="24"/>
          <w:lang w:val="en-US"/>
        </w:rPr>
      </w:pPr>
      <w:r w:rsidRPr="00FB6E61">
        <w:rPr>
          <w:szCs w:val="24"/>
          <w:lang w:val="en-US"/>
        </w:rPr>
        <w:t xml:space="preserve">This Evaluation </w:t>
      </w:r>
      <w:r w:rsidRPr="0002360E">
        <w:t xml:space="preserve">Group is evaluating all 16 evaluation characteristics according to </w:t>
      </w:r>
      <w:r w:rsidR="00945B3B">
        <w:t xml:space="preserve">Table 1 </w:t>
      </w:r>
      <w:r w:rsidRPr="0002360E">
        <w:t>by means of analytical, inspection and simulation activities in order to perform a full evaluation. For simulation purposes simulators at different Evaluation Group member are used, where different evaluation characteristics are mapped to different simulators. Simulators are being calibrated where needed in order to provide comparable results. Calibration results and the calibration</w:t>
      </w:r>
      <w:r w:rsidRPr="00FB6E61">
        <w:rPr>
          <w:szCs w:val="24"/>
          <w:lang w:val="en-US"/>
        </w:rPr>
        <w:t xml:space="preserve"> approach are published (c.f. Section I-6) in order to provide this information to the other Independent Evaluation Groups to support the consensus building process in ITU-R WP 5D.</w:t>
      </w:r>
    </w:p>
    <w:p w:rsidR="0002360E" w:rsidRPr="00FB6E61" w:rsidRDefault="0002360E" w:rsidP="00A10A70">
      <w:pPr>
        <w:pStyle w:val="Heading1"/>
        <w:rPr>
          <w:rFonts w:eastAsia="MS Mincho"/>
          <w:lang w:val="en-US"/>
        </w:rPr>
      </w:pPr>
      <w:r w:rsidRPr="00FB6E61">
        <w:rPr>
          <w:rFonts w:eastAsia="MS Mincho"/>
          <w:lang w:val="en-US"/>
        </w:rPr>
        <w:t>I-3</w:t>
      </w:r>
      <w:r w:rsidRPr="00FB6E61">
        <w:rPr>
          <w:rFonts w:eastAsia="MS Mincho"/>
          <w:lang w:val="en-US"/>
        </w:rPr>
        <w:tab/>
        <w:t>Method of work</w:t>
      </w:r>
    </w:p>
    <w:p w:rsidR="0002360E" w:rsidRPr="00FB6E61" w:rsidRDefault="0002360E" w:rsidP="0002360E">
      <w:pPr>
        <w:rPr>
          <w:lang w:val="en-US"/>
        </w:rPr>
      </w:pPr>
      <w:r w:rsidRPr="00FB6E61">
        <w:rPr>
          <w:lang w:val="en-US"/>
        </w:rPr>
        <w:t>The 5G Infrastructure Association Evaluation Group is organized as Working Group in 5G PPP under the umbrella of the 5G Infrastructure Association. Evaluation activities are executed according to a commonly agreed plan and conducted work through e.g.:</w:t>
      </w:r>
    </w:p>
    <w:p w:rsidR="0002360E" w:rsidRPr="00FB6E61" w:rsidRDefault="0002360E" w:rsidP="0002360E">
      <w:pPr>
        <w:pStyle w:val="enumlev1"/>
        <w:rPr>
          <w:lang w:val="en-US"/>
        </w:rPr>
      </w:pPr>
      <w:r w:rsidRPr="0002360E">
        <w:rPr>
          <w:lang w:val="en-US"/>
        </w:rPr>
        <w:t>•</w:t>
      </w:r>
      <w:r>
        <w:rPr>
          <w:lang w:val="en-US"/>
        </w:rPr>
        <w:tab/>
      </w:r>
      <w:r w:rsidRPr="00FB6E61">
        <w:rPr>
          <w:lang w:val="en-US"/>
        </w:rPr>
        <w:t>Physical meetings and frequent telephone conferences where the activities are planned and where action items are given and followed up.</w:t>
      </w:r>
    </w:p>
    <w:p w:rsidR="0002360E" w:rsidRPr="00FB6E61" w:rsidRDefault="0002360E" w:rsidP="0002360E">
      <w:pPr>
        <w:pStyle w:val="enumlev1"/>
        <w:rPr>
          <w:lang w:val="en-US"/>
        </w:rPr>
      </w:pPr>
      <w:r w:rsidRPr="0002360E">
        <w:rPr>
          <w:lang w:val="en-US"/>
        </w:rPr>
        <w:t>•</w:t>
      </w:r>
      <w:r>
        <w:rPr>
          <w:lang w:val="en-US"/>
        </w:rPr>
        <w:tab/>
      </w:r>
      <w:r w:rsidRPr="00FB6E61">
        <w:rPr>
          <w:lang w:val="en-US"/>
        </w:rPr>
        <w:t>Frequent email and telephone discussions among partners on detailed issues on an ad-hoc basis.</w:t>
      </w:r>
    </w:p>
    <w:p w:rsidR="0002360E" w:rsidRPr="00FB6E61" w:rsidRDefault="0002360E" w:rsidP="0002360E">
      <w:pPr>
        <w:pStyle w:val="enumlev1"/>
        <w:rPr>
          <w:lang w:val="en-US"/>
        </w:rPr>
      </w:pPr>
      <w:r w:rsidRPr="0002360E">
        <w:rPr>
          <w:lang w:val="en-US"/>
        </w:rPr>
        <w:t>•</w:t>
      </w:r>
      <w:r>
        <w:rPr>
          <w:lang w:val="en-US"/>
        </w:rPr>
        <w:tab/>
      </w:r>
      <w:r w:rsidRPr="00FB6E61">
        <w:rPr>
          <w:lang w:val="en-US"/>
        </w:rPr>
        <w:t>File sharing on the web.</w:t>
      </w:r>
    </w:p>
    <w:p w:rsidR="0002360E" w:rsidRPr="00FB6E61" w:rsidRDefault="0002360E" w:rsidP="0002360E">
      <w:pPr>
        <w:pStyle w:val="enumlev1"/>
        <w:rPr>
          <w:lang w:val="en-US"/>
        </w:rPr>
      </w:pPr>
      <w:r w:rsidRPr="0002360E">
        <w:rPr>
          <w:lang w:val="en-US"/>
        </w:rPr>
        <w:t>•</w:t>
      </w:r>
      <w:r>
        <w:rPr>
          <w:lang w:val="en-US"/>
        </w:rPr>
        <w:tab/>
      </w:r>
      <w:r w:rsidRPr="00FB6E61">
        <w:rPr>
          <w:lang w:val="en-US"/>
        </w:rPr>
        <w:t xml:space="preserve">Participation in the ITU-R Correspondence Group dedicated to the </w:t>
      </w:r>
      <w:r w:rsidR="009F6632">
        <w:rPr>
          <w:lang w:val="en-US"/>
        </w:rPr>
        <w:br/>
      </w:r>
      <w:r w:rsidRPr="00FB6E61">
        <w:rPr>
          <w:lang w:val="en-US"/>
        </w:rPr>
        <w:t>IMT-Advanced evaluation topics.</w:t>
      </w:r>
    </w:p>
    <w:p w:rsidR="0002360E" w:rsidRPr="00FB6E61" w:rsidRDefault="0002360E" w:rsidP="0002360E">
      <w:pPr>
        <w:rPr>
          <w:lang w:val="en-US"/>
        </w:rPr>
      </w:pPr>
      <w:r w:rsidRPr="00FB6E61">
        <w:rPr>
          <w:lang w:val="en-US"/>
        </w:rPr>
        <w:t>In addition, the Evaluation Group participated in a workshop organized by 3GPP on October 24 and 25, 2018 in Brussels.</w:t>
      </w:r>
    </w:p>
    <w:p w:rsidR="0002360E" w:rsidRPr="00FB6E61" w:rsidRDefault="0002360E" w:rsidP="0002360E">
      <w:pPr>
        <w:rPr>
          <w:lang w:val="en-US"/>
        </w:rPr>
      </w:pPr>
      <w:r w:rsidRPr="00FB6E61">
        <w:rPr>
          <w:lang w:val="en-US"/>
        </w:rPr>
        <w:lastRenderedPageBreak/>
        <w:t>Open issues in the system description were discussed and clarified with 3GPP.</w:t>
      </w:r>
    </w:p>
    <w:p w:rsidR="0002360E" w:rsidRPr="00FB6E61" w:rsidRDefault="0002360E" w:rsidP="0002360E">
      <w:pPr>
        <w:rPr>
          <w:lang w:val="en-US"/>
        </w:rPr>
      </w:pPr>
      <w:r w:rsidRPr="00FB6E61">
        <w:rPr>
          <w:lang w:val="en-US"/>
        </w:rPr>
        <w:t>The Evaluation Group is participating in the ITU-R WP 5D Evaluation Workshop in December 2019 in Geneva, Switzerland on 10 – 11 December 2019 at the 33</w:t>
      </w:r>
      <w:r w:rsidRPr="00FB6E61">
        <w:rPr>
          <w:vertAlign w:val="superscript"/>
          <w:lang w:val="en-US"/>
        </w:rPr>
        <w:t>rd</w:t>
      </w:r>
      <w:r w:rsidRPr="00FB6E61">
        <w:rPr>
          <w:lang w:val="en-US"/>
        </w:rPr>
        <w:t xml:space="preserve"> meeting of Working Party 5D. In that workshop the Evaluation Group will present the work method, work plan, channel model calibration status, baseline system calibration assumptions, and available evaluation results.</w:t>
      </w:r>
    </w:p>
    <w:p w:rsidR="0002360E" w:rsidRPr="00FB6E61" w:rsidRDefault="0002360E" w:rsidP="0002360E">
      <w:pPr>
        <w:rPr>
          <w:szCs w:val="24"/>
          <w:lang w:val="en-US"/>
        </w:rPr>
      </w:pPr>
      <w:r w:rsidRPr="00FB6E61">
        <w:rPr>
          <w:szCs w:val="24"/>
          <w:lang w:val="en-US"/>
        </w:rPr>
        <w:t>At and after the ITU-R workshop the Evaluation Group will have communication with other Evaluation Groups as well regarding calibration and is making material openly available.</w:t>
      </w:r>
    </w:p>
    <w:p w:rsidR="0002360E" w:rsidRPr="00FB6E61" w:rsidRDefault="0002360E" w:rsidP="0002360E">
      <w:pPr>
        <w:rPr>
          <w:szCs w:val="24"/>
          <w:lang w:val="en-US"/>
        </w:rPr>
      </w:pPr>
      <w:r w:rsidRPr="00FB6E61">
        <w:rPr>
          <w:szCs w:val="24"/>
          <w:lang w:val="en-US"/>
        </w:rPr>
        <w:t>Public information on the calibration work is available at the home page listed in Section I-6.</w:t>
      </w:r>
    </w:p>
    <w:p w:rsidR="0002360E" w:rsidRPr="00FB6E61" w:rsidRDefault="0002360E" w:rsidP="0002360E">
      <w:pPr>
        <w:rPr>
          <w:szCs w:val="24"/>
          <w:lang w:val="en-US"/>
        </w:rPr>
      </w:pPr>
      <w:r w:rsidRPr="00FB6E61">
        <w:rPr>
          <w:szCs w:val="24"/>
          <w:lang w:val="en-US"/>
        </w:rPr>
        <w:t xml:space="preserve">The assessment of the proponent submission and self-evaluation has been made by analytical, inspection and simulation methods as required in Reports ITU-R </w:t>
      </w:r>
      <w:r w:rsidRPr="00FB6E61">
        <w:rPr>
          <w:bCs/>
          <w:iCs/>
          <w:color w:val="000000" w:themeColor="text1"/>
          <w:szCs w:val="24"/>
          <w:lang w:val="en-US"/>
        </w:rPr>
        <w:t xml:space="preserve">M.2410-0 </w:t>
      </w:r>
      <w:r w:rsidRPr="00FB6E61">
        <w:rPr>
          <w:bCs/>
          <w:iCs/>
          <w:color w:val="000000" w:themeColor="text1"/>
          <w:szCs w:val="24"/>
          <w:lang w:val="en-US"/>
        </w:rPr>
        <w:fldChar w:fldCharType="begin"/>
      </w:r>
      <w:r w:rsidRPr="00FB6E61">
        <w:rPr>
          <w:bCs/>
          <w:iCs/>
          <w:color w:val="000000" w:themeColor="text1"/>
          <w:szCs w:val="24"/>
          <w:lang w:val="en-US"/>
        </w:rPr>
        <w:instrText xml:space="preserve"> REF _Ref536805370 \r \h </w:instrText>
      </w:r>
      <w:r w:rsidRPr="00FB6E61">
        <w:rPr>
          <w:bCs/>
          <w:iCs/>
          <w:color w:val="000000" w:themeColor="text1"/>
          <w:szCs w:val="24"/>
          <w:lang w:val="en-US"/>
        </w:rPr>
      </w:r>
      <w:r w:rsidRPr="00FB6E61">
        <w:rPr>
          <w:bCs/>
          <w:iCs/>
          <w:color w:val="000000" w:themeColor="text1"/>
          <w:szCs w:val="24"/>
          <w:lang w:val="en-US"/>
        </w:rPr>
        <w:fldChar w:fldCharType="separate"/>
      </w:r>
      <w:r>
        <w:rPr>
          <w:bCs/>
          <w:iCs/>
          <w:color w:val="000000" w:themeColor="text1"/>
          <w:szCs w:val="24"/>
          <w:lang w:val="en-US"/>
        </w:rPr>
        <w:t>[1]</w:t>
      </w:r>
      <w:r w:rsidRPr="00FB6E61">
        <w:rPr>
          <w:bCs/>
          <w:iCs/>
          <w:color w:val="000000" w:themeColor="text1"/>
          <w:szCs w:val="24"/>
          <w:lang w:val="en-US"/>
        </w:rPr>
        <w:fldChar w:fldCharType="end"/>
      </w:r>
      <w:r w:rsidRPr="00FB6E61">
        <w:rPr>
          <w:bCs/>
          <w:iCs/>
          <w:color w:val="000000" w:themeColor="text1"/>
          <w:szCs w:val="24"/>
          <w:lang w:val="en-US"/>
        </w:rPr>
        <w:t xml:space="preserve">, M.2411-0 </w:t>
      </w:r>
      <w:r w:rsidRPr="00FB6E61">
        <w:rPr>
          <w:bCs/>
          <w:iCs/>
          <w:color w:val="000000" w:themeColor="text1"/>
          <w:szCs w:val="24"/>
          <w:lang w:val="en-US"/>
        </w:rPr>
        <w:fldChar w:fldCharType="begin"/>
      </w:r>
      <w:r w:rsidRPr="00FB6E61">
        <w:rPr>
          <w:bCs/>
          <w:iCs/>
          <w:color w:val="000000" w:themeColor="text1"/>
          <w:szCs w:val="24"/>
          <w:lang w:val="en-US"/>
        </w:rPr>
        <w:instrText xml:space="preserve"> REF _Ref536805376 \r \h </w:instrText>
      </w:r>
      <w:r w:rsidRPr="00FB6E61">
        <w:rPr>
          <w:bCs/>
          <w:iCs/>
          <w:color w:val="000000" w:themeColor="text1"/>
          <w:szCs w:val="24"/>
          <w:lang w:val="en-US"/>
        </w:rPr>
      </w:r>
      <w:r w:rsidRPr="00FB6E61">
        <w:rPr>
          <w:bCs/>
          <w:iCs/>
          <w:color w:val="000000" w:themeColor="text1"/>
          <w:szCs w:val="24"/>
          <w:lang w:val="en-US"/>
        </w:rPr>
        <w:fldChar w:fldCharType="separate"/>
      </w:r>
      <w:r>
        <w:rPr>
          <w:bCs/>
          <w:iCs/>
          <w:color w:val="000000" w:themeColor="text1"/>
          <w:szCs w:val="24"/>
          <w:lang w:val="en-US"/>
        </w:rPr>
        <w:t>[2]</w:t>
      </w:r>
      <w:r w:rsidRPr="00FB6E61">
        <w:rPr>
          <w:bCs/>
          <w:iCs/>
          <w:color w:val="000000" w:themeColor="text1"/>
          <w:szCs w:val="24"/>
          <w:lang w:val="en-US"/>
        </w:rPr>
        <w:fldChar w:fldCharType="end"/>
      </w:r>
      <w:r w:rsidRPr="00FB6E61">
        <w:rPr>
          <w:bCs/>
          <w:iCs/>
          <w:color w:val="000000" w:themeColor="text1"/>
          <w:szCs w:val="24"/>
          <w:lang w:val="en-US"/>
        </w:rPr>
        <w:t xml:space="preserve"> and M.2412-0 </w:t>
      </w:r>
      <w:r w:rsidRPr="00FB6E61">
        <w:rPr>
          <w:bCs/>
          <w:iCs/>
          <w:color w:val="000000" w:themeColor="text1"/>
          <w:szCs w:val="24"/>
          <w:lang w:val="en-US"/>
        </w:rPr>
        <w:fldChar w:fldCharType="begin"/>
      </w:r>
      <w:r w:rsidRPr="00FB6E61">
        <w:rPr>
          <w:bCs/>
          <w:iCs/>
          <w:color w:val="000000" w:themeColor="text1"/>
          <w:szCs w:val="24"/>
          <w:lang w:val="en-US"/>
        </w:rPr>
        <w:instrText xml:space="preserve"> REF _Ref536805371 \r \h </w:instrText>
      </w:r>
      <w:r w:rsidRPr="00FB6E61">
        <w:rPr>
          <w:bCs/>
          <w:iCs/>
          <w:color w:val="000000" w:themeColor="text1"/>
          <w:szCs w:val="24"/>
          <w:lang w:val="en-US"/>
        </w:rPr>
      </w:r>
      <w:r w:rsidRPr="00FB6E61">
        <w:rPr>
          <w:bCs/>
          <w:iCs/>
          <w:color w:val="000000" w:themeColor="text1"/>
          <w:szCs w:val="24"/>
          <w:lang w:val="en-US"/>
        </w:rPr>
        <w:fldChar w:fldCharType="separate"/>
      </w:r>
      <w:r>
        <w:rPr>
          <w:bCs/>
          <w:iCs/>
          <w:color w:val="000000" w:themeColor="text1"/>
          <w:szCs w:val="24"/>
          <w:lang w:val="en-US"/>
        </w:rPr>
        <w:t>[3]</w:t>
      </w:r>
      <w:r w:rsidRPr="00FB6E61">
        <w:rPr>
          <w:bCs/>
          <w:iCs/>
          <w:color w:val="000000" w:themeColor="text1"/>
          <w:szCs w:val="24"/>
          <w:lang w:val="en-US"/>
        </w:rPr>
        <w:fldChar w:fldCharType="end"/>
      </w:r>
      <w:r w:rsidRPr="00FB6E61">
        <w:rPr>
          <w:szCs w:val="24"/>
          <w:lang w:val="en-US"/>
        </w:rPr>
        <w:t xml:space="preserve">, see </w:t>
      </w:r>
      <w:r w:rsidRPr="00FB6E61">
        <w:rPr>
          <w:szCs w:val="24"/>
          <w:lang w:val="en-US"/>
        </w:rPr>
        <w:fldChar w:fldCharType="begin"/>
      </w:r>
      <w:r w:rsidRPr="00FB6E61">
        <w:rPr>
          <w:szCs w:val="24"/>
          <w:lang w:val="en-US"/>
        </w:rPr>
        <w:instrText xml:space="preserve"> REF _Ref536805362 \r \h </w:instrText>
      </w:r>
      <w:r w:rsidRPr="00FB6E61">
        <w:rPr>
          <w:szCs w:val="24"/>
          <w:lang w:val="en-US"/>
        </w:rPr>
      </w:r>
      <w:r w:rsidRPr="00FB6E61">
        <w:rPr>
          <w:szCs w:val="24"/>
          <w:lang w:val="en-US"/>
        </w:rPr>
        <w:fldChar w:fldCharType="separate"/>
      </w:r>
      <w:r>
        <w:rPr>
          <w:szCs w:val="24"/>
          <w:lang w:val="en-US"/>
        </w:rPr>
        <w:t>Table 1</w:t>
      </w:r>
      <w:r w:rsidRPr="00FB6E61">
        <w:rPr>
          <w:szCs w:val="24"/>
          <w:lang w:val="en-US"/>
        </w:rPr>
        <w:fldChar w:fldCharType="end"/>
      </w:r>
      <w:r w:rsidRPr="00FB6E61">
        <w:rPr>
          <w:szCs w:val="24"/>
          <w:lang w:val="en-US"/>
        </w:rPr>
        <w:t xml:space="preserve"> in </w:t>
      </w:r>
      <w:r w:rsidRPr="00FB6E61">
        <w:rPr>
          <w:bCs/>
          <w:iCs/>
          <w:color w:val="000000" w:themeColor="text1"/>
          <w:szCs w:val="24"/>
          <w:lang w:val="en-US"/>
        </w:rPr>
        <w:t xml:space="preserve">M.2412-0 </w:t>
      </w:r>
      <w:r w:rsidRPr="00FB6E61">
        <w:rPr>
          <w:bCs/>
          <w:iCs/>
          <w:color w:val="000000" w:themeColor="text1"/>
          <w:szCs w:val="24"/>
          <w:lang w:val="en-US"/>
        </w:rPr>
        <w:fldChar w:fldCharType="begin"/>
      </w:r>
      <w:r w:rsidRPr="00FB6E61">
        <w:rPr>
          <w:bCs/>
          <w:iCs/>
          <w:color w:val="000000" w:themeColor="text1"/>
          <w:szCs w:val="24"/>
          <w:lang w:val="en-US"/>
        </w:rPr>
        <w:instrText xml:space="preserve"> REF _Ref536805371 \r \h </w:instrText>
      </w:r>
      <w:r w:rsidRPr="00FB6E61">
        <w:rPr>
          <w:bCs/>
          <w:iCs/>
          <w:color w:val="000000" w:themeColor="text1"/>
          <w:szCs w:val="24"/>
          <w:lang w:val="en-US"/>
        </w:rPr>
      </w:r>
      <w:r w:rsidRPr="00FB6E61">
        <w:rPr>
          <w:bCs/>
          <w:iCs/>
          <w:color w:val="000000" w:themeColor="text1"/>
          <w:szCs w:val="24"/>
          <w:lang w:val="en-US"/>
        </w:rPr>
        <w:fldChar w:fldCharType="separate"/>
      </w:r>
      <w:r>
        <w:rPr>
          <w:bCs/>
          <w:iCs/>
          <w:color w:val="000000" w:themeColor="text1"/>
          <w:szCs w:val="24"/>
          <w:lang w:val="en-US"/>
        </w:rPr>
        <w:t>[3]</w:t>
      </w:r>
      <w:r w:rsidRPr="00FB6E61">
        <w:rPr>
          <w:bCs/>
          <w:iCs/>
          <w:color w:val="000000" w:themeColor="text1"/>
          <w:szCs w:val="24"/>
          <w:lang w:val="en-US"/>
        </w:rPr>
        <w:fldChar w:fldCharType="end"/>
      </w:r>
      <w:r w:rsidRPr="00FB6E61">
        <w:rPr>
          <w:szCs w:val="24"/>
          <w:lang w:val="en-US"/>
        </w:rPr>
        <w:t xml:space="preserve"> in Section 6 for details.</w:t>
      </w:r>
    </w:p>
    <w:p w:rsidR="0002360E" w:rsidRPr="00FB6E61" w:rsidRDefault="0002360E" w:rsidP="00A10A70">
      <w:pPr>
        <w:pStyle w:val="Heading1"/>
        <w:rPr>
          <w:rFonts w:eastAsia="MS Mincho"/>
          <w:lang w:val="en-US"/>
        </w:rPr>
      </w:pPr>
      <w:r w:rsidRPr="00FB6E61">
        <w:rPr>
          <w:rFonts w:eastAsia="MS Mincho"/>
          <w:lang w:val="en-US"/>
        </w:rPr>
        <w:t>I-4</w:t>
      </w:r>
      <w:r w:rsidRPr="00FB6E61">
        <w:rPr>
          <w:rFonts w:eastAsia="MS Mincho"/>
          <w:lang w:val="en-US"/>
        </w:rPr>
        <w:tab/>
        <w:t>Administrative contact details</w:t>
      </w:r>
    </w:p>
    <w:p w:rsidR="0002360E" w:rsidRPr="00FB6E61" w:rsidRDefault="0002360E" w:rsidP="0002360E">
      <w:pPr>
        <w:rPr>
          <w:lang w:val="en-US"/>
        </w:rPr>
      </w:pPr>
      <w:r w:rsidRPr="00FB6E61">
        <w:rPr>
          <w:lang w:val="en-US"/>
        </w:rPr>
        <w:t>Dr Werner Mohr, Working Group chair</w:t>
      </w:r>
    </w:p>
    <w:p w:rsidR="0002360E" w:rsidRPr="00FB6E61" w:rsidRDefault="0002360E" w:rsidP="0002360E">
      <w:pPr>
        <w:rPr>
          <w:lang w:val="en-US"/>
        </w:rPr>
      </w:pPr>
      <w:r w:rsidRPr="00FB6E61">
        <w:rPr>
          <w:lang w:val="en-US"/>
        </w:rPr>
        <w:t xml:space="preserve">Email: </w:t>
      </w:r>
      <w:hyperlink r:id="rId16" w:history="1">
        <w:r w:rsidRPr="00FB6E61">
          <w:rPr>
            <w:rStyle w:val="Hyperlink"/>
            <w:szCs w:val="24"/>
            <w:lang w:val="en-US"/>
          </w:rPr>
          <w:t>werner.mohr@nokia.com</w:t>
        </w:r>
      </w:hyperlink>
    </w:p>
    <w:p w:rsidR="0002360E" w:rsidRPr="00FB6E61" w:rsidRDefault="0002360E" w:rsidP="00A10A70">
      <w:pPr>
        <w:pStyle w:val="Heading1"/>
        <w:rPr>
          <w:rFonts w:eastAsia="MS Mincho"/>
          <w:lang w:val="en-US"/>
        </w:rPr>
      </w:pPr>
      <w:r w:rsidRPr="00FB6E61">
        <w:rPr>
          <w:rFonts w:eastAsia="MS Mincho"/>
          <w:lang w:val="en-US"/>
        </w:rPr>
        <w:t>I-5</w:t>
      </w:r>
      <w:r w:rsidRPr="00FB6E61">
        <w:rPr>
          <w:rFonts w:eastAsia="MS Mincho"/>
          <w:lang w:val="en-US"/>
        </w:rPr>
        <w:tab/>
        <w:t>Technical contact details</w:t>
      </w:r>
    </w:p>
    <w:p w:rsidR="0002360E" w:rsidRPr="00FB6E61" w:rsidRDefault="0002360E" w:rsidP="002650D6">
      <w:pPr>
        <w:keepNext/>
        <w:tabs>
          <w:tab w:val="left" w:pos="5103"/>
        </w:tabs>
        <w:spacing w:after="120"/>
        <w:ind w:right="96"/>
        <w:rPr>
          <w:rStyle w:val="Hyperlink"/>
          <w:color w:val="000000" w:themeColor="text1"/>
          <w:lang w:val="en-US"/>
        </w:rPr>
      </w:pPr>
      <w:r w:rsidRPr="00FB6E61">
        <w:rPr>
          <w:rStyle w:val="Hyperlink"/>
          <w:color w:val="000000" w:themeColor="text1"/>
          <w:lang w:val="en-US"/>
        </w:rPr>
        <w:t>Members of the Evaluation Group:</w:t>
      </w:r>
    </w:p>
    <w:tbl>
      <w:tblPr>
        <w:tblStyle w:val="TableGrid"/>
        <w:tblW w:w="9016" w:type="dxa"/>
        <w:tblLook w:val="04A0" w:firstRow="1" w:lastRow="0" w:firstColumn="1" w:lastColumn="0" w:noHBand="0" w:noVBand="1"/>
      </w:tblPr>
      <w:tblGrid>
        <w:gridCol w:w="2972"/>
        <w:gridCol w:w="2395"/>
        <w:gridCol w:w="3649"/>
      </w:tblGrid>
      <w:tr w:rsidR="0002360E" w:rsidRPr="00647398" w:rsidTr="0002360E">
        <w:tc>
          <w:tcPr>
            <w:tcW w:w="2972" w:type="dxa"/>
          </w:tcPr>
          <w:p w:rsidR="0002360E" w:rsidRPr="00FB6E61" w:rsidRDefault="009E256A" w:rsidP="0002360E">
            <w:pPr>
              <w:spacing w:before="0"/>
              <w:ind w:right="95"/>
              <w:rPr>
                <w:sz w:val="20"/>
                <w:lang w:val="en-US"/>
              </w:rPr>
            </w:pPr>
            <w:hyperlink r:id="rId17" w:history="1">
              <w:r w:rsidR="0002360E" w:rsidRPr="00FB6E61">
                <w:rPr>
                  <w:color w:val="000000"/>
                  <w:sz w:val="20"/>
                  <w:lang w:val="en-US" w:eastAsia="de-DE"/>
                </w:rPr>
                <w:t>Hakan Batıkhan</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Turkcell</w:t>
            </w:r>
          </w:p>
        </w:tc>
        <w:tc>
          <w:tcPr>
            <w:tcW w:w="3649" w:type="dxa"/>
          </w:tcPr>
          <w:p w:rsidR="0002360E" w:rsidRPr="00FB6E61" w:rsidRDefault="009E256A" w:rsidP="0002360E">
            <w:pPr>
              <w:spacing w:before="0"/>
              <w:ind w:right="95"/>
              <w:rPr>
                <w:sz w:val="20"/>
                <w:lang w:val="en-US"/>
              </w:rPr>
            </w:pPr>
            <w:hyperlink r:id="rId18" w:history="1">
              <w:r w:rsidR="0002360E" w:rsidRPr="00FB6E61">
                <w:rPr>
                  <w:rStyle w:val="Hyperlink"/>
                  <w:sz w:val="20"/>
                  <w:lang w:val="en-US" w:eastAsia="de-DE"/>
                </w:rPr>
                <w:t>hakan.batikhan@turkcell.com.tr</w:t>
              </w:r>
            </w:hyperlink>
          </w:p>
        </w:tc>
      </w:tr>
      <w:tr w:rsidR="0002360E" w:rsidRPr="00647398" w:rsidTr="0002360E">
        <w:tc>
          <w:tcPr>
            <w:tcW w:w="2972" w:type="dxa"/>
          </w:tcPr>
          <w:p w:rsidR="0002360E" w:rsidRPr="00FB6E61" w:rsidRDefault="0002360E" w:rsidP="0002360E">
            <w:pPr>
              <w:spacing w:before="0"/>
              <w:ind w:right="95"/>
              <w:rPr>
                <w:color w:val="000000"/>
                <w:sz w:val="20"/>
                <w:lang w:val="en-US" w:eastAsia="de-DE"/>
              </w:rPr>
            </w:pPr>
            <w:r w:rsidRPr="00FB6E61">
              <w:rPr>
                <w:color w:val="000000"/>
                <w:sz w:val="20"/>
                <w:lang w:val="en-US" w:eastAsia="de-DE"/>
              </w:rPr>
              <w:t>Ioannis-Prodromos Belikaidis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WINGS ICT Solutions</w:t>
            </w:r>
          </w:p>
        </w:tc>
        <w:tc>
          <w:tcPr>
            <w:tcW w:w="3649" w:type="dxa"/>
          </w:tcPr>
          <w:p w:rsidR="0002360E" w:rsidRPr="00FB6E61" w:rsidRDefault="009E256A" w:rsidP="0002360E">
            <w:pPr>
              <w:spacing w:before="0"/>
              <w:ind w:right="95"/>
              <w:rPr>
                <w:color w:val="000000"/>
                <w:sz w:val="20"/>
                <w:lang w:val="en-US" w:eastAsia="de-DE"/>
              </w:rPr>
            </w:pPr>
            <w:hyperlink r:id="rId19" w:history="1">
              <w:r w:rsidR="0002360E" w:rsidRPr="00FB6E61">
                <w:rPr>
                  <w:rStyle w:val="Hyperlink"/>
                  <w:sz w:val="20"/>
                  <w:lang w:val="en-US" w:eastAsia="de-DE"/>
                </w:rPr>
                <w:t>iobelika@wings-ict-solutions.eu</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Ömer Bulakci</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rStyle w:val="Hyperlink"/>
                <w:color w:val="000000" w:themeColor="text1"/>
                <w:sz w:val="20"/>
                <w:lang w:val="en-US" w:eastAsia="de-DE"/>
              </w:rPr>
              <w:t>H</w:t>
            </w:r>
            <w:r w:rsidRPr="00FB6E61">
              <w:rPr>
                <w:rStyle w:val="Hyperlink"/>
                <w:color w:val="000000" w:themeColor="text1"/>
                <w:sz w:val="20"/>
                <w:lang w:val="en-US"/>
              </w:rPr>
              <w:t>uawei</w:t>
            </w:r>
          </w:p>
        </w:tc>
        <w:tc>
          <w:tcPr>
            <w:tcW w:w="3649" w:type="dxa"/>
          </w:tcPr>
          <w:p w:rsidR="0002360E" w:rsidRPr="00FB6E61" w:rsidRDefault="009E256A" w:rsidP="0002360E">
            <w:pPr>
              <w:spacing w:before="0"/>
              <w:ind w:right="95"/>
              <w:rPr>
                <w:sz w:val="20"/>
                <w:lang w:val="en-US"/>
              </w:rPr>
            </w:pPr>
            <w:hyperlink r:id="rId20" w:history="1">
              <w:r w:rsidR="0002360E" w:rsidRPr="00FB6E61">
                <w:rPr>
                  <w:rStyle w:val="Hyperlink"/>
                  <w:sz w:val="20"/>
                  <w:lang w:val="en-US" w:eastAsia="de-DE"/>
                </w:rPr>
                <w:t>Oemer.Bulakci@huawei.com</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Jose Luis Carcel</w:t>
            </w:r>
          </w:p>
        </w:tc>
        <w:tc>
          <w:tcPr>
            <w:tcW w:w="2395" w:type="dxa"/>
          </w:tcPr>
          <w:p w:rsidR="0002360E" w:rsidRPr="00FB6E61" w:rsidRDefault="0002360E" w:rsidP="0002360E">
            <w:pPr>
              <w:spacing w:before="0"/>
              <w:ind w:right="95"/>
              <w:rPr>
                <w:color w:val="000000" w:themeColor="text1"/>
                <w:sz w:val="20"/>
                <w:lang w:val="en-US"/>
              </w:rPr>
            </w:pPr>
            <w:r w:rsidRPr="00FB6E61">
              <w:rPr>
                <w:color w:val="000000" w:themeColor="text1"/>
                <w:sz w:val="20"/>
                <w:lang w:val="en-US"/>
              </w:rPr>
              <w:t>Universitat Politecnica de Valencia</w:t>
            </w:r>
          </w:p>
        </w:tc>
        <w:tc>
          <w:tcPr>
            <w:tcW w:w="3649" w:type="dxa"/>
          </w:tcPr>
          <w:p w:rsidR="0002360E" w:rsidRPr="00FB6E61" w:rsidRDefault="009E256A" w:rsidP="0002360E">
            <w:pPr>
              <w:spacing w:before="0"/>
              <w:ind w:right="95"/>
              <w:rPr>
                <w:sz w:val="20"/>
                <w:lang w:val="en-US"/>
              </w:rPr>
            </w:pPr>
            <w:hyperlink r:id="rId21" w:history="1">
              <w:r w:rsidR="0002360E" w:rsidRPr="00FB6E61">
                <w:rPr>
                  <w:rStyle w:val="Hyperlink"/>
                  <w:sz w:val="20"/>
                  <w:lang w:val="en-US"/>
                </w:rPr>
                <w:t>jocarcer@iteam.upv.es</w:t>
              </w:r>
            </w:hyperlink>
          </w:p>
        </w:tc>
      </w:tr>
      <w:tr w:rsidR="0002360E" w:rsidRPr="00FB6E61" w:rsidTr="0002360E">
        <w:tc>
          <w:tcPr>
            <w:tcW w:w="2972" w:type="dxa"/>
          </w:tcPr>
          <w:p w:rsidR="0002360E" w:rsidRPr="00FB6E61" w:rsidRDefault="009E256A" w:rsidP="0002360E">
            <w:pPr>
              <w:spacing w:before="0"/>
              <w:ind w:right="95"/>
              <w:rPr>
                <w:sz w:val="20"/>
                <w:lang w:val="en-US"/>
              </w:rPr>
            </w:pPr>
            <w:hyperlink r:id="rId22" w:history="1">
              <w:r w:rsidR="0002360E" w:rsidRPr="00FB6E61">
                <w:rPr>
                  <w:color w:val="000000"/>
                  <w:sz w:val="20"/>
                  <w:lang w:val="en-US" w:eastAsia="de-DE"/>
                </w:rPr>
                <w:t>Yang Changqing</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rStyle w:val="Hyperlink"/>
                <w:color w:val="000000" w:themeColor="text1"/>
                <w:sz w:val="20"/>
                <w:lang w:val="en-US" w:eastAsia="de-DE"/>
              </w:rPr>
              <w:t>H</w:t>
            </w:r>
            <w:r w:rsidRPr="00FB6E61">
              <w:rPr>
                <w:rStyle w:val="Hyperlink"/>
                <w:color w:val="000000" w:themeColor="text1"/>
                <w:sz w:val="20"/>
                <w:lang w:val="en-US"/>
              </w:rPr>
              <w:t>uawei</w:t>
            </w:r>
          </w:p>
        </w:tc>
        <w:tc>
          <w:tcPr>
            <w:tcW w:w="3649" w:type="dxa"/>
          </w:tcPr>
          <w:p w:rsidR="0002360E" w:rsidRPr="00FB6E61" w:rsidRDefault="009E256A" w:rsidP="0002360E">
            <w:pPr>
              <w:spacing w:before="0"/>
              <w:ind w:right="95"/>
              <w:rPr>
                <w:sz w:val="20"/>
                <w:lang w:val="en-US"/>
              </w:rPr>
            </w:pPr>
            <w:hyperlink r:id="rId23" w:history="1">
              <w:r w:rsidR="0002360E" w:rsidRPr="00FB6E61">
                <w:rPr>
                  <w:rStyle w:val="Hyperlink"/>
                  <w:sz w:val="20"/>
                  <w:lang w:val="en-US" w:eastAsia="de-DE"/>
                </w:rPr>
                <w:t>changqing.yang@huawei.com</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Marcos Rates Crippa</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eastAsia="de-DE"/>
              </w:rPr>
              <w:t>University of Kaiserslautern</w:t>
            </w:r>
          </w:p>
        </w:tc>
        <w:tc>
          <w:tcPr>
            <w:tcW w:w="3649" w:type="dxa"/>
          </w:tcPr>
          <w:p w:rsidR="0002360E" w:rsidRPr="00FB6E61" w:rsidRDefault="009E256A" w:rsidP="0002360E">
            <w:pPr>
              <w:spacing w:before="0"/>
              <w:ind w:right="95"/>
              <w:rPr>
                <w:sz w:val="20"/>
                <w:lang w:val="en-US"/>
              </w:rPr>
            </w:pPr>
            <w:hyperlink r:id="rId24" w:history="1">
              <w:r w:rsidR="0002360E" w:rsidRPr="00FB6E61">
                <w:rPr>
                  <w:rStyle w:val="Hyperlink"/>
                  <w:sz w:val="20"/>
                  <w:lang w:val="en-US" w:eastAsia="de-DE"/>
                </w:rPr>
                <w:t>crippa@eit.uni-kl.de</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Panagiotis Demestichas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WINGS ICT Solutions</w:t>
            </w:r>
          </w:p>
        </w:tc>
        <w:tc>
          <w:tcPr>
            <w:tcW w:w="3649" w:type="dxa"/>
          </w:tcPr>
          <w:p w:rsidR="0002360E" w:rsidRPr="00FB6E61" w:rsidRDefault="009E256A" w:rsidP="0002360E">
            <w:pPr>
              <w:spacing w:before="0"/>
              <w:ind w:right="95"/>
              <w:rPr>
                <w:sz w:val="20"/>
                <w:lang w:val="en-US"/>
              </w:rPr>
            </w:pPr>
            <w:hyperlink r:id="rId25" w:history="1">
              <w:r w:rsidR="0002360E" w:rsidRPr="00FB6E61">
                <w:rPr>
                  <w:rStyle w:val="Hyperlink"/>
                  <w:sz w:val="20"/>
                  <w:lang w:val="en-US" w:eastAsia="de-DE"/>
                </w:rPr>
                <w:t>pdemest@wings-ict-solutions.eu</w:t>
              </w:r>
            </w:hyperlink>
          </w:p>
        </w:tc>
      </w:tr>
      <w:tr w:rsidR="0002360E" w:rsidRPr="00647398" w:rsidTr="0002360E">
        <w:tc>
          <w:tcPr>
            <w:tcW w:w="2972" w:type="dxa"/>
          </w:tcPr>
          <w:p w:rsidR="0002360E" w:rsidRPr="00FB6E61" w:rsidRDefault="009E256A" w:rsidP="0002360E">
            <w:pPr>
              <w:spacing w:before="0"/>
              <w:ind w:right="95"/>
              <w:rPr>
                <w:sz w:val="20"/>
                <w:lang w:val="en-US"/>
              </w:rPr>
            </w:pPr>
            <w:hyperlink r:id="rId26" w:history="1">
              <w:r w:rsidR="0002360E" w:rsidRPr="00FB6E61">
                <w:rPr>
                  <w:color w:val="000000"/>
                  <w:sz w:val="20"/>
                  <w:lang w:val="en-US" w:eastAsia="de-DE"/>
                </w:rPr>
                <w:t>Salih Ergut</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Turkcell</w:t>
            </w:r>
          </w:p>
        </w:tc>
        <w:tc>
          <w:tcPr>
            <w:tcW w:w="3649" w:type="dxa"/>
          </w:tcPr>
          <w:p w:rsidR="0002360E" w:rsidRPr="00FB6E61" w:rsidRDefault="009E256A" w:rsidP="0002360E">
            <w:pPr>
              <w:spacing w:before="0"/>
              <w:ind w:right="95"/>
              <w:rPr>
                <w:sz w:val="20"/>
                <w:lang w:val="en-US"/>
              </w:rPr>
            </w:pPr>
            <w:hyperlink r:id="rId27" w:history="1">
              <w:r w:rsidR="0002360E" w:rsidRPr="00FB6E61">
                <w:rPr>
                  <w:rStyle w:val="Hyperlink"/>
                  <w:sz w:val="20"/>
                  <w:lang w:val="en-US" w:eastAsia="de-DE"/>
                </w:rPr>
                <w:t>salih.ergut@turkcell.com.tr</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Manuel Fuentes</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Universitat Politecnica de Valencia</w:t>
            </w:r>
          </w:p>
        </w:tc>
        <w:tc>
          <w:tcPr>
            <w:tcW w:w="3649" w:type="dxa"/>
          </w:tcPr>
          <w:p w:rsidR="0002360E" w:rsidRPr="00FB6E61" w:rsidRDefault="009E256A" w:rsidP="0002360E">
            <w:pPr>
              <w:spacing w:before="0"/>
              <w:ind w:right="95"/>
              <w:rPr>
                <w:sz w:val="20"/>
                <w:lang w:val="en-US"/>
              </w:rPr>
            </w:pPr>
            <w:hyperlink r:id="rId28" w:history="1">
              <w:r w:rsidR="0002360E" w:rsidRPr="00FB6E61">
                <w:rPr>
                  <w:rStyle w:val="Hyperlink"/>
                  <w:sz w:val="20"/>
                  <w:lang w:val="en-US" w:eastAsia="de-DE"/>
                </w:rPr>
                <w:t>mafuemue@iteam.upv.es</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Eduardo Garro</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rPr>
              <w:t>Universitat Politecnica de Valencia</w:t>
            </w:r>
          </w:p>
        </w:tc>
        <w:tc>
          <w:tcPr>
            <w:tcW w:w="3649" w:type="dxa"/>
          </w:tcPr>
          <w:p w:rsidR="0002360E" w:rsidRPr="00FB6E61" w:rsidRDefault="009E256A" w:rsidP="0002360E">
            <w:pPr>
              <w:spacing w:before="0"/>
              <w:ind w:right="95"/>
              <w:rPr>
                <w:sz w:val="20"/>
                <w:lang w:val="en-US"/>
              </w:rPr>
            </w:pPr>
            <w:hyperlink r:id="rId29" w:history="1">
              <w:r w:rsidR="0002360E" w:rsidRPr="00FB6E61">
                <w:rPr>
                  <w:rStyle w:val="Hyperlink"/>
                  <w:sz w:val="20"/>
                  <w:lang w:val="en-US" w:eastAsia="de-DE"/>
                </w:rPr>
                <w:t>edgarcre@iteam.upv.es</w:t>
              </w:r>
            </w:hyperlink>
          </w:p>
        </w:tc>
      </w:tr>
      <w:tr w:rsidR="0002360E" w:rsidRPr="00647398" w:rsidTr="0002360E">
        <w:tc>
          <w:tcPr>
            <w:tcW w:w="2972" w:type="dxa"/>
          </w:tcPr>
          <w:p w:rsidR="0002360E" w:rsidRPr="00FB6E61" w:rsidRDefault="0002360E" w:rsidP="0002360E">
            <w:pPr>
              <w:spacing w:before="0"/>
              <w:ind w:right="95"/>
              <w:rPr>
                <w:color w:val="000000"/>
                <w:sz w:val="20"/>
                <w:lang w:val="en-US" w:eastAsia="de-DE"/>
              </w:rPr>
            </w:pPr>
            <w:r w:rsidRPr="00FB6E61">
              <w:rPr>
                <w:color w:val="000000"/>
                <w:sz w:val="20"/>
                <w:lang w:val="en-US" w:eastAsia="de-DE"/>
              </w:rPr>
              <w:t>Andreas Georgakopoulos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sz w:val="20"/>
                <w:lang w:val="en-US" w:eastAsia="de-DE"/>
              </w:rPr>
              <w:t>WINGS ICT Solutions</w:t>
            </w:r>
          </w:p>
        </w:tc>
        <w:tc>
          <w:tcPr>
            <w:tcW w:w="3649" w:type="dxa"/>
          </w:tcPr>
          <w:p w:rsidR="0002360E" w:rsidRPr="00FB6E61" w:rsidRDefault="009E256A" w:rsidP="0002360E">
            <w:pPr>
              <w:spacing w:before="0"/>
              <w:ind w:right="95"/>
              <w:rPr>
                <w:color w:val="000000"/>
                <w:sz w:val="20"/>
                <w:lang w:val="en-US" w:eastAsia="de-DE"/>
              </w:rPr>
            </w:pPr>
            <w:hyperlink r:id="rId30" w:history="1">
              <w:r w:rsidR="0002360E" w:rsidRPr="00FB6E61">
                <w:rPr>
                  <w:rStyle w:val="Hyperlink"/>
                  <w:sz w:val="20"/>
                  <w:lang w:val="en-US" w:eastAsia="de-DE"/>
                </w:rPr>
                <w:t>andgeorg@wings-ict-solutions.eu</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Ioannis Giannoulakis</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eastAsia="de-DE"/>
              </w:rPr>
              <w:t>National Centre for Scientific Research Demokritos</w:t>
            </w:r>
          </w:p>
        </w:tc>
        <w:tc>
          <w:tcPr>
            <w:tcW w:w="3649" w:type="dxa"/>
          </w:tcPr>
          <w:p w:rsidR="0002360E" w:rsidRPr="00FB6E61" w:rsidRDefault="0002360E" w:rsidP="0002360E">
            <w:pPr>
              <w:spacing w:before="0"/>
              <w:ind w:right="95"/>
              <w:rPr>
                <w:sz w:val="20"/>
                <w:lang w:val="en-US"/>
              </w:rPr>
            </w:pPr>
            <w:r w:rsidRPr="00FB6E61">
              <w:rPr>
                <w:rStyle w:val="Hyperlink"/>
                <w:sz w:val="20"/>
                <w:lang w:val="en-US" w:eastAsia="de-DE"/>
              </w:rPr>
              <w:t>giannoul@iit.demokritos.gr</w:t>
            </w:r>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David Gomez-Barquero</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rPr>
              <w:t>Universitat Politecnica de Valencia</w:t>
            </w:r>
          </w:p>
        </w:tc>
        <w:tc>
          <w:tcPr>
            <w:tcW w:w="3649" w:type="dxa"/>
          </w:tcPr>
          <w:p w:rsidR="0002360E" w:rsidRPr="00FB6E61" w:rsidRDefault="009E256A" w:rsidP="0002360E">
            <w:pPr>
              <w:spacing w:before="0"/>
              <w:ind w:right="95"/>
              <w:rPr>
                <w:sz w:val="20"/>
                <w:lang w:val="en-US"/>
              </w:rPr>
            </w:pPr>
            <w:hyperlink r:id="rId31" w:history="1">
              <w:r w:rsidR="0002360E" w:rsidRPr="00FB6E61">
                <w:rPr>
                  <w:rStyle w:val="Hyperlink"/>
                  <w:sz w:val="20"/>
                  <w:lang w:val="en-US" w:eastAsia="de-DE"/>
                </w:rPr>
                <w:t>dagobar@iteam.upv.es</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Marco Gramaglia</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UC3M</w:t>
            </w:r>
          </w:p>
        </w:tc>
        <w:tc>
          <w:tcPr>
            <w:tcW w:w="3649" w:type="dxa"/>
          </w:tcPr>
          <w:p w:rsidR="0002360E" w:rsidRPr="00FB6E61" w:rsidRDefault="009E256A" w:rsidP="0002360E">
            <w:pPr>
              <w:spacing w:before="0"/>
              <w:ind w:right="95"/>
              <w:rPr>
                <w:sz w:val="20"/>
                <w:lang w:val="en-US"/>
              </w:rPr>
            </w:pPr>
            <w:hyperlink r:id="rId32" w:history="1">
              <w:r w:rsidR="0002360E" w:rsidRPr="00FB6E61">
                <w:rPr>
                  <w:rStyle w:val="Hyperlink"/>
                  <w:sz w:val="20"/>
                  <w:lang w:val="en-US" w:eastAsia="de-DE"/>
                </w:rPr>
                <w:t>mgramagl@it.uc3m.es</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Ole Grondalen</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Telenor</w:t>
            </w:r>
          </w:p>
        </w:tc>
        <w:tc>
          <w:tcPr>
            <w:tcW w:w="3649" w:type="dxa"/>
          </w:tcPr>
          <w:p w:rsidR="0002360E" w:rsidRPr="00FB6E61" w:rsidRDefault="009E256A" w:rsidP="0002360E">
            <w:pPr>
              <w:spacing w:before="0"/>
              <w:ind w:right="95"/>
              <w:rPr>
                <w:sz w:val="20"/>
                <w:lang w:val="en-US"/>
              </w:rPr>
            </w:pPr>
            <w:hyperlink r:id="rId33" w:history="1">
              <w:r w:rsidR="0002360E" w:rsidRPr="00FB6E61">
                <w:rPr>
                  <w:rStyle w:val="Hyperlink"/>
                  <w:sz w:val="20"/>
                  <w:lang w:val="en-US" w:eastAsia="de-DE"/>
                </w:rPr>
                <w:t>ole.grondalen@telenor.com</w:t>
              </w:r>
            </w:hyperlink>
          </w:p>
        </w:tc>
      </w:tr>
      <w:tr w:rsidR="0002360E" w:rsidRPr="00647398" w:rsidTr="0002360E">
        <w:tc>
          <w:tcPr>
            <w:tcW w:w="2972" w:type="dxa"/>
          </w:tcPr>
          <w:p w:rsidR="0002360E" w:rsidRPr="00FB6E61" w:rsidRDefault="009E256A" w:rsidP="0002360E">
            <w:pPr>
              <w:spacing w:before="0"/>
              <w:ind w:right="95"/>
              <w:rPr>
                <w:sz w:val="20"/>
                <w:lang w:val="en-US"/>
              </w:rPr>
            </w:pPr>
            <w:hyperlink r:id="rId34" w:history="1">
              <w:r w:rsidR="0002360E" w:rsidRPr="00FB6E61">
                <w:rPr>
                  <w:color w:val="000000"/>
                  <w:sz w:val="20"/>
                  <w:lang w:val="en-US" w:eastAsia="de-DE"/>
                </w:rPr>
                <w:t>Nazli Guney</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Turkcell</w:t>
            </w:r>
          </w:p>
        </w:tc>
        <w:tc>
          <w:tcPr>
            <w:tcW w:w="3649" w:type="dxa"/>
          </w:tcPr>
          <w:p w:rsidR="0002360E" w:rsidRPr="00FB6E61" w:rsidRDefault="009E256A" w:rsidP="0002360E">
            <w:pPr>
              <w:spacing w:before="0"/>
              <w:ind w:right="95"/>
              <w:rPr>
                <w:sz w:val="20"/>
                <w:lang w:val="en-US"/>
              </w:rPr>
            </w:pPr>
            <w:hyperlink r:id="rId35" w:history="1">
              <w:r w:rsidR="0002360E" w:rsidRPr="00FB6E61">
                <w:rPr>
                  <w:rStyle w:val="Hyperlink"/>
                  <w:sz w:val="20"/>
                  <w:lang w:val="en-US" w:eastAsia="de-DE"/>
                </w:rPr>
                <w:t>nazli.guney@turkcell.com.tr</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Marie-Helene Hamon</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Orange</w:t>
            </w:r>
          </w:p>
        </w:tc>
        <w:tc>
          <w:tcPr>
            <w:tcW w:w="3649" w:type="dxa"/>
          </w:tcPr>
          <w:p w:rsidR="0002360E" w:rsidRPr="00FB6E61" w:rsidRDefault="009E256A" w:rsidP="0002360E">
            <w:pPr>
              <w:spacing w:before="0"/>
              <w:ind w:right="95"/>
              <w:rPr>
                <w:sz w:val="20"/>
                <w:lang w:val="en-US"/>
              </w:rPr>
            </w:pPr>
            <w:hyperlink r:id="rId36" w:history="1">
              <w:r w:rsidR="0002360E" w:rsidRPr="00FB6E61">
                <w:rPr>
                  <w:rStyle w:val="Hyperlink"/>
                  <w:sz w:val="20"/>
                  <w:lang w:val="en-US" w:eastAsia="de-DE"/>
                </w:rPr>
                <w:t>mhelene.hamon@orange.com</w:t>
              </w:r>
            </w:hyperlink>
          </w:p>
        </w:tc>
      </w:tr>
      <w:tr w:rsidR="0002360E" w:rsidRPr="00647398" w:rsidTr="0002360E">
        <w:tc>
          <w:tcPr>
            <w:tcW w:w="2972" w:type="dxa"/>
          </w:tcPr>
          <w:p w:rsidR="0002360E" w:rsidRPr="00FB6E61" w:rsidRDefault="009E256A" w:rsidP="0002360E">
            <w:pPr>
              <w:spacing w:before="0"/>
              <w:ind w:right="95"/>
              <w:rPr>
                <w:sz w:val="20"/>
                <w:lang w:val="en-US"/>
              </w:rPr>
            </w:pPr>
            <w:hyperlink r:id="rId37" w:history="1">
              <w:r w:rsidR="0002360E" w:rsidRPr="00FB6E61">
                <w:rPr>
                  <w:color w:val="000000"/>
                  <w:sz w:val="20"/>
                  <w:lang w:val="en-US" w:eastAsia="de-DE"/>
                </w:rPr>
                <w:t>Ahmet Kaplan</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Turkcell</w:t>
            </w:r>
          </w:p>
        </w:tc>
        <w:tc>
          <w:tcPr>
            <w:tcW w:w="3649" w:type="dxa"/>
          </w:tcPr>
          <w:p w:rsidR="0002360E" w:rsidRPr="00FB6E61" w:rsidRDefault="009E256A" w:rsidP="0002360E">
            <w:pPr>
              <w:spacing w:before="0"/>
              <w:ind w:right="95"/>
              <w:rPr>
                <w:sz w:val="20"/>
                <w:lang w:val="en-US"/>
              </w:rPr>
            </w:pPr>
            <w:hyperlink r:id="rId38" w:history="1">
              <w:r w:rsidR="0002360E" w:rsidRPr="00FB6E61">
                <w:rPr>
                  <w:rStyle w:val="Hyperlink"/>
                  <w:sz w:val="20"/>
                  <w:lang w:val="en-US" w:eastAsia="de-DE"/>
                </w:rPr>
                <w:t>ahmet.kaplan@turkcell.com.tr</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Cemil Karakus</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color w:val="000000" w:themeColor="text1"/>
                <w:sz w:val="20"/>
                <w:lang w:val="en-US"/>
              </w:rPr>
              <w:t>Turkcell</w:t>
            </w:r>
          </w:p>
        </w:tc>
        <w:tc>
          <w:tcPr>
            <w:tcW w:w="3649" w:type="dxa"/>
          </w:tcPr>
          <w:p w:rsidR="0002360E" w:rsidRPr="00FB6E61" w:rsidRDefault="009E256A" w:rsidP="0002360E">
            <w:pPr>
              <w:spacing w:before="0"/>
              <w:ind w:right="95"/>
              <w:rPr>
                <w:sz w:val="20"/>
                <w:lang w:val="en-US"/>
              </w:rPr>
            </w:pPr>
            <w:hyperlink r:id="rId39" w:history="1">
              <w:r w:rsidR="0002360E" w:rsidRPr="00FB6E61">
                <w:rPr>
                  <w:rStyle w:val="Hyperlink"/>
                  <w:sz w:val="20"/>
                  <w:lang w:val="en-US" w:eastAsia="de-DE"/>
                </w:rPr>
                <w:t>cemil.karakus@turkcell.com.tr</w:t>
              </w:r>
            </w:hyperlink>
          </w:p>
        </w:tc>
      </w:tr>
      <w:tr w:rsidR="0002360E" w:rsidRPr="00647398" w:rsidTr="0002360E">
        <w:tc>
          <w:tcPr>
            <w:tcW w:w="2972" w:type="dxa"/>
          </w:tcPr>
          <w:p w:rsidR="0002360E" w:rsidRPr="00FB6E61" w:rsidRDefault="0002360E" w:rsidP="0002360E">
            <w:pPr>
              <w:spacing w:before="0"/>
              <w:ind w:right="95"/>
              <w:rPr>
                <w:color w:val="000000"/>
                <w:sz w:val="20"/>
                <w:lang w:val="en-US" w:eastAsia="de-DE"/>
              </w:rPr>
            </w:pPr>
            <w:r w:rsidRPr="00FB6E61">
              <w:rPr>
                <w:color w:val="000000"/>
                <w:sz w:val="20"/>
                <w:lang w:val="en-US" w:eastAsia="de-DE"/>
              </w:rPr>
              <w:t>Evangelos Kosmatos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WINGS ICT Solutions</w:t>
            </w:r>
          </w:p>
        </w:tc>
        <w:tc>
          <w:tcPr>
            <w:tcW w:w="3649" w:type="dxa"/>
          </w:tcPr>
          <w:p w:rsidR="0002360E" w:rsidRPr="00FB6E61" w:rsidRDefault="009E256A" w:rsidP="0002360E">
            <w:pPr>
              <w:spacing w:before="0"/>
              <w:ind w:right="95"/>
              <w:rPr>
                <w:color w:val="000000"/>
                <w:sz w:val="20"/>
                <w:lang w:val="en-US" w:eastAsia="de-DE"/>
              </w:rPr>
            </w:pPr>
            <w:hyperlink r:id="rId40" w:history="1">
              <w:r w:rsidR="0002360E" w:rsidRPr="00FB6E61">
                <w:rPr>
                  <w:rStyle w:val="Hyperlink"/>
                  <w:sz w:val="20"/>
                  <w:lang w:val="en-US" w:eastAsia="de-DE"/>
                </w:rPr>
                <w:t>vkosmatos@wings-ict-solutions.eu</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Anastasios Kourtis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National Centre for Scientific Research Demokritos</w:t>
            </w:r>
          </w:p>
        </w:tc>
        <w:tc>
          <w:tcPr>
            <w:tcW w:w="3649" w:type="dxa"/>
          </w:tcPr>
          <w:p w:rsidR="0002360E" w:rsidRPr="00FB6E61" w:rsidRDefault="009E256A" w:rsidP="0002360E">
            <w:pPr>
              <w:spacing w:before="0"/>
              <w:ind w:right="95"/>
              <w:rPr>
                <w:sz w:val="20"/>
                <w:lang w:val="en-US"/>
              </w:rPr>
            </w:pPr>
            <w:hyperlink r:id="rId41" w:history="1">
              <w:r w:rsidR="0002360E" w:rsidRPr="00FB6E61">
                <w:rPr>
                  <w:rStyle w:val="Hyperlink"/>
                  <w:sz w:val="20"/>
                  <w:lang w:val="en-US" w:eastAsia="de-DE"/>
                </w:rPr>
                <w:t>kourtis@iit.demokritos.gr</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lastRenderedPageBreak/>
              <w:t>Fotis Lazarakis</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National Centre for Scientific Research Demokritos</w:t>
            </w:r>
          </w:p>
        </w:tc>
        <w:tc>
          <w:tcPr>
            <w:tcW w:w="3649" w:type="dxa"/>
          </w:tcPr>
          <w:p w:rsidR="0002360E" w:rsidRPr="00FB6E61" w:rsidRDefault="009E256A" w:rsidP="0002360E">
            <w:pPr>
              <w:spacing w:before="0"/>
              <w:ind w:right="95"/>
              <w:rPr>
                <w:sz w:val="20"/>
                <w:lang w:val="en-US"/>
              </w:rPr>
            </w:pPr>
            <w:hyperlink r:id="rId42" w:history="1">
              <w:r w:rsidR="0002360E" w:rsidRPr="00FB6E61">
                <w:rPr>
                  <w:rStyle w:val="Hyperlink"/>
                  <w:sz w:val="20"/>
                  <w:lang w:val="en-US" w:eastAsia="de-DE"/>
                </w:rPr>
                <w:t>flaz@iit.demokritos.gr</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Ji Lianghai</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University of Kaiserslautern</w:t>
            </w:r>
          </w:p>
        </w:tc>
        <w:tc>
          <w:tcPr>
            <w:tcW w:w="3649" w:type="dxa"/>
          </w:tcPr>
          <w:p w:rsidR="0002360E" w:rsidRPr="00FB6E61" w:rsidRDefault="009E256A" w:rsidP="0002360E">
            <w:pPr>
              <w:spacing w:before="0"/>
              <w:ind w:right="95"/>
              <w:rPr>
                <w:sz w:val="20"/>
                <w:lang w:val="en-US"/>
              </w:rPr>
            </w:pPr>
            <w:hyperlink r:id="rId43" w:history="1">
              <w:r w:rsidR="0002360E" w:rsidRPr="00FB6E61">
                <w:rPr>
                  <w:rStyle w:val="Hyperlink"/>
                  <w:sz w:val="20"/>
                  <w:lang w:val="en-US" w:eastAsia="de-DE"/>
                </w:rPr>
                <w:t>ji@eit.uni-kl.de</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Hans-Peter Mayer</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Nokia</w:t>
            </w:r>
          </w:p>
        </w:tc>
        <w:tc>
          <w:tcPr>
            <w:tcW w:w="3649" w:type="dxa"/>
          </w:tcPr>
          <w:p w:rsidR="0002360E" w:rsidRPr="00FB6E61" w:rsidRDefault="009E256A" w:rsidP="0002360E">
            <w:pPr>
              <w:spacing w:before="0"/>
              <w:ind w:right="95"/>
              <w:rPr>
                <w:sz w:val="20"/>
                <w:lang w:val="en-US"/>
              </w:rPr>
            </w:pPr>
            <w:hyperlink r:id="rId44" w:history="1">
              <w:r w:rsidR="0002360E" w:rsidRPr="00FB6E61">
                <w:rPr>
                  <w:rStyle w:val="Hyperlink"/>
                  <w:sz w:val="20"/>
                  <w:lang w:val="en-US" w:eastAsia="de-DE"/>
                </w:rPr>
                <w:t>hans-peter.mayer.ext@nokia-bell-labs.com</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sz w:val="20"/>
                <w:lang w:val="en-US"/>
              </w:rPr>
              <w:t>Werner Mohr</w:t>
            </w:r>
          </w:p>
        </w:tc>
        <w:tc>
          <w:tcPr>
            <w:tcW w:w="2395" w:type="dxa"/>
          </w:tcPr>
          <w:p w:rsidR="0002360E" w:rsidRPr="00FB6E61" w:rsidRDefault="0002360E" w:rsidP="0002360E">
            <w:pPr>
              <w:spacing w:before="0"/>
              <w:ind w:right="95"/>
              <w:rPr>
                <w:rStyle w:val="Hyperlink"/>
                <w:color w:val="000000" w:themeColor="text1"/>
                <w:sz w:val="20"/>
                <w:lang w:val="en-US"/>
              </w:rPr>
            </w:pPr>
            <w:r w:rsidRPr="00FB6E61">
              <w:rPr>
                <w:rStyle w:val="Hyperlink"/>
                <w:color w:val="000000" w:themeColor="text1"/>
                <w:sz w:val="20"/>
                <w:lang w:val="en-US"/>
              </w:rPr>
              <w:t>Nokia</w:t>
            </w:r>
          </w:p>
        </w:tc>
        <w:tc>
          <w:tcPr>
            <w:tcW w:w="3649" w:type="dxa"/>
          </w:tcPr>
          <w:p w:rsidR="0002360E" w:rsidRPr="00FB6E61" w:rsidRDefault="009E256A" w:rsidP="0002360E">
            <w:pPr>
              <w:spacing w:before="0"/>
              <w:ind w:right="95"/>
              <w:rPr>
                <w:sz w:val="20"/>
                <w:lang w:val="en-US"/>
              </w:rPr>
            </w:pPr>
            <w:hyperlink r:id="rId45" w:history="1">
              <w:r w:rsidR="0002360E" w:rsidRPr="00FB6E61">
                <w:rPr>
                  <w:rStyle w:val="Hyperlink"/>
                  <w:sz w:val="20"/>
                  <w:lang w:val="en-US"/>
                </w:rPr>
                <w:t>werner.mohr@nokia.com</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Volker Pauli</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Nomor</w:t>
            </w:r>
          </w:p>
        </w:tc>
        <w:tc>
          <w:tcPr>
            <w:tcW w:w="3649" w:type="dxa"/>
          </w:tcPr>
          <w:p w:rsidR="0002360E" w:rsidRPr="00FB6E61" w:rsidRDefault="009E256A" w:rsidP="0002360E">
            <w:pPr>
              <w:spacing w:before="0"/>
              <w:ind w:right="95"/>
              <w:rPr>
                <w:sz w:val="20"/>
                <w:lang w:val="en-US"/>
              </w:rPr>
            </w:pPr>
            <w:hyperlink r:id="rId46" w:history="1">
              <w:r w:rsidR="0002360E" w:rsidRPr="00FB6E61">
                <w:rPr>
                  <w:rStyle w:val="Hyperlink"/>
                  <w:sz w:val="20"/>
                  <w:lang w:val="en-US" w:eastAsia="de-DE"/>
                </w:rPr>
                <w:t>pauli@nomor.de</w:t>
              </w:r>
            </w:hyperlink>
          </w:p>
        </w:tc>
      </w:tr>
      <w:tr w:rsidR="0002360E" w:rsidRPr="00647398" w:rsidTr="0002360E">
        <w:tc>
          <w:tcPr>
            <w:tcW w:w="2972" w:type="dxa"/>
          </w:tcPr>
          <w:p w:rsidR="0002360E" w:rsidRPr="00FB6E61" w:rsidRDefault="009E256A" w:rsidP="0002360E">
            <w:pPr>
              <w:spacing w:before="0"/>
              <w:ind w:right="95"/>
              <w:rPr>
                <w:color w:val="000000"/>
                <w:sz w:val="20"/>
                <w:lang w:val="en-US" w:eastAsia="de-DE"/>
              </w:rPr>
            </w:pPr>
            <w:hyperlink r:id="rId47" w:history="1">
              <w:r w:rsidR="0002360E" w:rsidRPr="00FB6E61">
                <w:rPr>
                  <w:color w:val="000000"/>
                  <w:sz w:val="20"/>
                  <w:lang w:val="en-US" w:eastAsia="de-DE"/>
                </w:rPr>
                <w:t>A</w:t>
              </w:r>
              <w:r w:rsidR="0002360E" w:rsidRPr="00FB6E61">
                <w:rPr>
                  <w:color w:val="000000"/>
                  <w:sz w:val="20"/>
                  <w:lang w:val="en-US"/>
                </w:rPr>
                <w:t>thul Prasad</w:t>
              </w:r>
            </w:hyperlink>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Nokia Bell-Labs</w:t>
            </w:r>
          </w:p>
        </w:tc>
        <w:tc>
          <w:tcPr>
            <w:tcW w:w="3649" w:type="dxa"/>
          </w:tcPr>
          <w:p w:rsidR="0002360E" w:rsidRPr="00FB6E61" w:rsidRDefault="009E256A" w:rsidP="0002360E">
            <w:pPr>
              <w:spacing w:before="0"/>
              <w:ind w:right="95"/>
              <w:rPr>
                <w:sz w:val="20"/>
                <w:lang w:val="en-US"/>
              </w:rPr>
            </w:pPr>
            <w:hyperlink r:id="rId48" w:history="1">
              <w:r w:rsidR="0002360E" w:rsidRPr="00FB6E61">
                <w:rPr>
                  <w:rStyle w:val="Hyperlink"/>
                  <w:sz w:val="20"/>
                  <w:lang w:val="en-US" w:eastAsia="de-DE"/>
                </w:rPr>
                <w:t>athul.prasad@nokia-bell-labs.com</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Christoph Schmelz</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Nokia</w:t>
            </w:r>
          </w:p>
        </w:tc>
        <w:tc>
          <w:tcPr>
            <w:tcW w:w="3649" w:type="dxa"/>
          </w:tcPr>
          <w:p w:rsidR="0002360E" w:rsidRPr="00FB6E61" w:rsidRDefault="009E256A" w:rsidP="0002360E">
            <w:pPr>
              <w:spacing w:before="0"/>
              <w:ind w:right="95"/>
              <w:rPr>
                <w:sz w:val="20"/>
                <w:lang w:val="en-US"/>
              </w:rPr>
            </w:pPr>
            <w:hyperlink r:id="rId49" w:history="1">
              <w:r w:rsidR="0002360E" w:rsidRPr="00FB6E61">
                <w:rPr>
                  <w:rStyle w:val="Hyperlink"/>
                  <w:sz w:val="20"/>
                  <w:lang w:val="en-US" w:eastAsia="de-DE"/>
                </w:rPr>
                <w:t>christoph.schmelz@nokia-bell-labs.com</w:t>
              </w:r>
            </w:hyperlink>
          </w:p>
        </w:tc>
      </w:tr>
      <w:tr w:rsidR="0002360E" w:rsidRPr="00647398"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Hans Schotten</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DFKI/University of Kaiserslautern</w:t>
            </w:r>
          </w:p>
        </w:tc>
        <w:tc>
          <w:tcPr>
            <w:tcW w:w="3649" w:type="dxa"/>
          </w:tcPr>
          <w:p w:rsidR="0002360E" w:rsidRPr="00FB6E61" w:rsidRDefault="009E256A" w:rsidP="0002360E">
            <w:pPr>
              <w:spacing w:before="0"/>
              <w:ind w:right="95"/>
              <w:rPr>
                <w:sz w:val="20"/>
                <w:lang w:val="en-US"/>
              </w:rPr>
            </w:pPr>
            <w:hyperlink r:id="rId50" w:history="1">
              <w:r w:rsidR="0002360E" w:rsidRPr="00FB6E61">
                <w:rPr>
                  <w:rStyle w:val="Hyperlink"/>
                  <w:sz w:val="20"/>
                  <w:lang w:val="en-US" w:eastAsia="de-DE"/>
                </w:rPr>
                <w:t>schotten@eit.uni-kl.de</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Egon Schulz</w:t>
            </w:r>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rStyle w:val="Hyperlink"/>
                <w:color w:val="000000" w:themeColor="text1"/>
                <w:sz w:val="20"/>
                <w:lang w:val="en-US" w:eastAsia="de-DE"/>
              </w:rPr>
              <w:t>H</w:t>
            </w:r>
            <w:r w:rsidRPr="00FB6E61">
              <w:rPr>
                <w:rStyle w:val="Hyperlink"/>
                <w:color w:val="000000" w:themeColor="text1"/>
                <w:sz w:val="20"/>
                <w:lang w:val="en-US"/>
              </w:rPr>
              <w:t>uawei</w:t>
            </w:r>
          </w:p>
        </w:tc>
        <w:tc>
          <w:tcPr>
            <w:tcW w:w="3649" w:type="dxa"/>
          </w:tcPr>
          <w:p w:rsidR="0002360E" w:rsidRPr="00FB6E61" w:rsidRDefault="009E256A" w:rsidP="0002360E">
            <w:pPr>
              <w:spacing w:before="0"/>
              <w:ind w:right="95"/>
              <w:rPr>
                <w:sz w:val="20"/>
                <w:lang w:val="en-US"/>
              </w:rPr>
            </w:pPr>
            <w:hyperlink r:id="rId51" w:history="1">
              <w:r w:rsidR="0002360E" w:rsidRPr="00FB6E61">
                <w:rPr>
                  <w:rStyle w:val="Hyperlink"/>
                  <w:sz w:val="20"/>
                  <w:lang w:val="en-US" w:eastAsia="de-DE"/>
                </w:rPr>
                <w:t>egon.schulz@huawei.com</w:t>
              </w:r>
            </w:hyperlink>
          </w:p>
        </w:tc>
      </w:tr>
      <w:tr w:rsidR="0002360E" w:rsidRPr="00647398" w:rsidTr="0002360E">
        <w:tc>
          <w:tcPr>
            <w:tcW w:w="2972" w:type="dxa"/>
          </w:tcPr>
          <w:p w:rsidR="0002360E" w:rsidRPr="00FB6E61" w:rsidRDefault="0002360E" w:rsidP="0002360E">
            <w:pPr>
              <w:spacing w:before="0"/>
              <w:ind w:right="95"/>
              <w:rPr>
                <w:color w:val="000000"/>
                <w:sz w:val="20"/>
                <w:lang w:val="en-US" w:eastAsia="de-DE"/>
              </w:rPr>
            </w:pPr>
            <w:r w:rsidRPr="00FB6E61">
              <w:rPr>
                <w:color w:val="000000"/>
                <w:sz w:val="20"/>
                <w:lang w:val="en-US" w:eastAsia="de-DE"/>
              </w:rPr>
              <w:t>Vera Stravroulaki</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 xml:space="preserve">WINGS </w:t>
            </w:r>
            <w:r w:rsidRPr="00FB6E61">
              <w:rPr>
                <w:color w:val="000000" w:themeColor="text1"/>
                <w:sz w:val="20"/>
                <w:lang w:val="en-US"/>
              </w:rPr>
              <w:t>ICT Solutions</w:t>
            </w:r>
          </w:p>
        </w:tc>
        <w:tc>
          <w:tcPr>
            <w:tcW w:w="3649" w:type="dxa"/>
          </w:tcPr>
          <w:p w:rsidR="0002360E" w:rsidRPr="00FB6E61" w:rsidRDefault="009E256A" w:rsidP="0002360E">
            <w:pPr>
              <w:spacing w:before="0"/>
              <w:ind w:right="95"/>
              <w:rPr>
                <w:color w:val="000000"/>
                <w:sz w:val="20"/>
                <w:lang w:val="en-US" w:eastAsia="de-DE"/>
              </w:rPr>
            </w:pPr>
            <w:hyperlink r:id="rId52" w:history="1">
              <w:r w:rsidR="0002360E" w:rsidRPr="00FB6E61">
                <w:rPr>
                  <w:rStyle w:val="Hyperlink"/>
                  <w:sz w:val="20"/>
                  <w:lang w:val="en-US" w:eastAsia="de-DE"/>
                </w:rPr>
                <w:t>veras@wings-ict-solutions.eu</w:t>
              </w:r>
            </w:hyperlink>
          </w:p>
        </w:tc>
      </w:tr>
      <w:tr w:rsidR="0002360E" w:rsidRPr="00FB6E61" w:rsidTr="0002360E">
        <w:tc>
          <w:tcPr>
            <w:tcW w:w="2972" w:type="dxa"/>
          </w:tcPr>
          <w:p w:rsidR="0002360E" w:rsidRPr="00FB6E61" w:rsidRDefault="0002360E" w:rsidP="0002360E">
            <w:pPr>
              <w:spacing w:before="0"/>
              <w:ind w:right="95"/>
              <w:rPr>
                <w:sz w:val="20"/>
                <w:lang w:val="en-US"/>
              </w:rPr>
            </w:pPr>
            <w:r w:rsidRPr="00FB6E61">
              <w:rPr>
                <w:color w:val="000000"/>
                <w:sz w:val="20"/>
                <w:lang w:val="en-US" w:eastAsia="de-DE"/>
              </w:rPr>
              <w:t>Ingo Viering</w:t>
            </w:r>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Nomor</w:t>
            </w:r>
          </w:p>
        </w:tc>
        <w:tc>
          <w:tcPr>
            <w:tcW w:w="3649" w:type="dxa"/>
          </w:tcPr>
          <w:p w:rsidR="0002360E" w:rsidRPr="00FB6E61" w:rsidRDefault="009E256A" w:rsidP="0002360E">
            <w:pPr>
              <w:spacing w:before="0"/>
              <w:ind w:right="95"/>
              <w:rPr>
                <w:sz w:val="20"/>
                <w:lang w:val="en-US"/>
              </w:rPr>
            </w:pPr>
            <w:hyperlink r:id="rId53" w:history="1">
              <w:r w:rsidR="0002360E" w:rsidRPr="00FB6E61">
                <w:rPr>
                  <w:rStyle w:val="Hyperlink"/>
                  <w:sz w:val="20"/>
                  <w:lang w:val="en-US" w:eastAsia="de-DE"/>
                </w:rPr>
                <w:t>viering@nomor.de</w:t>
              </w:r>
            </w:hyperlink>
          </w:p>
        </w:tc>
      </w:tr>
      <w:tr w:rsidR="0002360E" w:rsidRPr="00FB6E61" w:rsidTr="0002360E">
        <w:tc>
          <w:tcPr>
            <w:tcW w:w="2972" w:type="dxa"/>
          </w:tcPr>
          <w:p w:rsidR="0002360E" w:rsidRPr="00FB6E61" w:rsidRDefault="009E256A" w:rsidP="0002360E">
            <w:pPr>
              <w:spacing w:before="0"/>
              <w:ind w:right="95"/>
              <w:rPr>
                <w:sz w:val="20"/>
                <w:lang w:val="en-US"/>
              </w:rPr>
            </w:pPr>
            <w:hyperlink r:id="rId54" w:history="1">
              <w:r w:rsidR="0002360E" w:rsidRPr="00FB6E61">
                <w:rPr>
                  <w:color w:val="000000"/>
                  <w:sz w:val="20"/>
                  <w:lang w:val="en-US" w:eastAsia="de-DE"/>
                </w:rPr>
                <w:t>Shangbin Wu</w:t>
              </w:r>
            </w:hyperlink>
          </w:p>
        </w:tc>
        <w:tc>
          <w:tcPr>
            <w:tcW w:w="2395" w:type="dxa"/>
          </w:tcPr>
          <w:p w:rsidR="0002360E" w:rsidRPr="00FB6E61" w:rsidRDefault="0002360E" w:rsidP="0002360E">
            <w:pPr>
              <w:spacing w:before="0"/>
              <w:ind w:right="95"/>
              <w:rPr>
                <w:rStyle w:val="Hyperlink"/>
                <w:color w:val="000000" w:themeColor="text1"/>
                <w:sz w:val="20"/>
                <w:lang w:val="en-US" w:eastAsia="de-DE"/>
              </w:rPr>
            </w:pPr>
            <w:r w:rsidRPr="00FB6E61">
              <w:rPr>
                <w:rStyle w:val="Hyperlink"/>
                <w:color w:val="000000" w:themeColor="text1"/>
                <w:sz w:val="20"/>
                <w:lang w:val="en-US" w:eastAsia="de-DE"/>
              </w:rPr>
              <w:t>Samsung</w:t>
            </w:r>
          </w:p>
        </w:tc>
        <w:tc>
          <w:tcPr>
            <w:tcW w:w="3649" w:type="dxa"/>
          </w:tcPr>
          <w:p w:rsidR="0002360E" w:rsidRPr="00FB6E61" w:rsidRDefault="009E256A" w:rsidP="0002360E">
            <w:pPr>
              <w:spacing w:before="0"/>
              <w:ind w:right="95"/>
              <w:rPr>
                <w:sz w:val="20"/>
                <w:lang w:val="en-US"/>
              </w:rPr>
            </w:pPr>
            <w:hyperlink r:id="rId55" w:history="1">
              <w:r w:rsidR="0002360E" w:rsidRPr="00FB6E61">
                <w:rPr>
                  <w:rStyle w:val="Hyperlink"/>
                  <w:sz w:val="20"/>
                  <w:lang w:val="en-US" w:eastAsia="de-DE"/>
                </w:rPr>
                <w:t>shangbin.wu@samsung.com</w:t>
              </w:r>
            </w:hyperlink>
          </w:p>
        </w:tc>
      </w:tr>
      <w:tr w:rsidR="0002360E" w:rsidRPr="00FB6E61" w:rsidTr="0002360E">
        <w:tc>
          <w:tcPr>
            <w:tcW w:w="2972" w:type="dxa"/>
          </w:tcPr>
          <w:p w:rsidR="0002360E" w:rsidRPr="00FB6E61" w:rsidRDefault="009E256A" w:rsidP="0002360E">
            <w:pPr>
              <w:spacing w:before="0"/>
              <w:ind w:right="95"/>
              <w:rPr>
                <w:sz w:val="20"/>
                <w:lang w:val="en-US"/>
              </w:rPr>
            </w:pPr>
            <w:hyperlink r:id="rId56" w:history="1">
              <w:r w:rsidR="0002360E" w:rsidRPr="00FB6E61">
                <w:rPr>
                  <w:color w:val="000000"/>
                  <w:sz w:val="20"/>
                  <w:lang w:val="en-US" w:eastAsia="de-DE"/>
                </w:rPr>
                <w:t>Wu Yong</w:t>
              </w:r>
            </w:hyperlink>
          </w:p>
        </w:tc>
        <w:tc>
          <w:tcPr>
            <w:tcW w:w="2395" w:type="dxa"/>
          </w:tcPr>
          <w:p w:rsidR="0002360E" w:rsidRPr="00FB6E61" w:rsidRDefault="0002360E" w:rsidP="0002360E">
            <w:pPr>
              <w:spacing w:before="0"/>
              <w:ind w:right="95"/>
              <w:rPr>
                <w:color w:val="000000" w:themeColor="text1"/>
                <w:sz w:val="20"/>
                <w:lang w:val="en-US" w:eastAsia="de-DE"/>
              </w:rPr>
            </w:pPr>
            <w:r w:rsidRPr="00FB6E61">
              <w:rPr>
                <w:color w:val="000000" w:themeColor="text1"/>
                <w:sz w:val="20"/>
                <w:lang w:val="en-US" w:eastAsia="de-DE"/>
              </w:rPr>
              <w:t>Huawei</w:t>
            </w:r>
          </w:p>
        </w:tc>
        <w:tc>
          <w:tcPr>
            <w:tcW w:w="3649" w:type="dxa"/>
          </w:tcPr>
          <w:p w:rsidR="0002360E" w:rsidRPr="00FB6E61" w:rsidRDefault="009E256A" w:rsidP="0002360E">
            <w:pPr>
              <w:spacing w:before="0"/>
              <w:ind w:right="95"/>
              <w:rPr>
                <w:sz w:val="20"/>
                <w:lang w:val="en-US"/>
              </w:rPr>
            </w:pPr>
            <w:hyperlink r:id="rId57" w:history="1">
              <w:r w:rsidR="0002360E" w:rsidRPr="00FB6E61">
                <w:rPr>
                  <w:rStyle w:val="Hyperlink"/>
                  <w:sz w:val="20"/>
                  <w:lang w:val="en-US" w:eastAsia="de-DE"/>
                </w:rPr>
                <w:t>wuyong@huawei.com</w:t>
              </w:r>
            </w:hyperlink>
          </w:p>
        </w:tc>
      </w:tr>
      <w:tr w:rsidR="0002360E" w:rsidRPr="00FB6E61" w:rsidTr="0002360E">
        <w:tc>
          <w:tcPr>
            <w:tcW w:w="2972" w:type="dxa"/>
          </w:tcPr>
          <w:p w:rsidR="0002360E" w:rsidRPr="00B53C72" w:rsidRDefault="0002360E" w:rsidP="0002360E">
            <w:pPr>
              <w:spacing w:before="0"/>
              <w:ind w:right="95"/>
              <w:rPr>
                <w:color w:val="000000"/>
                <w:sz w:val="20"/>
                <w:lang w:val="en-US" w:eastAsia="de-DE"/>
              </w:rPr>
            </w:pPr>
            <w:r w:rsidRPr="00B53C72">
              <w:rPr>
                <w:color w:val="000000"/>
                <w:sz w:val="20"/>
                <w:lang w:val="en-US" w:eastAsia="de-DE"/>
              </w:rPr>
              <w:t>Yu Jian</w:t>
            </w:r>
          </w:p>
        </w:tc>
        <w:tc>
          <w:tcPr>
            <w:tcW w:w="2395" w:type="dxa"/>
          </w:tcPr>
          <w:p w:rsidR="0002360E" w:rsidRPr="00B53C72" w:rsidRDefault="0002360E" w:rsidP="0002360E">
            <w:pPr>
              <w:spacing w:before="0"/>
              <w:ind w:right="95"/>
              <w:rPr>
                <w:color w:val="000000" w:themeColor="text1"/>
                <w:sz w:val="20"/>
                <w:lang w:val="en-US" w:eastAsia="de-DE"/>
              </w:rPr>
            </w:pPr>
            <w:r w:rsidRPr="00B53C72">
              <w:rPr>
                <w:color w:val="000000" w:themeColor="text1"/>
                <w:sz w:val="20"/>
                <w:lang w:val="en-US" w:eastAsia="de-DE"/>
              </w:rPr>
              <w:t>Huawei</w:t>
            </w:r>
          </w:p>
        </w:tc>
        <w:tc>
          <w:tcPr>
            <w:tcW w:w="3649" w:type="dxa"/>
          </w:tcPr>
          <w:p w:rsidR="0002360E" w:rsidRPr="00206142" w:rsidRDefault="0002360E" w:rsidP="0002360E">
            <w:pPr>
              <w:spacing w:before="0"/>
              <w:ind w:right="95"/>
              <w:rPr>
                <w:rStyle w:val="Hyperlink"/>
                <w:sz w:val="20"/>
                <w:lang w:val="en-US" w:eastAsia="de-DE"/>
              </w:rPr>
            </w:pPr>
            <w:r w:rsidRPr="00B53C72">
              <w:rPr>
                <w:rStyle w:val="Hyperlink"/>
                <w:sz w:val="20"/>
                <w:lang w:val="en-US" w:eastAsia="de-DE"/>
              </w:rPr>
              <w:t>jason.yujian@huawei.com</w:t>
            </w:r>
          </w:p>
        </w:tc>
      </w:tr>
    </w:tbl>
    <w:p w:rsidR="0002360E" w:rsidRPr="00FB6E61" w:rsidRDefault="0002360E" w:rsidP="00A10A70">
      <w:pPr>
        <w:pStyle w:val="Heading1"/>
        <w:rPr>
          <w:rFonts w:eastAsia="MS Mincho"/>
          <w:lang w:val="en-US"/>
        </w:rPr>
      </w:pPr>
      <w:r w:rsidRPr="00FB6E61">
        <w:rPr>
          <w:rFonts w:eastAsia="MS Mincho"/>
          <w:lang w:val="en-US"/>
        </w:rPr>
        <w:t>I-6</w:t>
      </w:r>
      <w:r w:rsidRPr="00FB6E61">
        <w:rPr>
          <w:rFonts w:eastAsia="MS Mincho"/>
          <w:lang w:val="en-US"/>
        </w:rPr>
        <w:tab/>
        <w:t>Other pertinent administrative information</w:t>
      </w:r>
    </w:p>
    <w:p w:rsidR="0002360E" w:rsidRPr="00FB6E61" w:rsidRDefault="0002360E" w:rsidP="0002360E">
      <w:pPr>
        <w:rPr>
          <w:lang w:val="en-US"/>
        </w:rPr>
      </w:pPr>
      <w:r w:rsidRPr="00FB6E61">
        <w:rPr>
          <w:lang w:val="en-US"/>
        </w:rPr>
        <w:t xml:space="preserve">5G Infrastructure Association and 5G PPP homepage: </w:t>
      </w:r>
    </w:p>
    <w:p w:rsidR="0002360E" w:rsidRPr="00FB6E61" w:rsidRDefault="009E256A" w:rsidP="0002360E">
      <w:pPr>
        <w:pStyle w:val="BodyText"/>
        <w:tabs>
          <w:tab w:val="clear" w:pos="794"/>
          <w:tab w:val="clear" w:pos="1191"/>
          <w:tab w:val="clear" w:pos="1588"/>
          <w:tab w:val="clear" w:pos="1985"/>
        </w:tabs>
        <w:spacing w:before="0"/>
        <w:ind w:right="96"/>
        <w:jc w:val="both"/>
        <w:rPr>
          <w:szCs w:val="24"/>
          <w:highlight w:val="yellow"/>
          <w:lang w:val="en-US"/>
        </w:rPr>
      </w:pPr>
      <w:hyperlink r:id="rId58" w:history="1">
        <w:r w:rsidR="0002360E" w:rsidRPr="00FB6E61">
          <w:rPr>
            <w:rStyle w:val="Hyperlink"/>
            <w:szCs w:val="24"/>
            <w:lang w:val="en-US" w:eastAsia="zh-CN"/>
          </w:rPr>
          <w:t>https://5g-ppp.eu/5g-ppp-imt-2020-evaluation-group/</w:t>
        </w:r>
      </w:hyperlink>
      <w:r w:rsidR="0002360E" w:rsidRPr="00FB6E61">
        <w:rPr>
          <w:rStyle w:val="Hyperlink"/>
          <w:szCs w:val="24"/>
          <w:lang w:val="en-US" w:eastAsia="zh-CN"/>
        </w:rPr>
        <w:t xml:space="preserve"> </w:t>
      </w:r>
    </w:p>
    <w:p w:rsidR="0002360E" w:rsidRPr="00FB6E61" w:rsidRDefault="0002360E" w:rsidP="0002360E">
      <w:pPr>
        <w:rPr>
          <w:lang w:val="en-US"/>
        </w:rPr>
      </w:pPr>
      <w:r w:rsidRPr="00FB6E61">
        <w:rPr>
          <w:lang w:val="en-US"/>
        </w:rPr>
        <w:t>This homepage contains public information about e.g. calibration work that the 5G Infrastructure Association has performed in order to ensure reliable simulation results as well as the Interim and Final Evaluation Report (after it will become available in February 2020).</w:t>
      </w:r>
    </w:p>
    <w:p w:rsidR="0002360E" w:rsidRPr="00FB6E61" w:rsidRDefault="0002360E" w:rsidP="0002360E">
      <w:pPr>
        <w:rPr>
          <w:lang w:val="en-US"/>
        </w:rPr>
      </w:pPr>
      <w:r w:rsidRPr="00FB6E61">
        <w:rPr>
          <w:lang w:val="en-US"/>
        </w:rPr>
        <w:t>The specific calibration results that were performed for the system- and link-level simulations used in this Evaluation Report can be found in the following documents:</w:t>
      </w:r>
    </w:p>
    <w:p w:rsidR="0002360E" w:rsidRPr="00FB6E61" w:rsidRDefault="0002360E" w:rsidP="0002360E">
      <w:pPr>
        <w:pStyle w:val="enumlev1"/>
        <w:rPr>
          <w:lang w:val="en-US"/>
        </w:rPr>
      </w:pPr>
      <w:r w:rsidRPr="0002360E">
        <w:rPr>
          <w:lang w:val="en-US"/>
        </w:rPr>
        <w:t>•</w:t>
      </w:r>
      <w:r>
        <w:rPr>
          <w:lang w:val="en-US"/>
        </w:rPr>
        <w:tab/>
      </w:r>
      <w:r w:rsidRPr="00FB6E61">
        <w:rPr>
          <w:lang w:val="en-US"/>
        </w:rPr>
        <w:t>System-level calibration results:</w:t>
      </w:r>
    </w:p>
    <w:p w:rsidR="0002360E" w:rsidRPr="00FB6E61" w:rsidRDefault="0002360E" w:rsidP="0002360E">
      <w:pPr>
        <w:pStyle w:val="enumlev2"/>
        <w:rPr>
          <w:lang w:val="en-US"/>
        </w:rPr>
      </w:pPr>
      <w:r>
        <w:rPr>
          <w:lang w:val="en-US"/>
        </w:rPr>
        <w:t>º</w:t>
      </w:r>
      <w:r>
        <w:rPr>
          <w:lang w:val="en-US"/>
        </w:rPr>
        <w:tab/>
      </w:r>
      <w:r w:rsidRPr="00FB6E61">
        <w:rPr>
          <w:lang w:val="en-US"/>
        </w:rPr>
        <w:t>White paper with description of calibration activities:</w:t>
      </w:r>
    </w:p>
    <w:p w:rsidR="0002360E" w:rsidRPr="00FB6E61" w:rsidRDefault="0002360E" w:rsidP="0002360E">
      <w:pPr>
        <w:pStyle w:val="enumlev2"/>
        <w:rPr>
          <w:lang w:val="en-US"/>
        </w:rPr>
      </w:pPr>
      <w:r>
        <w:rPr>
          <w:lang w:val="en-US"/>
        </w:rPr>
        <w:t>º</w:t>
      </w:r>
      <w:r>
        <w:rPr>
          <w:lang w:val="en-US"/>
        </w:rPr>
        <w:tab/>
      </w:r>
      <w:r w:rsidRPr="00FB6E61">
        <w:rPr>
          <w:lang w:val="en-US"/>
        </w:rPr>
        <w:t>Matlab calibration files</w:t>
      </w:r>
    </w:p>
    <w:p w:rsidR="0002360E" w:rsidRPr="00FB6E61" w:rsidRDefault="002650D6" w:rsidP="0002360E">
      <w:pPr>
        <w:pStyle w:val="BodyText"/>
        <w:tabs>
          <w:tab w:val="clear" w:pos="794"/>
          <w:tab w:val="clear" w:pos="1191"/>
          <w:tab w:val="clear" w:pos="1588"/>
          <w:tab w:val="clear" w:pos="1985"/>
        </w:tabs>
        <w:spacing w:before="0" w:after="0"/>
        <w:ind w:left="1434" w:right="95"/>
        <w:jc w:val="both"/>
        <w:rPr>
          <w:szCs w:val="24"/>
          <w:lang w:val="en-US"/>
        </w:rPr>
      </w:pPr>
      <w:r w:rsidRPr="00FB6E61">
        <w:rPr>
          <w:szCs w:val="24"/>
          <w:lang w:val="en-US"/>
        </w:rPr>
        <w:object w:dxaOrig="1814" w:dyaOrig="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0pt;height:59pt" o:ole="">
            <v:imagedata r:id="rId59" o:title=""/>
          </v:shape>
          <o:OLEObject Type="Embed" ProgID="AcroExch.Document.DC" ShapeID="_x0000_i1064" DrawAspect="Icon" ObjectID="_1636804896" r:id="rId60"/>
        </w:object>
      </w:r>
      <w:r w:rsidR="0002360E" w:rsidRPr="00FB6E61">
        <w:rPr>
          <w:szCs w:val="24"/>
          <w:lang w:val="en-US"/>
        </w:rPr>
        <w:tab/>
      </w:r>
      <w:r w:rsidRPr="00FB6E61">
        <w:rPr>
          <w:szCs w:val="24"/>
          <w:lang w:val="en-US"/>
        </w:rPr>
        <w:object w:dxaOrig="1814" w:dyaOrig="1174">
          <v:shape id="_x0000_i1068" type="#_x0000_t75" style="width:90pt;height:59pt" o:ole="">
            <v:imagedata r:id="rId61" o:title=""/>
          </v:shape>
          <o:OLEObject Type="Embed" ProgID="Package" ShapeID="_x0000_i1068" DrawAspect="Icon" ObjectID="_1636804897" r:id="rId62"/>
        </w:object>
      </w:r>
    </w:p>
    <w:p w:rsidR="0002360E" w:rsidRPr="00FB6E61" w:rsidRDefault="0002360E" w:rsidP="0002360E">
      <w:pPr>
        <w:pStyle w:val="enumlev1"/>
        <w:rPr>
          <w:lang w:val="en-US"/>
        </w:rPr>
      </w:pPr>
      <w:r w:rsidRPr="0002360E">
        <w:rPr>
          <w:lang w:val="en-US"/>
        </w:rPr>
        <w:t>•</w:t>
      </w:r>
      <w:r>
        <w:rPr>
          <w:lang w:val="en-US"/>
        </w:rPr>
        <w:tab/>
      </w:r>
      <w:r w:rsidRPr="00FB6E61">
        <w:rPr>
          <w:lang w:val="en-US"/>
        </w:rPr>
        <w:t>Link-level calibration results:</w:t>
      </w:r>
    </w:p>
    <w:p w:rsidR="0002360E" w:rsidRPr="00FB6E61" w:rsidRDefault="002650D6" w:rsidP="0002360E">
      <w:pPr>
        <w:pStyle w:val="BodyText"/>
        <w:tabs>
          <w:tab w:val="clear" w:pos="794"/>
          <w:tab w:val="clear" w:pos="1191"/>
          <w:tab w:val="clear" w:pos="1588"/>
          <w:tab w:val="clear" w:pos="1985"/>
        </w:tabs>
        <w:spacing w:before="0" w:after="0"/>
        <w:ind w:left="1440" w:right="95"/>
        <w:jc w:val="both"/>
        <w:rPr>
          <w:szCs w:val="24"/>
          <w:lang w:val="en-US"/>
        </w:rPr>
      </w:pPr>
      <w:r w:rsidRPr="00FB6E61">
        <w:rPr>
          <w:szCs w:val="24"/>
          <w:lang w:val="en-US"/>
        </w:rPr>
        <w:object w:dxaOrig="1814" w:dyaOrig="1174">
          <v:shape id="_x0000_i1066" type="#_x0000_t75" style="width:91pt;height:59pt" o:ole="">
            <v:imagedata r:id="rId63" o:title=""/>
          </v:shape>
          <o:OLEObject Type="Embed" ProgID="AcroExch.Document.DC" ShapeID="_x0000_i1066" DrawAspect="Icon" ObjectID="_1636804898" r:id="rId64"/>
        </w:object>
      </w:r>
    </w:p>
    <w:p w:rsidR="0002360E" w:rsidRPr="00FB6E61" w:rsidRDefault="0002360E" w:rsidP="00A10A70">
      <w:pPr>
        <w:pStyle w:val="Heading1"/>
        <w:rPr>
          <w:rFonts w:eastAsia="MS Mincho"/>
          <w:lang w:val="en-US"/>
        </w:rPr>
      </w:pPr>
      <w:r w:rsidRPr="00FB6E61">
        <w:rPr>
          <w:rFonts w:eastAsia="MS Mincho"/>
          <w:lang w:val="en-US"/>
        </w:rPr>
        <w:t>I-7</w:t>
      </w:r>
      <w:r w:rsidRPr="00FB6E61">
        <w:rPr>
          <w:rFonts w:eastAsia="MS Mincho"/>
          <w:lang w:val="en-US"/>
        </w:rPr>
        <w:tab/>
        <w:t>Structure of this Report</w:t>
      </w:r>
    </w:p>
    <w:p w:rsidR="0002360E" w:rsidRPr="00FB6E61" w:rsidRDefault="0002360E" w:rsidP="00A10A70">
      <w:pPr>
        <w:rPr>
          <w:lang w:val="en-US"/>
        </w:rPr>
      </w:pPr>
      <w:r w:rsidRPr="00FB6E61">
        <w:rPr>
          <w:lang w:val="en-US"/>
        </w:rPr>
        <w:t>This Report consists of 3 Parts:</w:t>
      </w:r>
    </w:p>
    <w:p w:rsidR="0002360E" w:rsidRPr="00FB6E61" w:rsidRDefault="00A10A70" w:rsidP="00A10A70">
      <w:pPr>
        <w:pStyle w:val="enumlev1"/>
        <w:rPr>
          <w:lang w:val="en-US"/>
        </w:rPr>
      </w:pPr>
      <w:r w:rsidRPr="0002360E">
        <w:rPr>
          <w:lang w:val="en-US"/>
        </w:rPr>
        <w:t>•</w:t>
      </w:r>
      <w:r>
        <w:rPr>
          <w:lang w:val="en-US"/>
        </w:rPr>
        <w:tab/>
      </w:r>
      <w:r w:rsidR="0002360E" w:rsidRPr="00FB6E61">
        <w:rPr>
          <w:lang w:val="en-US"/>
        </w:rPr>
        <w:t>Part I: Administrative Aspects of 5G Infrastructure Association</w:t>
      </w:r>
    </w:p>
    <w:p w:rsidR="0002360E" w:rsidRPr="00FB6E61" w:rsidRDefault="00A10A70" w:rsidP="00A10A70">
      <w:pPr>
        <w:pStyle w:val="enumlev1"/>
        <w:rPr>
          <w:lang w:val="en-US"/>
        </w:rPr>
      </w:pPr>
      <w:r w:rsidRPr="0002360E">
        <w:rPr>
          <w:lang w:val="en-US"/>
        </w:rPr>
        <w:t>•</w:t>
      </w:r>
      <w:r>
        <w:rPr>
          <w:lang w:val="en-US"/>
        </w:rPr>
        <w:tab/>
      </w:r>
      <w:r w:rsidR="0002360E" w:rsidRPr="00FB6E61">
        <w:rPr>
          <w:lang w:val="en-US"/>
        </w:rPr>
        <w:t>Part II: Technical Aspects of the work in 5G Infrastructure Association</w:t>
      </w:r>
    </w:p>
    <w:p w:rsidR="0002360E" w:rsidRPr="00FB6E61" w:rsidRDefault="00A10A70" w:rsidP="00A10A70">
      <w:pPr>
        <w:pStyle w:val="enumlev1"/>
        <w:rPr>
          <w:lang w:val="en-US"/>
        </w:rPr>
      </w:pPr>
      <w:r w:rsidRPr="0002360E">
        <w:rPr>
          <w:lang w:val="en-US"/>
        </w:rPr>
        <w:t>•</w:t>
      </w:r>
      <w:r>
        <w:rPr>
          <w:lang w:val="en-US"/>
        </w:rPr>
        <w:tab/>
      </w:r>
      <w:r w:rsidR="0002360E" w:rsidRPr="00FB6E61">
        <w:rPr>
          <w:lang w:val="en-US"/>
        </w:rPr>
        <w:t>Part III: Conclusion</w:t>
      </w:r>
    </w:p>
    <w:p w:rsidR="0002360E" w:rsidRPr="00FB6E61" w:rsidRDefault="0002360E" w:rsidP="0002360E">
      <w:pPr>
        <w:pStyle w:val="BodyText"/>
        <w:tabs>
          <w:tab w:val="clear" w:pos="794"/>
          <w:tab w:val="clear" w:pos="1191"/>
          <w:tab w:val="clear" w:pos="1588"/>
          <w:tab w:val="clear" w:pos="1985"/>
        </w:tabs>
        <w:ind w:right="95"/>
        <w:jc w:val="both"/>
        <w:rPr>
          <w:szCs w:val="24"/>
          <w:lang w:val="en-US"/>
        </w:rPr>
      </w:pPr>
      <w:r w:rsidRPr="00FB6E61">
        <w:rPr>
          <w:szCs w:val="24"/>
          <w:lang w:val="en-US"/>
        </w:rPr>
        <w:t xml:space="preserve">The </w:t>
      </w:r>
      <w:r w:rsidR="00A10A70" w:rsidRPr="00FB6E61">
        <w:rPr>
          <w:szCs w:val="24"/>
          <w:lang w:val="en-US"/>
        </w:rPr>
        <w:t>R</w:t>
      </w:r>
      <w:r w:rsidRPr="00FB6E61">
        <w:rPr>
          <w:szCs w:val="24"/>
          <w:lang w:val="en-US"/>
        </w:rPr>
        <w:t xml:space="preserve">eport is structured according to the proposed structure in </w:t>
      </w:r>
      <w:r w:rsidRPr="00FB6E61">
        <w:rPr>
          <w:szCs w:val="24"/>
          <w:lang w:val="en-US"/>
        </w:rPr>
        <w:fldChar w:fldCharType="begin"/>
      </w:r>
      <w:r w:rsidRPr="00FB6E61">
        <w:rPr>
          <w:szCs w:val="24"/>
          <w:lang w:val="en-US"/>
        </w:rPr>
        <w:instrText xml:space="preserve"> REF _Ref16509998 \r \h  \* MERGEFORMAT </w:instrText>
      </w:r>
      <w:r w:rsidRPr="00FB6E61">
        <w:rPr>
          <w:szCs w:val="24"/>
          <w:lang w:val="en-US"/>
        </w:rPr>
      </w:r>
      <w:r w:rsidRPr="00FB6E61">
        <w:rPr>
          <w:szCs w:val="24"/>
          <w:lang w:val="en-US"/>
        </w:rPr>
        <w:fldChar w:fldCharType="separate"/>
      </w:r>
      <w:r>
        <w:rPr>
          <w:szCs w:val="24"/>
          <w:lang w:val="en-US"/>
        </w:rPr>
        <w:t>[9]</w:t>
      </w:r>
      <w:r w:rsidRPr="00FB6E61">
        <w:rPr>
          <w:szCs w:val="24"/>
          <w:lang w:val="en-US"/>
        </w:rPr>
        <w:fldChar w:fldCharType="end"/>
      </w:r>
      <w:r w:rsidRPr="00FB6E61">
        <w:rPr>
          <w:szCs w:val="24"/>
          <w:lang w:val="en-US"/>
        </w:rPr>
        <w:t>.</w:t>
      </w:r>
    </w:p>
    <w:p w:rsidR="0002360E" w:rsidRPr="002650D6" w:rsidRDefault="0002360E" w:rsidP="0002360E">
      <w:pPr>
        <w:pStyle w:val="Heading1"/>
        <w:pageBreakBefore/>
        <w:spacing w:before="360"/>
        <w:ind w:left="794" w:right="96" w:hanging="794"/>
        <w:jc w:val="center"/>
        <w:rPr>
          <w:rFonts w:eastAsia="MS Mincho"/>
          <w:b w:val="0"/>
          <w:szCs w:val="28"/>
          <w:lang w:val="en-US"/>
        </w:rPr>
      </w:pPr>
      <w:r w:rsidRPr="002650D6">
        <w:rPr>
          <w:rFonts w:eastAsia="MS Mincho"/>
          <w:szCs w:val="28"/>
          <w:lang w:val="en-US"/>
        </w:rPr>
        <w:lastRenderedPageBreak/>
        <w:t>Part II: Technical aspects of the work in 5G Infrastructure Association</w:t>
      </w:r>
    </w:p>
    <w:p w:rsidR="0002360E" w:rsidRPr="00FB6E61" w:rsidRDefault="0002360E" w:rsidP="00A10A70">
      <w:pPr>
        <w:pStyle w:val="Heading1"/>
        <w:rPr>
          <w:rFonts w:eastAsia="MS Mincho"/>
          <w:lang w:val="en-US"/>
        </w:rPr>
      </w:pPr>
      <w:r w:rsidRPr="00FB6E61">
        <w:rPr>
          <w:rFonts w:eastAsia="MS Mincho"/>
          <w:lang w:val="en-US"/>
        </w:rPr>
        <w:t>II-A</w:t>
      </w:r>
      <w:r w:rsidRPr="00FB6E61">
        <w:rPr>
          <w:rFonts w:eastAsia="MS Mincho"/>
          <w:lang w:val="en-US"/>
        </w:rPr>
        <w:tab/>
        <w:t>What candidate technologies or portions of the candidate technologies this IEG is or might anticipate evaluating?</w:t>
      </w:r>
    </w:p>
    <w:p w:rsidR="0002360E" w:rsidRPr="00FB6E61" w:rsidRDefault="0002360E" w:rsidP="00A10A70">
      <w:pPr>
        <w:rPr>
          <w:lang w:val="en-US"/>
        </w:rPr>
      </w:pPr>
      <w:r w:rsidRPr="00FB6E61">
        <w:rPr>
          <w:lang w:val="en-US"/>
        </w:rPr>
        <w:t xml:space="preserve">In this report, </w:t>
      </w:r>
      <w:r w:rsidRPr="00FB6E61">
        <w:rPr>
          <w:i/>
          <w:lang w:val="en-US"/>
        </w:rPr>
        <w:t>preliminary</w:t>
      </w:r>
      <w:r w:rsidRPr="00FB6E61">
        <w:rPr>
          <w:lang w:val="en-US"/>
        </w:rPr>
        <w:t xml:space="preserve"> results are presented for the SRIT and RIT proposals in </w:t>
      </w:r>
      <w:r w:rsidRPr="00FB6E61">
        <w:rPr>
          <w:lang w:val="en-US"/>
        </w:rPr>
        <w:fldChar w:fldCharType="begin"/>
      </w:r>
      <w:r w:rsidRPr="00FB6E61">
        <w:rPr>
          <w:lang w:val="en-US"/>
        </w:rPr>
        <w:instrText xml:space="preserve"> REF _Ref536805372 \r \h </w:instrText>
      </w:r>
      <w:r w:rsidRPr="00FB6E61">
        <w:rPr>
          <w:lang w:val="en-US"/>
        </w:rPr>
      </w:r>
      <w:r w:rsidRPr="00FB6E61">
        <w:rPr>
          <w:lang w:val="en-US"/>
        </w:rPr>
        <w:fldChar w:fldCharType="separate"/>
      </w:r>
      <w:r>
        <w:rPr>
          <w:lang w:val="en-US"/>
        </w:rPr>
        <w:t>[4]</w:t>
      </w:r>
      <w:r w:rsidRPr="00FB6E61">
        <w:rPr>
          <w:lang w:val="en-US"/>
        </w:rPr>
        <w:fldChar w:fldCharType="end"/>
      </w:r>
      <w:r w:rsidRPr="00FB6E61">
        <w:rPr>
          <w:lang w:val="en-US"/>
        </w:rPr>
        <w:t xml:space="preserve">, </w:t>
      </w:r>
      <w:r w:rsidRPr="00FB6E61">
        <w:rPr>
          <w:lang w:val="en-US"/>
        </w:rPr>
        <w:fldChar w:fldCharType="begin"/>
      </w:r>
      <w:r w:rsidRPr="00FB6E61">
        <w:rPr>
          <w:lang w:val="en-US"/>
        </w:rPr>
        <w:instrText xml:space="preserve"> REF _Ref536805375 \r \h </w:instrText>
      </w:r>
      <w:r w:rsidRPr="00FB6E61">
        <w:rPr>
          <w:lang w:val="en-US"/>
        </w:rPr>
      </w:r>
      <w:r w:rsidRPr="00FB6E61">
        <w:rPr>
          <w:lang w:val="en-US"/>
        </w:rPr>
        <w:fldChar w:fldCharType="separate"/>
      </w:r>
      <w:r>
        <w:rPr>
          <w:lang w:val="en-US"/>
        </w:rPr>
        <w:t>[7]</w:t>
      </w:r>
      <w:r w:rsidRPr="00FB6E61">
        <w:rPr>
          <w:lang w:val="en-US"/>
        </w:rPr>
        <w:fldChar w:fldCharType="end"/>
      </w:r>
      <w:r w:rsidRPr="00FB6E61">
        <w:rPr>
          <w:lang w:val="en-US"/>
        </w:rPr>
        <w:t xml:space="preserve"> and </w:t>
      </w:r>
      <w:r w:rsidRPr="00FB6E61">
        <w:rPr>
          <w:lang w:val="en-US"/>
        </w:rPr>
        <w:fldChar w:fldCharType="begin"/>
      </w:r>
      <w:r w:rsidRPr="00FB6E61">
        <w:rPr>
          <w:lang w:val="en-US"/>
        </w:rPr>
        <w:instrText xml:space="preserve"> REF _Ref16509899 \r \h </w:instrText>
      </w:r>
      <w:r w:rsidRPr="00FB6E61">
        <w:rPr>
          <w:lang w:val="en-US"/>
        </w:rPr>
      </w:r>
      <w:r w:rsidRPr="00FB6E61">
        <w:rPr>
          <w:lang w:val="en-US"/>
        </w:rPr>
        <w:fldChar w:fldCharType="separate"/>
      </w:r>
      <w:r>
        <w:rPr>
          <w:lang w:val="en-US"/>
        </w:rPr>
        <w:t>[8]</w:t>
      </w:r>
      <w:r w:rsidRPr="00FB6E61">
        <w:rPr>
          <w:lang w:val="en-US"/>
        </w:rPr>
        <w:fldChar w:fldCharType="end"/>
      </w:r>
      <w:r w:rsidRPr="00FB6E61">
        <w:rPr>
          <w:lang w:val="en-US"/>
        </w:rPr>
        <w:t xml:space="preserve"> for IMT-2020 NR and LTE components with a focus on the 3GPP submission to ITU-R. The preliminary evaluation treats analytical, inspection and simulation evaluation. The complete simulation evaluations will be provided in the final evaluation report.</w:t>
      </w:r>
    </w:p>
    <w:p w:rsidR="0002360E" w:rsidRDefault="0002360E" w:rsidP="00A10A70">
      <w:pPr>
        <w:rPr>
          <w:lang w:val="en-US"/>
        </w:rPr>
      </w:pPr>
      <w:r w:rsidRPr="00FB6E61">
        <w:rPr>
          <w:lang w:val="en-US"/>
        </w:rPr>
        <w:t xml:space="preserve">It should be noted that technically the proposal in </w:t>
      </w:r>
      <w:r w:rsidRPr="00FB6E61">
        <w:rPr>
          <w:lang w:val="en-US"/>
        </w:rPr>
        <w:fldChar w:fldCharType="begin"/>
      </w:r>
      <w:r w:rsidRPr="00FB6E61">
        <w:rPr>
          <w:lang w:val="en-US"/>
        </w:rPr>
        <w:instrText xml:space="preserve"> REF _Ref536805372 \r \h </w:instrText>
      </w:r>
      <w:r w:rsidRPr="00FB6E61">
        <w:rPr>
          <w:lang w:val="en-US"/>
        </w:rPr>
      </w:r>
      <w:r w:rsidRPr="00FB6E61">
        <w:rPr>
          <w:lang w:val="en-US"/>
        </w:rPr>
        <w:fldChar w:fldCharType="separate"/>
      </w:r>
      <w:r>
        <w:rPr>
          <w:lang w:val="en-US"/>
        </w:rPr>
        <w:t>[4]</w:t>
      </w:r>
      <w:r w:rsidRPr="00FB6E61">
        <w:rPr>
          <w:lang w:val="en-US"/>
        </w:rPr>
        <w:fldChar w:fldCharType="end"/>
      </w:r>
      <w:r w:rsidRPr="00FB6E61">
        <w:rPr>
          <w:lang w:val="en-US"/>
        </w:rPr>
        <w:t xml:space="preserve"> is nearly identical to the submission in </w:t>
      </w:r>
      <w:r w:rsidRPr="00FB6E61">
        <w:rPr>
          <w:lang w:val="en-US"/>
        </w:rPr>
        <w:fldChar w:fldCharType="begin"/>
      </w:r>
      <w:r w:rsidRPr="00FB6E61">
        <w:rPr>
          <w:lang w:val="en-US"/>
        </w:rPr>
        <w:instrText xml:space="preserve"> REF _Ref536805373 \r \h </w:instrText>
      </w:r>
      <w:r w:rsidRPr="00FB6E61">
        <w:rPr>
          <w:lang w:val="en-US"/>
        </w:rPr>
      </w:r>
      <w:r w:rsidRPr="00FB6E61">
        <w:rPr>
          <w:lang w:val="en-US"/>
        </w:rPr>
        <w:fldChar w:fldCharType="separate"/>
      </w:r>
      <w:r>
        <w:rPr>
          <w:lang w:val="en-US"/>
        </w:rPr>
        <w:t>[5]</w:t>
      </w:r>
      <w:r w:rsidRPr="00FB6E61">
        <w:rPr>
          <w:lang w:val="en-US"/>
        </w:rPr>
        <w:fldChar w:fldCharType="end"/>
      </w:r>
      <w:r w:rsidRPr="00FB6E61">
        <w:rPr>
          <w:lang w:val="en-US"/>
        </w:rPr>
        <w:t xml:space="preserve">; </w:t>
      </w:r>
      <w:r w:rsidRPr="00FB6E61">
        <w:rPr>
          <w:lang w:val="en-US"/>
        </w:rPr>
        <w:fldChar w:fldCharType="begin"/>
      </w:r>
      <w:r w:rsidRPr="00FB6E61">
        <w:rPr>
          <w:lang w:val="en-US"/>
        </w:rPr>
        <w:instrText xml:space="preserve"> REF _Ref536805374 \r \h </w:instrText>
      </w:r>
      <w:r w:rsidRPr="00FB6E61">
        <w:rPr>
          <w:lang w:val="en-US"/>
        </w:rPr>
      </w:r>
      <w:r w:rsidRPr="00FB6E61">
        <w:rPr>
          <w:lang w:val="en-US"/>
        </w:rPr>
        <w:fldChar w:fldCharType="separate"/>
      </w:r>
      <w:r>
        <w:rPr>
          <w:lang w:val="en-US"/>
        </w:rPr>
        <w:t>[6]</w:t>
      </w:r>
      <w:r w:rsidRPr="00FB6E61">
        <w:rPr>
          <w:lang w:val="en-US"/>
        </w:rPr>
        <w:fldChar w:fldCharType="end"/>
      </w:r>
      <w:r w:rsidRPr="00FB6E61">
        <w:rPr>
          <w:lang w:val="en-US"/>
        </w:rPr>
        <w:t xml:space="preserve"> by the People’s Republic of China and the Republic of Korea. Updates to the submission in </w:t>
      </w:r>
      <w:r w:rsidRPr="00FB6E61">
        <w:rPr>
          <w:lang w:val="en-US"/>
        </w:rPr>
        <w:fldChar w:fldCharType="begin"/>
      </w:r>
      <w:r w:rsidRPr="00FB6E61">
        <w:rPr>
          <w:lang w:val="en-US"/>
        </w:rPr>
        <w:instrText xml:space="preserve"> REF _Ref536805375 \r \h </w:instrText>
      </w:r>
      <w:r w:rsidRPr="00FB6E61">
        <w:rPr>
          <w:lang w:val="en-US"/>
        </w:rPr>
      </w:r>
      <w:r w:rsidRPr="00FB6E61">
        <w:rPr>
          <w:lang w:val="en-US"/>
        </w:rPr>
        <w:fldChar w:fldCharType="separate"/>
      </w:r>
      <w:r>
        <w:rPr>
          <w:lang w:val="en-US"/>
        </w:rPr>
        <w:t>[7]</w:t>
      </w:r>
      <w:r w:rsidRPr="00FB6E61">
        <w:rPr>
          <w:lang w:val="en-US"/>
        </w:rPr>
        <w:fldChar w:fldCharType="end"/>
      </w:r>
      <w:r w:rsidRPr="00FB6E61">
        <w:rPr>
          <w:lang w:val="en-US"/>
        </w:rPr>
        <w:t xml:space="preserve"> and </w:t>
      </w:r>
      <w:r w:rsidRPr="00FB6E61">
        <w:rPr>
          <w:lang w:val="en-US"/>
        </w:rPr>
        <w:fldChar w:fldCharType="begin"/>
      </w:r>
      <w:r w:rsidRPr="00FB6E61">
        <w:rPr>
          <w:lang w:val="en-US"/>
        </w:rPr>
        <w:instrText xml:space="preserve"> REF _Ref16509899 \r \h </w:instrText>
      </w:r>
      <w:r w:rsidRPr="00FB6E61">
        <w:rPr>
          <w:lang w:val="en-US"/>
        </w:rPr>
      </w:r>
      <w:r w:rsidRPr="00FB6E61">
        <w:rPr>
          <w:lang w:val="en-US"/>
        </w:rPr>
        <w:fldChar w:fldCharType="separate"/>
      </w:r>
      <w:r>
        <w:rPr>
          <w:lang w:val="en-US"/>
        </w:rPr>
        <w:t>[8]</w:t>
      </w:r>
      <w:r w:rsidRPr="00FB6E61">
        <w:rPr>
          <w:lang w:val="en-US"/>
        </w:rPr>
        <w:fldChar w:fldCharType="end"/>
      </w:r>
      <w:r w:rsidRPr="00FB6E61">
        <w:rPr>
          <w:lang w:val="en-US"/>
        </w:rPr>
        <w:t xml:space="preserve"> are taken into account. Hence, this evaluation report is valid also as an evaluation report for these proposals.</w:t>
      </w:r>
    </w:p>
    <w:p w:rsidR="00A10A70" w:rsidRDefault="00A10A70" w:rsidP="00A10A70">
      <w:pPr>
        <w:pStyle w:val="TableNo"/>
        <w:rPr>
          <w:lang w:val="en-US"/>
        </w:rPr>
      </w:pPr>
      <w:bookmarkStart w:id="9" w:name="_Ref536805362"/>
      <w:r>
        <w:rPr>
          <w:lang w:val="en-US"/>
        </w:rPr>
        <w:t>Table 1</w:t>
      </w:r>
    </w:p>
    <w:p w:rsidR="00A10A70" w:rsidRPr="00FB6E61" w:rsidRDefault="00A10A70" w:rsidP="00A10A70">
      <w:pPr>
        <w:pStyle w:val="Tabletitle"/>
        <w:rPr>
          <w:lang w:val="en-US"/>
        </w:rPr>
      </w:pPr>
      <w:r w:rsidRPr="00FB6E61">
        <w:rPr>
          <w:lang w:val="en-US"/>
        </w:rPr>
        <w:t>Summary of evaluation methodologies</w:t>
      </w:r>
      <w:bookmarkEnd w:id="9"/>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2075"/>
        <w:gridCol w:w="1418"/>
        <w:gridCol w:w="3543"/>
      </w:tblGrid>
      <w:tr w:rsidR="0002360E" w:rsidRPr="00647398"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head"/>
              <w:rPr>
                <w:rFonts w:eastAsia="TimesNewRoman"/>
                <w:bCs/>
                <w:szCs w:val="22"/>
                <w:lang w:val="en-US" w:eastAsia="zh-CN"/>
              </w:rPr>
            </w:pPr>
            <w:r w:rsidRPr="00FB6E61">
              <w:rPr>
                <w:rFonts w:eastAsia="TimesNewRoman"/>
                <w:szCs w:val="22"/>
                <w:lang w:val="en-US" w:eastAsia="zh-CN"/>
              </w:rPr>
              <w:t>Characteristic for evaluation</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head"/>
              <w:rPr>
                <w:rFonts w:eastAsia="SimSun"/>
                <w:szCs w:val="22"/>
                <w:lang w:val="en-US"/>
              </w:rPr>
            </w:pPr>
            <w:r w:rsidRPr="00FB6E61">
              <w:rPr>
                <w:rFonts w:eastAsia="SimSun"/>
                <w:szCs w:val="22"/>
                <w:lang w:val="en-US"/>
              </w:rPr>
              <w:t xml:space="preserve">High-level assessment </w:t>
            </w:r>
            <w:r w:rsidRPr="00FB6E61">
              <w:rPr>
                <w:szCs w:val="22"/>
                <w:lang w:val="en-US" w:eastAsia="zh-CN"/>
              </w:rPr>
              <w:t>m</w:t>
            </w:r>
            <w:r w:rsidRPr="00FB6E61">
              <w:rPr>
                <w:rFonts w:eastAsia="SimSun"/>
                <w:szCs w:val="22"/>
                <w:lang w:val="en-US"/>
              </w:rPr>
              <w:t>ethod</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head"/>
              <w:rPr>
                <w:rFonts w:eastAsia="SimSun"/>
                <w:szCs w:val="22"/>
                <w:lang w:val="en-US"/>
              </w:rPr>
            </w:pPr>
            <w:r w:rsidRPr="00FB6E61">
              <w:rPr>
                <w:rFonts w:eastAsia="SimSun"/>
                <w:szCs w:val="22"/>
                <w:lang w:val="en-US"/>
              </w:rPr>
              <w:t xml:space="preserve">Evaluation methodology in this </w:t>
            </w:r>
            <w:r w:rsidRPr="00FB6E61">
              <w:rPr>
                <w:szCs w:val="22"/>
                <w:lang w:val="en-US" w:eastAsia="ja-JP"/>
              </w:rPr>
              <w:t>R</w:t>
            </w:r>
            <w:r w:rsidRPr="00FB6E61">
              <w:rPr>
                <w:rFonts w:eastAsia="SimSun"/>
                <w:szCs w:val="22"/>
                <w:lang w:val="en-US"/>
              </w:rPr>
              <w:t>eport</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head"/>
              <w:rPr>
                <w:rFonts w:eastAsia="SimSun"/>
                <w:szCs w:val="22"/>
                <w:lang w:val="en-US"/>
              </w:rPr>
            </w:pPr>
            <w:r w:rsidRPr="00FB6E61">
              <w:rPr>
                <w:rFonts w:eastAsia="SimSun"/>
                <w:szCs w:val="22"/>
                <w:lang w:val="en-US"/>
              </w:rPr>
              <w:t>Related section of Reports</w:t>
            </w:r>
            <w:r w:rsidRPr="00FB6E61">
              <w:rPr>
                <w:rFonts w:eastAsia="SimSun"/>
                <w:szCs w:val="22"/>
                <w:lang w:val="en-US"/>
              </w:rPr>
              <w:br/>
              <w:t>ITU-R M.</w:t>
            </w:r>
            <w:r w:rsidRPr="00FB6E61">
              <w:rPr>
                <w:szCs w:val="22"/>
                <w:lang w:val="en-US" w:eastAsia="zh-CN"/>
              </w:rPr>
              <w:t>2410-0</w:t>
            </w:r>
            <w:r w:rsidRPr="00FB6E61">
              <w:rPr>
                <w:rFonts w:eastAsia="SimSun"/>
                <w:szCs w:val="22"/>
                <w:lang w:val="en-US"/>
              </w:rPr>
              <w:t xml:space="preserve"> and ITU-R </w:t>
            </w:r>
            <w:r w:rsidRPr="00FB6E61">
              <w:rPr>
                <w:szCs w:val="22"/>
                <w:lang w:val="en-US" w:eastAsia="zh-CN"/>
              </w:rPr>
              <w:t>M.2411-0</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Peak data rate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7.2.2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Report</w:t>
            </w:r>
            <w:r w:rsidRPr="00FB6E61">
              <w:rPr>
                <w:sz w:val="22"/>
                <w:szCs w:val="22"/>
                <w:lang w:val="en-US" w:eastAsia="zh-CN"/>
              </w:rPr>
              <w:t xml:space="preserve"> </w:t>
            </w:r>
            <w:r w:rsidRPr="00FB6E61">
              <w:rPr>
                <w:sz w:val="22"/>
                <w:szCs w:val="22"/>
                <w:lang w:val="en-US" w:eastAsia="ko-KR"/>
              </w:rPr>
              <w:t xml:space="preserve">ITU-R M.2410-0, </w:t>
            </w:r>
            <w:r w:rsidRPr="00FB6E61">
              <w:rPr>
                <w:rFonts w:eastAsia="SimSun"/>
                <w:sz w:val="22"/>
                <w:szCs w:val="22"/>
                <w:lang w:val="en-US"/>
              </w:rPr>
              <w:t>§ 4.1</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color w:val="000000"/>
                <w:sz w:val="22"/>
                <w:szCs w:val="22"/>
                <w:lang w:val="en-US" w:eastAsia="ko-KR"/>
              </w:rPr>
              <w:t>Peak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Report</w:t>
            </w:r>
            <w:r w:rsidRPr="00FB6E61">
              <w:rPr>
                <w:sz w:val="22"/>
                <w:szCs w:val="22"/>
                <w:lang w:val="en-US" w:eastAsia="zh-CN"/>
              </w:rPr>
              <w:t xml:space="preserve"> </w:t>
            </w:r>
            <w:r w:rsidRPr="00FB6E61">
              <w:rPr>
                <w:sz w:val="22"/>
                <w:szCs w:val="22"/>
                <w:lang w:val="en-US" w:eastAsia="ko-KR"/>
              </w:rPr>
              <w:t xml:space="preserve">ITU-R M.2410-0, </w:t>
            </w:r>
            <w:r w:rsidRPr="00FB6E61">
              <w:rPr>
                <w:rFonts w:eastAsia="SimSun"/>
                <w:sz w:val="22"/>
                <w:szCs w:val="22"/>
                <w:lang w:val="en-US"/>
              </w:rPr>
              <w:t>§ 4.2</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User experienced data rate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heme="minorEastAsia"/>
                <w:sz w:val="22"/>
                <w:szCs w:val="22"/>
                <w:lang w:val="en-US" w:eastAsia="zh-CN"/>
              </w:rPr>
            </w:pPr>
            <w:r w:rsidRPr="00FB6E61">
              <w:rPr>
                <w:rFonts w:eastAsia="TimesNewRoman"/>
                <w:sz w:val="22"/>
                <w:szCs w:val="22"/>
                <w:lang w:val="en-US" w:eastAsia="zh-CN"/>
              </w:rPr>
              <w:t>Analytical</w:t>
            </w:r>
            <w:r w:rsidRPr="00FB6E61">
              <w:rPr>
                <w:rFonts w:eastAsia="Malgun Gothic"/>
                <w:sz w:val="22"/>
                <w:szCs w:val="22"/>
                <w:lang w:val="en-US" w:eastAsia="ko-KR"/>
              </w:rPr>
              <w:t xml:space="preserve"> for single band</w:t>
            </w:r>
            <w:r w:rsidRPr="00FB6E61">
              <w:rPr>
                <w:sz w:val="22"/>
                <w:szCs w:val="22"/>
                <w:lang w:val="en-US" w:eastAsia="zh-CN"/>
              </w:rPr>
              <w:t xml:space="preserve"> and single layer;</w:t>
            </w:r>
          </w:p>
          <w:p w:rsidR="0002360E" w:rsidRPr="00FB6E61" w:rsidRDefault="0002360E" w:rsidP="0002360E">
            <w:pPr>
              <w:pStyle w:val="Tabletext"/>
              <w:spacing w:before="20" w:after="20"/>
              <w:rPr>
                <w:sz w:val="22"/>
                <w:szCs w:val="22"/>
                <w:lang w:val="en-US" w:eastAsia="zh-CN"/>
              </w:rPr>
            </w:pPr>
            <w:r w:rsidRPr="00FB6E61">
              <w:rPr>
                <w:sz w:val="22"/>
                <w:szCs w:val="22"/>
                <w:lang w:val="en-US" w:eastAsia="zh-CN"/>
              </w:rPr>
              <w:t>Simulation</w:t>
            </w:r>
            <w:r w:rsidRPr="00FB6E61">
              <w:rPr>
                <w:rFonts w:eastAsia="Malgun Gothic"/>
                <w:sz w:val="22"/>
                <w:szCs w:val="22"/>
                <w:lang w:val="en-US" w:eastAsia="ko-KR"/>
              </w:rPr>
              <w:t xml:space="preserve"> for multi-</w:t>
            </w:r>
            <w:r w:rsidRPr="00FB6E61">
              <w:rPr>
                <w:sz w:val="22"/>
                <w:szCs w:val="22"/>
                <w:lang w:val="en-US" w:eastAsia="zh-CN"/>
              </w:rPr>
              <w:t>layer</w:t>
            </w:r>
            <w:r w:rsidRPr="00FB6E61">
              <w:rPr>
                <w:rFonts w:eastAsia="Malgun Gothic"/>
                <w:sz w:val="22"/>
                <w:szCs w:val="22"/>
                <w:lang w:val="en-US" w:eastAsia="ko-KR"/>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sz w:val="22"/>
                <w:szCs w:val="22"/>
                <w:lang w:val="en-US" w:eastAsia="ko-KR"/>
              </w:rPr>
            </w:pPr>
            <w:r w:rsidRPr="00FB6E61">
              <w:rPr>
                <w:rFonts w:eastAsia="SimSun"/>
                <w:sz w:val="22"/>
                <w:szCs w:val="22"/>
                <w:lang w:val="en-US"/>
              </w:rPr>
              <w:t>§ 7.2.3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4.3</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color w:val="000000"/>
                <w:sz w:val="22"/>
                <w:szCs w:val="22"/>
                <w:lang w:val="en-US" w:eastAsia="ko-KR"/>
              </w:rPr>
              <w:t>5</w:t>
            </w:r>
            <w:r w:rsidRPr="00FB6E61">
              <w:rPr>
                <w:color w:val="000000"/>
                <w:sz w:val="22"/>
                <w:szCs w:val="22"/>
                <w:vertAlign w:val="superscript"/>
                <w:lang w:val="en-US" w:eastAsia="ko-KR"/>
              </w:rPr>
              <w:t>th</w:t>
            </w:r>
            <w:r w:rsidRPr="00FB6E61">
              <w:rPr>
                <w:color w:val="000000"/>
                <w:sz w:val="22"/>
                <w:szCs w:val="22"/>
                <w:lang w:val="en-US" w:eastAsia="ko-KR"/>
              </w:rPr>
              <w:t xml:space="preserve"> percentile user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rFonts w:eastAsia="TimesNewRoman"/>
                <w:sz w:val="22"/>
                <w:szCs w:val="22"/>
                <w:lang w:val="en-US"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7.1.2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4.4</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color w:val="000000"/>
                <w:sz w:val="22"/>
                <w:szCs w:val="22"/>
                <w:lang w:val="en-US" w:eastAsia="ko-KR"/>
              </w:rPr>
            </w:pPr>
            <w:r w:rsidRPr="00FB6E61">
              <w:rPr>
                <w:color w:val="000000"/>
                <w:sz w:val="22"/>
                <w:szCs w:val="22"/>
                <w:lang w:val="en-US" w:eastAsia="ko-KR"/>
              </w:rPr>
              <w:t>Average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 xml:space="preserve">Simulation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7.1.1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4.5</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color w:val="000000"/>
                <w:sz w:val="22"/>
                <w:szCs w:val="22"/>
                <w:lang w:val="en-US" w:eastAsia="ko-KR"/>
              </w:rPr>
            </w:pPr>
            <w:r w:rsidRPr="00FB6E61">
              <w:rPr>
                <w:rFonts w:eastAsia="TimesNewRoman"/>
                <w:sz w:val="22"/>
                <w:szCs w:val="22"/>
                <w:lang w:val="en-US" w:eastAsia="zh-CN"/>
              </w:rPr>
              <w:t>Area traffic capacity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sz w:val="22"/>
                <w:szCs w:val="22"/>
                <w:lang w:val="en-US" w:eastAsia="ko-KR"/>
              </w:rPr>
            </w:pPr>
            <w:r w:rsidRPr="00FB6E61">
              <w:rPr>
                <w:rFonts w:eastAsia="SimSun"/>
                <w:sz w:val="22"/>
                <w:szCs w:val="22"/>
                <w:lang w:val="en-US"/>
              </w:rPr>
              <w:t>§ 7.2.4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4.6</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rFonts w:eastAsia="Malgun Gothic"/>
                <w:sz w:val="22"/>
                <w:szCs w:val="22"/>
                <w:lang w:val="en-US" w:eastAsia="ko-KR"/>
              </w:rPr>
              <w:t>User plane latency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7.2.6</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4.7.1</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rFonts w:eastAsia="Malgun Gothic"/>
                <w:sz w:val="22"/>
                <w:szCs w:val="22"/>
                <w:lang w:val="en-US" w:eastAsia="ko-KR"/>
              </w:rPr>
              <w:t>Control plane latency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7.2.5</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4.7.2</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Connection density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ko-KR"/>
              </w:rPr>
            </w:pPr>
            <w:r w:rsidRPr="00FB6E61">
              <w:rPr>
                <w:sz w:val="22"/>
                <w:szCs w:val="22"/>
                <w:lang w:val="en-US"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Malgun Gothic"/>
                <w:sz w:val="22"/>
                <w:szCs w:val="22"/>
                <w:lang w:val="en-US" w:eastAsia="ko-KR"/>
              </w:rPr>
            </w:pPr>
            <w:r w:rsidRPr="00FB6E61">
              <w:rPr>
                <w:rFonts w:eastAsia="SimSun"/>
                <w:sz w:val="22"/>
                <w:szCs w:val="22"/>
                <w:lang w:val="en-US"/>
              </w:rPr>
              <w:t>§ 7.1.3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4.8</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rFonts w:eastAsia="Malgun Gothic"/>
                <w:sz w:val="22"/>
                <w:szCs w:val="22"/>
                <w:lang w:val="en-US" w:eastAsia="ko-KR"/>
              </w:rPr>
              <w:t>Energy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i/>
                <w:sz w:val="22"/>
                <w:szCs w:val="22"/>
                <w:lang w:val="en-US" w:eastAsia="zh-CN"/>
              </w:rPr>
            </w:pPr>
            <w:r w:rsidRPr="00FB6E61">
              <w:rPr>
                <w:sz w:val="22"/>
                <w:szCs w:val="22"/>
                <w:lang w:val="en-US" w:eastAsia="ja-JP"/>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Malgun Gothic"/>
                <w:sz w:val="22"/>
                <w:szCs w:val="22"/>
                <w:lang w:val="en-US" w:eastAsia="ko-KR"/>
              </w:rPr>
            </w:pPr>
            <w:r w:rsidRPr="00FB6E61">
              <w:rPr>
                <w:rFonts w:eastAsia="SimSun"/>
                <w:sz w:val="22"/>
                <w:szCs w:val="22"/>
                <w:lang w:val="en-US"/>
              </w:rPr>
              <w:t>§ 7.3.2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Malgun Gothic"/>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4.9</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Reliability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7.1.5</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4.10</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Mobility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Malgun Gothic"/>
                <w:sz w:val="22"/>
                <w:szCs w:val="22"/>
                <w:lang w:val="en-US" w:eastAsia="ko-KR"/>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7.1.4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4.11</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Mobility interruption time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heme="minorEastAsia"/>
                <w:sz w:val="22"/>
                <w:szCs w:val="22"/>
                <w:lang w:val="en-US" w:eastAsia="ko-KR"/>
              </w:rPr>
            </w:pPr>
            <w:r w:rsidRPr="00FB6E61">
              <w:rPr>
                <w:rFonts w:eastAsia="SimSun"/>
                <w:sz w:val="22"/>
                <w:szCs w:val="22"/>
                <w:lang w:val="en-US"/>
              </w:rPr>
              <w:t>§ 7.2.7</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sz w:val="22"/>
                <w:szCs w:val="22"/>
                <w:lang w:val="en-US" w:eastAsia="ko-KR"/>
              </w:rPr>
            </w:pPr>
            <w:r w:rsidRPr="00FB6E61">
              <w:rPr>
                <w:sz w:val="22"/>
                <w:szCs w:val="22"/>
                <w:lang w:val="en-US" w:eastAsia="ko-KR"/>
              </w:rPr>
              <w:t xml:space="preserve">Report ITU-R M.2410-0, </w:t>
            </w:r>
            <w:r w:rsidRPr="00FB6E61">
              <w:rPr>
                <w:rFonts w:eastAsia="SimSun"/>
                <w:sz w:val="22"/>
                <w:szCs w:val="22"/>
                <w:lang w:val="en-US"/>
              </w:rPr>
              <w:t>§ 4.12</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Bandwidth</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TimesNewRoman"/>
                <w:sz w:val="22"/>
                <w:szCs w:val="22"/>
                <w:lang w:val="en-US" w:eastAsia="zh-CN"/>
              </w:rPr>
            </w:pPr>
            <w:r w:rsidRPr="00FB6E61">
              <w:rPr>
                <w:rFonts w:eastAsia="SimSun"/>
                <w:sz w:val="22"/>
                <w:szCs w:val="22"/>
                <w:lang w:val="en-US"/>
              </w:rPr>
              <w:t>§ 7.3.1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sz w:val="22"/>
                <w:szCs w:val="22"/>
                <w:lang w:val="en-US" w:eastAsia="ko-KR"/>
              </w:rPr>
              <w:t xml:space="preserve">Report ITU-R M.2410-0, </w:t>
            </w:r>
            <w:r w:rsidRPr="00FB6E61">
              <w:rPr>
                <w:rFonts w:eastAsia="SimSun"/>
                <w:sz w:val="22"/>
                <w:szCs w:val="22"/>
                <w:lang w:val="en-US"/>
              </w:rPr>
              <w:t>§ 4.13</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Support of wide range of services</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imesNewRoman"/>
                <w:sz w:val="22"/>
                <w:szCs w:val="22"/>
                <w:lang w:val="en-US" w:eastAsia="zh-CN"/>
              </w:rPr>
            </w:pPr>
            <w:r w:rsidRPr="00FB6E61">
              <w:rPr>
                <w:rFonts w:eastAsia="TimesNewRoman"/>
                <w:sz w:val="22"/>
                <w:szCs w:val="22"/>
                <w:lang w:val="en-US"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jc w:val="center"/>
              <w:rPr>
                <w:rFonts w:eastAsia="SimSun"/>
                <w:sz w:val="22"/>
                <w:szCs w:val="22"/>
                <w:lang w:val="en-US"/>
              </w:rPr>
            </w:pPr>
            <w:r w:rsidRPr="00FB6E61">
              <w:rPr>
                <w:rFonts w:eastAsia="SimSun"/>
                <w:sz w:val="22"/>
                <w:szCs w:val="22"/>
                <w:lang w:val="en-US"/>
              </w:rPr>
              <w:t>§ 7.3.3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spacing w:before="20" w:after="20"/>
              <w:rPr>
                <w:rFonts w:eastAsiaTheme="minorEastAsia"/>
                <w:sz w:val="22"/>
                <w:szCs w:val="22"/>
                <w:lang w:val="en-US" w:eastAsia="ko-KR"/>
              </w:rPr>
            </w:pPr>
            <w:r w:rsidRPr="00FB6E61">
              <w:rPr>
                <w:sz w:val="22"/>
                <w:szCs w:val="22"/>
                <w:lang w:val="en-US" w:eastAsia="ko-KR"/>
              </w:rPr>
              <w:t xml:space="preserve">Report ITU-R M.2411-0, </w:t>
            </w:r>
            <w:r w:rsidRPr="00FB6E61">
              <w:rPr>
                <w:rFonts w:eastAsia="SimSun"/>
                <w:sz w:val="22"/>
                <w:szCs w:val="22"/>
                <w:lang w:val="en-US"/>
              </w:rPr>
              <w:t xml:space="preserve">§ </w:t>
            </w:r>
            <w:r w:rsidRPr="00FB6E61">
              <w:rPr>
                <w:sz w:val="22"/>
                <w:szCs w:val="22"/>
                <w:lang w:val="en-US" w:eastAsia="ja-JP"/>
              </w:rPr>
              <w:t>3.1</w:t>
            </w:r>
          </w:p>
        </w:tc>
      </w:tr>
      <w:tr w:rsidR="0002360E" w:rsidRPr="00FB6E61" w:rsidTr="0002360E">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sz w:val="22"/>
                <w:szCs w:val="22"/>
                <w:lang w:val="en-US" w:eastAsia="zh-CN"/>
              </w:rPr>
            </w:pPr>
            <w:r w:rsidRPr="00FB6E61">
              <w:rPr>
                <w:rFonts w:eastAsia="TimesNewRoman"/>
                <w:sz w:val="22"/>
                <w:szCs w:val="22"/>
                <w:lang w:val="en-US" w:eastAsia="zh-CN"/>
              </w:rPr>
              <w:t>Supported spectrum band(s)/range(s)</w:t>
            </w:r>
          </w:p>
        </w:tc>
        <w:tc>
          <w:tcPr>
            <w:tcW w:w="2075"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sz w:val="22"/>
                <w:szCs w:val="22"/>
                <w:lang w:val="en-US" w:eastAsia="zh-CN"/>
              </w:rPr>
            </w:pPr>
            <w:r w:rsidRPr="00FB6E61">
              <w:rPr>
                <w:rFonts w:eastAsia="TimesNewRoman"/>
                <w:sz w:val="22"/>
                <w:szCs w:val="22"/>
                <w:lang w:val="en-US"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jc w:val="center"/>
              <w:rPr>
                <w:rFonts w:eastAsia="SimSun"/>
                <w:sz w:val="22"/>
                <w:szCs w:val="22"/>
                <w:lang w:val="en-US"/>
              </w:rPr>
            </w:pPr>
            <w:r w:rsidRPr="00FB6E61">
              <w:rPr>
                <w:rFonts w:eastAsia="SimSun"/>
                <w:sz w:val="22"/>
                <w:szCs w:val="22"/>
                <w:lang w:val="en-US"/>
              </w:rPr>
              <w:t>§ 7.3.</w:t>
            </w:r>
            <w:r w:rsidRPr="00FB6E61">
              <w:rPr>
                <w:sz w:val="22"/>
                <w:szCs w:val="22"/>
                <w:lang w:val="en-US" w:eastAsia="ja-JP"/>
              </w:rPr>
              <w:t>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heme="minorEastAsia"/>
                <w:sz w:val="22"/>
                <w:szCs w:val="22"/>
                <w:lang w:val="en-US" w:eastAsia="ko-KR"/>
              </w:rPr>
            </w:pPr>
            <w:r w:rsidRPr="00FB6E61">
              <w:rPr>
                <w:sz w:val="22"/>
                <w:szCs w:val="22"/>
                <w:lang w:val="en-US" w:eastAsia="ko-KR"/>
              </w:rPr>
              <w:t xml:space="preserve">Report ITU-R M.2411-0, </w:t>
            </w:r>
            <w:r w:rsidRPr="00FB6E61">
              <w:rPr>
                <w:rFonts w:eastAsia="SimSun"/>
                <w:sz w:val="22"/>
                <w:szCs w:val="22"/>
                <w:lang w:val="en-US"/>
              </w:rPr>
              <w:t xml:space="preserve">§ </w:t>
            </w:r>
            <w:r w:rsidRPr="00FB6E61">
              <w:rPr>
                <w:sz w:val="22"/>
                <w:szCs w:val="22"/>
                <w:lang w:val="en-US" w:eastAsia="ja-JP"/>
              </w:rPr>
              <w:t>3.2</w:t>
            </w:r>
          </w:p>
        </w:tc>
      </w:tr>
    </w:tbl>
    <w:p w:rsidR="0002360E" w:rsidRPr="00FB6E61" w:rsidRDefault="0002360E" w:rsidP="0002360E">
      <w:pPr>
        <w:tabs>
          <w:tab w:val="left" w:pos="3969"/>
        </w:tabs>
        <w:spacing w:before="0"/>
        <w:rPr>
          <w:szCs w:val="24"/>
          <w:highlight w:val="yellow"/>
          <w:lang w:val="en-US"/>
        </w:rPr>
      </w:pPr>
    </w:p>
    <w:p w:rsidR="0002360E" w:rsidRPr="00FB6E61" w:rsidRDefault="0002360E" w:rsidP="0002360E">
      <w:pPr>
        <w:tabs>
          <w:tab w:val="left" w:pos="3969"/>
        </w:tabs>
        <w:spacing w:before="0"/>
        <w:rPr>
          <w:szCs w:val="24"/>
          <w:lang w:val="en-US"/>
        </w:rPr>
      </w:pPr>
    </w:p>
    <w:p w:rsidR="0002360E" w:rsidRPr="00FB6E61" w:rsidRDefault="0002360E" w:rsidP="0002360E">
      <w:pPr>
        <w:tabs>
          <w:tab w:val="left" w:pos="3969"/>
        </w:tabs>
        <w:spacing w:before="0"/>
        <w:rPr>
          <w:szCs w:val="24"/>
          <w:lang w:val="en-US"/>
        </w:rPr>
      </w:pPr>
      <w:r w:rsidRPr="000E7EE7">
        <w:rPr>
          <w:szCs w:val="24"/>
          <w:lang w:val="en-US"/>
        </w:rPr>
        <w:t>In addition, evaluations of link budgets will be provided in the final evaluation Report.</w:t>
      </w:r>
    </w:p>
    <w:p w:rsidR="0002360E" w:rsidRPr="00FB6E61" w:rsidRDefault="0002360E" w:rsidP="00A10A70">
      <w:pPr>
        <w:pStyle w:val="Heading1"/>
        <w:rPr>
          <w:rFonts w:eastAsia="MS Mincho"/>
          <w:lang w:val="en-US"/>
        </w:rPr>
      </w:pPr>
      <w:r w:rsidRPr="00FB6E61">
        <w:rPr>
          <w:rFonts w:eastAsia="MS Mincho"/>
          <w:lang w:val="en-US"/>
        </w:rPr>
        <w:t>II-B</w:t>
      </w:r>
      <w:r w:rsidRPr="00FB6E61">
        <w:rPr>
          <w:rFonts w:eastAsia="MS Mincho"/>
          <w:lang w:val="en-US"/>
        </w:rPr>
        <w:tab/>
        <w:t>Confirmation of utilization of the ITU-R evaluation guidelines in Report ITU</w:t>
      </w:r>
      <w:r w:rsidRPr="00FB6E61">
        <w:rPr>
          <w:rFonts w:eastAsia="MS Mincho"/>
          <w:lang w:val="en-US"/>
        </w:rPr>
        <w:noBreakHyphen/>
        <w:t>R M.2412</w:t>
      </w:r>
    </w:p>
    <w:p w:rsidR="0002360E" w:rsidRPr="00FB6E61" w:rsidRDefault="0002360E" w:rsidP="00A10A70">
      <w:pPr>
        <w:rPr>
          <w:lang w:val="en-US"/>
        </w:rPr>
      </w:pPr>
      <w:r w:rsidRPr="00FB6E61">
        <w:rPr>
          <w:lang w:val="en-US"/>
        </w:rPr>
        <w:t xml:space="preserve">5G Infrastructure Association confirms that the evaluation guidelines provided in Report ITU-R </w:t>
      </w:r>
      <w:r w:rsidRPr="00FB6E61">
        <w:rPr>
          <w:bCs/>
          <w:iCs/>
          <w:color w:val="000000" w:themeColor="text1"/>
          <w:lang w:val="en-US"/>
        </w:rPr>
        <w:t xml:space="preserve">M.2412-0 </w:t>
      </w:r>
      <w:r w:rsidRPr="00FB6E61">
        <w:rPr>
          <w:bCs/>
          <w:iCs/>
          <w:color w:val="000000" w:themeColor="text1"/>
          <w:lang w:val="en-US"/>
        </w:rPr>
        <w:fldChar w:fldCharType="begin"/>
      </w:r>
      <w:r w:rsidRPr="00FB6E61">
        <w:rPr>
          <w:bCs/>
          <w:iCs/>
          <w:color w:val="000000" w:themeColor="text1"/>
          <w:lang w:val="en-US"/>
        </w:rPr>
        <w:instrText xml:space="preserve"> REF _Ref536805371 \r \h </w:instrText>
      </w:r>
      <w:r w:rsidRPr="00FB6E61">
        <w:rPr>
          <w:bCs/>
          <w:iCs/>
          <w:color w:val="000000" w:themeColor="text1"/>
          <w:lang w:val="en-US"/>
        </w:rPr>
      </w:r>
      <w:r w:rsidRPr="00FB6E61">
        <w:rPr>
          <w:bCs/>
          <w:iCs/>
          <w:color w:val="000000" w:themeColor="text1"/>
          <w:lang w:val="en-US"/>
        </w:rPr>
        <w:fldChar w:fldCharType="separate"/>
      </w:r>
      <w:r>
        <w:rPr>
          <w:bCs/>
          <w:iCs/>
          <w:color w:val="000000" w:themeColor="text1"/>
          <w:lang w:val="en-US"/>
        </w:rPr>
        <w:t>[3]</w:t>
      </w:r>
      <w:r w:rsidRPr="00FB6E61">
        <w:rPr>
          <w:bCs/>
          <w:iCs/>
          <w:color w:val="000000" w:themeColor="text1"/>
          <w:lang w:val="en-US"/>
        </w:rPr>
        <w:fldChar w:fldCharType="end"/>
      </w:r>
      <w:r w:rsidRPr="00FB6E61">
        <w:rPr>
          <w:lang w:val="en-US"/>
        </w:rPr>
        <w:t xml:space="preserve"> have been utilized.</w:t>
      </w:r>
    </w:p>
    <w:p w:rsidR="0002360E" w:rsidRPr="00FB6E61" w:rsidRDefault="0002360E" w:rsidP="00A10A70">
      <w:pPr>
        <w:pStyle w:val="Heading1"/>
        <w:rPr>
          <w:rFonts w:eastAsia="MS Mincho"/>
          <w:lang w:val="en-US"/>
        </w:rPr>
      </w:pPr>
      <w:r w:rsidRPr="00FB6E61">
        <w:rPr>
          <w:rFonts w:eastAsia="MS Mincho"/>
          <w:lang w:val="en-US"/>
        </w:rPr>
        <w:t>II-C</w:t>
      </w:r>
      <w:r w:rsidRPr="00FB6E61">
        <w:rPr>
          <w:rFonts w:eastAsia="MS Mincho"/>
          <w:lang w:val="en-US"/>
        </w:rPr>
        <w:tab/>
        <w:t>Documentation of any additional evaluation methodologies that are or might be developed by the Independent Evaluation Group to complement the evaluation guidelines</w:t>
      </w:r>
    </w:p>
    <w:p w:rsidR="0002360E" w:rsidRPr="00FB6E61" w:rsidRDefault="0002360E" w:rsidP="00A10A70">
      <w:pPr>
        <w:rPr>
          <w:rFonts w:eastAsia="MS Mincho"/>
          <w:lang w:val="en-US"/>
        </w:rPr>
      </w:pPr>
      <w:r w:rsidRPr="00FB6E61">
        <w:rPr>
          <w:rFonts w:eastAsia="MS Mincho"/>
          <w:lang w:val="en-US"/>
        </w:rPr>
        <w:t>The following additional evaluation methodologies have been applied by this Evaluation Group:</w:t>
      </w:r>
    </w:p>
    <w:p w:rsidR="0002360E" w:rsidRPr="00FB6E61" w:rsidRDefault="00A10A70" w:rsidP="00A10A70">
      <w:pPr>
        <w:pStyle w:val="enumlev1"/>
        <w:rPr>
          <w:rFonts w:eastAsia="MS Mincho"/>
          <w:lang w:val="en-US"/>
        </w:rPr>
      </w:pPr>
      <w:r w:rsidRPr="0002360E">
        <w:rPr>
          <w:lang w:val="en-US"/>
        </w:rPr>
        <w:t>•</w:t>
      </w:r>
      <w:r>
        <w:rPr>
          <w:lang w:val="en-US"/>
        </w:rPr>
        <w:tab/>
      </w:r>
      <w:r w:rsidR="0002360E" w:rsidRPr="00FB6E61">
        <w:rPr>
          <w:rFonts w:eastAsia="MS Mincho"/>
          <w:lang w:val="en-US"/>
        </w:rPr>
        <w:t>Updating of already available link-level and system-level simulators according to the submitted RITs and SRITs as well as to ITU-R requirements</w:t>
      </w:r>
    </w:p>
    <w:p w:rsidR="0002360E" w:rsidRPr="00FB6E61" w:rsidRDefault="00A10A70" w:rsidP="00A10A70">
      <w:pPr>
        <w:pStyle w:val="enumlev1"/>
        <w:rPr>
          <w:rFonts w:eastAsia="MS Mincho"/>
          <w:lang w:val="en-US"/>
        </w:rPr>
      </w:pPr>
      <w:r w:rsidRPr="0002360E">
        <w:rPr>
          <w:lang w:val="en-US"/>
        </w:rPr>
        <w:t>•</w:t>
      </w:r>
      <w:r>
        <w:rPr>
          <w:lang w:val="en-US"/>
        </w:rPr>
        <w:tab/>
      </w:r>
      <w:r w:rsidR="0002360E" w:rsidRPr="00FB6E61">
        <w:rPr>
          <w:rFonts w:eastAsia="MS Mincho"/>
          <w:lang w:val="en-US"/>
        </w:rPr>
        <w:t>These link-level and system-level simulators have been calibrated with respect to externally available results.</w:t>
      </w:r>
    </w:p>
    <w:p w:rsidR="0002360E" w:rsidRPr="00FB6E61" w:rsidRDefault="0002360E" w:rsidP="00A10A70">
      <w:pPr>
        <w:pStyle w:val="Heading1"/>
        <w:rPr>
          <w:rFonts w:eastAsia="MS Mincho"/>
          <w:lang w:val="en-US"/>
        </w:rPr>
      </w:pPr>
      <w:r w:rsidRPr="00FB6E61">
        <w:rPr>
          <w:rFonts w:eastAsia="MS Mincho"/>
          <w:lang w:val="en-US"/>
        </w:rPr>
        <w:t>II-D</w:t>
      </w:r>
      <w:r w:rsidRPr="00FB6E61">
        <w:rPr>
          <w:rFonts w:eastAsia="MS Mincho"/>
          <w:lang w:val="en-US"/>
        </w:rPr>
        <w:tab/>
        <w:t>Verification as per Report ITU-R M.2411 of the compliance templates and the self-evaluation for each candidate technology as indicated in A)</w:t>
      </w:r>
    </w:p>
    <w:p w:rsidR="0002360E" w:rsidRPr="00FB6E61" w:rsidRDefault="0002360E" w:rsidP="0002360E">
      <w:pPr>
        <w:rPr>
          <w:rFonts w:eastAsia="MS Mincho"/>
          <w:lang w:val="en-US"/>
        </w:rPr>
      </w:pPr>
      <w:r w:rsidRPr="000E7EE7">
        <w:rPr>
          <w:rFonts w:eastAsia="MS Mincho"/>
          <w:lang w:val="en-US"/>
        </w:rPr>
        <w:t xml:space="preserve">This Interim Evaluation Report is summarizing the available evaluation results by end of November 2019. </w:t>
      </w:r>
      <w:r>
        <w:rPr>
          <w:rFonts w:eastAsia="MS Mincho"/>
          <w:lang w:val="en-US"/>
        </w:rPr>
        <w:t xml:space="preserve">The evaluation template is completed in Section III-2. </w:t>
      </w:r>
      <w:r w:rsidRPr="000E7EE7">
        <w:rPr>
          <w:rFonts w:eastAsia="MS Mincho"/>
          <w:lang w:val="en-US"/>
        </w:rPr>
        <w:t>These results confirm the self-evaluation of the proponent 3GPP.</w:t>
      </w:r>
    </w:p>
    <w:p w:rsidR="0002360E" w:rsidRPr="00FB6E61" w:rsidRDefault="0002360E" w:rsidP="00A10A70">
      <w:pPr>
        <w:pStyle w:val="Heading2"/>
        <w:rPr>
          <w:lang w:val="en-US"/>
        </w:rPr>
      </w:pPr>
      <w:r w:rsidRPr="00FB6E61">
        <w:rPr>
          <w:lang w:val="en-US"/>
        </w:rPr>
        <w:t>II-D.1</w:t>
      </w:r>
      <w:r w:rsidRPr="00FB6E61">
        <w:rPr>
          <w:lang w:val="en-US"/>
        </w:rPr>
        <w:tab/>
        <w:t>Identify gaps/deficiencies in submitted material and/or self-evaluation</w:t>
      </w:r>
    </w:p>
    <w:p w:rsidR="0002360E" w:rsidRPr="000E7EE7" w:rsidRDefault="0002360E" w:rsidP="0002360E">
      <w:pPr>
        <w:rPr>
          <w:szCs w:val="24"/>
          <w:lang w:val="en-US"/>
        </w:rPr>
      </w:pPr>
      <w:r w:rsidRPr="000E7EE7">
        <w:rPr>
          <w:szCs w:val="24"/>
          <w:lang w:val="en-US"/>
        </w:rPr>
        <w:t>There were no gaps and deficiencies identified in the submission of 3GPP.</w:t>
      </w:r>
    </w:p>
    <w:p w:rsidR="0002360E" w:rsidRPr="00FB6E61" w:rsidRDefault="0002360E" w:rsidP="00A10A70">
      <w:pPr>
        <w:pStyle w:val="Heading2"/>
        <w:rPr>
          <w:lang w:val="en-US"/>
        </w:rPr>
      </w:pPr>
      <w:r w:rsidRPr="00FB6E61">
        <w:rPr>
          <w:lang w:val="en-US"/>
        </w:rPr>
        <w:t>II-D.2</w:t>
      </w:r>
      <w:r w:rsidRPr="00FB6E61">
        <w:rPr>
          <w:lang w:val="en-US"/>
        </w:rPr>
        <w:tab/>
        <w:t>Identify areas requiring clarifications</w:t>
      </w:r>
    </w:p>
    <w:p w:rsidR="0002360E" w:rsidRPr="00FB6E61" w:rsidRDefault="0002360E" w:rsidP="0002360E">
      <w:pPr>
        <w:keepNext/>
        <w:rPr>
          <w:szCs w:val="24"/>
          <w:lang w:val="en-US"/>
        </w:rPr>
      </w:pPr>
      <w:r w:rsidRPr="00FB6E61">
        <w:rPr>
          <w:szCs w:val="24"/>
          <w:lang w:val="en-US"/>
        </w:rPr>
        <w:t>During the evaluation process open issues were clarified with 3GPP experts on assumptions and simulation methodologies.</w:t>
      </w:r>
    </w:p>
    <w:p w:rsidR="0002360E" w:rsidRPr="00FB6E61" w:rsidRDefault="0002360E" w:rsidP="00A10A70">
      <w:pPr>
        <w:pStyle w:val="Heading1"/>
        <w:rPr>
          <w:rFonts w:eastAsia="MS Mincho"/>
          <w:b w:val="0"/>
          <w:lang w:val="en-US"/>
        </w:rPr>
      </w:pPr>
      <w:r w:rsidRPr="00FB6E61">
        <w:rPr>
          <w:rFonts w:eastAsia="MS Mincho"/>
          <w:lang w:val="en-US"/>
        </w:rPr>
        <w:t>II-E</w:t>
      </w:r>
      <w:r w:rsidRPr="00FB6E61">
        <w:rPr>
          <w:rFonts w:eastAsia="MS Mincho"/>
          <w:lang w:val="en-US"/>
        </w:rPr>
        <w:tab/>
        <w:t xml:space="preserve">Assessment as per </w:t>
      </w:r>
      <w:r w:rsidRPr="00A10A70">
        <w:rPr>
          <w:rFonts w:eastAsia="MS Mincho"/>
        </w:rPr>
        <w:t>Reports</w:t>
      </w:r>
      <w:r w:rsidRPr="00FB6E61">
        <w:rPr>
          <w:rFonts w:eastAsia="MS Mincho"/>
          <w:lang w:val="en-US"/>
        </w:rPr>
        <w:t xml:space="preserve"> ITU-R M.2410, ITU-R M.2411 and ITU-R M.2412 for each candidate technology as indicated in A)</w:t>
      </w:r>
    </w:p>
    <w:p w:rsidR="0002360E" w:rsidRPr="00FB6E61" w:rsidRDefault="0002360E" w:rsidP="0002360E">
      <w:pPr>
        <w:keepNext/>
        <w:rPr>
          <w:rFonts w:eastAsia="MS Mincho"/>
          <w:lang w:val="en-US"/>
        </w:rPr>
      </w:pPr>
      <w:r w:rsidRPr="00FB6E61">
        <w:rPr>
          <w:rFonts w:eastAsia="MS Mincho"/>
          <w:lang w:val="en-US"/>
        </w:rPr>
        <w:t>In the following Sections details on</w:t>
      </w:r>
    </w:p>
    <w:p w:rsidR="0002360E" w:rsidRPr="00FB6E61" w:rsidRDefault="00A10A70" w:rsidP="00A10A70">
      <w:pPr>
        <w:pStyle w:val="enumlev1"/>
        <w:rPr>
          <w:rFonts w:eastAsia="MS Mincho"/>
          <w:lang w:val="en-US"/>
        </w:rPr>
      </w:pPr>
      <w:r w:rsidRPr="0002360E">
        <w:rPr>
          <w:lang w:val="en-US"/>
        </w:rPr>
        <w:t>•</w:t>
      </w:r>
      <w:r>
        <w:rPr>
          <w:lang w:val="en-US"/>
        </w:rPr>
        <w:tab/>
      </w:r>
      <w:r w:rsidR="0002360E" w:rsidRPr="00FB6E61">
        <w:rPr>
          <w:rFonts w:eastAsia="MS Mincho"/>
          <w:lang w:val="en-US"/>
        </w:rPr>
        <w:t>Detailed analysis/assessment and evaluation by the IEGs of the compliance templates submitted by the proponents per the Report ITU-R M.2411 section 5.2.4;</w:t>
      </w:r>
    </w:p>
    <w:p w:rsidR="0002360E" w:rsidRPr="00FB6E61" w:rsidRDefault="00A10A70" w:rsidP="00A10A70">
      <w:pPr>
        <w:pStyle w:val="enumlev1"/>
        <w:rPr>
          <w:rFonts w:eastAsia="MS Mincho"/>
          <w:lang w:val="en-US"/>
        </w:rPr>
      </w:pPr>
      <w:r w:rsidRPr="0002360E">
        <w:rPr>
          <w:lang w:val="en-US"/>
        </w:rPr>
        <w:t>•</w:t>
      </w:r>
      <w:r>
        <w:rPr>
          <w:lang w:val="en-US"/>
        </w:rPr>
        <w:tab/>
      </w:r>
      <w:r w:rsidR="0002360E" w:rsidRPr="00FB6E61">
        <w:rPr>
          <w:rFonts w:eastAsia="MS Mincho"/>
          <w:lang w:val="en-US"/>
        </w:rPr>
        <w:t>Provide any additional comments in the templates along with supporting documentation for such comments;</w:t>
      </w:r>
    </w:p>
    <w:p w:rsidR="0002360E" w:rsidRPr="00FB6E61" w:rsidRDefault="00A10A70" w:rsidP="00A10A70">
      <w:pPr>
        <w:pStyle w:val="enumlev1"/>
        <w:rPr>
          <w:rFonts w:eastAsia="MS Mincho"/>
          <w:lang w:val="en-US"/>
        </w:rPr>
      </w:pPr>
      <w:r w:rsidRPr="0002360E">
        <w:rPr>
          <w:lang w:val="en-US"/>
        </w:rPr>
        <w:t>•</w:t>
      </w:r>
      <w:r>
        <w:rPr>
          <w:lang w:val="en-US"/>
        </w:rPr>
        <w:tab/>
      </w:r>
      <w:r w:rsidR="0002360E" w:rsidRPr="00FB6E61">
        <w:rPr>
          <w:rFonts w:eastAsia="MS Mincho"/>
          <w:lang w:val="en-US"/>
        </w:rPr>
        <w:t>Analysis of the proponent’s self-evaluation by the IEG;</w:t>
      </w:r>
    </w:p>
    <w:p w:rsidR="0002360E" w:rsidRPr="00FB6E61" w:rsidRDefault="0002360E" w:rsidP="0002360E">
      <w:pPr>
        <w:rPr>
          <w:rFonts w:eastAsia="MS Mincho"/>
          <w:lang w:val="en-US"/>
        </w:rPr>
      </w:pPr>
      <w:proofErr w:type="gramStart"/>
      <w:r w:rsidRPr="00FB6E61">
        <w:rPr>
          <w:rFonts w:eastAsia="MS Mincho"/>
          <w:lang w:val="en-US"/>
        </w:rPr>
        <w:t>are</w:t>
      </w:r>
      <w:proofErr w:type="gramEnd"/>
      <w:r w:rsidRPr="00FB6E61">
        <w:rPr>
          <w:rFonts w:eastAsia="MS Mincho"/>
          <w:lang w:val="en-US"/>
        </w:rPr>
        <w:t xml:space="preserve"> provided.</w:t>
      </w:r>
    </w:p>
    <w:p w:rsidR="0002360E" w:rsidRPr="004604CD" w:rsidRDefault="0002360E" w:rsidP="00A10A70">
      <w:pPr>
        <w:pStyle w:val="Headingb"/>
        <w:rPr>
          <w:rFonts w:eastAsia="MS Mincho"/>
          <w:lang w:val="en-GB"/>
        </w:rPr>
      </w:pPr>
      <w:r w:rsidRPr="004604CD">
        <w:rPr>
          <w:rFonts w:eastAsia="MS Mincho"/>
          <w:lang w:val="en-GB"/>
        </w:rPr>
        <w:t>Analytical, inspection evaluation and simulation-based evaluation</w:t>
      </w:r>
    </w:p>
    <w:p w:rsidR="0002360E" w:rsidRPr="00FB6E61" w:rsidRDefault="0002360E" w:rsidP="00A10A70">
      <w:pPr>
        <w:pStyle w:val="Heading2"/>
        <w:rPr>
          <w:rFonts w:eastAsia="MS Mincho"/>
          <w:lang w:val="en-US"/>
        </w:rPr>
      </w:pPr>
      <w:r w:rsidRPr="00FB6E61">
        <w:rPr>
          <w:rFonts w:eastAsia="MS Mincho"/>
          <w:lang w:val="en-US"/>
        </w:rPr>
        <w:lastRenderedPageBreak/>
        <w:t>II-E.1</w:t>
      </w:r>
      <w:r w:rsidRPr="00FB6E61">
        <w:rPr>
          <w:rFonts w:eastAsia="MS Mincho"/>
          <w:lang w:val="en-US"/>
        </w:rPr>
        <w:tab/>
        <w:t>Peak data rate</w:t>
      </w:r>
    </w:p>
    <w:p w:rsidR="0002360E" w:rsidRPr="00FB6E61" w:rsidRDefault="0002360E" w:rsidP="00A10A70">
      <w:pPr>
        <w:rPr>
          <w:lang w:val="en-US"/>
        </w:rPr>
      </w:pPr>
      <w:r w:rsidRPr="00FB6E61">
        <w:rPr>
          <w:lang w:val="en-US"/>
        </w:rPr>
        <w:t xml:space="preserve">The ITU-R minimum requirements on peak data rate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spacing w:before="0" w:after="120"/>
        <w:ind w:left="720"/>
        <w:rPr>
          <w:i/>
          <w:lang w:val="en-US"/>
        </w:rPr>
      </w:pPr>
      <w:r w:rsidRPr="00FB6E61">
        <w:rPr>
          <w:i/>
          <w:lang w:val="en-US"/>
        </w:rPr>
        <w:t>Peak data rate is the maximum achievable data rate under ideal conditions (in bit/s), which is the received data bits assuming error-free conditions assignable to a single mobile station, when all assignable radio resources for the corresponding link direction are utilized (i.e. excluding radio resources that are used for physical layer synchronization, reference signals or pilots, guard bands and guard times).</w:t>
      </w:r>
    </w:p>
    <w:p w:rsidR="0002360E" w:rsidRPr="00FB6E61" w:rsidRDefault="0002360E" w:rsidP="0002360E">
      <w:pPr>
        <w:spacing w:before="0" w:after="120"/>
        <w:ind w:left="720"/>
        <w:rPr>
          <w:i/>
          <w:szCs w:val="24"/>
          <w:lang w:val="en-US"/>
        </w:rPr>
      </w:pPr>
      <w:r w:rsidRPr="00FB6E61">
        <w:rPr>
          <w:i/>
          <w:szCs w:val="24"/>
          <w:lang w:val="en-US"/>
        </w:rPr>
        <w:t xml:space="preserve">Peak data rate is defined for a single mobile station. In a single band, it is related to the peak spectral efficiency in that band. Let W denote the channel bandwidth and </w:t>
      </w:r>
      <m:oMath>
        <m:sSub>
          <m:sSubPr>
            <m:ctrlPr>
              <w:rPr>
                <w:rFonts w:ascii="Cambria Math" w:hAnsi="Cambria Math"/>
                <w:i/>
                <w:sz w:val="23"/>
                <w:szCs w:val="23"/>
                <w:lang w:val="en-US"/>
              </w:rPr>
            </m:ctrlPr>
          </m:sSubPr>
          <m:e>
            <m:r>
              <w:rPr>
                <w:rFonts w:ascii="Cambria Math" w:hAnsi="Cambria Math"/>
                <w:sz w:val="23"/>
                <w:szCs w:val="23"/>
                <w:lang w:val="en-US"/>
              </w:rPr>
              <m:t>SE</m:t>
            </m:r>
          </m:e>
          <m:sub>
            <m:r>
              <w:rPr>
                <w:rFonts w:ascii="Cambria Math" w:hAnsi="Cambria Math"/>
                <w:sz w:val="23"/>
                <w:szCs w:val="23"/>
                <w:lang w:val="en-US"/>
              </w:rPr>
              <m:t>p</m:t>
            </m:r>
          </m:sub>
        </m:sSub>
        <m:r>
          <w:rPr>
            <w:rFonts w:ascii="Cambria Math" w:hAnsi="Cambria Math"/>
            <w:sz w:val="23"/>
            <w:szCs w:val="23"/>
            <w:lang w:val="en-US"/>
          </w:rPr>
          <m:t xml:space="preserve"> </m:t>
        </m:r>
      </m:oMath>
      <w:r w:rsidRPr="00FB6E61">
        <w:rPr>
          <w:i/>
          <w:szCs w:val="24"/>
          <w:lang w:val="en-US"/>
        </w:rPr>
        <w:t xml:space="preserve">denote the peak spectral efficiency in that band. Then the user peak data rate </w:t>
      </w:r>
      <m:oMath>
        <m:sSub>
          <m:sSubPr>
            <m:ctrlPr>
              <w:rPr>
                <w:rFonts w:ascii="Cambria Math" w:hAnsi="Cambria Math"/>
                <w:i/>
                <w:sz w:val="23"/>
                <w:szCs w:val="23"/>
                <w:lang w:val="en-US"/>
              </w:rPr>
            </m:ctrlPr>
          </m:sSubPr>
          <m:e>
            <m:r>
              <w:rPr>
                <w:rFonts w:ascii="Cambria Math" w:hAnsi="Cambria Math"/>
                <w:sz w:val="23"/>
                <w:szCs w:val="23"/>
                <w:lang w:val="en-US"/>
              </w:rPr>
              <m:t>R</m:t>
            </m:r>
          </m:e>
          <m:sub>
            <m:r>
              <w:rPr>
                <w:rFonts w:ascii="Cambria Math" w:hAnsi="Cambria Math"/>
                <w:sz w:val="23"/>
                <w:szCs w:val="23"/>
                <w:lang w:val="en-US"/>
              </w:rPr>
              <m:t>p</m:t>
            </m:r>
          </m:sub>
        </m:sSub>
      </m:oMath>
      <w:r w:rsidRPr="00FB6E61">
        <w:rPr>
          <w:i/>
          <w:szCs w:val="24"/>
          <w:lang w:val="en-US"/>
        </w:rPr>
        <w:t xml:space="preserve"> is given by:</w:t>
      </w:r>
    </w:p>
    <w:p w:rsidR="0002360E" w:rsidRPr="00FB6E61" w:rsidRDefault="009E256A" w:rsidP="0002360E">
      <w:pPr>
        <w:spacing w:before="0" w:after="120"/>
        <w:ind w:left="720"/>
        <w:rPr>
          <w:i/>
          <w:sz w:val="23"/>
          <w:szCs w:val="23"/>
          <w:lang w:val="en-US"/>
        </w:rPr>
      </w:pPr>
      <m:oMathPara>
        <m:oMath>
          <m:sSub>
            <m:sSubPr>
              <m:ctrlPr>
                <w:rPr>
                  <w:rFonts w:ascii="Cambria Math" w:hAnsi="Cambria Math"/>
                  <w:i/>
                  <w:sz w:val="23"/>
                  <w:szCs w:val="23"/>
                  <w:lang w:val="en-US"/>
                </w:rPr>
              </m:ctrlPr>
            </m:sSubPr>
            <m:e>
              <m:r>
                <w:rPr>
                  <w:rFonts w:ascii="Cambria Math" w:hAnsi="Cambria Math"/>
                  <w:sz w:val="23"/>
                  <w:szCs w:val="23"/>
                  <w:lang w:val="en-US"/>
                </w:rPr>
                <m:t>R</m:t>
              </m:r>
            </m:e>
            <m:sub>
              <m:r>
                <w:rPr>
                  <w:rFonts w:ascii="Cambria Math" w:hAnsi="Cambria Math"/>
                  <w:sz w:val="23"/>
                  <w:szCs w:val="23"/>
                  <w:lang w:val="en-US"/>
                </w:rPr>
                <m:t>p</m:t>
              </m:r>
            </m:sub>
          </m:sSub>
          <m:r>
            <w:rPr>
              <w:rFonts w:ascii="Cambria Math" w:hAnsi="Cambria Math"/>
              <w:sz w:val="23"/>
              <w:szCs w:val="23"/>
              <w:lang w:val="en-US"/>
            </w:rPr>
            <m:t>=W×</m:t>
          </m:r>
          <m:sSub>
            <m:sSubPr>
              <m:ctrlPr>
                <w:rPr>
                  <w:rFonts w:ascii="Cambria Math" w:hAnsi="Cambria Math"/>
                  <w:i/>
                  <w:sz w:val="23"/>
                  <w:szCs w:val="23"/>
                  <w:lang w:val="en-US"/>
                </w:rPr>
              </m:ctrlPr>
            </m:sSubPr>
            <m:e>
              <m:r>
                <w:rPr>
                  <w:rFonts w:ascii="Cambria Math" w:hAnsi="Cambria Math"/>
                  <w:sz w:val="23"/>
                  <w:szCs w:val="23"/>
                  <w:lang w:val="en-US"/>
                </w:rPr>
                <m:t>SE</m:t>
              </m:r>
            </m:e>
            <m:sub>
              <m:r>
                <w:rPr>
                  <w:rFonts w:ascii="Cambria Math" w:hAnsi="Cambria Math"/>
                  <w:sz w:val="23"/>
                  <w:szCs w:val="23"/>
                  <w:lang w:val="en-US"/>
                </w:rPr>
                <m:t>p</m:t>
              </m:r>
            </m:sub>
          </m:sSub>
        </m:oMath>
      </m:oMathPara>
    </w:p>
    <w:p w:rsidR="0002360E" w:rsidRPr="00FB6E61" w:rsidRDefault="0002360E" w:rsidP="0002360E">
      <w:pPr>
        <w:spacing w:before="0" w:after="120"/>
        <w:ind w:left="720"/>
        <w:rPr>
          <w:i/>
          <w:sz w:val="23"/>
          <w:szCs w:val="23"/>
          <w:lang w:val="en-US"/>
        </w:rPr>
      </w:pPr>
      <w:r w:rsidRPr="00FB6E61">
        <w:rPr>
          <w:i/>
          <w:sz w:val="23"/>
          <w:szCs w:val="23"/>
          <w:lang w:val="en-US"/>
        </w:rPr>
        <w:t xml:space="preserve">Peak spectral efficiency and available bandwidth may have different values in different frequency ranges. In case bandwidth is aggregated across multiple bands, the peak data rate will be summed over the bands. Therefore, if bandwidth is aggregated across </w:t>
      </w:r>
      <w:r w:rsidRPr="00FB6E61">
        <w:rPr>
          <w:i/>
          <w:iCs/>
          <w:sz w:val="23"/>
          <w:szCs w:val="23"/>
          <w:lang w:val="en-US"/>
        </w:rPr>
        <w:t xml:space="preserve">Q </w:t>
      </w:r>
      <w:r w:rsidRPr="00FB6E61">
        <w:rPr>
          <w:i/>
          <w:sz w:val="23"/>
          <w:szCs w:val="23"/>
          <w:lang w:val="en-US"/>
        </w:rPr>
        <w:t>bands then the total peak data rate is:</w:t>
      </w:r>
    </w:p>
    <w:p w:rsidR="0002360E" w:rsidRPr="00FB6E61" w:rsidRDefault="0002360E" w:rsidP="00A10A70">
      <w:pPr>
        <w:pStyle w:val="Equation"/>
        <w:rPr>
          <w:lang w:val="en-US"/>
        </w:rPr>
      </w:pPr>
      <m:oMathPara>
        <m:oMath>
          <m:r>
            <w:rPr>
              <w:rFonts w:ascii="Cambria Math" w:hAnsi="Cambria Math"/>
              <w:lang w:val="en-US"/>
            </w:rPr>
            <m:t>R</m:t>
          </m:r>
          <m:r>
            <m:rPr>
              <m:sty m:val="p"/>
            </m:rPr>
            <w:rPr>
              <w:rFonts w:ascii="Cambria Math" w:hAnsi="Cambria Math"/>
              <w:lang w:val="en-US"/>
            </w:rPr>
            <m:t>=</m:t>
          </m:r>
          <m:nary>
            <m:naryPr>
              <m:chr m:val="∑"/>
              <m:limLoc m:val="subSup"/>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Q</m:t>
              </m:r>
            </m:sup>
            <m:e>
              <m:sSub>
                <m:sSubPr>
                  <m:ctrlPr>
                    <w:rPr>
                      <w:rFonts w:ascii="Cambria Math" w:hAnsi="Cambria Math"/>
                      <w:lang w:val="en-US"/>
                    </w:rPr>
                  </m:ctrlPr>
                </m:sSubPr>
                <m:e>
                  <m:r>
                    <w:rPr>
                      <w:rFonts w:ascii="Cambria Math" w:hAnsi="Cambria Math"/>
                      <w:lang w:val="en-US"/>
                    </w:rPr>
                    <m:t>W</m:t>
                  </m:r>
                </m:e>
                <m:sub>
                  <m:r>
                    <w:rPr>
                      <w:rFonts w:ascii="Cambria Math" w:hAnsi="Cambria Math"/>
                      <w:lang w:val="en-US"/>
                    </w:rPr>
                    <m:t>i</m:t>
                  </m:r>
                </m:sub>
              </m:sSub>
            </m:e>
          </m:nary>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SE</m:t>
              </m:r>
            </m:e>
            <m:sub>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i</m:t>
                  </m:r>
                </m:sub>
              </m:sSub>
            </m:sub>
          </m:sSub>
        </m:oMath>
      </m:oMathPara>
    </w:p>
    <w:p w:rsidR="0002360E" w:rsidRPr="00FB6E61" w:rsidRDefault="0002360E" w:rsidP="0002360E">
      <w:pPr>
        <w:spacing w:before="0" w:after="120"/>
        <w:ind w:left="720"/>
        <w:rPr>
          <w:i/>
          <w:szCs w:val="24"/>
          <w:lang w:val="en-US"/>
        </w:rPr>
      </w:pPr>
      <w:proofErr w:type="gramStart"/>
      <w:r w:rsidRPr="00FB6E61">
        <w:rPr>
          <w:i/>
          <w:szCs w:val="24"/>
          <w:lang w:val="en-US"/>
        </w:rPr>
        <w:t>where</w:t>
      </w:r>
      <w:proofErr w:type="gramEnd"/>
      <w:r w:rsidRPr="00FB6E61">
        <w:rPr>
          <w:i/>
          <w:szCs w:val="24"/>
          <w:lang w:val="en-US"/>
        </w:rPr>
        <w:t xml:space="preserve"> </w:t>
      </w:r>
      <m:oMath>
        <m:sSub>
          <m:sSubPr>
            <m:ctrlPr>
              <w:rPr>
                <w:rFonts w:ascii="Cambria Math" w:hAnsi="Cambria Math"/>
                <w:i/>
                <w:sz w:val="23"/>
                <w:szCs w:val="23"/>
                <w:lang w:val="en-US"/>
              </w:rPr>
            </m:ctrlPr>
          </m:sSubPr>
          <m:e>
            <m:r>
              <w:rPr>
                <w:rFonts w:ascii="Cambria Math" w:hAnsi="Cambria Math"/>
                <w:sz w:val="23"/>
                <w:szCs w:val="23"/>
                <w:lang w:val="en-US"/>
              </w:rPr>
              <m:t>W</m:t>
            </m:r>
          </m:e>
          <m:sub>
            <m:r>
              <w:rPr>
                <w:rFonts w:ascii="Cambria Math" w:hAnsi="Cambria Math"/>
                <w:sz w:val="23"/>
                <w:szCs w:val="23"/>
                <w:lang w:val="en-US"/>
              </w:rPr>
              <m:t>i</m:t>
            </m:r>
          </m:sub>
        </m:sSub>
      </m:oMath>
      <w:r w:rsidRPr="00FB6E61">
        <w:rPr>
          <w:i/>
          <w:sz w:val="23"/>
          <w:szCs w:val="23"/>
          <w:lang w:val="en-US"/>
        </w:rPr>
        <w:t xml:space="preserve"> </w:t>
      </w:r>
      <w:r w:rsidRPr="00FB6E61">
        <w:rPr>
          <w:i/>
          <w:szCs w:val="24"/>
          <w:lang w:val="en-US"/>
        </w:rPr>
        <w:t xml:space="preserve">and </w:t>
      </w:r>
      <m:oMath>
        <m:sSub>
          <m:sSubPr>
            <m:ctrlPr>
              <w:rPr>
                <w:rFonts w:ascii="Cambria Math" w:hAnsi="Cambria Math"/>
                <w:i/>
                <w:sz w:val="23"/>
                <w:szCs w:val="23"/>
                <w:lang w:val="en-US"/>
              </w:rPr>
            </m:ctrlPr>
          </m:sSubPr>
          <m:e>
            <m:r>
              <w:rPr>
                <w:rFonts w:ascii="Cambria Math" w:hAnsi="Cambria Math"/>
                <w:sz w:val="23"/>
                <w:szCs w:val="23"/>
                <w:lang w:val="en-US"/>
              </w:rPr>
              <m:t>SE</m:t>
            </m:r>
          </m:e>
          <m:sub>
            <m:sSub>
              <m:sSubPr>
                <m:ctrlPr>
                  <w:rPr>
                    <w:rFonts w:ascii="Cambria Math" w:hAnsi="Cambria Math"/>
                    <w:i/>
                    <w:sz w:val="23"/>
                    <w:szCs w:val="23"/>
                    <w:lang w:val="en-US"/>
                  </w:rPr>
                </m:ctrlPr>
              </m:sSubPr>
              <m:e>
                <m:r>
                  <w:rPr>
                    <w:rFonts w:ascii="Cambria Math" w:hAnsi="Cambria Math"/>
                    <w:sz w:val="23"/>
                    <w:szCs w:val="23"/>
                    <w:lang w:val="en-US"/>
                  </w:rPr>
                  <m:t>p</m:t>
                </m:r>
              </m:e>
              <m:sub>
                <m:r>
                  <w:rPr>
                    <w:rFonts w:ascii="Cambria Math" w:hAnsi="Cambria Math"/>
                    <w:sz w:val="23"/>
                    <w:szCs w:val="23"/>
                    <w:lang w:val="en-US"/>
                  </w:rPr>
                  <m:t>i</m:t>
                </m:r>
              </m:sub>
            </m:sSub>
          </m:sub>
        </m:sSub>
      </m:oMath>
      <w:r w:rsidRPr="00FB6E61">
        <w:rPr>
          <w:i/>
          <w:szCs w:val="24"/>
          <w:lang w:val="en-US"/>
        </w:rPr>
        <w:t xml:space="preserve"> (i = 1,…Q) are the component bandwidths and spectral efficiencies respectively.</w:t>
      </w:r>
    </w:p>
    <w:p w:rsidR="0002360E" w:rsidRPr="00FB6E61" w:rsidRDefault="0002360E" w:rsidP="0002360E">
      <w:pPr>
        <w:spacing w:before="0" w:after="120"/>
        <w:ind w:left="720"/>
        <w:rPr>
          <w:i/>
          <w:lang w:val="en-US"/>
        </w:rPr>
      </w:pPr>
      <w:r w:rsidRPr="00FB6E61">
        <w:rPr>
          <w:i/>
          <w:lang w:val="en-US"/>
        </w:rPr>
        <w:t>The requirement is defined for the purpose of evaluation in the eMBB usage scenario.</w:t>
      </w:r>
    </w:p>
    <w:p w:rsidR="0002360E" w:rsidRPr="00FB6E61" w:rsidRDefault="0002360E" w:rsidP="0002360E">
      <w:pPr>
        <w:spacing w:before="0" w:after="120"/>
        <w:ind w:left="720"/>
        <w:rPr>
          <w:i/>
          <w:lang w:val="en-US"/>
        </w:rPr>
      </w:pPr>
      <w:r w:rsidRPr="00FB6E61">
        <w:rPr>
          <w:i/>
          <w:lang w:val="en-US"/>
        </w:rPr>
        <w:t>The requirements for peak data are:</w:t>
      </w:r>
    </w:p>
    <w:p w:rsidR="0002360E" w:rsidRPr="00A10A70" w:rsidRDefault="00A10A70" w:rsidP="00A10A70">
      <w:pPr>
        <w:pStyle w:val="enumlev1"/>
        <w:rPr>
          <w:i/>
          <w:iCs/>
          <w:lang w:val="en-US"/>
        </w:rPr>
      </w:pPr>
      <w:r w:rsidRPr="00A10A70">
        <w:rPr>
          <w:lang w:val="en-US"/>
        </w:rPr>
        <w:t>–</w:t>
      </w:r>
      <w:r>
        <w:rPr>
          <w:lang w:val="en-US"/>
        </w:rPr>
        <w:tab/>
      </w:r>
      <w:r w:rsidR="0002360E" w:rsidRPr="00A10A70">
        <w:rPr>
          <w:i/>
          <w:iCs/>
          <w:lang w:val="en-US"/>
        </w:rPr>
        <w:t>Downlink peak data rate is 20 Gbit/s.</w:t>
      </w:r>
    </w:p>
    <w:p w:rsidR="0002360E" w:rsidRPr="00A10A70" w:rsidRDefault="00A10A70" w:rsidP="00A10A70">
      <w:pPr>
        <w:pStyle w:val="enumlev1"/>
        <w:rPr>
          <w:i/>
          <w:iCs/>
          <w:lang w:val="en-US"/>
        </w:rPr>
      </w:pPr>
      <w:r w:rsidRPr="00A10A70">
        <w:rPr>
          <w:i/>
          <w:iCs/>
          <w:lang w:val="en-US"/>
        </w:rPr>
        <w:t>–</w:t>
      </w:r>
      <w:r w:rsidRPr="00A10A70">
        <w:rPr>
          <w:i/>
          <w:iCs/>
          <w:lang w:val="en-US"/>
        </w:rPr>
        <w:tab/>
      </w:r>
      <w:r w:rsidR="0002360E" w:rsidRPr="00A10A70">
        <w:rPr>
          <w:i/>
          <w:iCs/>
          <w:lang w:val="en-US"/>
        </w:rPr>
        <w:t>Uplink peak data rate is 10 Gbit/s</w:t>
      </w:r>
    </w:p>
    <w:p w:rsidR="0002360E" w:rsidRPr="00FB6E61" w:rsidRDefault="0002360E" w:rsidP="00A10A70">
      <w:pPr>
        <w:pStyle w:val="Heading3"/>
        <w:rPr>
          <w:rFonts w:eastAsia="MS Mincho"/>
          <w:lang w:val="en-US"/>
        </w:rPr>
      </w:pPr>
      <w:r w:rsidRPr="00FB6E61">
        <w:rPr>
          <w:rFonts w:eastAsia="MS Mincho"/>
          <w:lang w:val="en-US"/>
        </w:rPr>
        <w:t>II-E.1.1</w:t>
      </w:r>
      <w:r w:rsidRPr="00FB6E61">
        <w:rPr>
          <w:rFonts w:eastAsia="MS Mincho"/>
          <w:lang w:val="en-US"/>
        </w:rPr>
        <w:tab/>
        <w:t>Basic parameters</w:t>
      </w:r>
    </w:p>
    <w:p w:rsidR="0002360E" w:rsidRPr="00FB6E61" w:rsidRDefault="0002360E" w:rsidP="00A10A70">
      <w:pPr>
        <w:rPr>
          <w:lang w:val="en-US"/>
        </w:rPr>
      </w:pPr>
      <w:r w:rsidRPr="00FB6E61">
        <w:rPr>
          <w:lang w:val="en-US"/>
        </w:rPr>
        <w:t>Peak data rate expression is defined for downlink (DL) and uplink (UL) transmissions with TDD (Time Division Duplex) and FDD (Frequency Division Duplex) techniques as:</w:t>
      </w:r>
    </w:p>
    <w:p w:rsidR="0002360E" w:rsidRPr="00FB6E61" w:rsidRDefault="0002360E" w:rsidP="00A10A70">
      <w:pPr>
        <w:pStyle w:val="Equation"/>
        <w:rPr>
          <w:rFonts w:eastAsiaTheme="minorEastAsia"/>
          <w:lang w:val="en-US"/>
        </w:rPr>
      </w:pPr>
      <m:oMathPara>
        <m:oMath>
          <m:r>
            <w:rPr>
              <w:rFonts w:ascii="Cambria Math" w:eastAsiaTheme="minorEastAsia" w:hAnsi="Cambria Math"/>
              <w:lang w:val="en-US"/>
            </w:rPr>
            <m:t>R</m:t>
          </m:r>
          <m:r>
            <m:rPr>
              <m:sty m:val="p"/>
            </m:rPr>
            <w:rPr>
              <w:rFonts w:ascii="Cambria Math" w:eastAsiaTheme="minorEastAsia" w:hAnsi="Cambria Math"/>
              <w:lang w:val="en-US"/>
            </w:rPr>
            <m:t>=</m:t>
          </m:r>
          <m:nary>
            <m:naryPr>
              <m:chr m:val="∑"/>
              <m:limLoc m:val="undOvr"/>
              <m:ctrlPr>
                <w:rPr>
                  <w:rFonts w:ascii="Cambria Math" w:eastAsiaTheme="minorEastAsia" w:hAnsi="Cambria Math"/>
                  <w:lang w:val="en-US"/>
                </w:rPr>
              </m:ctrlPr>
            </m:naryPr>
            <m:sub>
              <m:r>
                <w:rPr>
                  <w:rFonts w:ascii="Cambria Math" w:eastAsiaTheme="minorEastAsia" w:hAnsi="Cambria Math"/>
                  <w:lang w:val="en-US"/>
                </w:rPr>
                <m:t>j</m:t>
              </m:r>
              <m:r>
                <m:rPr>
                  <m:sty m:val="p"/>
                </m:rPr>
                <w:rPr>
                  <w:rFonts w:ascii="Cambria Math" w:eastAsiaTheme="minorEastAsia" w:hAnsi="Cambria Math"/>
                  <w:lang w:val="en-US"/>
                </w:rPr>
                <m:t>=1</m:t>
              </m:r>
            </m:sub>
            <m:sup>
              <m:r>
                <w:rPr>
                  <w:rFonts w:ascii="Cambria Math" w:eastAsiaTheme="minorEastAsia" w:hAnsi="Cambria Math"/>
                  <w:lang w:val="en-US"/>
                </w:rPr>
                <m:t>J</m:t>
              </m:r>
            </m:sup>
            <m:e>
              <m:d>
                <m:dPr>
                  <m:ctrlPr>
                    <w:rPr>
                      <w:rFonts w:ascii="Cambria Math" w:eastAsiaTheme="minorEastAsia" w:hAnsi="Cambria Math"/>
                      <w:lang w:val="en-US"/>
                    </w:rPr>
                  </m:ctrlPr>
                </m:dPr>
                <m:e>
                  <m:sSup>
                    <m:sSupPr>
                      <m:ctrlPr>
                        <w:rPr>
                          <w:rFonts w:ascii="Cambria Math" w:eastAsiaTheme="minorEastAsia" w:hAnsi="Cambria Math"/>
                          <w:lang w:val="en-US"/>
                        </w:rPr>
                      </m:ctrlPr>
                    </m:sSupPr>
                    <m:e>
                      <m:r>
                        <w:rPr>
                          <w:rFonts w:ascii="Cambria Math" w:eastAsiaTheme="minorEastAsia" w:hAnsi="Cambria Math"/>
                          <w:lang w:val="en-US"/>
                        </w:rPr>
                        <m:t>α</m:t>
                      </m:r>
                    </m:e>
                    <m:sup>
                      <m:r>
                        <m:rPr>
                          <m:sty m:val="p"/>
                        </m:rPr>
                        <w:rPr>
                          <w:rFonts w:ascii="Cambria Math" w:eastAsiaTheme="minorEastAsia" w:hAnsi="Cambria Math"/>
                          <w:lang w:val="en-US"/>
                        </w:rPr>
                        <m:t>(</m:t>
                      </m:r>
                      <m:r>
                        <w:rPr>
                          <w:rFonts w:ascii="Cambria Math" w:eastAsiaTheme="minorEastAsia" w:hAnsi="Cambria Math"/>
                          <w:lang w:val="en-US"/>
                        </w:rPr>
                        <m:t>j</m:t>
                      </m:r>
                      <m:r>
                        <m:rPr>
                          <m:sty m:val="p"/>
                        </m:rPr>
                        <w:rPr>
                          <w:rFonts w:ascii="Cambria Math" w:eastAsiaTheme="minorEastAsia" w:hAnsi="Cambria Math"/>
                          <w:lang w:val="en-US"/>
                        </w:rPr>
                        <m:t>)</m:t>
                      </m:r>
                    </m:sup>
                  </m:sSup>
                  <m:r>
                    <m:rPr>
                      <m:sty m:val="p"/>
                    </m:rPr>
                    <w:rPr>
                      <w:rFonts w:ascii="Cambria Math" w:eastAsiaTheme="minorEastAsia" w:hAnsi="Cambria Math"/>
                      <w:lang w:val="en-US"/>
                    </w:rPr>
                    <m:t>∙</m:t>
                  </m:r>
                  <m:sSubSup>
                    <m:sSubSupPr>
                      <m:ctrlPr>
                        <w:rPr>
                          <w:rFonts w:ascii="Cambria Math" w:eastAsiaTheme="minorEastAsia" w:hAnsi="Cambria Math"/>
                          <w:lang w:val="en-US"/>
                        </w:rPr>
                      </m:ctrlPr>
                    </m:sSubSupPr>
                    <m:e>
                      <m:r>
                        <w:rPr>
                          <w:rFonts w:ascii="Cambria Math" w:eastAsiaTheme="minorEastAsia" w:hAnsi="Cambria Math"/>
                          <w:lang w:val="en-US"/>
                        </w:rPr>
                        <m:t>v</m:t>
                      </m:r>
                    </m:e>
                    <m:sub>
                      <m:r>
                        <w:rPr>
                          <w:rFonts w:ascii="Cambria Math" w:eastAsiaTheme="minorEastAsia" w:hAnsi="Cambria Math"/>
                          <w:lang w:val="en-US"/>
                        </w:rPr>
                        <m:t>Layers</m:t>
                      </m:r>
                    </m:sub>
                    <m:sup>
                      <m:r>
                        <m:rPr>
                          <m:sty m:val="p"/>
                        </m:rPr>
                        <w:rPr>
                          <w:rFonts w:ascii="Cambria Math" w:eastAsiaTheme="minorEastAsia" w:hAnsi="Cambria Math"/>
                          <w:lang w:val="en-US"/>
                        </w:rPr>
                        <m:t>(</m:t>
                      </m:r>
                      <m:r>
                        <w:rPr>
                          <w:rFonts w:ascii="Cambria Math" w:eastAsiaTheme="minorEastAsia" w:hAnsi="Cambria Math"/>
                          <w:lang w:val="en-US"/>
                        </w:rPr>
                        <m:t>j</m:t>
                      </m:r>
                      <m:r>
                        <m:rPr>
                          <m:sty m:val="p"/>
                        </m:rPr>
                        <w:rPr>
                          <w:rFonts w:ascii="Cambria Math" w:eastAsiaTheme="minorEastAsia" w:hAnsi="Cambria Math"/>
                          <w:lang w:val="en-US"/>
                        </w:rPr>
                        <m:t>)</m:t>
                      </m:r>
                    </m:sup>
                  </m:sSubSup>
                  <m:r>
                    <m:rPr>
                      <m:sty m:val="p"/>
                    </m:rPr>
                    <w:rPr>
                      <w:rFonts w:ascii="Cambria Math" w:eastAsiaTheme="minorEastAsia" w:hAnsi="Cambria Math"/>
                      <w:lang w:val="en-US"/>
                    </w:rPr>
                    <m:t>∙</m:t>
                  </m:r>
                  <m:sSubSup>
                    <m:sSubSupPr>
                      <m:ctrlPr>
                        <w:rPr>
                          <w:rFonts w:ascii="Cambria Math" w:eastAsiaTheme="minorEastAsia" w:hAnsi="Cambria Math"/>
                          <w:lang w:val="en-US"/>
                        </w:rPr>
                      </m:ctrlPr>
                    </m:sSubSupPr>
                    <m:e>
                      <m:r>
                        <w:rPr>
                          <w:rFonts w:ascii="Cambria Math" w:eastAsiaTheme="minorEastAsia" w:hAnsi="Cambria Math"/>
                          <w:lang w:val="en-US"/>
                        </w:rPr>
                        <m:t>Q</m:t>
                      </m:r>
                    </m:e>
                    <m:sub>
                      <m:r>
                        <w:rPr>
                          <w:rFonts w:ascii="Cambria Math" w:eastAsiaTheme="minorEastAsia" w:hAnsi="Cambria Math"/>
                          <w:lang w:val="en-US"/>
                        </w:rPr>
                        <m:t>m</m:t>
                      </m:r>
                    </m:sub>
                    <m:sup>
                      <m:r>
                        <m:rPr>
                          <m:sty m:val="p"/>
                        </m:rPr>
                        <w:rPr>
                          <w:rFonts w:ascii="Cambria Math" w:eastAsiaTheme="minorEastAsia" w:hAnsi="Cambria Math"/>
                          <w:lang w:val="en-US"/>
                        </w:rPr>
                        <m:t>(</m:t>
                      </m:r>
                      <m:r>
                        <w:rPr>
                          <w:rFonts w:ascii="Cambria Math" w:eastAsiaTheme="minorEastAsia" w:hAnsi="Cambria Math"/>
                          <w:lang w:val="en-US"/>
                        </w:rPr>
                        <m:t>j</m:t>
                      </m:r>
                      <m:r>
                        <m:rPr>
                          <m:sty m:val="p"/>
                        </m:rPr>
                        <w:rPr>
                          <w:rFonts w:ascii="Cambria Math" w:eastAsiaTheme="minorEastAsia" w:hAnsi="Cambria Math"/>
                          <w:lang w:val="en-US"/>
                        </w:rPr>
                        <m:t>)</m:t>
                      </m:r>
                    </m:sup>
                  </m:sSubSup>
                  <m:r>
                    <m:rPr>
                      <m:sty m:val="p"/>
                    </m:rPr>
                    <w:rPr>
                      <w:rFonts w:ascii="Cambria Math" w:eastAsiaTheme="minorEastAsia" w:hAnsi="Cambria Math"/>
                      <w:lang w:val="en-US"/>
                    </w:rPr>
                    <m:t>∙</m:t>
                  </m:r>
                  <m:sSup>
                    <m:sSupPr>
                      <m:ctrlPr>
                        <w:rPr>
                          <w:rFonts w:ascii="Cambria Math" w:eastAsiaTheme="minorEastAsia" w:hAnsi="Cambria Math"/>
                          <w:lang w:val="en-US"/>
                        </w:rPr>
                      </m:ctrlPr>
                    </m:sSupPr>
                    <m:e>
                      <m:r>
                        <w:rPr>
                          <w:rFonts w:ascii="Cambria Math" w:eastAsiaTheme="minorEastAsia" w:hAnsi="Cambria Math"/>
                          <w:lang w:val="en-US"/>
                        </w:rPr>
                        <m:t>f</m:t>
                      </m:r>
                    </m:e>
                    <m:sup>
                      <m:d>
                        <m:dPr>
                          <m:ctrlPr>
                            <w:rPr>
                              <w:rFonts w:ascii="Cambria Math" w:eastAsiaTheme="minorEastAsia" w:hAnsi="Cambria Math"/>
                              <w:lang w:val="en-US"/>
                            </w:rPr>
                          </m:ctrlPr>
                        </m:dPr>
                        <m:e>
                          <m:r>
                            <w:rPr>
                              <w:rFonts w:ascii="Cambria Math" w:eastAsiaTheme="minorEastAsia" w:hAnsi="Cambria Math"/>
                              <w:lang w:val="en-US"/>
                            </w:rPr>
                            <m:t>j</m:t>
                          </m:r>
                        </m:e>
                      </m:d>
                    </m:sup>
                  </m:sSup>
                  <m:r>
                    <m:rPr>
                      <m:sty m:val="p"/>
                    </m:rPr>
                    <w:rPr>
                      <w:rFonts w:ascii="Cambria Math" w:eastAsiaTheme="minorEastAsia" w:hAnsi="Cambria Math"/>
                      <w:lang w:val="en-US"/>
                    </w:rPr>
                    <m:t>∙</m:t>
                  </m:r>
                  <m:sSub>
                    <m:sSubPr>
                      <m:ctrlPr>
                        <w:rPr>
                          <w:rFonts w:ascii="Cambria Math" w:eastAsiaTheme="minorEastAsia" w:hAnsi="Cambria Math"/>
                          <w:lang w:val="en-US"/>
                        </w:rPr>
                      </m:ctrlPr>
                    </m:sSubPr>
                    <m:e>
                      <m:r>
                        <w:rPr>
                          <w:rFonts w:ascii="Cambria Math" w:eastAsiaTheme="minorEastAsia" w:hAnsi="Cambria Math"/>
                          <w:lang w:val="en-US"/>
                        </w:rPr>
                        <m:t>R</m:t>
                      </m:r>
                    </m:e>
                    <m:sub>
                      <m:r>
                        <w:rPr>
                          <w:rFonts w:ascii="Cambria Math" w:eastAsiaTheme="minorEastAsia" w:hAnsi="Cambria Math"/>
                          <w:lang w:val="en-US"/>
                        </w:rPr>
                        <m:t>max</m:t>
                      </m:r>
                    </m:sub>
                  </m:sSub>
                  <m:r>
                    <m:rPr>
                      <m:sty m:val="p"/>
                    </m:rPr>
                    <w:rPr>
                      <w:rFonts w:ascii="Cambria Math" w:eastAsiaTheme="minorEastAsia" w:hAnsi="Cambria Math"/>
                      <w:lang w:val="en-US"/>
                    </w:rPr>
                    <m:t>∙</m:t>
                  </m:r>
                  <m:f>
                    <m:fPr>
                      <m:ctrlPr>
                        <w:rPr>
                          <w:rFonts w:ascii="Cambria Math" w:eastAsiaTheme="minorEastAsia" w:hAnsi="Cambria Math"/>
                          <w:lang w:val="en-US"/>
                        </w:rPr>
                      </m:ctrlPr>
                    </m:fPr>
                    <m:num>
                      <m:sSubSup>
                        <m:sSubSupPr>
                          <m:ctrlPr>
                            <w:rPr>
                              <w:rFonts w:ascii="Cambria Math" w:eastAsiaTheme="minorEastAsia" w:hAnsi="Cambria Math"/>
                              <w:lang w:val="en-US"/>
                            </w:rPr>
                          </m:ctrlPr>
                        </m:sSubSupPr>
                        <m:e>
                          <m:r>
                            <w:rPr>
                              <w:rFonts w:ascii="Cambria Math" w:eastAsiaTheme="minorEastAsia" w:hAnsi="Cambria Math"/>
                              <w:lang w:val="en-US"/>
                            </w:rPr>
                            <m:t>N</m:t>
                          </m:r>
                        </m:e>
                        <m:sub>
                          <m:r>
                            <w:rPr>
                              <w:rFonts w:ascii="Cambria Math" w:eastAsiaTheme="minorEastAsia" w:hAnsi="Cambria Math"/>
                              <w:lang w:val="en-US"/>
                            </w:rPr>
                            <m:t>PRB</m:t>
                          </m:r>
                        </m:sub>
                        <m:sup>
                          <m:r>
                            <w:rPr>
                              <w:rFonts w:ascii="Cambria Math" w:eastAsiaTheme="minorEastAsia" w:hAnsi="Cambria Math"/>
                              <w:lang w:val="en-US"/>
                            </w:rPr>
                            <m:t>BW</m:t>
                          </m:r>
                          <m:d>
                            <m:dPr>
                              <m:ctrlPr>
                                <w:rPr>
                                  <w:rFonts w:ascii="Cambria Math" w:eastAsiaTheme="minorEastAsia" w:hAnsi="Cambria Math"/>
                                  <w:lang w:val="en-US"/>
                                </w:rPr>
                              </m:ctrlPr>
                            </m:dPr>
                            <m:e>
                              <m:r>
                                <w:rPr>
                                  <w:rFonts w:ascii="Cambria Math" w:eastAsiaTheme="minorEastAsia" w:hAnsi="Cambria Math"/>
                                  <w:lang w:val="en-US"/>
                                </w:rPr>
                                <m:t>j</m:t>
                              </m:r>
                            </m:e>
                          </m:d>
                          <m:r>
                            <m:rPr>
                              <m:sty m:val="p"/>
                            </m:rPr>
                            <w:rPr>
                              <w:rFonts w:ascii="Cambria Math" w:eastAsiaTheme="minorEastAsia" w:hAnsi="Cambria Math"/>
                              <w:lang w:val="en-US"/>
                            </w:rPr>
                            <m:t>,</m:t>
                          </m:r>
                          <m:r>
                            <w:rPr>
                              <w:rFonts w:ascii="Cambria Math" w:eastAsiaTheme="minorEastAsia" w:hAnsi="Cambria Math"/>
                              <w:lang w:val="en-US"/>
                            </w:rPr>
                            <m:t>μ</m:t>
                          </m:r>
                        </m:sup>
                      </m:sSubSup>
                      <m:r>
                        <m:rPr>
                          <m:sty m:val="p"/>
                        </m:rPr>
                        <w:rPr>
                          <w:rFonts w:ascii="Cambria Math" w:eastAsiaTheme="minorEastAsia" w:hAnsi="Cambria Math"/>
                          <w:lang w:val="en-US"/>
                        </w:rPr>
                        <m:t>∙12</m:t>
                      </m:r>
                    </m:num>
                    <m:den>
                      <m:sSubSup>
                        <m:sSubSupPr>
                          <m:ctrlPr>
                            <w:rPr>
                              <w:rFonts w:ascii="Cambria Math" w:eastAsiaTheme="minorEastAsia" w:hAnsi="Cambria Math"/>
                              <w:lang w:val="en-US"/>
                            </w:rPr>
                          </m:ctrlPr>
                        </m:sSubSupPr>
                        <m:e>
                          <m:r>
                            <w:rPr>
                              <w:rFonts w:ascii="Cambria Math" w:eastAsiaTheme="minorEastAsia" w:hAnsi="Cambria Math"/>
                              <w:lang w:val="en-US"/>
                            </w:rPr>
                            <m:t>T</m:t>
                          </m:r>
                        </m:e>
                        <m:sub>
                          <m:r>
                            <w:rPr>
                              <w:rFonts w:ascii="Cambria Math" w:eastAsiaTheme="minorEastAsia" w:hAnsi="Cambria Math"/>
                              <w:lang w:val="en-US"/>
                            </w:rPr>
                            <m:t>s</m:t>
                          </m:r>
                        </m:sub>
                        <m:sup>
                          <m:r>
                            <w:rPr>
                              <w:rFonts w:ascii="Cambria Math" w:eastAsiaTheme="minorEastAsia" w:hAnsi="Cambria Math"/>
                              <w:lang w:val="en-US"/>
                            </w:rPr>
                            <m:t>μ</m:t>
                          </m:r>
                        </m:sup>
                      </m:sSubSup>
                    </m:den>
                  </m:f>
                  <m:r>
                    <m:rPr>
                      <m:sty m:val="p"/>
                    </m:rPr>
                    <w:rPr>
                      <w:rFonts w:ascii="Cambria Math" w:eastAsiaTheme="minorEastAsia" w:hAnsi="Cambria Math"/>
                      <w:lang w:val="en-US"/>
                    </w:rPr>
                    <m:t>∙</m:t>
                  </m:r>
                  <m:d>
                    <m:dPr>
                      <m:ctrlPr>
                        <w:rPr>
                          <w:rFonts w:ascii="Cambria Math" w:eastAsiaTheme="minorEastAsia" w:hAnsi="Cambria Math" w:cstheme="minorBidi"/>
                          <w:sz w:val="22"/>
                          <w:szCs w:val="22"/>
                          <w:lang w:val="en-US"/>
                        </w:rPr>
                      </m:ctrlPr>
                    </m:dPr>
                    <m:e>
                      <m:r>
                        <m:rPr>
                          <m:sty m:val="p"/>
                        </m:rPr>
                        <w:rPr>
                          <w:rFonts w:ascii="Cambria Math" w:eastAsiaTheme="minorEastAsia" w:hAnsi="Cambria Math"/>
                          <w:lang w:val="en-US"/>
                        </w:rPr>
                        <m:t>1-</m:t>
                      </m:r>
                      <m:sSup>
                        <m:sSupPr>
                          <m:ctrlPr>
                            <w:rPr>
                              <w:rFonts w:ascii="Cambria Math" w:eastAsiaTheme="minorEastAsia" w:hAnsi="Cambria Math"/>
                              <w:lang w:val="en-US"/>
                            </w:rPr>
                          </m:ctrlPr>
                        </m:sSupPr>
                        <m:e>
                          <m:r>
                            <w:rPr>
                              <w:rFonts w:ascii="Cambria Math" w:eastAsiaTheme="minorEastAsia" w:hAnsi="Cambria Math"/>
                              <w:lang w:val="en-US"/>
                            </w:rPr>
                            <m:t>OH</m:t>
                          </m:r>
                        </m:e>
                        <m:sup>
                          <m:d>
                            <m:dPr>
                              <m:ctrlPr>
                                <w:rPr>
                                  <w:rFonts w:ascii="Cambria Math" w:eastAsiaTheme="minorEastAsia" w:hAnsi="Cambria Math"/>
                                  <w:lang w:val="en-US"/>
                                </w:rPr>
                              </m:ctrlPr>
                            </m:dPr>
                            <m:e>
                              <m:r>
                                <w:rPr>
                                  <w:rFonts w:ascii="Cambria Math" w:eastAsiaTheme="minorEastAsia" w:hAnsi="Cambria Math"/>
                                  <w:lang w:val="en-US"/>
                                </w:rPr>
                                <m:t>j</m:t>
                              </m:r>
                            </m:e>
                          </m:d>
                        </m:sup>
                      </m:sSup>
                    </m:e>
                  </m:d>
                </m:e>
              </m:d>
            </m:e>
          </m:nary>
        </m:oMath>
      </m:oMathPara>
    </w:p>
    <w:p w:rsidR="0002360E" w:rsidRPr="00FB6E61" w:rsidRDefault="0002360E" w:rsidP="0002360E">
      <w:pPr>
        <w:pStyle w:val="BodyText"/>
        <w:tabs>
          <w:tab w:val="clear" w:pos="794"/>
          <w:tab w:val="clear" w:pos="1191"/>
          <w:tab w:val="clear" w:pos="1588"/>
        </w:tabs>
        <w:spacing w:before="0" w:after="0"/>
        <w:rPr>
          <w:rFonts w:eastAsia="SimSun"/>
          <w:szCs w:val="24"/>
          <w:lang w:val="en-US" w:eastAsia="zh-CN"/>
        </w:rPr>
      </w:pPr>
      <w:proofErr w:type="gramStart"/>
      <w:r w:rsidRPr="00FB6E61">
        <w:rPr>
          <w:rFonts w:eastAsia="SimSun"/>
          <w:szCs w:val="24"/>
          <w:lang w:val="en-US" w:eastAsia="zh-CN"/>
        </w:rPr>
        <w:t>where</w:t>
      </w:r>
      <w:proofErr w:type="gramEnd"/>
      <w:r w:rsidR="009E256A">
        <w:rPr>
          <w:rFonts w:eastAsia="SimSun"/>
          <w:szCs w:val="24"/>
          <w:lang w:val="en-US" w:eastAsia="zh-CN"/>
        </w:rPr>
        <w:t xml:space="preserve"> </w:t>
      </w:r>
      <w:r w:rsidRPr="00FB6E61">
        <w:rPr>
          <w:rFonts w:eastAsia="SimSun"/>
          <w:szCs w:val="24"/>
          <w:lang w:val="en-US" w:eastAsia="zh-CN"/>
        </w:rPr>
        <w:t>in:</w:t>
      </w:r>
    </w:p>
    <w:p w:rsidR="0002360E" w:rsidRDefault="00A10A70" w:rsidP="00A10A70">
      <w:pPr>
        <w:pStyle w:val="enumlev1"/>
        <w:rPr>
          <w:rFonts w:eastAsia="SimSun"/>
          <w:lang w:val="en-US" w:eastAsia="zh-CN"/>
        </w:rPr>
      </w:pPr>
      <w:r w:rsidRPr="00A10A70">
        <w:rPr>
          <w:rFonts w:eastAsia="SimSun"/>
          <w:lang w:val="en-US" w:eastAsia="zh-CN"/>
        </w:rPr>
        <w:t>•</w:t>
      </w:r>
      <w:r>
        <w:rPr>
          <w:rFonts w:eastAsia="SimSun"/>
          <w:lang w:val="en-US" w:eastAsia="zh-CN"/>
        </w:rPr>
        <w:tab/>
      </w:r>
      <w:r w:rsidR="0002360E" w:rsidRPr="00FB6E61">
        <w:rPr>
          <w:rFonts w:eastAsia="SimSun"/>
          <w:lang w:val="en-US" w:eastAsia="zh-CN"/>
        </w:rPr>
        <w:t xml:space="preserve">J is </w:t>
      </w:r>
      <m:oMath>
        <m:r>
          <m:rPr>
            <m:sty m:val="p"/>
          </m:rPr>
          <w:rPr>
            <w:rFonts w:ascii="Cambria Math" w:eastAsia="SimSun" w:hAnsi="Cambria Math"/>
            <w:lang w:val="en-US" w:eastAsia="zh-CN"/>
          </w:rPr>
          <m:t>the total n</m:t>
        </m:r>
      </m:oMath>
      <w:r w:rsidR="0002360E" w:rsidRPr="00FB6E61">
        <w:rPr>
          <w:rFonts w:eastAsia="SimSun"/>
          <w:lang w:val="en-US" w:eastAsia="zh-CN"/>
        </w:rPr>
        <w:t xml:space="preserve">umber of aggregated carriers in a frequency band. It can reach integer values from 1 up to 16 in 5G NR and from 1 up to 32 in LTE. </w:t>
      </w:r>
    </w:p>
    <w:p w:rsidR="00A10A70" w:rsidRPr="00FB6E61" w:rsidRDefault="00A10A70" w:rsidP="00A10A70">
      <w:pPr>
        <w:pStyle w:val="enumlev1"/>
        <w:rPr>
          <w:rFonts w:eastAsia="SimSun"/>
          <w:lang w:val="en-US" w:eastAsia="zh-CN"/>
        </w:rPr>
      </w:pPr>
      <w:r w:rsidRPr="00A10A70">
        <w:rPr>
          <w:rFonts w:eastAsia="SimSun"/>
          <w:lang w:val="en-US" w:eastAsia="zh-CN"/>
        </w:rPr>
        <w:t>•</w:t>
      </w:r>
      <w:r>
        <w:rPr>
          <w:rFonts w:eastAsia="SimSun"/>
          <w:lang w:val="en-US" w:eastAsia="zh-CN"/>
        </w:rPr>
        <w:tab/>
      </w:r>
      <m:oMath>
        <m:sSup>
          <m:sSupPr>
            <m:ctrlPr>
              <w:rPr>
                <w:rFonts w:ascii="Cambria Math" w:eastAsiaTheme="minorEastAsia" w:hAnsi="Cambria Math"/>
                <w:lang w:val="en-US"/>
              </w:rPr>
            </m:ctrlPr>
          </m:sSupPr>
          <m:e>
            <m:r>
              <m:rPr>
                <m:sty m:val="p"/>
              </m:rPr>
              <w:rPr>
                <w:rFonts w:ascii="Cambria Math" w:eastAsiaTheme="minorEastAsia" w:hAnsi="Cambria Math"/>
                <w:lang w:val="en-US"/>
              </w:rPr>
              <m:t>α</m:t>
            </m:r>
          </m:e>
          <m:sup>
            <m:r>
              <m:rPr>
                <m:sty m:val="p"/>
              </m:rPr>
              <w:rPr>
                <w:rFonts w:ascii="Cambria Math" w:eastAsiaTheme="minorEastAsia" w:hAnsi="Cambria Math"/>
                <w:lang w:val="en-US"/>
              </w:rPr>
              <m:t>(j)</m:t>
            </m:r>
          </m:sup>
        </m:sSup>
      </m:oMath>
      <w:r w:rsidRPr="00FB6E61">
        <w:rPr>
          <w:rFonts w:eastAsia="SimSun"/>
          <w:lang w:val="en-US"/>
        </w:rPr>
        <w:t xml:space="preserve"> is the normalized scaling factor related to the proportion of resources used in the DL/UL ratio for the j component carrier. For </w:t>
      </w:r>
      <w:r w:rsidRPr="00FB6E61">
        <w:rPr>
          <w:rFonts w:eastAsia="SimSun"/>
          <w:lang w:val="en-US" w:eastAsia="zh-CN"/>
        </w:rPr>
        <w:t xml:space="preserve">FDD </w:t>
      </w:r>
      <w:r w:rsidRPr="00FB6E61">
        <w:rPr>
          <w:rFonts w:ascii="Symbol" w:eastAsia="SimSun" w:hAnsi="Symbol"/>
          <w:lang w:val="en-US" w:eastAsia="zh-CN"/>
        </w:rPr>
        <w:t></w:t>
      </w:r>
      <w:r w:rsidRPr="00FB6E61">
        <w:rPr>
          <w:rFonts w:ascii="Symbol" w:eastAsia="SimSun" w:hAnsi="Symbol"/>
          <w:vertAlign w:val="superscript"/>
          <w:lang w:val="en-US" w:eastAsia="zh-CN"/>
        </w:rPr>
        <w:t></w:t>
      </w:r>
      <w:r w:rsidRPr="00FB6E61">
        <w:rPr>
          <w:rFonts w:eastAsia="SimSun"/>
          <w:vertAlign w:val="superscript"/>
          <w:lang w:val="en-US" w:eastAsia="zh-CN"/>
        </w:rPr>
        <w:t>j</w:t>
      </w:r>
      <w:r w:rsidRPr="00FB6E61">
        <w:rPr>
          <w:rFonts w:ascii="Symbol" w:eastAsia="SimSun" w:hAnsi="Symbol"/>
          <w:vertAlign w:val="superscript"/>
          <w:lang w:val="en-US" w:eastAsia="zh-CN"/>
        </w:rPr>
        <w:t></w:t>
      </w:r>
      <w:r w:rsidRPr="00FB6E61">
        <w:rPr>
          <w:lang w:val="en-US" w:eastAsia="zh-CN"/>
        </w:rPr>
        <w:t>=1</w:t>
      </w:r>
      <w:r w:rsidRPr="00FB6E61">
        <w:rPr>
          <w:rFonts w:eastAsia="SimSun"/>
          <w:lang w:val="en-US" w:eastAsia="zh-CN"/>
        </w:rPr>
        <w:t xml:space="preserve"> for DL and UL; and for TDD and other duplexing techniques for DL and UL, </w:t>
      </w:r>
      <w:r w:rsidRPr="00FB6E61">
        <w:rPr>
          <w:rFonts w:ascii="Symbol" w:eastAsia="SimSun" w:hAnsi="Symbol"/>
          <w:lang w:val="en-US" w:eastAsia="zh-CN"/>
        </w:rPr>
        <w:t></w:t>
      </w:r>
      <w:r w:rsidRPr="00FB6E61">
        <w:rPr>
          <w:rFonts w:ascii="Symbol" w:eastAsia="SimSun" w:hAnsi="Symbol"/>
          <w:vertAlign w:val="superscript"/>
          <w:lang w:val="en-US" w:eastAsia="zh-CN"/>
        </w:rPr>
        <w:t></w:t>
      </w:r>
      <w:r w:rsidRPr="00FB6E61">
        <w:rPr>
          <w:rFonts w:eastAsia="SimSun"/>
          <w:vertAlign w:val="superscript"/>
          <w:lang w:val="en-US" w:eastAsia="zh-CN"/>
        </w:rPr>
        <w:t>j</w:t>
      </w:r>
      <w:r w:rsidRPr="00FB6E61">
        <w:rPr>
          <w:rFonts w:ascii="Symbol" w:eastAsia="SimSun" w:hAnsi="Symbol"/>
          <w:vertAlign w:val="superscript"/>
          <w:lang w:val="en-US" w:eastAsia="zh-CN"/>
        </w:rPr>
        <w:t></w:t>
      </w:r>
      <w:r w:rsidRPr="00FB6E61">
        <w:rPr>
          <w:rFonts w:eastAsia="SimSun"/>
          <w:lang w:val="en-US" w:eastAsia="zh-CN"/>
        </w:rPr>
        <w:t xml:space="preserve"> is calculated based on the frame structure and the Slot Format Indicator (SFI).</w:t>
      </w:r>
    </w:p>
    <w:p w:rsidR="0002360E" w:rsidRPr="00FB6E61" w:rsidRDefault="00A10A70" w:rsidP="00A10A70">
      <w:pPr>
        <w:pStyle w:val="enumlev2"/>
        <w:rPr>
          <w:rFonts w:eastAsia="SimSun"/>
          <w:lang w:val="en-US" w:eastAsia="zh-CN"/>
        </w:rPr>
      </w:pPr>
      <w:r>
        <w:rPr>
          <w:rFonts w:eastAsia="SimSun"/>
          <w:lang w:val="en-US"/>
        </w:rPr>
        <w:t>º</w:t>
      </w:r>
      <w:r>
        <w:rPr>
          <w:rFonts w:eastAsia="SimSun"/>
          <w:lang w:val="en-US"/>
        </w:rPr>
        <w:tab/>
      </w:r>
      <w:r w:rsidR="0002360E" w:rsidRPr="00FB6E61">
        <w:rPr>
          <w:rFonts w:eastAsia="SimSun"/>
          <w:lang w:val="en-US"/>
        </w:rPr>
        <w:t xml:space="preserve">In TDD DL, </w:t>
      </w:r>
      <m:oMath>
        <m:sSup>
          <m:sSupPr>
            <m:ctrlPr>
              <w:rPr>
                <w:rFonts w:ascii="Cambria Math" w:eastAsiaTheme="minorEastAsia" w:hAnsi="Cambria Math"/>
                <w:lang w:val="en-US"/>
              </w:rPr>
            </m:ctrlPr>
          </m:sSupPr>
          <m:e>
            <m:r>
              <m:rPr>
                <m:sty m:val="p"/>
              </m:rPr>
              <w:rPr>
                <w:rFonts w:ascii="Cambria Math" w:eastAsiaTheme="minorEastAsia" w:hAnsi="Cambria Math"/>
                <w:lang w:val="en-US"/>
              </w:rPr>
              <m:t>α</m:t>
            </m:r>
          </m:e>
          <m:sup>
            <m:r>
              <m:rPr>
                <m:sty m:val="p"/>
              </m:rPr>
              <w:rPr>
                <w:rFonts w:ascii="Cambria Math" w:eastAsiaTheme="minorEastAsia" w:hAnsi="Cambria Math"/>
                <w:lang w:val="en-US"/>
              </w:rPr>
              <m:t>(j)</m:t>
            </m:r>
          </m:sup>
        </m:sSup>
      </m:oMath>
      <w:r w:rsidR="0002360E" w:rsidRPr="00FB6E61">
        <w:rPr>
          <w:rFonts w:eastAsia="SimSun"/>
          <w:lang w:val="en-US"/>
        </w:rPr>
        <w:t xml:space="preserve"> considers the presence of Guard Period (GP) as part of the</w:t>
      </w:r>
      <w:r w:rsidR="0002360E" w:rsidRPr="00FB6E61">
        <w:rPr>
          <w:rFonts w:eastAsia="SimSun"/>
          <w:i/>
          <w:lang w:val="en-US"/>
        </w:rPr>
        <w:t xml:space="preserve"> </w:t>
      </w:r>
      <w:r w:rsidR="0002360E" w:rsidRPr="00FB6E61">
        <w:rPr>
          <w:rFonts w:eastAsia="SimSun"/>
          <w:lang w:val="en-US"/>
        </w:rPr>
        <w:t>effective BW. As a consequence, the impact of GP has to be considered later in the overhead (</w:t>
      </w:r>
      <m:oMath>
        <m:sSup>
          <m:sSupPr>
            <m:ctrlPr>
              <w:rPr>
                <w:rFonts w:ascii="Cambria Math" w:eastAsiaTheme="minorEastAsia" w:hAnsi="Cambria Math"/>
                <w:lang w:val="en-US"/>
              </w:rPr>
            </m:ctrlPr>
          </m:sSupPr>
          <m:e>
            <m:r>
              <m:rPr>
                <m:sty m:val="p"/>
              </m:rPr>
              <w:rPr>
                <w:rFonts w:ascii="Cambria Math" w:eastAsiaTheme="minorEastAsia" w:hAnsi="Cambria Math"/>
                <w:lang w:val="en-US"/>
              </w:rPr>
              <m:t>OH</m:t>
            </m:r>
          </m:e>
          <m:sup>
            <m:r>
              <m:rPr>
                <m:sty m:val="p"/>
              </m:rPr>
              <w:rPr>
                <w:rFonts w:ascii="Cambria Math" w:eastAsiaTheme="minorEastAsia" w:hAnsi="Cambria Math"/>
                <w:lang w:val="en-US"/>
              </w:rPr>
              <m:t>(j)</m:t>
            </m:r>
          </m:sup>
        </m:sSup>
        <m:r>
          <m:rPr>
            <m:sty m:val="p"/>
          </m:rPr>
          <w:rPr>
            <w:rFonts w:ascii="Cambria Math" w:eastAsiaTheme="minorEastAsia" w:hAnsi="Cambria Math"/>
            <w:lang w:val="en-US"/>
          </w:rPr>
          <m:t>)</m:t>
        </m:r>
      </m:oMath>
      <w:r w:rsidR="0002360E" w:rsidRPr="00FB6E61">
        <w:rPr>
          <w:rFonts w:eastAsia="SimSun"/>
          <w:lang w:val="en-US"/>
        </w:rPr>
        <w:t xml:space="preserve"> calculation.</w:t>
      </w:r>
    </w:p>
    <w:p w:rsidR="0002360E" w:rsidRPr="00FB6E61" w:rsidRDefault="009E256A" w:rsidP="0002360E">
      <w:pPr>
        <w:pStyle w:val="BodyText"/>
        <w:numPr>
          <w:ilvl w:val="0"/>
          <w:numId w:val="12"/>
        </w:numPr>
        <w:tabs>
          <w:tab w:val="clear" w:pos="794"/>
          <w:tab w:val="clear" w:pos="1191"/>
          <w:tab w:val="clear" w:pos="1588"/>
        </w:tabs>
        <w:spacing w:before="0" w:after="0"/>
        <w:jc w:val="both"/>
        <w:rPr>
          <w:rFonts w:eastAsia="SimSun"/>
          <w:szCs w:val="24"/>
          <w:lang w:val="en-US" w:eastAsia="zh-CN"/>
        </w:rPr>
      </w:pPr>
      <m:oMath>
        <m:sSubSup>
          <m:sSubSupPr>
            <m:ctrlPr>
              <w:rPr>
                <w:rFonts w:ascii="Cambria Math" w:eastAsiaTheme="minorEastAsia" w:hAnsi="Cambria Math"/>
                <w:szCs w:val="24"/>
                <w:lang w:val="en-US"/>
              </w:rPr>
            </m:ctrlPr>
          </m:sSubSupPr>
          <m:e>
            <m:r>
              <m:rPr>
                <m:sty m:val="p"/>
              </m:rPr>
              <w:rPr>
                <w:rFonts w:ascii="Cambria Math" w:eastAsiaTheme="minorEastAsia" w:hAnsi="Cambria Math"/>
                <w:szCs w:val="24"/>
                <w:lang w:val="en-US"/>
              </w:rPr>
              <m:t>v</m:t>
            </m:r>
          </m:e>
          <m:sub>
            <m:r>
              <m:rPr>
                <m:sty m:val="p"/>
              </m:rPr>
              <w:rPr>
                <w:rFonts w:ascii="Cambria Math" w:eastAsiaTheme="minorEastAsia" w:hAnsi="Cambria Math"/>
                <w:szCs w:val="24"/>
                <w:lang w:val="en-US"/>
              </w:rPr>
              <m:t>Layers</m:t>
            </m:r>
          </m:sub>
          <m:sup>
            <m:d>
              <m:dPr>
                <m:ctrlPr>
                  <w:rPr>
                    <w:rFonts w:ascii="Cambria Math" w:eastAsiaTheme="minorEastAsia" w:hAnsi="Cambria Math"/>
                    <w:szCs w:val="24"/>
                    <w:lang w:val="en-US"/>
                  </w:rPr>
                </m:ctrlPr>
              </m:dPr>
              <m:e>
                <m:r>
                  <m:rPr>
                    <m:sty m:val="p"/>
                  </m:rPr>
                  <w:rPr>
                    <w:rFonts w:ascii="Cambria Math" w:eastAsiaTheme="minorEastAsia" w:hAnsi="Cambria Math"/>
                    <w:szCs w:val="24"/>
                    <w:lang w:val="en-US"/>
                  </w:rPr>
                  <m:t>j</m:t>
                </m:r>
              </m:e>
            </m:d>
          </m:sup>
        </m:sSubSup>
      </m:oMath>
      <w:r w:rsidR="0002360E" w:rsidRPr="00FB6E61">
        <w:rPr>
          <w:szCs w:val="24"/>
          <w:lang w:val="en-US"/>
        </w:rPr>
        <w:t xml:space="preserve"> </w:t>
      </w:r>
      <w:proofErr w:type="gramStart"/>
      <w:r w:rsidR="0002360E" w:rsidRPr="00FB6E61">
        <w:rPr>
          <w:szCs w:val="24"/>
          <w:lang w:val="en-US"/>
        </w:rPr>
        <w:t>is</w:t>
      </w:r>
      <w:proofErr w:type="gramEnd"/>
      <w:r w:rsidR="0002360E" w:rsidRPr="00FB6E61">
        <w:rPr>
          <w:szCs w:val="24"/>
          <w:lang w:val="en-US"/>
        </w:rPr>
        <w:t xml:space="preserve"> the maximum number of layers. For DL, it can reach integer values from 1 up 8; and for UL, it is defined from 1 up to 4.</w:t>
      </w:r>
    </w:p>
    <w:p w:rsidR="0002360E" w:rsidRPr="00FB6E61" w:rsidRDefault="009E256A" w:rsidP="0002360E">
      <w:pPr>
        <w:pStyle w:val="BodyText"/>
        <w:numPr>
          <w:ilvl w:val="0"/>
          <w:numId w:val="12"/>
        </w:numPr>
        <w:tabs>
          <w:tab w:val="clear" w:pos="794"/>
          <w:tab w:val="clear" w:pos="1191"/>
          <w:tab w:val="clear" w:pos="1588"/>
        </w:tabs>
        <w:spacing w:before="0" w:after="0"/>
        <w:jc w:val="both"/>
        <w:rPr>
          <w:rFonts w:eastAsia="SimSun"/>
          <w:szCs w:val="24"/>
          <w:lang w:val="en-US" w:eastAsia="zh-CN"/>
        </w:rPr>
      </w:pPr>
      <m:oMath>
        <m:sSubSup>
          <m:sSubSupPr>
            <m:ctrlPr>
              <w:rPr>
                <w:rFonts w:ascii="Cambria Math" w:eastAsiaTheme="minorEastAsia" w:hAnsi="Cambria Math"/>
                <w:szCs w:val="24"/>
                <w:lang w:val="en-US"/>
              </w:rPr>
            </m:ctrlPr>
          </m:sSubSupPr>
          <m:e>
            <m:r>
              <m:rPr>
                <m:sty m:val="p"/>
              </m:rPr>
              <w:rPr>
                <w:rFonts w:ascii="Cambria Math" w:eastAsiaTheme="minorEastAsia" w:hAnsi="Cambria Math"/>
                <w:szCs w:val="24"/>
                <w:lang w:val="en-US"/>
              </w:rPr>
              <m:t>Q</m:t>
            </m:r>
          </m:e>
          <m:sub>
            <m:r>
              <m:rPr>
                <m:sty m:val="p"/>
              </m:rPr>
              <w:rPr>
                <w:rFonts w:ascii="Cambria Math" w:eastAsiaTheme="minorEastAsia" w:hAnsi="Cambria Math"/>
                <w:szCs w:val="24"/>
                <w:lang w:val="en-US"/>
              </w:rPr>
              <m:t>m</m:t>
            </m:r>
          </m:sub>
          <m:sup>
            <m:d>
              <m:dPr>
                <m:ctrlPr>
                  <w:rPr>
                    <w:rFonts w:ascii="Cambria Math" w:eastAsiaTheme="minorEastAsia" w:hAnsi="Cambria Math"/>
                    <w:szCs w:val="24"/>
                    <w:lang w:val="en-US"/>
                  </w:rPr>
                </m:ctrlPr>
              </m:dPr>
              <m:e>
                <m:r>
                  <m:rPr>
                    <m:sty m:val="p"/>
                  </m:rPr>
                  <w:rPr>
                    <w:rFonts w:ascii="Cambria Math" w:eastAsiaTheme="minorEastAsia" w:hAnsi="Cambria Math"/>
                    <w:szCs w:val="24"/>
                    <w:lang w:val="en-US"/>
                  </w:rPr>
                  <m:t>j</m:t>
                </m:r>
              </m:e>
            </m:d>
          </m:sup>
        </m:sSubSup>
      </m:oMath>
      <w:r w:rsidR="0002360E" w:rsidRPr="00FB6E61">
        <w:rPr>
          <w:rFonts w:eastAsia="SimSun"/>
          <w:szCs w:val="24"/>
          <w:lang w:val="en-US"/>
        </w:rPr>
        <w:t xml:space="preserve"> </w:t>
      </w:r>
      <w:proofErr w:type="gramStart"/>
      <w:r w:rsidR="0002360E" w:rsidRPr="00FB6E61">
        <w:rPr>
          <w:rFonts w:eastAsia="SimSun"/>
          <w:szCs w:val="24"/>
          <w:lang w:val="en-US"/>
        </w:rPr>
        <w:t>is</w:t>
      </w:r>
      <w:proofErr w:type="gramEnd"/>
      <w:r w:rsidR="0002360E" w:rsidRPr="00FB6E61">
        <w:rPr>
          <w:rFonts w:eastAsia="SimSun"/>
          <w:szCs w:val="24"/>
          <w:lang w:val="en-US"/>
        </w:rPr>
        <w:t xml:space="preserve"> the maximum modulation order. It is set to 8 (256QAM) for 5G NR and to 10 (1024QAM) for LTE. </w:t>
      </w:r>
    </w:p>
    <w:p w:rsidR="0002360E" w:rsidRDefault="009E256A" w:rsidP="0002360E">
      <w:pPr>
        <w:pStyle w:val="BodyText"/>
        <w:numPr>
          <w:ilvl w:val="0"/>
          <w:numId w:val="12"/>
        </w:numPr>
        <w:tabs>
          <w:tab w:val="clear" w:pos="794"/>
          <w:tab w:val="clear" w:pos="1191"/>
          <w:tab w:val="clear" w:pos="1588"/>
        </w:tabs>
        <w:spacing w:before="0" w:after="0"/>
        <w:jc w:val="both"/>
        <w:rPr>
          <w:rFonts w:eastAsia="SimSun"/>
          <w:szCs w:val="24"/>
          <w:lang w:val="en-US" w:eastAsia="zh-CN"/>
        </w:rPr>
      </w:pPr>
      <m:oMath>
        <m:sSup>
          <m:sSupPr>
            <m:ctrlPr>
              <w:rPr>
                <w:rFonts w:ascii="Cambria Math" w:eastAsiaTheme="minorEastAsia" w:hAnsi="Cambria Math"/>
                <w:szCs w:val="24"/>
                <w:lang w:val="en-US"/>
              </w:rPr>
            </m:ctrlPr>
          </m:sSupPr>
          <m:e>
            <m:r>
              <m:rPr>
                <m:sty m:val="p"/>
              </m:rPr>
              <w:rPr>
                <w:rFonts w:ascii="Cambria Math" w:eastAsiaTheme="minorEastAsia" w:hAnsi="Cambria Math"/>
                <w:szCs w:val="24"/>
                <w:lang w:val="en-US"/>
              </w:rPr>
              <m:t>f</m:t>
            </m:r>
          </m:e>
          <m:sup>
            <m:r>
              <m:rPr>
                <m:sty m:val="p"/>
              </m:rPr>
              <w:rPr>
                <w:rFonts w:ascii="Cambria Math" w:eastAsiaTheme="minorEastAsia" w:hAnsi="Cambria Math"/>
                <w:szCs w:val="24"/>
                <w:lang w:val="en-US"/>
              </w:rPr>
              <m:t>(j)</m:t>
            </m:r>
          </m:sup>
        </m:sSup>
      </m:oMath>
      <w:r w:rsidR="0002360E" w:rsidRPr="00FB6E61">
        <w:rPr>
          <w:rFonts w:eastAsia="SimSun"/>
          <w:szCs w:val="24"/>
          <w:lang w:val="en-US"/>
        </w:rPr>
        <w:t xml:space="preserve"> </w:t>
      </w:r>
      <w:proofErr w:type="gramStart"/>
      <w:r w:rsidR="0002360E" w:rsidRPr="00FB6E61">
        <w:rPr>
          <w:rFonts w:eastAsia="SimSun"/>
          <w:szCs w:val="24"/>
          <w:lang w:val="en-US"/>
        </w:rPr>
        <w:t>is</w:t>
      </w:r>
      <w:proofErr w:type="gramEnd"/>
      <w:r w:rsidR="0002360E" w:rsidRPr="00FB6E61">
        <w:rPr>
          <w:rFonts w:eastAsia="SimSun"/>
          <w:szCs w:val="24"/>
          <w:lang w:val="en-US"/>
        </w:rPr>
        <w:t xml:space="preserve"> the scaling factor used to reflect the capability mismatch between baseband and RF capability for both SA UE and NSA UE. Its use is also proposed to scale down the maximum throughput of NR UEs in EN-DC scenarios where there is LTE and NR hardware sharing. </w:t>
      </w:r>
    </w:p>
    <w:p w:rsidR="0002360E" w:rsidRPr="00281A28" w:rsidRDefault="00A10A70" w:rsidP="00281A28">
      <w:pPr>
        <w:pStyle w:val="enumlev2"/>
        <w:rPr>
          <w:rFonts w:eastAsia="SimSun"/>
          <w:szCs w:val="24"/>
          <w:lang w:val="en-US" w:eastAsia="zh-CN"/>
        </w:rPr>
      </w:pPr>
      <w:r>
        <w:rPr>
          <w:rFonts w:eastAsia="SimSun"/>
          <w:lang w:val="en-US"/>
        </w:rPr>
        <w:t>º</w:t>
      </w:r>
      <w:r>
        <w:rPr>
          <w:rFonts w:eastAsia="SimSun"/>
          <w:lang w:val="en-US"/>
        </w:rPr>
        <w:tab/>
      </w:r>
      <m:oMath>
        <m:sSup>
          <m:sSupPr>
            <m:ctrlPr>
              <w:rPr>
                <w:rFonts w:ascii="Cambria Math" w:eastAsiaTheme="minorEastAsia" w:hAnsi="Cambria Math"/>
                <w:lang w:val="en-US"/>
              </w:rPr>
            </m:ctrlPr>
          </m:sSupPr>
          <m:e>
            <m:r>
              <m:rPr>
                <m:sty m:val="p"/>
              </m:rPr>
              <w:rPr>
                <w:rFonts w:ascii="Cambria Math" w:eastAsiaTheme="minorEastAsia" w:hAnsi="Cambria Math"/>
                <w:lang w:val="en-US"/>
              </w:rPr>
              <m:t>f</m:t>
            </m:r>
          </m:e>
          <m:sup>
            <m:r>
              <m:rPr>
                <m:sty m:val="p"/>
              </m:rPr>
              <w:rPr>
                <w:rFonts w:ascii="Cambria Math" w:eastAsiaTheme="minorEastAsia" w:hAnsi="Cambria Math"/>
                <w:lang w:val="en-US"/>
              </w:rPr>
              <m:t>(j)</m:t>
            </m:r>
          </m:sup>
        </m:sSup>
      </m:oMath>
      <w:r w:rsidRPr="00FB6E61">
        <w:rPr>
          <w:rFonts w:eastAsia="SimSun"/>
          <w:lang w:val="en-US"/>
        </w:rPr>
        <w:t xml:space="preserve"> is signaled per band and per band per band combination as per UE capability signalling.</w:t>
      </w:r>
    </w:p>
    <w:p w:rsidR="0002360E" w:rsidRPr="00FB6E61" w:rsidRDefault="00281A28" w:rsidP="00A10A70">
      <w:pPr>
        <w:pStyle w:val="enumlev2"/>
        <w:rPr>
          <w:rFonts w:eastAsia="SimSun"/>
          <w:lang w:val="en-US" w:eastAsia="zh-CN"/>
        </w:rPr>
      </w:pPr>
      <w:r>
        <w:rPr>
          <w:rFonts w:eastAsia="SimSun"/>
          <w:lang w:val="en-US"/>
        </w:rPr>
        <w:t>º</w:t>
      </w:r>
      <w:r>
        <w:rPr>
          <w:rFonts w:eastAsia="SimSun"/>
          <w:lang w:val="en-US"/>
        </w:rPr>
        <w:tab/>
      </w:r>
      <w:r w:rsidR="0002360E" w:rsidRPr="00FB6E61">
        <w:rPr>
          <w:rFonts w:eastAsia="SimSun"/>
          <w:lang w:val="en-US"/>
        </w:rPr>
        <w:t>There are two possible values, 1 or 0.75.</w:t>
      </w:r>
    </w:p>
    <w:p w:rsidR="0002360E" w:rsidRPr="00FB6E61" w:rsidRDefault="009E256A" w:rsidP="0002360E">
      <w:pPr>
        <w:pStyle w:val="BodyText"/>
        <w:numPr>
          <w:ilvl w:val="0"/>
          <w:numId w:val="12"/>
        </w:numPr>
        <w:tabs>
          <w:tab w:val="clear" w:pos="794"/>
          <w:tab w:val="clear" w:pos="1191"/>
          <w:tab w:val="clear" w:pos="1588"/>
        </w:tabs>
        <w:spacing w:before="0" w:after="0"/>
        <w:jc w:val="both"/>
        <w:rPr>
          <w:rFonts w:eastAsia="SimSun"/>
          <w:szCs w:val="24"/>
          <w:lang w:val="en-US" w:eastAsia="zh-CN"/>
        </w:rPr>
      </w:pPr>
      <m:oMath>
        <m:sSub>
          <m:sSubPr>
            <m:ctrlPr>
              <w:rPr>
                <w:rFonts w:ascii="Cambria Math" w:eastAsiaTheme="minorEastAsia" w:hAnsi="Cambria Math"/>
                <w:szCs w:val="24"/>
                <w:lang w:val="en-US"/>
              </w:rPr>
            </m:ctrlPr>
          </m:sSubPr>
          <m:e>
            <m:r>
              <m:rPr>
                <m:sty m:val="p"/>
              </m:rPr>
              <w:rPr>
                <w:rFonts w:ascii="Cambria Math" w:eastAsiaTheme="minorEastAsia" w:hAnsi="Cambria Math"/>
                <w:szCs w:val="24"/>
                <w:lang w:val="en-US"/>
              </w:rPr>
              <m:t>R</m:t>
            </m:r>
          </m:e>
          <m:sub>
            <m:r>
              <m:rPr>
                <m:sty m:val="p"/>
              </m:rPr>
              <w:rPr>
                <w:rFonts w:ascii="Cambria Math" w:eastAsiaTheme="minorEastAsia" w:hAnsi="Cambria Math"/>
                <w:szCs w:val="24"/>
                <w:lang w:val="en-US"/>
              </w:rPr>
              <m:t>max</m:t>
            </m:r>
          </m:sub>
        </m:sSub>
      </m:oMath>
      <w:r w:rsidR="0002360E" w:rsidRPr="00FB6E61">
        <w:rPr>
          <w:rFonts w:eastAsia="SimSun"/>
          <w:szCs w:val="24"/>
          <w:lang w:val="en-US"/>
        </w:rPr>
        <w:t xml:space="preserve"> </w:t>
      </w:r>
      <w:proofErr w:type="gramStart"/>
      <w:r w:rsidR="0002360E" w:rsidRPr="00FB6E61">
        <w:rPr>
          <w:rFonts w:eastAsia="SimSun"/>
          <w:szCs w:val="24"/>
          <w:lang w:val="en-US"/>
        </w:rPr>
        <w:t>is</w:t>
      </w:r>
      <w:proofErr w:type="gramEnd"/>
      <w:r w:rsidR="0002360E" w:rsidRPr="00FB6E61">
        <w:rPr>
          <w:rFonts w:eastAsia="SimSun"/>
          <w:szCs w:val="24"/>
          <w:lang w:val="en-US"/>
        </w:rPr>
        <w:t xml:space="preserve"> the maximum code rate. In 5G NR is set to 9</w:t>
      </w:r>
      <m:oMath>
        <m:r>
          <m:rPr>
            <m:sty m:val="p"/>
          </m:rPr>
          <w:rPr>
            <w:rFonts w:ascii="Cambria Math" w:eastAsiaTheme="minorEastAsia" w:hAnsi="Cambria Math"/>
            <w:szCs w:val="24"/>
            <w:lang w:val="en-US"/>
          </w:rPr>
          <m:t>48/1024</m:t>
        </m:r>
      </m:oMath>
      <w:r w:rsidR="0002360E" w:rsidRPr="00FB6E61">
        <w:rPr>
          <w:rFonts w:eastAsia="SimSun"/>
          <w:szCs w:val="24"/>
          <w:lang w:val="en-US"/>
        </w:rPr>
        <w:t xml:space="preserve"> while in LTE depends on the maximum Transport block size (TBS) and the number of useful data bits.</w:t>
      </w:r>
    </w:p>
    <w:p w:rsidR="0002360E" w:rsidRPr="00FB6E61" w:rsidRDefault="0002360E" w:rsidP="0002360E">
      <w:pPr>
        <w:pStyle w:val="ListParagraph"/>
        <w:numPr>
          <w:ilvl w:val="0"/>
          <w:numId w:val="12"/>
        </w:numPr>
        <w:spacing w:before="60"/>
        <w:ind w:left="714" w:hanging="357"/>
        <w:rPr>
          <w:rFonts w:eastAsia="SimSun"/>
          <w:szCs w:val="24"/>
          <w:lang w:val="en-US" w:eastAsia="zh-CN"/>
        </w:rPr>
      </w:pPr>
      <w:r w:rsidRPr="00FB6E61">
        <w:rPr>
          <w:rFonts w:eastAsia="SimSun"/>
          <w:szCs w:val="24"/>
          <w:lang w:val="en-US" w:eastAsia="zh-CN"/>
        </w:rPr>
        <w:t xml:space="preserve">µ is the numerology set in 5G NR. In 5G NR it is defined in </w:t>
      </w:r>
      <w:r w:rsidRPr="00FB6E61">
        <w:rPr>
          <w:rFonts w:eastAsia="SimSun"/>
          <w:szCs w:val="24"/>
          <w:lang w:val="en-US" w:eastAsia="zh-CN"/>
        </w:rPr>
        <w:fldChar w:fldCharType="begin"/>
      </w:r>
      <w:r w:rsidRPr="00FB6E61">
        <w:rPr>
          <w:rFonts w:eastAsia="SimSun"/>
          <w:szCs w:val="24"/>
          <w:lang w:val="en-US" w:eastAsia="zh-CN"/>
        </w:rPr>
        <w:instrText xml:space="preserve"> REF _Ref14785007 \r \h </w:instrText>
      </w:r>
      <w:r w:rsidRPr="00FB6E61">
        <w:rPr>
          <w:rFonts w:eastAsia="SimSun"/>
          <w:szCs w:val="24"/>
          <w:lang w:val="en-US" w:eastAsia="zh-CN"/>
        </w:rPr>
      </w:r>
      <w:r w:rsidRPr="00FB6E61">
        <w:rPr>
          <w:rFonts w:eastAsia="SimSun"/>
          <w:szCs w:val="24"/>
          <w:lang w:val="en-US" w:eastAsia="zh-CN"/>
        </w:rPr>
        <w:fldChar w:fldCharType="separate"/>
      </w:r>
      <w:r>
        <w:rPr>
          <w:rFonts w:eastAsia="SimSun"/>
          <w:szCs w:val="24"/>
          <w:lang w:val="en-US" w:eastAsia="zh-CN"/>
        </w:rPr>
        <w:t>[10]</w:t>
      </w:r>
      <w:r w:rsidRPr="00FB6E61">
        <w:rPr>
          <w:rFonts w:eastAsia="SimSun"/>
          <w:szCs w:val="24"/>
          <w:lang w:val="en-US" w:eastAsia="zh-CN"/>
        </w:rPr>
        <w:fldChar w:fldCharType="end"/>
      </w:r>
      <w:r w:rsidRPr="00FB6E61">
        <w:rPr>
          <w:rFonts w:eastAsia="SimSun"/>
          <w:szCs w:val="24"/>
          <w:lang w:val="en-US" w:eastAsia="zh-CN"/>
        </w:rPr>
        <w:t xml:space="preserve"> and can reach integer values between 0 and 4. LTE unicast only considers numerologies equal to 0. </w:t>
      </w:r>
    </w:p>
    <w:p w:rsidR="0002360E" w:rsidRPr="00FB6E61" w:rsidRDefault="009E256A" w:rsidP="0002360E">
      <w:pPr>
        <w:pStyle w:val="BodyText"/>
        <w:numPr>
          <w:ilvl w:val="0"/>
          <w:numId w:val="12"/>
        </w:numPr>
        <w:spacing w:before="0"/>
        <w:jc w:val="both"/>
        <w:rPr>
          <w:rFonts w:eastAsia="SimSun"/>
          <w:szCs w:val="24"/>
          <w:lang w:val="en-US"/>
        </w:rPr>
      </w:pPr>
      <m:oMath>
        <m:sSubSup>
          <m:sSubSupPr>
            <m:ctrlPr>
              <w:rPr>
                <w:rFonts w:ascii="Cambria Math" w:eastAsiaTheme="minorEastAsia" w:hAnsi="Cambria Math"/>
                <w:szCs w:val="24"/>
                <w:lang w:val="en-US"/>
              </w:rPr>
            </m:ctrlPr>
          </m:sSubSupPr>
          <m:e>
            <m:r>
              <m:rPr>
                <m:sty m:val="p"/>
              </m:rPr>
              <w:rPr>
                <w:rFonts w:ascii="Cambria Math" w:eastAsiaTheme="minorEastAsia" w:hAnsi="Cambria Math"/>
                <w:szCs w:val="24"/>
                <w:lang w:val="en-US"/>
              </w:rPr>
              <m:t>T</m:t>
            </m:r>
          </m:e>
          <m:sub>
            <m:r>
              <m:rPr>
                <m:sty m:val="p"/>
              </m:rPr>
              <w:rPr>
                <w:rFonts w:ascii="Cambria Math" w:eastAsiaTheme="minorEastAsia" w:hAnsi="Cambria Math"/>
                <w:szCs w:val="24"/>
                <w:lang w:val="en-US"/>
              </w:rPr>
              <m:t>s</m:t>
            </m:r>
          </m:sub>
          <m:sup>
            <m:r>
              <m:rPr>
                <m:sty m:val="p"/>
              </m:rPr>
              <w:rPr>
                <w:rFonts w:ascii="Cambria Math" w:eastAsiaTheme="minorEastAsia" w:hAnsi="Cambria Math"/>
                <w:szCs w:val="24"/>
                <w:lang w:val="en-US"/>
              </w:rPr>
              <m:t>µ</m:t>
            </m:r>
          </m:sup>
        </m:sSubSup>
      </m:oMath>
      <w:r w:rsidR="0002360E" w:rsidRPr="00FB6E61">
        <w:rPr>
          <w:szCs w:val="24"/>
          <w:lang w:val="en-US"/>
        </w:rPr>
        <w:t xml:space="preserve"> </w:t>
      </w:r>
      <w:proofErr w:type="gramStart"/>
      <w:r w:rsidR="0002360E" w:rsidRPr="00FB6E61">
        <w:rPr>
          <w:szCs w:val="24"/>
          <w:lang w:val="en-US"/>
        </w:rPr>
        <w:t>is</w:t>
      </w:r>
      <w:proofErr w:type="gramEnd"/>
      <w:r w:rsidR="0002360E" w:rsidRPr="00FB6E61">
        <w:rPr>
          <w:szCs w:val="24"/>
          <w:lang w:val="en-US"/>
        </w:rPr>
        <w:t xml:space="preserve"> the average OFDM symbol duration in a subframe for numerology, </w:t>
      </w:r>
      <w:r w:rsidR="0002360E" w:rsidRPr="00FB6E61">
        <w:rPr>
          <w:rFonts w:eastAsia="SimSun"/>
          <w:szCs w:val="24"/>
          <w:lang w:val="en-US" w:eastAsia="zh-CN"/>
        </w:rPr>
        <w:t xml:space="preserve">µ, </w:t>
      </w:r>
      <w:r w:rsidR="0002360E" w:rsidRPr="00FB6E61">
        <w:rPr>
          <w:szCs w:val="24"/>
          <w:lang w:val="en-US"/>
        </w:rPr>
        <w:t>i.e.</w:t>
      </w:r>
      <w:r w:rsidR="0002360E" w:rsidRPr="00B53C72">
        <w:rPr>
          <w:noProof/>
          <w:position w:val="-22"/>
          <w:szCs w:val="24"/>
          <w:lang w:eastAsia="zh-CN"/>
        </w:rPr>
        <w:drawing>
          <wp:inline distT="0" distB="0" distL="0" distR="0" wp14:anchorId="26F4C432" wp14:editId="17178C28">
            <wp:extent cx="702310" cy="3581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2310" cy="358140"/>
                    </a:xfrm>
                    <a:prstGeom prst="rect">
                      <a:avLst/>
                    </a:prstGeom>
                    <a:noFill/>
                    <a:ln>
                      <a:noFill/>
                    </a:ln>
                  </pic:spPr>
                </pic:pic>
              </a:graphicData>
            </a:graphic>
          </wp:inline>
        </w:drawing>
      </w:r>
      <w:r w:rsidR="0002360E" w:rsidRPr="00FB6E61">
        <w:rPr>
          <w:szCs w:val="24"/>
          <w:lang w:val="en-US"/>
        </w:rPr>
        <w:t>. It includes the impact of the CP insertion.</w:t>
      </w:r>
    </w:p>
    <w:p w:rsidR="0002360E" w:rsidRPr="00FB6E61" w:rsidRDefault="009E256A" w:rsidP="0002360E">
      <w:pPr>
        <w:pStyle w:val="BodyText"/>
        <w:numPr>
          <w:ilvl w:val="0"/>
          <w:numId w:val="12"/>
        </w:numPr>
        <w:spacing w:before="0"/>
        <w:jc w:val="both"/>
        <w:rPr>
          <w:rFonts w:eastAsia="SimSun"/>
          <w:szCs w:val="24"/>
          <w:lang w:val="en-US"/>
        </w:rPr>
      </w:pPr>
      <m:oMath>
        <m:sSubSup>
          <m:sSubSupPr>
            <m:ctrlPr>
              <w:rPr>
                <w:rFonts w:ascii="Cambria Math" w:eastAsiaTheme="minorEastAsia" w:hAnsi="Cambria Math"/>
                <w:szCs w:val="24"/>
                <w:lang w:val="en-US"/>
              </w:rPr>
            </m:ctrlPr>
          </m:sSubSupPr>
          <m:e>
            <m:r>
              <m:rPr>
                <m:sty m:val="p"/>
              </m:rPr>
              <w:rPr>
                <w:rFonts w:ascii="Cambria Math" w:eastAsiaTheme="minorEastAsia" w:hAnsi="Cambria Math"/>
                <w:szCs w:val="24"/>
                <w:lang w:val="en-US"/>
              </w:rPr>
              <m:t>N</m:t>
            </m:r>
          </m:e>
          <m:sub>
            <m:r>
              <m:rPr>
                <m:sty m:val="p"/>
              </m:rPr>
              <w:rPr>
                <w:rFonts w:ascii="Cambria Math" w:eastAsiaTheme="minorEastAsia" w:hAnsi="Cambria Math"/>
                <w:szCs w:val="24"/>
                <w:lang w:val="en-US"/>
              </w:rPr>
              <m:t>PRB</m:t>
            </m:r>
          </m:sub>
          <m:sup>
            <m:r>
              <m:rPr>
                <m:sty m:val="p"/>
              </m:rPr>
              <w:rPr>
                <w:rFonts w:ascii="Cambria Math" w:eastAsiaTheme="minorEastAsia" w:hAnsi="Cambria Math"/>
                <w:szCs w:val="24"/>
                <w:lang w:val="en-US"/>
              </w:rPr>
              <m:t>BW</m:t>
            </m:r>
            <m:d>
              <m:dPr>
                <m:ctrlPr>
                  <w:rPr>
                    <w:rFonts w:ascii="Cambria Math" w:eastAsiaTheme="minorEastAsia" w:hAnsi="Cambria Math"/>
                    <w:szCs w:val="24"/>
                    <w:lang w:val="en-US"/>
                  </w:rPr>
                </m:ctrlPr>
              </m:dPr>
              <m:e>
                <m:r>
                  <m:rPr>
                    <m:sty m:val="p"/>
                  </m:rPr>
                  <w:rPr>
                    <w:rFonts w:ascii="Cambria Math" w:eastAsiaTheme="minorEastAsia" w:hAnsi="Cambria Math"/>
                    <w:szCs w:val="24"/>
                    <w:lang w:val="en-US"/>
                  </w:rPr>
                  <m:t>j</m:t>
                </m:r>
              </m:e>
            </m:d>
            <m:r>
              <m:rPr>
                <m:sty m:val="p"/>
              </m:rPr>
              <w:rPr>
                <w:rFonts w:ascii="Cambria Math" w:eastAsiaTheme="minorEastAsia" w:hAnsi="Cambria Math"/>
                <w:szCs w:val="24"/>
                <w:lang w:val="en-US"/>
              </w:rPr>
              <m:t>,µ</m:t>
            </m:r>
          </m:sup>
        </m:sSubSup>
      </m:oMath>
      <w:r w:rsidR="0002360E" w:rsidRPr="00FB6E61">
        <w:rPr>
          <w:rFonts w:eastAsia="SimSun"/>
          <w:szCs w:val="24"/>
          <w:lang w:val="en-US"/>
        </w:rPr>
        <w:t xml:space="preserve"> </w:t>
      </w:r>
      <w:proofErr w:type="gramStart"/>
      <w:r w:rsidR="0002360E" w:rsidRPr="00FB6E61">
        <w:rPr>
          <w:rFonts w:eastAsia="SimSun"/>
          <w:szCs w:val="24"/>
          <w:lang w:val="en-US"/>
        </w:rPr>
        <w:t>is</w:t>
      </w:r>
      <w:proofErr w:type="gramEnd"/>
      <w:r w:rsidR="0002360E" w:rsidRPr="00FB6E61">
        <w:rPr>
          <w:rFonts w:eastAsia="SimSun"/>
          <w:szCs w:val="24"/>
          <w:lang w:val="en-US"/>
        </w:rPr>
        <w:t xml:space="preserve"> the maximum RB allocation in the available system bandwidth </w:t>
      </w:r>
      <w:r w:rsidR="0002360E" w:rsidRPr="00FB6E61">
        <w:rPr>
          <w:szCs w:val="24"/>
          <w:lang w:val="en-US"/>
        </w:rPr>
        <w:t xml:space="preserve">with numerology </w:t>
      </w:r>
      <w:r w:rsidR="0002360E" w:rsidRPr="00FB6E61">
        <w:rPr>
          <w:rFonts w:eastAsia="SimSun"/>
          <w:szCs w:val="24"/>
          <w:lang w:val="en-US" w:eastAsia="zh-CN"/>
        </w:rPr>
        <w:t>µ</w:t>
      </w:r>
      <w:r w:rsidR="0002360E" w:rsidRPr="00FB6E61">
        <w:rPr>
          <w:szCs w:val="24"/>
          <w:lang w:val="en-US"/>
        </w:rPr>
        <w:t>. In</w:t>
      </w:r>
      <w:r w:rsidR="0002360E" w:rsidRPr="00FB6E61">
        <w:rPr>
          <w:rFonts w:eastAsia="SimSun"/>
          <w:szCs w:val="24"/>
          <w:lang w:val="en-US"/>
        </w:rPr>
        <w:t xml:space="preserve"> 5G NR, </w:t>
      </w:r>
      <w:r w:rsidR="0002360E" w:rsidRPr="00FB6E61">
        <w:rPr>
          <w:rFonts w:eastAsia="SimSun"/>
          <w:szCs w:val="24"/>
          <w:lang w:val="en-US"/>
        </w:rPr>
        <w:fldChar w:fldCharType="begin"/>
      </w:r>
      <w:r w:rsidR="0002360E" w:rsidRPr="00FB6E61">
        <w:rPr>
          <w:rFonts w:eastAsia="SimSun"/>
          <w:szCs w:val="24"/>
          <w:lang w:val="en-US"/>
        </w:rPr>
        <w:instrText xml:space="preserve"> REF _Ref536805378 \r \h </w:instrText>
      </w:r>
      <w:r w:rsidR="0002360E" w:rsidRPr="00FB6E61">
        <w:rPr>
          <w:rFonts w:eastAsia="SimSun"/>
          <w:szCs w:val="24"/>
          <w:lang w:val="en-US"/>
        </w:rPr>
      </w:r>
      <w:r w:rsidR="0002360E" w:rsidRPr="00FB6E61">
        <w:rPr>
          <w:rFonts w:eastAsia="SimSun"/>
          <w:szCs w:val="24"/>
          <w:lang w:val="en-US"/>
        </w:rPr>
        <w:fldChar w:fldCharType="separate"/>
      </w:r>
      <w:r w:rsidR="0002360E">
        <w:rPr>
          <w:rFonts w:eastAsia="SimSun"/>
          <w:szCs w:val="24"/>
          <w:lang w:val="en-US"/>
        </w:rPr>
        <w:t>[11]</w:t>
      </w:r>
      <w:r w:rsidR="0002360E" w:rsidRPr="00FB6E61">
        <w:rPr>
          <w:rFonts w:eastAsia="SimSun"/>
          <w:szCs w:val="24"/>
          <w:lang w:val="en-US"/>
        </w:rPr>
        <w:fldChar w:fldCharType="end"/>
      </w:r>
      <w:r w:rsidR="0002360E" w:rsidRPr="00FB6E61">
        <w:rPr>
          <w:rFonts w:eastAsia="SimSun"/>
          <w:szCs w:val="24"/>
          <w:lang w:val="en-US"/>
        </w:rPr>
        <w:t xml:space="preserve"> specifies the UE supported maximum bandwidth for a given band or band combination. In LTE, the maximum RB allocation and available system bandwidth is specified in </w:t>
      </w:r>
      <w:r w:rsidR="0002360E" w:rsidRPr="00FB6E61">
        <w:rPr>
          <w:rFonts w:eastAsia="SimSun"/>
          <w:szCs w:val="24"/>
          <w:lang w:val="en-US"/>
        </w:rPr>
        <w:fldChar w:fldCharType="begin"/>
      </w:r>
      <w:r w:rsidR="0002360E" w:rsidRPr="00FB6E61">
        <w:rPr>
          <w:rFonts w:eastAsia="SimSun"/>
          <w:szCs w:val="24"/>
          <w:lang w:val="en-US"/>
        </w:rPr>
        <w:instrText xml:space="preserve"> REF _Ref14785091 \r \h </w:instrText>
      </w:r>
      <w:r w:rsidR="0002360E" w:rsidRPr="00FB6E61">
        <w:rPr>
          <w:rFonts w:eastAsia="SimSun"/>
          <w:szCs w:val="24"/>
          <w:lang w:val="en-US"/>
        </w:rPr>
      </w:r>
      <w:r w:rsidR="0002360E" w:rsidRPr="00FB6E61">
        <w:rPr>
          <w:rFonts w:eastAsia="SimSun"/>
          <w:szCs w:val="24"/>
          <w:lang w:val="en-US"/>
        </w:rPr>
        <w:fldChar w:fldCharType="separate"/>
      </w:r>
      <w:r w:rsidR="0002360E">
        <w:rPr>
          <w:rFonts w:eastAsia="SimSun"/>
          <w:szCs w:val="24"/>
          <w:lang w:val="en-US"/>
        </w:rPr>
        <w:t>[12]</w:t>
      </w:r>
      <w:r w:rsidR="0002360E" w:rsidRPr="00FB6E61">
        <w:rPr>
          <w:rFonts w:eastAsia="SimSun"/>
          <w:szCs w:val="24"/>
          <w:lang w:val="en-US"/>
        </w:rPr>
        <w:fldChar w:fldCharType="end"/>
      </w:r>
      <w:r w:rsidR="0002360E" w:rsidRPr="00FB6E61">
        <w:rPr>
          <w:rFonts w:eastAsia="SimSun"/>
          <w:szCs w:val="24"/>
          <w:lang w:val="en-US"/>
        </w:rPr>
        <w:t xml:space="preserve">. </w:t>
      </w:r>
    </w:p>
    <w:p w:rsidR="0002360E" w:rsidRPr="00FB6E61" w:rsidRDefault="009E256A" w:rsidP="0002360E">
      <w:pPr>
        <w:pStyle w:val="ListParagraph"/>
        <w:numPr>
          <w:ilvl w:val="0"/>
          <w:numId w:val="12"/>
        </w:numPr>
        <w:rPr>
          <w:rFonts w:eastAsia="SimSun"/>
          <w:szCs w:val="24"/>
          <w:lang w:val="en-US"/>
        </w:rPr>
      </w:pPr>
      <m:oMath>
        <m:sSup>
          <m:sSupPr>
            <m:ctrlPr>
              <w:rPr>
                <w:rFonts w:ascii="Cambria Math" w:eastAsiaTheme="minorEastAsia" w:hAnsi="Cambria Math"/>
                <w:szCs w:val="24"/>
                <w:lang w:val="en-US"/>
              </w:rPr>
            </m:ctrlPr>
          </m:sSupPr>
          <m:e>
            <m:r>
              <m:rPr>
                <m:sty m:val="p"/>
              </m:rPr>
              <w:rPr>
                <w:rFonts w:ascii="Cambria Math" w:eastAsiaTheme="minorEastAsia" w:hAnsi="Cambria Math"/>
                <w:szCs w:val="24"/>
                <w:lang w:val="en-US"/>
              </w:rPr>
              <m:t>OH</m:t>
            </m:r>
          </m:e>
          <m:sup>
            <m:r>
              <m:rPr>
                <m:sty m:val="p"/>
              </m:rPr>
              <w:rPr>
                <w:rFonts w:ascii="Cambria Math" w:eastAsiaTheme="minorEastAsia" w:hAnsi="Cambria Math"/>
                <w:szCs w:val="24"/>
                <w:lang w:val="en-US"/>
              </w:rPr>
              <m:t>(j)</m:t>
            </m:r>
          </m:sup>
        </m:sSup>
      </m:oMath>
      <w:r w:rsidR="0002360E" w:rsidRPr="00FB6E61">
        <w:rPr>
          <w:rFonts w:eastAsia="SimSun"/>
          <w:szCs w:val="24"/>
          <w:lang w:val="en-US"/>
        </w:rPr>
        <w:t xml:space="preserve"> is the is the overhead calculated as the average ratio of the number of REs occupied by L1/L2 control, synchronization signals, PBCH, reference signals and guard bands with respect to the total number of REs for the effective bandwidth in a 5G NR frame time product. More specific details about the overhead calculation in 5G NR and LTE are given in Annex </w:t>
      </w:r>
      <w:r w:rsidR="0002360E">
        <w:rPr>
          <w:rFonts w:eastAsia="SimSun"/>
          <w:szCs w:val="24"/>
          <w:lang w:val="en-US"/>
        </w:rPr>
        <w:t>A</w:t>
      </w:r>
      <w:r w:rsidR="0002360E" w:rsidRPr="00FB6E61">
        <w:rPr>
          <w:rFonts w:eastAsia="SimSun"/>
          <w:szCs w:val="24"/>
          <w:lang w:val="en-US"/>
        </w:rPr>
        <w:t>.</w:t>
      </w:r>
    </w:p>
    <w:p w:rsidR="0002360E" w:rsidRPr="00FB6E61" w:rsidRDefault="0002360E" w:rsidP="00281A28">
      <w:pPr>
        <w:pStyle w:val="Heading2"/>
        <w:rPr>
          <w:rFonts w:eastAsia="MS Mincho"/>
          <w:lang w:val="en-US"/>
        </w:rPr>
      </w:pPr>
      <w:r w:rsidRPr="00FB6E61">
        <w:rPr>
          <w:rFonts w:eastAsia="MS Mincho"/>
          <w:lang w:val="en-US"/>
        </w:rPr>
        <w:t>II-E.1.2</w:t>
      </w:r>
      <w:r w:rsidRPr="00FB6E61">
        <w:rPr>
          <w:rFonts w:eastAsia="MS Mincho"/>
          <w:lang w:val="en-US"/>
        </w:rPr>
        <w:tab/>
        <w:t xml:space="preserve">5G </w:t>
      </w:r>
      <w:r w:rsidRPr="00281A28">
        <w:rPr>
          <w:rFonts w:eastAsia="MS Mincho"/>
        </w:rPr>
        <w:t>NR</w:t>
      </w:r>
    </w:p>
    <w:p w:rsidR="0002360E" w:rsidRPr="00FB6E61" w:rsidRDefault="0002360E" w:rsidP="00281A28">
      <w:pPr>
        <w:pStyle w:val="Heading3"/>
        <w:rPr>
          <w:rFonts w:eastAsia="MS Mincho"/>
          <w:lang w:val="en-US"/>
        </w:rPr>
      </w:pPr>
      <w:r w:rsidRPr="00FB6E61">
        <w:rPr>
          <w:rFonts w:eastAsia="MS Mincho"/>
          <w:lang w:val="en-US"/>
        </w:rPr>
        <w:t>II-E.1.2.1</w:t>
      </w:r>
      <w:r w:rsidRPr="00FB6E61">
        <w:rPr>
          <w:rFonts w:eastAsia="MS Mincho"/>
          <w:lang w:val="en-US"/>
        </w:rPr>
        <w:tab/>
        <w:t>Downlink</w:t>
      </w:r>
    </w:p>
    <w:p w:rsidR="0002360E" w:rsidRPr="00FB6E61" w:rsidRDefault="0002360E" w:rsidP="009F6632">
      <w:pPr>
        <w:keepNext/>
        <w:rPr>
          <w:rFonts w:eastAsia="MS Mincho"/>
          <w:lang w:val="en-US"/>
        </w:rPr>
      </w:pPr>
      <w:r w:rsidRPr="00FB6E61">
        <w:rPr>
          <w:rFonts w:eastAsia="MS Mincho"/>
          <w:lang w:val="en-US"/>
        </w:rPr>
        <w:t>DL peak data rate is calculated for FDD (</w:t>
      </w:r>
      <w:r w:rsidR="009F6632">
        <w:rPr>
          <w:rFonts w:eastAsia="MS Mincho"/>
          <w:lang w:val="en-US"/>
        </w:rPr>
        <w:t>Table 2</w:t>
      </w:r>
      <w:r w:rsidRPr="00FB6E61">
        <w:rPr>
          <w:rFonts w:eastAsia="MS Mincho"/>
          <w:lang w:val="en-US"/>
        </w:rPr>
        <w:t>) and TDD modes (</w:t>
      </w:r>
      <w:r w:rsidR="009F6632">
        <w:rPr>
          <w:rFonts w:eastAsia="MS Mincho"/>
          <w:lang w:val="en-US"/>
        </w:rPr>
        <w:t>Table 3</w:t>
      </w:r>
      <w:r w:rsidRPr="00FB6E61">
        <w:rPr>
          <w:rFonts w:eastAsia="MS Mincho"/>
          <w:lang w:val="en-US"/>
        </w:rPr>
        <w:t>). For FDD, peak data rate is only calculated for the frequency range 1 (FR1) between 450 MHz and 6</w:t>
      </w:r>
      <w:r w:rsidR="009F6632">
        <w:rPr>
          <w:rFonts w:eastAsia="MS Mincho"/>
          <w:lang w:val="en-US"/>
        </w:rPr>
        <w:t> </w:t>
      </w:r>
      <w:r w:rsidRPr="00FB6E61">
        <w:rPr>
          <w:rFonts w:eastAsia="MS Mincho"/>
          <w:lang w:val="en-US"/>
        </w:rPr>
        <w:t xml:space="preserve">000 MHz in order to ensure minimum efficiency levels. For TDD, peak data rate is calculated in both FR1 and FR2 (24.25 GHz – 52.6 GHz). Peak data rate values have been calculated per component carrier with SISO and MIMO schemes and different aggregated component carrier levels for both antenna configurations. Detailed parameter assumptions are given in Annex </w:t>
      </w:r>
      <w:r>
        <w:rPr>
          <w:rFonts w:eastAsia="MS Mincho"/>
          <w:lang w:val="en-US"/>
        </w:rPr>
        <w:t>A</w:t>
      </w:r>
      <w:r w:rsidRPr="00FB6E61">
        <w:rPr>
          <w:rFonts w:eastAsia="MS Mincho"/>
          <w:lang w:val="en-US"/>
        </w:rPr>
        <w:t>.</w:t>
      </w:r>
    </w:p>
    <w:p w:rsidR="0002360E" w:rsidRPr="00FB6E61" w:rsidRDefault="0002360E" w:rsidP="00281A28">
      <w:pPr>
        <w:pStyle w:val="Heading4"/>
        <w:rPr>
          <w:rFonts w:eastAsia="MS Mincho"/>
          <w:lang w:val="en-US"/>
        </w:rPr>
      </w:pPr>
      <w:r w:rsidRPr="00FB6E61">
        <w:rPr>
          <w:rFonts w:eastAsia="MS Mincho"/>
          <w:lang w:val="en-US"/>
        </w:rPr>
        <w:t>II-E.1.2.1.1</w:t>
      </w:r>
      <w:r w:rsidRPr="00FB6E61">
        <w:rPr>
          <w:rFonts w:eastAsia="MS Mincho"/>
          <w:lang w:val="en-US"/>
        </w:rPr>
        <w:tab/>
        <w:t>FDD RIT</w:t>
      </w:r>
    </w:p>
    <w:p w:rsidR="0002360E" w:rsidRPr="00FB6E61" w:rsidRDefault="0002360E" w:rsidP="0002360E">
      <w:pPr>
        <w:keepNext/>
        <w:spacing w:after="120"/>
        <w:rPr>
          <w:rFonts w:eastAsia="MS Mincho"/>
          <w:lang w:val="en-US"/>
        </w:rPr>
      </w:pPr>
      <w:r w:rsidRPr="00FB6E61">
        <w:rPr>
          <w:rFonts w:eastAsia="MS Mincho"/>
          <w:lang w:val="en-US"/>
        </w:rPr>
        <w:t>Considering an FDD configuration where all resources are assigned to DL transmissions, the obtained peak date rate values are calculated as follows:</w:t>
      </w:r>
    </w:p>
    <w:p w:rsidR="0002360E" w:rsidRPr="00FB6E61" w:rsidRDefault="0002360E" w:rsidP="0002360E">
      <w:pPr>
        <w:overflowPunct/>
        <w:autoSpaceDE/>
        <w:autoSpaceDN/>
        <w:adjustRightInd/>
        <w:spacing w:before="0" w:after="160" w:line="259" w:lineRule="auto"/>
        <w:textAlignment w:val="auto"/>
        <w:rPr>
          <w:rFonts w:eastAsia="MS Mincho"/>
          <w:lang w:val="en-US"/>
        </w:rPr>
      </w:pPr>
      <w:r w:rsidRPr="00FB6E61">
        <w:rPr>
          <w:rFonts w:eastAsia="MS Mincho"/>
          <w:lang w:val="en-US"/>
        </w:rPr>
        <w:br w:type="page"/>
      </w:r>
    </w:p>
    <w:p w:rsidR="00281A28" w:rsidRDefault="00281A28" w:rsidP="00281A28">
      <w:pPr>
        <w:pStyle w:val="TableNo"/>
        <w:rPr>
          <w:lang w:val="en-US"/>
        </w:rPr>
      </w:pPr>
      <w:r>
        <w:rPr>
          <w:lang w:val="en-US"/>
        </w:rPr>
        <w:lastRenderedPageBreak/>
        <w:t>Table 2</w:t>
      </w:r>
    </w:p>
    <w:p w:rsidR="0002360E" w:rsidRPr="00FB6E61" w:rsidRDefault="00281A28" w:rsidP="00281A28">
      <w:pPr>
        <w:pStyle w:val="Tabletitle"/>
        <w:rPr>
          <w:rFonts w:eastAsia="MS Mincho"/>
          <w:lang w:val="en-US"/>
        </w:rPr>
      </w:pPr>
      <w:r w:rsidRPr="00FB6E61">
        <w:rPr>
          <w:lang w:val="en-US"/>
        </w:rPr>
        <w:t>NR FDD DL peak data rate values</w:t>
      </w:r>
    </w:p>
    <w:tbl>
      <w:tblPr>
        <w:tblW w:w="49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54"/>
        <w:gridCol w:w="557"/>
        <w:gridCol w:w="914"/>
        <w:gridCol w:w="995"/>
        <w:gridCol w:w="994"/>
        <w:gridCol w:w="994"/>
        <w:gridCol w:w="997"/>
        <w:gridCol w:w="997"/>
        <w:gridCol w:w="997"/>
        <w:gridCol w:w="905"/>
      </w:tblGrid>
      <w:tr w:rsidR="0002360E" w:rsidRPr="00FB6E61" w:rsidTr="0002360E">
        <w:trPr>
          <w:jc w:val="center"/>
        </w:trPr>
        <w:tc>
          <w:tcPr>
            <w:tcW w:w="624" w:type="pct"/>
            <w:gridSpan w:val="2"/>
            <w:vAlign w:val="center"/>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SCS [kHz]</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Per CC BW (MHz)</w:t>
            </w:r>
          </w:p>
        </w:tc>
        <w:tc>
          <w:tcPr>
            <w:tcW w:w="559" w:type="pct"/>
            <w:vAlign w:val="center"/>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Peak data rate per CC, SISO (Gbits/s)</w:t>
            </w:r>
          </w:p>
        </w:tc>
        <w:tc>
          <w:tcPr>
            <w:tcW w:w="558" w:type="pct"/>
            <w:vAlign w:val="center"/>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Number of Layers</w:t>
            </w:r>
          </w:p>
        </w:tc>
        <w:tc>
          <w:tcPr>
            <w:tcW w:w="558"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Peak data rate per CC, MIMO (Gbit/s)</w:t>
            </w:r>
          </w:p>
        </w:tc>
        <w:tc>
          <w:tcPr>
            <w:tcW w:w="560" w:type="pct"/>
            <w:vAlign w:val="center"/>
          </w:tcPr>
          <w:p w:rsidR="0002360E" w:rsidRPr="00FB6E61" w:rsidRDefault="0002360E" w:rsidP="0002360E">
            <w:pPr>
              <w:keepNext/>
              <w:keepLines/>
              <w:spacing w:before="0"/>
              <w:jc w:val="center"/>
              <w:rPr>
                <w:rFonts w:eastAsia="SimSun"/>
                <w:b/>
                <w:bCs/>
                <w:sz w:val="18"/>
                <w:szCs w:val="18"/>
                <w:lang w:val="en-US" w:eastAsia="zh-CN"/>
              </w:rPr>
            </w:pPr>
            <w:r w:rsidRPr="00FB6E61">
              <w:rPr>
                <w:rFonts w:eastAsia="SimSun"/>
                <w:b/>
                <w:bCs/>
                <w:sz w:val="18"/>
                <w:szCs w:val="18"/>
                <w:lang w:val="en-US" w:eastAsia="zh-CN"/>
              </w:rPr>
              <w:t>Number of CC</w:t>
            </w:r>
          </w:p>
        </w:tc>
        <w:tc>
          <w:tcPr>
            <w:tcW w:w="560" w:type="pct"/>
            <w:vAlign w:val="center"/>
          </w:tcPr>
          <w:p w:rsidR="0002360E" w:rsidRPr="00FB6E61" w:rsidRDefault="0002360E" w:rsidP="0002360E">
            <w:pPr>
              <w:keepNext/>
              <w:keepLines/>
              <w:spacing w:before="0"/>
              <w:jc w:val="center"/>
              <w:rPr>
                <w:rFonts w:eastAsia="SimSun"/>
                <w:b/>
                <w:bCs/>
                <w:sz w:val="18"/>
                <w:szCs w:val="18"/>
                <w:lang w:val="en-US" w:eastAsia="zh-CN"/>
              </w:rPr>
            </w:pPr>
            <w:r w:rsidRPr="00FB6E61">
              <w:rPr>
                <w:rFonts w:eastAsia="SimSun"/>
                <w:b/>
                <w:bCs/>
                <w:sz w:val="18"/>
                <w:szCs w:val="18"/>
                <w:lang w:val="en-US" w:eastAsia="zh-CN"/>
              </w:rPr>
              <w:t xml:space="preserve">Aggregated peak data rate SISO </w:t>
            </w:r>
            <w:r w:rsidRPr="00FB6E61">
              <w:rPr>
                <w:rFonts w:eastAsia="Yu Mincho"/>
                <w:b/>
                <w:sz w:val="18"/>
                <w:szCs w:val="18"/>
                <w:lang w:val="en-US"/>
              </w:rPr>
              <w:t>(Gbit/s)</w:t>
            </w:r>
          </w:p>
        </w:tc>
        <w:tc>
          <w:tcPr>
            <w:tcW w:w="560" w:type="pct"/>
            <w:vAlign w:val="center"/>
          </w:tcPr>
          <w:p w:rsidR="0002360E" w:rsidRPr="00FB6E61" w:rsidRDefault="0002360E" w:rsidP="0002360E">
            <w:pPr>
              <w:keepNext/>
              <w:keepLines/>
              <w:spacing w:before="0"/>
              <w:jc w:val="center"/>
              <w:rPr>
                <w:rFonts w:eastAsia="Yu Mincho"/>
                <w:b/>
                <w:bCs/>
                <w:sz w:val="18"/>
                <w:szCs w:val="18"/>
                <w:lang w:val="en-US"/>
              </w:rPr>
            </w:pPr>
            <w:r w:rsidRPr="00FB6E61">
              <w:rPr>
                <w:rFonts w:eastAsia="SimSun"/>
                <w:b/>
                <w:bCs/>
                <w:sz w:val="18"/>
                <w:szCs w:val="18"/>
                <w:lang w:val="en-US" w:eastAsia="zh-CN"/>
              </w:rPr>
              <w:t>Aggregated peak data rate MIMO (Gbit/s)</w:t>
            </w:r>
          </w:p>
        </w:tc>
        <w:tc>
          <w:tcPr>
            <w:tcW w:w="508" w:type="pct"/>
            <w:vAlign w:val="center"/>
          </w:tcPr>
          <w:p w:rsidR="0002360E" w:rsidRPr="00FB6E61" w:rsidRDefault="0002360E" w:rsidP="0002360E">
            <w:pPr>
              <w:keepNext/>
              <w:keepLines/>
              <w:spacing w:before="0"/>
              <w:jc w:val="center"/>
              <w:rPr>
                <w:rFonts w:eastAsia="SimSun"/>
                <w:b/>
                <w:sz w:val="18"/>
                <w:szCs w:val="18"/>
                <w:lang w:val="en-US" w:eastAsia="zh-CN"/>
              </w:rPr>
            </w:pPr>
            <w:r w:rsidRPr="00FB6E61">
              <w:rPr>
                <w:rFonts w:eastAsia="SimSun"/>
                <w:b/>
                <w:sz w:val="18"/>
                <w:szCs w:val="18"/>
                <w:lang w:val="en-US" w:eastAsia="zh-CN"/>
              </w:rPr>
              <w:t xml:space="preserve">Req. </w:t>
            </w:r>
            <w:r w:rsidRPr="00FB6E61">
              <w:rPr>
                <w:rFonts w:eastAsia="Yu Mincho"/>
                <w:b/>
                <w:bCs/>
                <w:sz w:val="18"/>
                <w:szCs w:val="18"/>
                <w:lang w:val="en-US"/>
              </w:rPr>
              <w:t>(Gbit/s)</w:t>
            </w:r>
          </w:p>
        </w:tc>
      </w:tr>
      <w:tr w:rsidR="0002360E" w:rsidRPr="00FB6E61" w:rsidTr="0002360E">
        <w:trPr>
          <w:jc w:val="center"/>
        </w:trPr>
        <w:tc>
          <w:tcPr>
            <w:tcW w:w="311"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FR1</w:t>
            </w: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15</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50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0.30</w:t>
            </w:r>
          </w:p>
        </w:tc>
        <w:tc>
          <w:tcPr>
            <w:tcW w:w="558" w:type="pct"/>
            <w:vMerge w:val="restart"/>
            <w:vAlign w:val="center"/>
          </w:tcPr>
          <w:p w:rsidR="0002360E" w:rsidRPr="00FB6E61" w:rsidRDefault="0002360E" w:rsidP="0002360E">
            <w:pPr>
              <w:keepLines/>
              <w:spacing w:before="40" w:after="40"/>
              <w:jc w:val="center"/>
              <w:rPr>
                <w:rFonts w:eastAsia="SimSun"/>
                <w:sz w:val="18"/>
                <w:szCs w:val="18"/>
                <w:lang w:val="en-US" w:eastAsia="zh-CN"/>
              </w:rPr>
            </w:pPr>
            <w:r w:rsidRPr="00FB6E61">
              <w:rPr>
                <w:rFonts w:eastAsia="SimSun"/>
                <w:sz w:val="18"/>
                <w:szCs w:val="18"/>
                <w:lang w:val="en-US" w:eastAsia="zh-CN"/>
              </w:rPr>
              <w:t>8</w:t>
            </w: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2.40</w:t>
            </w:r>
          </w:p>
        </w:tc>
        <w:tc>
          <w:tcPr>
            <w:tcW w:w="560" w:type="pct"/>
            <w:vMerge w:val="restart"/>
            <w:vAlign w:val="center"/>
          </w:tcPr>
          <w:p w:rsidR="0002360E" w:rsidRPr="00FB6E61" w:rsidRDefault="0002360E" w:rsidP="0002360E">
            <w:pPr>
              <w:keepLines/>
              <w:spacing w:before="40" w:after="40"/>
              <w:jc w:val="center"/>
              <w:rPr>
                <w:rFonts w:eastAsia="SimSun"/>
                <w:sz w:val="18"/>
                <w:szCs w:val="18"/>
                <w:lang w:val="en-US" w:eastAsia="zh-CN"/>
              </w:rPr>
            </w:pPr>
            <w:r w:rsidRPr="00FB6E61">
              <w:rPr>
                <w:rFonts w:eastAsia="SimSun"/>
                <w:sz w:val="18"/>
                <w:szCs w:val="18"/>
                <w:lang w:val="en-US" w:eastAsia="zh-CN"/>
              </w:rPr>
              <w:t>16</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4.81</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38.54</w:t>
            </w:r>
          </w:p>
        </w:tc>
        <w:tc>
          <w:tcPr>
            <w:tcW w:w="508"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20</w:t>
            </w:r>
          </w:p>
        </w:tc>
      </w:tr>
      <w:tr w:rsidR="0002360E" w:rsidRPr="00FB6E61" w:rsidTr="0002360E">
        <w:trPr>
          <w:jc w:val="center"/>
        </w:trPr>
        <w:tc>
          <w:tcPr>
            <w:tcW w:w="311"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30</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100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0.60</w:t>
            </w:r>
          </w:p>
        </w:tc>
        <w:tc>
          <w:tcPr>
            <w:tcW w:w="558" w:type="pct"/>
            <w:vMerge/>
            <w:vAlign w:val="center"/>
          </w:tcPr>
          <w:p w:rsidR="0002360E" w:rsidRPr="00FB6E61" w:rsidRDefault="0002360E" w:rsidP="0002360E">
            <w:pPr>
              <w:keepLines/>
              <w:spacing w:before="40" w:after="40"/>
              <w:jc w:val="center"/>
              <w:rPr>
                <w:rFonts w:eastAsia="SimSun"/>
                <w:sz w:val="18"/>
                <w:szCs w:val="18"/>
                <w:lang w:val="en-US" w:eastAsia="zh-CN"/>
              </w:rPr>
            </w:pP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4.87</w:t>
            </w:r>
          </w:p>
        </w:tc>
        <w:tc>
          <w:tcPr>
            <w:tcW w:w="560" w:type="pct"/>
            <w:vMerge/>
            <w:vAlign w:val="center"/>
          </w:tcPr>
          <w:p w:rsidR="0002360E" w:rsidRPr="00FB6E61" w:rsidRDefault="0002360E" w:rsidP="0002360E">
            <w:pPr>
              <w:keepLines/>
              <w:spacing w:before="40" w:after="40"/>
              <w:jc w:val="center"/>
              <w:rPr>
                <w:rFonts w:eastAsia="SimSun"/>
                <w:sz w:val="18"/>
                <w:szCs w:val="18"/>
                <w:lang w:val="en-US" w:eastAsia="zh-CN"/>
              </w:rPr>
            </w:pP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9.75</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78.05</w:t>
            </w:r>
          </w:p>
        </w:tc>
        <w:tc>
          <w:tcPr>
            <w:tcW w:w="50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r>
      <w:tr w:rsidR="0002360E" w:rsidRPr="00FB6E61" w:rsidTr="0002360E">
        <w:trPr>
          <w:jc w:val="center"/>
        </w:trPr>
        <w:tc>
          <w:tcPr>
            <w:tcW w:w="311"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60</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100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0.59</w:t>
            </w:r>
          </w:p>
        </w:tc>
        <w:tc>
          <w:tcPr>
            <w:tcW w:w="55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4.78</w:t>
            </w:r>
          </w:p>
        </w:tc>
        <w:tc>
          <w:tcPr>
            <w:tcW w:w="560"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9.57</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76.62</w:t>
            </w:r>
          </w:p>
        </w:tc>
        <w:tc>
          <w:tcPr>
            <w:tcW w:w="508" w:type="pct"/>
            <w:vMerge/>
            <w:vAlign w:val="center"/>
          </w:tcPr>
          <w:p w:rsidR="0002360E" w:rsidRPr="00FB6E61" w:rsidRDefault="0002360E" w:rsidP="0002360E">
            <w:pPr>
              <w:keepNext/>
              <w:keepLines/>
              <w:overflowPunct/>
              <w:autoSpaceDE/>
              <w:autoSpaceDN/>
              <w:adjustRightInd/>
              <w:spacing w:before="40" w:after="40"/>
              <w:jc w:val="center"/>
              <w:textAlignment w:val="auto"/>
              <w:rPr>
                <w:rFonts w:eastAsia="SimSun"/>
                <w:sz w:val="18"/>
                <w:szCs w:val="18"/>
                <w:lang w:val="en-US" w:eastAsia="zh-CN"/>
              </w:rPr>
            </w:pPr>
          </w:p>
        </w:tc>
      </w:tr>
    </w:tbl>
    <w:p w:rsidR="0002360E" w:rsidRPr="00FB6E61" w:rsidRDefault="0002360E" w:rsidP="0002360E">
      <w:pPr>
        <w:spacing w:before="0"/>
        <w:rPr>
          <w:lang w:val="en-US"/>
        </w:rPr>
      </w:pPr>
    </w:p>
    <w:p w:rsidR="0002360E" w:rsidRPr="00FB6E61" w:rsidRDefault="0002360E" w:rsidP="00281A28">
      <w:pPr>
        <w:pStyle w:val="Heading4"/>
        <w:rPr>
          <w:rFonts w:eastAsia="MS Mincho"/>
          <w:lang w:val="en-US"/>
        </w:rPr>
      </w:pPr>
      <w:r w:rsidRPr="00FB6E61">
        <w:rPr>
          <w:rFonts w:eastAsia="MS Mincho"/>
          <w:lang w:val="en-US"/>
        </w:rPr>
        <w:t>II-E.1.2.1.2</w:t>
      </w:r>
      <w:r w:rsidRPr="00FB6E61">
        <w:rPr>
          <w:rFonts w:eastAsia="MS Mincho"/>
          <w:lang w:val="en-US"/>
        </w:rPr>
        <w:tab/>
        <w:t>TDD RIT</w:t>
      </w:r>
    </w:p>
    <w:p w:rsidR="0002360E" w:rsidRDefault="0002360E" w:rsidP="0002360E">
      <w:pPr>
        <w:keepNext/>
        <w:spacing w:after="120"/>
        <w:rPr>
          <w:rFonts w:eastAsia="MS Mincho"/>
          <w:lang w:val="en-US"/>
        </w:rPr>
      </w:pPr>
      <w:r w:rsidRPr="00FB6E61">
        <w:rPr>
          <w:rFonts w:eastAsia="MS Mincho"/>
          <w:lang w:val="en-US"/>
        </w:rPr>
        <w:t>Following the same procedure, TDD DL peak data rate values are calculated:</w:t>
      </w:r>
    </w:p>
    <w:p w:rsidR="00933383" w:rsidRDefault="00933383" w:rsidP="00933383">
      <w:pPr>
        <w:pStyle w:val="TableNo"/>
        <w:rPr>
          <w:rFonts w:eastAsia="MS Mincho"/>
          <w:lang w:val="en-US"/>
        </w:rPr>
      </w:pPr>
      <w:r>
        <w:rPr>
          <w:lang w:val="en-US"/>
        </w:rPr>
        <w:t>Table 3</w:t>
      </w:r>
    </w:p>
    <w:p w:rsidR="00933383" w:rsidRPr="00FB6E61" w:rsidRDefault="00933383" w:rsidP="00933383">
      <w:pPr>
        <w:pStyle w:val="Tabletitle"/>
        <w:rPr>
          <w:rFonts w:eastAsia="MS Mincho"/>
          <w:lang w:val="en-US"/>
        </w:rPr>
      </w:pPr>
      <w:r w:rsidRPr="00FB6E61">
        <w:rPr>
          <w:lang w:val="en-US"/>
        </w:rPr>
        <w:t>NR TDD DL peak data rate values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74"/>
        <w:gridCol w:w="586"/>
        <w:gridCol w:w="952"/>
        <w:gridCol w:w="1037"/>
        <w:gridCol w:w="921"/>
        <w:gridCol w:w="921"/>
        <w:gridCol w:w="921"/>
        <w:gridCol w:w="1037"/>
        <w:gridCol w:w="1037"/>
        <w:gridCol w:w="1030"/>
      </w:tblGrid>
      <w:tr w:rsidR="0002360E" w:rsidRPr="00FB6E61" w:rsidTr="0002360E">
        <w:trPr>
          <w:jc w:val="center"/>
        </w:trPr>
        <w:tc>
          <w:tcPr>
            <w:tcW w:w="643" w:type="pct"/>
            <w:gridSpan w:val="2"/>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SCS [kHz]</w:t>
            </w:r>
          </w:p>
        </w:tc>
        <w:tc>
          <w:tcPr>
            <w:tcW w:w="528"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Per CC BW (MHz)</w:t>
            </w:r>
          </w:p>
        </w:tc>
        <w:tc>
          <w:tcPr>
            <w:tcW w:w="575"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SISO (Gbit/s)</w:t>
            </w:r>
          </w:p>
        </w:tc>
        <w:tc>
          <w:tcPr>
            <w:tcW w:w="511"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Layers</w:t>
            </w:r>
          </w:p>
        </w:tc>
        <w:tc>
          <w:tcPr>
            <w:tcW w:w="511"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MIMO (Gbit/s)</w:t>
            </w:r>
          </w:p>
        </w:tc>
        <w:tc>
          <w:tcPr>
            <w:tcW w:w="511"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CC</w:t>
            </w:r>
          </w:p>
        </w:tc>
        <w:tc>
          <w:tcPr>
            <w:tcW w:w="575" w:type="pct"/>
            <w:vAlign w:val="center"/>
          </w:tcPr>
          <w:p w:rsidR="0002360E" w:rsidRPr="00FB6E61" w:rsidRDefault="0002360E" w:rsidP="0002360E">
            <w:pPr>
              <w:keepNext/>
              <w:keepLines/>
              <w:spacing w:before="0"/>
              <w:jc w:val="center"/>
              <w:rPr>
                <w:rFonts w:eastAsia="Yu Mincho"/>
                <w:b/>
                <w:bCs/>
                <w:sz w:val="18"/>
                <w:lang w:val="en-US"/>
              </w:rPr>
            </w:pPr>
            <w:r w:rsidRPr="00FB6E61">
              <w:rPr>
                <w:rFonts w:eastAsia="SimSun"/>
                <w:b/>
                <w:bCs/>
                <w:sz w:val="18"/>
                <w:lang w:val="en-US" w:eastAsia="zh-CN"/>
              </w:rPr>
              <w:t xml:space="preserve">Aggregated peak data rate SISO </w:t>
            </w:r>
            <w:r w:rsidRPr="00FB6E61">
              <w:rPr>
                <w:rFonts w:eastAsia="Yu Mincho"/>
                <w:b/>
                <w:sz w:val="18"/>
                <w:szCs w:val="16"/>
                <w:lang w:val="en-US"/>
              </w:rPr>
              <w:t>(Gbit/s)</w:t>
            </w:r>
          </w:p>
        </w:tc>
        <w:tc>
          <w:tcPr>
            <w:tcW w:w="575" w:type="pct"/>
            <w:vAlign w:val="center"/>
          </w:tcPr>
          <w:p w:rsidR="0002360E" w:rsidRPr="00FB6E61" w:rsidRDefault="0002360E" w:rsidP="0002360E">
            <w:pPr>
              <w:keepNext/>
              <w:keepLines/>
              <w:spacing w:before="0"/>
              <w:jc w:val="center"/>
              <w:rPr>
                <w:rFonts w:eastAsia="Yu Mincho"/>
                <w:b/>
                <w:bCs/>
                <w:sz w:val="18"/>
                <w:lang w:val="en-US"/>
              </w:rPr>
            </w:pPr>
            <w:r w:rsidRPr="00FB6E61">
              <w:rPr>
                <w:rFonts w:eastAsia="SimSun"/>
                <w:b/>
                <w:bCs/>
                <w:sz w:val="18"/>
                <w:lang w:val="en-US" w:eastAsia="zh-CN"/>
              </w:rPr>
              <w:t>Aggregated peak data rate MIMO (Gbit/s)</w:t>
            </w:r>
          </w:p>
        </w:tc>
        <w:tc>
          <w:tcPr>
            <w:tcW w:w="571" w:type="pct"/>
            <w:vAlign w:val="center"/>
          </w:tcPr>
          <w:p w:rsidR="0002360E" w:rsidRPr="00FB6E61" w:rsidRDefault="0002360E" w:rsidP="0002360E">
            <w:pPr>
              <w:keepNext/>
              <w:keepLines/>
              <w:spacing w:before="0"/>
              <w:jc w:val="center"/>
              <w:rPr>
                <w:rFonts w:eastAsia="SimSun"/>
                <w:b/>
                <w:sz w:val="18"/>
                <w:szCs w:val="16"/>
                <w:lang w:val="en-US" w:eastAsia="zh-CN"/>
              </w:rPr>
            </w:pPr>
            <w:r w:rsidRPr="00FB6E61">
              <w:rPr>
                <w:rFonts w:eastAsia="SimSun"/>
                <w:b/>
                <w:sz w:val="18"/>
                <w:szCs w:val="16"/>
                <w:lang w:val="en-US" w:eastAsia="zh-CN"/>
              </w:rPr>
              <w:t xml:space="preserve">Req. </w:t>
            </w:r>
            <w:r w:rsidRPr="00FB6E61">
              <w:rPr>
                <w:rFonts w:eastAsia="Yu Mincho"/>
                <w:b/>
                <w:bCs/>
                <w:sz w:val="18"/>
                <w:lang w:val="en-US"/>
              </w:rPr>
              <w:t>(Gbit/s)</w:t>
            </w:r>
          </w:p>
        </w:tc>
      </w:tr>
      <w:tr w:rsidR="0002360E" w:rsidRPr="00FB6E61" w:rsidTr="0002360E">
        <w:trPr>
          <w:jc w:val="center"/>
        </w:trPr>
        <w:tc>
          <w:tcPr>
            <w:tcW w:w="318"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FR1</w:t>
            </w:r>
          </w:p>
        </w:tc>
        <w:tc>
          <w:tcPr>
            <w:tcW w:w="32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15</w:t>
            </w:r>
          </w:p>
        </w:tc>
        <w:tc>
          <w:tcPr>
            <w:tcW w:w="5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50</w:t>
            </w:r>
          </w:p>
        </w:tc>
        <w:tc>
          <w:tcPr>
            <w:tcW w:w="57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0.22</w:t>
            </w:r>
          </w:p>
        </w:tc>
        <w:tc>
          <w:tcPr>
            <w:tcW w:w="511" w:type="pct"/>
            <w:vMerge w:val="restart"/>
            <w:vAlign w:val="center"/>
          </w:tcPr>
          <w:p w:rsidR="0002360E" w:rsidRPr="00FB6E61" w:rsidRDefault="0002360E" w:rsidP="0002360E">
            <w:pPr>
              <w:keepLines/>
              <w:spacing w:before="40" w:after="40"/>
              <w:jc w:val="center"/>
              <w:rPr>
                <w:rFonts w:eastAsia="SimSun"/>
                <w:sz w:val="18"/>
                <w:szCs w:val="18"/>
                <w:lang w:val="en-US" w:eastAsia="zh-CN"/>
              </w:rPr>
            </w:pPr>
            <w:r w:rsidRPr="00FB6E61">
              <w:rPr>
                <w:rFonts w:eastAsia="SimSun"/>
                <w:sz w:val="18"/>
                <w:szCs w:val="18"/>
                <w:lang w:val="en-US" w:eastAsia="zh-CN"/>
              </w:rPr>
              <w:t>8</w:t>
            </w:r>
          </w:p>
        </w:tc>
        <w:tc>
          <w:tcPr>
            <w:tcW w:w="51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1.80</w:t>
            </w:r>
          </w:p>
        </w:tc>
        <w:tc>
          <w:tcPr>
            <w:tcW w:w="511" w:type="pct"/>
            <w:vMerge w:val="restart"/>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18"/>
                <w:szCs w:val="18"/>
                <w:lang w:val="en-US" w:eastAsia="zh-CN"/>
              </w:rPr>
            </w:pPr>
            <w:r w:rsidRPr="00FB6E61">
              <w:rPr>
                <w:rFonts w:eastAsia="SimSun"/>
                <w:sz w:val="18"/>
                <w:szCs w:val="18"/>
                <w:lang w:val="en-US" w:eastAsia="zh-CN"/>
              </w:rPr>
              <w:t>16</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3.61</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SimSun"/>
                <w:sz w:val="18"/>
                <w:szCs w:val="18"/>
                <w:lang w:val="en-US" w:eastAsia="zh-CN"/>
              </w:rPr>
              <w:t>28.94</w:t>
            </w:r>
          </w:p>
        </w:tc>
        <w:tc>
          <w:tcPr>
            <w:tcW w:w="571"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20</w:t>
            </w:r>
          </w:p>
        </w:tc>
      </w:tr>
      <w:tr w:rsidR="0002360E" w:rsidRPr="00FB6E61" w:rsidTr="0002360E">
        <w:trPr>
          <w:jc w:val="center"/>
        </w:trPr>
        <w:tc>
          <w:tcPr>
            <w:tcW w:w="318"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p>
        </w:tc>
        <w:tc>
          <w:tcPr>
            <w:tcW w:w="32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30</w:t>
            </w:r>
          </w:p>
        </w:tc>
        <w:tc>
          <w:tcPr>
            <w:tcW w:w="5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100</w:t>
            </w:r>
          </w:p>
        </w:tc>
        <w:tc>
          <w:tcPr>
            <w:tcW w:w="57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0.45</w:t>
            </w:r>
          </w:p>
        </w:tc>
        <w:tc>
          <w:tcPr>
            <w:tcW w:w="511" w:type="pct"/>
            <w:vMerge/>
            <w:vAlign w:val="center"/>
          </w:tcPr>
          <w:p w:rsidR="0002360E" w:rsidRPr="00FB6E61" w:rsidRDefault="0002360E" w:rsidP="0002360E">
            <w:pPr>
              <w:keepLines/>
              <w:spacing w:before="40" w:after="40"/>
              <w:jc w:val="center"/>
              <w:rPr>
                <w:rFonts w:eastAsia="SimSun"/>
                <w:sz w:val="18"/>
                <w:szCs w:val="18"/>
                <w:lang w:val="en-US" w:eastAsia="zh-CN"/>
              </w:rPr>
            </w:pPr>
          </w:p>
        </w:tc>
        <w:tc>
          <w:tcPr>
            <w:tcW w:w="51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3.66</w:t>
            </w:r>
          </w:p>
        </w:tc>
        <w:tc>
          <w:tcPr>
            <w:tcW w:w="511"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18"/>
                <w:szCs w:val="18"/>
                <w:lang w:val="en-US" w:eastAsia="zh-CN"/>
              </w:rPr>
            </w:pP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7.32</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SimSun"/>
                <w:sz w:val="18"/>
                <w:szCs w:val="18"/>
                <w:lang w:val="en-US" w:eastAsia="zh-CN"/>
              </w:rPr>
              <w:t>58.62</w:t>
            </w:r>
          </w:p>
        </w:tc>
        <w:tc>
          <w:tcPr>
            <w:tcW w:w="571"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18"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p>
        </w:tc>
        <w:tc>
          <w:tcPr>
            <w:tcW w:w="32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60</w:t>
            </w:r>
          </w:p>
        </w:tc>
        <w:tc>
          <w:tcPr>
            <w:tcW w:w="5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Yu Mincho"/>
                <w:sz w:val="18"/>
                <w:szCs w:val="18"/>
                <w:lang w:val="en-US"/>
              </w:rPr>
              <w:t>100</w:t>
            </w:r>
          </w:p>
        </w:tc>
        <w:tc>
          <w:tcPr>
            <w:tcW w:w="57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0.44</w:t>
            </w:r>
          </w:p>
        </w:tc>
        <w:tc>
          <w:tcPr>
            <w:tcW w:w="511"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51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3.59</w:t>
            </w:r>
          </w:p>
        </w:tc>
        <w:tc>
          <w:tcPr>
            <w:tcW w:w="511"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18"/>
                <w:szCs w:val="18"/>
                <w:lang w:val="en-US" w:eastAsia="zh-CN"/>
              </w:rPr>
            </w:pP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7.19</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Yu Mincho"/>
                <w:sz w:val="18"/>
                <w:szCs w:val="18"/>
                <w:lang w:val="en-US"/>
              </w:rPr>
            </w:pPr>
            <w:r w:rsidRPr="00FB6E61">
              <w:rPr>
                <w:rFonts w:eastAsia="SimSun"/>
                <w:sz w:val="18"/>
                <w:szCs w:val="18"/>
                <w:lang w:val="en-US" w:eastAsia="zh-CN"/>
              </w:rPr>
              <w:t>57.52</w:t>
            </w:r>
          </w:p>
        </w:tc>
        <w:tc>
          <w:tcPr>
            <w:tcW w:w="571"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18"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FR2</w:t>
            </w:r>
          </w:p>
        </w:tc>
        <w:tc>
          <w:tcPr>
            <w:tcW w:w="32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60</w:t>
            </w:r>
          </w:p>
        </w:tc>
        <w:tc>
          <w:tcPr>
            <w:tcW w:w="5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200</w:t>
            </w:r>
          </w:p>
        </w:tc>
        <w:tc>
          <w:tcPr>
            <w:tcW w:w="57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0.89</w:t>
            </w:r>
          </w:p>
        </w:tc>
        <w:tc>
          <w:tcPr>
            <w:tcW w:w="511" w:type="pct"/>
            <w:vMerge w:val="restart"/>
            <w:vAlign w:val="center"/>
          </w:tcPr>
          <w:p w:rsidR="0002360E" w:rsidRPr="00FB6E61" w:rsidRDefault="0002360E" w:rsidP="0002360E">
            <w:pPr>
              <w:keepLines/>
              <w:spacing w:before="40" w:after="40"/>
              <w:jc w:val="center"/>
              <w:rPr>
                <w:rFonts w:eastAsia="SimSun"/>
                <w:sz w:val="18"/>
                <w:szCs w:val="18"/>
                <w:lang w:val="en-US" w:eastAsia="zh-CN"/>
              </w:rPr>
            </w:pPr>
            <w:r w:rsidRPr="00FB6E61">
              <w:rPr>
                <w:rFonts w:eastAsia="SimSun"/>
                <w:sz w:val="18"/>
                <w:szCs w:val="18"/>
                <w:lang w:val="en-US" w:eastAsia="zh-CN"/>
              </w:rPr>
              <w:t>6</w:t>
            </w:r>
          </w:p>
        </w:tc>
        <w:tc>
          <w:tcPr>
            <w:tcW w:w="51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5.39</w:t>
            </w:r>
          </w:p>
        </w:tc>
        <w:tc>
          <w:tcPr>
            <w:tcW w:w="511"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18"/>
                <w:szCs w:val="18"/>
                <w:lang w:val="en-US" w:eastAsia="zh-CN"/>
              </w:rPr>
            </w:pP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13.19</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86.31</w:t>
            </w:r>
          </w:p>
        </w:tc>
        <w:tc>
          <w:tcPr>
            <w:tcW w:w="571"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1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32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120</w:t>
            </w:r>
          </w:p>
        </w:tc>
        <w:tc>
          <w:tcPr>
            <w:tcW w:w="5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400</w:t>
            </w:r>
          </w:p>
        </w:tc>
        <w:tc>
          <w:tcPr>
            <w:tcW w:w="575"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1.80</w:t>
            </w:r>
          </w:p>
        </w:tc>
        <w:tc>
          <w:tcPr>
            <w:tcW w:w="511"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51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10.85</w:t>
            </w:r>
          </w:p>
        </w:tc>
        <w:tc>
          <w:tcPr>
            <w:tcW w:w="511" w:type="pct"/>
            <w:vMerge/>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26.51</w:t>
            </w:r>
          </w:p>
        </w:tc>
        <w:tc>
          <w:tcPr>
            <w:tcW w:w="575"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18"/>
                <w:szCs w:val="18"/>
                <w:lang w:val="en-US" w:eastAsia="zh-CN"/>
              </w:rPr>
            </w:pPr>
            <w:r w:rsidRPr="00FB6E61">
              <w:rPr>
                <w:rFonts w:eastAsia="SimSun"/>
                <w:sz w:val="18"/>
                <w:szCs w:val="18"/>
                <w:lang w:val="en-US" w:eastAsia="zh-CN"/>
              </w:rPr>
              <w:t>173.57</w:t>
            </w:r>
          </w:p>
        </w:tc>
        <w:tc>
          <w:tcPr>
            <w:tcW w:w="571" w:type="pct"/>
            <w:vMerge/>
            <w:vAlign w:val="center"/>
          </w:tcPr>
          <w:p w:rsidR="0002360E" w:rsidRPr="00FB6E61" w:rsidRDefault="0002360E" w:rsidP="0002360E">
            <w:pPr>
              <w:keepNext/>
              <w:keepLines/>
              <w:overflowPunct/>
              <w:autoSpaceDE/>
              <w:autoSpaceDN/>
              <w:adjustRightInd/>
              <w:spacing w:before="40" w:after="40"/>
              <w:jc w:val="center"/>
              <w:textAlignment w:val="auto"/>
              <w:rPr>
                <w:rFonts w:ascii="Arial" w:eastAsia="SimSun" w:hAnsi="Arial" w:cs="Arial"/>
                <w:sz w:val="18"/>
                <w:szCs w:val="18"/>
                <w:lang w:val="en-US" w:eastAsia="zh-CN"/>
              </w:rPr>
            </w:pPr>
          </w:p>
        </w:tc>
      </w:tr>
    </w:tbl>
    <w:p w:rsidR="0002360E" w:rsidRPr="00FB6E61" w:rsidRDefault="0002360E" w:rsidP="0002360E">
      <w:pPr>
        <w:spacing w:before="0"/>
        <w:rPr>
          <w:lang w:val="en-US"/>
        </w:rPr>
      </w:pPr>
    </w:p>
    <w:p w:rsidR="0002360E" w:rsidRPr="00FB6E61" w:rsidRDefault="0002360E" w:rsidP="00933383">
      <w:pPr>
        <w:pStyle w:val="Heading3"/>
        <w:rPr>
          <w:rFonts w:eastAsia="MS Mincho"/>
          <w:lang w:val="en-US"/>
        </w:rPr>
      </w:pPr>
      <w:r w:rsidRPr="00FB6E61">
        <w:rPr>
          <w:rFonts w:eastAsia="MS Mincho"/>
          <w:lang w:val="en-US"/>
        </w:rPr>
        <w:t>II-E.1.2.2</w:t>
      </w:r>
      <w:r w:rsidRPr="00FB6E61">
        <w:rPr>
          <w:rFonts w:eastAsia="MS Mincho"/>
          <w:lang w:val="en-US"/>
        </w:rPr>
        <w:tab/>
        <w:t>Uplink</w:t>
      </w:r>
    </w:p>
    <w:p w:rsidR="0002360E" w:rsidRPr="00FB6E61" w:rsidRDefault="0002360E" w:rsidP="009F6632">
      <w:pPr>
        <w:rPr>
          <w:rFonts w:eastAsia="MS Mincho"/>
          <w:lang w:val="en-US"/>
        </w:rPr>
      </w:pPr>
      <w:r w:rsidRPr="00FB6E61">
        <w:rPr>
          <w:rFonts w:eastAsia="MS Mincho"/>
          <w:lang w:val="en-US"/>
        </w:rPr>
        <w:t>UL peak data rate is calculated for FDD (</w:t>
      </w:r>
      <w:r w:rsidR="009F6632">
        <w:rPr>
          <w:rFonts w:eastAsia="MS Mincho"/>
          <w:lang w:val="en-US"/>
        </w:rPr>
        <w:t>Table 4</w:t>
      </w:r>
      <w:r w:rsidRPr="00FB6E61">
        <w:rPr>
          <w:rFonts w:eastAsia="MS Mincho"/>
          <w:lang w:val="en-US"/>
        </w:rPr>
        <w:t>) and TDD modes (</w:t>
      </w:r>
      <w:r w:rsidR="009F6632">
        <w:rPr>
          <w:rFonts w:eastAsia="MS Mincho"/>
          <w:lang w:val="en-US"/>
        </w:rPr>
        <w:t>Table 5</w:t>
      </w:r>
      <w:r w:rsidRPr="00FB6E61">
        <w:rPr>
          <w:rFonts w:eastAsia="MS Mincho"/>
          <w:lang w:val="en-US"/>
        </w:rPr>
        <w:t xml:space="preserve">). For FDD, peak data rate is only evaluated in FR1. For TDD, peak data rate is calculated in both FR1 and FR2. Same SISO and MIMO assumptions with single and carrier aggregation levels are considered. The rest of assumptions is described in Annex </w:t>
      </w:r>
      <w:r>
        <w:rPr>
          <w:rFonts w:eastAsia="MS Mincho"/>
          <w:lang w:val="en-US"/>
        </w:rPr>
        <w:t>A</w:t>
      </w:r>
      <w:r w:rsidRPr="00FB6E61">
        <w:rPr>
          <w:rFonts w:eastAsia="MS Mincho"/>
          <w:lang w:val="en-US"/>
        </w:rPr>
        <w:t xml:space="preserve">. </w:t>
      </w:r>
    </w:p>
    <w:p w:rsidR="0002360E" w:rsidRDefault="0002360E" w:rsidP="00933383">
      <w:pPr>
        <w:pStyle w:val="Heading4"/>
        <w:rPr>
          <w:rFonts w:eastAsia="MS Mincho"/>
          <w:lang w:val="en-US"/>
        </w:rPr>
      </w:pPr>
      <w:r w:rsidRPr="00FB6E61">
        <w:rPr>
          <w:rFonts w:eastAsia="MS Mincho"/>
          <w:lang w:val="en-US"/>
        </w:rPr>
        <w:t>II-E.1.2.2.1</w:t>
      </w:r>
      <w:r w:rsidRPr="00FB6E61">
        <w:rPr>
          <w:rFonts w:eastAsia="MS Mincho"/>
          <w:lang w:val="en-US"/>
        </w:rPr>
        <w:tab/>
        <w:t>FDD RIT</w:t>
      </w:r>
    </w:p>
    <w:p w:rsidR="003E14E7" w:rsidRDefault="003E14E7" w:rsidP="003E14E7">
      <w:pPr>
        <w:pStyle w:val="TableNo"/>
        <w:rPr>
          <w:lang w:val="en-US"/>
        </w:rPr>
      </w:pPr>
      <w:r>
        <w:rPr>
          <w:lang w:val="en-US"/>
        </w:rPr>
        <w:t>Table 4</w:t>
      </w:r>
    </w:p>
    <w:p w:rsidR="003E14E7" w:rsidRDefault="003E14E7" w:rsidP="003E14E7">
      <w:pPr>
        <w:pStyle w:val="Tabletitle"/>
        <w:rPr>
          <w:rFonts w:eastAsia="MS Mincho"/>
          <w:lang w:val="en-US"/>
        </w:rPr>
      </w:pPr>
      <w:r w:rsidRPr="00FB6E61">
        <w:rPr>
          <w:lang w:val="en-US"/>
        </w:rPr>
        <w:t>NR FDD UL RIT</w:t>
      </w:r>
    </w:p>
    <w:tbl>
      <w:tblPr>
        <w:tblW w:w="49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54"/>
        <w:gridCol w:w="557"/>
        <w:gridCol w:w="914"/>
        <w:gridCol w:w="995"/>
        <w:gridCol w:w="994"/>
        <w:gridCol w:w="994"/>
        <w:gridCol w:w="997"/>
        <w:gridCol w:w="997"/>
        <w:gridCol w:w="997"/>
        <w:gridCol w:w="905"/>
      </w:tblGrid>
      <w:tr w:rsidR="0002360E" w:rsidRPr="00FB6E61" w:rsidTr="0002360E">
        <w:trPr>
          <w:jc w:val="center"/>
        </w:trPr>
        <w:tc>
          <w:tcPr>
            <w:tcW w:w="624" w:type="pct"/>
            <w:gridSpan w:val="2"/>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SCS [kHz]</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Per CC BW (MHz)</w:t>
            </w:r>
          </w:p>
        </w:tc>
        <w:tc>
          <w:tcPr>
            <w:tcW w:w="559"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SISO (Gbits/s)</w:t>
            </w:r>
          </w:p>
        </w:tc>
        <w:tc>
          <w:tcPr>
            <w:tcW w:w="558"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Layers</w:t>
            </w:r>
          </w:p>
        </w:tc>
        <w:tc>
          <w:tcPr>
            <w:tcW w:w="558"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MIMO (Gbit/s)</w:t>
            </w:r>
          </w:p>
        </w:tc>
        <w:tc>
          <w:tcPr>
            <w:tcW w:w="560" w:type="pct"/>
            <w:vAlign w:val="center"/>
          </w:tcPr>
          <w:p w:rsidR="0002360E" w:rsidRPr="00FB6E61" w:rsidRDefault="0002360E" w:rsidP="0002360E">
            <w:pPr>
              <w:keepNext/>
              <w:keepLines/>
              <w:spacing w:before="0"/>
              <w:jc w:val="center"/>
              <w:rPr>
                <w:rFonts w:eastAsia="SimSun"/>
                <w:b/>
                <w:bCs/>
                <w:sz w:val="18"/>
                <w:lang w:val="en-US" w:eastAsia="zh-CN"/>
              </w:rPr>
            </w:pPr>
            <w:r w:rsidRPr="00FB6E61">
              <w:rPr>
                <w:rFonts w:eastAsia="SimSun"/>
                <w:b/>
                <w:bCs/>
                <w:sz w:val="18"/>
                <w:lang w:val="en-US" w:eastAsia="zh-CN"/>
              </w:rPr>
              <w:t>Number of CC</w:t>
            </w:r>
          </w:p>
        </w:tc>
        <w:tc>
          <w:tcPr>
            <w:tcW w:w="560" w:type="pct"/>
            <w:vAlign w:val="center"/>
          </w:tcPr>
          <w:p w:rsidR="0002360E" w:rsidRPr="00FB6E61" w:rsidRDefault="0002360E" w:rsidP="0002360E">
            <w:pPr>
              <w:keepNext/>
              <w:keepLines/>
              <w:spacing w:before="0"/>
              <w:jc w:val="center"/>
              <w:rPr>
                <w:rFonts w:eastAsia="SimSun"/>
                <w:b/>
                <w:bCs/>
                <w:sz w:val="18"/>
                <w:lang w:val="en-US" w:eastAsia="zh-CN"/>
              </w:rPr>
            </w:pPr>
            <w:r w:rsidRPr="00FB6E61">
              <w:rPr>
                <w:rFonts w:eastAsia="SimSun"/>
                <w:b/>
                <w:bCs/>
                <w:sz w:val="18"/>
                <w:lang w:val="en-US" w:eastAsia="zh-CN"/>
              </w:rPr>
              <w:t xml:space="preserve">Aggregated peak data rate SISO </w:t>
            </w:r>
            <w:r w:rsidRPr="00FB6E61">
              <w:rPr>
                <w:rFonts w:eastAsia="Yu Mincho"/>
                <w:b/>
                <w:sz w:val="18"/>
                <w:szCs w:val="16"/>
                <w:lang w:val="en-US"/>
              </w:rPr>
              <w:t>(Gbit/s)</w:t>
            </w:r>
          </w:p>
        </w:tc>
        <w:tc>
          <w:tcPr>
            <w:tcW w:w="560" w:type="pct"/>
            <w:vAlign w:val="center"/>
          </w:tcPr>
          <w:p w:rsidR="0002360E" w:rsidRPr="00FB6E61" w:rsidRDefault="0002360E" w:rsidP="0002360E">
            <w:pPr>
              <w:keepNext/>
              <w:keepLines/>
              <w:spacing w:before="0"/>
              <w:jc w:val="center"/>
              <w:rPr>
                <w:rFonts w:eastAsia="Yu Mincho"/>
                <w:b/>
                <w:bCs/>
                <w:sz w:val="18"/>
                <w:lang w:val="en-US"/>
              </w:rPr>
            </w:pPr>
            <w:r w:rsidRPr="00FB6E61">
              <w:rPr>
                <w:rFonts w:eastAsia="SimSun"/>
                <w:b/>
                <w:bCs/>
                <w:sz w:val="18"/>
                <w:lang w:val="en-US" w:eastAsia="zh-CN"/>
              </w:rPr>
              <w:t>Aggregated peak data rate MIMO (Gbit/s)</w:t>
            </w:r>
          </w:p>
        </w:tc>
        <w:tc>
          <w:tcPr>
            <w:tcW w:w="508" w:type="pct"/>
            <w:vAlign w:val="center"/>
          </w:tcPr>
          <w:p w:rsidR="0002360E" w:rsidRPr="00FB6E61" w:rsidRDefault="0002360E" w:rsidP="0002360E">
            <w:pPr>
              <w:keepNext/>
              <w:keepLines/>
              <w:spacing w:before="0"/>
              <w:jc w:val="center"/>
              <w:rPr>
                <w:rFonts w:eastAsia="SimSun"/>
                <w:b/>
                <w:sz w:val="18"/>
                <w:szCs w:val="16"/>
                <w:lang w:val="en-US" w:eastAsia="zh-CN"/>
              </w:rPr>
            </w:pPr>
            <w:r w:rsidRPr="00FB6E61">
              <w:rPr>
                <w:rFonts w:eastAsia="SimSun"/>
                <w:b/>
                <w:sz w:val="18"/>
                <w:szCs w:val="16"/>
                <w:lang w:val="en-US" w:eastAsia="zh-CN"/>
              </w:rPr>
              <w:t xml:space="preserve">Req. </w:t>
            </w:r>
            <w:r w:rsidRPr="00FB6E61">
              <w:rPr>
                <w:rFonts w:eastAsia="Yu Mincho"/>
                <w:b/>
                <w:bCs/>
                <w:sz w:val="18"/>
                <w:lang w:val="en-US"/>
              </w:rPr>
              <w:t>(Gbit/s)</w:t>
            </w:r>
          </w:p>
        </w:tc>
      </w:tr>
      <w:tr w:rsidR="0002360E" w:rsidRPr="00FB6E61" w:rsidTr="0002360E">
        <w:trPr>
          <w:jc w:val="center"/>
        </w:trPr>
        <w:tc>
          <w:tcPr>
            <w:tcW w:w="311"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FR1</w:t>
            </w: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15</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50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0.30</w:t>
            </w:r>
          </w:p>
        </w:tc>
        <w:tc>
          <w:tcPr>
            <w:tcW w:w="558" w:type="pct"/>
            <w:vMerge w:val="restart"/>
            <w:vAlign w:val="center"/>
          </w:tcPr>
          <w:p w:rsidR="0002360E" w:rsidRPr="00FB6E61" w:rsidRDefault="0002360E" w:rsidP="0002360E">
            <w:pPr>
              <w:keepLines/>
              <w:spacing w:before="40" w:after="40"/>
              <w:jc w:val="center"/>
              <w:rPr>
                <w:rFonts w:eastAsia="SimSun"/>
                <w:sz w:val="20"/>
                <w:szCs w:val="18"/>
                <w:lang w:val="en-US" w:eastAsia="zh-CN"/>
              </w:rPr>
            </w:pPr>
            <w:r w:rsidRPr="00FB6E61">
              <w:rPr>
                <w:rFonts w:eastAsia="SimSun"/>
                <w:sz w:val="20"/>
                <w:szCs w:val="18"/>
                <w:lang w:val="en-US" w:eastAsia="zh-CN"/>
              </w:rPr>
              <w:t>4</w:t>
            </w: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1.22</w:t>
            </w:r>
          </w:p>
        </w:tc>
        <w:tc>
          <w:tcPr>
            <w:tcW w:w="560" w:type="pct"/>
            <w:vMerge w:val="restart"/>
            <w:vAlign w:val="center"/>
          </w:tcPr>
          <w:p w:rsidR="0002360E" w:rsidRPr="00FB6E61" w:rsidRDefault="0002360E" w:rsidP="0002360E">
            <w:pPr>
              <w:keepLines/>
              <w:spacing w:before="40" w:after="40"/>
              <w:jc w:val="center"/>
              <w:rPr>
                <w:rFonts w:eastAsia="SimSun"/>
                <w:sz w:val="20"/>
                <w:szCs w:val="18"/>
                <w:lang w:val="en-US" w:eastAsia="zh-CN"/>
              </w:rPr>
            </w:pPr>
            <w:r w:rsidRPr="00FB6E61">
              <w:rPr>
                <w:rFonts w:eastAsia="SimSun"/>
                <w:sz w:val="20"/>
                <w:szCs w:val="18"/>
                <w:lang w:val="en-US" w:eastAsia="zh-CN"/>
              </w:rPr>
              <w:t>16</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4.90</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19.60</w:t>
            </w:r>
          </w:p>
        </w:tc>
        <w:tc>
          <w:tcPr>
            <w:tcW w:w="508"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10</w:t>
            </w:r>
          </w:p>
        </w:tc>
      </w:tr>
      <w:tr w:rsidR="0002360E" w:rsidRPr="00FB6E61" w:rsidTr="0002360E">
        <w:trPr>
          <w:jc w:val="center"/>
        </w:trPr>
        <w:tc>
          <w:tcPr>
            <w:tcW w:w="311"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30</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100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0.62</w:t>
            </w:r>
          </w:p>
        </w:tc>
        <w:tc>
          <w:tcPr>
            <w:tcW w:w="558" w:type="pct"/>
            <w:vMerge/>
            <w:vAlign w:val="center"/>
          </w:tcPr>
          <w:p w:rsidR="0002360E" w:rsidRPr="00FB6E61" w:rsidRDefault="0002360E" w:rsidP="0002360E">
            <w:pPr>
              <w:keepLines/>
              <w:spacing w:before="40" w:after="40"/>
              <w:jc w:val="center"/>
              <w:rPr>
                <w:rFonts w:eastAsia="SimSun"/>
                <w:sz w:val="20"/>
                <w:szCs w:val="18"/>
                <w:lang w:val="en-US" w:eastAsia="zh-CN"/>
              </w:rPr>
            </w:pP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2.49</w:t>
            </w:r>
          </w:p>
        </w:tc>
        <w:tc>
          <w:tcPr>
            <w:tcW w:w="560" w:type="pct"/>
            <w:vMerge/>
            <w:vAlign w:val="center"/>
          </w:tcPr>
          <w:p w:rsidR="0002360E" w:rsidRPr="00FB6E61" w:rsidRDefault="0002360E" w:rsidP="0002360E">
            <w:pPr>
              <w:keepLines/>
              <w:spacing w:before="40" w:after="40"/>
              <w:jc w:val="center"/>
              <w:rPr>
                <w:rFonts w:eastAsia="SimSun"/>
                <w:sz w:val="20"/>
                <w:szCs w:val="18"/>
                <w:lang w:val="en-US" w:eastAsia="zh-CN"/>
              </w:rPr>
            </w:pP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9.99</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39.99</w:t>
            </w:r>
          </w:p>
        </w:tc>
        <w:tc>
          <w:tcPr>
            <w:tcW w:w="50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r>
      <w:tr w:rsidR="0002360E" w:rsidRPr="00FB6E61" w:rsidTr="0002360E">
        <w:trPr>
          <w:jc w:val="center"/>
        </w:trPr>
        <w:tc>
          <w:tcPr>
            <w:tcW w:w="311"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p>
        </w:tc>
        <w:tc>
          <w:tcPr>
            <w:tcW w:w="3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60</w:t>
            </w:r>
          </w:p>
        </w:tc>
        <w:tc>
          <w:tcPr>
            <w:tcW w:w="513" w:type="pct"/>
            <w:shd w:val="clear" w:color="auto" w:fill="auto"/>
            <w:tcMar>
              <w:top w:w="15" w:type="dxa"/>
              <w:left w:w="81" w:type="dxa"/>
              <w:bottom w:w="0" w:type="dxa"/>
              <w:right w:w="81"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100</w:t>
            </w:r>
          </w:p>
        </w:tc>
        <w:tc>
          <w:tcPr>
            <w:tcW w:w="559"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0.62</w:t>
            </w:r>
          </w:p>
        </w:tc>
        <w:tc>
          <w:tcPr>
            <w:tcW w:w="55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c>
          <w:tcPr>
            <w:tcW w:w="55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2.49</w:t>
            </w:r>
          </w:p>
        </w:tc>
        <w:tc>
          <w:tcPr>
            <w:tcW w:w="560"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9.98</w:t>
            </w:r>
          </w:p>
        </w:tc>
        <w:tc>
          <w:tcPr>
            <w:tcW w:w="560"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39.54</w:t>
            </w:r>
          </w:p>
        </w:tc>
        <w:tc>
          <w:tcPr>
            <w:tcW w:w="508"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r>
    </w:tbl>
    <w:p w:rsidR="0002360E" w:rsidRPr="00FB6E61" w:rsidRDefault="0002360E" w:rsidP="0002360E">
      <w:pPr>
        <w:spacing w:before="0"/>
        <w:rPr>
          <w:lang w:val="en-US"/>
        </w:rPr>
      </w:pPr>
    </w:p>
    <w:p w:rsidR="0002360E" w:rsidRDefault="0002360E" w:rsidP="003E14E7">
      <w:pPr>
        <w:pStyle w:val="Heading4"/>
        <w:rPr>
          <w:rFonts w:eastAsia="MS Mincho"/>
          <w:lang w:val="en-US"/>
        </w:rPr>
      </w:pPr>
      <w:r w:rsidRPr="00FB6E61">
        <w:rPr>
          <w:rFonts w:eastAsia="MS Mincho"/>
          <w:lang w:val="en-US"/>
        </w:rPr>
        <w:lastRenderedPageBreak/>
        <w:t>II-E.1.2.2.2</w:t>
      </w:r>
      <w:r w:rsidRPr="00FB6E61">
        <w:rPr>
          <w:rFonts w:eastAsia="MS Mincho"/>
          <w:lang w:val="en-US"/>
        </w:rPr>
        <w:tab/>
        <w:t>TDD RIT</w:t>
      </w:r>
    </w:p>
    <w:p w:rsidR="003E14E7" w:rsidRDefault="003E14E7" w:rsidP="003E14E7">
      <w:pPr>
        <w:pStyle w:val="TableNo"/>
        <w:rPr>
          <w:rFonts w:eastAsia="MS Mincho"/>
          <w:lang w:val="en-US"/>
        </w:rPr>
      </w:pPr>
      <w:r>
        <w:rPr>
          <w:rFonts w:eastAsia="MS Mincho"/>
          <w:lang w:val="en-US"/>
        </w:rPr>
        <w:t>Table 5</w:t>
      </w:r>
    </w:p>
    <w:p w:rsidR="003E14E7" w:rsidRDefault="003E14E7" w:rsidP="003E14E7">
      <w:pPr>
        <w:pStyle w:val="Tabletitle"/>
        <w:rPr>
          <w:rFonts w:eastAsia="MS Mincho"/>
          <w:lang w:val="en-US"/>
        </w:rPr>
      </w:pPr>
      <w:r w:rsidRPr="00FB6E61">
        <w:rPr>
          <w:lang w:val="en-US"/>
        </w:rPr>
        <w:t>NR TDD UL RIT</w:t>
      </w: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75"/>
        <w:gridCol w:w="586"/>
        <w:gridCol w:w="952"/>
        <w:gridCol w:w="1037"/>
        <w:gridCol w:w="921"/>
        <w:gridCol w:w="921"/>
        <w:gridCol w:w="921"/>
        <w:gridCol w:w="1037"/>
        <w:gridCol w:w="1037"/>
        <w:gridCol w:w="939"/>
      </w:tblGrid>
      <w:tr w:rsidR="0002360E" w:rsidRPr="00FB6E61" w:rsidTr="0002360E">
        <w:trPr>
          <w:jc w:val="center"/>
        </w:trPr>
        <w:tc>
          <w:tcPr>
            <w:tcW w:w="650" w:type="pct"/>
            <w:gridSpan w:val="2"/>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SCS [kHz]</w:t>
            </w:r>
          </w:p>
        </w:tc>
        <w:tc>
          <w:tcPr>
            <w:tcW w:w="533"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Per CC BW (MHz)</w:t>
            </w:r>
          </w:p>
        </w:tc>
        <w:tc>
          <w:tcPr>
            <w:tcW w:w="581"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SISO (Gbit/s)</w:t>
            </w:r>
          </w:p>
        </w:tc>
        <w:tc>
          <w:tcPr>
            <w:tcW w:w="516"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Layers</w:t>
            </w:r>
          </w:p>
        </w:tc>
        <w:tc>
          <w:tcPr>
            <w:tcW w:w="516" w:type="pct"/>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MIMO (Gbit/s)</w:t>
            </w:r>
          </w:p>
        </w:tc>
        <w:tc>
          <w:tcPr>
            <w:tcW w:w="516" w:type="pct"/>
            <w:shd w:val="clear" w:color="auto" w:fill="auto"/>
            <w:tcMar>
              <w:top w:w="15" w:type="dxa"/>
              <w:left w:w="81" w:type="dxa"/>
              <w:bottom w:w="0" w:type="dxa"/>
              <w:right w:w="81"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CC</w:t>
            </w:r>
          </w:p>
        </w:tc>
        <w:tc>
          <w:tcPr>
            <w:tcW w:w="581" w:type="pct"/>
            <w:vAlign w:val="center"/>
          </w:tcPr>
          <w:p w:rsidR="0002360E" w:rsidRPr="00FB6E61" w:rsidRDefault="0002360E" w:rsidP="0002360E">
            <w:pPr>
              <w:keepNext/>
              <w:keepLines/>
              <w:spacing w:before="0"/>
              <w:jc w:val="center"/>
              <w:rPr>
                <w:rFonts w:eastAsia="Yu Mincho"/>
                <w:b/>
                <w:bCs/>
                <w:sz w:val="18"/>
                <w:lang w:val="en-US"/>
              </w:rPr>
            </w:pPr>
            <w:r w:rsidRPr="00FB6E61">
              <w:rPr>
                <w:rFonts w:eastAsia="SimSun"/>
                <w:b/>
                <w:bCs/>
                <w:sz w:val="18"/>
                <w:lang w:val="en-US" w:eastAsia="zh-CN"/>
              </w:rPr>
              <w:t xml:space="preserve">Aggregated peak data rate SISO </w:t>
            </w:r>
            <w:r w:rsidRPr="00FB6E61">
              <w:rPr>
                <w:rFonts w:eastAsia="Yu Mincho"/>
                <w:b/>
                <w:sz w:val="18"/>
                <w:szCs w:val="16"/>
                <w:lang w:val="en-US"/>
              </w:rPr>
              <w:t>(Gbit/s)</w:t>
            </w:r>
          </w:p>
        </w:tc>
        <w:tc>
          <w:tcPr>
            <w:tcW w:w="581" w:type="pct"/>
            <w:vAlign w:val="center"/>
          </w:tcPr>
          <w:p w:rsidR="0002360E" w:rsidRPr="00FB6E61" w:rsidRDefault="0002360E" w:rsidP="0002360E">
            <w:pPr>
              <w:keepNext/>
              <w:keepLines/>
              <w:spacing w:before="0"/>
              <w:jc w:val="center"/>
              <w:rPr>
                <w:rFonts w:eastAsia="Yu Mincho"/>
                <w:b/>
                <w:bCs/>
                <w:sz w:val="18"/>
                <w:lang w:val="en-US"/>
              </w:rPr>
            </w:pPr>
            <w:r w:rsidRPr="00FB6E61">
              <w:rPr>
                <w:rFonts w:eastAsia="SimSun"/>
                <w:b/>
                <w:bCs/>
                <w:sz w:val="18"/>
                <w:lang w:val="en-US" w:eastAsia="zh-CN"/>
              </w:rPr>
              <w:t>Aggregated peak data rate MIMO (Gbit/s)</w:t>
            </w:r>
          </w:p>
        </w:tc>
        <w:tc>
          <w:tcPr>
            <w:tcW w:w="526" w:type="pct"/>
            <w:vAlign w:val="center"/>
          </w:tcPr>
          <w:p w:rsidR="0002360E" w:rsidRPr="00FB6E61" w:rsidRDefault="0002360E" w:rsidP="0002360E">
            <w:pPr>
              <w:keepNext/>
              <w:keepLines/>
              <w:spacing w:before="0"/>
              <w:jc w:val="center"/>
              <w:rPr>
                <w:rFonts w:eastAsia="SimSun"/>
                <w:b/>
                <w:sz w:val="18"/>
                <w:szCs w:val="16"/>
                <w:lang w:val="en-US" w:eastAsia="zh-CN"/>
              </w:rPr>
            </w:pPr>
            <w:r w:rsidRPr="00FB6E61">
              <w:rPr>
                <w:rFonts w:eastAsia="SimSun"/>
                <w:b/>
                <w:sz w:val="18"/>
                <w:szCs w:val="16"/>
                <w:lang w:val="en-US" w:eastAsia="zh-CN"/>
              </w:rPr>
              <w:t xml:space="preserve">Req. </w:t>
            </w:r>
            <w:r w:rsidRPr="00FB6E61">
              <w:rPr>
                <w:rFonts w:eastAsia="Yu Mincho"/>
                <w:b/>
                <w:bCs/>
                <w:sz w:val="18"/>
                <w:lang w:val="en-US"/>
              </w:rPr>
              <w:t>(Gbit/s)</w:t>
            </w:r>
          </w:p>
        </w:tc>
      </w:tr>
      <w:tr w:rsidR="0002360E" w:rsidRPr="00FB6E61" w:rsidTr="0002360E">
        <w:trPr>
          <w:jc w:val="center"/>
        </w:trPr>
        <w:tc>
          <w:tcPr>
            <w:tcW w:w="322"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FR1</w:t>
            </w:r>
          </w:p>
        </w:tc>
        <w:tc>
          <w:tcPr>
            <w:tcW w:w="3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15</w:t>
            </w:r>
          </w:p>
        </w:tc>
        <w:tc>
          <w:tcPr>
            <w:tcW w:w="533"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50</w:t>
            </w:r>
          </w:p>
        </w:tc>
        <w:tc>
          <w:tcPr>
            <w:tcW w:w="581"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0.19</w:t>
            </w:r>
          </w:p>
        </w:tc>
        <w:tc>
          <w:tcPr>
            <w:tcW w:w="516" w:type="pct"/>
            <w:vMerge w:val="restart"/>
            <w:vAlign w:val="center"/>
          </w:tcPr>
          <w:p w:rsidR="0002360E" w:rsidRPr="00FB6E61" w:rsidRDefault="0002360E" w:rsidP="0002360E">
            <w:pPr>
              <w:keepLines/>
              <w:spacing w:before="40" w:after="40"/>
              <w:jc w:val="center"/>
              <w:rPr>
                <w:rFonts w:eastAsia="SimSun"/>
                <w:sz w:val="20"/>
                <w:szCs w:val="18"/>
                <w:lang w:val="en-US" w:eastAsia="zh-CN"/>
              </w:rPr>
            </w:pPr>
            <w:r w:rsidRPr="00FB6E61">
              <w:rPr>
                <w:rFonts w:eastAsia="SimSun"/>
                <w:sz w:val="20"/>
                <w:szCs w:val="18"/>
                <w:lang w:val="en-US" w:eastAsia="zh-CN"/>
              </w:rPr>
              <w:t>4</w:t>
            </w:r>
          </w:p>
        </w:tc>
        <w:tc>
          <w:tcPr>
            <w:tcW w:w="516"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0.75</w:t>
            </w:r>
          </w:p>
        </w:tc>
        <w:tc>
          <w:tcPr>
            <w:tcW w:w="516" w:type="pct"/>
            <w:vMerge w:val="restart"/>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20"/>
                <w:szCs w:val="18"/>
                <w:lang w:val="en-US" w:eastAsia="zh-CN"/>
              </w:rPr>
            </w:pPr>
            <w:r w:rsidRPr="00FB6E61">
              <w:rPr>
                <w:rFonts w:eastAsia="SimSun"/>
                <w:sz w:val="20"/>
                <w:szCs w:val="18"/>
                <w:lang w:val="en-US" w:eastAsia="zh-CN"/>
              </w:rPr>
              <w:t>16</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3.00</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SimSun"/>
                <w:sz w:val="20"/>
                <w:szCs w:val="18"/>
                <w:lang w:val="en-US" w:eastAsia="zh-CN"/>
              </w:rPr>
              <w:t>12.03</w:t>
            </w:r>
          </w:p>
        </w:tc>
        <w:tc>
          <w:tcPr>
            <w:tcW w:w="526"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r w:rsidRPr="00FB6E61">
              <w:rPr>
                <w:rFonts w:ascii="Arial" w:eastAsia="SimSun" w:hAnsi="Arial" w:cs="Arial"/>
                <w:sz w:val="20"/>
                <w:szCs w:val="18"/>
                <w:lang w:val="en-US" w:eastAsia="zh-CN"/>
              </w:rPr>
              <w:t>10</w:t>
            </w:r>
          </w:p>
        </w:tc>
      </w:tr>
      <w:tr w:rsidR="0002360E" w:rsidRPr="00FB6E61" w:rsidTr="0002360E">
        <w:trPr>
          <w:jc w:val="center"/>
        </w:trPr>
        <w:tc>
          <w:tcPr>
            <w:tcW w:w="322"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p>
        </w:tc>
        <w:tc>
          <w:tcPr>
            <w:tcW w:w="3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30</w:t>
            </w:r>
          </w:p>
        </w:tc>
        <w:tc>
          <w:tcPr>
            <w:tcW w:w="533"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100</w:t>
            </w:r>
          </w:p>
        </w:tc>
        <w:tc>
          <w:tcPr>
            <w:tcW w:w="581"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0.38</w:t>
            </w:r>
          </w:p>
        </w:tc>
        <w:tc>
          <w:tcPr>
            <w:tcW w:w="516" w:type="pct"/>
            <w:vMerge/>
            <w:vAlign w:val="center"/>
          </w:tcPr>
          <w:p w:rsidR="0002360E" w:rsidRPr="00FB6E61" w:rsidRDefault="0002360E" w:rsidP="0002360E">
            <w:pPr>
              <w:keepLines/>
              <w:spacing w:before="40" w:after="40"/>
              <w:jc w:val="center"/>
              <w:rPr>
                <w:rFonts w:eastAsia="SimSun"/>
                <w:sz w:val="20"/>
                <w:szCs w:val="18"/>
                <w:lang w:val="en-US" w:eastAsia="zh-CN"/>
              </w:rPr>
            </w:pPr>
          </w:p>
        </w:tc>
        <w:tc>
          <w:tcPr>
            <w:tcW w:w="516"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1.52</w:t>
            </w:r>
          </w:p>
        </w:tc>
        <w:tc>
          <w:tcPr>
            <w:tcW w:w="516"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20"/>
                <w:szCs w:val="18"/>
                <w:lang w:val="en-US" w:eastAsia="zh-CN"/>
              </w:rPr>
            </w:pP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6.11</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SimSun"/>
                <w:sz w:val="20"/>
                <w:szCs w:val="18"/>
                <w:lang w:val="en-US" w:eastAsia="zh-CN"/>
              </w:rPr>
              <w:t>24.46</w:t>
            </w:r>
          </w:p>
        </w:tc>
        <w:tc>
          <w:tcPr>
            <w:tcW w:w="526"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22" w:type="pct"/>
            <w:vMerge/>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p>
        </w:tc>
        <w:tc>
          <w:tcPr>
            <w:tcW w:w="3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60</w:t>
            </w:r>
          </w:p>
        </w:tc>
        <w:tc>
          <w:tcPr>
            <w:tcW w:w="533"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Yu Mincho"/>
                <w:sz w:val="20"/>
                <w:szCs w:val="18"/>
                <w:lang w:val="en-US"/>
              </w:rPr>
            </w:pPr>
            <w:r w:rsidRPr="00FB6E61">
              <w:rPr>
                <w:rFonts w:eastAsia="Yu Mincho"/>
                <w:sz w:val="20"/>
                <w:szCs w:val="18"/>
                <w:lang w:val="en-US"/>
              </w:rPr>
              <w:t>100</w:t>
            </w:r>
          </w:p>
        </w:tc>
        <w:tc>
          <w:tcPr>
            <w:tcW w:w="581"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0.37</w:t>
            </w:r>
          </w:p>
        </w:tc>
        <w:tc>
          <w:tcPr>
            <w:tcW w:w="516" w:type="pct"/>
            <w:vMerge/>
            <w:vAlign w:val="center"/>
          </w:tcPr>
          <w:p w:rsidR="0002360E" w:rsidRPr="00FB6E61" w:rsidRDefault="0002360E" w:rsidP="0002360E">
            <w:pPr>
              <w:keepLines/>
              <w:spacing w:before="40" w:after="40"/>
              <w:jc w:val="center"/>
              <w:rPr>
                <w:rFonts w:eastAsia="SimSun"/>
                <w:sz w:val="20"/>
                <w:szCs w:val="18"/>
                <w:lang w:val="en-US" w:eastAsia="zh-CN"/>
              </w:rPr>
            </w:pPr>
          </w:p>
        </w:tc>
        <w:tc>
          <w:tcPr>
            <w:tcW w:w="516"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1.50</w:t>
            </w:r>
          </w:p>
        </w:tc>
        <w:tc>
          <w:tcPr>
            <w:tcW w:w="516"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20"/>
                <w:szCs w:val="18"/>
                <w:lang w:val="en-US" w:eastAsia="zh-CN"/>
              </w:rPr>
            </w:pP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6.02</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24.08</w:t>
            </w:r>
          </w:p>
        </w:tc>
        <w:tc>
          <w:tcPr>
            <w:tcW w:w="526"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22" w:type="pct"/>
            <w:vMerge w:val="restar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FR2</w:t>
            </w:r>
          </w:p>
        </w:tc>
        <w:tc>
          <w:tcPr>
            <w:tcW w:w="3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60</w:t>
            </w:r>
          </w:p>
        </w:tc>
        <w:tc>
          <w:tcPr>
            <w:tcW w:w="533"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200</w:t>
            </w:r>
          </w:p>
        </w:tc>
        <w:tc>
          <w:tcPr>
            <w:tcW w:w="581"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0.73</w:t>
            </w:r>
          </w:p>
        </w:tc>
        <w:tc>
          <w:tcPr>
            <w:tcW w:w="516" w:type="pct"/>
            <w:vMerge/>
            <w:vAlign w:val="center"/>
          </w:tcPr>
          <w:p w:rsidR="0002360E" w:rsidRPr="00FB6E61" w:rsidRDefault="0002360E" w:rsidP="0002360E">
            <w:pPr>
              <w:keepLines/>
              <w:spacing w:before="40" w:after="40"/>
              <w:jc w:val="center"/>
              <w:rPr>
                <w:rFonts w:eastAsia="SimSun"/>
                <w:sz w:val="20"/>
                <w:szCs w:val="18"/>
                <w:lang w:val="en-US" w:eastAsia="zh-CN"/>
              </w:rPr>
            </w:pPr>
          </w:p>
        </w:tc>
        <w:tc>
          <w:tcPr>
            <w:tcW w:w="516"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2.94</w:t>
            </w:r>
          </w:p>
        </w:tc>
        <w:tc>
          <w:tcPr>
            <w:tcW w:w="516" w:type="pct"/>
            <w:vMerge/>
            <w:shd w:val="clear" w:color="auto" w:fill="auto"/>
            <w:tcMar>
              <w:top w:w="15" w:type="dxa"/>
              <w:left w:w="81" w:type="dxa"/>
              <w:bottom w:w="0" w:type="dxa"/>
              <w:right w:w="81" w:type="dxa"/>
            </w:tcMar>
            <w:vAlign w:val="center"/>
          </w:tcPr>
          <w:p w:rsidR="0002360E" w:rsidRPr="00FB6E61" w:rsidRDefault="0002360E" w:rsidP="0002360E">
            <w:pPr>
              <w:keepLines/>
              <w:spacing w:before="40" w:after="40"/>
              <w:jc w:val="center"/>
              <w:rPr>
                <w:rFonts w:eastAsia="SimSun"/>
                <w:sz w:val="20"/>
                <w:szCs w:val="18"/>
                <w:lang w:val="en-US" w:eastAsia="zh-CN"/>
              </w:rPr>
            </w:pP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11.79</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47.16</w:t>
            </w:r>
          </w:p>
        </w:tc>
        <w:tc>
          <w:tcPr>
            <w:tcW w:w="526"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r w:rsidR="0002360E" w:rsidRPr="00FB6E61" w:rsidTr="0002360E">
        <w:trPr>
          <w:jc w:val="center"/>
        </w:trPr>
        <w:tc>
          <w:tcPr>
            <w:tcW w:w="322"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c>
          <w:tcPr>
            <w:tcW w:w="328"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120</w:t>
            </w:r>
          </w:p>
        </w:tc>
        <w:tc>
          <w:tcPr>
            <w:tcW w:w="533"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400</w:t>
            </w:r>
          </w:p>
        </w:tc>
        <w:tc>
          <w:tcPr>
            <w:tcW w:w="581" w:type="pct"/>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1.47</w:t>
            </w:r>
          </w:p>
        </w:tc>
        <w:tc>
          <w:tcPr>
            <w:tcW w:w="516" w:type="pct"/>
            <w:vMerge/>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c>
          <w:tcPr>
            <w:tcW w:w="516"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5.91</w:t>
            </w:r>
          </w:p>
        </w:tc>
        <w:tc>
          <w:tcPr>
            <w:tcW w:w="516" w:type="pct"/>
            <w:vMerge/>
            <w:shd w:val="clear" w:color="auto" w:fill="auto"/>
            <w:tcMar>
              <w:top w:w="15" w:type="dxa"/>
              <w:left w:w="81" w:type="dxa"/>
              <w:bottom w:w="0" w:type="dxa"/>
              <w:right w:w="81" w:type="dxa"/>
            </w:tcMar>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23.64</w:t>
            </w:r>
          </w:p>
        </w:tc>
        <w:tc>
          <w:tcPr>
            <w:tcW w:w="581" w:type="pct"/>
            <w:vAlign w:val="center"/>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94.57</w:t>
            </w:r>
          </w:p>
        </w:tc>
        <w:tc>
          <w:tcPr>
            <w:tcW w:w="526" w:type="pct"/>
            <w:vMerge/>
            <w:vAlign w:val="center"/>
          </w:tcPr>
          <w:p w:rsidR="0002360E" w:rsidRPr="00FB6E61" w:rsidRDefault="0002360E" w:rsidP="0002360E">
            <w:pPr>
              <w:keepLines/>
              <w:overflowPunct/>
              <w:autoSpaceDE/>
              <w:autoSpaceDN/>
              <w:adjustRightInd/>
              <w:spacing w:before="40" w:after="40"/>
              <w:jc w:val="center"/>
              <w:textAlignment w:val="auto"/>
              <w:rPr>
                <w:rFonts w:ascii="Arial" w:eastAsia="SimSun" w:hAnsi="Arial" w:cs="Arial"/>
                <w:sz w:val="18"/>
                <w:szCs w:val="18"/>
                <w:lang w:val="en-US" w:eastAsia="zh-CN"/>
              </w:rPr>
            </w:pPr>
          </w:p>
        </w:tc>
      </w:tr>
    </w:tbl>
    <w:p w:rsidR="00333005" w:rsidRDefault="00333005" w:rsidP="00333005">
      <w:pPr>
        <w:pStyle w:val="Tablefin"/>
        <w:rPr>
          <w:lang w:val="en-US"/>
        </w:rPr>
      </w:pPr>
    </w:p>
    <w:p w:rsidR="0002360E" w:rsidRPr="00FB6E61" w:rsidRDefault="0002360E" w:rsidP="003E14E7">
      <w:pPr>
        <w:pStyle w:val="Heading2"/>
        <w:rPr>
          <w:rFonts w:eastAsia="MS Mincho"/>
          <w:lang w:val="en-US"/>
        </w:rPr>
      </w:pPr>
      <w:r w:rsidRPr="00FB6E61">
        <w:rPr>
          <w:rFonts w:eastAsia="MS Mincho"/>
          <w:lang w:val="en-US"/>
        </w:rPr>
        <w:t>II-E.1.3</w:t>
      </w:r>
      <w:r w:rsidRPr="00FB6E61">
        <w:rPr>
          <w:rFonts w:eastAsia="MS Mincho"/>
          <w:lang w:val="en-US"/>
        </w:rPr>
        <w:tab/>
        <w:t>LTE</w:t>
      </w:r>
    </w:p>
    <w:p w:rsidR="0002360E" w:rsidRPr="00FB6E61" w:rsidRDefault="0002360E" w:rsidP="009F6632">
      <w:pPr>
        <w:rPr>
          <w:rFonts w:eastAsia="MS Mincho"/>
          <w:lang w:val="en-US"/>
        </w:rPr>
      </w:pPr>
      <w:r w:rsidRPr="00FB6E61">
        <w:rPr>
          <w:rFonts w:eastAsia="MS Mincho"/>
          <w:lang w:val="en-US"/>
        </w:rPr>
        <w:t>DL peak data rate is calculated in FDD (</w:t>
      </w:r>
      <w:r w:rsidR="009F6632">
        <w:rPr>
          <w:rFonts w:eastAsia="MS Mincho"/>
          <w:lang w:val="en-US"/>
        </w:rPr>
        <w:t xml:space="preserve">Table </w:t>
      </w:r>
      <w:r w:rsidR="009F6632">
        <w:rPr>
          <w:rFonts w:eastAsia="MS Mincho"/>
          <w:lang w:val="en-US"/>
        </w:rPr>
        <w:t>6</w:t>
      </w:r>
      <w:r w:rsidRPr="00FB6E61">
        <w:rPr>
          <w:rFonts w:eastAsia="MS Mincho"/>
          <w:lang w:val="en-US"/>
        </w:rPr>
        <w:t xml:space="preserve"> and </w:t>
      </w:r>
      <w:r w:rsidR="00BC3D2C">
        <w:rPr>
          <w:rFonts w:eastAsia="MS Mincho"/>
          <w:lang w:val="en-US"/>
        </w:rPr>
        <w:t>Table 8</w:t>
      </w:r>
      <w:r w:rsidRPr="00FB6E61">
        <w:rPr>
          <w:rFonts w:eastAsia="MS Mincho"/>
          <w:lang w:val="en-US"/>
        </w:rPr>
        <w:t>) and TDD modes (</w:t>
      </w:r>
      <w:r w:rsidR="00BC3D2C">
        <w:rPr>
          <w:rFonts w:eastAsia="MS Mincho"/>
          <w:lang w:val="en-US"/>
        </w:rPr>
        <w:t xml:space="preserve">Table </w:t>
      </w:r>
      <w:r w:rsidR="00BC3D2C">
        <w:rPr>
          <w:rFonts w:eastAsia="MS Mincho"/>
          <w:lang w:val="en-US"/>
        </w:rPr>
        <w:t>7</w:t>
      </w:r>
      <w:r w:rsidRPr="00FB6E61">
        <w:rPr>
          <w:rFonts w:eastAsia="MS Mincho"/>
          <w:lang w:val="en-US"/>
        </w:rPr>
        <w:t xml:space="preserve"> and </w:t>
      </w:r>
      <w:r w:rsidR="00BC3D2C">
        <w:rPr>
          <w:rFonts w:eastAsia="MS Mincho"/>
          <w:lang w:val="en-US"/>
        </w:rPr>
        <w:t xml:space="preserve">Table </w:t>
      </w:r>
      <w:r w:rsidR="00BC3D2C">
        <w:rPr>
          <w:rFonts w:eastAsia="MS Mincho"/>
          <w:lang w:val="en-US"/>
        </w:rPr>
        <w:t>9</w:t>
      </w:r>
      <w:r w:rsidRPr="00FB6E61">
        <w:rPr>
          <w:rFonts w:eastAsia="MS Mincho"/>
          <w:lang w:val="en-US"/>
        </w:rPr>
        <w:t xml:space="preserve">) for the frequency range set between 450 MHz and 6000 MHz. Data rate values have been obtained per component carrier with SISO and MIMO schemes and also with aggregated component carriers for both antenna configurations. Two different modulation orders and PDCCH symbol configurations have been considered for the calculation. The rest of parameters is described in Annex </w:t>
      </w:r>
      <w:r>
        <w:rPr>
          <w:rFonts w:eastAsia="MS Mincho"/>
          <w:lang w:val="en-US"/>
        </w:rPr>
        <w:t>A</w:t>
      </w:r>
      <w:r w:rsidRPr="00FB6E61">
        <w:rPr>
          <w:rFonts w:eastAsia="MS Mincho"/>
          <w:lang w:val="en-US"/>
        </w:rPr>
        <w:t>.</w:t>
      </w:r>
    </w:p>
    <w:p w:rsidR="0002360E" w:rsidRPr="00FB6E61" w:rsidRDefault="0002360E" w:rsidP="003E14E7">
      <w:pPr>
        <w:pStyle w:val="Heading3"/>
        <w:rPr>
          <w:rFonts w:eastAsia="MS Mincho"/>
          <w:lang w:val="en-US"/>
        </w:rPr>
      </w:pPr>
      <w:r w:rsidRPr="00FB6E61">
        <w:rPr>
          <w:rFonts w:eastAsia="MS Mincho"/>
          <w:lang w:val="en-US"/>
        </w:rPr>
        <w:t>II-E.1.3.1</w:t>
      </w:r>
      <w:r w:rsidRPr="00FB6E61">
        <w:rPr>
          <w:rFonts w:eastAsia="MS Mincho"/>
          <w:lang w:val="en-US"/>
        </w:rPr>
        <w:tab/>
        <w:t>Downlink</w:t>
      </w:r>
    </w:p>
    <w:p w:rsidR="0002360E" w:rsidRDefault="0002360E" w:rsidP="003E14E7">
      <w:pPr>
        <w:pStyle w:val="Heading4"/>
        <w:rPr>
          <w:rFonts w:eastAsia="MS Mincho"/>
          <w:lang w:val="en-US"/>
        </w:rPr>
      </w:pPr>
      <w:r w:rsidRPr="00FB6E61">
        <w:rPr>
          <w:rFonts w:eastAsia="MS Mincho"/>
          <w:lang w:val="en-US"/>
        </w:rPr>
        <w:t>II-E.1.3.1.1</w:t>
      </w:r>
      <w:r w:rsidRPr="00FB6E61">
        <w:rPr>
          <w:rFonts w:eastAsia="MS Mincho"/>
          <w:lang w:val="en-US"/>
        </w:rPr>
        <w:tab/>
        <w:t>FDD RIT</w:t>
      </w:r>
    </w:p>
    <w:p w:rsidR="003E14E7" w:rsidRDefault="003E14E7" w:rsidP="003E14E7">
      <w:pPr>
        <w:pStyle w:val="TableNo"/>
        <w:rPr>
          <w:rFonts w:eastAsia="MS Mincho"/>
          <w:lang w:val="en-US"/>
        </w:rPr>
      </w:pPr>
      <w:r>
        <w:rPr>
          <w:rFonts w:eastAsia="MS Mincho"/>
          <w:lang w:val="en-US"/>
        </w:rPr>
        <w:t>Table 6</w:t>
      </w:r>
    </w:p>
    <w:p w:rsidR="003E14E7" w:rsidRPr="003E14E7" w:rsidRDefault="003E14E7" w:rsidP="003E14E7">
      <w:pPr>
        <w:pStyle w:val="Tabletitle"/>
        <w:rPr>
          <w:rFonts w:eastAsia="MS Mincho"/>
          <w:lang w:val="en-US"/>
        </w:rPr>
      </w:pPr>
      <w:r w:rsidRPr="00FB6E61">
        <w:rPr>
          <w:rFonts w:eastAsia="MS Mincho"/>
          <w:lang w:val="en-US"/>
        </w:rPr>
        <w:t>LTE FDD DL RIT</w:t>
      </w:r>
    </w:p>
    <w:tbl>
      <w:tblPr>
        <w:tblW w:w="9006" w:type="dxa"/>
        <w:jc w:val="center"/>
        <w:tblCellMar>
          <w:left w:w="0" w:type="dxa"/>
          <w:right w:w="0" w:type="dxa"/>
        </w:tblCellMar>
        <w:tblLook w:val="04A0" w:firstRow="1" w:lastRow="0" w:firstColumn="1" w:lastColumn="0" w:noHBand="0" w:noVBand="1"/>
      </w:tblPr>
      <w:tblGrid>
        <w:gridCol w:w="1184"/>
        <w:gridCol w:w="1159"/>
        <w:gridCol w:w="1010"/>
        <w:gridCol w:w="1042"/>
        <w:gridCol w:w="982"/>
        <w:gridCol w:w="1325"/>
        <w:gridCol w:w="1368"/>
        <w:gridCol w:w="936"/>
      </w:tblGrid>
      <w:tr w:rsidR="0002360E" w:rsidRPr="00FB6E61" w:rsidTr="00BB4F6E">
        <w:trPr>
          <w:trHeight w:val="523"/>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lang w:val="en-US"/>
              </w:rPr>
              <w:t>Modulation</w:t>
            </w:r>
          </w:p>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lang w:val="en-US"/>
              </w:rPr>
              <w:t>Order</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lang w:val="en-US"/>
              </w:rPr>
              <w:t>Number of PDCCH symbols</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sz w:val="16"/>
                <w:lang w:val="en-US"/>
              </w:rPr>
              <w:t>Peak data rate per CC, SISO (Gbit/s)</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sz w:val="16"/>
                <w:lang w:val="en-US"/>
              </w:rPr>
              <w:t>Peak data rate per CC, MIMO (Gbit/s)</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Yu Mincho" w:hAnsiTheme="majorBidi" w:cstheme="majorBidi"/>
                <w:lang w:val="en-US"/>
              </w:rPr>
              <w:t>Number of CC</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SimSun" w:hAnsiTheme="majorBidi" w:cstheme="majorBidi"/>
                <w:bCs/>
                <w:sz w:val="16"/>
                <w:lang w:val="en-US" w:eastAsia="zh-CN"/>
              </w:rPr>
              <w:t xml:space="preserve">Aggregated peak data rate SISO </w:t>
            </w:r>
            <w:r w:rsidRPr="003E14E7">
              <w:rPr>
                <w:rFonts w:asciiTheme="majorBidi" w:eastAsia="Yu Mincho" w:hAnsiTheme="majorBidi" w:cstheme="majorBidi"/>
                <w:sz w:val="16"/>
                <w:lang w:val="en-US"/>
              </w:rPr>
              <w:t>(Gbit/s</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3E14E7" w:rsidRDefault="0002360E" w:rsidP="003E14E7">
            <w:pPr>
              <w:pStyle w:val="Tablehead"/>
              <w:rPr>
                <w:rFonts w:asciiTheme="majorBidi" w:eastAsia="Yu Mincho" w:hAnsiTheme="majorBidi" w:cstheme="majorBidi"/>
                <w:lang w:val="en-US"/>
              </w:rPr>
            </w:pPr>
            <w:r w:rsidRPr="003E14E7">
              <w:rPr>
                <w:rFonts w:asciiTheme="majorBidi" w:eastAsia="SimSun" w:hAnsiTheme="majorBidi" w:cstheme="majorBidi"/>
                <w:bCs/>
                <w:sz w:val="16"/>
                <w:lang w:val="en-US" w:eastAsia="zh-CN"/>
              </w:rPr>
              <w:t>Aggregated peak data rate MIMO (Gbit/s)</w:t>
            </w:r>
          </w:p>
        </w:tc>
        <w:tc>
          <w:tcPr>
            <w:tcW w:w="936" w:type="dxa"/>
            <w:tcBorders>
              <w:top w:val="single" w:sz="8" w:space="0" w:color="4D4D4D"/>
              <w:left w:val="single" w:sz="8" w:space="0" w:color="4D4D4D"/>
              <w:bottom w:val="single" w:sz="8" w:space="0" w:color="4D4D4D"/>
              <w:right w:val="single" w:sz="8" w:space="0" w:color="4D4D4D"/>
            </w:tcBorders>
          </w:tcPr>
          <w:p w:rsidR="0002360E" w:rsidRPr="003E14E7" w:rsidRDefault="0002360E" w:rsidP="003E14E7">
            <w:pPr>
              <w:pStyle w:val="Tablehead"/>
              <w:rPr>
                <w:rFonts w:asciiTheme="majorBidi" w:eastAsia="SimSun" w:hAnsiTheme="majorBidi" w:cstheme="majorBidi"/>
                <w:bCs/>
                <w:sz w:val="16"/>
                <w:lang w:val="en-US" w:eastAsia="zh-CN"/>
              </w:rPr>
            </w:pPr>
            <w:r w:rsidRPr="003E14E7">
              <w:rPr>
                <w:rFonts w:asciiTheme="majorBidi" w:eastAsia="SimSun" w:hAnsiTheme="majorBidi" w:cstheme="majorBidi"/>
                <w:sz w:val="16"/>
                <w:lang w:val="en-US" w:eastAsia="zh-CN"/>
              </w:rPr>
              <w:t xml:space="preserve">Req. </w:t>
            </w:r>
            <w:r w:rsidRPr="003E14E7">
              <w:rPr>
                <w:rFonts w:asciiTheme="majorBidi" w:eastAsia="Yu Mincho" w:hAnsiTheme="majorBidi" w:cstheme="majorBidi"/>
                <w:bCs/>
                <w:sz w:val="16"/>
                <w:lang w:val="en-US"/>
              </w:rPr>
              <w:t>(Gbit/s)</w:t>
            </w:r>
          </w:p>
        </w:tc>
      </w:tr>
      <w:tr w:rsidR="0002360E" w:rsidRPr="00FB6E61" w:rsidTr="0002360E">
        <w:trPr>
          <w:trHeight w:val="240"/>
          <w:jc w:val="center"/>
        </w:trPr>
        <w:tc>
          <w:tcPr>
            <w:tcW w:w="1184"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0.08</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0.70</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2.83</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22.73</w:t>
            </w:r>
          </w:p>
        </w:tc>
        <w:tc>
          <w:tcPr>
            <w:tcW w:w="936" w:type="dxa"/>
            <w:vMerge w:val="restart"/>
            <w:tcBorders>
              <w:top w:val="single" w:sz="8" w:space="0" w:color="4D4D4D"/>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20</w:t>
            </w:r>
          </w:p>
        </w:tc>
      </w:tr>
      <w:tr w:rsidR="0002360E" w:rsidRPr="00FB6E61" w:rsidTr="0002360E">
        <w:trPr>
          <w:trHeight w:val="240"/>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0.08</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0.67</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2.69</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21.53</w:t>
            </w:r>
          </w:p>
        </w:tc>
        <w:tc>
          <w:tcPr>
            <w:tcW w:w="936"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240"/>
          <w:jc w:val="center"/>
        </w:trPr>
        <w:tc>
          <w:tcPr>
            <w:tcW w:w="1184"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1024 QAM</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1</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0.10</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0.86</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3.47</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27.82</w:t>
            </w:r>
          </w:p>
        </w:tc>
        <w:tc>
          <w:tcPr>
            <w:tcW w:w="936"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240"/>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0.10</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0.82</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3.29</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Lines/>
              <w:overflowPunct/>
              <w:autoSpaceDE/>
              <w:autoSpaceDN/>
              <w:adjustRightInd/>
              <w:spacing w:before="40" w:after="40"/>
              <w:jc w:val="center"/>
              <w:textAlignment w:val="auto"/>
              <w:rPr>
                <w:rFonts w:eastAsia="SimSun"/>
                <w:sz w:val="20"/>
                <w:szCs w:val="18"/>
                <w:lang w:val="en-US" w:eastAsia="zh-CN"/>
              </w:rPr>
            </w:pPr>
            <w:r w:rsidRPr="00FB6E61">
              <w:rPr>
                <w:rFonts w:eastAsia="SimSun"/>
                <w:sz w:val="20"/>
                <w:szCs w:val="18"/>
                <w:lang w:val="en-US" w:eastAsia="zh-CN"/>
              </w:rPr>
              <w:t>26.36</w:t>
            </w:r>
          </w:p>
        </w:tc>
        <w:tc>
          <w:tcPr>
            <w:tcW w:w="936" w:type="dxa"/>
            <w:vMerge/>
            <w:tcBorders>
              <w:left w:val="single" w:sz="8" w:space="0" w:color="4D4D4D"/>
              <w:bottom w:val="single" w:sz="8" w:space="0" w:color="4D4D4D"/>
              <w:right w:val="single" w:sz="8" w:space="0" w:color="4D4D4D"/>
            </w:tcBorders>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bl>
    <w:p w:rsidR="00333005" w:rsidRDefault="00333005" w:rsidP="00333005">
      <w:pPr>
        <w:pStyle w:val="Tablefin"/>
        <w:rPr>
          <w:lang w:val="en-US"/>
        </w:rPr>
      </w:pPr>
    </w:p>
    <w:p w:rsidR="0002360E" w:rsidRDefault="0002360E" w:rsidP="003E14E7">
      <w:pPr>
        <w:pStyle w:val="Heading4"/>
        <w:rPr>
          <w:rFonts w:eastAsia="MS Mincho"/>
          <w:lang w:val="en-US"/>
        </w:rPr>
      </w:pPr>
      <w:r w:rsidRPr="00FB6E61">
        <w:rPr>
          <w:rFonts w:eastAsia="MS Mincho"/>
          <w:lang w:val="en-US"/>
        </w:rPr>
        <w:lastRenderedPageBreak/>
        <w:t>II-E.1.3.1.2</w:t>
      </w:r>
      <w:r w:rsidRPr="00FB6E61">
        <w:rPr>
          <w:rFonts w:eastAsia="MS Mincho"/>
          <w:lang w:val="en-US"/>
        </w:rPr>
        <w:tab/>
        <w:t>TDD RIT</w:t>
      </w:r>
    </w:p>
    <w:p w:rsidR="003E14E7" w:rsidRDefault="003E14E7" w:rsidP="003E14E7">
      <w:pPr>
        <w:pStyle w:val="TableNo"/>
        <w:rPr>
          <w:rFonts w:eastAsia="MS Mincho"/>
          <w:lang w:val="en-US"/>
        </w:rPr>
      </w:pPr>
      <w:r>
        <w:rPr>
          <w:rFonts w:eastAsia="MS Mincho"/>
          <w:lang w:val="en-US"/>
        </w:rPr>
        <w:t>Table 7</w:t>
      </w:r>
    </w:p>
    <w:p w:rsidR="003E14E7" w:rsidRPr="003E14E7" w:rsidRDefault="003E14E7" w:rsidP="003E14E7">
      <w:pPr>
        <w:pStyle w:val="Tabletitle"/>
        <w:rPr>
          <w:rFonts w:eastAsia="MS Mincho"/>
          <w:lang w:val="en-US"/>
        </w:rPr>
      </w:pPr>
      <w:r w:rsidRPr="00FB6E61">
        <w:rPr>
          <w:rFonts w:eastAsia="MS Mincho"/>
          <w:lang w:val="en-US"/>
        </w:rPr>
        <w:t>LTE TDD DL RIT</w:t>
      </w:r>
    </w:p>
    <w:tbl>
      <w:tblPr>
        <w:tblW w:w="9006" w:type="dxa"/>
        <w:jc w:val="center"/>
        <w:tblCellMar>
          <w:left w:w="0" w:type="dxa"/>
          <w:right w:w="0" w:type="dxa"/>
        </w:tblCellMar>
        <w:tblLook w:val="04A0" w:firstRow="1" w:lastRow="0" w:firstColumn="1" w:lastColumn="0" w:noHBand="0" w:noVBand="1"/>
      </w:tblPr>
      <w:tblGrid>
        <w:gridCol w:w="1184"/>
        <w:gridCol w:w="1159"/>
        <w:gridCol w:w="1010"/>
        <w:gridCol w:w="1042"/>
        <w:gridCol w:w="982"/>
        <w:gridCol w:w="1325"/>
        <w:gridCol w:w="1368"/>
        <w:gridCol w:w="936"/>
      </w:tblGrid>
      <w:tr w:rsidR="0002360E" w:rsidRPr="00FB6E61" w:rsidTr="00BB4F6E">
        <w:trPr>
          <w:trHeight w:val="523"/>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Modulation</w:t>
            </w:r>
          </w:p>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Order</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Number of PDCCH symbols</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6"/>
                <w:szCs w:val="16"/>
                <w:lang w:val="en-US"/>
              </w:rPr>
              <w:t>Peak data rate per CC, SISO (Gbit/s)</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6"/>
                <w:szCs w:val="16"/>
                <w:lang w:val="en-US"/>
              </w:rPr>
              <w:t>Peak data rate per CC, MIMO (Gbit/s)</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Number of CC</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SimSun" w:hAnsiTheme="majorBidi" w:cstheme="majorBidi"/>
                <w:b/>
                <w:bCs/>
                <w:sz w:val="16"/>
                <w:lang w:val="en-US" w:eastAsia="zh-CN"/>
              </w:rPr>
              <w:t xml:space="preserve">Aggregated peak data rate SISO </w:t>
            </w:r>
            <w:r w:rsidRPr="00BB4F6E">
              <w:rPr>
                <w:rFonts w:asciiTheme="majorBidi" w:eastAsia="Yu Mincho" w:hAnsiTheme="majorBidi" w:cstheme="majorBidi"/>
                <w:b/>
                <w:sz w:val="16"/>
                <w:szCs w:val="16"/>
                <w:lang w:val="en-US"/>
              </w:rPr>
              <w:t>(Gbit/s</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SimSun" w:hAnsiTheme="majorBidi" w:cstheme="majorBidi"/>
                <w:b/>
                <w:bCs/>
                <w:sz w:val="16"/>
                <w:lang w:val="en-US" w:eastAsia="zh-CN"/>
              </w:rPr>
              <w:t>Aggregated peak data rate MIMO (Gbit/s)</w:t>
            </w:r>
          </w:p>
        </w:tc>
        <w:tc>
          <w:tcPr>
            <w:tcW w:w="936" w:type="dxa"/>
            <w:tcBorders>
              <w:top w:val="single" w:sz="8" w:space="0" w:color="4D4D4D"/>
              <w:left w:val="single" w:sz="8" w:space="0" w:color="4D4D4D"/>
              <w:bottom w:val="single" w:sz="8" w:space="0" w:color="4D4D4D"/>
              <w:right w:val="single" w:sz="8" w:space="0" w:color="4D4D4D"/>
            </w:tcBorders>
          </w:tcPr>
          <w:p w:rsidR="0002360E" w:rsidRPr="00BB4F6E" w:rsidRDefault="0002360E" w:rsidP="0002360E">
            <w:pPr>
              <w:keepNext/>
              <w:keepLines/>
              <w:spacing w:before="0"/>
              <w:jc w:val="center"/>
              <w:rPr>
                <w:rFonts w:asciiTheme="majorBidi" w:eastAsia="SimSun" w:hAnsiTheme="majorBidi" w:cstheme="majorBidi"/>
                <w:b/>
                <w:bCs/>
                <w:sz w:val="16"/>
                <w:lang w:val="en-US" w:eastAsia="zh-CN"/>
              </w:rPr>
            </w:pPr>
            <w:r w:rsidRPr="00BB4F6E">
              <w:rPr>
                <w:rFonts w:asciiTheme="majorBidi" w:eastAsia="SimSun" w:hAnsiTheme="majorBidi" w:cstheme="majorBidi"/>
                <w:b/>
                <w:sz w:val="16"/>
                <w:szCs w:val="16"/>
                <w:lang w:val="en-US" w:eastAsia="zh-CN"/>
              </w:rPr>
              <w:t xml:space="preserve">Req. </w:t>
            </w:r>
            <w:r w:rsidRPr="00BB4F6E">
              <w:rPr>
                <w:rFonts w:asciiTheme="majorBidi" w:eastAsia="Yu Mincho" w:hAnsiTheme="majorBidi" w:cstheme="majorBidi"/>
                <w:b/>
                <w:bCs/>
                <w:sz w:val="16"/>
                <w:lang w:val="en-US"/>
              </w:rPr>
              <w:t>(Gbit/s)</w:t>
            </w:r>
          </w:p>
        </w:tc>
      </w:tr>
      <w:tr w:rsidR="0002360E" w:rsidRPr="00FB6E61" w:rsidTr="0002360E">
        <w:trPr>
          <w:trHeight w:val="240"/>
          <w:jc w:val="center"/>
        </w:trPr>
        <w:tc>
          <w:tcPr>
            <w:tcW w:w="1184"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0.06</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0.54</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2.17</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17.40</w:t>
            </w:r>
          </w:p>
        </w:tc>
        <w:tc>
          <w:tcPr>
            <w:tcW w:w="936" w:type="dxa"/>
            <w:vMerge w:val="restart"/>
            <w:tcBorders>
              <w:top w:val="single" w:sz="8" w:space="0" w:color="4D4D4D"/>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20</w:t>
            </w:r>
          </w:p>
        </w:tc>
      </w:tr>
      <w:tr w:rsidR="0002360E" w:rsidRPr="00FB6E61" w:rsidTr="0002360E">
        <w:trPr>
          <w:trHeight w:val="240"/>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0.06</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0.51</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2.06</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16.52</w:t>
            </w:r>
          </w:p>
        </w:tc>
        <w:tc>
          <w:tcPr>
            <w:tcW w:w="936"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240"/>
          <w:jc w:val="center"/>
        </w:trPr>
        <w:tc>
          <w:tcPr>
            <w:tcW w:w="1184"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1024 QAM</w:t>
            </w:r>
          </w:p>
        </w:tc>
        <w:tc>
          <w:tcPr>
            <w:tcW w:w="1159"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0.08</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0.66</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2.64</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21.12</w:t>
            </w:r>
          </w:p>
        </w:tc>
        <w:tc>
          <w:tcPr>
            <w:tcW w:w="936"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240"/>
          <w:jc w:val="center"/>
        </w:trPr>
        <w:tc>
          <w:tcPr>
            <w:tcW w:w="0" w:type="auto"/>
            <w:vMerge/>
            <w:tcBorders>
              <w:top w:val="single" w:sz="8" w:space="0" w:color="4D4D4D"/>
              <w:left w:val="single" w:sz="8" w:space="0" w:color="4D4D4D"/>
              <w:bottom w:val="single" w:sz="4" w:space="0" w:color="auto"/>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159"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w:t>
            </w:r>
          </w:p>
        </w:tc>
        <w:tc>
          <w:tcPr>
            <w:tcW w:w="1010"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0.08</w:t>
            </w:r>
          </w:p>
        </w:tc>
        <w:tc>
          <w:tcPr>
            <w:tcW w:w="1042"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0.64</w:t>
            </w:r>
          </w:p>
        </w:tc>
        <w:tc>
          <w:tcPr>
            <w:tcW w:w="982"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2.52</w:t>
            </w:r>
          </w:p>
        </w:tc>
        <w:tc>
          <w:tcPr>
            <w:tcW w:w="1368" w:type="dxa"/>
            <w:tcBorders>
              <w:top w:val="single" w:sz="8" w:space="0" w:color="4D4D4D"/>
              <w:left w:val="single" w:sz="8" w:space="0" w:color="4D4D4D"/>
              <w:bottom w:val="single" w:sz="4" w:space="0" w:color="auto"/>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20.65</w:t>
            </w:r>
          </w:p>
        </w:tc>
        <w:tc>
          <w:tcPr>
            <w:tcW w:w="936" w:type="dxa"/>
            <w:vMerge/>
            <w:tcBorders>
              <w:left w:val="single" w:sz="8" w:space="0" w:color="4D4D4D"/>
              <w:bottom w:val="single" w:sz="8" w:space="0" w:color="4D4D4D"/>
              <w:right w:val="single" w:sz="8" w:space="0" w:color="4D4D4D"/>
            </w:tcBorders>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bl>
    <w:p w:rsidR="0002360E" w:rsidRPr="00FB6E61" w:rsidRDefault="0002360E" w:rsidP="00333005">
      <w:pPr>
        <w:pStyle w:val="Tablefin"/>
        <w:rPr>
          <w:lang w:val="en-US"/>
        </w:rPr>
      </w:pPr>
    </w:p>
    <w:p w:rsidR="0002360E" w:rsidRPr="00FB6E61" w:rsidRDefault="0002360E" w:rsidP="003E14E7">
      <w:pPr>
        <w:pStyle w:val="Heading3"/>
        <w:rPr>
          <w:rFonts w:eastAsia="MS Mincho"/>
          <w:lang w:val="en-US"/>
        </w:rPr>
      </w:pPr>
      <w:r w:rsidRPr="00FB6E61">
        <w:rPr>
          <w:rFonts w:eastAsia="MS Mincho"/>
          <w:lang w:val="en-US"/>
        </w:rPr>
        <w:t>II-E.1.3.2</w:t>
      </w:r>
      <w:r w:rsidRPr="00FB6E61">
        <w:rPr>
          <w:rFonts w:eastAsia="MS Mincho"/>
          <w:lang w:val="en-US"/>
        </w:rPr>
        <w:tab/>
        <w:t>Uplink</w:t>
      </w:r>
    </w:p>
    <w:p w:rsidR="0002360E" w:rsidRPr="00FB6E61" w:rsidRDefault="0002360E" w:rsidP="003E14E7">
      <w:pPr>
        <w:rPr>
          <w:rFonts w:eastAsia="MS Mincho"/>
          <w:lang w:val="en-US"/>
        </w:rPr>
      </w:pPr>
      <w:r w:rsidRPr="00FB6E61">
        <w:rPr>
          <w:rFonts w:eastAsia="MS Mincho"/>
          <w:lang w:val="en-US"/>
        </w:rPr>
        <w:t xml:space="preserve">UL peak data rate is calculated in FDD and TDD modes for the frequency range set between 450 MHz and 6000 MHz. Data rate values have been obtained per component carrier with SISO and MIMO schemes and also with aggregated component carriers for both antenna configurations. Only 256QAM modulation order is allowed in uplink transmissions. The rest of parameter assumptions is described in Annex </w:t>
      </w:r>
      <w:r>
        <w:rPr>
          <w:rFonts w:eastAsia="MS Mincho"/>
          <w:lang w:val="en-US"/>
        </w:rPr>
        <w:t>A</w:t>
      </w:r>
      <w:r w:rsidRPr="00FB6E61">
        <w:rPr>
          <w:rFonts w:eastAsia="MS Mincho"/>
          <w:lang w:val="en-US"/>
        </w:rPr>
        <w:t>.</w:t>
      </w:r>
    </w:p>
    <w:p w:rsidR="0002360E" w:rsidRDefault="0002360E" w:rsidP="009E256A">
      <w:pPr>
        <w:pStyle w:val="Heading3"/>
        <w:spacing w:before="120" w:after="120"/>
        <w:ind w:left="1418" w:hanging="1418"/>
        <w:rPr>
          <w:rFonts w:eastAsia="MS Mincho"/>
          <w:lang w:val="en-US"/>
        </w:rPr>
      </w:pPr>
      <w:r w:rsidRPr="00FB6E61">
        <w:rPr>
          <w:rFonts w:eastAsia="MS Mincho"/>
          <w:lang w:val="en-US"/>
        </w:rPr>
        <w:t>II-E.1.3.1.1</w:t>
      </w:r>
      <w:r w:rsidRPr="00FB6E61">
        <w:rPr>
          <w:rFonts w:eastAsia="MS Mincho"/>
          <w:lang w:val="en-US"/>
        </w:rPr>
        <w:tab/>
        <w:t>FDD RIT</w:t>
      </w:r>
    </w:p>
    <w:p w:rsidR="00F74813" w:rsidRDefault="00F74813" w:rsidP="00F74813">
      <w:pPr>
        <w:pStyle w:val="TableNo"/>
        <w:rPr>
          <w:rFonts w:eastAsia="MS Mincho"/>
          <w:lang w:val="en-US"/>
        </w:rPr>
      </w:pPr>
      <w:r>
        <w:rPr>
          <w:rFonts w:eastAsia="MS Mincho"/>
          <w:lang w:val="en-US"/>
        </w:rPr>
        <w:t>Table 8</w:t>
      </w:r>
    </w:p>
    <w:p w:rsidR="00F74813" w:rsidRDefault="00F74813" w:rsidP="00F74813">
      <w:pPr>
        <w:pStyle w:val="Tabletitle"/>
        <w:rPr>
          <w:rFonts w:eastAsia="MS Mincho"/>
          <w:lang w:val="en-US"/>
        </w:rPr>
      </w:pPr>
      <w:r w:rsidRPr="00FB6E61">
        <w:rPr>
          <w:rFonts w:eastAsia="MS Mincho"/>
          <w:lang w:val="en-US"/>
        </w:rPr>
        <w:t>LTE FDD UL RIT</w:t>
      </w:r>
    </w:p>
    <w:tbl>
      <w:tblPr>
        <w:tblW w:w="7847" w:type="dxa"/>
        <w:jc w:val="center"/>
        <w:tblCellMar>
          <w:left w:w="0" w:type="dxa"/>
          <w:right w:w="0" w:type="dxa"/>
        </w:tblCellMar>
        <w:tblLook w:val="04A0" w:firstRow="1" w:lastRow="0" w:firstColumn="1" w:lastColumn="0" w:noHBand="0" w:noVBand="1"/>
      </w:tblPr>
      <w:tblGrid>
        <w:gridCol w:w="1184"/>
        <w:gridCol w:w="1010"/>
        <w:gridCol w:w="1042"/>
        <w:gridCol w:w="982"/>
        <w:gridCol w:w="1325"/>
        <w:gridCol w:w="1368"/>
        <w:gridCol w:w="936"/>
      </w:tblGrid>
      <w:tr w:rsidR="0002360E" w:rsidRPr="00FB6E61" w:rsidTr="00BB4F6E">
        <w:trPr>
          <w:trHeight w:val="523"/>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Modulation</w:t>
            </w:r>
          </w:p>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Order</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SISO (Gbit/s)</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Peak data rate per CC, MIMO (Gbit/s)</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Number of CC</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SimSun"/>
                <w:b/>
                <w:bCs/>
                <w:sz w:val="18"/>
                <w:lang w:val="en-US" w:eastAsia="zh-CN"/>
              </w:rPr>
              <w:t xml:space="preserve">Aggregated peak data rate SISO </w:t>
            </w:r>
            <w:r w:rsidRPr="00FB6E61">
              <w:rPr>
                <w:rFonts w:eastAsia="Yu Mincho"/>
                <w:b/>
                <w:sz w:val="18"/>
                <w:szCs w:val="16"/>
                <w:lang w:val="en-US"/>
              </w:rPr>
              <w:t>(Gbit/s)</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6"/>
                <w:lang w:val="en-US"/>
              </w:rPr>
            </w:pPr>
            <w:r w:rsidRPr="00FB6E61">
              <w:rPr>
                <w:rFonts w:eastAsia="SimSun"/>
                <w:b/>
                <w:bCs/>
                <w:sz w:val="18"/>
                <w:lang w:val="en-US" w:eastAsia="zh-CN"/>
              </w:rPr>
              <w:t>Aggregated peak data rate MIMO (Gbit/s)</w:t>
            </w:r>
          </w:p>
        </w:tc>
        <w:tc>
          <w:tcPr>
            <w:tcW w:w="936" w:type="dxa"/>
            <w:tcBorders>
              <w:top w:val="single" w:sz="8" w:space="0" w:color="4D4D4D"/>
              <w:left w:val="single" w:sz="8" w:space="0" w:color="4D4D4D"/>
              <w:bottom w:val="single" w:sz="8" w:space="0" w:color="4D4D4D"/>
              <w:right w:val="single" w:sz="8" w:space="0" w:color="4D4D4D"/>
            </w:tcBorders>
          </w:tcPr>
          <w:p w:rsidR="0002360E" w:rsidRPr="00FB6E61" w:rsidRDefault="0002360E" w:rsidP="0002360E">
            <w:pPr>
              <w:keepNext/>
              <w:keepLines/>
              <w:spacing w:before="0"/>
              <w:jc w:val="center"/>
              <w:rPr>
                <w:rFonts w:eastAsia="SimSun"/>
                <w:b/>
                <w:bCs/>
                <w:sz w:val="18"/>
                <w:lang w:val="en-US" w:eastAsia="zh-CN"/>
              </w:rPr>
            </w:pPr>
            <w:r w:rsidRPr="00FB6E61">
              <w:rPr>
                <w:rFonts w:eastAsia="SimSun"/>
                <w:b/>
                <w:sz w:val="18"/>
                <w:szCs w:val="16"/>
                <w:lang w:val="en-US" w:eastAsia="zh-CN"/>
              </w:rPr>
              <w:t xml:space="preserve">Req. </w:t>
            </w:r>
            <w:r w:rsidRPr="00FB6E61">
              <w:rPr>
                <w:rFonts w:eastAsia="Yu Mincho"/>
                <w:b/>
                <w:bCs/>
                <w:sz w:val="18"/>
                <w:lang w:val="en-US"/>
              </w:rPr>
              <w:t>(Gbit/s)</w:t>
            </w:r>
          </w:p>
        </w:tc>
      </w:tr>
      <w:tr w:rsidR="0002360E" w:rsidRPr="00FB6E61" w:rsidTr="0002360E">
        <w:trPr>
          <w:trHeight w:val="240"/>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0.1</w:t>
            </w:r>
          </w:p>
        </w:tc>
        <w:tc>
          <w:tcPr>
            <w:tcW w:w="104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0.4</w:t>
            </w:r>
          </w:p>
        </w:tc>
        <w:tc>
          <w:tcPr>
            <w:tcW w:w="98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3.32</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13.28</w:t>
            </w:r>
          </w:p>
        </w:tc>
        <w:tc>
          <w:tcPr>
            <w:tcW w:w="936" w:type="dxa"/>
            <w:tcBorders>
              <w:top w:val="single" w:sz="8" w:space="0" w:color="4D4D4D"/>
              <w:left w:val="single" w:sz="8" w:space="0" w:color="4D4D4D"/>
              <w:bottom w:val="single" w:sz="4" w:space="0" w:color="auto"/>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10</w:t>
            </w:r>
          </w:p>
        </w:tc>
      </w:tr>
    </w:tbl>
    <w:p w:rsidR="00333005" w:rsidRDefault="00333005" w:rsidP="00333005">
      <w:pPr>
        <w:pStyle w:val="Tablefin"/>
        <w:rPr>
          <w:lang w:val="en-US"/>
        </w:rPr>
      </w:pPr>
    </w:p>
    <w:p w:rsidR="0002360E" w:rsidRDefault="0002360E" w:rsidP="003D5558">
      <w:pPr>
        <w:pStyle w:val="Heading4"/>
        <w:rPr>
          <w:rFonts w:eastAsia="MS Mincho"/>
          <w:lang w:val="en-US"/>
        </w:rPr>
      </w:pPr>
      <w:r w:rsidRPr="00FB6E61">
        <w:rPr>
          <w:rFonts w:eastAsia="MS Mincho"/>
          <w:lang w:val="en-US"/>
        </w:rPr>
        <w:t>II-E.1.3.1.2</w:t>
      </w:r>
      <w:r w:rsidRPr="00FB6E61">
        <w:rPr>
          <w:rFonts w:eastAsia="MS Mincho"/>
          <w:lang w:val="en-US"/>
        </w:rPr>
        <w:tab/>
        <w:t>TDD RIT</w:t>
      </w:r>
    </w:p>
    <w:p w:rsidR="00F74813" w:rsidRDefault="00F74813" w:rsidP="003D5558">
      <w:pPr>
        <w:pStyle w:val="TableNo"/>
        <w:rPr>
          <w:rFonts w:eastAsia="MS Mincho"/>
          <w:lang w:val="en-US"/>
        </w:rPr>
      </w:pPr>
      <w:r>
        <w:rPr>
          <w:rFonts w:eastAsia="MS Mincho"/>
          <w:lang w:val="en-US"/>
        </w:rPr>
        <w:t>Table 9</w:t>
      </w:r>
    </w:p>
    <w:p w:rsidR="00F74813" w:rsidRPr="00F74813" w:rsidRDefault="00F74813" w:rsidP="003D5558">
      <w:pPr>
        <w:pStyle w:val="Tabletitle"/>
        <w:rPr>
          <w:rFonts w:eastAsia="MS Mincho"/>
          <w:lang w:val="en-US"/>
        </w:rPr>
      </w:pPr>
      <w:r w:rsidRPr="00FB6E61">
        <w:rPr>
          <w:rFonts w:eastAsia="MS Mincho"/>
          <w:lang w:val="en-US"/>
        </w:rPr>
        <w:t>LTE TDD UL RIT</w:t>
      </w:r>
    </w:p>
    <w:tbl>
      <w:tblPr>
        <w:tblW w:w="7847" w:type="dxa"/>
        <w:jc w:val="center"/>
        <w:tblCellMar>
          <w:left w:w="0" w:type="dxa"/>
          <w:right w:w="0" w:type="dxa"/>
        </w:tblCellMar>
        <w:tblLook w:val="04A0" w:firstRow="1" w:lastRow="0" w:firstColumn="1" w:lastColumn="0" w:noHBand="0" w:noVBand="1"/>
      </w:tblPr>
      <w:tblGrid>
        <w:gridCol w:w="1184"/>
        <w:gridCol w:w="1074"/>
        <w:gridCol w:w="1134"/>
        <w:gridCol w:w="826"/>
        <w:gridCol w:w="1325"/>
        <w:gridCol w:w="1368"/>
        <w:gridCol w:w="936"/>
      </w:tblGrid>
      <w:tr w:rsidR="0002360E" w:rsidRPr="00FB6E61" w:rsidTr="00BB4F6E">
        <w:trPr>
          <w:trHeight w:val="523"/>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Modulation</w:t>
            </w:r>
          </w:p>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Order</w:t>
            </w:r>
          </w:p>
        </w:tc>
        <w:tc>
          <w:tcPr>
            <w:tcW w:w="107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Peak data rate per CC, SISO (Gbit/s)</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Peak data rate per CC, MIMO (Gbit/s)</w:t>
            </w:r>
          </w:p>
        </w:tc>
        <w:tc>
          <w:tcPr>
            <w:tcW w:w="82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Yu Mincho"/>
                <w:b/>
                <w:sz w:val="18"/>
                <w:szCs w:val="18"/>
                <w:lang w:val="en-US"/>
              </w:rPr>
              <w:t>Number of CC</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SimSun"/>
                <w:b/>
                <w:bCs/>
                <w:sz w:val="18"/>
                <w:szCs w:val="18"/>
                <w:lang w:val="en-US" w:eastAsia="zh-CN"/>
              </w:rPr>
              <w:t xml:space="preserve">Aggregated peak data rate SISO </w:t>
            </w:r>
            <w:r w:rsidRPr="00FB6E61">
              <w:rPr>
                <w:rFonts w:eastAsia="Yu Mincho"/>
                <w:b/>
                <w:sz w:val="18"/>
                <w:szCs w:val="18"/>
                <w:lang w:val="en-US"/>
              </w:rPr>
              <w:t>(Gbit/s)</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keepNext/>
              <w:keepLines/>
              <w:spacing w:before="0"/>
              <w:jc w:val="center"/>
              <w:rPr>
                <w:rFonts w:eastAsia="Yu Mincho"/>
                <w:b/>
                <w:sz w:val="18"/>
                <w:szCs w:val="18"/>
                <w:lang w:val="en-US"/>
              </w:rPr>
            </w:pPr>
            <w:r w:rsidRPr="00FB6E61">
              <w:rPr>
                <w:rFonts w:eastAsia="SimSun"/>
                <w:b/>
                <w:bCs/>
                <w:sz w:val="18"/>
                <w:szCs w:val="18"/>
                <w:lang w:val="en-US" w:eastAsia="zh-CN"/>
              </w:rPr>
              <w:t>Aggregated peak data rate MIMO (Gbit/s)</w:t>
            </w:r>
          </w:p>
        </w:tc>
        <w:tc>
          <w:tcPr>
            <w:tcW w:w="936" w:type="dxa"/>
            <w:tcBorders>
              <w:top w:val="single" w:sz="8" w:space="0" w:color="4D4D4D"/>
              <w:left w:val="single" w:sz="8" w:space="0" w:color="4D4D4D"/>
              <w:bottom w:val="single" w:sz="8" w:space="0" w:color="4D4D4D"/>
              <w:right w:val="single" w:sz="8" w:space="0" w:color="4D4D4D"/>
            </w:tcBorders>
          </w:tcPr>
          <w:p w:rsidR="0002360E" w:rsidRPr="00FB6E61" w:rsidRDefault="0002360E" w:rsidP="0002360E">
            <w:pPr>
              <w:keepNext/>
              <w:keepLines/>
              <w:spacing w:before="0"/>
              <w:jc w:val="center"/>
              <w:rPr>
                <w:rFonts w:eastAsia="SimSun"/>
                <w:b/>
                <w:bCs/>
                <w:sz w:val="18"/>
                <w:szCs w:val="18"/>
                <w:lang w:val="en-US" w:eastAsia="zh-CN"/>
              </w:rPr>
            </w:pPr>
            <w:r w:rsidRPr="00FB6E61">
              <w:rPr>
                <w:rFonts w:eastAsia="SimSun"/>
                <w:b/>
                <w:sz w:val="18"/>
                <w:szCs w:val="18"/>
                <w:lang w:val="en-US" w:eastAsia="zh-CN"/>
              </w:rPr>
              <w:t xml:space="preserve">Req. </w:t>
            </w:r>
            <w:r w:rsidRPr="00FB6E61">
              <w:rPr>
                <w:rFonts w:eastAsia="Yu Mincho"/>
                <w:b/>
                <w:bCs/>
                <w:sz w:val="18"/>
                <w:szCs w:val="18"/>
                <w:lang w:val="en-US"/>
              </w:rPr>
              <w:t>(Gbit/s)</w:t>
            </w:r>
          </w:p>
        </w:tc>
      </w:tr>
      <w:tr w:rsidR="0002360E" w:rsidRPr="00FB6E61" w:rsidTr="0002360E">
        <w:trPr>
          <w:trHeight w:val="240"/>
          <w:jc w:val="center"/>
        </w:trPr>
        <w:tc>
          <w:tcPr>
            <w:tcW w:w="118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07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0.05</w:t>
            </w:r>
          </w:p>
        </w:tc>
        <w:tc>
          <w:tcPr>
            <w:tcW w:w="1134"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0.2</w:t>
            </w:r>
          </w:p>
        </w:tc>
        <w:tc>
          <w:tcPr>
            <w:tcW w:w="82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32</w:t>
            </w:r>
          </w:p>
        </w:tc>
        <w:tc>
          <w:tcPr>
            <w:tcW w:w="1325"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1.85</w:t>
            </w:r>
          </w:p>
        </w:tc>
        <w:tc>
          <w:tcPr>
            <w:tcW w:w="136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7.40</w:t>
            </w:r>
          </w:p>
        </w:tc>
        <w:tc>
          <w:tcPr>
            <w:tcW w:w="936" w:type="dxa"/>
            <w:tcBorders>
              <w:top w:val="single" w:sz="8" w:space="0" w:color="4D4D4D"/>
              <w:left w:val="single" w:sz="8" w:space="0" w:color="4D4D4D"/>
              <w:bottom w:val="single" w:sz="4" w:space="0" w:color="auto"/>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FB6E61">
              <w:rPr>
                <w:rFonts w:eastAsia="Calibri"/>
                <w:color w:val="0F243E" w:themeColor="text2" w:themeShade="80"/>
                <w:kern w:val="24"/>
                <w:sz w:val="20"/>
                <w:lang w:val="en-US"/>
              </w:rPr>
              <w:t>10</w:t>
            </w:r>
          </w:p>
        </w:tc>
      </w:tr>
    </w:tbl>
    <w:p w:rsidR="0002360E" w:rsidRPr="00FB6E61" w:rsidRDefault="0002360E" w:rsidP="00333005">
      <w:pPr>
        <w:pStyle w:val="Tablefin"/>
        <w:rPr>
          <w:lang w:val="en-US"/>
        </w:rPr>
      </w:pPr>
    </w:p>
    <w:p w:rsidR="0002360E" w:rsidRDefault="0002360E" w:rsidP="0002360E">
      <w:pPr>
        <w:pStyle w:val="Heading2"/>
        <w:spacing w:before="0" w:after="120"/>
        <w:ind w:left="993" w:hanging="993"/>
        <w:rPr>
          <w:rFonts w:eastAsia="MS Mincho"/>
          <w:szCs w:val="24"/>
          <w:lang w:val="en-US"/>
        </w:rPr>
      </w:pPr>
      <w:r w:rsidRPr="00FB6E61">
        <w:rPr>
          <w:rFonts w:eastAsia="MS Mincho"/>
          <w:szCs w:val="24"/>
          <w:lang w:val="en-US"/>
        </w:rPr>
        <w:t>II-E.1.4</w:t>
      </w:r>
      <w:r w:rsidRPr="00FB6E61">
        <w:rPr>
          <w:rFonts w:eastAsia="MS Mincho"/>
          <w:szCs w:val="24"/>
          <w:lang w:val="en-US"/>
        </w:rPr>
        <w:tab/>
        <w:t>Observations</w:t>
      </w:r>
    </w:p>
    <w:p w:rsidR="0002360E" w:rsidRDefault="0002360E" w:rsidP="00F74813">
      <w:pPr>
        <w:rPr>
          <w:rFonts w:eastAsia="MS Mincho"/>
          <w:lang w:val="en-US"/>
        </w:rPr>
      </w:pPr>
      <w:r>
        <w:rPr>
          <w:rFonts w:eastAsia="MS Mincho"/>
          <w:lang w:val="en-US"/>
        </w:rPr>
        <w:t xml:space="preserve">Observations are summarized in </w:t>
      </w:r>
      <w:r w:rsidR="00F74813">
        <w:rPr>
          <w:rFonts w:eastAsia="MS Mincho"/>
          <w:lang w:val="en-US"/>
        </w:rPr>
        <w:t>Table 10.</w:t>
      </w:r>
    </w:p>
    <w:p w:rsidR="00F74813" w:rsidRDefault="00F74813" w:rsidP="003D5558">
      <w:pPr>
        <w:pStyle w:val="TableNo"/>
        <w:rPr>
          <w:rFonts w:eastAsia="MS Mincho"/>
          <w:lang w:val="en-US"/>
        </w:rPr>
      </w:pPr>
      <w:r>
        <w:rPr>
          <w:rFonts w:eastAsia="MS Mincho"/>
          <w:lang w:val="en-US"/>
        </w:rPr>
        <w:lastRenderedPageBreak/>
        <w:t xml:space="preserve">Table </w:t>
      </w:r>
      <w:r w:rsidRPr="003D5558">
        <w:rPr>
          <w:rFonts w:eastAsia="MS Mincho"/>
        </w:rPr>
        <w:t>1</w:t>
      </w:r>
      <w:r>
        <w:rPr>
          <w:rFonts w:eastAsia="MS Mincho"/>
          <w:lang w:val="en-US"/>
        </w:rPr>
        <w:t>0</w:t>
      </w:r>
    </w:p>
    <w:p w:rsidR="0002360E" w:rsidRPr="00193FBF" w:rsidRDefault="00F74813" w:rsidP="003D5558">
      <w:pPr>
        <w:pStyle w:val="Tabletitle"/>
        <w:rPr>
          <w:rFonts w:eastAsia="MS Mincho"/>
          <w:lang w:val="en-US"/>
        </w:rPr>
      </w:pPr>
      <w:r w:rsidRPr="00FB6E61">
        <w:rPr>
          <w:rFonts w:eastAsia="MS Mincho"/>
          <w:lang w:val="en-US"/>
        </w:rPr>
        <w:t>Observations</w:t>
      </w:r>
    </w:p>
    <w:tbl>
      <w:tblPr>
        <w:tblStyle w:val="TableGrid"/>
        <w:tblW w:w="0" w:type="auto"/>
        <w:tblLook w:val="04A0" w:firstRow="1" w:lastRow="0" w:firstColumn="1" w:lastColumn="0" w:noHBand="0" w:noVBand="1"/>
      </w:tblPr>
      <w:tblGrid>
        <w:gridCol w:w="3005"/>
        <w:gridCol w:w="3005"/>
        <w:gridCol w:w="3006"/>
      </w:tblGrid>
      <w:tr w:rsidR="0002360E" w:rsidRPr="00FB6E61" w:rsidTr="0002360E">
        <w:tc>
          <w:tcPr>
            <w:tcW w:w="3005" w:type="dxa"/>
          </w:tcPr>
          <w:p w:rsidR="0002360E" w:rsidRPr="00FB6E61" w:rsidRDefault="0002360E" w:rsidP="0002360E">
            <w:pPr>
              <w:spacing w:before="0"/>
              <w:jc w:val="center"/>
              <w:rPr>
                <w:b/>
                <w:color w:val="000000" w:themeColor="text1"/>
                <w:sz w:val="22"/>
                <w:lang w:val="en-US"/>
              </w:rPr>
            </w:pPr>
            <w:r w:rsidRPr="00FB6E61">
              <w:rPr>
                <w:b/>
                <w:color w:val="000000" w:themeColor="text1"/>
                <w:sz w:val="22"/>
                <w:lang w:val="en-US"/>
              </w:rPr>
              <w:t>ITU-R requirements</w:t>
            </w:r>
          </w:p>
        </w:tc>
        <w:tc>
          <w:tcPr>
            <w:tcW w:w="3005" w:type="dxa"/>
          </w:tcPr>
          <w:p w:rsidR="0002360E" w:rsidRPr="00FB6E61" w:rsidRDefault="0002360E" w:rsidP="0002360E">
            <w:pPr>
              <w:spacing w:before="0"/>
              <w:jc w:val="center"/>
              <w:rPr>
                <w:color w:val="000000" w:themeColor="text1"/>
                <w:sz w:val="22"/>
                <w:lang w:val="en-US"/>
              </w:rPr>
            </w:pPr>
            <w:r w:rsidRPr="00FB6E61">
              <w:rPr>
                <w:rFonts w:eastAsiaTheme="minorEastAsia"/>
                <w:b/>
                <w:color w:val="000000" w:themeColor="text1"/>
                <w:sz w:val="22"/>
                <w:lang w:val="en-US" w:eastAsia="zh-CN"/>
              </w:rPr>
              <w:t>NR component RIT</w:t>
            </w:r>
          </w:p>
        </w:tc>
        <w:tc>
          <w:tcPr>
            <w:tcW w:w="3006" w:type="dxa"/>
          </w:tcPr>
          <w:p w:rsidR="0002360E" w:rsidRPr="00FB6E61" w:rsidRDefault="0002360E" w:rsidP="0002360E">
            <w:pPr>
              <w:spacing w:before="0"/>
              <w:jc w:val="center"/>
              <w:rPr>
                <w:color w:val="000000" w:themeColor="text1"/>
                <w:sz w:val="22"/>
                <w:lang w:val="en-US"/>
              </w:rPr>
            </w:pPr>
            <w:r w:rsidRPr="00FB6E61">
              <w:rPr>
                <w:rFonts w:eastAsiaTheme="minorEastAsia"/>
                <w:b/>
                <w:color w:val="000000" w:themeColor="text1"/>
                <w:sz w:val="22"/>
                <w:lang w:val="en-US" w:eastAsia="zh-CN"/>
              </w:rPr>
              <w:t>LTE component RIT</w:t>
            </w:r>
          </w:p>
        </w:tc>
      </w:tr>
      <w:tr w:rsidR="0002360E" w:rsidRPr="00647398" w:rsidTr="0002360E">
        <w:tc>
          <w:tcPr>
            <w:tcW w:w="3005" w:type="dxa"/>
          </w:tcPr>
          <w:p w:rsidR="0002360E" w:rsidRPr="00FB6E61" w:rsidRDefault="0002360E" w:rsidP="0002360E">
            <w:pPr>
              <w:spacing w:before="0"/>
              <w:rPr>
                <w:b/>
                <w:color w:val="000000" w:themeColor="text1"/>
                <w:sz w:val="20"/>
                <w:lang w:val="en-US"/>
              </w:rPr>
            </w:pPr>
            <w:r w:rsidRPr="00FB6E61">
              <w:rPr>
                <w:b/>
                <w:color w:val="000000" w:themeColor="text1"/>
                <w:sz w:val="20"/>
                <w:lang w:val="en-US"/>
              </w:rPr>
              <w:t>Downlink: At least 20 Gbit/s</w:t>
            </w:r>
          </w:p>
        </w:tc>
        <w:tc>
          <w:tcPr>
            <w:tcW w:w="3005" w:type="dxa"/>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b/>
                <w:color w:val="000000" w:themeColor="text1"/>
                <w:lang w:val="en-US" w:eastAsia="zh-CN"/>
              </w:rPr>
              <w:t>For FDD, one component carrier</w:t>
            </w:r>
            <w:r w:rsidRPr="00FB6E61">
              <w:rPr>
                <w:rFonts w:eastAsiaTheme="minorEastAsia"/>
                <w:color w:val="000000" w:themeColor="text1"/>
                <w:lang w:val="en-US" w:eastAsia="zh-CN"/>
              </w:rPr>
              <w:t xml:space="preserve"> is able to provide peak data rate values up to 600 Mbps with SISO antenna configurations and </w:t>
            </w:r>
            <w:r w:rsidRPr="00FB6E61">
              <w:rPr>
                <w:rFonts w:eastAsiaTheme="minorEastAsia"/>
                <w:b/>
                <w:color w:val="000000" w:themeColor="text1"/>
                <w:lang w:val="en-US" w:eastAsia="zh-CN"/>
              </w:rPr>
              <w:t>4.87 Gbps</w:t>
            </w:r>
            <w:r w:rsidRPr="00FB6E61">
              <w:rPr>
                <w:rFonts w:eastAsiaTheme="minorEastAsia"/>
                <w:color w:val="000000" w:themeColor="text1"/>
                <w:lang w:val="en-US" w:eastAsia="zh-CN"/>
              </w:rPr>
              <w:t xml:space="preserve"> with 8 layers in MIMO antenna configurations in frequencies between 450 MHz and 6 GHz. Considering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techniques, peak data rates up to 1.80 Gbps for SISO and </w:t>
            </w:r>
            <w:r w:rsidRPr="00FB6E61">
              <w:rPr>
                <w:rFonts w:eastAsiaTheme="minorEastAsia"/>
                <w:b/>
                <w:color w:val="000000" w:themeColor="text1"/>
                <w:lang w:val="en-US" w:eastAsia="zh-CN"/>
              </w:rPr>
              <w:t>10.85 Gbps</w:t>
            </w:r>
            <w:r w:rsidRPr="00FB6E61">
              <w:rPr>
                <w:rFonts w:eastAsiaTheme="minorEastAsia"/>
                <w:color w:val="000000" w:themeColor="text1"/>
                <w:lang w:val="en-US" w:eastAsia="zh-CN"/>
              </w:rPr>
              <w:t xml:space="preserve"> for MIMO 6 layers can be obtained for frequencies between 24.25 GHz and 52.6 GHz. </w:t>
            </w:r>
          </w:p>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color w:val="000000" w:themeColor="text1"/>
                <w:lang w:val="en-US" w:eastAsia="zh-CN"/>
              </w:rPr>
              <w:t xml:space="preserve">By </w:t>
            </w:r>
            <w:r w:rsidRPr="00FB6E61">
              <w:rPr>
                <w:rFonts w:eastAsiaTheme="minorEastAsia"/>
                <w:b/>
                <w:color w:val="000000" w:themeColor="text1"/>
                <w:lang w:val="en-US" w:eastAsia="zh-CN"/>
              </w:rPr>
              <w:t>aggregating multiple component carriers</w:t>
            </w:r>
            <w:r w:rsidRPr="00FB6E61">
              <w:rPr>
                <w:rFonts w:eastAsiaTheme="minorEastAsia"/>
                <w:color w:val="000000" w:themeColor="text1"/>
                <w:lang w:val="en-US" w:eastAsia="zh-CN"/>
              </w:rPr>
              <w:t xml:space="preserve">, higher peak data rate values can be reached. Component carriers can be either contiguous or non-contiguous in the frequency domain. The number of component carriers has been set to the maximum, i.e. </w:t>
            </w:r>
            <w:r w:rsidRPr="00FB6E61">
              <w:rPr>
                <w:rFonts w:eastAsiaTheme="minorEastAsia"/>
                <w:b/>
                <w:color w:val="000000" w:themeColor="text1"/>
                <w:lang w:val="en-US" w:eastAsia="zh-CN"/>
              </w:rPr>
              <w:t>16 component carriers</w:t>
            </w:r>
            <w:r w:rsidRPr="00FB6E61">
              <w:rPr>
                <w:rFonts w:eastAsiaTheme="minorEastAsia"/>
                <w:color w:val="000000" w:themeColor="text1"/>
                <w:lang w:val="en-US" w:eastAsia="zh-CN"/>
              </w:rPr>
              <w:t xml:space="preserve">. With this configuration, peak data rates up to 9.75 Gbps and </w:t>
            </w:r>
            <w:r w:rsidRPr="00FB6E61">
              <w:rPr>
                <w:rFonts w:eastAsiaTheme="minorEastAsia"/>
                <w:b/>
                <w:color w:val="000000" w:themeColor="text1"/>
                <w:lang w:val="en-US" w:eastAsia="zh-CN"/>
              </w:rPr>
              <w:t>78.05 Gbps</w:t>
            </w:r>
            <w:r w:rsidRPr="00FB6E61">
              <w:rPr>
                <w:rFonts w:eastAsiaTheme="minorEastAsia"/>
                <w:color w:val="000000" w:themeColor="text1"/>
                <w:lang w:val="en-US" w:eastAsia="zh-CN"/>
              </w:rPr>
              <w:t xml:space="preserve"> can be reached for </w:t>
            </w:r>
            <w:r w:rsidRPr="00FB6E61">
              <w:rPr>
                <w:rFonts w:eastAsiaTheme="minorEastAsia"/>
                <w:b/>
                <w:color w:val="000000" w:themeColor="text1"/>
                <w:lang w:val="en-US" w:eastAsia="zh-CN"/>
              </w:rPr>
              <w:t>FDD</w:t>
            </w:r>
            <w:r w:rsidRPr="00FB6E61">
              <w:rPr>
                <w:rFonts w:eastAsiaTheme="minorEastAsia"/>
                <w:color w:val="000000" w:themeColor="text1"/>
                <w:lang w:val="en-US" w:eastAsia="zh-CN"/>
              </w:rPr>
              <w:t xml:space="preserve"> SISO and MIMO modes. In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values up to 28.9 Gbps and </w:t>
            </w:r>
            <w:r w:rsidRPr="00FB6E61">
              <w:rPr>
                <w:rFonts w:eastAsiaTheme="minorEastAsia"/>
                <w:b/>
                <w:color w:val="000000" w:themeColor="text1"/>
                <w:lang w:val="en-US" w:eastAsia="zh-CN"/>
              </w:rPr>
              <w:t>173.57 Gbps</w:t>
            </w:r>
            <w:r w:rsidRPr="00FB6E61">
              <w:rPr>
                <w:rFonts w:eastAsiaTheme="minorEastAsia"/>
                <w:color w:val="000000" w:themeColor="text1"/>
                <w:lang w:val="en-US" w:eastAsia="zh-CN"/>
              </w:rPr>
              <w:t xml:space="preserve"> can be reached with SISO and MIMO configurations, respectively. </w:t>
            </w:r>
          </w:p>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both"/>
              <w:rPr>
                <w:rFonts w:eastAsiaTheme="minorEastAsia"/>
                <w:color w:val="000000" w:themeColor="text1"/>
                <w:lang w:val="en-US" w:eastAsia="zh-CN"/>
              </w:rPr>
            </w:pPr>
            <w:r w:rsidRPr="00FB6E61">
              <w:rPr>
                <w:rFonts w:eastAsiaTheme="minorEastAsia"/>
                <w:color w:val="000000" w:themeColor="text1"/>
                <w:lang w:val="en-US" w:eastAsia="zh-CN"/>
              </w:rPr>
              <w:t xml:space="preserve">The use of </w:t>
            </w:r>
            <w:r w:rsidRPr="00FB6E61">
              <w:rPr>
                <w:rFonts w:eastAsiaTheme="minorEastAsia"/>
                <w:b/>
                <w:color w:val="000000" w:themeColor="text1"/>
                <w:lang w:val="en-US" w:eastAsia="zh-CN"/>
              </w:rPr>
              <w:t>MIMO and carrier aggregation</w:t>
            </w:r>
            <w:r w:rsidRPr="00FB6E61">
              <w:rPr>
                <w:rFonts w:eastAsiaTheme="minorEastAsia"/>
                <w:color w:val="000000" w:themeColor="text1"/>
                <w:lang w:val="en-US" w:eastAsia="zh-CN"/>
              </w:rPr>
              <w:t xml:space="preserve"> </w:t>
            </w:r>
            <w:r w:rsidRPr="00FB6E61">
              <w:rPr>
                <w:rFonts w:eastAsiaTheme="minorEastAsia"/>
                <w:b/>
                <w:color w:val="000000" w:themeColor="text1"/>
                <w:lang w:val="en-US" w:eastAsia="zh-CN"/>
              </w:rPr>
              <w:t>allows to meet the ITU-R peak data rate requirement</w:t>
            </w:r>
            <w:r w:rsidRPr="00FB6E61">
              <w:rPr>
                <w:rFonts w:eastAsiaTheme="minorEastAsia"/>
                <w:color w:val="000000" w:themeColor="text1"/>
                <w:lang w:val="en-US" w:eastAsia="zh-CN"/>
              </w:rPr>
              <w:t xml:space="preserve">. With carrier aggregation and SISO configuration, only TDD FR2 case meets the requirement. However, with carrier aggregation and MIMO configuration, all FDD and TDD cases reach peak data rates higher than 20 Gbps. </w:t>
            </w:r>
          </w:p>
        </w:tc>
        <w:tc>
          <w:tcPr>
            <w:tcW w:w="3006" w:type="dxa"/>
          </w:tcPr>
          <w:p w:rsidR="0002360E" w:rsidRPr="00FB6E61" w:rsidRDefault="0002360E" w:rsidP="0002360E">
            <w:pPr>
              <w:spacing w:before="0"/>
              <w:rPr>
                <w:color w:val="000000" w:themeColor="text1"/>
                <w:sz w:val="20"/>
                <w:lang w:val="en-US"/>
              </w:rPr>
            </w:pPr>
            <w:r w:rsidRPr="00FB6E61">
              <w:rPr>
                <w:color w:val="000000" w:themeColor="text1"/>
                <w:sz w:val="20"/>
                <w:lang w:val="en-US"/>
              </w:rPr>
              <w:t xml:space="preserve">In </w:t>
            </w:r>
            <w:r w:rsidRPr="00FB6E61">
              <w:rPr>
                <w:b/>
                <w:color w:val="000000" w:themeColor="text1"/>
                <w:sz w:val="20"/>
                <w:lang w:val="en-US"/>
              </w:rPr>
              <w:t>FDD, one component carrier</w:t>
            </w:r>
            <w:r w:rsidRPr="00FB6E61">
              <w:rPr>
                <w:color w:val="000000" w:themeColor="text1"/>
                <w:sz w:val="20"/>
                <w:lang w:val="en-US"/>
              </w:rPr>
              <w:t xml:space="preserve"> is able to provide peak data rate values up to </w:t>
            </w:r>
            <w:r w:rsidRPr="00FB6E61">
              <w:rPr>
                <w:b/>
                <w:color w:val="000000" w:themeColor="text1"/>
                <w:sz w:val="20"/>
                <w:lang w:val="en-US"/>
              </w:rPr>
              <w:t>100 Mbps with SISO</w:t>
            </w:r>
            <w:r w:rsidRPr="00FB6E61">
              <w:rPr>
                <w:color w:val="000000" w:themeColor="text1"/>
                <w:sz w:val="20"/>
                <w:lang w:val="en-US"/>
              </w:rPr>
              <w:t xml:space="preserve"> antenna configurations and </w:t>
            </w:r>
            <w:r w:rsidRPr="00FB6E61">
              <w:rPr>
                <w:b/>
                <w:color w:val="000000" w:themeColor="text1"/>
                <w:sz w:val="20"/>
                <w:lang w:val="en-US"/>
              </w:rPr>
              <w:t>860 Mbps with 8 layers MIMO</w:t>
            </w:r>
            <w:r w:rsidRPr="00FB6E61">
              <w:rPr>
                <w:color w:val="000000" w:themeColor="text1"/>
                <w:sz w:val="20"/>
                <w:lang w:val="en-US"/>
              </w:rPr>
              <w:t xml:space="preserve"> antenna configurations for frequencies between 450 MHz and 6 GHz. </w:t>
            </w:r>
            <w:r w:rsidRPr="00FB6E61">
              <w:rPr>
                <w:b/>
                <w:color w:val="000000" w:themeColor="text1"/>
                <w:sz w:val="20"/>
                <w:lang w:val="en-US"/>
              </w:rPr>
              <w:t>In TDD</w:t>
            </w:r>
            <w:r w:rsidRPr="00FB6E61">
              <w:rPr>
                <w:color w:val="000000" w:themeColor="text1"/>
                <w:sz w:val="20"/>
                <w:lang w:val="en-US"/>
              </w:rPr>
              <w:t>, peak data rates get reduced to</w:t>
            </w:r>
            <w:r w:rsidRPr="00FB6E61">
              <w:rPr>
                <w:b/>
                <w:color w:val="000000" w:themeColor="text1"/>
                <w:sz w:val="20"/>
                <w:lang w:val="en-US"/>
              </w:rPr>
              <w:t xml:space="preserve"> 80 Mbps in SISO</w:t>
            </w:r>
            <w:r w:rsidRPr="00FB6E61">
              <w:rPr>
                <w:color w:val="000000" w:themeColor="text1"/>
                <w:sz w:val="20"/>
                <w:lang w:val="en-US"/>
              </w:rPr>
              <w:t xml:space="preserve"> transmissions </w:t>
            </w:r>
            <w:r w:rsidRPr="00FB6E61">
              <w:rPr>
                <w:b/>
                <w:color w:val="000000" w:themeColor="text1"/>
                <w:sz w:val="20"/>
                <w:lang w:val="en-US"/>
              </w:rPr>
              <w:t>and 660 Mbps in MIMO 8 layers</w:t>
            </w:r>
            <w:r w:rsidRPr="00FB6E61">
              <w:rPr>
                <w:color w:val="000000" w:themeColor="text1"/>
                <w:sz w:val="20"/>
                <w:lang w:val="en-US"/>
              </w:rPr>
              <w:t xml:space="preserve"> configurations. </w:t>
            </w:r>
          </w:p>
          <w:p w:rsidR="0002360E" w:rsidRPr="00FB6E61" w:rsidRDefault="0002360E" w:rsidP="0002360E">
            <w:pPr>
              <w:spacing w:before="0" w:after="120"/>
              <w:rPr>
                <w:color w:val="000000" w:themeColor="text1"/>
                <w:sz w:val="20"/>
                <w:lang w:val="en-US"/>
              </w:rPr>
            </w:pPr>
            <w:r w:rsidRPr="00FB6E61">
              <w:rPr>
                <w:color w:val="000000" w:themeColor="text1"/>
                <w:sz w:val="20"/>
                <w:lang w:val="en-US"/>
              </w:rPr>
              <w:t>Higher peak data rate values can be reached by</w:t>
            </w:r>
            <w:r w:rsidRPr="00FB6E61">
              <w:rPr>
                <w:b/>
                <w:color w:val="000000" w:themeColor="text1"/>
                <w:sz w:val="20"/>
                <w:lang w:val="en-US"/>
              </w:rPr>
              <w:t xml:space="preserve"> </w:t>
            </w:r>
            <w:r w:rsidRPr="00FB6E61">
              <w:rPr>
                <w:color w:val="000000" w:themeColor="text1"/>
                <w:sz w:val="20"/>
                <w:lang w:val="en-US"/>
              </w:rPr>
              <w:t>aggregating up to</w:t>
            </w:r>
            <w:r w:rsidRPr="00FB6E61">
              <w:rPr>
                <w:b/>
                <w:color w:val="000000" w:themeColor="text1"/>
                <w:sz w:val="20"/>
                <w:lang w:val="en-US"/>
              </w:rPr>
              <w:t xml:space="preserve"> 32 component carriers</w:t>
            </w:r>
            <w:r w:rsidRPr="00FB6E61">
              <w:rPr>
                <w:color w:val="000000" w:themeColor="text1"/>
                <w:sz w:val="20"/>
                <w:lang w:val="en-US"/>
              </w:rPr>
              <w:t xml:space="preserve"> contiguous or non-contiguous in the frequency domain. In particular, </w:t>
            </w:r>
            <w:r w:rsidRPr="00FB6E61">
              <w:rPr>
                <w:b/>
                <w:color w:val="000000" w:themeColor="text1"/>
                <w:sz w:val="20"/>
                <w:lang w:val="en-US"/>
              </w:rPr>
              <w:t>peak data rate values up to 3.47 Gbps and 27.82 Gbps</w:t>
            </w:r>
            <w:r w:rsidRPr="00FB6E61">
              <w:rPr>
                <w:color w:val="000000" w:themeColor="text1"/>
                <w:sz w:val="20"/>
                <w:lang w:val="en-US"/>
              </w:rPr>
              <w:t xml:space="preserve"> can be achieved with </w:t>
            </w:r>
            <w:r w:rsidRPr="00FB6E61">
              <w:rPr>
                <w:b/>
                <w:color w:val="000000" w:themeColor="text1"/>
                <w:sz w:val="20"/>
                <w:lang w:val="en-US"/>
              </w:rPr>
              <w:t>FDD SISO and MIMO</w:t>
            </w:r>
            <w:r w:rsidRPr="00FB6E61">
              <w:rPr>
                <w:color w:val="000000" w:themeColor="text1"/>
                <w:sz w:val="20"/>
                <w:lang w:val="en-US"/>
              </w:rPr>
              <w:t xml:space="preserve"> configurations. In TDD, </w:t>
            </w:r>
            <w:r w:rsidRPr="00FB6E61">
              <w:rPr>
                <w:b/>
                <w:color w:val="000000" w:themeColor="text1"/>
                <w:sz w:val="20"/>
                <w:lang w:val="en-US"/>
              </w:rPr>
              <w:t>values up to 2.64 Gbps and 21.12 Gbps</w:t>
            </w:r>
            <w:r w:rsidRPr="00FB6E61">
              <w:rPr>
                <w:color w:val="000000" w:themeColor="text1"/>
                <w:sz w:val="20"/>
                <w:lang w:val="en-US"/>
              </w:rPr>
              <w:t xml:space="preserve"> can be reached </w:t>
            </w:r>
            <w:r w:rsidRPr="00FB6E61">
              <w:rPr>
                <w:b/>
                <w:color w:val="000000" w:themeColor="text1"/>
                <w:sz w:val="20"/>
                <w:lang w:val="en-US"/>
              </w:rPr>
              <w:t>if 1024QAM is used in SISO and MIMO</w:t>
            </w:r>
            <w:r w:rsidRPr="00FB6E61">
              <w:rPr>
                <w:color w:val="000000" w:themeColor="text1"/>
                <w:sz w:val="20"/>
                <w:lang w:val="en-US"/>
              </w:rPr>
              <w:t xml:space="preserve"> transmissions. LTE cannot meet the data rate requirements when 256QAM modulation is used in TDD.  </w:t>
            </w:r>
          </w:p>
          <w:p w:rsidR="0002360E" w:rsidRPr="00FB6E61" w:rsidRDefault="0002360E" w:rsidP="0002360E">
            <w:pPr>
              <w:spacing w:before="0"/>
              <w:rPr>
                <w:color w:val="000000" w:themeColor="text1"/>
                <w:sz w:val="20"/>
                <w:lang w:val="en-US"/>
              </w:rPr>
            </w:pPr>
            <w:r w:rsidRPr="00FB6E61">
              <w:rPr>
                <w:color w:val="000000" w:themeColor="text1"/>
                <w:sz w:val="20"/>
                <w:lang w:val="en-US"/>
              </w:rPr>
              <w:t xml:space="preserve">The use of </w:t>
            </w:r>
            <w:r w:rsidRPr="00FB6E61">
              <w:rPr>
                <w:b/>
                <w:color w:val="000000" w:themeColor="text1"/>
                <w:sz w:val="20"/>
                <w:lang w:val="en-US"/>
              </w:rPr>
              <w:t>MIMO</w:t>
            </w:r>
            <w:r w:rsidRPr="00FB6E61">
              <w:rPr>
                <w:color w:val="000000" w:themeColor="text1"/>
                <w:sz w:val="20"/>
                <w:lang w:val="en-US"/>
              </w:rPr>
              <w:t xml:space="preserve"> (up to 8 layers) </w:t>
            </w:r>
            <w:r w:rsidRPr="00FB6E61">
              <w:rPr>
                <w:b/>
                <w:color w:val="000000" w:themeColor="text1"/>
                <w:sz w:val="20"/>
                <w:lang w:val="en-US"/>
              </w:rPr>
              <w:t>and carrier aggregation</w:t>
            </w:r>
            <w:r w:rsidRPr="00FB6E61">
              <w:rPr>
                <w:color w:val="000000" w:themeColor="text1"/>
                <w:sz w:val="20"/>
                <w:lang w:val="en-US"/>
              </w:rPr>
              <w:t xml:space="preserve"> (up to 32 component carriers) are key</w:t>
            </w:r>
            <w:r w:rsidRPr="00FB6E61">
              <w:rPr>
                <w:b/>
                <w:color w:val="000000" w:themeColor="text1"/>
                <w:sz w:val="20"/>
                <w:lang w:val="en-US"/>
              </w:rPr>
              <w:t xml:space="preserve"> </w:t>
            </w:r>
            <w:r w:rsidRPr="00FB6E61">
              <w:rPr>
                <w:color w:val="000000" w:themeColor="text1"/>
                <w:sz w:val="20"/>
                <w:lang w:val="en-US"/>
              </w:rPr>
              <w:t>factors to enable the</w:t>
            </w:r>
            <w:r w:rsidRPr="00FB6E61">
              <w:rPr>
                <w:b/>
                <w:color w:val="000000" w:themeColor="text1"/>
                <w:sz w:val="20"/>
                <w:lang w:val="en-US"/>
              </w:rPr>
              <w:t xml:space="preserve"> fulfilment of the ITU-R peak data rate requirements</w:t>
            </w:r>
            <w:r w:rsidRPr="00FB6E61">
              <w:rPr>
                <w:color w:val="000000" w:themeColor="text1"/>
                <w:sz w:val="20"/>
                <w:lang w:val="en-US"/>
              </w:rPr>
              <w:t>. Additionally, the use of a high modulation order such as</w:t>
            </w:r>
            <w:r w:rsidRPr="00FB6E61">
              <w:rPr>
                <w:b/>
                <w:color w:val="000000" w:themeColor="text1"/>
                <w:sz w:val="20"/>
                <w:lang w:val="en-US"/>
              </w:rPr>
              <w:t xml:space="preserve"> 1024QAM</w:t>
            </w:r>
            <w:r w:rsidRPr="00FB6E61">
              <w:rPr>
                <w:color w:val="000000" w:themeColor="text1"/>
                <w:sz w:val="20"/>
                <w:lang w:val="en-US"/>
              </w:rPr>
              <w:t xml:space="preserve"> is crucial to meet the 20 Gbps peak data requirement in TDD. Despite these features, </w:t>
            </w:r>
            <w:r w:rsidRPr="00FB6E61">
              <w:rPr>
                <w:b/>
                <w:color w:val="000000" w:themeColor="text1"/>
                <w:sz w:val="20"/>
                <w:lang w:val="en-US"/>
              </w:rPr>
              <w:t>LTE cannot reach peak data rate values as high as 5G NR</w:t>
            </w:r>
            <w:r w:rsidRPr="00FB6E61">
              <w:rPr>
                <w:color w:val="000000" w:themeColor="text1"/>
                <w:sz w:val="20"/>
                <w:lang w:val="en-US"/>
              </w:rPr>
              <w:t xml:space="preserve"> due to the </w:t>
            </w:r>
            <w:r w:rsidRPr="00FB6E61">
              <w:rPr>
                <w:b/>
                <w:color w:val="000000" w:themeColor="text1"/>
                <w:sz w:val="20"/>
                <w:lang w:val="en-US"/>
              </w:rPr>
              <w:t xml:space="preserve">frequency range limitation </w:t>
            </w:r>
            <w:r w:rsidRPr="00FB6E61">
              <w:rPr>
                <w:color w:val="000000" w:themeColor="text1"/>
                <w:sz w:val="20"/>
                <w:lang w:val="en-US"/>
              </w:rPr>
              <w:t xml:space="preserve">from 450 MHz to 6 GHz. </w:t>
            </w:r>
          </w:p>
        </w:tc>
      </w:tr>
      <w:tr w:rsidR="0002360E" w:rsidRPr="00647398" w:rsidTr="0002360E">
        <w:tc>
          <w:tcPr>
            <w:tcW w:w="3005" w:type="dxa"/>
          </w:tcPr>
          <w:p w:rsidR="0002360E" w:rsidRPr="00FB6E61" w:rsidRDefault="0002360E" w:rsidP="0002360E">
            <w:pPr>
              <w:spacing w:before="0"/>
              <w:rPr>
                <w:b/>
                <w:color w:val="000000" w:themeColor="text1"/>
                <w:sz w:val="20"/>
                <w:lang w:val="en-US"/>
              </w:rPr>
            </w:pPr>
            <w:r w:rsidRPr="00FB6E61">
              <w:rPr>
                <w:b/>
                <w:color w:val="000000" w:themeColor="text1"/>
                <w:sz w:val="20"/>
                <w:lang w:val="en-US"/>
              </w:rPr>
              <w:t>Uplink: At least 10 Gbit/s</w:t>
            </w:r>
          </w:p>
        </w:tc>
        <w:tc>
          <w:tcPr>
            <w:tcW w:w="3005" w:type="dxa"/>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b/>
                <w:color w:val="000000" w:themeColor="text1"/>
                <w:lang w:val="en-US" w:eastAsia="zh-CN"/>
              </w:rPr>
              <w:t>For FDD, one component carrier</w:t>
            </w:r>
            <w:r w:rsidRPr="00FB6E61">
              <w:rPr>
                <w:rFonts w:eastAsiaTheme="minorEastAsia"/>
                <w:color w:val="000000" w:themeColor="text1"/>
                <w:lang w:val="en-US" w:eastAsia="zh-CN"/>
              </w:rPr>
              <w:t xml:space="preserve"> is able to provide peak data rate values up to 620 Mbps with SISO antenna configurations and </w:t>
            </w:r>
            <w:r w:rsidRPr="00FB6E61">
              <w:rPr>
                <w:rFonts w:eastAsiaTheme="minorEastAsia"/>
                <w:b/>
                <w:color w:val="000000" w:themeColor="text1"/>
                <w:lang w:val="en-US" w:eastAsia="zh-CN"/>
              </w:rPr>
              <w:t>2.49 Gbps</w:t>
            </w:r>
            <w:r w:rsidRPr="00FB6E61">
              <w:rPr>
                <w:rFonts w:eastAsiaTheme="minorEastAsia"/>
                <w:color w:val="000000" w:themeColor="text1"/>
                <w:lang w:val="en-US" w:eastAsia="zh-CN"/>
              </w:rPr>
              <w:t xml:space="preserve"> with MIMO 4 layers configuration in frequency ranges between 450 MHz and 6 GHz. Considering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techniques for frequency ranges of 24.25 GHz - 52.6 GHz, peak data rates up to 1.47 Gbps for SISO and </w:t>
            </w:r>
            <w:r w:rsidRPr="00FB6E61">
              <w:rPr>
                <w:rFonts w:eastAsiaTheme="minorEastAsia"/>
                <w:b/>
                <w:color w:val="000000" w:themeColor="text1"/>
                <w:lang w:val="en-US" w:eastAsia="zh-CN"/>
              </w:rPr>
              <w:t>5.91 Gbps</w:t>
            </w:r>
            <w:r w:rsidRPr="00FB6E61">
              <w:rPr>
                <w:rFonts w:eastAsiaTheme="minorEastAsia"/>
                <w:color w:val="000000" w:themeColor="text1"/>
                <w:lang w:val="en-US" w:eastAsia="zh-CN"/>
              </w:rPr>
              <w:t xml:space="preserve"> for MIMO 4 layers can be obtained. </w:t>
            </w:r>
          </w:p>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color w:val="000000" w:themeColor="text1"/>
                <w:lang w:val="en-US" w:eastAsia="zh-CN"/>
              </w:rPr>
              <w:lastRenderedPageBreak/>
              <w:t xml:space="preserve">By </w:t>
            </w:r>
            <w:r w:rsidRPr="00FB6E61">
              <w:rPr>
                <w:rFonts w:eastAsiaTheme="minorEastAsia"/>
                <w:b/>
                <w:color w:val="000000" w:themeColor="text1"/>
                <w:lang w:val="en-US" w:eastAsia="zh-CN"/>
              </w:rPr>
              <w:t>aggregating multiple component carriers</w:t>
            </w:r>
            <w:r w:rsidRPr="00FB6E61">
              <w:rPr>
                <w:rFonts w:eastAsiaTheme="minorEastAsia"/>
                <w:color w:val="000000" w:themeColor="text1"/>
                <w:lang w:val="en-US" w:eastAsia="zh-CN"/>
              </w:rPr>
              <w:t xml:space="preserve">, higher peak data rate values can also be reached for uplink transmissions. The number of component carriers has also been set to 16 component carriers. With this configuration, peak data rates up to 9.99 Gbps and </w:t>
            </w:r>
            <w:r w:rsidRPr="00FB6E61">
              <w:rPr>
                <w:rFonts w:eastAsiaTheme="minorEastAsia"/>
                <w:b/>
                <w:color w:val="000000" w:themeColor="text1"/>
                <w:lang w:val="en-US" w:eastAsia="zh-CN"/>
              </w:rPr>
              <w:t>39.99 Gbps</w:t>
            </w:r>
            <w:r w:rsidRPr="00FB6E61">
              <w:rPr>
                <w:rFonts w:eastAsiaTheme="minorEastAsia"/>
                <w:color w:val="000000" w:themeColor="text1"/>
                <w:lang w:val="en-US" w:eastAsia="zh-CN"/>
              </w:rPr>
              <w:t xml:space="preserve"> can be reached for </w:t>
            </w:r>
            <w:r w:rsidRPr="00FB6E61">
              <w:rPr>
                <w:rFonts w:eastAsiaTheme="minorEastAsia"/>
                <w:b/>
                <w:color w:val="000000" w:themeColor="text1"/>
                <w:lang w:val="en-US" w:eastAsia="zh-CN"/>
              </w:rPr>
              <w:t>FDD</w:t>
            </w:r>
            <w:r w:rsidRPr="00FB6E61">
              <w:rPr>
                <w:rFonts w:eastAsiaTheme="minorEastAsia"/>
                <w:color w:val="000000" w:themeColor="text1"/>
                <w:lang w:val="en-US" w:eastAsia="zh-CN"/>
              </w:rPr>
              <w:t xml:space="preserve"> SISO and MIMO modes. In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values up to 23.64 Gbps and </w:t>
            </w:r>
            <w:r w:rsidRPr="00FB6E61">
              <w:rPr>
                <w:rFonts w:eastAsiaTheme="minorEastAsia"/>
                <w:b/>
                <w:color w:val="000000" w:themeColor="text1"/>
                <w:lang w:val="en-US" w:eastAsia="zh-CN"/>
              </w:rPr>
              <w:t>94.57 Gbps</w:t>
            </w:r>
            <w:r w:rsidRPr="00FB6E61">
              <w:rPr>
                <w:rFonts w:eastAsiaTheme="minorEastAsia"/>
                <w:color w:val="000000" w:themeColor="text1"/>
                <w:lang w:val="en-US" w:eastAsia="zh-CN"/>
              </w:rPr>
              <w:t xml:space="preserve"> can be reached with SISO and MIMO configurations, respectively. </w:t>
            </w:r>
          </w:p>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both"/>
              <w:rPr>
                <w:rFonts w:eastAsiaTheme="minorEastAsia"/>
                <w:color w:val="000000" w:themeColor="text1"/>
                <w:lang w:val="en-US" w:eastAsia="zh-CN"/>
              </w:rPr>
            </w:pPr>
            <w:r w:rsidRPr="00FB6E61">
              <w:rPr>
                <w:rFonts w:eastAsiaTheme="minorEastAsia"/>
                <w:color w:val="000000" w:themeColor="text1"/>
                <w:lang w:val="en-US" w:eastAsia="zh-CN"/>
              </w:rPr>
              <w:t xml:space="preserve">As it can be seen, the use of </w:t>
            </w:r>
            <w:r w:rsidRPr="00FB6E61">
              <w:rPr>
                <w:rFonts w:eastAsiaTheme="minorEastAsia"/>
                <w:b/>
                <w:color w:val="000000" w:themeColor="text1"/>
                <w:lang w:val="en-US" w:eastAsia="zh-CN"/>
              </w:rPr>
              <w:t>MIMO and carrier aggregation</w:t>
            </w:r>
            <w:r w:rsidRPr="00FB6E61">
              <w:rPr>
                <w:rFonts w:eastAsiaTheme="minorEastAsia"/>
                <w:color w:val="000000" w:themeColor="text1"/>
                <w:lang w:val="en-US" w:eastAsia="zh-CN"/>
              </w:rPr>
              <w:t xml:space="preserve"> techniques is also the key for uplink since it allows to meet the </w:t>
            </w:r>
            <w:r w:rsidRPr="00FB6E61">
              <w:rPr>
                <w:rFonts w:eastAsiaTheme="minorEastAsia"/>
                <w:b/>
                <w:color w:val="000000" w:themeColor="text1"/>
                <w:lang w:val="en-US" w:eastAsia="zh-CN"/>
              </w:rPr>
              <w:t>10 Gbps ITU-R requirement.</w:t>
            </w:r>
          </w:p>
        </w:tc>
        <w:tc>
          <w:tcPr>
            <w:tcW w:w="3006" w:type="dxa"/>
          </w:tcPr>
          <w:p w:rsidR="0002360E" w:rsidRPr="00FB6E61" w:rsidRDefault="0002360E" w:rsidP="0002360E">
            <w:pPr>
              <w:spacing w:before="0" w:after="120"/>
              <w:rPr>
                <w:color w:val="000000" w:themeColor="text1"/>
                <w:sz w:val="20"/>
                <w:lang w:val="en-US"/>
              </w:rPr>
            </w:pPr>
            <w:r w:rsidRPr="00FB6E61">
              <w:rPr>
                <w:b/>
                <w:color w:val="000000" w:themeColor="text1"/>
                <w:sz w:val="20"/>
                <w:lang w:val="en-US"/>
              </w:rPr>
              <w:lastRenderedPageBreak/>
              <w:t>In FDD, one component</w:t>
            </w:r>
            <w:r w:rsidRPr="00FB6E61">
              <w:rPr>
                <w:color w:val="000000" w:themeColor="text1"/>
                <w:sz w:val="20"/>
                <w:lang w:val="en-US"/>
              </w:rPr>
              <w:t xml:space="preserve"> carrier is able to provide peak data rate values up to </w:t>
            </w:r>
            <w:r w:rsidRPr="00FB6E61">
              <w:rPr>
                <w:b/>
                <w:color w:val="000000" w:themeColor="text1"/>
                <w:sz w:val="20"/>
                <w:lang w:val="en-US"/>
              </w:rPr>
              <w:t>100 Mbps with SISO</w:t>
            </w:r>
            <w:r w:rsidRPr="00FB6E61">
              <w:rPr>
                <w:color w:val="000000" w:themeColor="text1"/>
                <w:sz w:val="20"/>
                <w:lang w:val="en-US"/>
              </w:rPr>
              <w:t xml:space="preserve"> and </w:t>
            </w:r>
            <w:r w:rsidRPr="00FB6E61">
              <w:rPr>
                <w:b/>
                <w:color w:val="000000" w:themeColor="text1"/>
                <w:sz w:val="20"/>
                <w:lang w:val="en-US"/>
              </w:rPr>
              <w:t>400 Mbps with 4 layers MIMO</w:t>
            </w:r>
            <w:r w:rsidRPr="00FB6E61">
              <w:rPr>
                <w:color w:val="000000" w:themeColor="text1"/>
                <w:sz w:val="20"/>
                <w:lang w:val="en-US"/>
              </w:rPr>
              <w:t xml:space="preserve"> antenna configuration in the range of frequencies between 450 MHz and 6 GHz. For </w:t>
            </w:r>
            <w:r w:rsidRPr="00FB6E61">
              <w:rPr>
                <w:b/>
                <w:color w:val="000000" w:themeColor="text1"/>
                <w:sz w:val="20"/>
                <w:lang w:val="en-US"/>
              </w:rPr>
              <w:t>TDD, peak data rates</w:t>
            </w:r>
            <w:r w:rsidRPr="00FB6E61">
              <w:rPr>
                <w:color w:val="000000" w:themeColor="text1"/>
                <w:sz w:val="20"/>
                <w:lang w:val="en-US"/>
              </w:rPr>
              <w:t xml:space="preserve"> get halved to </w:t>
            </w:r>
            <w:r w:rsidRPr="00FB6E61">
              <w:rPr>
                <w:b/>
                <w:color w:val="000000" w:themeColor="text1"/>
                <w:sz w:val="20"/>
                <w:lang w:val="en-US"/>
              </w:rPr>
              <w:t>50 Mbps for SISO</w:t>
            </w:r>
            <w:r w:rsidRPr="00FB6E61">
              <w:rPr>
                <w:color w:val="000000" w:themeColor="text1"/>
                <w:sz w:val="20"/>
                <w:lang w:val="en-US"/>
              </w:rPr>
              <w:t xml:space="preserve"> and </w:t>
            </w:r>
            <w:r w:rsidRPr="00FB6E61">
              <w:rPr>
                <w:b/>
                <w:color w:val="000000" w:themeColor="text1"/>
                <w:sz w:val="20"/>
                <w:lang w:val="en-US"/>
              </w:rPr>
              <w:t>200 Mbps for 4 layers MIMO</w:t>
            </w:r>
            <w:r w:rsidRPr="00FB6E61">
              <w:rPr>
                <w:color w:val="000000" w:themeColor="text1"/>
                <w:sz w:val="20"/>
                <w:lang w:val="en-US"/>
              </w:rPr>
              <w:t xml:space="preserve"> configurations. The maximum modulation order for both </w:t>
            </w:r>
            <w:r w:rsidRPr="00FB6E61">
              <w:rPr>
                <w:color w:val="000000" w:themeColor="text1"/>
                <w:sz w:val="20"/>
                <w:lang w:val="en-US"/>
              </w:rPr>
              <w:lastRenderedPageBreak/>
              <w:t xml:space="preserve">configurations is </w:t>
            </w:r>
            <w:r w:rsidRPr="00FB6E61">
              <w:rPr>
                <w:b/>
                <w:color w:val="000000" w:themeColor="text1"/>
                <w:sz w:val="20"/>
                <w:lang w:val="en-US"/>
              </w:rPr>
              <w:t>256QAM</w:t>
            </w:r>
            <w:r w:rsidRPr="00FB6E61">
              <w:rPr>
                <w:color w:val="000000" w:themeColor="text1"/>
                <w:sz w:val="20"/>
                <w:lang w:val="en-US"/>
              </w:rPr>
              <w:t xml:space="preserve"> for the uplink side. </w:t>
            </w:r>
          </w:p>
          <w:p w:rsidR="0002360E" w:rsidRPr="00FB6E61" w:rsidRDefault="0002360E" w:rsidP="0002360E">
            <w:pPr>
              <w:spacing w:before="0" w:after="120"/>
              <w:rPr>
                <w:color w:val="000000" w:themeColor="text1"/>
                <w:sz w:val="20"/>
                <w:lang w:val="en-US"/>
              </w:rPr>
            </w:pPr>
            <w:r w:rsidRPr="00FB6E61">
              <w:rPr>
                <w:b/>
                <w:color w:val="000000" w:themeColor="text1"/>
                <w:sz w:val="20"/>
                <w:lang w:val="en-US"/>
              </w:rPr>
              <w:t>Higher peak data rate values</w:t>
            </w:r>
            <w:r w:rsidRPr="00FB6E61">
              <w:rPr>
                <w:color w:val="000000" w:themeColor="text1"/>
                <w:sz w:val="20"/>
                <w:lang w:val="en-US"/>
              </w:rPr>
              <w:t xml:space="preserve"> can be obtained by aggregating </w:t>
            </w:r>
            <w:r w:rsidRPr="00FB6E61">
              <w:rPr>
                <w:b/>
                <w:color w:val="000000" w:themeColor="text1"/>
                <w:sz w:val="20"/>
                <w:lang w:val="en-US"/>
              </w:rPr>
              <w:t>up to 32 component carriers</w:t>
            </w:r>
            <w:r w:rsidRPr="00FB6E61">
              <w:rPr>
                <w:color w:val="000000" w:themeColor="text1"/>
                <w:sz w:val="20"/>
                <w:lang w:val="en-US"/>
              </w:rPr>
              <w:t xml:space="preserve">. In particular, </w:t>
            </w:r>
            <w:r w:rsidRPr="00FB6E61">
              <w:rPr>
                <w:b/>
                <w:color w:val="000000" w:themeColor="text1"/>
                <w:sz w:val="20"/>
                <w:lang w:val="en-US"/>
              </w:rPr>
              <w:t>peak data rates up to 3.32 Gbps for SISO and 13.28 Gbps for MIMO</w:t>
            </w:r>
            <w:r w:rsidRPr="00FB6E61">
              <w:rPr>
                <w:color w:val="000000" w:themeColor="text1"/>
                <w:sz w:val="20"/>
                <w:lang w:val="en-US"/>
              </w:rPr>
              <w:t xml:space="preserve"> can be obtained in FDD mode. On the other hand, </w:t>
            </w:r>
            <w:r w:rsidRPr="00FB6E61">
              <w:rPr>
                <w:b/>
                <w:color w:val="000000" w:themeColor="text1"/>
                <w:sz w:val="20"/>
                <w:lang w:val="en-US"/>
              </w:rPr>
              <w:t>TDD mode</w:t>
            </w:r>
            <w:r w:rsidRPr="00FB6E61">
              <w:rPr>
                <w:color w:val="000000" w:themeColor="text1"/>
                <w:sz w:val="20"/>
                <w:lang w:val="en-US"/>
              </w:rPr>
              <w:t xml:space="preserve"> enables values up to 1.85 Gbps and </w:t>
            </w:r>
            <w:r w:rsidRPr="00FB6E61">
              <w:rPr>
                <w:b/>
                <w:color w:val="000000" w:themeColor="text1"/>
                <w:sz w:val="20"/>
                <w:lang w:val="en-US"/>
              </w:rPr>
              <w:t>7.40 Gbps</w:t>
            </w:r>
            <w:r w:rsidRPr="00FB6E61">
              <w:rPr>
                <w:color w:val="000000" w:themeColor="text1"/>
                <w:sz w:val="20"/>
                <w:lang w:val="en-US"/>
              </w:rPr>
              <w:t xml:space="preserve"> for SISO and </w:t>
            </w:r>
            <w:r w:rsidRPr="00FB6E61">
              <w:rPr>
                <w:b/>
                <w:color w:val="000000" w:themeColor="text1"/>
                <w:sz w:val="20"/>
                <w:lang w:val="en-US"/>
              </w:rPr>
              <w:t>MIMO</w:t>
            </w:r>
            <w:r w:rsidRPr="00FB6E61">
              <w:rPr>
                <w:color w:val="000000" w:themeColor="text1"/>
                <w:sz w:val="20"/>
                <w:lang w:val="en-US"/>
              </w:rPr>
              <w:t xml:space="preserve"> respectively.</w:t>
            </w:r>
          </w:p>
          <w:p w:rsidR="0002360E" w:rsidRPr="00FB6E61" w:rsidRDefault="0002360E" w:rsidP="0002360E">
            <w:pPr>
              <w:spacing w:before="0" w:after="120"/>
              <w:rPr>
                <w:color w:val="000000" w:themeColor="text1"/>
                <w:sz w:val="20"/>
                <w:lang w:val="en-US"/>
              </w:rPr>
            </w:pPr>
            <w:r w:rsidRPr="00FB6E61">
              <w:rPr>
                <w:color w:val="000000" w:themeColor="text1"/>
                <w:sz w:val="20"/>
                <w:lang w:val="en-US"/>
              </w:rPr>
              <w:t xml:space="preserve">The use of </w:t>
            </w:r>
            <w:r w:rsidRPr="00FB6E61">
              <w:rPr>
                <w:b/>
                <w:color w:val="000000" w:themeColor="text1"/>
                <w:sz w:val="20"/>
                <w:lang w:val="en-US"/>
              </w:rPr>
              <w:t>MIMO</w:t>
            </w:r>
            <w:r w:rsidRPr="00FB6E61">
              <w:rPr>
                <w:color w:val="000000" w:themeColor="text1"/>
                <w:sz w:val="20"/>
                <w:lang w:val="en-US"/>
              </w:rPr>
              <w:t xml:space="preserve"> (up to 4 layers) and </w:t>
            </w:r>
            <w:r w:rsidRPr="00FB6E61">
              <w:rPr>
                <w:b/>
                <w:color w:val="000000" w:themeColor="text1"/>
                <w:sz w:val="20"/>
                <w:lang w:val="en-US"/>
              </w:rPr>
              <w:t>carrier aggregation</w:t>
            </w:r>
            <w:r w:rsidRPr="00FB6E61">
              <w:rPr>
                <w:color w:val="000000" w:themeColor="text1"/>
                <w:sz w:val="20"/>
                <w:lang w:val="en-US"/>
              </w:rPr>
              <w:t xml:space="preserve"> (up to 32 carriers) allows to meet the peak data rate requirement in uplink transmissions for </w:t>
            </w:r>
            <w:r w:rsidRPr="00FB6E61">
              <w:rPr>
                <w:b/>
                <w:color w:val="000000" w:themeColor="text1"/>
                <w:sz w:val="20"/>
                <w:lang w:val="en-US"/>
              </w:rPr>
              <w:t>FDD mode</w:t>
            </w:r>
            <w:r w:rsidRPr="00FB6E61">
              <w:rPr>
                <w:color w:val="000000" w:themeColor="text1"/>
                <w:sz w:val="20"/>
                <w:lang w:val="en-US"/>
              </w:rPr>
              <w:t xml:space="preserve">. Nevertheless, when all resources are </w:t>
            </w:r>
            <w:r w:rsidRPr="00FB6E61">
              <w:rPr>
                <w:b/>
                <w:color w:val="000000" w:themeColor="text1"/>
                <w:sz w:val="20"/>
                <w:lang w:val="en-US"/>
              </w:rPr>
              <w:t>not assigned to the uplink side</w:t>
            </w:r>
            <w:r w:rsidRPr="00FB6E61">
              <w:rPr>
                <w:color w:val="000000" w:themeColor="text1"/>
                <w:sz w:val="20"/>
                <w:lang w:val="en-US"/>
              </w:rPr>
              <w:t xml:space="preserve">, i.e. TDD mode, carrier aggregation and MIMO are </w:t>
            </w:r>
            <w:r w:rsidRPr="00FB6E61">
              <w:rPr>
                <w:b/>
                <w:color w:val="000000" w:themeColor="text1"/>
                <w:sz w:val="20"/>
                <w:lang w:val="en-US"/>
              </w:rPr>
              <w:t>not enough to cover the 10 Gbps</w:t>
            </w:r>
            <w:r w:rsidRPr="00FB6E61">
              <w:rPr>
                <w:color w:val="000000" w:themeColor="text1"/>
                <w:sz w:val="20"/>
                <w:lang w:val="en-US"/>
              </w:rPr>
              <w:t xml:space="preserve"> targeted value.</w:t>
            </w:r>
          </w:p>
        </w:tc>
      </w:tr>
    </w:tbl>
    <w:p w:rsidR="0002360E" w:rsidRPr="00FB6E61" w:rsidRDefault="0002360E" w:rsidP="0002360E">
      <w:pPr>
        <w:spacing w:before="0"/>
        <w:rPr>
          <w:lang w:val="en-US"/>
        </w:rPr>
      </w:pPr>
    </w:p>
    <w:p w:rsidR="0002360E" w:rsidRPr="00FB6E61" w:rsidRDefault="0002360E" w:rsidP="003D5558">
      <w:pPr>
        <w:pStyle w:val="Heading2"/>
        <w:rPr>
          <w:rFonts w:eastAsia="MS Mincho"/>
          <w:lang w:val="en-US"/>
        </w:rPr>
      </w:pPr>
      <w:r w:rsidRPr="00FB6E61">
        <w:rPr>
          <w:rFonts w:eastAsia="MS Mincho"/>
          <w:lang w:val="en-US"/>
        </w:rPr>
        <w:t>II-E.2</w:t>
      </w:r>
      <w:r w:rsidRPr="00FB6E61">
        <w:rPr>
          <w:rFonts w:eastAsia="MS Mincho"/>
          <w:lang w:val="en-US"/>
        </w:rPr>
        <w:tab/>
        <w:t>Peak spectral efficiency</w:t>
      </w:r>
    </w:p>
    <w:p w:rsidR="0002360E" w:rsidRPr="00FB6E61" w:rsidRDefault="0002360E" w:rsidP="003D5558">
      <w:pPr>
        <w:rPr>
          <w:lang w:val="en-US"/>
        </w:rPr>
      </w:pPr>
      <w:r w:rsidRPr="00FB6E61">
        <w:rPr>
          <w:lang w:val="en-US"/>
        </w:rPr>
        <w:t xml:space="preserve">The ITU-R minimum requirements on peak spectral efficiency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pStyle w:val="BodyText"/>
        <w:tabs>
          <w:tab w:val="clear" w:pos="794"/>
          <w:tab w:val="clear" w:pos="1191"/>
          <w:tab w:val="clear" w:pos="1588"/>
          <w:tab w:val="clear" w:pos="1985"/>
        </w:tabs>
        <w:ind w:left="709"/>
        <w:jc w:val="both"/>
        <w:rPr>
          <w:i/>
          <w:szCs w:val="23"/>
          <w:lang w:val="en-US"/>
        </w:rPr>
      </w:pPr>
      <w:r w:rsidRPr="00FB6E61">
        <w:rPr>
          <w:i/>
          <w:szCs w:val="24"/>
          <w:lang w:val="en-US"/>
        </w:rPr>
        <w:t xml:space="preserve">Peak spectral efficiency is the maximum data rate under ideal conditions normalised by channel bandwidth (in bit/s/Hz), where the maximum data rate is the received data bits assuming error-free conditions assignable to a single mobile station, when all assignable radio resources for the </w:t>
      </w:r>
      <w:r w:rsidRPr="00FB6E61">
        <w:rPr>
          <w:i/>
          <w:szCs w:val="23"/>
          <w:lang w:val="en-US"/>
        </w:rPr>
        <w:t>corresponding link direction are utilized (i.e. excluding radio resources that are used for physical layer synchronization, reference signals or pilots, guard bands and guard times).</w:t>
      </w:r>
    </w:p>
    <w:p w:rsidR="0002360E" w:rsidRPr="00FB6E61" w:rsidRDefault="0002360E" w:rsidP="0002360E">
      <w:pPr>
        <w:pStyle w:val="BodyText"/>
        <w:tabs>
          <w:tab w:val="clear" w:pos="794"/>
          <w:tab w:val="clear" w:pos="1191"/>
          <w:tab w:val="clear" w:pos="1588"/>
          <w:tab w:val="clear" w:pos="1985"/>
        </w:tabs>
        <w:ind w:left="709"/>
        <w:jc w:val="both"/>
        <w:rPr>
          <w:i/>
          <w:szCs w:val="23"/>
          <w:lang w:val="en-US"/>
        </w:rPr>
      </w:pPr>
      <w:r w:rsidRPr="00FB6E61">
        <w:rPr>
          <w:i/>
          <w:szCs w:val="23"/>
          <w:lang w:val="en-US"/>
        </w:rPr>
        <w:t>This requirement is defined for the purpose of evaluation in the eMBB usage scenario.</w:t>
      </w:r>
    </w:p>
    <w:p w:rsidR="0002360E" w:rsidRPr="00FB6E61" w:rsidRDefault="0002360E" w:rsidP="0002360E">
      <w:pPr>
        <w:pStyle w:val="BodyText"/>
        <w:tabs>
          <w:tab w:val="clear" w:pos="794"/>
          <w:tab w:val="clear" w:pos="1191"/>
          <w:tab w:val="clear" w:pos="1588"/>
          <w:tab w:val="clear" w:pos="1985"/>
        </w:tabs>
        <w:ind w:left="709"/>
        <w:jc w:val="both"/>
        <w:rPr>
          <w:i/>
          <w:szCs w:val="23"/>
          <w:lang w:val="en-US"/>
        </w:rPr>
      </w:pPr>
      <w:r w:rsidRPr="00FB6E61">
        <w:rPr>
          <w:i/>
          <w:szCs w:val="23"/>
          <w:lang w:val="en-US"/>
        </w:rPr>
        <w:t>The minimum requirements for peak spectral efficiencies are as follows:</w:t>
      </w:r>
    </w:p>
    <w:p w:rsidR="0002360E" w:rsidRPr="00FB6E61" w:rsidRDefault="0002360E" w:rsidP="0002360E">
      <w:pPr>
        <w:pStyle w:val="BodyText"/>
        <w:numPr>
          <w:ilvl w:val="0"/>
          <w:numId w:val="13"/>
        </w:numPr>
        <w:tabs>
          <w:tab w:val="clear" w:pos="794"/>
          <w:tab w:val="clear" w:pos="1191"/>
          <w:tab w:val="clear" w:pos="1588"/>
          <w:tab w:val="clear" w:pos="1985"/>
        </w:tabs>
        <w:jc w:val="both"/>
        <w:rPr>
          <w:i/>
          <w:szCs w:val="23"/>
          <w:lang w:val="en-US"/>
        </w:rPr>
      </w:pPr>
      <w:r w:rsidRPr="00FB6E61">
        <w:rPr>
          <w:i/>
          <w:szCs w:val="23"/>
          <w:lang w:val="en-US"/>
        </w:rPr>
        <w:t>Downlink peak spectral efficiency is 30 bit/s/Hz.</w:t>
      </w:r>
    </w:p>
    <w:p w:rsidR="0002360E" w:rsidRPr="00FB6E61" w:rsidRDefault="0002360E" w:rsidP="0002360E">
      <w:pPr>
        <w:pStyle w:val="BodyText"/>
        <w:numPr>
          <w:ilvl w:val="0"/>
          <w:numId w:val="13"/>
        </w:numPr>
        <w:tabs>
          <w:tab w:val="clear" w:pos="794"/>
          <w:tab w:val="clear" w:pos="1191"/>
          <w:tab w:val="clear" w:pos="1588"/>
          <w:tab w:val="clear" w:pos="1985"/>
        </w:tabs>
        <w:jc w:val="both"/>
        <w:rPr>
          <w:i/>
          <w:szCs w:val="23"/>
          <w:lang w:val="en-US"/>
        </w:rPr>
      </w:pPr>
      <w:r w:rsidRPr="00FB6E61">
        <w:rPr>
          <w:i/>
          <w:szCs w:val="23"/>
          <w:lang w:val="en-US"/>
        </w:rPr>
        <w:t>Uplink peak spectral efficiency is 15 bit/s/Hz.</w:t>
      </w:r>
    </w:p>
    <w:p w:rsidR="0002360E" w:rsidRPr="00FB6E61" w:rsidRDefault="0002360E" w:rsidP="0002360E">
      <w:pPr>
        <w:pStyle w:val="BodyText"/>
        <w:tabs>
          <w:tab w:val="clear" w:pos="794"/>
          <w:tab w:val="clear" w:pos="1191"/>
          <w:tab w:val="clear" w:pos="1588"/>
          <w:tab w:val="clear" w:pos="1985"/>
        </w:tabs>
        <w:spacing w:after="0"/>
        <w:ind w:left="709"/>
        <w:jc w:val="both"/>
        <w:rPr>
          <w:i/>
          <w:szCs w:val="23"/>
          <w:lang w:val="en-US"/>
        </w:rPr>
      </w:pPr>
      <w:r w:rsidRPr="00FB6E61">
        <w:rPr>
          <w:i/>
          <w:szCs w:val="23"/>
          <w:lang w:val="en-US"/>
        </w:rPr>
        <w:t>These values were defined assuming an antenna configuration to enable eight spatial layers (streams) in the downlink and four spatial layers (streams) in the uplink. However, this does not form part of the requirement and the conditions for evaluation are described in Report ITU-R M.2412-0.</w:t>
      </w:r>
    </w:p>
    <w:p w:rsidR="0002360E" w:rsidRPr="00FB6E61" w:rsidRDefault="0002360E" w:rsidP="003D5558">
      <w:pPr>
        <w:pStyle w:val="Heading3"/>
        <w:rPr>
          <w:rFonts w:eastAsia="MS Mincho"/>
          <w:lang w:val="en-US"/>
        </w:rPr>
      </w:pPr>
      <w:r w:rsidRPr="00FB6E61">
        <w:rPr>
          <w:rFonts w:eastAsia="MS Mincho"/>
          <w:lang w:val="en-US"/>
        </w:rPr>
        <w:t>II-E.2.1</w:t>
      </w:r>
      <w:r w:rsidRPr="00FB6E61">
        <w:rPr>
          <w:rFonts w:eastAsia="MS Mincho"/>
          <w:lang w:val="en-US"/>
        </w:rPr>
        <w:tab/>
        <w:t>Basic parameters</w:t>
      </w:r>
    </w:p>
    <w:p w:rsidR="0002360E" w:rsidRPr="00FB6E61" w:rsidRDefault="0002360E" w:rsidP="0015592E">
      <w:pPr>
        <w:rPr>
          <w:lang w:val="en-US"/>
        </w:rPr>
      </w:pPr>
      <w:r w:rsidRPr="00FB6E61">
        <w:rPr>
          <w:lang w:val="en-US"/>
        </w:rPr>
        <w:t>Peak spectral efficiency is defined for DL and UL transmissions with FDD and TDD techniques as:</w:t>
      </w:r>
    </w:p>
    <w:p w:rsidR="0002360E" w:rsidRPr="00FB6E61" w:rsidRDefault="009E256A" w:rsidP="003D5558">
      <w:pPr>
        <w:pStyle w:val="Equation"/>
        <w:rPr>
          <w:lang w:val="en-US"/>
        </w:rPr>
      </w:pPr>
      <m:oMathPara>
        <m:oMath>
          <m:sSub>
            <m:sSubPr>
              <m:ctrlPr>
                <w:rPr>
                  <w:rFonts w:ascii="Cambria Math" w:hAnsi="Cambria Math"/>
                  <w:iCs/>
                  <w:lang w:val="en-US"/>
                </w:rPr>
              </m:ctrlPr>
            </m:sSubPr>
            <m:e>
              <m:r>
                <w:rPr>
                  <w:rFonts w:ascii="Cambria Math" w:hAnsi="Cambria Math"/>
                  <w:lang w:val="en-US"/>
                </w:rPr>
                <m:t>η</m:t>
              </m:r>
            </m:e>
            <m:sub>
              <m:r>
                <w:rPr>
                  <w:rFonts w:ascii="Cambria Math" w:hAnsi="Cambria Math"/>
                  <w:lang w:val="en-US"/>
                </w:rPr>
                <m:t>p</m:t>
              </m:r>
            </m:sub>
          </m:sSub>
          <m:r>
            <m:rPr>
              <m:sty m:val="p"/>
            </m:rPr>
            <w:rPr>
              <w:rFonts w:ascii="Cambria Math" w:hAnsi="Cambria Math"/>
              <w:lang w:val="en-US"/>
            </w:rPr>
            <m:t>=</m:t>
          </m:r>
          <m:f>
            <m:fPr>
              <m:ctrlPr>
                <w:rPr>
                  <w:rFonts w:ascii="Cambria Math" w:hAnsi="Cambria Math"/>
                  <w:iCs/>
                  <w:lang w:val="en-US"/>
                </w:rPr>
              </m:ctrlPr>
            </m:fPr>
            <m:num>
              <m:sSub>
                <m:sSubPr>
                  <m:ctrlPr>
                    <w:rPr>
                      <w:rFonts w:ascii="Cambria Math" w:hAnsi="Cambria Math"/>
                      <w:iCs/>
                      <w:lang w:val="en-US"/>
                    </w:rPr>
                  </m:ctrlPr>
                </m:sSubPr>
                <m:e>
                  <m:r>
                    <w:rPr>
                      <w:rFonts w:ascii="Cambria Math" w:hAnsi="Cambria Math"/>
                      <w:lang w:val="en-US"/>
                    </w:rPr>
                    <m:t>γ</m:t>
                  </m:r>
                </m:e>
                <m:sub>
                  <m:r>
                    <w:rPr>
                      <w:rFonts w:ascii="Cambria Math" w:hAnsi="Cambria Math"/>
                      <w:lang w:val="en-US"/>
                    </w:rPr>
                    <m:t>p</m:t>
                  </m:r>
                </m:sub>
              </m:sSub>
              <m:r>
                <m:rPr>
                  <m:sty m:val="p"/>
                </m:rPr>
                <w:rPr>
                  <w:rFonts w:ascii="Cambria Math" w:hAnsi="Cambria Math"/>
                  <w:lang w:val="en-US"/>
                </w:rPr>
                <m:t> </m:t>
              </m:r>
            </m:num>
            <m:den>
              <m:sSup>
                <m:sSupPr>
                  <m:ctrlPr>
                    <w:rPr>
                      <w:rFonts w:ascii="Cambria Math" w:hAnsi="Cambria Math"/>
                      <w:iCs/>
                      <w:lang w:val="en-US"/>
                    </w:rPr>
                  </m:ctrlPr>
                </m:sSupPr>
                <m:e>
                  <m:r>
                    <w:rPr>
                      <w:rFonts w:ascii="Cambria Math" w:hAnsi="Cambria Math"/>
                      <w:lang w:val="en-US"/>
                    </w:rPr>
                    <m:t>α</m:t>
                  </m:r>
                </m:e>
                <m:sup>
                  <m:d>
                    <m:dPr>
                      <m:ctrlPr>
                        <w:rPr>
                          <w:rFonts w:ascii="Cambria Math" w:hAnsi="Cambria Math"/>
                          <w:iCs/>
                          <w:lang w:val="en-US"/>
                        </w:rPr>
                      </m:ctrlPr>
                    </m:dPr>
                    <m:e>
                      <m:r>
                        <w:rPr>
                          <w:rFonts w:ascii="Cambria Math" w:hAnsi="Cambria Math"/>
                          <w:lang w:val="en-US"/>
                        </w:rPr>
                        <m:t>j</m:t>
                      </m:r>
                    </m:e>
                  </m:d>
                </m:sup>
              </m:sSup>
              <m:r>
                <m:rPr>
                  <m:sty m:val="p"/>
                </m:rPr>
                <w:rPr>
                  <w:rFonts w:ascii="Cambria Math" w:hAnsi="Cambria Math"/>
                  <w:lang w:val="en-US"/>
                </w:rPr>
                <m:t>∙</m:t>
              </m:r>
              <m:r>
                <w:rPr>
                  <w:rFonts w:ascii="Cambria Math" w:hAnsi="Cambria Math"/>
                  <w:lang w:val="en-US"/>
                </w:rPr>
                <m:t>BW</m:t>
              </m:r>
            </m:den>
          </m:f>
        </m:oMath>
      </m:oMathPara>
    </w:p>
    <w:p w:rsidR="0002360E" w:rsidRPr="00FB6E61" w:rsidRDefault="0002360E" w:rsidP="0002360E">
      <w:pPr>
        <w:pStyle w:val="BodyText"/>
        <w:tabs>
          <w:tab w:val="clear" w:pos="794"/>
          <w:tab w:val="clear" w:pos="1191"/>
          <w:tab w:val="clear" w:pos="1588"/>
        </w:tabs>
        <w:spacing w:before="0" w:after="0"/>
        <w:rPr>
          <w:rFonts w:eastAsia="SimSun"/>
          <w:szCs w:val="24"/>
          <w:lang w:val="en-US" w:eastAsia="zh-CN"/>
        </w:rPr>
      </w:pPr>
      <w:proofErr w:type="gramStart"/>
      <w:r w:rsidRPr="00FB6E61">
        <w:rPr>
          <w:rFonts w:eastAsia="SimSun"/>
          <w:szCs w:val="24"/>
          <w:lang w:val="en-US" w:eastAsia="zh-CN"/>
        </w:rPr>
        <w:t>wherein</w:t>
      </w:r>
      <w:proofErr w:type="gramEnd"/>
      <w:r w:rsidRPr="00FB6E61">
        <w:rPr>
          <w:rFonts w:eastAsia="SimSun"/>
          <w:szCs w:val="24"/>
          <w:lang w:val="en-US" w:eastAsia="zh-CN"/>
        </w:rPr>
        <w:t>:</w:t>
      </w:r>
    </w:p>
    <w:p w:rsidR="0002360E" w:rsidRPr="00FB6E61" w:rsidRDefault="009E256A" w:rsidP="009E256A">
      <w:pPr>
        <w:pStyle w:val="BodyText"/>
        <w:numPr>
          <w:ilvl w:val="0"/>
          <w:numId w:val="12"/>
        </w:numPr>
        <w:spacing w:before="0" w:after="0"/>
        <w:ind w:hanging="720"/>
        <w:jc w:val="both"/>
        <w:rPr>
          <w:rFonts w:eastAsia="SimSun"/>
          <w:szCs w:val="24"/>
          <w:lang w:val="en-US" w:eastAsia="zh-CN"/>
        </w:rPr>
      </w:pPr>
      <m:oMath>
        <m:sSub>
          <m:sSubPr>
            <m:ctrlPr>
              <w:rPr>
                <w:rFonts w:ascii="Cambria Math" w:hAnsi="Cambria Math"/>
                <w:iCs/>
                <w:szCs w:val="24"/>
                <w:lang w:val="en-US"/>
              </w:rPr>
            </m:ctrlPr>
          </m:sSubPr>
          <m:e>
            <m:r>
              <m:rPr>
                <m:sty m:val="p"/>
              </m:rPr>
              <w:rPr>
                <w:rFonts w:ascii="Cambria Math" w:hAnsi="Cambria Math"/>
                <w:szCs w:val="24"/>
                <w:lang w:val="en-US"/>
              </w:rPr>
              <m:t>γ</m:t>
            </m:r>
          </m:e>
          <m:sub>
            <m:r>
              <m:rPr>
                <m:sty m:val="p"/>
              </m:rPr>
              <w:rPr>
                <w:rFonts w:ascii="Cambria Math" w:hAnsi="Cambria Math"/>
                <w:szCs w:val="24"/>
                <w:lang w:val="en-US"/>
              </w:rPr>
              <m:t>p</m:t>
            </m:r>
          </m:sub>
        </m:sSub>
        <m:r>
          <m:rPr>
            <m:sty m:val="p"/>
          </m:rPr>
          <w:rPr>
            <w:rFonts w:ascii="Cambria Math" w:hAnsi="Cambria Math"/>
            <w:szCs w:val="24"/>
            <w:lang w:val="en-US"/>
          </w:rPr>
          <m:t xml:space="preserve"> </m:t>
        </m:r>
      </m:oMath>
      <w:proofErr w:type="gramStart"/>
      <w:r w:rsidR="0002360E" w:rsidRPr="00FB6E61">
        <w:rPr>
          <w:rFonts w:eastAsia="SimSun"/>
          <w:iCs/>
          <w:szCs w:val="24"/>
          <w:lang w:val="en-US"/>
        </w:rPr>
        <w:t>is</w:t>
      </w:r>
      <w:proofErr w:type="gramEnd"/>
      <w:r w:rsidR="0002360E" w:rsidRPr="00FB6E61">
        <w:rPr>
          <w:rFonts w:eastAsia="SimSun"/>
          <w:iCs/>
          <w:szCs w:val="24"/>
          <w:lang w:val="en-US"/>
        </w:rPr>
        <w:t xml:space="preserve"> the peak data rate value obtained for each evaluated configuration.</w:t>
      </w:r>
    </w:p>
    <w:p w:rsidR="0002360E" w:rsidRPr="00FB6E61" w:rsidRDefault="009E256A" w:rsidP="009E256A">
      <w:pPr>
        <w:pStyle w:val="ListParagraph"/>
        <w:widowControl w:val="0"/>
        <w:numPr>
          <w:ilvl w:val="0"/>
          <w:numId w:val="12"/>
        </w:numPr>
        <w:spacing w:before="0"/>
        <w:ind w:hanging="720"/>
        <w:rPr>
          <w:rFonts w:eastAsia="SimSun"/>
          <w:szCs w:val="24"/>
          <w:lang w:val="en-US" w:eastAsia="zh-CN"/>
        </w:rPr>
      </w:pPr>
      <m:oMath>
        <m:sSup>
          <m:sSupPr>
            <m:ctrlPr>
              <w:rPr>
                <w:rFonts w:ascii="Cambria Math" w:eastAsiaTheme="minorEastAsia" w:hAnsi="Cambria Math"/>
                <w:szCs w:val="24"/>
                <w:lang w:val="en-US"/>
              </w:rPr>
            </m:ctrlPr>
          </m:sSupPr>
          <m:e>
            <m:r>
              <m:rPr>
                <m:sty m:val="p"/>
              </m:rPr>
              <w:rPr>
                <w:rFonts w:ascii="Cambria Math" w:eastAsiaTheme="minorEastAsia" w:hAnsi="Cambria Math"/>
                <w:szCs w:val="24"/>
                <w:lang w:val="en-US"/>
              </w:rPr>
              <m:t>α</m:t>
            </m:r>
          </m:e>
          <m:sup>
            <m:r>
              <m:rPr>
                <m:sty m:val="p"/>
              </m:rPr>
              <w:rPr>
                <w:rFonts w:ascii="Cambria Math" w:eastAsiaTheme="minorEastAsia" w:hAnsi="Cambria Math"/>
                <w:szCs w:val="24"/>
                <w:lang w:val="en-US"/>
              </w:rPr>
              <m:t>(j)</m:t>
            </m:r>
          </m:sup>
        </m:sSup>
      </m:oMath>
      <w:r w:rsidR="0002360E" w:rsidRPr="00FB6E61">
        <w:rPr>
          <w:rFonts w:eastAsia="SimSun"/>
          <w:szCs w:val="24"/>
          <w:lang w:val="en-US"/>
        </w:rPr>
        <w:t xml:space="preserve"> </w:t>
      </w:r>
      <w:proofErr w:type="gramStart"/>
      <w:r w:rsidR="0002360E" w:rsidRPr="00FB6E61">
        <w:rPr>
          <w:rFonts w:eastAsia="SimSun"/>
          <w:szCs w:val="24"/>
          <w:lang w:val="en-US"/>
        </w:rPr>
        <w:t>is</w:t>
      </w:r>
      <w:proofErr w:type="gramEnd"/>
      <w:r w:rsidR="0002360E" w:rsidRPr="00FB6E61">
        <w:rPr>
          <w:rFonts w:eastAsia="SimSun"/>
          <w:szCs w:val="24"/>
          <w:lang w:val="en-US"/>
        </w:rPr>
        <w:t xml:space="preserve"> the normalized scaling factor related to the proportion of resources used in the DL/UL ratio for the component carrier j. For </w:t>
      </w:r>
      <w:r w:rsidR="0002360E" w:rsidRPr="00FB6E61">
        <w:rPr>
          <w:rFonts w:eastAsia="SimSun"/>
          <w:szCs w:val="24"/>
          <w:lang w:val="en-US" w:eastAsia="zh-CN"/>
        </w:rPr>
        <w:t>FDD DL and UL</w:t>
      </w:r>
      <w:r w:rsidR="0002360E" w:rsidRPr="00FB6E61">
        <w:rPr>
          <w:rFonts w:ascii="Symbol" w:eastAsia="SimSun" w:hAnsi="Symbol"/>
          <w:szCs w:val="24"/>
          <w:lang w:val="en-US" w:eastAsia="zh-CN"/>
        </w:rPr>
        <w:t></w:t>
      </w:r>
      <w:r w:rsidR="0002360E" w:rsidRPr="00FB6E61">
        <w:rPr>
          <w:rFonts w:ascii="Symbol" w:eastAsia="SimSun" w:hAnsi="Symbol"/>
          <w:szCs w:val="24"/>
          <w:lang w:val="en-US" w:eastAsia="zh-CN"/>
        </w:rPr>
        <w:t></w:t>
      </w:r>
      <w:r w:rsidR="0002360E" w:rsidRPr="00FB6E61">
        <w:rPr>
          <w:rFonts w:ascii="Symbol" w:eastAsia="SimSun" w:hAnsi="Symbol"/>
          <w:szCs w:val="24"/>
          <w:vertAlign w:val="superscript"/>
          <w:lang w:val="en-US" w:eastAsia="zh-CN"/>
        </w:rPr>
        <w:t></w:t>
      </w:r>
      <w:r w:rsidR="0002360E" w:rsidRPr="00FB6E61">
        <w:rPr>
          <w:rFonts w:eastAsia="SimSun"/>
          <w:szCs w:val="24"/>
          <w:vertAlign w:val="superscript"/>
          <w:lang w:val="en-US" w:eastAsia="zh-CN"/>
        </w:rPr>
        <w:t>j</w:t>
      </w:r>
      <w:r w:rsidR="0002360E" w:rsidRPr="00FB6E61">
        <w:rPr>
          <w:rFonts w:ascii="Symbol" w:eastAsia="SimSun" w:hAnsi="Symbol"/>
          <w:szCs w:val="24"/>
          <w:vertAlign w:val="superscript"/>
          <w:lang w:val="en-US" w:eastAsia="zh-CN"/>
        </w:rPr>
        <w:t></w:t>
      </w:r>
      <w:r w:rsidR="0002360E" w:rsidRPr="00FB6E61">
        <w:rPr>
          <w:szCs w:val="24"/>
          <w:lang w:val="en-US" w:eastAsia="zh-CN"/>
        </w:rPr>
        <w:t>=1</w:t>
      </w:r>
      <w:r w:rsidR="0002360E" w:rsidRPr="00FB6E61">
        <w:rPr>
          <w:rFonts w:eastAsia="SimSun"/>
          <w:szCs w:val="24"/>
          <w:lang w:val="en-US" w:eastAsia="zh-CN"/>
        </w:rPr>
        <w:t xml:space="preserve">; and for TDD and other duplexing for DL and UL, </w:t>
      </w:r>
      <w:r w:rsidR="0002360E" w:rsidRPr="00FB6E61">
        <w:rPr>
          <w:rFonts w:ascii="Symbol" w:eastAsia="SimSun" w:hAnsi="Symbol"/>
          <w:szCs w:val="24"/>
          <w:lang w:val="en-US" w:eastAsia="zh-CN"/>
        </w:rPr>
        <w:t></w:t>
      </w:r>
      <w:r w:rsidR="0002360E" w:rsidRPr="00FB6E61">
        <w:rPr>
          <w:rFonts w:ascii="Symbol" w:eastAsia="SimSun" w:hAnsi="Symbol"/>
          <w:szCs w:val="24"/>
          <w:vertAlign w:val="superscript"/>
          <w:lang w:val="en-US" w:eastAsia="zh-CN"/>
        </w:rPr>
        <w:t></w:t>
      </w:r>
      <w:r w:rsidR="0002360E" w:rsidRPr="00FB6E61">
        <w:rPr>
          <w:rFonts w:eastAsia="SimSun"/>
          <w:szCs w:val="24"/>
          <w:vertAlign w:val="superscript"/>
          <w:lang w:val="en-US" w:eastAsia="zh-CN"/>
        </w:rPr>
        <w:t>j</w:t>
      </w:r>
      <w:r w:rsidR="0002360E" w:rsidRPr="00FB6E61">
        <w:rPr>
          <w:rFonts w:ascii="Symbol" w:eastAsia="SimSun" w:hAnsi="Symbol"/>
          <w:szCs w:val="24"/>
          <w:vertAlign w:val="superscript"/>
          <w:lang w:val="en-US" w:eastAsia="zh-CN"/>
        </w:rPr>
        <w:t></w:t>
      </w:r>
      <w:r w:rsidR="0002360E" w:rsidRPr="00FB6E61">
        <w:rPr>
          <w:rFonts w:eastAsia="SimSun"/>
          <w:szCs w:val="24"/>
          <w:lang w:val="en-US" w:eastAsia="zh-CN"/>
        </w:rPr>
        <w:t xml:space="preserve"> is calculated based on the frame structure and the slot format indicator (SFI).</w:t>
      </w:r>
    </w:p>
    <w:p w:rsidR="0002360E" w:rsidRPr="00FB6E61" w:rsidRDefault="0002360E" w:rsidP="009E256A">
      <w:pPr>
        <w:pStyle w:val="BodyText"/>
        <w:numPr>
          <w:ilvl w:val="0"/>
          <w:numId w:val="12"/>
        </w:numPr>
        <w:spacing w:before="0" w:after="0"/>
        <w:ind w:hanging="720"/>
        <w:jc w:val="both"/>
        <w:rPr>
          <w:rFonts w:eastAsia="SimSun"/>
          <w:szCs w:val="24"/>
          <w:lang w:val="en-US" w:eastAsia="zh-CN"/>
        </w:rPr>
      </w:pPr>
      <m:oMath>
        <m:r>
          <m:rPr>
            <m:sty m:val="p"/>
          </m:rPr>
          <w:rPr>
            <w:rFonts w:ascii="Cambria Math" w:hAnsi="Cambria Math"/>
            <w:szCs w:val="24"/>
            <w:lang w:val="en-US"/>
          </w:rPr>
          <m:t>BW</m:t>
        </m:r>
      </m:oMath>
      <w:r w:rsidRPr="00FB6E61">
        <w:rPr>
          <w:rFonts w:eastAsia="SimSun"/>
          <w:iCs/>
          <w:szCs w:val="24"/>
          <w:lang w:val="en-US"/>
        </w:rPr>
        <w:t xml:space="preserve"> </w:t>
      </w:r>
      <w:proofErr w:type="gramStart"/>
      <w:r w:rsidRPr="00FB6E61">
        <w:rPr>
          <w:rFonts w:eastAsia="SimSun"/>
          <w:iCs/>
          <w:szCs w:val="24"/>
          <w:lang w:val="en-US"/>
        </w:rPr>
        <w:t>is</w:t>
      </w:r>
      <w:proofErr w:type="gramEnd"/>
      <w:r w:rsidRPr="00FB6E61">
        <w:rPr>
          <w:rFonts w:eastAsia="SimSun"/>
          <w:iCs/>
          <w:szCs w:val="24"/>
          <w:lang w:val="en-US"/>
        </w:rPr>
        <w:t xml:space="preserve"> the total bandwidth. It depends on the selected numerology, frequency range and duplexing technique.</w:t>
      </w:r>
    </w:p>
    <w:p w:rsidR="0002360E" w:rsidRPr="00FB6E61" w:rsidRDefault="0002360E" w:rsidP="003D5558">
      <w:pPr>
        <w:pStyle w:val="Heading3"/>
        <w:rPr>
          <w:rFonts w:eastAsia="MS Mincho"/>
          <w:lang w:val="en-US"/>
        </w:rPr>
      </w:pPr>
      <w:r w:rsidRPr="00FB6E61">
        <w:rPr>
          <w:rFonts w:eastAsia="MS Mincho"/>
          <w:lang w:val="en-US"/>
        </w:rPr>
        <w:t>II-E.2.2</w:t>
      </w:r>
      <w:r w:rsidRPr="00FB6E61">
        <w:rPr>
          <w:rFonts w:eastAsia="MS Mincho"/>
          <w:lang w:val="en-US"/>
        </w:rPr>
        <w:tab/>
        <w:t>5G NR</w:t>
      </w:r>
    </w:p>
    <w:p w:rsidR="0002360E" w:rsidRPr="00FB6E61" w:rsidRDefault="0002360E" w:rsidP="003D5558">
      <w:pPr>
        <w:pStyle w:val="Heading3"/>
        <w:rPr>
          <w:rFonts w:eastAsia="MS Mincho"/>
          <w:lang w:val="en-US"/>
        </w:rPr>
      </w:pPr>
      <w:r w:rsidRPr="00FB6E61">
        <w:rPr>
          <w:rFonts w:eastAsia="MS Mincho"/>
          <w:lang w:val="en-US"/>
        </w:rPr>
        <w:t>II-E.2.2.1</w:t>
      </w:r>
      <w:r w:rsidRPr="00FB6E61">
        <w:rPr>
          <w:rFonts w:eastAsia="MS Mincho"/>
          <w:lang w:val="en-US"/>
        </w:rPr>
        <w:tab/>
        <w:t>Downlink</w:t>
      </w:r>
    </w:p>
    <w:p w:rsidR="0002360E" w:rsidRPr="00FB6E61" w:rsidRDefault="0002360E" w:rsidP="0015592E">
      <w:pPr>
        <w:rPr>
          <w:rFonts w:eastAsia="MS Mincho"/>
          <w:color w:val="000000" w:themeColor="text1"/>
          <w:lang w:val="en-US"/>
        </w:rPr>
      </w:pPr>
      <w:r w:rsidRPr="00FB6E61">
        <w:rPr>
          <w:rFonts w:eastAsia="MS Mincho"/>
          <w:lang w:val="en-US"/>
        </w:rPr>
        <w:t>DL peak spectral efficiency is calculated for both FDD (</w:t>
      </w:r>
      <w:r w:rsidR="0015592E">
        <w:rPr>
          <w:rFonts w:eastAsia="MS Mincho"/>
          <w:lang w:val="en-US"/>
        </w:rPr>
        <w:t>Table 11</w:t>
      </w:r>
      <w:r w:rsidRPr="00FB6E61">
        <w:rPr>
          <w:rFonts w:eastAsia="MS Mincho"/>
          <w:lang w:val="en-US"/>
        </w:rPr>
        <w:t>) and TDD techniques (</w:t>
      </w:r>
      <w:r w:rsidR="00BB4F6E">
        <w:rPr>
          <w:rFonts w:eastAsia="MS Mincho"/>
          <w:lang w:val="en-US"/>
        </w:rPr>
        <w:t>Table 1</w:t>
      </w:r>
      <w:r w:rsidR="00BB4F6E">
        <w:rPr>
          <w:rFonts w:eastAsia="MS Mincho"/>
          <w:lang w:val="en-US"/>
        </w:rPr>
        <w:t>2</w:t>
      </w:r>
      <w:r w:rsidRPr="00FB6E61">
        <w:rPr>
          <w:rFonts w:eastAsia="MS Mincho"/>
          <w:lang w:val="en-US"/>
        </w:rPr>
        <w:t xml:space="preserve">). For FDD, peak spectral efficiency is only calculated for FR1 while for TDD, both FR1 and FR2 are considered. Peak spectral efficiency has only been calculated per component carrier with MIMO configurations. To enable the calculation, previous peak data rate values have considered. More details about the FDD and TDD frame structure are given in </w:t>
      </w:r>
      <w:r w:rsidRPr="00FB6E61">
        <w:rPr>
          <w:rFonts w:eastAsia="MS Mincho"/>
          <w:color w:val="000000" w:themeColor="text1"/>
          <w:lang w:val="en-US"/>
        </w:rPr>
        <w:t xml:space="preserve">Annex </w:t>
      </w:r>
      <w:r>
        <w:rPr>
          <w:rFonts w:eastAsia="MS Mincho"/>
          <w:color w:val="000000" w:themeColor="text1"/>
          <w:lang w:val="en-US"/>
        </w:rPr>
        <w:t>A</w:t>
      </w:r>
      <w:r w:rsidRPr="00FB6E61">
        <w:rPr>
          <w:rFonts w:eastAsia="MS Mincho"/>
          <w:color w:val="000000" w:themeColor="text1"/>
          <w:lang w:val="en-US"/>
        </w:rPr>
        <w:t>.</w:t>
      </w:r>
    </w:p>
    <w:p w:rsidR="0002360E" w:rsidRDefault="0002360E" w:rsidP="00333005">
      <w:pPr>
        <w:pStyle w:val="Heading4"/>
        <w:rPr>
          <w:rFonts w:eastAsia="MS Mincho"/>
          <w:lang w:val="en-US"/>
        </w:rPr>
      </w:pPr>
      <w:r w:rsidRPr="00FB6E61">
        <w:rPr>
          <w:rFonts w:eastAsia="MS Mincho"/>
          <w:lang w:val="en-US"/>
        </w:rPr>
        <w:t>II-E.2.2.1.1</w:t>
      </w:r>
      <w:r w:rsidRPr="00FB6E61">
        <w:rPr>
          <w:rFonts w:eastAsia="MS Mincho"/>
          <w:lang w:val="en-US"/>
        </w:rPr>
        <w:tab/>
        <w:t>FDD RIT</w:t>
      </w:r>
    </w:p>
    <w:p w:rsidR="003D5558" w:rsidRDefault="003D5558" w:rsidP="003D5558">
      <w:pPr>
        <w:pStyle w:val="TableNo"/>
        <w:rPr>
          <w:rFonts w:eastAsia="MS Mincho"/>
          <w:lang w:val="en-US"/>
        </w:rPr>
      </w:pPr>
      <w:r>
        <w:rPr>
          <w:rFonts w:eastAsia="MS Mincho"/>
          <w:lang w:val="en-US"/>
        </w:rPr>
        <w:t>Table 11</w:t>
      </w:r>
    </w:p>
    <w:p w:rsidR="003D5558" w:rsidRDefault="003D5558" w:rsidP="003D5558">
      <w:pPr>
        <w:pStyle w:val="Tabletitle"/>
        <w:rPr>
          <w:rFonts w:eastAsia="MS Mincho"/>
          <w:lang w:val="en-US"/>
        </w:rPr>
      </w:pPr>
      <w:r w:rsidRPr="00FB6E61">
        <w:rPr>
          <w:rFonts w:eastAsia="MS Mincho"/>
          <w:lang w:val="en-US"/>
        </w:rPr>
        <w:t>NR FDD DL RIT</w:t>
      </w:r>
    </w:p>
    <w:p w:rsidR="003D5558" w:rsidRPr="003D5558" w:rsidRDefault="003D5558" w:rsidP="003D5558">
      <w:pPr>
        <w:rPr>
          <w:rFonts w:eastAsia="MS Mincho"/>
          <w:lang w:val="en-US"/>
        </w:rPr>
      </w:pPr>
    </w:p>
    <w:tbl>
      <w:tblPr>
        <w:tblpPr w:leftFromText="142" w:rightFromText="142" w:vertAnchor="text" w:tblpXSpec="center" w:tblpY="1"/>
        <w:tblOverlap w:val="never"/>
        <w:tblW w:w="46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410"/>
        <w:gridCol w:w="410"/>
        <w:gridCol w:w="583"/>
        <w:gridCol w:w="587"/>
        <w:gridCol w:w="588"/>
        <w:gridCol w:w="588"/>
        <w:gridCol w:w="587"/>
        <w:gridCol w:w="588"/>
        <w:gridCol w:w="588"/>
        <w:gridCol w:w="587"/>
        <w:gridCol w:w="587"/>
        <w:gridCol w:w="587"/>
        <w:gridCol w:w="588"/>
        <w:gridCol w:w="587"/>
        <w:gridCol w:w="565"/>
      </w:tblGrid>
      <w:tr w:rsidR="0002360E" w:rsidRPr="00FB6E61" w:rsidTr="0002360E">
        <w:tc>
          <w:tcPr>
            <w:tcW w:w="486" w:type="pct"/>
            <w:gridSpan w:val="2"/>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SCS [kHz]</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9"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9"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20 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25 MHz</w:t>
            </w:r>
          </w:p>
        </w:tc>
        <w:tc>
          <w:tcPr>
            <w:tcW w:w="349" w:type="pct"/>
          </w:tcPr>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30</w:t>
            </w:r>
          </w:p>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MHz</w:t>
            </w:r>
          </w:p>
        </w:tc>
        <w:tc>
          <w:tcPr>
            <w:tcW w:w="349"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40 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50 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60 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80 MHz</w:t>
            </w:r>
          </w:p>
        </w:tc>
        <w:tc>
          <w:tcPr>
            <w:tcW w:w="349" w:type="pct"/>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90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100 MHz</w:t>
            </w:r>
          </w:p>
        </w:tc>
        <w:tc>
          <w:tcPr>
            <w:tcW w:w="335" w:type="pct"/>
          </w:tcPr>
          <w:p w:rsidR="0002360E" w:rsidRPr="00FB6E61" w:rsidRDefault="0002360E" w:rsidP="0002360E">
            <w:pPr>
              <w:pStyle w:val="TAH"/>
              <w:rPr>
                <w:rFonts w:ascii="Times New Roman" w:hAnsi="Times New Roman"/>
                <w:szCs w:val="16"/>
                <w:lang w:val="en-US" w:eastAsia="zh-CN"/>
              </w:rPr>
            </w:pPr>
            <w:r w:rsidRPr="00FB6E61">
              <w:rPr>
                <w:rFonts w:ascii="Times New Roman" w:hAnsi="Times New Roman"/>
                <w:szCs w:val="16"/>
                <w:lang w:val="en-US" w:eastAsia="zh-CN"/>
              </w:rPr>
              <w:t>Req.</w:t>
            </w:r>
          </w:p>
        </w:tc>
      </w:tr>
      <w:tr w:rsidR="0002360E" w:rsidRPr="00FB6E61" w:rsidTr="0002360E">
        <w:tc>
          <w:tcPr>
            <w:tcW w:w="243" w:type="pct"/>
            <w:vMerge w:val="restar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FR1</w:t>
            </w:r>
          </w:p>
        </w:tc>
        <w:tc>
          <w:tcPr>
            <w:tcW w:w="243"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15</w:t>
            </w:r>
          </w:p>
        </w:tc>
        <w:tc>
          <w:tcPr>
            <w:tcW w:w="346"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48.1</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9"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35"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43" w:type="pct"/>
            <w:vMerge/>
          </w:tcPr>
          <w:p w:rsidR="0002360E" w:rsidRPr="00FB6E61" w:rsidRDefault="0002360E" w:rsidP="0002360E">
            <w:pPr>
              <w:pStyle w:val="TAC"/>
              <w:rPr>
                <w:rFonts w:ascii="Times New Roman" w:eastAsia="Yu Mincho" w:hAnsi="Times New Roman"/>
                <w:szCs w:val="16"/>
                <w:lang w:val="en-US"/>
              </w:rPr>
            </w:pPr>
          </w:p>
        </w:tc>
        <w:tc>
          <w:tcPr>
            <w:tcW w:w="243"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30</w:t>
            </w:r>
          </w:p>
        </w:tc>
        <w:tc>
          <w:tcPr>
            <w:tcW w:w="346"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48.7</w:t>
            </w:r>
          </w:p>
        </w:tc>
        <w:tc>
          <w:tcPr>
            <w:tcW w:w="335"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43" w:type="pct"/>
            <w:vMerge/>
          </w:tcPr>
          <w:p w:rsidR="0002360E" w:rsidRPr="00FB6E61" w:rsidRDefault="0002360E" w:rsidP="0002360E">
            <w:pPr>
              <w:pStyle w:val="TAC"/>
              <w:rPr>
                <w:rFonts w:ascii="Times New Roman" w:eastAsia="Yu Mincho" w:hAnsi="Times New Roman"/>
                <w:szCs w:val="16"/>
                <w:lang w:val="en-US"/>
              </w:rPr>
            </w:pPr>
          </w:p>
        </w:tc>
        <w:tc>
          <w:tcPr>
            <w:tcW w:w="243"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60</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rPr>
            </w:pPr>
            <w:r w:rsidRPr="00FB6E61">
              <w:rPr>
                <w:rFonts w:ascii="Times New Roman"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9"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48.8</w:t>
            </w:r>
          </w:p>
        </w:tc>
        <w:tc>
          <w:tcPr>
            <w:tcW w:w="335"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bl>
    <w:p w:rsidR="0002360E" w:rsidRDefault="0002360E" w:rsidP="003D5558">
      <w:pPr>
        <w:pStyle w:val="Heading4"/>
        <w:rPr>
          <w:rFonts w:eastAsia="MS Mincho"/>
          <w:lang w:val="en-US"/>
        </w:rPr>
      </w:pPr>
      <w:r w:rsidRPr="00FB6E61">
        <w:rPr>
          <w:rFonts w:eastAsia="MS Mincho"/>
          <w:lang w:val="en-US"/>
        </w:rPr>
        <w:t>II-E.2.2.1.2</w:t>
      </w:r>
      <w:r w:rsidRPr="00FB6E61">
        <w:rPr>
          <w:rFonts w:eastAsia="MS Mincho"/>
          <w:lang w:val="en-US"/>
        </w:rPr>
        <w:tab/>
        <w:t>TDD RIT</w:t>
      </w:r>
    </w:p>
    <w:p w:rsidR="003D5558" w:rsidRDefault="003D5558" w:rsidP="003D5558">
      <w:pPr>
        <w:pStyle w:val="TableNo"/>
        <w:rPr>
          <w:rFonts w:eastAsia="MS Mincho"/>
          <w:lang w:val="en-US"/>
        </w:rPr>
      </w:pPr>
      <w:r>
        <w:rPr>
          <w:rFonts w:eastAsia="MS Mincho"/>
          <w:lang w:val="en-US"/>
        </w:rPr>
        <w:t>Table 12</w:t>
      </w:r>
    </w:p>
    <w:p w:rsidR="003D5558" w:rsidRPr="003D5558" w:rsidRDefault="003D5558" w:rsidP="003D5558">
      <w:pPr>
        <w:pStyle w:val="Tabletitle"/>
        <w:rPr>
          <w:rFonts w:eastAsia="MS Mincho"/>
          <w:lang w:val="en-US"/>
        </w:rPr>
      </w:pPr>
      <w:bookmarkStart w:id="10" w:name="_Ref24369580"/>
      <w:r w:rsidRPr="00FB6E61">
        <w:rPr>
          <w:rFonts w:eastAsia="MS Mincho"/>
          <w:lang w:val="en-US"/>
        </w:rPr>
        <w:t>NR TDD DL RIT</w:t>
      </w:r>
      <w:bookmarkEnd w:id="10"/>
    </w:p>
    <w:tbl>
      <w:tblPr>
        <w:tblpPr w:leftFromText="142" w:rightFromText="142" w:vertAnchor="text" w:tblpXSpec="center" w:tblpY="1"/>
        <w:tblOverlap w:val="never"/>
        <w:tblW w:w="47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321"/>
        <w:gridCol w:w="432"/>
        <w:gridCol w:w="552"/>
        <w:gridCol w:w="552"/>
        <w:gridCol w:w="552"/>
        <w:gridCol w:w="400"/>
        <w:gridCol w:w="552"/>
        <w:gridCol w:w="552"/>
        <w:gridCol w:w="552"/>
        <w:gridCol w:w="552"/>
        <w:gridCol w:w="552"/>
        <w:gridCol w:w="552"/>
        <w:gridCol w:w="451"/>
        <w:gridCol w:w="552"/>
        <w:gridCol w:w="460"/>
        <w:gridCol w:w="460"/>
        <w:gridCol w:w="458"/>
      </w:tblGrid>
      <w:tr w:rsidR="0002360E" w:rsidRPr="00FB6E61" w:rsidTr="0002360E">
        <w:tc>
          <w:tcPr>
            <w:tcW w:w="467" w:type="pct"/>
            <w:gridSpan w:val="2"/>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SCS [kHz]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02" w:type="pct"/>
          </w:tcPr>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30</w:t>
            </w:r>
          </w:p>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20 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25 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40 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50 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60 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80 MHz</w:t>
            </w:r>
          </w:p>
        </w:tc>
        <w:tc>
          <w:tcPr>
            <w:tcW w:w="302" w:type="pct"/>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90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100 MHz</w:t>
            </w:r>
          </w:p>
        </w:tc>
        <w:tc>
          <w:tcPr>
            <w:tcW w:w="302" w:type="pct"/>
          </w:tcPr>
          <w:p w:rsidR="0002360E" w:rsidRPr="00FB6E61" w:rsidRDefault="0002360E" w:rsidP="0002360E">
            <w:pPr>
              <w:pStyle w:val="TAH"/>
              <w:rPr>
                <w:rFonts w:ascii="Times New Roman" w:hAnsi="Times New Roman"/>
                <w:szCs w:val="16"/>
                <w:lang w:val="en-US" w:eastAsia="zh-CN"/>
              </w:rPr>
            </w:pPr>
            <w:r w:rsidRPr="00FB6E61">
              <w:rPr>
                <w:rFonts w:ascii="Times New Roman" w:hAnsi="Times New Roman"/>
                <w:szCs w:val="16"/>
                <w:lang w:val="en-US" w:eastAsia="zh-CN"/>
              </w:rPr>
              <w:t>200 MHz</w:t>
            </w:r>
          </w:p>
        </w:tc>
        <w:tc>
          <w:tcPr>
            <w:tcW w:w="302" w:type="pct"/>
          </w:tcPr>
          <w:p w:rsidR="0002360E" w:rsidRPr="00FB6E61" w:rsidRDefault="0002360E" w:rsidP="0002360E">
            <w:pPr>
              <w:pStyle w:val="TAH"/>
              <w:rPr>
                <w:rFonts w:ascii="Times New Roman" w:hAnsi="Times New Roman"/>
                <w:szCs w:val="16"/>
                <w:lang w:val="en-US" w:eastAsia="zh-CN"/>
              </w:rPr>
            </w:pPr>
            <w:r w:rsidRPr="00FB6E61">
              <w:rPr>
                <w:rFonts w:ascii="Times New Roman" w:hAnsi="Times New Roman"/>
                <w:szCs w:val="16"/>
                <w:lang w:val="en-US" w:eastAsia="zh-CN"/>
              </w:rPr>
              <w:t>400 MHz</w:t>
            </w:r>
          </w:p>
        </w:tc>
        <w:tc>
          <w:tcPr>
            <w:tcW w:w="301" w:type="pct"/>
          </w:tcPr>
          <w:p w:rsidR="0002360E" w:rsidRPr="00FB6E61" w:rsidRDefault="0002360E" w:rsidP="0002360E">
            <w:pPr>
              <w:pStyle w:val="TAH"/>
              <w:rPr>
                <w:rFonts w:ascii="Times New Roman" w:hAnsi="Times New Roman"/>
                <w:szCs w:val="16"/>
                <w:lang w:val="en-US" w:eastAsia="zh-CN"/>
              </w:rPr>
            </w:pPr>
            <w:r w:rsidRPr="00FB6E61">
              <w:rPr>
                <w:rFonts w:ascii="Times New Roman" w:hAnsi="Times New Roman"/>
                <w:szCs w:val="16"/>
                <w:lang w:val="en-US" w:eastAsia="zh-CN"/>
              </w:rPr>
              <w:t>Req.</w:t>
            </w:r>
          </w:p>
        </w:tc>
      </w:tr>
      <w:tr w:rsidR="0002360E" w:rsidRPr="00FB6E61" w:rsidTr="0002360E">
        <w:tc>
          <w:tcPr>
            <w:tcW w:w="203" w:type="pct"/>
            <w:vMerge w:val="restar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FR1</w:t>
            </w:r>
          </w:p>
        </w:tc>
        <w:tc>
          <w:tcPr>
            <w:tcW w:w="26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15</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47.3</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1"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03" w:type="pct"/>
            <w:vMerge/>
          </w:tcPr>
          <w:p w:rsidR="0002360E" w:rsidRPr="00FB6E61" w:rsidRDefault="0002360E" w:rsidP="0002360E">
            <w:pPr>
              <w:pStyle w:val="TAC"/>
              <w:rPr>
                <w:rFonts w:ascii="Times New Roman" w:eastAsia="Yu Mincho" w:hAnsi="Times New Roman"/>
                <w:szCs w:val="16"/>
                <w:lang w:val="en-US"/>
              </w:rPr>
            </w:pPr>
          </w:p>
        </w:tc>
        <w:tc>
          <w:tcPr>
            <w:tcW w:w="26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30</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47.9</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1"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03" w:type="pct"/>
            <w:vMerge/>
          </w:tcPr>
          <w:p w:rsidR="0002360E" w:rsidRPr="00FB6E61" w:rsidRDefault="0002360E" w:rsidP="0002360E">
            <w:pPr>
              <w:pStyle w:val="TAC"/>
              <w:rPr>
                <w:rFonts w:ascii="Times New Roman" w:eastAsia="Yu Mincho" w:hAnsi="Times New Roman"/>
                <w:szCs w:val="16"/>
                <w:lang w:val="en-US"/>
              </w:rPr>
            </w:pPr>
          </w:p>
        </w:tc>
        <w:tc>
          <w:tcPr>
            <w:tcW w:w="26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60</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47.0</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1"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03" w:type="pct"/>
            <w:vMerge w:val="restar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FR2</w:t>
            </w:r>
          </w:p>
        </w:tc>
        <w:tc>
          <w:tcPr>
            <w:tcW w:w="264"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60</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35.2</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1"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r w:rsidR="0002360E" w:rsidRPr="00FB6E61" w:rsidTr="0002360E">
        <w:tc>
          <w:tcPr>
            <w:tcW w:w="203" w:type="pct"/>
            <w:vMerge/>
          </w:tcPr>
          <w:p w:rsidR="0002360E" w:rsidRPr="00FB6E61" w:rsidRDefault="0002360E" w:rsidP="0002360E">
            <w:pPr>
              <w:pStyle w:val="TAC"/>
              <w:rPr>
                <w:rFonts w:ascii="Times New Roman" w:hAnsi="Times New Roman"/>
                <w:szCs w:val="16"/>
                <w:lang w:val="en-US" w:eastAsia="zh-CN"/>
              </w:rPr>
            </w:pPr>
          </w:p>
        </w:tc>
        <w:tc>
          <w:tcPr>
            <w:tcW w:w="264"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120</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X</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02"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eastAsia="Yu Mincho" w:hAnsi="Times New Roman"/>
                <w:szCs w:val="16"/>
                <w:lang w:val="en-US"/>
              </w:rPr>
              <w:t>X</w:t>
            </w:r>
          </w:p>
        </w:tc>
        <w:tc>
          <w:tcPr>
            <w:tcW w:w="302"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35.4</w:t>
            </w:r>
          </w:p>
        </w:tc>
        <w:tc>
          <w:tcPr>
            <w:tcW w:w="301"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30</w:t>
            </w:r>
          </w:p>
        </w:tc>
      </w:tr>
    </w:tbl>
    <w:p w:rsidR="00333005" w:rsidRDefault="00333005" w:rsidP="00333005">
      <w:pPr>
        <w:pStyle w:val="Tablefin"/>
        <w:rPr>
          <w:lang w:val="en-US"/>
        </w:rPr>
      </w:pPr>
    </w:p>
    <w:p w:rsidR="0002360E" w:rsidRPr="00FB6E61" w:rsidRDefault="0002360E" w:rsidP="003D5558">
      <w:pPr>
        <w:pStyle w:val="Heading3"/>
        <w:rPr>
          <w:rFonts w:eastAsia="MS Mincho"/>
          <w:lang w:val="en-US"/>
        </w:rPr>
      </w:pPr>
      <w:r w:rsidRPr="00FB6E61">
        <w:rPr>
          <w:rFonts w:eastAsia="MS Mincho"/>
          <w:lang w:val="en-US"/>
        </w:rPr>
        <w:t>II-E.2.2.2</w:t>
      </w:r>
      <w:r w:rsidRPr="00FB6E61">
        <w:rPr>
          <w:rFonts w:eastAsia="MS Mincho"/>
          <w:lang w:val="en-US"/>
        </w:rPr>
        <w:tab/>
        <w:t>Uplink</w:t>
      </w:r>
    </w:p>
    <w:p w:rsidR="0002360E" w:rsidRPr="00FB6E61" w:rsidRDefault="0002360E" w:rsidP="00BB4F6E">
      <w:pPr>
        <w:keepNext/>
        <w:rPr>
          <w:rFonts w:eastAsia="MS Mincho"/>
          <w:color w:val="000000" w:themeColor="text1"/>
          <w:lang w:val="en-US"/>
        </w:rPr>
      </w:pPr>
      <w:r w:rsidRPr="00FB6E61">
        <w:rPr>
          <w:rFonts w:eastAsia="MS Mincho"/>
          <w:color w:val="000000" w:themeColor="text1"/>
          <w:lang w:val="en-US"/>
        </w:rPr>
        <w:t>UL peak spectral efficiency is also calculated for both FDD (</w:t>
      </w:r>
      <w:r w:rsidR="00BB4F6E">
        <w:rPr>
          <w:rFonts w:eastAsia="MS Mincho"/>
          <w:lang w:val="en-US"/>
        </w:rPr>
        <w:t>Table 1</w:t>
      </w:r>
      <w:r w:rsidR="00BB4F6E">
        <w:rPr>
          <w:rFonts w:eastAsia="MS Mincho"/>
          <w:lang w:val="en-US"/>
        </w:rPr>
        <w:t>3</w:t>
      </w:r>
      <w:r w:rsidRPr="00FB6E61">
        <w:rPr>
          <w:rFonts w:eastAsia="MS Mincho"/>
          <w:color w:val="000000" w:themeColor="text1"/>
          <w:lang w:val="en-US"/>
        </w:rPr>
        <w:t>) and TDD (</w:t>
      </w:r>
      <w:r w:rsidR="00BB4F6E">
        <w:rPr>
          <w:rFonts w:eastAsia="MS Mincho"/>
          <w:lang w:val="en-US"/>
        </w:rPr>
        <w:t>Table 1</w:t>
      </w:r>
      <w:r w:rsidR="00BB4F6E">
        <w:rPr>
          <w:rFonts w:eastAsia="MS Mincho"/>
          <w:lang w:val="en-US"/>
        </w:rPr>
        <w:t>4</w:t>
      </w:r>
      <w:r w:rsidRPr="00FB6E61">
        <w:rPr>
          <w:rFonts w:eastAsia="MS Mincho"/>
          <w:color w:val="000000" w:themeColor="text1"/>
          <w:lang w:val="en-US"/>
        </w:rPr>
        <w:t xml:space="preserve">). Same assumptions about frequency ranges have been made. UL Peak spectral efficiency has only been calculated per component carrier with MIMO configurations. To enable the </w:t>
      </w:r>
      <w:r w:rsidRPr="00FB6E61">
        <w:rPr>
          <w:rFonts w:eastAsia="MS Mincho"/>
          <w:color w:val="000000" w:themeColor="text1"/>
          <w:lang w:val="en-US"/>
        </w:rPr>
        <w:lastRenderedPageBreak/>
        <w:t xml:space="preserve">calculation, previous peak data rate values have considered. More details about the FDD and TDD frame structure are given in Annex </w:t>
      </w:r>
      <w:r>
        <w:rPr>
          <w:rFonts w:eastAsia="MS Mincho"/>
          <w:color w:val="000000" w:themeColor="text1"/>
          <w:lang w:val="en-US"/>
        </w:rPr>
        <w:t>A</w:t>
      </w:r>
      <w:r w:rsidRPr="00FB6E61">
        <w:rPr>
          <w:rFonts w:eastAsia="MS Mincho"/>
          <w:color w:val="000000" w:themeColor="text1"/>
          <w:lang w:val="en-US"/>
        </w:rPr>
        <w:t>.</w:t>
      </w:r>
    </w:p>
    <w:p w:rsidR="0002360E" w:rsidRDefault="0002360E" w:rsidP="003D5558">
      <w:pPr>
        <w:pStyle w:val="Heading4"/>
        <w:rPr>
          <w:rFonts w:eastAsia="MS Mincho"/>
          <w:lang w:val="en-US"/>
        </w:rPr>
      </w:pPr>
      <w:r w:rsidRPr="00FB6E61">
        <w:rPr>
          <w:rFonts w:eastAsia="MS Mincho"/>
          <w:lang w:val="en-US"/>
        </w:rPr>
        <w:t>II-E.2.2.2.1</w:t>
      </w:r>
      <w:r w:rsidRPr="00FB6E61">
        <w:rPr>
          <w:rFonts w:eastAsia="MS Mincho"/>
          <w:lang w:val="en-US"/>
        </w:rPr>
        <w:tab/>
        <w:t>FDD RIT</w:t>
      </w:r>
    </w:p>
    <w:p w:rsidR="00333005" w:rsidRDefault="00333005" w:rsidP="00333005">
      <w:pPr>
        <w:pStyle w:val="TableNo"/>
        <w:rPr>
          <w:rFonts w:eastAsia="MS Mincho"/>
          <w:lang w:val="en-US"/>
        </w:rPr>
      </w:pPr>
      <w:r>
        <w:rPr>
          <w:rFonts w:eastAsia="MS Mincho"/>
          <w:lang w:val="en-US"/>
        </w:rPr>
        <w:t>Table 13</w:t>
      </w:r>
    </w:p>
    <w:p w:rsidR="00333005" w:rsidRPr="00333005" w:rsidRDefault="00333005" w:rsidP="00333005">
      <w:pPr>
        <w:pStyle w:val="Tabletitle"/>
        <w:rPr>
          <w:rFonts w:eastAsia="MS Mincho"/>
          <w:lang w:val="en-US"/>
        </w:rPr>
      </w:pPr>
      <w:bookmarkStart w:id="11" w:name="_Ref24369616"/>
      <w:r w:rsidRPr="00FB6E61">
        <w:rPr>
          <w:rFonts w:eastAsia="MS Mincho"/>
          <w:lang w:val="en-US"/>
        </w:rPr>
        <w:t>NR FDD UL RIT</w:t>
      </w:r>
      <w:bookmarkEnd w:id="11"/>
    </w:p>
    <w:tbl>
      <w:tblPr>
        <w:tblpPr w:leftFromText="142" w:rightFromText="142" w:vertAnchor="text" w:tblpXSpec="center" w:tblpY="1"/>
        <w:tblOverlap w:val="never"/>
        <w:tblW w:w="46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412"/>
        <w:gridCol w:w="411"/>
        <w:gridCol w:w="585"/>
        <w:gridCol w:w="585"/>
        <w:gridCol w:w="587"/>
        <w:gridCol w:w="585"/>
        <w:gridCol w:w="587"/>
        <w:gridCol w:w="585"/>
        <w:gridCol w:w="587"/>
        <w:gridCol w:w="583"/>
        <w:gridCol w:w="583"/>
        <w:gridCol w:w="583"/>
        <w:gridCol w:w="587"/>
        <w:gridCol w:w="583"/>
        <w:gridCol w:w="587"/>
      </w:tblGrid>
      <w:tr w:rsidR="0002360E" w:rsidRPr="00FB6E61" w:rsidTr="0002360E">
        <w:tc>
          <w:tcPr>
            <w:tcW w:w="488" w:type="pct"/>
            <w:gridSpan w:val="2"/>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SCS [kHz]</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15</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7" w:type="pct"/>
          </w:tcPr>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30</w:t>
            </w:r>
          </w:p>
          <w:p w:rsidR="0002360E" w:rsidRPr="00FB6E61" w:rsidRDefault="0002360E" w:rsidP="0002360E">
            <w:pPr>
              <w:pStyle w:val="TAH"/>
              <w:rPr>
                <w:rFonts w:ascii="Times New Roman" w:eastAsia="Yu Mincho" w:hAnsi="Times New Roman"/>
                <w:bCs/>
                <w:lang w:val="en-US"/>
              </w:rPr>
            </w:pPr>
            <w:r w:rsidRPr="00FB6E61">
              <w:rPr>
                <w:rFonts w:ascii="Times New Roman" w:eastAsia="Yu Mincho" w:hAnsi="Times New Roman"/>
                <w:bCs/>
                <w:lang w:val="en-US"/>
              </w:rPr>
              <w:t>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20 MHz</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25 MHz</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40 MHz</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50 MHz</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60 MHz</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80 MHz</w:t>
            </w:r>
          </w:p>
        </w:tc>
        <w:tc>
          <w:tcPr>
            <w:tcW w:w="348" w:type="pct"/>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90</w:t>
            </w:r>
          </w:p>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MHz</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Cs w:val="16"/>
                <w:lang w:val="en-US"/>
              </w:rPr>
            </w:pPr>
            <w:r w:rsidRPr="00FB6E61">
              <w:rPr>
                <w:rFonts w:ascii="Times New Roman" w:eastAsia="Yu Mincho" w:hAnsi="Times New Roman"/>
                <w:szCs w:val="16"/>
                <w:lang w:val="en-US"/>
              </w:rPr>
              <w:t>100 MHz</w:t>
            </w:r>
          </w:p>
        </w:tc>
        <w:tc>
          <w:tcPr>
            <w:tcW w:w="348" w:type="pct"/>
          </w:tcPr>
          <w:p w:rsidR="0002360E" w:rsidRPr="00FB6E61" w:rsidRDefault="0002360E" w:rsidP="0002360E">
            <w:pPr>
              <w:pStyle w:val="TAH"/>
              <w:rPr>
                <w:rFonts w:ascii="Times New Roman" w:hAnsi="Times New Roman"/>
                <w:szCs w:val="16"/>
                <w:lang w:val="en-US" w:eastAsia="zh-CN"/>
              </w:rPr>
            </w:pPr>
            <w:r w:rsidRPr="00FB6E61">
              <w:rPr>
                <w:rFonts w:ascii="Times New Roman" w:hAnsi="Times New Roman"/>
                <w:szCs w:val="16"/>
                <w:lang w:val="en-US" w:eastAsia="zh-CN"/>
              </w:rPr>
              <w:t>Req.</w:t>
            </w:r>
          </w:p>
        </w:tc>
      </w:tr>
      <w:tr w:rsidR="0002360E" w:rsidRPr="00FB6E61" w:rsidTr="0002360E">
        <w:tc>
          <w:tcPr>
            <w:tcW w:w="244" w:type="pct"/>
            <w:vMerge w:val="restar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FR1</w:t>
            </w:r>
          </w:p>
        </w:tc>
        <w:tc>
          <w:tcPr>
            <w:tcW w:w="24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15</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7" w:type="pct"/>
            <w:shd w:val="clear" w:color="auto" w:fill="auto"/>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24.5</w:t>
            </w:r>
          </w:p>
        </w:tc>
        <w:tc>
          <w:tcPr>
            <w:tcW w:w="346"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6"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8" w:type="pct"/>
            <w:shd w:val="clear" w:color="auto" w:fill="auto"/>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6" w:type="pct"/>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w:t>
            </w:r>
          </w:p>
        </w:tc>
        <w:tc>
          <w:tcPr>
            <w:tcW w:w="348"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15</w:t>
            </w:r>
          </w:p>
        </w:tc>
      </w:tr>
      <w:tr w:rsidR="0002360E" w:rsidRPr="00FB6E61" w:rsidTr="0002360E">
        <w:tc>
          <w:tcPr>
            <w:tcW w:w="244" w:type="pct"/>
            <w:vMerge/>
          </w:tcPr>
          <w:p w:rsidR="0002360E" w:rsidRPr="00FB6E61" w:rsidRDefault="0002360E" w:rsidP="0002360E">
            <w:pPr>
              <w:pStyle w:val="TAC"/>
              <w:rPr>
                <w:rFonts w:ascii="Times New Roman" w:eastAsia="Yu Mincho" w:hAnsi="Times New Roman"/>
                <w:szCs w:val="16"/>
                <w:lang w:val="en-US"/>
              </w:rPr>
            </w:pPr>
          </w:p>
        </w:tc>
        <w:tc>
          <w:tcPr>
            <w:tcW w:w="24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30</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7" w:type="pct"/>
            <w:shd w:val="clear" w:color="auto" w:fill="auto"/>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hAnsi="Times New Roman"/>
                <w:szCs w:val="16"/>
                <w:highlight w:val="yellow"/>
                <w:lang w:val="en-US" w:eastAsia="zh-CN"/>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hAnsi="Times New Roman"/>
                <w:szCs w:val="16"/>
                <w:highlight w:val="yellow"/>
                <w:lang w:val="en-US" w:eastAsia="zh-CN"/>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25.0</w:t>
            </w:r>
          </w:p>
        </w:tc>
        <w:tc>
          <w:tcPr>
            <w:tcW w:w="348"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15</w:t>
            </w:r>
          </w:p>
        </w:tc>
      </w:tr>
      <w:tr w:rsidR="0002360E" w:rsidRPr="00FB6E61" w:rsidTr="0002360E">
        <w:tc>
          <w:tcPr>
            <w:tcW w:w="244" w:type="pct"/>
            <w:vMerge/>
          </w:tcPr>
          <w:p w:rsidR="0002360E" w:rsidRPr="00FB6E61" w:rsidRDefault="0002360E" w:rsidP="0002360E">
            <w:pPr>
              <w:pStyle w:val="TAC"/>
              <w:rPr>
                <w:rFonts w:ascii="Times New Roman" w:eastAsia="Yu Mincho" w:hAnsi="Times New Roman"/>
                <w:szCs w:val="16"/>
                <w:lang w:val="en-US"/>
              </w:rPr>
            </w:pPr>
          </w:p>
        </w:tc>
        <w:tc>
          <w:tcPr>
            <w:tcW w:w="244"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60</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7" w:type="pct"/>
            <w:shd w:val="clear" w:color="auto" w:fill="auto"/>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7"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8" w:type="pct"/>
            <w:shd w:val="clear" w:color="auto" w:fill="auto"/>
          </w:tcPr>
          <w:p w:rsidR="0002360E" w:rsidRPr="00FB6E61" w:rsidRDefault="0002360E" w:rsidP="0002360E">
            <w:pPr>
              <w:pStyle w:val="TAC"/>
              <w:rPr>
                <w:rFonts w:ascii="Times New Roman" w:eastAsia="Yu Mincho" w:hAnsi="Times New Roman"/>
                <w:szCs w:val="16"/>
                <w:highlight w:val="yellow"/>
                <w:lang w:val="en-US"/>
              </w:rPr>
            </w:pPr>
            <w:r w:rsidRPr="00FB6E61">
              <w:rPr>
                <w:rFonts w:ascii="Times New Roman" w:eastAsia="Yu Mincho" w:hAnsi="Times New Roman"/>
                <w:szCs w:val="16"/>
                <w:lang w:val="en-US"/>
              </w:rPr>
              <w:t>X</w:t>
            </w:r>
          </w:p>
        </w:tc>
        <w:tc>
          <w:tcPr>
            <w:tcW w:w="346" w:type="pct"/>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Cs w:val="16"/>
                <w:lang w:val="en-US"/>
              </w:rPr>
            </w:pPr>
            <w:r w:rsidRPr="00FB6E61">
              <w:rPr>
                <w:rFonts w:ascii="Times New Roman" w:eastAsia="Yu Mincho" w:hAnsi="Times New Roman"/>
                <w:szCs w:val="16"/>
                <w:lang w:val="en-US"/>
              </w:rPr>
              <w:t>24.7</w:t>
            </w:r>
          </w:p>
        </w:tc>
        <w:tc>
          <w:tcPr>
            <w:tcW w:w="348" w:type="pct"/>
          </w:tcPr>
          <w:p w:rsidR="0002360E" w:rsidRPr="00FB6E61" w:rsidRDefault="0002360E" w:rsidP="0002360E">
            <w:pPr>
              <w:pStyle w:val="TAC"/>
              <w:rPr>
                <w:rFonts w:ascii="Times New Roman" w:hAnsi="Times New Roman"/>
                <w:szCs w:val="16"/>
                <w:lang w:val="en-US" w:eastAsia="zh-CN"/>
              </w:rPr>
            </w:pPr>
            <w:r w:rsidRPr="00FB6E61">
              <w:rPr>
                <w:rFonts w:ascii="Times New Roman" w:hAnsi="Times New Roman"/>
                <w:szCs w:val="16"/>
                <w:lang w:val="en-US" w:eastAsia="zh-CN"/>
              </w:rPr>
              <w:t>15</w:t>
            </w:r>
          </w:p>
        </w:tc>
      </w:tr>
    </w:tbl>
    <w:p w:rsidR="0002360E" w:rsidRPr="00FB6E61" w:rsidRDefault="0002360E" w:rsidP="00333005">
      <w:pPr>
        <w:pStyle w:val="Tablefin"/>
        <w:rPr>
          <w:lang w:val="en-US"/>
        </w:rPr>
      </w:pPr>
    </w:p>
    <w:p w:rsidR="0002360E" w:rsidRDefault="0002360E" w:rsidP="003D5558">
      <w:pPr>
        <w:pStyle w:val="Heading4"/>
        <w:rPr>
          <w:rFonts w:eastAsia="MS Mincho"/>
          <w:lang w:val="en-US"/>
        </w:rPr>
      </w:pPr>
      <w:r w:rsidRPr="00FB6E61">
        <w:rPr>
          <w:rFonts w:eastAsia="MS Mincho"/>
          <w:lang w:val="en-US"/>
        </w:rPr>
        <w:t>II-E.2.2.2.2</w:t>
      </w:r>
      <w:r w:rsidRPr="00FB6E61">
        <w:rPr>
          <w:rFonts w:eastAsia="MS Mincho"/>
          <w:lang w:val="en-US"/>
        </w:rPr>
        <w:tab/>
        <w:t>TDD RIT</w:t>
      </w:r>
    </w:p>
    <w:p w:rsidR="00333005" w:rsidRDefault="00333005" w:rsidP="00333005">
      <w:pPr>
        <w:pStyle w:val="TableNo"/>
        <w:rPr>
          <w:rFonts w:eastAsia="MS Mincho"/>
          <w:lang w:val="en-US"/>
        </w:rPr>
      </w:pPr>
      <w:r>
        <w:rPr>
          <w:rFonts w:eastAsia="MS Mincho"/>
          <w:lang w:val="en-US"/>
        </w:rPr>
        <w:t>Table 14</w:t>
      </w:r>
    </w:p>
    <w:p w:rsidR="00333005" w:rsidRPr="00333005" w:rsidRDefault="00333005" w:rsidP="00333005">
      <w:pPr>
        <w:pStyle w:val="Tabletitle"/>
        <w:rPr>
          <w:rFonts w:eastAsia="MS Mincho"/>
          <w:lang w:val="en-US"/>
        </w:rPr>
      </w:pPr>
      <w:r w:rsidRPr="00FB6E61">
        <w:rPr>
          <w:rFonts w:eastAsia="MS Mincho"/>
          <w:lang w:val="en-US"/>
        </w:rPr>
        <w:t>NR TDD UL RIT</w:t>
      </w:r>
    </w:p>
    <w:tbl>
      <w:tblPr>
        <w:tblpPr w:leftFromText="142" w:rightFromText="142" w:vertAnchor="text" w:tblpXSpec="center" w:tblpY="1"/>
        <w:tblOverlap w:val="neve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421"/>
        <w:gridCol w:w="567"/>
        <w:gridCol w:w="520"/>
        <w:gridCol w:w="520"/>
        <w:gridCol w:w="520"/>
        <w:gridCol w:w="520"/>
        <w:gridCol w:w="520"/>
        <w:gridCol w:w="520"/>
        <w:gridCol w:w="520"/>
        <w:gridCol w:w="520"/>
        <w:gridCol w:w="520"/>
        <w:gridCol w:w="520"/>
        <w:gridCol w:w="520"/>
        <w:gridCol w:w="520"/>
        <w:gridCol w:w="520"/>
        <w:gridCol w:w="520"/>
        <w:gridCol w:w="520"/>
      </w:tblGrid>
      <w:tr w:rsidR="0002360E" w:rsidRPr="00FB6E61" w:rsidTr="0002360E">
        <w:tc>
          <w:tcPr>
            <w:tcW w:w="988" w:type="dxa"/>
            <w:gridSpan w:val="2"/>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SCS [kHz]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5</w:t>
            </w:r>
          </w:p>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10</w:t>
            </w:r>
          </w:p>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15</w:t>
            </w:r>
          </w:p>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MHz</w:t>
            </w:r>
          </w:p>
        </w:tc>
        <w:tc>
          <w:tcPr>
            <w:tcW w:w="520" w:type="dxa"/>
          </w:tcPr>
          <w:p w:rsidR="0002360E" w:rsidRPr="00FB6E61" w:rsidRDefault="0002360E" w:rsidP="0002360E">
            <w:pPr>
              <w:pStyle w:val="TAH"/>
              <w:rPr>
                <w:rFonts w:ascii="Times New Roman" w:eastAsia="Yu Mincho" w:hAnsi="Times New Roman"/>
                <w:bCs/>
                <w:sz w:val="16"/>
                <w:szCs w:val="17"/>
                <w:lang w:val="en-US"/>
              </w:rPr>
            </w:pPr>
            <w:r w:rsidRPr="00FB6E61">
              <w:rPr>
                <w:rFonts w:ascii="Times New Roman" w:eastAsia="Yu Mincho" w:hAnsi="Times New Roman"/>
                <w:bCs/>
                <w:sz w:val="16"/>
                <w:szCs w:val="17"/>
                <w:lang w:val="en-US"/>
              </w:rPr>
              <w:t>30</w:t>
            </w:r>
          </w:p>
          <w:p w:rsidR="0002360E" w:rsidRPr="00FB6E61" w:rsidRDefault="0002360E" w:rsidP="0002360E">
            <w:pPr>
              <w:pStyle w:val="TAH"/>
              <w:rPr>
                <w:rFonts w:ascii="Times New Roman" w:eastAsia="Yu Mincho" w:hAnsi="Times New Roman"/>
                <w:bCs/>
                <w:sz w:val="16"/>
                <w:szCs w:val="17"/>
                <w:lang w:val="en-US"/>
              </w:rPr>
            </w:pPr>
            <w:r w:rsidRPr="00FB6E61">
              <w:rPr>
                <w:rFonts w:ascii="Times New Roman" w:eastAsia="Yu Mincho" w:hAnsi="Times New Roman"/>
                <w:bCs/>
                <w:sz w:val="16"/>
                <w:szCs w:val="17"/>
                <w:lang w:val="en-US"/>
              </w:rPr>
              <w:t>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20 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25 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40 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50 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60 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80 MHz</w:t>
            </w:r>
          </w:p>
        </w:tc>
        <w:tc>
          <w:tcPr>
            <w:tcW w:w="520" w:type="dxa"/>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90</w:t>
            </w:r>
          </w:p>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MHz</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H"/>
              <w:rPr>
                <w:rFonts w:ascii="Times New Roman" w:eastAsia="Yu Mincho" w:hAnsi="Times New Roman"/>
                <w:sz w:val="16"/>
                <w:szCs w:val="17"/>
                <w:lang w:val="en-US"/>
              </w:rPr>
            </w:pPr>
            <w:r w:rsidRPr="00FB6E61">
              <w:rPr>
                <w:rFonts w:ascii="Times New Roman" w:eastAsia="Yu Mincho" w:hAnsi="Times New Roman"/>
                <w:sz w:val="16"/>
                <w:szCs w:val="17"/>
                <w:lang w:val="en-US"/>
              </w:rPr>
              <w:t>100 MHz</w:t>
            </w:r>
          </w:p>
        </w:tc>
        <w:tc>
          <w:tcPr>
            <w:tcW w:w="520" w:type="dxa"/>
          </w:tcPr>
          <w:p w:rsidR="0002360E" w:rsidRPr="00FB6E61" w:rsidRDefault="0002360E" w:rsidP="0002360E">
            <w:pPr>
              <w:pStyle w:val="TAH"/>
              <w:rPr>
                <w:rFonts w:ascii="Times New Roman" w:hAnsi="Times New Roman"/>
                <w:sz w:val="16"/>
                <w:szCs w:val="17"/>
                <w:lang w:val="en-US" w:eastAsia="zh-CN"/>
              </w:rPr>
            </w:pPr>
            <w:r w:rsidRPr="00FB6E61">
              <w:rPr>
                <w:rFonts w:ascii="Times New Roman" w:hAnsi="Times New Roman"/>
                <w:sz w:val="16"/>
                <w:szCs w:val="17"/>
                <w:lang w:val="en-US" w:eastAsia="zh-CN"/>
              </w:rPr>
              <w:t>200 MHz</w:t>
            </w:r>
          </w:p>
        </w:tc>
        <w:tc>
          <w:tcPr>
            <w:tcW w:w="520" w:type="dxa"/>
          </w:tcPr>
          <w:p w:rsidR="0002360E" w:rsidRPr="00FB6E61" w:rsidRDefault="0002360E" w:rsidP="0002360E">
            <w:pPr>
              <w:pStyle w:val="TAH"/>
              <w:rPr>
                <w:rFonts w:ascii="Times New Roman" w:hAnsi="Times New Roman"/>
                <w:sz w:val="16"/>
                <w:szCs w:val="17"/>
                <w:lang w:val="en-US" w:eastAsia="zh-CN"/>
              </w:rPr>
            </w:pPr>
            <w:r w:rsidRPr="00FB6E61">
              <w:rPr>
                <w:rFonts w:ascii="Times New Roman" w:hAnsi="Times New Roman"/>
                <w:sz w:val="16"/>
                <w:szCs w:val="17"/>
                <w:lang w:val="en-US" w:eastAsia="zh-CN"/>
              </w:rPr>
              <w:t>400 MHz</w:t>
            </w:r>
          </w:p>
        </w:tc>
        <w:tc>
          <w:tcPr>
            <w:tcW w:w="520" w:type="dxa"/>
          </w:tcPr>
          <w:p w:rsidR="0002360E" w:rsidRPr="00FB6E61" w:rsidRDefault="0002360E" w:rsidP="0002360E">
            <w:pPr>
              <w:pStyle w:val="TAH"/>
              <w:rPr>
                <w:rFonts w:ascii="Times New Roman" w:hAnsi="Times New Roman"/>
                <w:sz w:val="16"/>
                <w:szCs w:val="17"/>
                <w:lang w:val="en-US" w:eastAsia="zh-CN"/>
              </w:rPr>
            </w:pPr>
            <w:r w:rsidRPr="00FB6E61">
              <w:rPr>
                <w:rFonts w:ascii="Times New Roman" w:hAnsi="Times New Roman"/>
                <w:sz w:val="16"/>
                <w:szCs w:val="17"/>
                <w:lang w:val="en-US" w:eastAsia="zh-CN"/>
              </w:rPr>
              <w:t>Req.</w:t>
            </w:r>
          </w:p>
        </w:tc>
      </w:tr>
      <w:tr w:rsidR="0002360E" w:rsidRPr="00FB6E61" w:rsidTr="0002360E">
        <w:tc>
          <w:tcPr>
            <w:tcW w:w="421" w:type="dxa"/>
            <w:vMerge w:val="restart"/>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FR1</w:t>
            </w:r>
          </w:p>
        </w:tc>
        <w:tc>
          <w:tcPr>
            <w:tcW w:w="567"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15</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23.6</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15</w:t>
            </w:r>
          </w:p>
        </w:tc>
      </w:tr>
      <w:tr w:rsidR="0002360E" w:rsidRPr="00FB6E61" w:rsidTr="0002360E">
        <w:tc>
          <w:tcPr>
            <w:tcW w:w="421" w:type="dxa"/>
            <w:vMerge/>
          </w:tcPr>
          <w:p w:rsidR="0002360E" w:rsidRPr="00FB6E61" w:rsidRDefault="0002360E" w:rsidP="0002360E">
            <w:pPr>
              <w:pStyle w:val="TAC"/>
              <w:rPr>
                <w:rFonts w:ascii="Times New Roman" w:eastAsia="Yu Mincho" w:hAnsi="Times New Roman"/>
                <w:sz w:val="16"/>
                <w:szCs w:val="17"/>
                <w:lang w:val="en-US"/>
              </w:rPr>
            </w:pPr>
          </w:p>
        </w:tc>
        <w:tc>
          <w:tcPr>
            <w:tcW w:w="567"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30</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b/>
                <w:bCs/>
                <w:kern w:val="2"/>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b/>
                <w:bCs/>
                <w:kern w:val="2"/>
                <w:sz w:val="16"/>
                <w:szCs w:val="17"/>
                <w:lang w:val="en-US"/>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24.0</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15</w:t>
            </w:r>
          </w:p>
        </w:tc>
      </w:tr>
      <w:tr w:rsidR="0002360E" w:rsidRPr="00FB6E61" w:rsidTr="0002360E">
        <w:tc>
          <w:tcPr>
            <w:tcW w:w="421" w:type="dxa"/>
            <w:vMerge/>
          </w:tcPr>
          <w:p w:rsidR="0002360E" w:rsidRPr="00FB6E61" w:rsidRDefault="0002360E" w:rsidP="0002360E">
            <w:pPr>
              <w:pStyle w:val="TAC"/>
              <w:rPr>
                <w:rFonts w:ascii="Times New Roman" w:eastAsia="Yu Mincho" w:hAnsi="Times New Roman"/>
                <w:sz w:val="16"/>
                <w:szCs w:val="17"/>
                <w:lang w:val="en-US"/>
              </w:rPr>
            </w:pPr>
          </w:p>
        </w:tc>
        <w:tc>
          <w:tcPr>
            <w:tcW w:w="567"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60</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hideMark/>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23.6</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15</w:t>
            </w:r>
          </w:p>
        </w:tc>
      </w:tr>
      <w:tr w:rsidR="0002360E" w:rsidRPr="00FB6E61" w:rsidTr="0002360E">
        <w:tc>
          <w:tcPr>
            <w:tcW w:w="421" w:type="dxa"/>
            <w:vMerge w:val="restart"/>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FR2</w:t>
            </w:r>
          </w:p>
        </w:tc>
        <w:tc>
          <w:tcPr>
            <w:tcW w:w="567"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60</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eastAsia="Yu Mincho" w:hAnsi="Times New Roman"/>
                <w:sz w:val="16"/>
                <w:szCs w:val="17"/>
                <w:lang w:val="en-US"/>
              </w:rPr>
            </w:pPr>
            <w:r w:rsidRPr="00FB6E61">
              <w:rPr>
                <w:rFonts w:ascii="Times New Roman" w:eastAsia="Yu Mincho" w:hAnsi="Times New Roman"/>
                <w:sz w:val="16"/>
                <w:szCs w:val="17"/>
                <w:lang w:val="en-US"/>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23.1</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15</w:t>
            </w:r>
          </w:p>
        </w:tc>
      </w:tr>
      <w:tr w:rsidR="0002360E" w:rsidRPr="00FB6E61" w:rsidTr="0002360E">
        <w:tc>
          <w:tcPr>
            <w:tcW w:w="421" w:type="dxa"/>
            <w:vMerge/>
          </w:tcPr>
          <w:p w:rsidR="0002360E" w:rsidRPr="00FB6E61" w:rsidRDefault="0002360E" w:rsidP="0002360E">
            <w:pPr>
              <w:pStyle w:val="TAC"/>
              <w:rPr>
                <w:rFonts w:ascii="Times New Roman" w:hAnsi="Times New Roman"/>
                <w:sz w:val="16"/>
                <w:szCs w:val="17"/>
                <w:lang w:val="en-US" w:eastAsia="zh-CN"/>
              </w:rPr>
            </w:pPr>
          </w:p>
        </w:tc>
        <w:tc>
          <w:tcPr>
            <w:tcW w:w="567"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120</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eastAsia="Yu Mincho" w:hAnsi="Times New Roman"/>
                <w:sz w:val="16"/>
                <w:szCs w:val="17"/>
                <w:lang w:val="en-US"/>
              </w:rPr>
              <w:t>X</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w:t>
            </w:r>
          </w:p>
        </w:tc>
        <w:tc>
          <w:tcPr>
            <w:tcW w:w="520" w:type="dxa"/>
            <w:shd w:val="clear" w:color="auto" w:fill="auto"/>
            <w:tcMar>
              <w:top w:w="15" w:type="dxa"/>
              <w:left w:w="81" w:type="dxa"/>
              <w:bottom w:w="0" w:type="dxa"/>
              <w:right w:w="81" w:type="dxa"/>
            </w:tcMar>
          </w:tcPr>
          <w:p w:rsidR="0002360E" w:rsidRPr="00FB6E61" w:rsidRDefault="0002360E" w:rsidP="0002360E">
            <w:pPr>
              <w:pStyle w:val="TAC"/>
              <w:rPr>
                <w:rFonts w:ascii="Times New Roman" w:hAnsi="Times New Roman"/>
                <w:sz w:val="16"/>
                <w:szCs w:val="17"/>
                <w:lang w:val="en-US" w:eastAsia="zh-CN"/>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eastAsia="Yu Mincho" w:hAnsi="Times New Roman"/>
                <w:sz w:val="16"/>
                <w:szCs w:val="17"/>
                <w:lang w:val="en-US"/>
              </w:rPr>
              <w:t>X</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23.2</w:t>
            </w:r>
          </w:p>
        </w:tc>
        <w:tc>
          <w:tcPr>
            <w:tcW w:w="520" w:type="dxa"/>
          </w:tcPr>
          <w:p w:rsidR="0002360E" w:rsidRPr="00FB6E61" w:rsidRDefault="0002360E" w:rsidP="0002360E">
            <w:pPr>
              <w:pStyle w:val="TAC"/>
              <w:rPr>
                <w:rFonts w:ascii="Times New Roman" w:hAnsi="Times New Roman"/>
                <w:sz w:val="16"/>
                <w:szCs w:val="17"/>
                <w:lang w:val="en-US" w:eastAsia="zh-CN"/>
              </w:rPr>
            </w:pPr>
            <w:r w:rsidRPr="00FB6E61">
              <w:rPr>
                <w:rFonts w:ascii="Times New Roman" w:hAnsi="Times New Roman"/>
                <w:sz w:val="16"/>
                <w:szCs w:val="17"/>
                <w:lang w:val="en-US" w:eastAsia="zh-CN"/>
              </w:rPr>
              <w:t>15</w:t>
            </w:r>
          </w:p>
        </w:tc>
      </w:tr>
    </w:tbl>
    <w:p w:rsidR="0002360E" w:rsidRPr="00FB6E61" w:rsidRDefault="0002360E" w:rsidP="00333005">
      <w:pPr>
        <w:pStyle w:val="Tablefin"/>
        <w:rPr>
          <w:lang w:val="en-US"/>
        </w:rPr>
      </w:pPr>
    </w:p>
    <w:p w:rsidR="0002360E" w:rsidRPr="00FB6E61" w:rsidRDefault="0002360E" w:rsidP="003D5558">
      <w:pPr>
        <w:pStyle w:val="Heading2"/>
        <w:rPr>
          <w:rFonts w:eastAsia="MS Mincho"/>
          <w:lang w:val="en-US"/>
        </w:rPr>
      </w:pPr>
      <w:r w:rsidRPr="00FB6E61">
        <w:rPr>
          <w:rFonts w:eastAsia="MS Mincho"/>
          <w:lang w:val="en-US"/>
        </w:rPr>
        <w:t>II-E.2.3</w:t>
      </w:r>
      <w:r w:rsidRPr="00FB6E61">
        <w:rPr>
          <w:rFonts w:eastAsia="MS Mincho"/>
          <w:lang w:val="en-US"/>
        </w:rPr>
        <w:tab/>
      </w:r>
      <w:r w:rsidRPr="003D5558">
        <w:rPr>
          <w:rFonts w:eastAsia="MS Mincho"/>
        </w:rPr>
        <w:t>LTE</w:t>
      </w:r>
    </w:p>
    <w:p w:rsidR="0002360E" w:rsidRPr="00FB6E61" w:rsidRDefault="0002360E" w:rsidP="003D5558">
      <w:pPr>
        <w:pStyle w:val="Heading3"/>
        <w:rPr>
          <w:rFonts w:eastAsia="MS Mincho"/>
          <w:lang w:val="en-US"/>
        </w:rPr>
      </w:pPr>
      <w:r w:rsidRPr="00FB6E61">
        <w:rPr>
          <w:rFonts w:eastAsia="MS Mincho"/>
          <w:lang w:val="en-US"/>
        </w:rPr>
        <w:t>II-E.2.2.1</w:t>
      </w:r>
      <w:r w:rsidRPr="00FB6E61">
        <w:rPr>
          <w:rFonts w:eastAsia="MS Mincho"/>
          <w:lang w:val="en-US"/>
        </w:rPr>
        <w:tab/>
        <w:t>Downlink</w:t>
      </w:r>
    </w:p>
    <w:p w:rsidR="0002360E" w:rsidRPr="00FB6E61" w:rsidRDefault="0002360E" w:rsidP="0015592E">
      <w:pPr>
        <w:keepNext/>
        <w:rPr>
          <w:rFonts w:eastAsia="MS Mincho"/>
          <w:color w:val="000000" w:themeColor="text1"/>
          <w:lang w:val="en-US"/>
        </w:rPr>
      </w:pPr>
      <w:r w:rsidRPr="00FB6E61">
        <w:rPr>
          <w:rFonts w:eastAsia="MS Mincho"/>
          <w:lang w:val="en-US"/>
        </w:rPr>
        <w:t>DL peak spectral efficiency is calculated for both FDD (</w:t>
      </w:r>
      <w:r w:rsidR="0015592E">
        <w:rPr>
          <w:rFonts w:eastAsia="MS Mincho"/>
          <w:lang w:val="en-US"/>
        </w:rPr>
        <w:t>Table 15</w:t>
      </w:r>
      <w:r w:rsidRPr="00FB6E61">
        <w:rPr>
          <w:rFonts w:eastAsia="MS Mincho"/>
          <w:lang w:val="en-US"/>
        </w:rPr>
        <w:t>) and TDD techniques (</w:t>
      </w:r>
      <w:r w:rsidR="0015592E">
        <w:rPr>
          <w:rFonts w:eastAsia="MS Mincho"/>
          <w:lang w:val="en-US"/>
        </w:rPr>
        <w:t>Table 16</w:t>
      </w:r>
      <w:r w:rsidRPr="00FB6E61">
        <w:rPr>
          <w:rFonts w:eastAsia="MS Mincho"/>
          <w:lang w:val="en-US"/>
        </w:rPr>
        <w:t xml:space="preserve">) in the frequency range set between 450 MHz and 6 GHz. Peak spectral efficiency has been calculated per component carrier with MIMO configuration. To enable the calculation, previous peak data rate values have been considered. More details about the parameter configuration are given in </w:t>
      </w:r>
      <w:r w:rsidRPr="00FB6E61">
        <w:rPr>
          <w:rFonts w:eastAsia="MS Mincho"/>
          <w:color w:val="000000" w:themeColor="text1"/>
          <w:lang w:val="en-US"/>
        </w:rPr>
        <w:t xml:space="preserve">Annex </w:t>
      </w:r>
      <w:r>
        <w:rPr>
          <w:rFonts w:eastAsia="MS Mincho"/>
          <w:color w:val="000000" w:themeColor="text1"/>
          <w:lang w:val="en-US"/>
        </w:rPr>
        <w:t>A</w:t>
      </w:r>
      <w:r w:rsidRPr="00FB6E61">
        <w:rPr>
          <w:rFonts w:eastAsia="MS Mincho"/>
          <w:color w:val="000000" w:themeColor="text1"/>
          <w:lang w:val="en-US"/>
        </w:rPr>
        <w:t>.</w:t>
      </w:r>
    </w:p>
    <w:p w:rsidR="0002360E" w:rsidRDefault="0002360E" w:rsidP="003D5558">
      <w:pPr>
        <w:pStyle w:val="Heading4"/>
        <w:rPr>
          <w:rFonts w:eastAsia="MS Mincho"/>
          <w:lang w:val="en-US"/>
        </w:rPr>
      </w:pPr>
      <w:r w:rsidRPr="00FB6E61">
        <w:rPr>
          <w:rFonts w:eastAsia="MS Mincho"/>
          <w:lang w:val="en-US"/>
        </w:rPr>
        <w:t>II-E.2.2.2.1</w:t>
      </w:r>
      <w:r w:rsidRPr="00FB6E61">
        <w:rPr>
          <w:rFonts w:eastAsia="MS Mincho"/>
          <w:lang w:val="en-US"/>
        </w:rPr>
        <w:tab/>
        <w:t>FDD RIT</w:t>
      </w:r>
    </w:p>
    <w:p w:rsidR="00333005" w:rsidRDefault="00333005" w:rsidP="00333005">
      <w:pPr>
        <w:pStyle w:val="TableNo"/>
        <w:rPr>
          <w:rFonts w:eastAsia="MS Mincho"/>
          <w:lang w:val="en-US"/>
        </w:rPr>
      </w:pPr>
      <w:r>
        <w:rPr>
          <w:rFonts w:eastAsia="MS Mincho"/>
          <w:lang w:val="en-US"/>
        </w:rPr>
        <w:t>Table 15</w:t>
      </w:r>
    </w:p>
    <w:p w:rsidR="00333005" w:rsidRPr="00333005" w:rsidRDefault="00333005" w:rsidP="00333005">
      <w:pPr>
        <w:pStyle w:val="Tabletitle"/>
        <w:rPr>
          <w:rFonts w:eastAsia="MS Mincho"/>
          <w:lang w:val="en-US"/>
        </w:rPr>
      </w:pPr>
      <w:bookmarkStart w:id="12" w:name="_Ref24369791"/>
      <w:r w:rsidRPr="00FB6E61">
        <w:rPr>
          <w:rFonts w:eastAsia="MS Mincho"/>
          <w:lang w:val="en-US"/>
        </w:rPr>
        <w:t>LTE FDD DL RIT</w:t>
      </w:r>
      <w:bookmarkEnd w:id="12"/>
    </w:p>
    <w:tbl>
      <w:tblPr>
        <w:tblW w:w="6657" w:type="dxa"/>
        <w:jc w:val="center"/>
        <w:tblCellMar>
          <w:left w:w="0" w:type="dxa"/>
          <w:right w:w="0" w:type="dxa"/>
        </w:tblCellMar>
        <w:tblLook w:val="04A0" w:firstRow="1" w:lastRow="0" w:firstColumn="1" w:lastColumn="0" w:noHBand="0" w:noVBand="1"/>
      </w:tblPr>
      <w:tblGrid>
        <w:gridCol w:w="1032"/>
        <w:gridCol w:w="1010"/>
        <w:gridCol w:w="880"/>
        <w:gridCol w:w="908"/>
        <w:gridCol w:w="856"/>
        <w:gridCol w:w="833"/>
        <w:gridCol w:w="1138"/>
      </w:tblGrid>
      <w:tr w:rsidR="0002360E" w:rsidRPr="00FB6E61" w:rsidTr="00BB4F6E">
        <w:trPr>
          <w:trHeight w:val="390"/>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Modulation</w:t>
            </w:r>
          </w:p>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Order</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Number of PDCCH symbols</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1.4 MHz</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5 MHz</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10 MHz</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20 MHz</w:t>
            </w:r>
          </w:p>
        </w:tc>
        <w:tc>
          <w:tcPr>
            <w:tcW w:w="1138" w:type="dxa"/>
            <w:tcBorders>
              <w:top w:val="single" w:sz="8" w:space="0" w:color="4D4D4D"/>
              <w:left w:val="single" w:sz="8" w:space="0" w:color="4D4D4D"/>
              <w:bottom w:val="single" w:sz="8" w:space="0" w:color="4D4D4D"/>
              <w:right w:val="single" w:sz="8" w:space="0" w:color="4D4D4D"/>
            </w:tcBorders>
          </w:tcPr>
          <w:p w:rsidR="0002360E" w:rsidRPr="00BB4F6E" w:rsidRDefault="0002360E" w:rsidP="0002360E">
            <w:pPr>
              <w:keepNext/>
              <w:keepLines/>
              <w:spacing w:before="0"/>
              <w:jc w:val="center"/>
              <w:rPr>
                <w:rFonts w:asciiTheme="majorBidi" w:eastAsia="SimSun" w:hAnsiTheme="majorBidi" w:cstheme="majorBidi"/>
                <w:b/>
                <w:bCs/>
                <w:sz w:val="16"/>
                <w:lang w:val="en-US" w:eastAsia="zh-CN"/>
              </w:rPr>
            </w:pPr>
            <w:r w:rsidRPr="00BB4F6E">
              <w:rPr>
                <w:rFonts w:asciiTheme="majorBidi" w:eastAsia="SimSun" w:hAnsiTheme="majorBidi" w:cstheme="majorBidi"/>
                <w:b/>
                <w:sz w:val="16"/>
                <w:szCs w:val="16"/>
                <w:lang w:val="en-US" w:eastAsia="zh-CN"/>
              </w:rPr>
              <w:t xml:space="preserve">Req. </w:t>
            </w:r>
            <w:r w:rsidRPr="00BB4F6E">
              <w:rPr>
                <w:rFonts w:asciiTheme="majorBidi" w:eastAsia="Yu Mincho" w:hAnsiTheme="majorBidi" w:cstheme="majorBidi"/>
                <w:b/>
                <w:bCs/>
                <w:sz w:val="16"/>
                <w:lang w:val="en-US"/>
              </w:rPr>
              <w:t>(Bit/s/Hz)</w:t>
            </w:r>
          </w:p>
        </w:tc>
      </w:tr>
      <w:tr w:rsidR="0002360E" w:rsidRPr="00FB6E61" w:rsidTr="0002360E">
        <w:trPr>
          <w:trHeight w:val="179"/>
          <w:jc w:val="center"/>
        </w:trPr>
        <w:tc>
          <w:tcPr>
            <w:tcW w:w="1032"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35.52</w:t>
            </w:r>
          </w:p>
        </w:tc>
        <w:tc>
          <w:tcPr>
            <w:tcW w:w="1138" w:type="dxa"/>
            <w:vMerge w:val="restart"/>
            <w:tcBorders>
              <w:top w:val="single" w:sz="8" w:space="0" w:color="4D4D4D"/>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30</w:t>
            </w:r>
          </w:p>
        </w:tc>
      </w:tr>
      <w:tr w:rsidR="0002360E" w:rsidRPr="00FB6E61" w:rsidTr="0002360E">
        <w:trPr>
          <w:trHeight w:val="179"/>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2</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33.64</w:t>
            </w:r>
          </w:p>
        </w:tc>
        <w:tc>
          <w:tcPr>
            <w:tcW w:w="1138"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179"/>
          <w:jc w:val="center"/>
        </w:trPr>
        <w:tc>
          <w:tcPr>
            <w:tcW w:w="1032"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1024 QAM</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43.46</w:t>
            </w:r>
          </w:p>
        </w:tc>
        <w:tc>
          <w:tcPr>
            <w:tcW w:w="1138"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179"/>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2</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41.18</w:t>
            </w:r>
          </w:p>
        </w:tc>
        <w:tc>
          <w:tcPr>
            <w:tcW w:w="1138" w:type="dxa"/>
            <w:vMerge/>
            <w:tcBorders>
              <w:left w:val="single" w:sz="8" w:space="0" w:color="4D4D4D"/>
              <w:bottom w:val="single" w:sz="8" w:space="0" w:color="4D4D4D"/>
              <w:right w:val="single" w:sz="8" w:space="0" w:color="4D4D4D"/>
            </w:tcBorders>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bl>
    <w:p w:rsidR="0002360E" w:rsidRPr="00FB6E61" w:rsidRDefault="0002360E" w:rsidP="0002360E">
      <w:pPr>
        <w:pStyle w:val="Heading3"/>
        <w:keepNext w:val="0"/>
        <w:keepLines w:val="0"/>
        <w:spacing w:before="0"/>
        <w:ind w:left="992" w:hanging="992"/>
        <w:rPr>
          <w:rFonts w:eastAsia="MS Mincho"/>
          <w:lang w:val="en-US"/>
        </w:rPr>
      </w:pPr>
    </w:p>
    <w:p w:rsidR="0002360E" w:rsidRDefault="0002360E" w:rsidP="003D5558">
      <w:pPr>
        <w:pStyle w:val="Heading4"/>
        <w:rPr>
          <w:rFonts w:eastAsia="MS Mincho"/>
          <w:lang w:val="en-US"/>
        </w:rPr>
      </w:pPr>
      <w:r w:rsidRPr="00FB6E61">
        <w:rPr>
          <w:rFonts w:eastAsia="MS Mincho"/>
          <w:lang w:val="en-US"/>
        </w:rPr>
        <w:lastRenderedPageBreak/>
        <w:t>II-E.2.2.2.2</w:t>
      </w:r>
      <w:r w:rsidRPr="00FB6E61">
        <w:rPr>
          <w:rFonts w:eastAsia="MS Mincho"/>
          <w:lang w:val="en-US"/>
        </w:rPr>
        <w:tab/>
        <w:t>TDD RIT</w:t>
      </w:r>
    </w:p>
    <w:p w:rsidR="00333005" w:rsidRDefault="00333005" w:rsidP="00333005">
      <w:pPr>
        <w:pStyle w:val="TableNo"/>
        <w:rPr>
          <w:rFonts w:eastAsia="MS Mincho"/>
          <w:lang w:val="en-US"/>
        </w:rPr>
      </w:pPr>
      <w:r>
        <w:rPr>
          <w:rFonts w:eastAsia="MS Mincho"/>
          <w:lang w:val="en-US"/>
        </w:rPr>
        <w:t>Table 16</w:t>
      </w:r>
    </w:p>
    <w:p w:rsidR="00333005" w:rsidRPr="00333005" w:rsidRDefault="00333005" w:rsidP="00333005">
      <w:pPr>
        <w:pStyle w:val="Tabletitle"/>
        <w:rPr>
          <w:rFonts w:eastAsia="MS Mincho"/>
          <w:lang w:val="en-US"/>
        </w:rPr>
      </w:pPr>
      <w:r w:rsidRPr="00FB6E61">
        <w:rPr>
          <w:rFonts w:eastAsia="MS Mincho"/>
          <w:lang w:val="en-US"/>
        </w:rPr>
        <w:t>LTE TDD DL RIT</w:t>
      </w:r>
    </w:p>
    <w:tbl>
      <w:tblPr>
        <w:tblW w:w="6657" w:type="dxa"/>
        <w:jc w:val="center"/>
        <w:tblCellMar>
          <w:left w:w="0" w:type="dxa"/>
          <w:right w:w="0" w:type="dxa"/>
        </w:tblCellMar>
        <w:tblLook w:val="04A0" w:firstRow="1" w:lastRow="0" w:firstColumn="1" w:lastColumn="0" w:noHBand="0" w:noVBand="1"/>
      </w:tblPr>
      <w:tblGrid>
        <w:gridCol w:w="1032"/>
        <w:gridCol w:w="1010"/>
        <w:gridCol w:w="880"/>
        <w:gridCol w:w="908"/>
        <w:gridCol w:w="856"/>
        <w:gridCol w:w="833"/>
        <w:gridCol w:w="1138"/>
      </w:tblGrid>
      <w:tr w:rsidR="0002360E" w:rsidRPr="00FB6E61" w:rsidTr="0002360E">
        <w:trPr>
          <w:trHeight w:val="390"/>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Modulation</w:t>
            </w:r>
          </w:p>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Order</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Number of PDCCH symbols</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1.4 MHz</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5 MHz</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10 MHz</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B4F6E" w:rsidRDefault="0002360E" w:rsidP="0002360E">
            <w:pPr>
              <w:keepNext/>
              <w:keepLines/>
              <w:spacing w:before="0"/>
              <w:jc w:val="center"/>
              <w:rPr>
                <w:rFonts w:asciiTheme="majorBidi" w:eastAsia="Yu Mincho" w:hAnsiTheme="majorBidi" w:cstheme="majorBidi"/>
                <w:b/>
                <w:sz w:val="18"/>
                <w:szCs w:val="16"/>
                <w:lang w:val="en-US"/>
              </w:rPr>
            </w:pPr>
            <w:r w:rsidRPr="00BB4F6E">
              <w:rPr>
                <w:rFonts w:asciiTheme="majorBidi" w:eastAsia="Yu Mincho" w:hAnsiTheme="majorBidi" w:cstheme="majorBidi"/>
                <w:b/>
                <w:sz w:val="18"/>
                <w:szCs w:val="16"/>
                <w:lang w:val="en-US"/>
              </w:rPr>
              <w:t>20 MHz</w:t>
            </w:r>
          </w:p>
        </w:tc>
        <w:tc>
          <w:tcPr>
            <w:tcW w:w="1138" w:type="dxa"/>
            <w:tcBorders>
              <w:top w:val="single" w:sz="8" w:space="0" w:color="4D4D4D"/>
              <w:left w:val="single" w:sz="8" w:space="0" w:color="4D4D4D"/>
              <w:bottom w:val="single" w:sz="8" w:space="0" w:color="4D4D4D"/>
              <w:right w:val="single" w:sz="8" w:space="0" w:color="4D4D4D"/>
            </w:tcBorders>
            <w:vAlign w:val="center"/>
          </w:tcPr>
          <w:p w:rsidR="0002360E" w:rsidRPr="00BB4F6E" w:rsidRDefault="0002360E" w:rsidP="0002360E">
            <w:pPr>
              <w:keepNext/>
              <w:keepLines/>
              <w:spacing w:before="0"/>
              <w:jc w:val="center"/>
              <w:rPr>
                <w:rFonts w:asciiTheme="majorBidi" w:eastAsia="SimSun" w:hAnsiTheme="majorBidi" w:cstheme="majorBidi"/>
                <w:b/>
                <w:bCs/>
                <w:sz w:val="16"/>
                <w:lang w:val="en-US" w:eastAsia="zh-CN"/>
              </w:rPr>
            </w:pPr>
            <w:r w:rsidRPr="00BB4F6E">
              <w:rPr>
                <w:rFonts w:asciiTheme="majorBidi" w:eastAsia="SimSun" w:hAnsiTheme="majorBidi" w:cstheme="majorBidi"/>
                <w:b/>
                <w:sz w:val="16"/>
                <w:szCs w:val="16"/>
                <w:lang w:val="en-US" w:eastAsia="zh-CN"/>
              </w:rPr>
              <w:t xml:space="preserve">Req. </w:t>
            </w:r>
            <w:r w:rsidRPr="00BB4F6E">
              <w:rPr>
                <w:rFonts w:asciiTheme="majorBidi" w:eastAsia="Yu Mincho" w:hAnsiTheme="majorBidi" w:cstheme="majorBidi"/>
                <w:b/>
                <w:bCs/>
                <w:sz w:val="16"/>
                <w:lang w:val="en-US"/>
              </w:rPr>
              <w:t>(Bit/s/Hz)</w:t>
            </w:r>
          </w:p>
        </w:tc>
      </w:tr>
      <w:tr w:rsidR="0002360E" w:rsidRPr="00FB6E61" w:rsidTr="0002360E">
        <w:trPr>
          <w:trHeight w:val="179"/>
          <w:jc w:val="center"/>
        </w:trPr>
        <w:tc>
          <w:tcPr>
            <w:tcW w:w="1032"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34.79</w:t>
            </w:r>
          </w:p>
        </w:tc>
        <w:tc>
          <w:tcPr>
            <w:tcW w:w="1138" w:type="dxa"/>
            <w:vMerge w:val="restart"/>
            <w:tcBorders>
              <w:top w:val="single" w:sz="8" w:space="0" w:color="4D4D4D"/>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30</w:t>
            </w:r>
          </w:p>
        </w:tc>
      </w:tr>
      <w:tr w:rsidR="0002360E" w:rsidRPr="00FB6E61" w:rsidTr="0002360E">
        <w:trPr>
          <w:trHeight w:val="179"/>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2</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35.65</w:t>
            </w:r>
          </w:p>
        </w:tc>
        <w:tc>
          <w:tcPr>
            <w:tcW w:w="1138"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179"/>
          <w:jc w:val="center"/>
        </w:trPr>
        <w:tc>
          <w:tcPr>
            <w:tcW w:w="1032" w:type="dxa"/>
            <w:vMerge w:val="restart"/>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1024 QAM</w:t>
            </w: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45.58</w:t>
            </w:r>
          </w:p>
        </w:tc>
        <w:tc>
          <w:tcPr>
            <w:tcW w:w="1138" w:type="dxa"/>
            <w:vMerge/>
            <w:tcBorders>
              <w:left w:val="single" w:sz="8" w:space="0" w:color="4D4D4D"/>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r w:rsidR="0002360E" w:rsidRPr="00FB6E61" w:rsidTr="0002360E">
        <w:trPr>
          <w:trHeight w:val="179"/>
          <w:jc w:val="center"/>
        </w:trPr>
        <w:tc>
          <w:tcPr>
            <w:tcW w:w="0" w:type="auto"/>
            <w:vMerge/>
            <w:tcBorders>
              <w:top w:val="single" w:sz="8" w:space="0" w:color="4D4D4D"/>
              <w:left w:val="single" w:sz="8" w:space="0" w:color="4D4D4D"/>
              <w:bottom w:val="single" w:sz="8" w:space="0" w:color="4D4D4D"/>
              <w:right w:val="single" w:sz="8" w:space="0" w:color="4D4D4D"/>
            </w:tcBorders>
            <w:shd w:val="clear" w:color="auto" w:fill="auto"/>
            <w:vAlign w:val="center"/>
            <w:hideMark/>
          </w:tcPr>
          <w:p w:rsidR="0002360E" w:rsidRPr="00FB6E61" w:rsidRDefault="0002360E" w:rsidP="0002360E">
            <w:pPr>
              <w:overflowPunct/>
              <w:autoSpaceDE/>
              <w:autoSpaceDN/>
              <w:adjustRightInd/>
              <w:spacing w:before="0"/>
              <w:textAlignment w:val="auto"/>
              <w:rPr>
                <w:sz w:val="18"/>
                <w:szCs w:val="36"/>
                <w:lang w:val="en-US"/>
              </w:rPr>
            </w:pPr>
          </w:p>
        </w:tc>
        <w:tc>
          <w:tcPr>
            <w:tcW w:w="101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2</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44.56</w:t>
            </w:r>
          </w:p>
        </w:tc>
        <w:tc>
          <w:tcPr>
            <w:tcW w:w="1138" w:type="dxa"/>
            <w:vMerge/>
            <w:tcBorders>
              <w:left w:val="single" w:sz="8" w:space="0" w:color="4D4D4D"/>
              <w:bottom w:val="single" w:sz="8" w:space="0" w:color="4D4D4D"/>
              <w:right w:val="single" w:sz="8" w:space="0" w:color="4D4D4D"/>
            </w:tcBorders>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p>
        </w:tc>
      </w:tr>
    </w:tbl>
    <w:p w:rsidR="00333005" w:rsidRDefault="00333005" w:rsidP="00333005">
      <w:pPr>
        <w:pStyle w:val="Tablefin"/>
        <w:rPr>
          <w:lang w:val="en-US"/>
        </w:rPr>
      </w:pPr>
    </w:p>
    <w:p w:rsidR="0002360E" w:rsidRPr="00FB6E61" w:rsidRDefault="0002360E" w:rsidP="003D5558">
      <w:pPr>
        <w:pStyle w:val="Heading3"/>
        <w:rPr>
          <w:rFonts w:eastAsia="MS Mincho"/>
          <w:lang w:val="en-US"/>
        </w:rPr>
      </w:pPr>
      <w:r w:rsidRPr="00FB6E61">
        <w:rPr>
          <w:rFonts w:eastAsia="MS Mincho"/>
          <w:lang w:val="en-US"/>
        </w:rPr>
        <w:t>II-E.2.2.2</w:t>
      </w:r>
      <w:r w:rsidRPr="00FB6E61">
        <w:rPr>
          <w:rFonts w:eastAsia="MS Mincho"/>
          <w:lang w:val="en-US"/>
        </w:rPr>
        <w:tab/>
        <w:t>Uplink</w:t>
      </w:r>
    </w:p>
    <w:p w:rsidR="0002360E" w:rsidRPr="00FB6E61" w:rsidRDefault="0002360E" w:rsidP="0015592E">
      <w:pPr>
        <w:keepNext/>
        <w:rPr>
          <w:rFonts w:eastAsia="MS Mincho"/>
          <w:color w:val="000000" w:themeColor="text1"/>
          <w:lang w:val="en-US"/>
        </w:rPr>
      </w:pPr>
      <w:r w:rsidRPr="00FB6E61">
        <w:rPr>
          <w:rFonts w:eastAsia="MS Mincho"/>
          <w:lang w:val="en-US"/>
        </w:rPr>
        <w:t>UL peak spectral efficiency is calculated for both FDD (</w:t>
      </w:r>
      <w:r w:rsidR="00BB4F6E">
        <w:rPr>
          <w:rFonts w:eastAsia="MS Mincho"/>
          <w:lang w:val="en-US"/>
        </w:rPr>
        <w:t>Table 1</w:t>
      </w:r>
      <w:bookmarkStart w:id="13" w:name="_GoBack"/>
      <w:bookmarkEnd w:id="13"/>
      <w:r w:rsidR="00BB4F6E">
        <w:rPr>
          <w:rFonts w:eastAsia="MS Mincho"/>
          <w:lang w:val="en-US"/>
        </w:rPr>
        <w:t>7</w:t>
      </w:r>
      <w:r w:rsidRPr="00FB6E61">
        <w:rPr>
          <w:rFonts w:eastAsia="MS Mincho"/>
          <w:lang w:val="en-US"/>
        </w:rPr>
        <w:t>) and TDD techniques (</w:t>
      </w:r>
      <w:r w:rsidR="0015592E">
        <w:rPr>
          <w:rFonts w:eastAsia="MS Mincho"/>
          <w:lang w:val="en-US"/>
        </w:rPr>
        <w:t>Table 18</w:t>
      </w:r>
      <w:r w:rsidRPr="00FB6E61">
        <w:rPr>
          <w:rFonts w:eastAsia="MS Mincho"/>
          <w:lang w:val="en-US"/>
        </w:rPr>
        <w:t xml:space="preserve">) in the frequency range set between 450 MHz and 6 GHz. Peak spectral efficiency has been calculated per component carrier with MIMO configuration considering different bandwidth values. To enable the calculation, previous peak data rate values have been considered. More details about the parameter configuration are given in </w:t>
      </w:r>
      <w:r w:rsidRPr="00FB6E61">
        <w:rPr>
          <w:rFonts w:eastAsia="MS Mincho"/>
          <w:color w:val="000000" w:themeColor="text1"/>
          <w:lang w:val="en-US"/>
        </w:rPr>
        <w:t xml:space="preserve">Annex </w:t>
      </w:r>
      <w:r>
        <w:rPr>
          <w:rFonts w:eastAsia="MS Mincho"/>
          <w:color w:val="000000" w:themeColor="text1"/>
          <w:lang w:val="en-US"/>
        </w:rPr>
        <w:t>A</w:t>
      </w:r>
      <w:r w:rsidRPr="00FB6E61">
        <w:rPr>
          <w:rFonts w:eastAsia="MS Mincho"/>
          <w:color w:val="000000" w:themeColor="text1"/>
          <w:lang w:val="en-US"/>
        </w:rPr>
        <w:t>.</w:t>
      </w:r>
    </w:p>
    <w:p w:rsidR="0002360E" w:rsidRDefault="0002360E" w:rsidP="003D5558">
      <w:pPr>
        <w:pStyle w:val="Heading4"/>
        <w:rPr>
          <w:rFonts w:eastAsia="MS Mincho"/>
          <w:lang w:val="en-US"/>
        </w:rPr>
      </w:pPr>
      <w:r w:rsidRPr="00FB6E61">
        <w:rPr>
          <w:rFonts w:eastAsia="MS Mincho"/>
          <w:lang w:val="en-US"/>
        </w:rPr>
        <w:t>II-E.2.2.2.1</w:t>
      </w:r>
      <w:r w:rsidRPr="00FB6E61">
        <w:rPr>
          <w:rFonts w:eastAsia="MS Mincho"/>
          <w:lang w:val="en-US"/>
        </w:rPr>
        <w:tab/>
        <w:t>FDD RIT</w:t>
      </w:r>
    </w:p>
    <w:p w:rsidR="00333005" w:rsidRDefault="00333005" w:rsidP="00333005">
      <w:pPr>
        <w:pStyle w:val="TableNo"/>
        <w:rPr>
          <w:rFonts w:eastAsia="MS Mincho"/>
          <w:lang w:val="en-US"/>
        </w:rPr>
      </w:pPr>
      <w:r>
        <w:rPr>
          <w:rFonts w:eastAsia="MS Mincho"/>
          <w:lang w:val="en-US"/>
        </w:rPr>
        <w:t>Table 17</w:t>
      </w:r>
    </w:p>
    <w:p w:rsidR="00333005" w:rsidRPr="00333005" w:rsidRDefault="00333005" w:rsidP="00333005">
      <w:pPr>
        <w:pStyle w:val="Tabletitle"/>
        <w:rPr>
          <w:rFonts w:eastAsia="MS Mincho"/>
          <w:lang w:val="en-US"/>
        </w:rPr>
      </w:pPr>
      <w:bookmarkStart w:id="14" w:name="_Ref24369819"/>
      <w:r w:rsidRPr="00FB6E61">
        <w:rPr>
          <w:rFonts w:eastAsia="MS Mincho"/>
          <w:lang w:val="en-US"/>
        </w:rPr>
        <w:t>LTE FDD UL RIT</w:t>
      </w:r>
      <w:bookmarkEnd w:id="14"/>
    </w:p>
    <w:tbl>
      <w:tblPr>
        <w:tblW w:w="5647" w:type="dxa"/>
        <w:jc w:val="center"/>
        <w:tblCellMar>
          <w:left w:w="0" w:type="dxa"/>
          <w:right w:w="0" w:type="dxa"/>
        </w:tblCellMar>
        <w:tblLook w:val="04A0" w:firstRow="1" w:lastRow="0" w:firstColumn="1" w:lastColumn="0" w:noHBand="0" w:noVBand="1"/>
      </w:tblPr>
      <w:tblGrid>
        <w:gridCol w:w="1032"/>
        <w:gridCol w:w="880"/>
        <w:gridCol w:w="908"/>
        <w:gridCol w:w="856"/>
        <w:gridCol w:w="833"/>
        <w:gridCol w:w="1138"/>
      </w:tblGrid>
      <w:tr w:rsidR="0002360E" w:rsidRPr="00FB6E61" w:rsidTr="0002360E">
        <w:trPr>
          <w:trHeight w:val="390"/>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Modulation</w:t>
            </w:r>
          </w:p>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Order</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1.4 MHz</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5 MHz</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10 MHz</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20 MHz</w:t>
            </w:r>
          </w:p>
        </w:tc>
        <w:tc>
          <w:tcPr>
            <w:tcW w:w="1138" w:type="dxa"/>
            <w:tcBorders>
              <w:top w:val="single" w:sz="8" w:space="0" w:color="4D4D4D"/>
              <w:left w:val="single" w:sz="8" w:space="0" w:color="4D4D4D"/>
              <w:bottom w:val="single" w:sz="8" w:space="0" w:color="4D4D4D"/>
              <w:right w:val="single" w:sz="8" w:space="0" w:color="4D4D4D"/>
            </w:tcBorders>
            <w:vAlign w:val="center"/>
          </w:tcPr>
          <w:p w:rsidR="0002360E" w:rsidRPr="00FB6E61" w:rsidRDefault="0002360E" w:rsidP="0002360E">
            <w:pPr>
              <w:keepNext/>
              <w:keepLines/>
              <w:spacing w:before="0"/>
              <w:jc w:val="center"/>
              <w:rPr>
                <w:rFonts w:eastAsia="SimSun"/>
                <w:b/>
                <w:bCs/>
                <w:sz w:val="16"/>
                <w:lang w:val="en-US" w:eastAsia="zh-CN"/>
              </w:rPr>
            </w:pPr>
            <w:r w:rsidRPr="00FB6E61">
              <w:rPr>
                <w:rFonts w:eastAsia="SimSun"/>
                <w:b/>
                <w:sz w:val="16"/>
                <w:szCs w:val="16"/>
                <w:lang w:val="en-US" w:eastAsia="zh-CN"/>
              </w:rPr>
              <w:t xml:space="preserve">Req. </w:t>
            </w:r>
            <w:r w:rsidRPr="00FB6E61">
              <w:rPr>
                <w:rFonts w:eastAsia="Yu Mincho"/>
                <w:b/>
                <w:bCs/>
                <w:sz w:val="16"/>
                <w:lang w:val="en-US"/>
              </w:rPr>
              <w:t>(Bit/s/Hz)</w:t>
            </w:r>
          </w:p>
        </w:tc>
      </w:tr>
      <w:tr w:rsidR="0002360E" w:rsidRPr="00FB6E61" w:rsidTr="0002360E">
        <w:trPr>
          <w:trHeight w:val="179"/>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20.74</w:t>
            </w:r>
          </w:p>
        </w:tc>
        <w:tc>
          <w:tcPr>
            <w:tcW w:w="1138" w:type="dxa"/>
            <w:tcBorders>
              <w:top w:val="single" w:sz="8" w:space="0" w:color="4D4D4D"/>
              <w:left w:val="single" w:sz="8" w:space="0" w:color="4D4D4D"/>
              <w:bottom w:val="single" w:sz="4" w:space="0" w:color="auto"/>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15</w:t>
            </w:r>
          </w:p>
        </w:tc>
      </w:tr>
    </w:tbl>
    <w:p w:rsidR="0002360E" w:rsidRDefault="0002360E" w:rsidP="003D5558">
      <w:pPr>
        <w:pStyle w:val="Heading4"/>
        <w:rPr>
          <w:rFonts w:eastAsia="MS Mincho"/>
          <w:lang w:val="en-US"/>
        </w:rPr>
      </w:pPr>
      <w:r w:rsidRPr="00FB6E61">
        <w:rPr>
          <w:rFonts w:eastAsia="MS Mincho"/>
          <w:lang w:val="en-US"/>
        </w:rPr>
        <w:t>II-E.2.2.2.2</w:t>
      </w:r>
      <w:r w:rsidRPr="00FB6E61">
        <w:rPr>
          <w:rFonts w:eastAsia="MS Mincho"/>
          <w:lang w:val="en-US"/>
        </w:rPr>
        <w:tab/>
        <w:t>TDD RIT</w:t>
      </w:r>
    </w:p>
    <w:p w:rsidR="00333005" w:rsidRPr="00333005" w:rsidRDefault="00333005" w:rsidP="00333005">
      <w:pPr>
        <w:pStyle w:val="TableNo"/>
        <w:rPr>
          <w:rFonts w:eastAsia="MS Mincho"/>
          <w:b/>
          <w:bCs/>
          <w:lang w:val="en-US"/>
        </w:rPr>
      </w:pPr>
      <w:r>
        <w:rPr>
          <w:rFonts w:eastAsia="MS Mincho"/>
          <w:lang w:val="en-US"/>
        </w:rPr>
        <w:t>Table 18</w:t>
      </w:r>
    </w:p>
    <w:p w:rsidR="00333005" w:rsidRPr="00333005" w:rsidRDefault="00333005" w:rsidP="00333005">
      <w:pPr>
        <w:pStyle w:val="Tabletitle"/>
        <w:rPr>
          <w:rFonts w:eastAsia="MS Mincho"/>
          <w:lang w:val="en-US"/>
        </w:rPr>
      </w:pPr>
      <w:bookmarkStart w:id="15" w:name="_Ref24369830"/>
      <w:r w:rsidRPr="00FB6E61">
        <w:rPr>
          <w:rFonts w:eastAsia="MS Mincho"/>
          <w:lang w:val="en-US"/>
        </w:rPr>
        <w:t>LTE TDD UL RIT</w:t>
      </w:r>
      <w:bookmarkEnd w:id="15"/>
    </w:p>
    <w:tbl>
      <w:tblPr>
        <w:tblW w:w="5647" w:type="dxa"/>
        <w:jc w:val="center"/>
        <w:tblCellMar>
          <w:left w:w="0" w:type="dxa"/>
          <w:right w:w="0" w:type="dxa"/>
        </w:tblCellMar>
        <w:tblLook w:val="04A0" w:firstRow="1" w:lastRow="0" w:firstColumn="1" w:lastColumn="0" w:noHBand="0" w:noVBand="1"/>
      </w:tblPr>
      <w:tblGrid>
        <w:gridCol w:w="1032"/>
        <w:gridCol w:w="880"/>
        <w:gridCol w:w="908"/>
        <w:gridCol w:w="856"/>
        <w:gridCol w:w="833"/>
        <w:gridCol w:w="1138"/>
      </w:tblGrid>
      <w:tr w:rsidR="0002360E" w:rsidRPr="00FB6E61" w:rsidTr="0002360E">
        <w:trPr>
          <w:trHeight w:val="390"/>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Modulation</w:t>
            </w:r>
          </w:p>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Order</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1.4 MHz</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5 MHz</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10 MHz</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keepNext/>
              <w:keepLines/>
              <w:spacing w:before="0"/>
              <w:jc w:val="center"/>
              <w:rPr>
                <w:rFonts w:eastAsia="Yu Mincho"/>
                <w:b/>
                <w:sz w:val="18"/>
                <w:szCs w:val="16"/>
                <w:lang w:val="en-US"/>
              </w:rPr>
            </w:pPr>
            <w:r w:rsidRPr="00FB6E61">
              <w:rPr>
                <w:rFonts w:eastAsia="Yu Mincho"/>
                <w:b/>
                <w:sz w:val="18"/>
                <w:szCs w:val="16"/>
                <w:lang w:val="en-US"/>
              </w:rPr>
              <w:t>20 MHz</w:t>
            </w:r>
          </w:p>
        </w:tc>
        <w:tc>
          <w:tcPr>
            <w:tcW w:w="1138" w:type="dxa"/>
            <w:tcBorders>
              <w:top w:val="single" w:sz="8" w:space="0" w:color="4D4D4D"/>
              <w:left w:val="single" w:sz="8" w:space="0" w:color="4D4D4D"/>
              <w:bottom w:val="single" w:sz="8" w:space="0" w:color="4D4D4D"/>
              <w:right w:val="single" w:sz="8" w:space="0" w:color="4D4D4D"/>
            </w:tcBorders>
            <w:vAlign w:val="center"/>
          </w:tcPr>
          <w:p w:rsidR="0002360E" w:rsidRPr="00FB6E61" w:rsidRDefault="0002360E" w:rsidP="0002360E">
            <w:pPr>
              <w:keepNext/>
              <w:keepLines/>
              <w:spacing w:before="0"/>
              <w:jc w:val="center"/>
              <w:rPr>
                <w:rFonts w:eastAsia="SimSun"/>
                <w:b/>
                <w:bCs/>
                <w:sz w:val="16"/>
                <w:lang w:val="en-US" w:eastAsia="zh-CN"/>
              </w:rPr>
            </w:pPr>
            <w:r w:rsidRPr="00FB6E61">
              <w:rPr>
                <w:rFonts w:eastAsia="SimSun"/>
                <w:b/>
                <w:sz w:val="16"/>
                <w:szCs w:val="16"/>
                <w:lang w:val="en-US" w:eastAsia="zh-CN"/>
              </w:rPr>
              <w:t xml:space="preserve">Req. </w:t>
            </w:r>
            <w:r w:rsidRPr="00FB6E61">
              <w:rPr>
                <w:rFonts w:eastAsia="Yu Mincho"/>
                <w:b/>
                <w:bCs/>
                <w:sz w:val="16"/>
                <w:lang w:val="en-US"/>
              </w:rPr>
              <w:t>(Bit/s/Hz)</w:t>
            </w:r>
          </w:p>
        </w:tc>
      </w:tr>
      <w:tr w:rsidR="0002360E" w:rsidRPr="00FB6E61" w:rsidTr="0002360E">
        <w:trPr>
          <w:trHeight w:val="179"/>
          <w:jc w:val="center"/>
        </w:trPr>
        <w:tc>
          <w:tcPr>
            <w:tcW w:w="103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hideMark/>
          </w:tcPr>
          <w:p w:rsidR="0002360E" w:rsidRPr="00FB6E61" w:rsidRDefault="0002360E" w:rsidP="0002360E">
            <w:pPr>
              <w:overflowPunct/>
              <w:autoSpaceDE/>
              <w:autoSpaceDN/>
              <w:adjustRightInd/>
              <w:spacing w:before="0"/>
              <w:jc w:val="center"/>
              <w:textAlignment w:val="auto"/>
              <w:rPr>
                <w:sz w:val="18"/>
                <w:szCs w:val="36"/>
                <w:lang w:val="en-US"/>
              </w:rPr>
            </w:pPr>
            <w:r w:rsidRPr="00FB6E61">
              <w:rPr>
                <w:rFonts w:eastAsia="Calibri"/>
                <w:b/>
                <w:bCs/>
                <w:kern w:val="24"/>
                <w:sz w:val="18"/>
                <w:lang w:val="en-US"/>
              </w:rPr>
              <w:t>256 QAM</w:t>
            </w:r>
          </w:p>
        </w:tc>
        <w:tc>
          <w:tcPr>
            <w:tcW w:w="88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90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5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X</w:t>
            </w:r>
          </w:p>
        </w:tc>
        <w:tc>
          <w:tcPr>
            <w:tcW w:w="833"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18.81</w:t>
            </w:r>
          </w:p>
        </w:tc>
        <w:tc>
          <w:tcPr>
            <w:tcW w:w="1138" w:type="dxa"/>
            <w:tcBorders>
              <w:top w:val="single" w:sz="8" w:space="0" w:color="4D4D4D"/>
              <w:left w:val="single" w:sz="8" w:space="0" w:color="4D4D4D"/>
              <w:bottom w:val="single" w:sz="4" w:space="0" w:color="auto"/>
              <w:right w:val="single" w:sz="8" w:space="0" w:color="4D4D4D"/>
            </w:tcBorders>
            <w:vAlign w:val="center"/>
          </w:tcPr>
          <w:p w:rsidR="0002360E" w:rsidRPr="00FB6E61" w:rsidRDefault="0002360E" w:rsidP="0002360E">
            <w:pPr>
              <w:overflowPunct/>
              <w:autoSpaceDE/>
              <w:autoSpaceDN/>
              <w:adjustRightInd/>
              <w:spacing w:before="0"/>
              <w:jc w:val="center"/>
              <w:textAlignment w:val="auto"/>
              <w:rPr>
                <w:rFonts w:eastAsia="Calibri"/>
                <w:color w:val="0F243E" w:themeColor="text2" w:themeShade="80"/>
                <w:kern w:val="24"/>
                <w:sz w:val="18"/>
                <w:lang w:val="en-US"/>
              </w:rPr>
            </w:pPr>
            <w:r w:rsidRPr="00FB6E61">
              <w:rPr>
                <w:rFonts w:eastAsia="Calibri"/>
                <w:color w:val="0F243E" w:themeColor="text2" w:themeShade="80"/>
                <w:kern w:val="24"/>
                <w:sz w:val="18"/>
                <w:lang w:val="en-US"/>
              </w:rPr>
              <w:t>15</w:t>
            </w:r>
          </w:p>
        </w:tc>
      </w:tr>
    </w:tbl>
    <w:p w:rsidR="0002360E" w:rsidRDefault="0002360E" w:rsidP="009E256A">
      <w:pPr>
        <w:pStyle w:val="Heading2"/>
        <w:spacing w:before="120" w:after="120"/>
        <w:ind w:left="992" w:hanging="992"/>
        <w:rPr>
          <w:rFonts w:eastAsia="MS Mincho"/>
          <w:szCs w:val="24"/>
          <w:lang w:val="en-US"/>
        </w:rPr>
      </w:pPr>
      <w:r w:rsidRPr="00FB6E61">
        <w:rPr>
          <w:rFonts w:eastAsia="MS Mincho"/>
          <w:szCs w:val="24"/>
          <w:lang w:val="en-US"/>
        </w:rPr>
        <w:t>II-E.2.4</w:t>
      </w:r>
      <w:r w:rsidRPr="00FB6E61">
        <w:rPr>
          <w:rFonts w:eastAsia="MS Mincho"/>
          <w:szCs w:val="24"/>
          <w:lang w:val="en-US"/>
        </w:rPr>
        <w:tab/>
        <w:t>Observations</w:t>
      </w:r>
    </w:p>
    <w:p w:rsidR="0002360E" w:rsidRDefault="0002360E" w:rsidP="00C92ABA">
      <w:pPr>
        <w:rPr>
          <w:rFonts w:eastAsia="MS Mincho"/>
          <w:lang w:val="en-US"/>
        </w:rPr>
      </w:pPr>
      <w:r>
        <w:rPr>
          <w:rFonts w:eastAsia="MS Mincho"/>
          <w:lang w:val="en-US"/>
        </w:rPr>
        <w:t xml:space="preserve">Observations are summarized in </w:t>
      </w:r>
      <w:r w:rsidR="00C92ABA">
        <w:rPr>
          <w:rFonts w:eastAsia="MS Mincho"/>
          <w:lang w:val="en-US"/>
        </w:rPr>
        <w:t>Table 1</w:t>
      </w:r>
      <w:r w:rsidR="00C92ABA">
        <w:rPr>
          <w:rFonts w:eastAsia="MS Mincho"/>
          <w:lang w:val="en-US"/>
        </w:rPr>
        <w:t>9</w:t>
      </w:r>
      <w:r>
        <w:rPr>
          <w:rFonts w:eastAsia="MS Mincho"/>
          <w:lang w:val="en-US"/>
        </w:rPr>
        <w:t>.</w:t>
      </w:r>
    </w:p>
    <w:p w:rsidR="00333005" w:rsidRPr="00333005" w:rsidRDefault="00333005" w:rsidP="00333005">
      <w:pPr>
        <w:pStyle w:val="TableNo"/>
        <w:rPr>
          <w:rFonts w:eastAsia="MS Mincho"/>
          <w:b/>
          <w:bCs/>
          <w:lang w:val="en-US"/>
        </w:rPr>
      </w:pPr>
      <w:r>
        <w:rPr>
          <w:rFonts w:eastAsia="MS Mincho"/>
          <w:lang w:val="en-US"/>
        </w:rPr>
        <w:t>Table 19</w:t>
      </w:r>
    </w:p>
    <w:p w:rsidR="003D5558" w:rsidRDefault="003D5558" w:rsidP="00333005">
      <w:pPr>
        <w:pStyle w:val="Tabletitle"/>
        <w:rPr>
          <w:rFonts w:eastAsia="MS Mincho"/>
          <w:lang w:val="en-US"/>
        </w:rPr>
      </w:pPr>
      <w:r w:rsidRPr="00FB6E61">
        <w:rPr>
          <w:rFonts w:eastAsia="MS Mincho"/>
          <w:lang w:val="en-US"/>
        </w:rPr>
        <w:t>Observations</w:t>
      </w:r>
    </w:p>
    <w:p w:rsidR="003D5558" w:rsidRPr="00193FBF" w:rsidRDefault="003D5558" w:rsidP="0002360E">
      <w:pPr>
        <w:spacing w:before="0"/>
        <w:rPr>
          <w:rFonts w:eastAsia="MS Mincho"/>
          <w:lang w:val="en-US"/>
        </w:rPr>
      </w:pPr>
    </w:p>
    <w:tbl>
      <w:tblPr>
        <w:tblStyle w:val="TableGrid"/>
        <w:tblW w:w="0" w:type="auto"/>
        <w:tblLook w:val="04A0" w:firstRow="1" w:lastRow="0" w:firstColumn="1" w:lastColumn="0" w:noHBand="0" w:noVBand="1"/>
      </w:tblPr>
      <w:tblGrid>
        <w:gridCol w:w="3005"/>
        <w:gridCol w:w="3005"/>
        <w:gridCol w:w="3006"/>
      </w:tblGrid>
      <w:tr w:rsidR="0002360E" w:rsidRPr="00FB6E61" w:rsidTr="0002360E">
        <w:tc>
          <w:tcPr>
            <w:tcW w:w="3005" w:type="dxa"/>
          </w:tcPr>
          <w:p w:rsidR="0002360E" w:rsidRPr="00FB6E61" w:rsidRDefault="0002360E" w:rsidP="0002360E">
            <w:pPr>
              <w:spacing w:before="0"/>
              <w:jc w:val="center"/>
              <w:rPr>
                <w:b/>
                <w:color w:val="000000" w:themeColor="text1"/>
                <w:sz w:val="22"/>
                <w:lang w:val="en-US"/>
              </w:rPr>
            </w:pPr>
            <w:r w:rsidRPr="00FB6E61">
              <w:rPr>
                <w:b/>
                <w:color w:val="000000" w:themeColor="text1"/>
                <w:sz w:val="22"/>
                <w:lang w:val="en-US"/>
              </w:rPr>
              <w:t>ITU-R requirements</w:t>
            </w:r>
          </w:p>
        </w:tc>
        <w:tc>
          <w:tcPr>
            <w:tcW w:w="3005" w:type="dxa"/>
          </w:tcPr>
          <w:p w:rsidR="0002360E" w:rsidRPr="00FB6E61" w:rsidRDefault="0002360E" w:rsidP="0002360E">
            <w:pPr>
              <w:spacing w:before="0"/>
              <w:jc w:val="center"/>
              <w:rPr>
                <w:color w:val="000000" w:themeColor="text1"/>
                <w:sz w:val="22"/>
                <w:lang w:val="en-US"/>
              </w:rPr>
            </w:pPr>
            <w:r w:rsidRPr="00FB6E61">
              <w:rPr>
                <w:rFonts w:eastAsiaTheme="minorEastAsia"/>
                <w:b/>
                <w:color w:val="000000" w:themeColor="text1"/>
                <w:sz w:val="22"/>
                <w:lang w:val="en-US" w:eastAsia="zh-CN"/>
              </w:rPr>
              <w:t>NR component RIT</w:t>
            </w:r>
          </w:p>
        </w:tc>
        <w:tc>
          <w:tcPr>
            <w:tcW w:w="3006" w:type="dxa"/>
          </w:tcPr>
          <w:p w:rsidR="0002360E" w:rsidRPr="00FB6E61" w:rsidRDefault="0002360E" w:rsidP="0002360E">
            <w:pPr>
              <w:spacing w:before="0"/>
              <w:jc w:val="center"/>
              <w:rPr>
                <w:color w:val="000000" w:themeColor="text1"/>
                <w:sz w:val="22"/>
                <w:lang w:val="en-US"/>
              </w:rPr>
            </w:pPr>
            <w:r w:rsidRPr="00FB6E61">
              <w:rPr>
                <w:rFonts w:eastAsiaTheme="minorEastAsia"/>
                <w:b/>
                <w:color w:val="000000" w:themeColor="text1"/>
                <w:sz w:val="22"/>
                <w:lang w:val="en-US" w:eastAsia="zh-CN"/>
              </w:rPr>
              <w:t>LTE component RIT</w:t>
            </w:r>
          </w:p>
        </w:tc>
      </w:tr>
      <w:tr w:rsidR="0002360E" w:rsidRPr="00647398" w:rsidTr="0002360E">
        <w:tc>
          <w:tcPr>
            <w:tcW w:w="3005" w:type="dxa"/>
          </w:tcPr>
          <w:p w:rsidR="0002360E" w:rsidRPr="00FB6E61" w:rsidRDefault="0002360E" w:rsidP="0002360E">
            <w:pPr>
              <w:spacing w:before="0"/>
              <w:rPr>
                <w:b/>
                <w:color w:val="000000" w:themeColor="text1"/>
                <w:sz w:val="20"/>
                <w:lang w:val="en-US"/>
              </w:rPr>
            </w:pPr>
            <w:r w:rsidRPr="00FB6E61">
              <w:rPr>
                <w:b/>
                <w:color w:val="000000" w:themeColor="text1"/>
                <w:sz w:val="20"/>
                <w:lang w:val="en-US"/>
              </w:rPr>
              <w:t>Downlink: At least 30 bits/s/Hz</w:t>
            </w:r>
          </w:p>
        </w:tc>
        <w:tc>
          <w:tcPr>
            <w:tcW w:w="3005" w:type="dxa"/>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b/>
                <w:color w:val="000000" w:themeColor="text1"/>
                <w:lang w:val="en-US" w:eastAsia="zh-CN"/>
              </w:rPr>
              <w:t xml:space="preserve">One component carrier </w:t>
            </w:r>
            <w:r w:rsidRPr="00FB6E61">
              <w:rPr>
                <w:rFonts w:eastAsiaTheme="minorEastAsia"/>
                <w:color w:val="000000" w:themeColor="text1"/>
                <w:lang w:val="en-US" w:eastAsia="zh-CN"/>
              </w:rPr>
              <w:t>is able to</w:t>
            </w:r>
            <w:r w:rsidRPr="00FB6E61">
              <w:rPr>
                <w:rFonts w:eastAsiaTheme="minorEastAsia"/>
                <w:b/>
                <w:color w:val="000000" w:themeColor="text1"/>
                <w:lang w:val="en-US" w:eastAsia="zh-CN"/>
              </w:rPr>
              <w:t xml:space="preserve"> </w:t>
            </w:r>
            <w:r w:rsidRPr="00FB6E61">
              <w:rPr>
                <w:rFonts w:eastAsiaTheme="minorEastAsia"/>
                <w:color w:val="000000" w:themeColor="text1"/>
                <w:lang w:val="en-US" w:eastAsia="zh-CN"/>
              </w:rPr>
              <w:t xml:space="preserve">provide peak spectral efficiency values up to </w:t>
            </w:r>
            <w:r w:rsidRPr="00FB6E61">
              <w:rPr>
                <w:rFonts w:eastAsiaTheme="minorEastAsia"/>
                <w:b/>
                <w:color w:val="000000" w:themeColor="text1"/>
                <w:lang w:val="en-US" w:eastAsia="zh-CN"/>
              </w:rPr>
              <w:t>48.78 bps/Hz</w:t>
            </w:r>
            <w:r w:rsidRPr="00FB6E61">
              <w:rPr>
                <w:rFonts w:eastAsiaTheme="minorEastAsia"/>
                <w:color w:val="000000" w:themeColor="text1"/>
                <w:lang w:val="en-US" w:eastAsia="zh-CN"/>
              </w:rPr>
              <w:t xml:space="preserve"> for </w:t>
            </w:r>
            <w:r w:rsidRPr="00FB6E61">
              <w:rPr>
                <w:rFonts w:eastAsiaTheme="minorEastAsia"/>
                <w:b/>
                <w:color w:val="000000" w:themeColor="text1"/>
                <w:lang w:val="en-US" w:eastAsia="zh-CN"/>
              </w:rPr>
              <w:t>FDD</w:t>
            </w:r>
            <w:r w:rsidRPr="00FB6E61">
              <w:rPr>
                <w:rFonts w:eastAsiaTheme="minorEastAsia"/>
                <w:color w:val="000000" w:themeColor="text1"/>
                <w:lang w:val="en-US" w:eastAsia="zh-CN"/>
              </w:rPr>
              <w:t xml:space="preserve"> and up to </w:t>
            </w:r>
            <w:r w:rsidRPr="00FB6E61">
              <w:rPr>
                <w:rFonts w:eastAsiaTheme="minorEastAsia"/>
                <w:b/>
                <w:color w:val="000000" w:themeColor="text1"/>
                <w:lang w:val="en-US" w:eastAsia="zh-CN"/>
              </w:rPr>
              <w:t>47.93 bps/Hz</w:t>
            </w:r>
            <w:r w:rsidRPr="00FB6E61">
              <w:rPr>
                <w:rFonts w:eastAsiaTheme="minorEastAsia"/>
                <w:color w:val="000000" w:themeColor="text1"/>
                <w:lang w:val="en-US" w:eastAsia="zh-CN"/>
              </w:rPr>
              <w:t xml:space="preserve"> for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w:t>
            </w:r>
            <w:r w:rsidRPr="00FB6E61">
              <w:rPr>
                <w:rFonts w:eastAsiaTheme="minorEastAsia"/>
                <w:color w:val="000000" w:themeColor="text1"/>
                <w:lang w:val="en-US" w:eastAsia="zh-CN"/>
              </w:rPr>
              <w:lastRenderedPageBreak/>
              <w:t xml:space="preserve">techniques thanks to </w:t>
            </w:r>
            <w:r w:rsidRPr="00FB6E61">
              <w:rPr>
                <w:rFonts w:eastAsiaTheme="minorEastAsia"/>
                <w:b/>
                <w:color w:val="000000" w:themeColor="text1"/>
                <w:lang w:val="en-US" w:eastAsia="zh-CN"/>
              </w:rPr>
              <w:t>the use of MIMO 8 layers configuration in FR1</w:t>
            </w:r>
            <w:r w:rsidRPr="00FB6E61">
              <w:rPr>
                <w:rFonts w:eastAsiaTheme="minorEastAsia"/>
                <w:color w:val="000000" w:themeColor="text1"/>
                <w:lang w:val="en-US" w:eastAsia="zh-CN"/>
              </w:rPr>
              <w:t xml:space="preserve">. In FR2, spectral efficiency gets decreased to values around 35 bps/Hz due to the use of 6 MIMO layers instead of 8. Both configurations are able to </w:t>
            </w:r>
            <w:r w:rsidRPr="00FB6E61">
              <w:rPr>
                <w:rFonts w:eastAsiaTheme="minorEastAsia"/>
                <w:b/>
                <w:color w:val="000000" w:themeColor="text1"/>
                <w:lang w:val="en-US" w:eastAsia="zh-CN"/>
              </w:rPr>
              <w:t>meet the ITU-R requirement</w:t>
            </w:r>
            <w:r w:rsidRPr="00FB6E61">
              <w:rPr>
                <w:rFonts w:eastAsiaTheme="minorEastAsia"/>
                <w:color w:val="000000" w:themeColor="text1"/>
                <w:lang w:val="en-US" w:eastAsia="zh-CN"/>
              </w:rPr>
              <w:t xml:space="preserve"> (30 bps/Hz) for all the evaluated bandwidths and numerologies. </w:t>
            </w:r>
          </w:p>
        </w:tc>
        <w:tc>
          <w:tcPr>
            <w:tcW w:w="3006" w:type="dxa"/>
          </w:tcPr>
          <w:p w:rsidR="0002360E" w:rsidRPr="00FB6E61" w:rsidRDefault="0002360E" w:rsidP="0002360E">
            <w:pPr>
              <w:spacing w:before="0"/>
              <w:rPr>
                <w:color w:val="000000" w:themeColor="text1"/>
                <w:sz w:val="20"/>
                <w:lang w:val="en-US"/>
              </w:rPr>
            </w:pPr>
            <w:r w:rsidRPr="00FB6E61">
              <w:rPr>
                <w:b/>
                <w:color w:val="000000" w:themeColor="text1"/>
                <w:sz w:val="20"/>
                <w:lang w:val="en-US"/>
              </w:rPr>
              <w:lastRenderedPageBreak/>
              <w:t>One component carrier</w:t>
            </w:r>
            <w:r w:rsidRPr="00FB6E61">
              <w:rPr>
                <w:color w:val="000000" w:themeColor="text1"/>
                <w:sz w:val="20"/>
                <w:lang w:val="en-US"/>
              </w:rPr>
              <w:t xml:space="preserve"> is able to provide peak spectral efficiency values </w:t>
            </w:r>
            <w:r w:rsidRPr="00FB6E61">
              <w:rPr>
                <w:b/>
                <w:color w:val="000000" w:themeColor="text1"/>
                <w:sz w:val="20"/>
                <w:lang w:val="en-US"/>
              </w:rPr>
              <w:t>up to</w:t>
            </w:r>
            <w:r w:rsidRPr="00FB6E61">
              <w:rPr>
                <w:color w:val="000000" w:themeColor="text1"/>
                <w:sz w:val="20"/>
                <w:lang w:val="en-US"/>
              </w:rPr>
              <w:t xml:space="preserve"> </w:t>
            </w:r>
            <w:r w:rsidRPr="00FB6E61">
              <w:rPr>
                <w:b/>
                <w:color w:val="000000" w:themeColor="text1"/>
                <w:sz w:val="20"/>
                <w:lang w:val="en-US"/>
              </w:rPr>
              <w:t>35.52 bps/Hz</w:t>
            </w:r>
            <w:r w:rsidRPr="00FB6E61">
              <w:rPr>
                <w:color w:val="000000" w:themeColor="text1"/>
                <w:sz w:val="20"/>
                <w:lang w:val="en-US"/>
              </w:rPr>
              <w:t xml:space="preserve"> when 20 MHz bandwidth, MIMO 8 </w:t>
            </w:r>
            <w:r w:rsidRPr="00FB6E61">
              <w:rPr>
                <w:color w:val="000000" w:themeColor="text1"/>
                <w:sz w:val="20"/>
                <w:lang w:val="en-US"/>
              </w:rPr>
              <w:lastRenderedPageBreak/>
              <w:t xml:space="preserve">layers and </w:t>
            </w:r>
            <w:r w:rsidRPr="00FB6E61">
              <w:rPr>
                <w:b/>
                <w:color w:val="000000" w:themeColor="text1"/>
                <w:sz w:val="20"/>
                <w:lang w:val="en-US"/>
              </w:rPr>
              <w:t xml:space="preserve">256QAM </w:t>
            </w:r>
            <w:r w:rsidRPr="00FB6E61">
              <w:rPr>
                <w:color w:val="000000" w:themeColor="text1"/>
                <w:sz w:val="20"/>
                <w:lang w:val="en-US"/>
              </w:rPr>
              <w:t xml:space="preserve">modulation order are configured </w:t>
            </w:r>
            <w:r w:rsidRPr="00FB6E61">
              <w:rPr>
                <w:b/>
                <w:color w:val="000000" w:themeColor="text1"/>
                <w:sz w:val="20"/>
                <w:lang w:val="en-US"/>
              </w:rPr>
              <w:t>in FDD transmissions</w:t>
            </w:r>
            <w:r w:rsidRPr="00FB6E61">
              <w:rPr>
                <w:color w:val="000000" w:themeColor="text1"/>
                <w:sz w:val="20"/>
                <w:lang w:val="en-US"/>
              </w:rPr>
              <w:t xml:space="preserve">. If the modulation order is increased to </w:t>
            </w:r>
            <w:r w:rsidRPr="00FB6E61">
              <w:rPr>
                <w:b/>
                <w:color w:val="000000" w:themeColor="text1"/>
                <w:sz w:val="20"/>
                <w:lang w:val="en-US"/>
              </w:rPr>
              <w:t>1024QAM</w:t>
            </w:r>
            <w:r w:rsidRPr="00FB6E61">
              <w:rPr>
                <w:color w:val="000000" w:themeColor="text1"/>
                <w:sz w:val="20"/>
                <w:lang w:val="en-US"/>
              </w:rPr>
              <w:t xml:space="preserve">, </w:t>
            </w:r>
            <w:r w:rsidRPr="00FB6E61">
              <w:rPr>
                <w:b/>
                <w:color w:val="000000" w:themeColor="text1"/>
                <w:sz w:val="20"/>
                <w:lang w:val="en-US"/>
              </w:rPr>
              <w:t>values up to 43.46 bps/Hz</w:t>
            </w:r>
            <w:r w:rsidRPr="00FB6E61">
              <w:rPr>
                <w:color w:val="000000" w:themeColor="text1"/>
                <w:sz w:val="20"/>
                <w:lang w:val="en-US"/>
              </w:rPr>
              <w:t xml:space="preserve"> can be reached. For </w:t>
            </w:r>
            <w:r w:rsidRPr="00FB6E61">
              <w:rPr>
                <w:b/>
                <w:color w:val="000000" w:themeColor="text1"/>
                <w:sz w:val="20"/>
                <w:lang w:val="en-US"/>
              </w:rPr>
              <w:t>TDD</w:t>
            </w:r>
            <w:r w:rsidRPr="00FB6E61">
              <w:rPr>
                <w:color w:val="000000" w:themeColor="text1"/>
                <w:sz w:val="20"/>
                <w:lang w:val="en-US"/>
              </w:rPr>
              <w:t xml:space="preserve">, </w:t>
            </w:r>
            <w:r w:rsidRPr="00FB6E61">
              <w:rPr>
                <w:b/>
                <w:color w:val="000000" w:themeColor="text1"/>
                <w:sz w:val="20"/>
                <w:lang w:val="en-US"/>
              </w:rPr>
              <w:t>35.65 bps/Hz and 45.58 bps/Hz</w:t>
            </w:r>
            <w:r w:rsidRPr="00FB6E61">
              <w:rPr>
                <w:color w:val="000000" w:themeColor="text1"/>
                <w:sz w:val="20"/>
                <w:lang w:val="en-US"/>
              </w:rPr>
              <w:t xml:space="preserve"> values can be achieved for 256QAM and 1024QAM respectively. Unlike peak data rate results, all configurations are able to </w:t>
            </w:r>
            <w:r w:rsidRPr="00FB6E61">
              <w:rPr>
                <w:b/>
                <w:color w:val="000000" w:themeColor="text1"/>
                <w:sz w:val="20"/>
                <w:lang w:val="en-US"/>
              </w:rPr>
              <w:t xml:space="preserve">meet the ITU-R requirement of 30 bps/Hz </w:t>
            </w:r>
            <w:r w:rsidRPr="00FB6E61">
              <w:rPr>
                <w:color w:val="000000" w:themeColor="text1"/>
                <w:sz w:val="20"/>
                <w:lang w:val="en-US"/>
              </w:rPr>
              <w:t xml:space="preserve">thanks to the </w:t>
            </w:r>
            <w:r w:rsidRPr="00FB6E61">
              <w:rPr>
                <w:b/>
                <w:color w:val="000000" w:themeColor="text1"/>
                <w:sz w:val="20"/>
                <w:lang w:val="en-US"/>
              </w:rPr>
              <w:t>bandwidth normalization</w:t>
            </w:r>
            <w:r w:rsidRPr="00FB6E61">
              <w:rPr>
                <w:color w:val="000000" w:themeColor="text1"/>
                <w:sz w:val="20"/>
                <w:lang w:val="en-US"/>
              </w:rPr>
              <w:t xml:space="preserve"> done in the spectral efficiency calculation. </w:t>
            </w:r>
          </w:p>
        </w:tc>
      </w:tr>
      <w:tr w:rsidR="0002360E" w:rsidRPr="00647398" w:rsidTr="0002360E">
        <w:tc>
          <w:tcPr>
            <w:tcW w:w="3005" w:type="dxa"/>
          </w:tcPr>
          <w:p w:rsidR="0002360E" w:rsidRPr="00FB6E61" w:rsidRDefault="0002360E" w:rsidP="0002360E">
            <w:pPr>
              <w:spacing w:before="0"/>
              <w:rPr>
                <w:b/>
                <w:color w:val="000000" w:themeColor="text1"/>
                <w:sz w:val="20"/>
                <w:lang w:val="en-US"/>
              </w:rPr>
            </w:pPr>
            <w:r w:rsidRPr="00FB6E61">
              <w:rPr>
                <w:b/>
                <w:color w:val="000000" w:themeColor="text1"/>
                <w:sz w:val="20"/>
                <w:lang w:val="en-US"/>
              </w:rPr>
              <w:lastRenderedPageBreak/>
              <w:t>Uplink: At least 15 bits/s/Hz</w:t>
            </w:r>
          </w:p>
        </w:tc>
        <w:tc>
          <w:tcPr>
            <w:tcW w:w="3005" w:type="dxa"/>
          </w:tcPr>
          <w:p w:rsidR="0002360E" w:rsidRPr="00FB6E6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both"/>
              <w:rPr>
                <w:rFonts w:eastAsiaTheme="minorEastAsia"/>
                <w:color w:val="000000" w:themeColor="text1"/>
                <w:lang w:val="en-US" w:eastAsia="zh-CN"/>
              </w:rPr>
            </w:pPr>
            <w:r w:rsidRPr="00FB6E61">
              <w:rPr>
                <w:rFonts w:eastAsiaTheme="minorEastAsia"/>
                <w:b/>
                <w:color w:val="000000" w:themeColor="text1"/>
                <w:lang w:val="en-US" w:eastAsia="zh-CN"/>
              </w:rPr>
              <w:t>One component carrier</w:t>
            </w:r>
            <w:r w:rsidRPr="00FB6E61">
              <w:rPr>
                <w:rFonts w:eastAsiaTheme="minorEastAsia"/>
                <w:color w:val="000000" w:themeColor="text1"/>
                <w:lang w:val="en-US" w:eastAsia="zh-CN"/>
              </w:rPr>
              <w:t xml:space="preserve"> is able to provide peak spectral efficiency values up to </w:t>
            </w:r>
            <w:r w:rsidRPr="00FB6E61">
              <w:rPr>
                <w:rFonts w:eastAsiaTheme="minorEastAsia"/>
                <w:b/>
                <w:color w:val="000000" w:themeColor="text1"/>
                <w:lang w:val="en-US" w:eastAsia="zh-CN"/>
              </w:rPr>
              <w:t xml:space="preserve">24.99 bps/Hz </w:t>
            </w:r>
            <w:r w:rsidRPr="00FB6E61">
              <w:rPr>
                <w:rFonts w:eastAsiaTheme="minorEastAsia"/>
                <w:color w:val="000000" w:themeColor="text1"/>
                <w:lang w:val="en-US" w:eastAsia="zh-CN"/>
              </w:rPr>
              <w:t xml:space="preserve">and </w:t>
            </w:r>
            <w:r w:rsidRPr="00FB6E61">
              <w:rPr>
                <w:rFonts w:eastAsiaTheme="minorEastAsia"/>
                <w:b/>
                <w:color w:val="000000" w:themeColor="text1"/>
                <w:lang w:val="en-US" w:eastAsia="zh-CN"/>
              </w:rPr>
              <w:t>24.05 bps/Hz</w:t>
            </w:r>
            <w:r w:rsidRPr="00FB6E61">
              <w:rPr>
                <w:rFonts w:eastAsiaTheme="minorEastAsia"/>
                <w:color w:val="000000" w:themeColor="text1"/>
                <w:lang w:val="en-US" w:eastAsia="zh-CN"/>
              </w:rPr>
              <w:t xml:space="preserve"> for both </w:t>
            </w:r>
            <w:r w:rsidRPr="00FB6E61">
              <w:rPr>
                <w:rFonts w:eastAsiaTheme="minorEastAsia"/>
                <w:b/>
                <w:color w:val="000000" w:themeColor="text1"/>
                <w:lang w:val="en-US" w:eastAsia="zh-CN"/>
              </w:rPr>
              <w:t>FDD</w:t>
            </w:r>
            <w:r w:rsidRPr="00FB6E61">
              <w:rPr>
                <w:rFonts w:eastAsiaTheme="minorEastAsia"/>
                <w:color w:val="000000" w:themeColor="text1"/>
                <w:lang w:val="en-US" w:eastAsia="zh-CN"/>
              </w:rPr>
              <w:t xml:space="preserve"> and </w:t>
            </w:r>
            <w:r w:rsidRPr="00FB6E61">
              <w:rPr>
                <w:rFonts w:eastAsiaTheme="minorEastAsia"/>
                <w:b/>
                <w:color w:val="000000" w:themeColor="text1"/>
                <w:lang w:val="en-US" w:eastAsia="zh-CN"/>
              </w:rPr>
              <w:t>TDD</w:t>
            </w:r>
            <w:r w:rsidRPr="00FB6E61">
              <w:rPr>
                <w:rFonts w:eastAsiaTheme="minorEastAsia"/>
                <w:color w:val="000000" w:themeColor="text1"/>
                <w:lang w:val="en-US" w:eastAsia="zh-CN"/>
              </w:rPr>
              <w:t xml:space="preserve"> techniques thanks to the use of with MIMO 4 layers configurations. All the numerology and bandwidth combinations are able to provide values above the ITU-R requirement, which is set to 15 bps/Hz. </w:t>
            </w:r>
          </w:p>
        </w:tc>
        <w:tc>
          <w:tcPr>
            <w:tcW w:w="3006" w:type="dxa"/>
          </w:tcPr>
          <w:p w:rsidR="0002360E" w:rsidRPr="00FB6E61" w:rsidRDefault="0002360E" w:rsidP="0002360E">
            <w:pPr>
              <w:spacing w:before="0"/>
              <w:rPr>
                <w:color w:val="000000" w:themeColor="text1"/>
                <w:sz w:val="20"/>
                <w:lang w:val="en-US"/>
              </w:rPr>
            </w:pPr>
            <w:r w:rsidRPr="00FB6E61">
              <w:rPr>
                <w:b/>
                <w:color w:val="000000" w:themeColor="text1"/>
                <w:sz w:val="20"/>
                <w:lang w:val="en-US"/>
              </w:rPr>
              <w:t>One component carrier</w:t>
            </w:r>
            <w:r w:rsidRPr="00FB6E61">
              <w:rPr>
                <w:color w:val="000000" w:themeColor="text1"/>
                <w:sz w:val="20"/>
                <w:lang w:val="en-US"/>
              </w:rPr>
              <w:t xml:space="preserve"> is able to provide peak spectral efficiency values up to </w:t>
            </w:r>
            <w:r w:rsidRPr="00FB6E61">
              <w:rPr>
                <w:b/>
                <w:color w:val="000000" w:themeColor="text1"/>
                <w:sz w:val="20"/>
                <w:lang w:val="en-US"/>
              </w:rPr>
              <w:t>20.74 bps/Hz</w:t>
            </w:r>
            <w:r w:rsidRPr="00FB6E61">
              <w:rPr>
                <w:color w:val="000000" w:themeColor="text1"/>
                <w:sz w:val="20"/>
                <w:lang w:val="en-US"/>
              </w:rPr>
              <w:t xml:space="preserve"> when 20 MHz bandwidth, MIMO 4 layers and </w:t>
            </w:r>
            <w:r w:rsidRPr="00FB6E61">
              <w:rPr>
                <w:b/>
                <w:color w:val="000000" w:themeColor="text1"/>
                <w:sz w:val="20"/>
                <w:lang w:val="en-US"/>
              </w:rPr>
              <w:t>256QAM</w:t>
            </w:r>
            <w:r w:rsidRPr="00FB6E61">
              <w:rPr>
                <w:color w:val="000000" w:themeColor="text1"/>
                <w:sz w:val="20"/>
                <w:lang w:val="en-US"/>
              </w:rPr>
              <w:t xml:space="preserve"> modulation order are configured in FDD transmissions. In </w:t>
            </w:r>
            <w:r w:rsidRPr="00FB6E61">
              <w:rPr>
                <w:b/>
                <w:color w:val="000000" w:themeColor="text1"/>
                <w:sz w:val="20"/>
                <w:lang w:val="en-US"/>
              </w:rPr>
              <w:t>TDD mode</w:t>
            </w:r>
            <w:r w:rsidRPr="00FB6E61">
              <w:rPr>
                <w:color w:val="000000" w:themeColor="text1"/>
                <w:sz w:val="20"/>
                <w:lang w:val="en-US"/>
              </w:rPr>
              <w:t xml:space="preserve">, values up to </w:t>
            </w:r>
            <w:r w:rsidRPr="00FB6E61">
              <w:rPr>
                <w:b/>
                <w:color w:val="000000" w:themeColor="text1"/>
                <w:sz w:val="20"/>
                <w:lang w:val="en-US"/>
              </w:rPr>
              <w:t>18.81 bps/Hz</w:t>
            </w:r>
            <w:r w:rsidRPr="00FB6E61">
              <w:rPr>
                <w:color w:val="000000" w:themeColor="text1"/>
                <w:sz w:val="20"/>
                <w:lang w:val="en-US"/>
              </w:rPr>
              <w:t xml:space="preserve"> can be achieved. Both modes meet</w:t>
            </w:r>
            <w:r w:rsidRPr="00FB6E61">
              <w:rPr>
                <w:b/>
                <w:color w:val="000000" w:themeColor="text1"/>
                <w:sz w:val="20"/>
                <w:lang w:val="en-US"/>
              </w:rPr>
              <w:t xml:space="preserve"> the ITU-R requirement</w:t>
            </w:r>
            <w:r w:rsidRPr="00FB6E61">
              <w:rPr>
                <w:color w:val="000000" w:themeColor="text1"/>
                <w:sz w:val="20"/>
                <w:lang w:val="en-US"/>
              </w:rPr>
              <w:t xml:space="preserve">, set to 15 bps/Hz, thanks to the </w:t>
            </w:r>
            <w:r w:rsidRPr="00FB6E61">
              <w:rPr>
                <w:b/>
                <w:color w:val="000000" w:themeColor="text1"/>
                <w:sz w:val="20"/>
                <w:lang w:val="en-US"/>
              </w:rPr>
              <w:t>bandwidth normalization</w:t>
            </w:r>
            <w:r w:rsidRPr="00FB6E61">
              <w:rPr>
                <w:color w:val="000000" w:themeColor="text1"/>
                <w:sz w:val="20"/>
                <w:lang w:val="en-US"/>
              </w:rPr>
              <w:t xml:space="preserve"> included in the spectral efficiency calculation. </w:t>
            </w:r>
          </w:p>
        </w:tc>
      </w:tr>
    </w:tbl>
    <w:p w:rsidR="0002360E" w:rsidRPr="00FB6E61" w:rsidRDefault="0002360E" w:rsidP="000F5BE0">
      <w:pPr>
        <w:pStyle w:val="Tablefin"/>
        <w:rPr>
          <w:lang w:val="en-US"/>
        </w:rPr>
      </w:pPr>
    </w:p>
    <w:p w:rsidR="0002360E" w:rsidRPr="00FB6E61" w:rsidRDefault="0002360E" w:rsidP="000F5BE0">
      <w:pPr>
        <w:pStyle w:val="Heading2"/>
        <w:rPr>
          <w:rFonts w:eastAsia="MS Mincho"/>
          <w:lang w:val="en-US"/>
        </w:rPr>
      </w:pPr>
      <w:r w:rsidRPr="00FB6E61">
        <w:rPr>
          <w:rFonts w:eastAsia="MS Mincho"/>
          <w:lang w:val="en-US"/>
        </w:rPr>
        <w:t>II-E.3</w:t>
      </w:r>
      <w:r w:rsidRPr="00FB6E61">
        <w:rPr>
          <w:rFonts w:eastAsia="MS Mincho"/>
          <w:lang w:val="en-US"/>
        </w:rPr>
        <w:tab/>
        <w:t xml:space="preserve">User </w:t>
      </w:r>
      <w:r w:rsidRPr="00857C2D">
        <w:rPr>
          <w:rFonts w:eastAsia="MS Mincho"/>
        </w:rPr>
        <w:t>experienced</w:t>
      </w:r>
      <w:r w:rsidRPr="00FB6E61">
        <w:rPr>
          <w:rFonts w:eastAsia="MS Mincho"/>
          <w:lang w:val="en-US"/>
        </w:rPr>
        <w:t xml:space="preserve"> data rate</w:t>
      </w:r>
    </w:p>
    <w:p w:rsidR="0002360E" w:rsidRPr="00FB6E61" w:rsidRDefault="0002360E" w:rsidP="00857C2D">
      <w:pPr>
        <w:rPr>
          <w:lang w:val="en-US"/>
        </w:rPr>
      </w:pPr>
      <w:r w:rsidRPr="00FB6E61">
        <w:rPr>
          <w:lang w:val="en-US"/>
        </w:rPr>
        <w:t xml:space="preserve">The ITU-R minimum requirements on user experienced data rate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lang w:val="en-US"/>
        </w:rPr>
      </w:pPr>
      <w:r w:rsidRPr="00FB6E61">
        <w:rPr>
          <w:rFonts w:eastAsia="+mn-ea"/>
          <w:i/>
          <w:lang w:val="en-US"/>
        </w:rPr>
        <w:t>User experienced data rate</w:t>
      </w:r>
      <w:r w:rsidRPr="00FB6E61">
        <w:rPr>
          <w:i/>
          <w:lang w:val="en-US" w:eastAsia="zh-CN"/>
        </w:rPr>
        <w:t xml:space="preserve"> is the 5% point of the </w:t>
      </w:r>
      <w:r w:rsidRPr="00FB6E61">
        <w:rPr>
          <w:i/>
          <w:lang w:val="en-US" w:eastAsia="ko-KR"/>
        </w:rPr>
        <w:t>cumulative distribution function (CDF) of the user throughput</w:t>
      </w:r>
      <w:r w:rsidRPr="00FB6E61">
        <w:rPr>
          <w:i/>
          <w:lang w:val="en-US" w:eastAsia="zh-CN"/>
        </w:rPr>
        <w:t xml:space="preserve">. User throughput (during active time) is defined as </w:t>
      </w:r>
      <w:r w:rsidRPr="00FB6E61">
        <w:rPr>
          <w:i/>
          <w:lang w:val="en-US"/>
        </w:rPr>
        <w:t xml:space="preserve">the number of correctly received bits, i.e. the number of bits contained in the service data units (SDUs) delivered to Layer 3, over a certain period of time. </w:t>
      </w:r>
    </w:p>
    <w:p w:rsidR="0002360E" w:rsidRPr="00FB6E61" w:rsidRDefault="0002360E" w:rsidP="0002360E">
      <w:pPr>
        <w:ind w:left="720"/>
        <w:rPr>
          <w:i/>
          <w:szCs w:val="24"/>
          <w:lang w:val="en-US" w:eastAsia="zh-CN"/>
        </w:rPr>
      </w:pPr>
      <w:r w:rsidRPr="00FB6E61">
        <w:rPr>
          <w:i/>
          <w:lang w:val="en-US" w:eastAsia="zh-CN"/>
        </w:rPr>
        <w:t xml:space="preserve">In </w:t>
      </w:r>
      <w:r w:rsidRPr="00FB6E61">
        <w:rPr>
          <w:i/>
          <w:lang w:val="en-US"/>
        </w:rPr>
        <w:t xml:space="preserve">case </w:t>
      </w:r>
      <w:r w:rsidRPr="00FB6E61">
        <w:rPr>
          <w:i/>
          <w:szCs w:val="24"/>
          <w:lang w:val="en-US" w:eastAsia="zh-CN"/>
        </w:rPr>
        <w:t xml:space="preserve">of </w:t>
      </w:r>
      <w:r w:rsidRPr="00FB6E61">
        <w:rPr>
          <w:i/>
          <w:lang w:val="en-US"/>
        </w:rPr>
        <w:t xml:space="preserve">one </w:t>
      </w:r>
      <w:r w:rsidRPr="00FB6E61">
        <w:rPr>
          <w:i/>
          <w:lang w:val="en-US" w:eastAsia="zh-CN"/>
        </w:rPr>
        <w:t xml:space="preserve">frequency </w:t>
      </w:r>
      <w:r w:rsidRPr="00FB6E61">
        <w:rPr>
          <w:i/>
          <w:lang w:val="en-US"/>
        </w:rPr>
        <w:t xml:space="preserve">band and one layer of </w:t>
      </w:r>
      <w:r w:rsidRPr="00FB6E61">
        <w:rPr>
          <w:i/>
          <w:lang w:val="en-US" w:eastAsia="zh-CN"/>
        </w:rPr>
        <w:t>transmission reception points (</w:t>
      </w:r>
      <w:r w:rsidRPr="00FB6E61">
        <w:rPr>
          <w:i/>
          <w:lang w:val="en-US"/>
        </w:rPr>
        <w:t>TRxP)</w:t>
      </w:r>
      <w:r w:rsidRPr="00FB6E61">
        <w:rPr>
          <w:i/>
          <w:lang w:val="en-US" w:eastAsia="zh-CN"/>
        </w:rPr>
        <w:t xml:space="preserve">, </w:t>
      </w:r>
      <w:r w:rsidRPr="00FB6E61">
        <w:rPr>
          <w:i/>
          <w:lang w:val="en-US" w:eastAsia="ja-JP"/>
        </w:rPr>
        <w:t xml:space="preserve">the </w:t>
      </w:r>
      <w:r w:rsidRPr="00FB6E61">
        <w:rPr>
          <w:i/>
          <w:lang w:val="en-US" w:eastAsia="zh-CN"/>
        </w:rPr>
        <w:t xml:space="preserve">user experienced data rate could be derived from </w:t>
      </w:r>
      <w:r w:rsidRPr="00FB6E61">
        <w:rPr>
          <w:i/>
          <w:lang w:val="en-US" w:eastAsia="ja-JP"/>
        </w:rPr>
        <w:t xml:space="preserve">the </w:t>
      </w:r>
      <w:r w:rsidRPr="00FB6E61">
        <w:rPr>
          <w:i/>
          <w:lang w:val="en-US" w:eastAsia="zh-CN"/>
        </w:rPr>
        <w:t>5</w:t>
      </w:r>
      <w:r w:rsidRPr="00FB6E61">
        <w:rPr>
          <w:i/>
          <w:vertAlign w:val="superscript"/>
          <w:lang w:val="en-US" w:eastAsia="zh-CN"/>
        </w:rPr>
        <w:t>th</w:t>
      </w:r>
      <w:r w:rsidRPr="00FB6E61">
        <w:rPr>
          <w:i/>
          <w:lang w:val="en-US" w:eastAsia="zh-CN"/>
        </w:rPr>
        <w:t xml:space="preserve"> percentile user spectral efficiency through equation (3). </w:t>
      </w:r>
      <w:r w:rsidRPr="00FB6E61">
        <w:rPr>
          <w:i/>
          <w:color w:val="000000" w:themeColor="text1"/>
          <w:lang w:val="en-US" w:eastAsia="zh-CN"/>
        </w:rPr>
        <w:t>L</w:t>
      </w:r>
      <w:r w:rsidRPr="00FB6E61">
        <w:rPr>
          <w:i/>
          <w:color w:val="000000" w:themeColor="text1"/>
          <w:lang w:val="en-US"/>
        </w:rPr>
        <w:t>et W denote the</w:t>
      </w:r>
      <w:r w:rsidRPr="00FB6E61">
        <w:rPr>
          <w:i/>
          <w:color w:val="000000" w:themeColor="text1"/>
          <w:lang w:val="en-US" w:eastAsia="zh-CN"/>
        </w:rPr>
        <w:t xml:space="preserve"> </w:t>
      </w:r>
      <w:r w:rsidRPr="00FB6E61">
        <w:rPr>
          <w:i/>
          <w:color w:val="000000" w:themeColor="text1"/>
          <w:lang w:val="en-US"/>
        </w:rPr>
        <w:t>channel bandwidth and</w:t>
      </w:r>
      <w:r w:rsidRPr="00FB6E61">
        <w:rPr>
          <w:i/>
          <w:lang w:val="en-US"/>
        </w:rPr>
        <w:fldChar w:fldCharType="begin"/>
      </w:r>
      <w:r w:rsidRPr="00FB6E61">
        <w:rPr>
          <w:i/>
          <w:lang w:val="en-US"/>
        </w:rPr>
        <w:fldChar w:fldCharType="end"/>
      </w:r>
      <w:r w:rsidRPr="00FB6E61">
        <w:rPr>
          <w:i/>
          <w:color w:val="000000" w:themeColor="text1"/>
          <w:lang w:val="en-US" w:eastAsia="zh-CN"/>
        </w:rPr>
        <w:t xml:space="preserve"> SE</w:t>
      </w:r>
      <w:r w:rsidRPr="00FB6E61">
        <w:rPr>
          <w:i/>
          <w:color w:val="000000" w:themeColor="text1"/>
          <w:vertAlign w:val="subscript"/>
          <w:lang w:val="en-US" w:eastAsia="zh-CN"/>
        </w:rPr>
        <w:t>user</w:t>
      </w:r>
      <w:r w:rsidRPr="00FB6E61">
        <w:rPr>
          <w:i/>
          <w:color w:val="000000" w:themeColor="text1"/>
          <w:lang w:val="en-US" w:eastAsia="zh-CN"/>
        </w:rPr>
        <w:t xml:space="preserve"> denote the 5</w:t>
      </w:r>
      <w:r w:rsidRPr="00FB6E61">
        <w:rPr>
          <w:i/>
          <w:color w:val="000000" w:themeColor="text1"/>
          <w:vertAlign w:val="superscript"/>
          <w:lang w:val="en-US" w:eastAsia="zh-CN"/>
        </w:rPr>
        <w:t>th</w:t>
      </w:r>
      <w:r w:rsidRPr="00FB6E61">
        <w:rPr>
          <w:i/>
          <w:color w:val="000000" w:themeColor="text1"/>
          <w:lang w:val="en-US" w:eastAsia="zh-CN"/>
        </w:rPr>
        <w:t xml:space="preserve"> percentile </w:t>
      </w:r>
      <w:r w:rsidRPr="00FB6E61">
        <w:rPr>
          <w:i/>
          <w:lang w:val="en-US" w:eastAsia="zh-CN"/>
        </w:rPr>
        <w:t>user</w:t>
      </w:r>
      <w:r w:rsidRPr="00FB6E61">
        <w:rPr>
          <w:i/>
          <w:lang w:val="en-US"/>
        </w:rPr>
        <w:t xml:space="preserve"> spectral efficiency</w:t>
      </w:r>
      <w:r w:rsidRPr="00FB6E61">
        <w:rPr>
          <w:i/>
          <w:lang w:val="en-US" w:eastAsia="zh-CN"/>
        </w:rPr>
        <w:t xml:space="preserve">. Then the user experienced data rate, </w:t>
      </w:r>
      <w:r w:rsidRPr="00FB6E61">
        <w:rPr>
          <w:i/>
          <w:lang w:val="en-US"/>
        </w:rPr>
        <w:t>R</w:t>
      </w:r>
      <w:r w:rsidRPr="00FB6E61">
        <w:rPr>
          <w:i/>
          <w:vertAlign w:val="subscript"/>
          <w:lang w:val="en-US"/>
        </w:rPr>
        <w:t>user</w:t>
      </w:r>
      <w:r w:rsidRPr="00FB6E61">
        <w:rPr>
          <w:i/>
          <w:lang w:val="en-US"/>
        </w:rPr>
        <w:t xml:space="preserve"> </w:t>
      </w:r>
      <w:r w:rsidRPr="00FB6E61">
        <w:rPr>
          <w:i/>
          <w:lang w:val="en-US" w:eastAsia="zh-CN"/>
        </w:rPr>
        <w:t>is given by:</w:t>
      </w:r>
    </w:p>
    <w:p w:rsidR="0002360E" w:rsidRPr="00FB6E61" w:rsidRDefault="0002360E" w:rsidP="0002360E">
      <w:pPr>
        <w:pStyle w:val="Equation"/>
        <w:ind w:left="720"/>
        <w:rPr>
          <w:i/>
          <w:color w:val="000000" w:themeColor="text1"/>
          <w:lang w:val="en-US" w:eastAsia="zh-CN"/>
        </w:rPr>
      </w:pPr>
      <w:r w:rsidRPr="00FB6E61">
        <w:rPr>
          <w:i/>
          <w:lang w:val="en-US"/>
        </w:rPr>
        <w:tab/>
      </w:r>
      <w:r w:rsidRPr="00FB6E61">
        <w:rPr>
          <w:i/>
          <w:lang w:val="en-US"/>
        </w:rPr>
        <w:tab/>
      </w:r>
      <w:r w:rsidRPr="00FB6E61">
        <w:rPr>
          <w:i/>
          <w:lang w:val="en-US"/>
        </w:rPr>
        <w:fldChar w:fldCharType="begin"/>
      </w:r>
      <w:r w:rsidRPr="00FB6E61">
        <w:rPr>
          <w:i/>
          <w:lang w:val="en-US"/>
        </w:rPr>
        <w:fldChar w:fldCharType="end"/>
      </w:r>
      <w:r w:rsidRPr="00FB6E61">
        <w:rPr>
          <w:i/>
          <w:lang w:val="en-US"/>
        </w:rPr>
        <w:t>R</w:t>
      </w:r>
      <w:r w:rsidRPr="00FB6E61">
        <w:rPr>
          <w:i/>
          <w:vertAlign w:val="subscript"/>
          <w:lang w:val="en-US"/>
        </w:rPr>
        <w:t>user</w:t>
      </w:r>
      <w:r w:rsidRPr="00FB6E61">
        <w:rPr>
          <w:i/>
          <w:lang w:val="en-US"/>
        </w:rPr>
        <w:t xml:space="preserve"> = W × SE</w:t>
      </w:r>
      <w:r w:rsidRPr="00FB6E61">
        <w:rPr>
          <w:i/>
          <w:vertAlign w:val="subscript"/>
          <w:lang w:val="en-US"/>
        </w:rPr>
        <w:t>user</w:t>
      </w:r>
      <w:r w:rsidRPr="00FB6E61">
        <w:rPr>
          <w:i/>
          <w:color w:val="000000" w:themeColor="text1"/>
          <w:lang w:val="en-US" w:eastAsia="zh-CN"/>
        </w:rPr>
        <w:t xml:space="preserve"> </w:t>
      </w:r>
    </w:p>
    <w:p w:rsidR="0002360E" w:rsidRPr="00FB6E61" w:rsidRDefault="0002360E" w:rsidP="0002360E">
      <w:pPr>
        <w:pStyle w:val="Equation"/>
        <w:ind w:left="720"/>
        <w:rPr>
          <w:i/>
          <w:color w:val="000000" w:themeColor="text1"/>
          <w:lang w:val="en-US" w:eastAsia="zh-CN"/>
        </w:rPr>
      </w:pPr>
      <w:r w:rsidRPr="00FB6E61">
        <w:rPr>
          <w:i/>
          <w:lang w:val="en-US"/>
        </w:rPr>
        <w:t>In case bandwidth is aggregated across multiple bands (one or more TRxP layers), the user experienced data rate will be summed over the bands.</w:t>
      </w:r>
    </w:p>
    <w:p w:rsidR="0002360E" w:rsidRPr="00FB6E61" w:rsidRDefault="0002360E" w:rsidP="0002360E">
      <w:pPr>
        <w:ind w:left="720"/>
        <w:rPr>
          <w:i/>
          <w:lang w:val="en-US"/>
        </w:rPr>
      </w:pPr>
      <w:r w:rsidRPr="00FB6E61">
        <w:rPr>
          <w:i/>
          <w:lang w:val="en-US"/>
        </w:rPr>
        <w:t>This requirement is defined for the purpose of evaluation in the related eMBB test environment.</w:t>
      </w:r>
    </w:p>
    <w:p w:rsidR="0002360E" w:rsidRPr="00FB6E61" w:rsidRDefault="0002360E" w:rsidP="0002360E">
      <w:pPr>
        <w:ind w:left="720"/>
        <w:rPr>
          <w:i/>
          <w:lang w:val="en-US" w:eastAsia="zh-CN"/>
        </w:rPr>
      </w:pPr>
      <w:r w:rsidRPr="00FB6E61">
        <w:rPr>
          <w:i/>
          <w:lang w:val="en-US"/>
        </w:rPr>
        <w:t xml:space="preserve">The target values for the </w:t>
      </w:r>
      <w:r w:rsidRPr="00FB6E61">
        <w:rPr>
          <w:rFonts w:eastAsia="MS Mincho"/>
          <w:i/>
          <w:lang w:val="en-US"/>
        </w:rPr>
        <w:t>user experienced data rate</w:t>
      </w:r>
      <w:r w:rsidRPr="00FB6E61">
        <w:rPr>
          <w:i/>
          <w:lang w:val="en-US"/>
        </w:rPr>
        <w:t xml:space="preserve"> </w:t>
      </w:r>
      <w:r w:rsidRPr="00FB6E61">
        <w:rPr>
          <w:i/>
          <w:lang w:val="en-US" w:eastAsia="zh-CN"/>
        </w:rPr>
        <w:t xml:space="preserve">are as follows in the </w:t>
      </w:r>
      <w:r w:rsidRPr="00FB6E61">
        <w:rPr>
          <w:rFonts w:eastAsia="MS Mincho"/>
          <w:i/>
          <w:lang w:val="en-US"/>
        </w:rPr>
        <w:t>Dense Urban – eMBB test environment</w:t>
      </w:r>
      <w:r w:rsidRPr="00FB6E61">
        <w:rPr>
          <w:i/>
          <w:lang w:val="en-US" w:eastAsia="zh-CN"/>
        </w:rPr>
        <w:t xml:space="preserve">: </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 xml:space="preserve">Downlink </w:t>
      </w:r>
      <w:r w:rsidRPr="00FB6E61">
        <w:rPr>
          <w:i/>
          <w:lang w:val="en-US"/>
        </w:rPr>
        <w:t xml:space="preserve">user experienced data rate </w:t>
      </w:r>
      <w:r w:rsidRPr="00FB6E61">
        <w:rPr>
          <w:i/>
          <w:lang w:val="en-US" w:eastAsia="zh-CN"/>
        </w:rPr>
        <w:t xml:space="preserve">is 100 Mbit/s. </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 xml:space="preserve">Uplink </w:t>
      </w:r>
      <w:r w:rsidRPr="00FB6E61">
        <w:rPr>
          <w:i/>
          <w:lang w:val="en-US"/>
        </w:rPr>
        <w:t xml:space="preserve">user experienced data rate </w:t>
      </w:r>
      <w:r w:rsidRPr="00FB6E61">
        <w:rPr>
          <w:i/>
          <w:lang w:val="en-US" w:eastAsia="zh-CN"/>
        </w:rPr>
        <w:t xml:space="preserve">is 50 Mbit/s. </w:t>
      </w:r>
    </w:p>
    <w:p w:rsidR="0002360E" w:rsidRPr="00FB6E61" w:rsidRDefault="0002360E" w:rsidP="0002360E">
      <w:pPr>
        <w:ind w:left="720"/>
        <w:rPr>
          <w:i/>
          <w:lang w:val="en-US"/>
        </w:rPr>
      </w:pPr>
      <w:r w:rsidRPr="00FB6E61">
        <w:rPr>
          <w:i/>
          <w:lang w:val="en-US" w:eastAsia="zh-CN"/>
        </w:rPr>
        <w:lastRenderedPageBreak/>
        <w:t xml:space="preserve">These values are defined assuming supportable bandwidth </w:t>
      </w:r>
      <w:r w:rsidRPr="00FB6E61">
        <w:rPr>
          <w:rFonts w:eastAsia="Malgun Gothic"/>
          <w:i/>
          <w:lang w:val="en-US" w:eastAsia="ko-KR"/>
        </w:rPr>
        <w:t xml:space="preserve">as </w:t>
      </w:r>
      <w:r w:rsidRPr="00FB6E61">
        <w:rPr>
          <w:i/>
          <w:lang w:val="en-US" w:eastAsia="ko-KR"/>
        </w:rPr>
        <w:t>described in Report ITU-R M.2412-0 for each test environment</w:t>
      </w:r>
      <w:r w:rsidRPr="00FB6E61">
        <w:rPr>
          <w:rFonts w:eastAsia="Malgun Gothic"/>
          <w:i/>
          <w:lang w:val="en-US" w:eastAsia="ko-KR"/>
        </w:rPr>
        <w:t>. However, the bandwidth assumption does not form part of the requirement.</w:t>
      </w:r>
      <w:r w:rsidRPr="00FB6E61">
        <w:rPr>
          <w:i/>
          <w:lang w:val="en-US"/>
        </w:rPr>
        <w:t xml:space="preserve"> The conditions for evaluation are described in Report ITU-R M.2412-0.</w:t>
      </w:r>
    </w:p>
    <w:p w:rsidR="0002360E" w:rsidRPr="00FB6E61" w:rsidRDefault="0002360E" w:rsidP="00857C2D">
      <w:pPr>
        <w:pStyle w:val="Heading2"/>
        <w:rPr>
          <w:rFonts w:eastAsia="MS Mincho"/>
          <w:lang w:val="en-US"/>
        </w:rPr>
      </w:pPr>
      <w:r w:rsidRPr="00FB6E61">
        <w:rPr>
          <w:rFonts w:eastAsia="MS Mincho"/>
          <w:lang w:val="en-US"/>
        </w:rPr>
        <w:t>II-E.3.1</w:t>
      </w:r>
      <w:r w:rsidRPr="00FB6E61">
        <w:rPr>
          <w:rFonts w:eastAsia="MS Mincho"/>
          <w:lang w:val="en-US"/>
        </w:rPr>
        <w:tab/>
        <w:t xml:space="preserve">Basic </w:t>
      </w:r>
      <w:r w:rsidRPr="00857C2D">
        <w:rPr>
          <w:rFonts w:eastAsia="MS Mincho"/>
        </w:rPr>
        <w:t>parameters</w:t>
      </w:r>
      <w:r w:rsidRPr="00FB6E61">
        <w:rPr>
          <w:rFonts w:eastAsia="MS Mincho"/>
          <w:lang w:val="en-US"/>
        </w:rPr>
        <w:t>:</w:t>
      </w:r>
    </w:p>
    <w:p w:rsidR="0002360E" w:rsidRPr="00FB6E61" w:rsidRDefault="0002360E" w:rsidP="000F5BE0">
      <w:pPr>
        <w:rPr>
          <w:lang w:val="en-US"/>
        </w:rPr>
      </w:pPr>
      <w:r w:rsidRPr="00FB6E61">
        <w:rPr>
          <w:lang w:val="en-US"/>
        </w:rPr>
        <w:t>As described above, the user experienced data rate is derived from the 5</w:t>
      </w:r>
      <w:r w:rsidRPr="00FB6E61">
        <w:rPr>
          <w:vertAlign w:val="superscript"/>
          <w:lang w:val="en-US"/>
        </w:rPr>
        <w:t>th</w:t>
      </w:r>
      <w:r w:rsidRPr="00FB6E61">
        <w:rPr>
          <w:lang w:val="en-US"/>
        </w:rPr>
        <w:t xml:space="preserve"> percentile user spectral efficiency, which is discussed in Section III-4.</w:t>
      </w:r>
    </w:p>
    <w:p w:rsidR="0002360E" w:rsidRPr="00FB6E61" w:rsidRDefault="0002360E" w:rsidP="00857C2D">
      <w:pPr>
        <w:pStyle w:val="Heading2"/>
        <w:rPr>
          <w:rFonts w:eastAsia="MS Mincho"/>
          <w:lang w:val="en-US"/>
        </w:rPr>
      </w:pPr>
      <w:r w:rsidRPr="00FB6E61">
        <w:rPr>
          <w:rFonts w:eastAsia="MS Mincho"/>
          <w:lang w:val="en-US"/>
        </w:rPr>
        <w:t>II-E.3.2</w:t>
      </w:r>
      <w:r w:rsidRPr="00FB6E61">
        <w:rPr>
          <w:rFonts w:eastAsia="MS Mincho"/>
          <w:lang w:val="en-US"/>
        </w:rPr>
        <w:tab/>
        <w:t xml:space="preserve">5G NR Dense Urban – </w:t>
      </w:r>
      <w:r w:rsidRPr="00857C2D">
        <w:rPr>
          <w:rFonts w:eastAsia="MS Mincho"/>
        </w:rPr>
        <w:t>eMBB</w:t>
      </w:r>
      <w:r w:rsidRPr="00FB6E61">
        <w:rPr>
          <w:rFonts w:eastAsia="MS Mincho"/>
          <w:lang w:val="en-US"/>
        </w:rPr>
        <w:t xml:space="preserve"> </w:t>
      </w:r>
    </w:p>
    <w:p w:rsidR="0002360E" w:rsidRPr="00FB6E61" w:rsidRDefault="0002360E" w:rsidP="000F5BE0">
      <w:pPr>
        <w:rPr>
          <w:rFonts w:eastAsia="MS Mincho"/>
          <w:lang w:val="en-US"/>
        </w:rPr>
      </w:pPr>
      <w:r w:rsidRPr="00FB6E61">
        <w:rPr>
          <w:lang w:val="en-US"/>
        </w:rPr>
        <w:t xml:space="preserve">The evaluation of user experienced data rate is conducted for 5G NR TDD in Dense Urban – eMBB test environment. Both, FR1 and FR2 are considered. </w:t>
      </w:r>
      <w:r w:rsidRPr="00FB6E61">
        <w:rPr>
          <w:rFonts w:eastAsia="MS Mincho"/>
          <w:lang w:val="en-US"/>
        </w:rPr>
        <w:t>Detailed evaluation assumptions are based on 5</w:t>
      </w:r>
      <w:r w:rsidRPr="00FB6E61">
        <w:rPr>
          <w:rFonts w:eastAsia="MS Mincho"/>
          <w:vertAlign w:val="superscript"/>
          <w:lang w:val="en-US"/>
        </w:rPr>
        <w:t>th</w:t>
      </w:r>
      <w:r w:rsidRPr="00FB6E61">
        <w:rPr>
          <w:rFonts w:eastAsia="MS Mincho"/>
          <w:lang w:val="en-US"/>
        </w:rPr>
        <w:t xml:space="preserve"> percentile user spectral efficiency evaluation and can be found in </w:t>
      </w:r>
      <w:r w:rsidRPr="00FB6E61">
        <w:rPr>
          <w:rFonts w:eastAsia="MS Mincho"/>
          <w:lang w:val="en-US"/>
        </w:rPr>
        <w:fldChar w:fldCharType="begin"/>
      </w:r>
      <w:r w:rsidRPr="00FB6E61">
        <w:rPr>
          <w:rFonts w:eastAsia="MS Mincho"/>
          <w:lang w:val="en-US"/>
        </w:rPr>
        <w:instrText xml:space="preserve"> REF _Ref536805370 \r \h  \* MERGEFORMAT </w:instrText>
      </w:r>
      <w:r w:rsidRPr="00FB6E61">
        <w:rPr>
          <w:rFonts w:eastAsia="MS Mincho"/>
          <w:lang w:val="en-US"/>
        </w:rPr>
      </w:r>
      <w:r w:rsidRPr="00FB6E61">
        <w:rPr>
          <w:rFonts w:eastAsia="MS Mincho"/>
          <w:lang w:val="en-US"/>
        </w:rPr>
        <w:fldChar w:fldCharType="separate"/>
      </w:r>
      <w:r>
        <w:rPr>
          <w:rFonts w:eastAsia="MS Mincho"/>
          <w:lang w:val="en-US"/>
        </w:rPr>
        <w:t>[1]</w:t>
      </w:r>
      <w:r w:rsidRPr="00FB6E61">
        <w:rPr>
          <w:rFonts w:eastAsia="MS Mincho"/>
          <w:lang w:val="en-US"/>
        </w:rPr>
        <w:fldChar w:fldCharType="end"/>
      </w:r>
      <w:r w:rsidRPr="00FB6E61">
        <w:rPr>
          <w:rFonts w:eastAsia="MS Mincho"/>
          <w:lang w:val="en-US"/>
        </w:rPr>
        <w:t xml:space="preserve">, </w:t>
      </w:r>
      <w:r w:rsidRPr="00FB6E61">
        <w:rPr>
          <w:rFonts w:eastAsia="MS Mincho"/>
          <w:lang w:val="en-US"/>
        </w:rPr>
        <w:fldChar w:fldCharType="begin"/>
      </w:r>
      <w:r w:rsidRPr="00FB6E61">
        <w:rPr>
          <w:rFonts w:eastAsia="MS Mincho"/>
          <w:lang w:val="en-US"/>
        </w:rPr>
        <w:instrText xml:space="preserve"> REF _Ref536805376 \r \h  \* MERGEFORMAT </w:instrText>
      </w:r>
      <w:r w:rsidRPr="00FB6E61">
        <w:rPr>
          <w:rFonts w:eastAsia="MS Mincho"/>
          <w:lang w:val="en-US"/>
        </w:rPr>
      </w:r>
      <w:r w:rsidRPr="00FB6E61">
        <w:rPr>
          <w:rFonts w:eastAsia="MS Mincho"/>
          <w:lang w:val="en-US"/>
        </w:rPr>
        <w:fldChar w:fldCharType="separate"/>
      </w:r>
      <w:r>
        <w:rPr>
          <w:rFonts w:eastAsia="MS Mincho"/>
          <w:lang w:val="en-US"/>
        </w:rPr>
        <w:t>[2]</w:t>
      </w:r>
      <w:r w:rsidRPr="00FB6E61">
        <w:rPr>
          <w:rFonts w:eastAsia="MS Mincho"/>
          <w:lang w:val="en-US"/>
        </w:rPr>
        <w:fldChar w:fldCharType="end"/>
      </w:r>
      <w:r w:rsidRPr="00FB6E61">
        <w:rPr>
          <w:rFonts w:eastAsia="MS Mincho"/>
          <w:lang w:val="en-US"/>
        </w:rPr>
        <w:t>.</w:t>
      </w:r>
    </w:p>
    <w:p w:rsidR="0002360E" w:rsidRPr="00FB6E61" w:rsidRDefault="0002360E" w:rsidP="00857C2D">
      <w:pPr>
        <w:pStyle w:val="Heading3"/>
        <w:rPr>
          <w:rFonts w:eastAsia="MS Mincho"/>
          <w:lang w:val="en-US"/>
        </w:rPr>
      </w:pPr>
      <w:r w:rsidRPr="00FB6E61">
        <w:rPr>
          <w:rFonts w:eastAsia="MS Mincho"/>
          <w:lang w:val="en-US"/>
        </w:rPr>
        <w:t>II-E.3.2.1</w:t>
      </w:r>
      <w:r w:rsidRPr="00FB6E61">
        <w:rPr>
          <w:rFonts w:eastAsia="MS Mincho"/>
          <w:lang w:val="en-US"/>
        </w:rPr>
        <w:tab/>
        <w:t>Evaluation configuration A (CF = 4 GHz)</w:t>
      </w:r>
    </w:p>
    <w:p w:rsidR="0002360E" w:rsidRDefault="0002360E" w:rsidP="00C92ABA">
      <w:pPr>
        <w:rPr>
          <w:rFonts w:eastAsia="MS Mincho"/>
          <w:lang w:val="en-US"/>
        </w:rPr>
      </w:pPr>
      <w:r w:rsidRPr="00B53C72">
        <w:rPr>
          <w:rFonts w:eastAsia="MS Mincho"/>
          <w:lang w:val="en-US"/>
        </w:rPr>
        <w:t>For Configuration A (single-band case), it is assumed that a component carrier of 40 MHz bandwidth is used for frame structure ‘DSUUD’. It</w:t>
      </w:r>
      <w:r w:rsidRPr="00206142">
        <w:rPr>
          <w:rFonts w:eastAsia="MS Mincho"/>
          <w:lang w:val="en-US"/>
        </w:rPr>
        <w:t xml:space="preserve"> is assumed that a component carrier of 40</w:t>
      </w:r>
      <w:r w:rsidR="009E256A">
        <w:rPr>
          <w:rFonts w:eastAsia="MS Mincho"/>
          <w:lang w:val="en-US"/>
        </w:rPr>
        <w:t> </w:t>
      </w:r>
      <w:r w:rsidRPr="00206142">
        <w:rPr>
          <w:rFonts w:eastAsia="MS Mincho"/>
          <w:lang w:val="en-US"/>
        </w:rPr>
        <w:t>MHz bandwidth for downlink and 100 MHz bandwidth for uplink is used</w:t>
      </w:r>
      <w:r w:rsidRPr="00ED402E">
        <w:rPr>
          <w:rFonts w:eastAsia="MS Mincho"/>
          <w:lang w:val="en-US"/>
        </w:rPr>
        <w:t xml:space="preserve"> for frame structure ‘DDDSU’. </w:t>
      </w:r>
      <w:r w:rsidRPr="00554A4F">
        <w:rPr>
          <w:rFonts w:eastAsia="MS Mincho"/>
          <w:lang w:val="en-US"/>
        </w:rPr>
        <w:t xml:space="preserve">Additionally, carrier aggregation is applied to achieve the ITU-R requirement. The assumed aggregated system bandwidths in case of downlink and uplink are listed beside the evaluation results </w:t>
      </w:r>
      <w:r w:rsidRPr="00FB6E61">
        <w:rPr>
          <w:rFonts w:eastAsia="MS Mincho"/>
          <w:lang w:val="en-US"/>
        </w:rPr>
        <w:t xml:space="preserve">for NR TDD in </w:t>
      </w:r>
      <w:r w:rsidR="00C92ABA">
        <w:rPr>
          <w:rFonts w:eastAsia="MS Mincho"/>
          <w:lang w:val="en-US"/>
        </w:rPr>
        <w:t>Table 20</w:t>
      </w:r>
      <w:r w:rsidRPr="00B53C72">
        <w:rPr>
          <w:rFonts w:eastAsia="MS Mincho"/>
          <w:lang w:val="en-US"/>
        </w:rPr>
        <w:t xml:space="preserve"> and </w:t>
      </w:r>
      <w:r w:rsidR="00C92ABA">
        <w:rPr>
          <w:rFonts w:eastAsia="MS Mincho"/>
          <w:lang w:val="en-US"/>
        </w:rPr>
        <w:t>Table 2</w:t>
      </w:r>
      <w:r w:rsidR="00C92ABA">
        <w:rPr>
          <w:rFonts w:eastAsia="MS Mincho"/>
          <w:lang w:val="en-US"/>
        </w:rPr>
        <w:t>1</w:t>
      </w:r>
      <w:r w:rsidRPr="00B53C72">
        <w:rPr>
          <w:rFonts w:eastAsia="MS Mincho"/>
          <w:lang w:val="en-US"/>
        </w:rPr>
        <w:t>.</w:t>
      </w:r>
    </w:p>
    <w:p w:rsidR="00342AF7" w:rsidRDefault="00342AF7" w:rsidP="00342AF7">
      <w:pPr>
        <w:pStyle w:val="TableNo"/>
        <w:rPr>
          <w:rFonts w:eastAsia="MS Mincho"/>
          <w:lang w:val="en-US"/>
        </w:rPr>
      </w:pPr>
      <w:r>
        <w:rPr>
          <w:rFonts w:eastAsia="MS Mincho"/>
          <w:lang w:val="en-US"/>
        </w:rPr>
        <w:t>Table 20</w:t>
      </w:r>
    </w:p>
    <w:p w:rsidR="00342AF7" w:rsidRPr="00B53C72" w:rsidRDefault="00342AF7" w:rsidP="00342AF7">
      <w:pPr>
        <w:pStyle w:val="Tabletitle"/>
        <w:rPr>
          <w:rFonts w:eastAsia="MS Mincho"/>
          <w:lang w:val="en-US"/>
        </w:rPr>
      </w:pPr>
      <w:bookmarkStart w:id="16" w:name="_Ref22554943"/>
      <w:r w:rsidRPr="00FB6E61">
        <w:rPr>
          <w:rFonts w:eastAsia="MS Mincho"/>
          <w:lang w:val="en-US"/>
        </w:rPr>
        <w:t>User experienced data rate for NR TDD with frame structure ‘DSUUD’</w:t>
      </w:r>
      <w:r w:rsidR="00D745C8">
        <w:rPr>
          <w:rFonts w:eastAsia="MS Mincho"/>
          <w:lang w:val="en-US"/>
        </w:rPr>
        <w:br/>
      </w:r>
      <w:r w:rsidRPr="00FB6E61">
        <w:rPr>
          <w:rFonts w:eastAsia="MS Mincho"/>
          <w:lang w:val="en-US"/>
        </w:rPr>
        <w:t xml:space="preserve"> in Dense Urban – eMBB Config. A</w:t>
      </w:r>
      <w:bookmarkEnd w:id="16"/>
    </w:p>
    <w:tbl>
      <w:tblPr>
        <w:tblW w:w="6768" w:type="dxa"/>
        <w:jc w:val="center"/>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rFonts w:eastAsia="Yu Mincho"/>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rFonts w:eastAsia="Yu Mincho"/>
                <w:lang w:val="en-US"/>
              </w:rPr>
            </w:pPr>
            <w:r w:rsidRPr="00B53C72">
              <w:rPr>
                <w:rFonts w:eastAsia="Yu Mincho"/>
                <w:lang w:val="en-US"/>
              </w:rPr>
              <w:t>System bandwidth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head"/>
              <w:rPr>
                <w:rFonts w:eastAsia="Yu Mincho"/>
                <w:lang w:val="en-US"/>
              </w:rPr>
            </w:pPr>
            <w:r w:rsidRPr="00206142">
              <w:rPr>
                <w:rFonts w:eastAsia="Yu Mincho"/>
                <w:lang w:val="en-US"/>
              </w:rPr>
              <w:t>User exp. data rate [Mbit/s]</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ED402E" w:rsidRDefault="0002360E" w:rsidP="00342AF7">
            <w:pPr>
              <w:pStyle w:val="Tablehead"/>
              <w:rPr>
                <w:rFonts w:eastAsia="SimSun"/>
                <w:bCs/>
                <w:lang w:val="en-US" w:eastAsia="zh-CN"/>
              </w:rPr>
            </w:pPr>
            <w:r w:rsidRPr="00206142">
              <w:rPr>
                <w:rFonts w:eastAsia="SimSun"/>
                <w:lang w:val="en-US" w:eastAsia="zh-CN"/>
              </w:rPr>
              <w:t>Requirement [Mbit/s]</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lang w:val="en-US"/>
              </w:rPr>
            </w:pPr>
            <w:r w:rsidRPr="00B53C72">
              <w:rPr>
                <w:lang w:val="en-US"/>
              </w:rPr>
              <w:t>Downlink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text"/>
              <w:rPr>
                <w:rFonts w:eastAsia="Calibri"/>
                <w:lang w:val="en-US"/>
              </w:rPr>
            </w:pPr>
            <w:r w:rsidRPr="00B53C72">
              <w:rPr>
                <w:rFonts w:eastAsia="Calibri"/>
                <w:lang w:val="en-US"/>
              </w:rPr>
              <w:t>600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text"/>
              <w:rPr>
                <w:rFonts w:eastAsia="Calibri"/>
                <w:lang w:val="en-US"/>
              </w:rPr>
            </w:pPr>
            <w:r w:rsidRPr="00B53C72">
              <w:rPr>
                <w:rFonts w:eastAsia="Calibri"/>
                <w:lang w:val="en-US"/>
              </w:rPr>
              <w:t>10</w:t>
            </w:r>
            <w:r w:rsidRPr="00206142">
              <w:rPr>
                <w:rFonts w:eastAsia="Calibri"/>
                <w:lang w:val="en-US"/>
              </w:rPr>
              <w:t>4.6</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ED402E" w:rsidRDefault="0002360E" w:rsidP="00342AF7">
            <w:pPr>
              <w:pStyle w:val="Tabletext"/>
              <w:rPr>
                <w:rFonts w:eastAsia="Calibri"/>
                <w:lang w:val="en-US"/>
              </w:rPr>
            </w:pPr>
            <w:r w:rsidRPr="00206142">
              <w:rPr>
                <w:rFonts w:eastAsia="Calibri"/>
                <w:lang w:val="en-US"/>
              </w:rPr>
              <w:t>100</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lang w:val="en-US"/>
              </w:rPr>
            </w:pPr>
            <w:r w:rsidRPr="00B53C72">
              <w:rPr>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text"/>
              <w:rPr>
                <w:rFonts w:eastAsia="Calibri"/>
                <w:lang w:val="en-US"/>
              </w:rPr>
            </w:pPr>
            <w:r w:rsidRPr="00B53C72">
              <w:rPr>
                <w:rFonts w:eastAsia="Calibri"/>
                <w:lang w:val="en-US"/>
              </w:rPr>
              <w:t>800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text"/>
              <w:rPr>
                <w:rFonts w:eastAsia="Calibri"/>
                <w:lang w:val="en-US"/>
              </w:rPr>
            </w:pPr>
            <w:r w:rsidRPr="00206142">
              <w:rPr>
                <w:rFonts w:eastAsia="Calibri"/>
                <w:lang w:val="en-US"/>
              </w:rPr>
              <w:t>52.29</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ED402E" w:rsidRDefault="0002360E" w:rsidP="00342AF7">
            <w:pPr>
              <w:pStyle w:val="Tabletext"/>
              <w:rPr>
                <w:rFonts w:eastAsia="Calibri"/>
                <w:lang w:val="en-US"/>
              </w:rPr>
            </w:pPr>
            <w:r w:rsidRPr="00206142">
              <w:rPr>
                <w:rFonts w:eastAsia="Calibri"/>
                <w:lang w:val="en-US"/>
              </w:rPr>
              <w:t>50</w:t>
            </w:r>
          </w:p>
        </w:tc>
      </w:tr>
    </w:tbl>
    <w:p w:rsidR="0002360E" w:rsidRDefault="0002360E" w:rsidP="00342AF7">
      <w:pPr>
        <w:pStyle w:val="Tablefin"/>
        <w:rPr>
          <w:lang w:val="en-US"/>
        </w:rPr>
      </w:pPr>
    </w:p>
    <w:p w:rsidR="00342AF7" w:rsidRDefault="00342AF7" w:rsidP="00342AF7">
      <w:pPr>
        <w:pStyle w:val="TableNo"/>
        <w:rPr>
          <w:rFonts w:eastAsia="MS Mincho"/>
          <w:lang w:val="en-US"/>
        </w:rPr>
      </w:pPr>
      <w:r>
        <w:rPr>
          <w:rFonts w:eastAsia="MS Mincho"/>
          <w:lang w:val="en-US"/>
        </w:rPr>
        <w:t>Table 21</w:t>
      </w:r>
    </w:p>
    <w:p w:rsidR="00342AF7" w:rsidRPr="00B53C72" w:rsidRDefault="00342AF7" w:rsidP="00342AF7">
      <w:pPr>
        <w:pStyle w:val="Tabletitle"/>
        <w:rPr>
          <w:rFonts w:eastAsia="MS Mincho"/>
          <w:lang w:val="en-US"/>
        </w:rPr>
      </w:pPr>
      <w:bookmarkStart w:id="17" w:name="_Ref22551129"/>
      <w:r w:rsidRPr="00FB6E61">
        <w:rPr>
          <w:rFonts w:eastAsia="MS Mincho"/>
          <w:lang w:val="en-US"/>
        </w:rPr>
        <w:t xml:space="preserve">User experienced data rate for NR TDD with frame structure ‘DDDSU’ </w:t>
      </w:r>
      <w:r>
        <w:rPr>
          <w:rFonts w:eastAsia="MS Mincho"/>
          <w:lang w:val="en-US"/>
        </w:rPr>
        <w:br/>
      </w:r>
      <w:r w:rsidRPr="00FB6E61">
        <w:rPr>
          <w:rFonts w:eastAsia="MS Mincho"/>
          <w:lang w:val="en-US"/>
        </w:rPr>
        <w:t>in Dense Urban – eMBB Config. A</w:t>
      </w:r>
      <w:bookmarkEnd w:id="17"/>
    </w:p>
    <w:tbl>
      <w:tblPr>
        <w:tblW w:w="6768" w:type="dxa"/>
        <w:jc w:val="center"/>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02360E">
            <w:pPr>
              <w:keepNext/>
              <w:keepLines/>
              <w:spacing w:before="0"/>
              <w:jc w:val="center"/>
              <w:rPr>
                <w:rFonts w:eastAsia="Yu Mincho"/>
                <w:b/>
                <w:color w:val="000000" w:themeColor="text1"/>
                <w:sz w:val="22"/>
                <w:szCs w:val="22"/>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rFonts w:eastAsia="Yu Mincho"/>
                <w:lang w:val="en-US"/>
              </w:rPr>
            </w:pPr>
            <w:r w:rsidRPr="00B53C72">
              <w:rPr>
                <w:rFonts w:eastAsia="Yu Mincho"/>
                <w:lang w:val="en-US"/>
              </w:rPr>
              <w:t>System bandwidth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head"/>
              <w:rPr>
                <w:rFonts w:eastAsia="Yu Mincho"/>
                <w:lang w:val="en-US"/>
              </w:rPr>
            </w:pPr>
            <w:r w:rsidRPr="00B53C72">
              <w:rPr>
                <w:rFonts w:eastAsia="Yu Mincho"/>
                <w:lang w:val="en-US"/>
              </w:rPr>
              <w:t>User exp. data rate [Mbit/s]</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206142" w:rsidRDefault="0002360E" w:rsidP="00342AF7">
            <w:pPr>
              <w:pStyle w:val="Tablehead"/>
              <w:rPr>
                <w:rFonts w:eastAsia="SimSun"/>
                <w:bCs/>
                <w:lang w:val="en-US" w:eastAsia="zh-CN"/>
              </w:rPr>
            </w:pPr>
            <w:r w:rsidRPr="00206142">
              <w:rPr>
                <w:rFonts w:eastAsia="SimSun"/>
                <w:lang w:val="en-US" w:eastAsia="zh-CN"/>
              </w:rPr>
              <w:t>Requirement [Mbit/s]</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lang w:val="en-US"/>
              </w:rPr>
            </w:pPr>
            <w:r w:rsidRPr="00B53C72">
              <w:rPr>
                <w:lang w:val="en-US"/>
              </w:rPr>
              <w:t>Downlink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text"/>
              <w:rPr>
                <w:rFonts w:eastAsiaTheme="minorEastAsia"/>
                <w:lang w:val="en-US" w:eastAsia="zh-CN"/>
              </w:rPr>
            </w:pPr>
            <w:r w:rsidRPr="00B53C72">
              <w:rPr>
                <w:rFonts w:eastAsiaTheme="minorEastAsia"/>
                <w:lang w:val="en-US" w:eastAsia="zh-CN"/>
              </w:rPr>
              <w:t>320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text"/>
              <w:rPr>
                <w:rFonts w:eastAsiaTheme="minorEastAsia"/>
                <w:lang w:val="en-US" w:eastAsia="zh-CN"/>
              </w:rPr>
            </w:pPr>
            <w:r w:rsidRPr="00B53C72">
              <w:rPr>
                <w:rFonts w:eastAsiaTheme="minorEastAsia"/>
                <w:lang w:val="en-US" w:eastAsia="zh-CN"/>
              </w:rPr>
              <w:t>111.45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206142" w:rsidRDefault="0002360E" w:rsidP="00342AF7">
            <w:pPr>
              <w:pStyle w:val="Tabletext"/>
              <w:rPr>
                <w:rFonts w:eastAsia="Calibri"/>
                <w:lang w:val="en-US"/>
              </w:rPr>
            </w:pPr>
            <w:r w:rsidRPr="00206142">
              <w:rPr>
                <w:rFonts w:eastAsia="Calibri"/>
                <w:lang w:val="en-US"/>
              </w:rPr>
              <w:t>100</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head"/>
              <w:rPr>
                <w:lang w:val="en-US"/>
              </w:rPr>
            </w:pPr>
            <w:r w:rsidRPr="00B53C72">
              <w:rPr>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B53C72" w:rsidRDefault="0002360E" w:rsidP="00342AF7">
            <w:pPr>
              <w:pStyle w:val="Tabletext"/>
              <w:rPr>
                <w:rFonts w:eastAsiaTheme="minorEastAsia"/>
                <w:lang w:val="en-US" w:eastAsia="zh-CN"/>
              </w:rPr>
            </w:pPr>
            <w:r w:rsidRPr="00B53C72">
              <w:rPr>
                <w:rFonts w:eastAsiaTheme="minorEastAsia"/>
                <w:lang w:val="en-US" w:eastAsia="zh-CN"/>
              </w:rPr>
              <w:t>900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206142" w:rsidRDefault="0002360E" w:rsidP="00342AF7">
            <w:pPr>
              <w:pStyle w:val="Tabletext"/>
              <w:rPr>
                <w:rFonts w:eastAsiaTheme="minorEastAsia"/>
                <w:lang w:val="en-US" w:eastAsia="zh-CN"/>
              </w:rPr>
            </w:pPr>
            <w:r w:rsidRPr="00B53C72">
              <w:rPr>
                <w:rFonts w:eastAsiaTheme="minorEastAsia"/>
                <w:lang w:val="en-US" w:eastAsia="zh-CN"/>
              </w:rPr>
              <w:t>54.64</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206142" w:rsidRDefault="0002360E" w:rsidP="00342AF7">
            <w:pPr>
              <w:pStyle w:val="Tabletext"/>
              <w:rPr>
                <w:rFonts w:eastAsia="Calibri"/>
                <w:lang w:val="en-US"/>
              </w:rPr>
            </w:pPr>
            <w:r w:rsidRPr="00206142">
              <w:rPr>
                <w:rFonts w:eastAsia="Calibri"/>
                <w:lang w:val="en-US"/>
              </w:rPr>
              <w:t>50</w:t>
            </w:r>
          </w:p>
        </w:tc>
      </w:tr>
    </w:tbl>
    <w:p w:rsidR="0002360E" w:rsidRPr="00FB6E61" w:rsidRDefault="0002360E" w:rsidP="00342AF7">
      <w:pPr>
        <w:pStyle w:val="Tablefin"/>
        <w:rPr>
          <w:lang w:val="en-US"/>
        </w:rPr>
      </w:pPr>
    </w:p>
    <w:p w:rsidR="0002360E" w:rsidRDefault="009438EC" w:rsidP="009438EC">
      <w:pPr>
        <w:spacing w:before="0" w:after="120"/>
        <w:rPr>
          <w:rFonts w:eastAsia="MS Mincho"/>
          <w:lang w:val="en-US"/>
        </w:rPr>
      </w:pPr>
      <w:r>
        <w:rPr>
          <w:rFonts w:eastAsia="MS Mincho"/>
          <w:lang w:val="en-US"/>
        </w:rPr>
        <w:t>Table 2</w:t>
      </w:r>
      <w:r>
        <w:rPr>
          <w:rFonts w:eastAsia="MS Mincho"/>
          <w:lang w:val="en-US"/>
        </w:rPr>
        <w:t>2</w:t>
      </w:r>
      <w:r w:rsidR="0002360E" w:rsidRPr="00B53C72">
        <w:rPr>
          <w:rFonts w:eastAsia="MS Mincho"/>
          <w:lang w:val="en-US"/>
        </w:rPr>
        <w:t xml:space="preserve"> </w:t>
      </w:r>
      <w:r w:rsidR="0002360E">
        <w:rPr>
          <w:rFonts w:eastAsia="MS Mincho"/>
          <w:lang w:val="en-US"/>
        </w:rPr>
        <w:t xml:space="preserve">and </w:t>
      </w:r>
      <w:r>
        <w:rPr>
          <w:rFonts w:eastAsia="MS Mincho"/>
          <w:lang w:val="en-US"/>
        </w:rPr>
        <w:t>Table 2</w:t>
      </w:r>
      <w:r>
        <w:rPr>
          <w:rFonts w:eastAsia="MS Mincho"/>
          <w:lang w:val="en-US"/>
        </w:rPr>
        <w:t>3</w:t>
      </w:r>
      <w:r w:rsidR="0002360E">
        <w:rPr>
          <w:rFonts w:eastAsia="MS Mincho"/>
          <w:lang w:val="en-US"/>
        </w:rPr>
        <w:t xml:space="preserve"> </w:t>
      </w:r>
      <w:r w:rsidR="0002360E" w:rsidRPr="00B53C72">
        <w:rPr>
          <w:rFonts w:eastAsia="MS Mincho"/>
          <w:lang w:val="en-US"/>
        </w:rPr>
        <w:t>show</w:t>
      </w:r>
      <w:r w:rsidR="0002360E" w:rsidRPr="00206142">
        <w:rPr>
          <w:rFonts w:eastAsia="MS Mincho"/>
          <w:lang w:val="en-US"/>
        </w:rPr>
        <w:t xml:space="preserve"> th</w:t>
      </w:r>
      <w:r w:rsidR="0002360E" w:rsidRPr="00ED402E">
        <w:rPr>
          <w:rFonts w:eastAsia="MS Mincho"/>
          <w:lang w:val="en-US"/>
        </w:rPr>
        <w:t>e</w:t>
      </w:r>
      <w:r w:rsidR="0002360E" w:rsidRPr="00554A4F">
        <w:rPr>
          <w:rFonts w:eastAsia="MS Mincho"/>
          <w:lang w:val="en-US"/>
        </w:rPr>
        <w:t xml:space="preserve"> re</w:t>
      </w:r>
      <w:r w:rsidR="0002360E" w:rsidRPr="00FB6E61">
        <w:rPr>
          <w:rFonts w:eastAsia="MS Mincho"/>
          <w:lang w:val="en-US"/>
        </w:rPr>
        <w:t>sults for NR FDD</w:t>
      </w:r>
      <w:r w:rsidR="0002360E">
        <w:rPr>
          <w:rFonts w:eastAsia="MS Mincho"/>
          <w:lang w:val="en-US"/>
        </w:rPr>
        <w:t xml:space="preserve"> from two different contributions</w:t>
      </w:r>
      <w:r w:rsidR="0002360E" w:rsidRPr="00FB6E61">
        <w:rPr>
          <w:rFonts w:eastAsia="MS Mincho"/>
          <w:lang w:val="en-US"/>
        </w:rPr>
        <w:t>.</w:t>
      </w:r>
    </w:p>
    <w:p w:rsidR="00D745C8" w:rsidRDefault="00D745C8" w:rsidP="00D745C8">
      <w:pPr>
        <w:pStyle w:val="TableNo"/>
        <w:rPr>
          <w:rFonts w:eastAsia="MS Mincho"/>
          <w:lang w:val="en-US"/>
        </w:rPr>
      </w:pPr>
      <w:r>
        <w:rPr>
          <w:rFonts w:eastAsia="MS Mincho"/>
          <w:lang w:val="en-US"/>
        </w:rPr>
        <w:lastRenderedPageBreak/>
        <w:t>Table 22</w:t>
      </w:r>
    </w:p>
    <w:p w:rsidR="00D745C8" w:rsidRPr="00FB6E61" w:rsidRDefault="00D745C8" w:rsidP="00D745C8">
      <w:pPr>
        <w:pStyle w:val="Tabletitle"/>
        <w:rPr>
          <w:rFonts w:eastAsia="MS Mincho"/>
          <w:lang w:val="en-US"/>
        </w:rPr>
      </w:pPr>
      <w:bookmarkStart w:id="18" w:name="_Ref25412181"/>
      <w:r w:rsidRPr="00FB6E61">
        <w:rPr>
          <w:rFonts w:eastAsia="MS Mincho"/>
          <w:lang w:val="en-US"/>
        </w:rPr>
        <w:t>User experienced data rate for NR FDD in Dense Urban – eMBB Config. A</w:t>
      </w:r>
      <w:bookmarkEnd w:id="18"/>
    </w:p>
    <w:tbl>
      <w:tblPr>
        <w:tblW w:w="6768" w:type="dxa"/>
        <w:jc w:val="center"/>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r w:rsidRPr="007A1720">
              <w:rPr>
                <w:rFonts w:eastAsia="Yu Mincho"/>
                <w:b/>
                <w:color w:val="000000" w:themeColor="text1"/>
                <w:sz w:val="20"/>
                <w:lang w:val="en-US"/>
              </w:rPr>
              <w:t>System bandwidth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r w:rsidRPr="007A1720">
              <w:rPr>
                <w:rFonts w:eastAsia="Yu Mincho"/>
                <w:b/>
                <w:color w:val="000000" w:themeColor="text1"/>
                <w:sz w:val="20"/>
                <w:lang w:val="en-US"/>
              </w:rPr>
              <w:t>User exp. data rate [Mbit/s]</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keepNext/>
              <w:keepLines/>
              <w:spacing w:before="0"/>
              <w:jc w:val="center"/>
              <w:rPr>
                <w:rFonts w:eastAsia="SimSun"/>
                <w:b/>
                <w:bCs/>
                <w:color w:val="000000" w:themeColor="text1"/>
                <w:sz w:val="20"/>
                <w:lang w:val="en-US" w:eastAsia="zh-CN"/>
              </w:rPr>
            </w:pPr>
            <w:r w:rsidRPr="007A1720">
              <w:rPr>
                <w:rFonts w:eastAsia="SimSun"/>
                <w:b/>
                <w:color w:val="000000" w:themeColor="text1"/>
                <w:sz w:val="20"/>
                <w:lang w:val="en-US" w:eastAsia="zh-CN"/>
              </w:rPr>
              <w:t>Requirement [Mbit/s]</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b/>
                <w:color w:val="000000" w:themeColor="text1"/>
                <w:sz w:val="20"/>
                <w:lang w:val="en-US"/>
              </w:rPr>
            </w:pPr>
            <w:r w:rsidRPr="007A1720">
              <w:rPr>
                <w:b/>
                <w:color w:val="000000" w:themeColor="text1"/>
                <w:sz w:val="20"/>
                <w:lang w:val="en-US"/>
              </w:rPr>
              <w:t>Downlink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400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103.37</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100</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b/>
                <w:color w:val="000000" w:themeColor="text1"/>
                <w:sz w:val="20"/>
                <w:lang w:val="en-US"/>
              </w:rPr>
            </w:pPr>
            <w:r w:rsidRPr="007A1720">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680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51.0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50</w:t>
            </w:r>
          </w:p>
        </w:tc>
      </w:tr>
    </w:tbl>
    <w:p w:rsidR="0002360E" w:rsidRPr="00FB6E61" w:rsidRDefault="0002360E" w:rsidP="00D745C8">
      <w:pPr>
        <w:pStyle w:val="Tablefin"/>
        <w:rPr>
          <w:lang w:val="en-US"/>
        </w:rPr>
      </w:pPr>
    </w:p>
    <w:p w:rsidR="0002360E" w:rsidRDefault="00D745C8" w:rsidP="00D745C8">
      <w:pPr>
        <w:pStyle w:val="TableNo"/>
        <w:rPr>
          <w:rFonts w:eastAsia="MS Mincho"/>
        </w:rPr>
      </w:pPr>
      <w:r>
        <w:rPr>
          <w:rFonts w:eastAsia="MS Mincho"/>
          <w:lang w:val="en-US"/>
        </w:rPr>
        <w:t>Table 23</w:t>
      </w:r>
    </w:p>
    <w:p w:rsidR="00D745C8" w:rsidRDefault="00D745C8" w:rsidP="00D745C8">
      <w:pPr>
        <w:pStyle w:val="Tabletitle"/>
        <w:rPr>
          <w:rFonts w:eastAsia="MS Mincho"/>
        </w:rPr>
      </w:pPr>
      <w:bookmarkStart w:id="19" w:name="_Ref25433384"/>
      <w:r w:rsidRPr="000534B0">
        <w:rPr>
          <w:rFonts w:eastAsia="MS Mincho"/>
          <w:lang w:val="en-US"/>
        </w:rPr>
        <w:t>User experienced data rate for NR FDD in Dense Urban – eMBB Config. A</w:t>
      </w:r>
      <w:bookmarkEnd w:id="19"/>
    </w:p>
    <w:tbl>
      <w:tblPr>
        <w:tblW w:w="6768" w:type="dxa"/>
        <w:jc w:val="center"/>
        <w:tblCellMar>
          <w:left w:w="0" w:type="dxa"/>
          <w:right w:w="0" w:type="dxa"/>
        </w:tblCellMar>
        <w:tblLook w:val="04A0" w:firstRow="1" w:lastRow="0" w:firstColumn="1" w:lastColumn="0" w:noHBand="0" w:noVBand="1"/>
      </w:tblPr>
      <w:tblGrid>
        <w:gridCol w:w="1152"/>
        <w:gridCol w:w="1872"/>
        <w:gridCol w:w="1872"/>
        <w:gridCol w:w="1872"/>
      </w:tblGrid>
      <w:tr w:rsidR="0002360E" w:rsidRPr="00AD543C"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r w:rsidRPr="007A1720">
              <w:rPr>
                <w:rFonts w:eastAsia="Yu Mincho"/>
                <w:b/>
                <w:color w:val="000000" w:themeColor="text1"/>
                <w:sz w:val="20"/>
                <w:lang w:val="en-US"/>
              </w:rPr>
              <w:t>System bandwidth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keepNext/>
              <w:keepLines/>
              <w:spacing w:before="0"/>
              <w:jc w:val="center"/>
              <w:rPr>
                <w:rFonts w:eastAsia="Yu Mincho"/>
                <w:b/>
                <w:color w:val="000000" w:themeColor="text1"/>
                <w:sz w:val="20"/>
                <w:lang w:val="en-US"/>
              </w:rPr>
            </w:pPr>
            <w:r w:rsidRPr="007A1720">
              <w:rPr>
                <w:rFonts w:eastAsia="Yu Mincho"/>
                <w:b/>
                <w:color w:val="000000" w:themeColor="text1"/>
                <w:sz w:val="20"/>
                <w:lang w:val="en-US"/>
              </w:rPr>
              <w:t>User exp. data rate [Mbit/s]</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keepNext/>
              <w:keepLines/>
              <w:spacing w:before="0"/>
              <w:jc w:val="center"/>
              <w:rPr>
                <w:rFonts w:eastAsia="SimSun"/>
                <w:b/>
                <w:bCs/>
                <w:color w:val="000000" w:themeColor="text1"/>
                <w:sz w:val="20"/>
                <w:lang w:val="en-US" w:eastAsia="zh-CN"/>
              </w:rPr>
            </w:pPr>
            <w:r w:rsidRPr="007A1720">
              <w:rPr>
                <w:rFonts w:eastAsia="SimSun"/>
                <w:b/>
                <w:color w:val="000000" w:themeColor="text1"/>
                <w:sz w:val="20"/>
                <w:lang w:val="en-US" w:eastAsia="zh-CN"/>
              </w:rPr>
              <w:t>Requirement [Mbit/s]</w:t>
            </w:r>
          </w:p>
        </w:tc>
      </w:tr>
      <w:tr w:rsidR="0002360E" w:rsidRPr="00AD543C"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b/>
                <w:color w:val="000000" w:themeColor="text1"/>
                <w:sz w:val="20"/>
                <w:lang w:val="en-US"/>
              </w:rPr>
            </w:pPr>
            <w:r w:rsidRPr="007A1720">
              <w:rPr>
                <w:b/>
                <w:color w:val="000000" w:themeColor="text1"/>
                <w:sz w:val="20"/>
                <w:lang w:val="en-US"/>
              </w:rPr>
              <w:t>Downlink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7A1720">
              <w:rPr>
                <w:rFonts w:eastAsiaTheme="minorEastAsia" w:hint="eastAsia"/>
                <w:color w:val="000000" w:themeColor="text1"/>
                <w:kern w:val="24"/>
                <w:sz w:val="20"/>
                <w:lang w:val="en-US" w:eastAsia="zh-CN"/>
              </w:rPr>
              <w:t>240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7A1720">
              <w:rPr>
                <w:rFonts w:eastAsiaTheme="minorEastAsia" w:hint="eastAsia"/>
                <w:color w:val="000000" w:themeColor="text1"/>
                <w:kern w:val="24"/>
                <w:sz w:val="20"/>
                <w:lang w:val="en-US" w:eastAsia="zh-CN"/>
              </w:rPr>
              <w:t>103.2</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100</w:t>
            </w:r>
          </w:p>
        </w:tc>
      </w:tr>
      <w:tr w:rsidR="0002360E" w:rsidRPr="00AD543C"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b/>
                <w:color w:val="000000" w:themeColor="text1"/>
                <w:sz w:val="20"/>
                <w:lang w:val="en-US"/>
              </w:rPr>
            </w:pPr>
            <w:r w:rsidRPr="007A1720">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7A1720">
              <w:rPr>
                <w:rFonts w:eastAsiaTheme="minorEastAsia" w:hint="eastAsia"/>
                <w:color w:val="000000" w:themeColor="text1"/>
                <w:kern w:val="24"/>
                <w:sz w:val="20"/>
                <w:lang w:val="en-US" w:eastAsia="zh-CN"/>
              </w:rPr>
              <w:t>280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7A1720"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7A1720">
              <w:rPr>
                <w:rFonts w:eastAsiaTheme="minorEastAsia" w:hint="eastAsia"/>
                <w:color w:val="000000" w:themeColor="text1"/>
                <w:kern w:val="24"/>
                <w:sz w:val="20"/>
                <w:lang w:val="en-US" w:eastAsia="zh-CN"/>
              </w:rPr>
              <w:t>103.6</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7A1720"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A1720">
              <w:rPr>
                <w:rFonts w:eastAsia="Calibri"/>
                <w:color w:val="000000" w:themeColor="text1"/>
                <w:kern w:val="24"/>
                <w:sz w:val="20"/>
                <w:lang w:val="en-US"/>
              </w:rPr>
              <w:t>50</w:t>
            </w:r>
          </w:p>
        </w:tc>
      </w:tr>
    </w:tbl>
    <w:p w:rsidR="0002360E" w:rsidRPr="000534B0" w:rsidRDefault="0002360E" w:rsidP="00D745C8">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meet the downlink and uplink user experienced data rate requirements for Dense Urban – eMBB test environment in Configuration A.</w:t>
      </w:r>
    </w:p>
    <w:p w:rsidR="0002360E" w:rsidRPr="00FB6E61" w:rsidRDefault="0002360E" w:rsidP="00857C2D">
      <w:pPr>
        <w:pStyle w:val="Heading3"/>
        <w:rPr>
          <w:rFonts w:eastAsia="MS Mincho"/>
          <w:lang w:val="en-US"/>
        </w:rPr>
      </w:pPr>
      <w:r w:rsidRPr="00FB6E61">
        <w:rPr>
          <w:rFonts w:eastAsia="MS Mincho"/>
          <w:lang w:val="en-US"/>
        </w:rPr>
        <w:t>II-E.3.2.2</w:t>
      </w:r>
      <w:r w:rsidRPr="00FB6E61">
        <w:rPr>
          <w:rFonts w:eastAsia="MS Mincho"/>
          <w:lang w:val="en-US"/>
        </w:rPr>
        <w:tab/>
        <w:t>Evaluation configuration B (CF = 30 GHz)</w:t>
      </w:r>
    </w:p>
    <w:p w:rsidR="0002360E" w:rsidRDefault="0002360E" w:rsidP="009438EC">
      <w:pPr>
        <w:rPr>
          <w:rFonts w:eastAsia="MS Mincho"/>
          <w:lang w:val="en-US"/>
        </w:rPr>
      </w:pPr>
      <w:bookmarkStart w:id="20" w:name="_Ref11767763"/>
      <w:r w:rsidRPr="00B53C72">
        <w:rPr>
          <w:rFonts w:eastAsia="SimSun"/>
          <w:szCs w:val="24"/>
          <w:lang w:val="en-US" w:eastAsia="zh-CN"/>
        </w:rPr>
        <w:t xml:space="preserve">For Configuration B, it is assumed that a component carrier of 200 MHz is used. </w:t>
      </w:r>
      <w:r w:rsidRPr="00B53C72">
        <w:rPr>
          <w:rFonts w:eastAsia="MS Mincho"/>
          <w:lang w:val="en-US"/>
        </w:rPr>
        <w:t xml:space="preserve">Additionally, carrier aggregation is applied to achieve the ITU-R requirement. The assumed aggregated system bandwidths in case of downlink and uplink are listed beside the evaluation results in </w:t>
      </w:r>
      <w:r w:rsidR="009438EC">
        <w:rPr>
          <w:rFonts w:eastAsia="MS Mincho"/>
          <w:lang w:val="en-US"/>
        </w:rPr>
        <w:t>Table 24</w:t>
      </w:r>
      <w:r w:rsidRPr="00B53C72">
        <w:rPr>
          <w:rFonts w:eastAsia="MS Mincho"/>
          <w:lang w:val="en-US"/>
        </w:rPr>
        <w:t>.</w:t>
      </w:r>
    </w:p>
    <w:p w:rsidR="0002360E" w:rsidRDefault="00D745C8" w:rsidP="00D745C8">
      <w:pPr>
        <w:pStyle w:val="TableNo"/>
        <w:rPr>
          <w:rFonts w:eastAsia="MS Mincho"/>
          <w:lang w:val="en-US"/>
        </w:rPr>
      </w:pPr>
      <w:r>
        <w:rPr>
          <w:rFonts w:eastAsia="MS Mincho"/>
          <w:lang w:val="en-US"/>
        </w:rPr>
        <w:t>Table 24</w:t>
      </w:r>
    </w:p>
    <w:p w:rsidR="00D745C8" w:rsidRPr="00B53C72" w:rsidRDefault="00D745C8" w:rsidP="00D745C8">
      <w:pPr>
        <w:pStyle w:val="Tabletitle"/>
        <w:rPr>
          <w:rFonts w:eastAsia="MS Mincho"/>
          <w:lang w:val="en-US"/>
        </w:rPr>
      </w:pPr>
      <w:bookmarkStart w:id="21" w:name="_Ref22555056"/>
      <w:bookmarkStart w:id="22" w:name="_Ref25433588"/>
      <w:r w:rsidRPr="00FB6E61">
        <w:rPr>
          <w:rFonts w:eastAsia="MS Mincho"/>
          <w:lang w:val="en-US"/>
        </w:rPr>
        <w:t xml:space="preserve">User experienced data rate for NR TDD with frame structure ‘DSUUD’ </w:t>
      </w:r>
      <w:r>
        <w:rPr>
          <w:rFonts w:eastAsia="MS Mincho"/>
          <w:lang w:val="en-US"/>
        </w:rPr>
        <w:br/>
      </w:r>
      <w:r w:rsidRPr="00FB6E61">
        <w:rPr>
          <w:rFonts w:eastAsia="MS Mincho"/>
          <w:lang w:val="en-US"/>
        </w:rPr>
        <w:t>in Dense Urban – eMBB Config. B</w:t>
      </w:r>
      <w:bookmarkEnd w:id="21"/>
      <w:bookmarkEnd w:id="22"/>
    </w:p>
    <w:tbl>
      <w:tblPr>
        <w:tblW w:w="6768" w:type="dxa"/>
        <w:jc w:val="center"/>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keepLines/>
              <w:spacing w:before="0"/>
              <w:jc w:val="center"/>
              <w:rPr>
                <w:rFonts w:eastAsia="Yu Mincho"/>
                <w:b/>
                <w:sz w:val="20"/>
                <w:lang w:val="en-US"/>
              </w:rPr>
            </w:pPr>
            <w:r w:rsidRPr="00D745C8">
              <w:rPr>
                <w:rFonts w:eastAsia="Yu Mincho"/>
                <w:b/>
                <w:sz w:val="20"/>
                <w:lang w:val="en-US"/>
              </w:rPr>
              <w:t>System bandwidth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keepLines/>
              <w:spacing w:before="0"/>
              <w:jc w:val="center"/>
              <w:rPr>
                <w:rFonts w:eastAsia="Yu Mincho"/>
                <w:b/>
                <w:sz w:val="20"/>
                <w:lang w:val="en-US"/>
              </w:rPr>
            </w:pPr>
            <w:r w:rsidRPr="00D745C8">
              <w:rPr>
                <w:rFonts w:eastAsia="Yu Mincho"/>
                <w:b/>
                <w:sz w:val="20"/>
                <w:lang w:val="en-US"/>
              </w:rPr>
              <w:t>User exp. data rate [Mbit/s]</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D745C8" w:rsidRDefault="0002360E" w:rsidP="0002360E">
            <w:pPr>
              <w:keepNext/>
              <w:keepLines/>
              <w:spacing w:before="0"/>
              <w:jc w:val="center"/>
              <w:rPr>
                <w:rFonts w:eastAsia="SimSun"/>
                <w:b/>
                <w:bCs/>
                <w:sz w:val="20"/>
                <w:lang w:val="en-US" w:eastAsia="zh-CN"/>
              </w:rPr>
            </w:pPr>
            <w:r w:rsidRPr="00D745C8">
              <w:rPr>
                <w:rFonts w:eastAsia="SimSun"/>
                <w:b/>
                <w:sz w:val="20"/>
                <w:lang w:val="en-US" w:eastAsia="zh-CN"/>
              </w:rPr>
              <w:t>Requirement [Mbit/s]</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b/>
                <w:color w:val="000000" w:themeColor="text1"/>
                <w:sz w:val="20"/>
                <w:lang w:val="en-US"/>
              </w:rPr>
            </w:pPr>
            <w:r w:rsidRPr="00D745C8">
              <w:rPr>
                <w:b/>
                <w:color w:val="000000" w:themeColor="text1"/>
                <w:sz w:val="20"/>
                <w:lang w:val="en-US"/>
              </w:rPr>
              <w:t>Downlink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D745C8">
              <w:rPr>
                <w:rFonts w:eastAsia="Calibri"/>
                <w:color w:val="000000" w:themeColor="text1"/>
                <w:kern w:val="24"/>
                <w:sz w:val="20"/>
                <w:lang w:val="en-US"/>
              </w:rPr>
              <w:t>3200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rFonts w:eastAsia="Calibri"/>
                <w:color w:val="FF0000"/>
                <w:kern w:val="24"/>
                <w:sz w:val="20"/>
                <w:lang w:val="en-US"/>
              </w:rPr>
            </w:pPr>
            <w:r w:rsidRPr="00D745C8">
              <w:rPr>
                <w:rFonts w:eastAsia="Calibri"/>
                <w:color w:val="FF0000"/>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D745C8"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D745C8">
              <w:rPr>
                <w:rFonts w:eastAsia="Calibri"/>
                <w:color w:val="000000" w:themeColor="text1"/>
                <w:kern w:val="24"/>
                <w:sz w:val="20"/>
                <w:lang w:val="en-US"/>
              </w:rPr>
              <w:t>100</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b/>
                <w:color w:val="000000" w:themeColor="text1"/>
                <w:sz w:val="20"/>
                <w:lang w:val="en-US"/>
              </w:rPr>
            </w:pPr>
            <w:r w:rsidRPr="00D745C8">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D745C8">
              <w:rPr>
                <w:rFonts w:eastAsia="Calibri"/>
                <w:color w:val="000000" w:themeColor="text1"/>
                <w:kern w:val="24"/>
                <w:sz w:val="20"/>
                <w:lang w:val="en-US"/>
              </w:rPr>
              <w:t>3200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D745C8" w:rsidRDefault="0002360E" w:rsidP="0002360E">
            <w:pPr>
              <w:keepNext/>
              <w:overflowPunct/>
              <w:autoSpaceDE/>
              <w:autoSpaceDN/>
              <w:adjustRightInd/>
              <w:spacing w:before="0"/>
              <w:jc w:val="center"/>
              <w:textAlignment w:val="auto"/>
              <w:rPr>
                <w:rFonts w:eastAsia="Calibri"/>
                <w:color w:val="FF0000"/>
                <w:kern w:val="24"/>
                <w:sz w:val="20"/>
                <w:lang w:val="en-US"/>
              </w:rPr>
            </w:pPr>
            <w:r w:rsidRPr="00D745C8">
              <w:rPr>
                <w:rFonts w:eastAsia="Calibri"/>
                <w:color w:val="FF0000"/>
                <w:kern w:val="24"/>
                <w:sz w:val="20"/>
                <w:lang w:val="en-US"/>
              </w:rPr>
              <w:t>2.13</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D745C8"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D745C8">
              <w:rPr>
                <w:rFonts w:eastAsia="Calibri"/>
                <w:color w:val="000000" w:themeColor="text1"/>
                <w:kern w:val="24"/>
                <w:sz w:val="20"/>
                <w:lang w:val="en-US"/>
              </w:rPr>
              <w:t>50</w:t>
            </w:r>
          </w:p>
        </w:tc>
      </w:tr>
    </w:tbl>
    <w:p w:rsidR="0002360E" w:rsidRPr="00FB6E61" w:rsidRDefault="0002360E" w:rsidP="007F5639">
      <w:pPr>
        <w:pStyle w:val="Tablefin"/>
        <w:rPr>
          <w:lang w:val="en-US"/>
        </w:rPr>
      </w:pPr>
    </w:p>
    <w:bookmarkEnd w:id="20"/>
    <w:p w:rsidR="0002360E" w:rsidRPr="00FB6E61" w:rsidRDefault="0002360E" w:rsidP="0002360E">
      <w:pPr>
        <w:pStyle w:val="BodyText"/>
        <w:tabs>
          <w:tab w:val="clear" w:pos="794"/>
          <w:tab w:val="clear" w:pos="1191"/>
          <w:tab w:val="clear" w:pos="1588"/>
          <w:tab w:val="clear" w:pos="1985"/>
        </w:tabs>
        <w:spacing w:before="0" w:after="0"/>
        <w:jc w:val="both"/>
        <w:rPr>
          <w:rFonts w:eastAsia="SimSun"/>
          <w:szCs w:val="24"/>
          <w:lang w:val="en-US" w:eastAsia="zh-CN"/>
        </w:rPr>
      </w:pPr>
      <w:r w:rsidRPr="00FB6E61">
        <w:rPr>
          <w:lang w:val="en-US"/>
        </w:rPr>
        <w:t>It is observed that NR TDD neither meets the downlink nor the uplink ITU-R requirements in terms of user experienced data rate for Dense Urban – eMBB test environment in Configuration B. This is due to the fact that already the 5</w:t>
      </w:r>
      <w:r w:rsidRPr="00FB6E61">
        <w:rPr>
          <w:vertAlign w:val="superscript"/>
          <w:lang w:val="en-US"/>
        </w:rPr>
        <w:t>th</w:t>
      </w:r>
      <w:r w:rsidRPr="00FB6E61">
        <w:rPr>
          <w:lang w:val="en-US"/>
        </w:rPr>
        <w:t xml:space="preserve"> percentile user requirement is by far not fulfilled, see Section III-4.2.2.2. </w:t>
      </w:r>
      <w:r w:rsidRPr="00B53C72">
        <w:rPr>
          <w:lang w:val="en-US"/>
        </w:rPr>
        <w:t>The reason for this lies in the insufficient outdoor-to-indoor link budget for users in buildings with high penetration loss. Here, inter-cell interference is not the limiting factor, but noise based on a limited transmit power budget of communication devices in both uplink and downlink.</w:t>
      </w:r>
    </w:p>
    <w:p w:rsidR="0002360E" w:rsidRPr="00FB6E61" w:rsidRDefault="0002360E" w:rsidP="0002360E">
      <w:pPr>
        <w:pStyle w:val="BodyText"/>
        <w:tabs>
          <w:tab w:val="clear" w:pos="794"/>
          <w:tab w:val="clear" w:pos="1191"/>
          <w:tab w:val="clear" w:pos="1588"/>
          <w:tab w:val="clear" w:pos="1985"/>
        </w:tabs>
        <w:spacing w:before="0" w:after="0"/>
        <w:rPr>
          <w:rFonts w:eastAsia="SimSun"/>
          <w:szCs w:val="24"/>
          <w:lang w:val="en-US" w:eastAsia="zh-CN"/>
        </w:rPr>
      </w:pPr>
    </w:p>
    <w:p w:rsidR="0002360E" w:rsidRPr="00206142" w:rsidRDefault="0002360E" w:rsidP="00857C2D">
      <w:pPr>
        <w:pStyle w:val="Heading3"/>
        <w:rPr>
          <w:rFonts w:eastAsia="MS Mincho"/>
          <w:lang w:val="en-US"/>
        </w:rPr>
      </w:pPr>
      <w:r w:rsidRPr="00B53C72">
        <w:rPr>
          <w:rFonts w:eastAsia="MS Mincho"/>
          <w:lang w:val="en-US"/>
        </w:rPr>
        <w:lastRenderedPageBreak/>
        <w:t>II-E.3.2.3</w:t>
      </w:r>
      <w:r w:rsidRPr="00B53C72">
        <w:rPr>
          <w:rFonts w:eastAsia="MS Mincho"/>
          <w:lang w:val="en-US"/>
        </w:rPr>
        <w:tab/>
        <w:t>Evaluation configuration C</w:t>
      </w:r>
      <w:r w:rsidRPr="00206142">
        <w:rPr>
          <w:rFonts w:eastAsia="MS Mincho"/>
          <w:lang w:val="en-US"/>
        </w:rPr>
        <w:t xml:space="preserve"> </w:t>
      </w:r>
    </w:p>
    <w:p w:rsidR="0002360E" w:rsidRPr="00B53C72" w:rsidRDefault="0002360E" w:rsidP="009438EC">
      <w:pPr>
        <w:rPr>
          <w:lang w:val="en-US" w:eastAsia="zh-CN"/>
        </w:rPr>
      </w:pPr>
      <w:r w:rsidRPr="00206142">
        <w:rPr>
          <w:lang w:val="en-US" w:eastAsia="zh-CN"/>
        </w:rPr>
        <w:t>For evaluation co</w:t>
      </w:r>
      <w:r w:rsidRPr="00ED402E">
        <w:rPr>
          <w:lang w:val="en-US" w:eastAsia="zh-CN"/>
        </w:rPr>
        <w:t>nfiguration C</w:t>
      </w:r>
      <w:r w:rsidRPr="00554A4F">
        <w:rPr>
          <w:lang w:val="en-US" w:eastAsia="zh-CN"/>
        </w:rPr>
        <w:t xml:space="preserve"> (multi-band), the s</w:t>
      </w:r>
      <w:r w:rsidRPr="00FB6E61">
        <w:rPr>
          <w:lang w:val="en-US" w:eastAsia="zh-CN"/>
        </w:rPr>
        <w:t xml:space="preserve">ystem-level simulation is employed to evaluate the uplink user experienced data rate, where a TDD band on 30 GHz and a supplementary uplink (SUL) band on 4 GHz are used. In the evaluation, 50 % users with lower reference signal received power on TDD band are offloaded to SUL band. The evaluation results of TDD+SUL bands are provided in </w:t>
      </w:r>
      <w:r w:rsidR="009438EC">
        <w:rPr>
          <w:lang w:val="en-US" w:eastAsia="zh-CN"/>
        </w:rPr>
        <w:t>Table 25</w:t>
      </w:r>
      <w:r w:rsidRPr="00B53C72">
        <w:rPr>
          <w:lang w:val="en-US" w:eastAsia="zh-CN"/>
        </w:rPr>
        <w:t>.</w:t>
      </w:r>
    </w:p>
    <w:p w:rsidR="0002360E" w:rsidRDefault="0002360E" w:rsidP="007F5639">
      <w:pPr>
        <w:rPr>
          <w:lang w:val="en-US" w:eastAsia="zh-CN"/>
        </w:rPr>
      </w:pPr>
      <w:r w:rsidRPr="00B53C72">
        <w:rPr>
          <w:lang w:val="en-US" w:eastAsia="zh-CN"/>
        </w:rPr>
        <w:t>In the evaluation, the subcarrier space with 15 k</w:t>
      </w:r>
      <w:r w:rsidRPr="00206142">
        <w:rPr>
          <w:lang w:val="en-US" w:eastAsia="zh-CN"/>
        </w:rPr>
        <w:t>Hz and a component carrier with 20 MHz are assumed in SUL band using FDD. In TDD band, the subcarrier space with 60 k</w:t>
      </w:r>
      <w:r w:rsidRPr="00ED402E">
        <w:rPr>
          <w:lang w:val="en-US" w:eastAsia="zh-CN"/>
        </w:rPr>
        <w:t>Hz and a component carrier with 200 MHz are assumed. To meet the required user experienced data rate, multiple component carrier</w:t>
      </w:r>
      <w:r w:rsidRPr="00554A4F">
        <w:rPr>
          <w:lang w:val="en-US" w:eastAsia="zh-CN"/>
        </w:rPr>
        <w:t xml:space="preserve">s on either TDD band or SUL band are aggregated. The required aggregated system bandwidth is given </w:t>
      </w:r>
      <w:r w:rsidRPr="00FB6E61">
        <w:rPr>
          <w:lang w:val="en-US" w:eastAsia="zh-CN"/>
        </w:rPr>
        <w:t xml:space="preserve">in </w:t>
      </w:r>
      <w:r>
        <w:rPr>
          <w:lang w:val="en-US" w:eastAsia="zh-CN"/>
        </w:rPr>
        <w:fldChar w:fldCharType="begin"/>
      </w:r>
      <w:r>
        <w:rPr>
          <w:lang w:val="en-US" w:eastAsia="zh-CN"/>
        </w:rPr>
        <w:instrText xml:space="preserve"> REF _Ref20472464 \r \h </w:instrText>
      </w:r>
      <w:r>
        <w:rPr>
          <w:lang w:val="en-US" w:eastAsia="zh-CN"/>
        </w:rPr>
      </w:r>
      <w:r>
        <w:rPr>
          <w:lang w:val="en-US" w:eastAsia="zh-CN"/>
        </w:rPr>
        <w:fldChar w:fldCharType="separate"/>
      </w:r>
      <w:r>
        <w:rPr>
          <w:lang w:val="en-US" w:eastAsia="zh-CN"/>
        </w:rPr>
        <w:t>Table 25</w:t>
      </w:r>
      <w:r>
        <w:rPr>
          <w:lang w:val="en-US" w:eastAsia="zh-CN"/>
        </w:rPr>
        <w:fldChar w:fldCharType="end"/>
      </w:r>
      <w:r w:rsidRPr="00B53C72">
        <w:rPr>
          <w:lang w:val="en-US" w:eastAsia="zh-CN"/>
        </w:rPr>
        <w:t>.</w:t>
      </w:r>
    </w:p>
    <w:p w:rsidR="007F5639" w:rsidRDefault="007F5639" w:rsidP="007F5639">
      <w:pPr>
        <w:pStyle w:val="TableNo"/>
        <w:rPr>
          <w:lang w:val="en-US" w:eastAsia="zh-CN"/>
        </w:rPr>
      </w:pPr>
      <w:r>
        <w:rPr>
          <w:lang w:val="en-US" w:eastAsia="zh-CN"/>
        </w:rPr>
        <w:t>Table 25</w:t>
      </w:r>
    </w:p>
    <w:p w:rsidR="007F5639" w:rsidRPr="00B53C72" w:rsidRDefault="007F5639" w:rsidP="007F5639">
      <w:pPr>
        <w:pStyle w:val="Tabletitle"/>
        <w:rPr>
          <w:lang w:val="en-US" w:eastAsia="zh-CN"/>
        </w:rPr>
      </w:pPr>
      <w:bookmarkStart w:id="23" w:name="_Ref20472464"/>
      <w:r w:rsidRPr="00FB6E61">
        <w:rPr>
          <w:rFonts w:eastAsia="MS Mincho"/>
          <w:lang w:val="en-US"/>
        </w:rPr>
        <w:t xml:space="preserve">User experienced data rate in Dense Urban – eMBB Config. C </w:t>
      </w:r>
      <w:r>
        <w:rPr>
          <w:rFonts w:eastAsia="MS Mincho"/>
          <w:lang w:val="en-US"/>
        </w:rPr>
        <w:br/>
      </w:r>
      <w:r w:rsidRPr="00FB6E61">
        <w:rPr>
          <w:rFonts w:eastAsia="MS Mincho"/>
          <w:lang w:val="en-US"/>
        </w:rPr>
        <w:t>(NR TDD+SUL bands and Macro layer only)</w:t>
      </w:r>
      <w:bookmarkEnd w:id="2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25"/>
        <w:gridCol w:w="2480"/>
        <w:gridCol w:w="1984"/>
        <w:gridCol w:w="1624"/>
        <w:gridCol w:w="1797"/>
      </w:tblGrid>
      <w:tr w:rsidR="0002360E" w:rsidRPr="007F5639" w:rsidTr="0002360E">
        <w:trPr>
          <w:trHeight w:val="920"/>
          <w:jc w:val="center"/>
        </w:trPr>
        <w:tc>
          <w:tcPr>
            <w:tcW w:w="625" w:type="pct"/>
            <w:vAlign w:val="center"/>
          </w:tcPr>
          <w:p w:rsidR="0002360E" w:rsidRPr="007F5639" w:rsidRDefault="0002360E" w:rsidP="0002360E">
            <w:pPr>
              <w:pStyle w:val="TAH"/>
              <w:widowControl w:val="0"/>
              <w:rPr>
                <w:rFonts w:ascii="Times New Roman" w:hAnsi="Times New Roman"/>
                <w:noProof/>
                <w:sz w:val="20"/>
                <w:lang w:val="en-US" w:eastAsia="zh-CN"/>
              </w:rPr>
            </w:pPr>
          </w:p>
        </w:tc>
        <w:tc>
          <w:tcPr>
            <w:tcW w:w="1376" w:type="pct"/>
            <w:vAlign w:val="center"/>
          </w:tcPr>
          <w:p w:rsidR="0002360E" w:rsidRPr="007F5639" w:rsidRDefault="0002360E" w:rsidP="0002360E">
            <w:pPr>
              <w:pStyle w:val="TAH"/>
              <w:widowControl w:val="0"/>
              <w:rPr>
                <w:rFonts w:ascii="Times New Roman" w:hAnsi="Times New Roman"/>
                <w:noProof/>
                <w:sz w:val="20"/>
                <w:lang w:val="en-US" w:eastAsia="zh-CN"/>
              </w:rPr>
            </w:pPr>
            <w:r w:rsidRPr="007F5639">
              <w:rPr>
                <w:rFonts w:ascii="Times New Roman" w:hAnsi="Times New Roman"/>
                <w:noProof/>
                <w:sz w:val="20"/>
                <w:lang w:val="en-US" w:eastAsia="zh-CN"/>
              </w:rPr>
              <w:t xml:space="preserve">Frame structure </w:t>
            </w:r>
          </w:p>
        </w:tc>
        <w:tc>
          <w:tcPr>
            <w:tcW w:w="1101" w:type="pct"/>
            <w:vAlign w:val="center"/>
          </w:tcPr>
          <w:p w:rsidR="0002360E" w:rsidRPr="007F5639" w:rsidRDefault="0002360E" w:rsidP="0002360E">
            <w:pPr>
              <w:pStyle w:val="TAH"/>
              <w:widowControl w:val="0"/>
              <w:rPr>
                <w:rFonts w:ascii="Times New Roman" w:hAnsi="Times New Roman"/>
                <w:noProof/>
                <w:sz w:val="20"/>
                <w:lang w:val="en-US"/>
              </w:rPr>
            </w:pPr>
            <w:r w:rsidRPr="007F5639">
              <w:rPr>
                <w:rFonts w:ascii="Times New Roman" w:hAnsi="Times New Roman"/>
                <w:noProof/>
                <w:sz w:val="20"/>
                <w:lang w:val="en-US" w:eastAsia="zh-CN"/>
              </w:rPr>
              <w:t>Assumed system bandwidth [MHz]</w:t>
            </w:r>
          </w:p>
        </w:tc>
        <w:tc>
          <w:tcPr>
            <w:tcW w:w="901" w:type="pct"/>
            <w:shd w:val="clear" w:color="auto" w:fill="auto"/>
            <w:vAlign w:val="center"/>
          </w:tcPr>
          <w:p w:rsidR="0002360E" w:rsidRPr="007F5639" w:rsidRDefault="0002360E" w:rsidP="0002360E">
            <w:pPr>
              <w:pStyle w:val="TAH"/>
              <w:widowControl w:val="0"/>
              <w:rPr>
                <w:rFonts w:ascii="Times New Roman" w:hAnsi="Times New Roman"/>
                <w:noProof/>
                <w:sz w:val="20"/>
                <w:lang w:val="en-US"/>
              </w:rPr>
            </w:pPr>
            <w:r w:rsidRPr="007F5639">
              <w:rPr>
                <w:rFonts w:ascii="Times New Roman" w:hAnsi="Times New Roman"/>
                <w:noProof/>
                <w:sz w:val="20"/>
                <w:lang w:val="en-US" w:eastAsia="zh-CN"/>
              </w:rPr>
              <w:t>User experienced data rate [Mbps]</w:t>
            </w:r>
          </w:p>
        </w:tc>
        <w:tc>
          <w:tcPr>
            <w:tcW w:w="997" w:type="pct"/>
            <w:shd w:val="clear" w:color="auto" w:fill="auto"/>
            <w:vAlign w:val="center"/>
          </w:tcPr>
          <w:p w:rsidR="0002360E" w:rsidRPr="007F5639" w:rsidRDefault="0002360E" w:rsidP="0002360E">
            <w:pPr>
              <w:pStyle w:val="TAH"/>
              <w:widowControl w:val="0"/>
              <w:rPr>
                <w:rFonts w:ascii="Times New Roman" w:hAnsi="Times New Roman"/>
                <w:noProof/>
                <w:sz w:val="20"/>
                <w:lang w:val="en-US"/>
              </w:rPr>
            </w:pPr>
            <w:r w:rsidRPr="007F5639">
              <w:rPr>
                <w:rFonts w:ascii="Times New Roman" w:hAnsi="Times New Roman"/>
                <w:noProof/>
                <w:sz w:val="20"/>
                <w:lang w:val="en-US" w:eastAsia="zh-CN"/>
              </w:rPr>
              <w:t>ITU Requirements  [Mbps]</w:t>
            </w:r>
          </w:p>
        </w:tc>
      </w:tr>
      <w:tr w:rsidR="0002360E" w:rsidRPr="007F5639" w:rsidTr="0002360E">
        <w:trPr>
          <w:trHeight w:val="312"/>
          <w:jc w:val="center"/>
        </w:trPr>
        <w:tc>
          <w:tcPr>
            <w:tcW w:w="625" w:type="pct"/>
            <w:vAlign w:val="center"/>
          </w:tcPr>
          <w:p w:rsidR="0002360E" w:rsidRPr="007F5639"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Uplink</w:t>
            </w:r>
          </w:p>
        </w:tc>
        <w:tc>
          <w:tcPr>
            <w:tcW w:w="1376" w:type="pct"/>
            <w:vAlign w:val="center"/>
          </w:tcPr>
          <w:p w:rsidR="0002360E" w:rsidRPr="007F5639"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4 GHz: full uplink;</w:t>
            </w:r>
          </w:p>
          <w:p w:rsidR="0002360E" w:rsidRPr="007F5639" w:rsidRDefault="0002360E" w:rsidP="0002360E">
            <w:pPr>
              <w:pStyle w:val="TAC"/>
              <w:widowControl w:val="0"/>
              <w:jc w:val="left"/>
              <w:rPr>
                <w:rFonts w:ascii="Times New Roman" w:hAnsi="Times New Roman"/>
                <w:noProof/>
                <w:sz w:val="20"/>
                <w:lang w:val="en-US" w:eastAsia="zh-CN"/>
              </w:rPr>
            </w:pPr>
            <w:r w:rsidRPr="007F5639">
              <w:rPr>
                <w:rFonts w:ascii="Times New Roman" w:hAnsi="Times New Roman"/>
                <w:noProof/>
                <w:sz w:val="20"/>
                <w:lang w:val="en-US" w:eastAsia="zh-CN"/>
              </w:rPr>
              <w:t>30 GHz: DDDSU with S slot =10DL:2GP:2UL</w:t>
            </w:r>
          </w:p>
        </w:tc>
        <w:tc>
          <w:tcPr>
            <w:tcW w:w="1101" w:type="pct"/>
            <w:vAlign w:val="center"/>
          </w:tcPr>
          <w:p w:rsidR="0002360E" w:rsidRPr="007F5639"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4 GHz: 100</w:t>
            </w:r>
            <w:r w:rsidR="0015592E">
              <w:rPr>
                <w:rFonts w:ascii="Times New Roman" w:hAnsi="Times New Roman"/>
                <w:noProof/>
                <w:sz w:val="20"/>
                <w:lang w:val="en-US" w:eastAsia="zh-CN"/>
              </w:rPr>
              <w:br/>
            </w:r>
            <w:r w:rsidRPr="007F5639">
              <w:rPr>
                <w:rFonts w:ascii="Times New Roman" w:hAnsi="Times New Roman"/>
                <w:noProof/>
                <w:sz w:val="20"/>
                <w:lang w:val="en-US" w:eastAsia="zh-CN"/>
              </w:rPr>
              <w:t xml:space="preserve"> (for uplink)</w:t>
            </w:r>
          </w:p>
          <w:p w:rsidR="0002360E" w:rsidRPr="007F5639"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30 GHz: 1200</w:t>
            </w:r>
          </w:p>
        </w:tc>
        <w:tc>
          <w:tcPr>
            <w:tcW w:w="901" w:type="pct"/>
            <w:shd w:val="clear" w:color="auto" w:fill="auto"/>
            <w:vAlign w:val="center"/>
          </w:tcPr>
          <w:p w:rsidR="0002360E" w:rsidRPr="007F5639" w:rsidDel="00194D07"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51.39</w:t>
            </w:r>
          </w:p>
        </w:tc>
        <w:tc>
          <w:tcPr>
            <w:tcW w:w="997" w:type="pct"/>
            <w:shd w:val="clear" w:color="auto" w:fill="auto"/>
            <w:vAlign w:val="center"/>
          </w:tcPr>
          <w:p w:rsidR="0002360E" w:rsidRPr="007F5639" w:rsidRDefault="0002360E" w:rsidP="0002360E">
            <w:pPr>
              <w:pStyle w:val="TAC"/>
              <w:widowControl w:val="0"/>
              <w:rPr>
                <w:rFonts w:ascii="Times New Roman" w:hAnsi="Times New Roman"/>
                <w:noProof/>
                <w:sz w:val="20"/>
                <w:lang w:val="en-US" w:eastAsia="zh-CN"/>
              </w:rPr>
            </w:pPr>
            <w:r w:rsidRPr="007F5639">
              <w:rPr>
                <w:rFonts w:ascii="Times New Roman" w:hAnsi="Times New Roman"/>
                <w:noProof/>
                <w:sz w:val="20"/>
                <w:lang w:val="en-US" w:eastAsia="zh-CN"/>
              </w:rPr>
              <w:t>50</w:t>
            </w:r>
          </w:p>
        </w:tc>
      </w:tr>
    </w:tbl>
    <w:p w:rsidR="0002360E" w:rsidRPr="007F5639" w:rsidRDefault="0002360E" w:rsidP="007F5639">
      <w:pPr>
        <w:pStyle w:val="Tablefin"/>
        <w:rPr>
          <w:lang w:val="en-US"/>
        </w:rPr>
      </w:pPr>
    </w:p>
    <w:p w:rsidR="0002360E" w:rsidRPr="00206142" w:rsidRDefault="0002360E" w:rsidP="0002360E">
      <w:pPr>
        <w:pStyle w:val="BodyText"/>
        <w:tabs>
          <w:tab w:val="clear" w:pos="794"/>
          <w:tab w:val="clear" w:pos="1191"/>
          <w:tab w:val="clear" w:pos="1588"/>
          <w:tab w:val="clear" w:pos="1985"/>
        </w:tabs>
        <w:spacing w:before="0" w:after="0"/>
        <w:rPr>
          <w:rFonts w:eastAsia="SimSun"/>
          <w:szCs w:val="24"/>
          <w:lang w:val="en-US" w:eastAsia="zh-CN"/>
        </w:rPr>
      </w:pPr>
      <w:r w:rsidRPr="00B53C72">
        <w:rPr>
          <w:lang w:val="en-US" w:eastAsia="zh-CN"/>
        </w:rPr>
        <w:t xml:space="preserve">It is observed that NR can meet the uplink user experienced data rate requirement </w:t>
      </w:r>
      <w:r w:rsidRPr="00B53C72">
        <w:rPr>
          <w:lang w:val="en-US"/>
        </w:rPr>
        <w:t>for Dense Urban – eMBB test environment</w:t>
      </w:r>
      <w:r w:rsidRPr="00B53C72">
        <w:rPr>
          <w:lang w:val="en-US" w:eastAsia="zh-CN"/>
        </w:rPr>
        <w:t xml:space="preserve"> in evaluation configurat</w:t>
      </w:r>
      <w:r w:rsidRPr="00206142">
        <w:rPr>
          <w:lang w:val="en-US" w:eastAsia="zh-CN"/>
        </w:rPr>
        <w:t>ion C.</w:t>
      </w:r>
    </w:p>
    <w:p w:rsidR="0002360E" w:rsidRPr="00FB6E61" w:rsidRDefault="0002360E" w:rsidP="007F5639">
      <w:pPr>
        <w:pStyle w:val="Heading2"/>
        <w:rPr>
          <w:rFonts w:eastAsia="MS Mincho"/>
          <w:lang w:val="en-US"/>
        </w:rPr>
      </w:pPr>
      <w:r w:rsidRPr="00FB6E61">
        <w:rPr>
          <w:rFonts w:eastAsia="MS Mincho"/>
          <w:lang w:val="en-US"/>
        </w:rPr>
        <w:t>II-E.4</w:t>
      </w:r>
      <w:r w:rsidRPr="00FB6E61">
        <w:rPr>
          <w:rFonts w:eastAsia="MS Mincho"/>
          <w:lang w:val="en-US"/>
        </w:rPr>
        <w:tab/>
        <w:t xml:space="preserve">5th </w:t>
      </w:r>
      <w:r w:rsidRPr="007F5639">
        <w:rPr>
          <w:rFonts w:eastAsia="MS Mincho"/>
        </w:rPr>
        <w:t>percentile</w:t>
      </w:r>
      <w:r w:rsidRPr="00FB6E61">
        <w:rPr>
          <w:rFonts w:eastAsia="MS Mincho"/>
          <w:lang w:val="en-US"/>
        </w:rPr>
        <w:t xml:space="preserve"> user spectral efficiency</w:t>
      </w:r>
    </w:p>
    <w:p w:rsidR="0002360E" w:rsidRPr="00FB6E61" w:rsidRDefault="0002360E" w:rsidP="007F5639">
      <w:pPr>
        <w:rPr>
          <w:lang w:val="en-US"/>
        </w:rPr>
      </w:pPr>
      <w:r w:rsidRPr="00FB6E61">
        <w:rPr>
          <w:lang w:val="en-US"/>
        </w:rPr>
        <w:t>The ITU-R minimum requirements on 5</w:t>
      </w:r>
      <w:r w:rsidRPr="00FB6E61">
        <w:rPr>
          <w:vertAlign w:val="superscript"/>
          <w:lang w:val="en-US"/>
        </w:rPr>
        <w:t>th</w:t>
      </w:r>
      <w:r w:rsidRPr="00FB6E61">
        <w:rPr>
          <w:lang w:val="en-US"/>
        </w:rPr>
        <w:t xml:space="preserve"> percentile user spectral efficiency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lang w:val="en-US"/>
        </w:rPr>
      </w:pPr>
      <w:r w:rsidRPr="00FB6E61">
        <w:rPr>
          <w:i/>
          <w:lang w:val="en-US"/>
        </w:rPr>
        <w:t>The 5</w:t>
      </w:r>
      <w:r w:rsidRPr="00FB6E61">
        <w:rPr>
          <w:i/>
          <w:vertAlign w:val="superscript"/>
          <w:lang w:val="en-US"/>
        </w:rPr>
        <w:t>th</w:t>
      </w:r>
      <w:r w:rsidRPr="00FB6E61">
        <w:rPr>
          <w:i/>
          <w:lang w:val="en-US"/>
        </w:rPr>
        <w:t xml:space="preserve"> percentile user spectral efficiency is the 5% point of the CDF of the normalized user throughput. The normalized user throughput is defined as the number of correctly received bits, i.e. the number of bits contained in the SDUs delivered to Layer 3, over a certain period of time, divided by the channel bandwidth and is measured in bit/s/Hz. </w:t>
      </w:r>
    </w:p>
    <w:p w:rsidR="0002360E" w:rsidRPr="00FB6E61" w:rsidRDefault="0002360E" w:rsidP="0002360E">
      <w:pPr>
        <w:ind w:left="720"/>
        <w:rPr>
          <w:i/>
          <w:lang w:val="en-US"/>
        </w:rPr>
      </w:pPr>
      <w:r w:rsidRPr="00FB6E61">
        <w:rPr>
          <w:i/>
          <w:lang w:val="en-US"/>
        </w:rPr>
        <w:t>The channel bandwidth for this purpose is defined as the effective bandwidth times the frequency reuse factor, where the effective bandwidth is the operating bandwidth normalized appropriately considering the uplink/downlink ratio.</w:t>
      </w:r>
    </w:p>
    <w:p w:rsidR="0002360E" w:rsidRPr="00FB6E61" w:rsidRDefault="0002360E" w:rsidP="0002360E">
      <w:pPr>
        <w:ind w:left="720"/>
        <w:rPr>
          <w:i/>
          <w:lang w:val="en-US"/>
        </w:rPr>
      </w:pPr>
      <w:r w:rsidRPr="00FB6E61">
        <w:rPr>
          <w:i/>
          <w:lang w:val="en-US"/>
        </w:rPr>
        <w:t xml:space="preserve">With </w:t>
      </w:r>
      <w:proofErr w:type="gramStart"/>
      <w:r w:rsidRPr="00FB6E61">
        <w:rPr>
          <w:i/>
          <w:lang w:val="en-US"/>
        </w:rPr>
        <w:t>R</w:t>
      </w:r>
      <w:r w:rsidRPr="00FB6E61">
        <w:rPr>
          <w:i/>
          <w:vertAlign w:val="subscript"/>
          <w:lang w:val="en-US"/>
        </w:rPr>
        <w:t>i</w:t>
      </w:r>
      <w:proofErr w:type="gramEnd"/>
      <w:r w:rsidRPr="00FB6E61">
        <w:rPr>
          <w:i/>
          <w:vertAlign w:val="subscript"/>
          <w:lang w:val="en-US" w:eastAsia="ja-JP"/>
        </w:rPr>
        <w:t xml:space="preserve"> </w:t>
      </w:r>
      <w:r w:rsidRPr="00FB6E61">
        <w:rPr>
          <w:i/>
          <w:lang w:val="en-US"/>
        </w:rPr>
        <w:t>(T</w:t>
      </w:r>
      <w:r w:rsidRPr="00FB6E61" w:rsidDel="008B536D">
        <w:rPr>
          <w:i/>
          <w:vertAlign w:val="subscript"/>
          <w:lang w:val="en-US"/>
        </w:rPr>
        <w:t>i</w:t>
      </w:r>
      <w:r w:rsidRPr="00FB6E61">
        <w:rPr>
          <w:i/>
          <w:lang w:val="en-US"/>
        </w:rPr>
        <w:t xml:space="preserve">) denoting the number of correctly received bits of </w:t>
      </w:r>
      <w:r w:rsidRPr="00FB6E61" w:rsidDel="008B536D">
        <w:rPr>
          <w:i/>
          <w:lang w:val="en-US"/>
        </w:rPr>
        <w:t>user i, T</w:t>
      </w:r>
      <w:r w:rsidRPr="00FB6E61" w:rsidDel="008B536D">
        <w:rPr>
          <w:i/>
          <w:vertAlign w:val="subscript"/>
          <w:lang w:val="en-US"/>
        </w:rPr>
        <w:t>i</w:t>
      </w:r>
      <w:r w:rsidRPr="00FB6E61" w:rsidDel="008B536D">
        <w:rPr>
          <w:i/>
          <w:lang w:val="en-US"/>
        </w:rPr>
        <w:t xml:space="preserve"> </w:t>
      </w:r>
      <w:r w:rsidRPr="00FB6E61">
        <w:rPr>
          <w:i/>
          <w:lang w:val="en-US"/>
        </w:rPr>
        <w:t xml:space="preserve">the active session time for </w:t>
      </w:r>
      <w:r w:rsidRPr="00FB6E61" w:rsidDel="008B536D">
        <w:rPr>
          <w:i/>
          <w:lang w:val="en-US"/>
        </w:rPr>
        <w:t xml:space="preserve">user </w:t>
      </w:r>
      <w:r w:rsidRPr="00FB6E61">
        <w:rPr>
          <w:i/>
          <w:lang w:val="en-US"/>
        </w:rPr>
        <w:t xml:space="preserve">i and W the channel bandwidth, the (normalized) user throughput of </w:t>
      </w:r>
      <w:r w:rsidRPr="00FB6E61" w:rsidDel="008B536D">
        <w:rPr>
          <w:i/>
          <w:lang w:val="en-US"/>
        </w:rPr>
        <w:t xml:space="preserve">user </w:t>
      </w:r>
      <w:r w:rsidRPr="00FB6E61">
        <w:rPr>
          <w:i/>
          <w:lang w:val="en-US"/>
        </w:rPr>
        <w:t xml:space="preserve">i, </w:t>
      </w:r>
      <w:r w:rsidRPr="00FB6E61">
        <w:rPr>
          <w:i/>
          <w:lang w:val="en-US" w:eastAsia="ja-JP"/>
        </w:rPr>
        <w:t>r</w:t>
      </w:r>
      <w:r w:rsidRPr="00FB6E61" w:rsidDel="008B536D">
        <w:rPr>
          <w:i/>
          <w:vertAlign w:val="subscript"/>
          <w:lang w:val="en-US"/>
        </w:rPr>
        <w:t>i</w:t>
      </w:r>
      <w:r w:rsidRPr="00FB6E61">
        <w:rPr>
          <w:i/>
          <w:lang w:val="en-US"/>
        </w:rPr>
        <w:t>, is defined according to equation (</w:t>
      </w:r>
      <w:r w:rsidRPr="00FB6E61">
        <w:rPr>
          <w:i/>
          <w:lang w:val="en-US" w:eastAsia="ja-JP"/>
        </w:rPr>
        <w:t>4</w:t>
      </w:r>
      <w:r w:rsidRPr="00FB6E61">
        <w:rPr>
          <w:i/>
          <w:lang w:val="en-US"/>
        </w:rPr>
        <w:t>).</w:t>
      </w:r>
    </w:p>
    <w:p w:rsidR="0002360E" w:rsidRPr="00FB6E61" w:rsidRDefault="0002360E" w:rsidP="0002360E">
      <w:pPr>
        <w:pStyle w:val="Equation"/>
        <w:spacing w:before="0"/>
        <w:ind w:left="720"/>
        <w:rPr>
          <w:i/>
          <w:lang w:val="en-US" w:eastAsia="ja-JP"/>
        </w:rPr>
      </w:pPr>
      <w:r w:rsidRPr="00FB6E61">
        <w:rPr>
          <w:i/>
          <w:lang w:val="en-US"/>
        </w:rPr>
        <w:tab/>
      </w:r>
      <w:r w:rsidRPr="00FB6E61">
        <w:rPr>
          <w:i/>
          <w:lang w:val="en-US"/>
        </w:rPr>
        <w:tab/>
      </w:r>
      <w:r w:rsidRPr="00FB6E61">
        <w:rPr>
          <w:i/>
          <w:position w:val="-30"/>
          <w:lang w:val="en-US"/>
        </w:rPr>
        <w:object w:dxaOrig="1100" w:dyaOrig="680">
          <v:shape id="_x0000_i1028" type="#_x0000_t75" style="width:50.5pt;height:28.5pt" o:ole="">
            <v:imagedata r:id="rId66" o:title=""/>
          </v:shape>
          <o:OLEObject Type="Embed" ProgID="Equation.3" ShapeID="_x0000_i1028" DrawAspect="Content" ObjectID="_1636804899" r:id="rId67"/>
        </w:object>
      </w:r>
    </w:p>
    <w:p w:rsidR="0002360E" w:rsidRPr="00FB6E61" w:rsidRDefault="0002360E" w:rsidP="0002360E">
      <w:pPr>
        <w:ind w:left="720"/>
        <w:rPr>
          <w:i/>
          <w:lang w:val="en-US"/>
        </w:rPr>
      </w:pPr>
      <w:r w:rsidRPr="00FB6E61">
        <w:rPr>
          <w:i/>
          <w:lang w:val="en-US"/>
        </w:rPr>
        <w:t xml:space="preserve">This requirement is defined for the purpose of evaluation in the eMBB usage scenario. </w:t>
      </w:r>
    </w:p>
    <w:p w:rsidR="0002360E" w:rsidRPr="00FB6E61" w:rsidRDefault="0002360E" w:rsidP="0002360E">
      <w:pPr>
        <w:spacing w:after="120"/>
        <w:ind w:left="720"/>
        <w:rPr>
          <w:i/>
          <w:lang w:val="en-US"/>
        </w:rPr>
      </w:pPr>
      <w:r w:rsidRPr="00FB6E61">
        <w:rPr>
          <w:i/>
          <w:lang w:val="en-US"/>
        </w:rPr>
        <w:t>The minimum requirements for 5</w:t>
      </w:r>
      <w:r w:rsidRPr="00FB6E61">
        <w:rPr>
          <w:i/>
          <w:vertAlign w:val="superscript"/>
          <w:lang w:val="en-US"/>
        </w:rPr>
        <w:t>th</w:t>
      </w:r>
      <w:r w:rsidRPr="00FB6E61">
        <w:rPr>
          <w:i/>
          <w:lang w:val="en-US"/>
        </w:rPr>
        <w:t xml:space="preserve"> percentile user spectral efficiency for various test environments are summarized in </w:t>
      </w:r>
      <w:r w:rsidRPr="00FB6E61">
        <w:rPr>
          <w:i/>
          <w:lang w:val="en-US"/>
        </w:rPr>
        <w:fldChar w:fldCharType="begin"/>
      </w:r>
      <w:r w:rsidRPr="00FB6E61">
        <w:rPr>
          <w:i/>
          <w:lang w:val="en-US"/>
        </w:rPr>
        <w:instrText xml:space="preserve"> REF _Ref536805365 \r \h </w:instrText>
      </w:r>
      <w:r w:rsidRPr="00FB6E61">
        <w:rPr>
          <w:i/>
          <w:lang w:val="en-US"/>
        </w:rPr>
      </w:r>
      <w:r w:rsidRPr="00FB6E61">
        <w:rPr>
          <w:i/>
          <w:lang w:val="en-US"/>
        </w:rPr>
        <w:fldChar w:fldCharType="separate"/>
      </w:r>
      <w:r>
        <w:rPr>
          <w:i/>
          <w:lang w:val="en-US"/>
        </w:rPr>
        <w:t>0</w:t>
      </w:r>
      <w:r w:rsidRPr="00FB6E61">
        <w:rPr>
          <w:i/>
          <w:lang w:val="en-US"/>
        </w:rPr>
        <w:fldChar w:fldCharType="end"/>
      </w:r>
      <w:r w:rsidRPr="00FB6E61">
        <w:rPr>
          <w:i/>
          <w:lang w:val="en-US"/>
        </w:rPr>
        <w:t>.</w:t>
      </w:r>
    </w:p>
    <w:p w:rsidR="0002360E" w:rsidRPr="00FB6E61" w:rsidRDefault="0002360E" w:rsidP="0002360E">
      <w:pPr>
        <w:pStyle w:val="Tabletitle"/>
        <w:ind w:left="360"/>
        <w:rPr>
          <w:b w:val="0"/>
          <w:lang w:val="en-US"/>
        </w:rPr>
      </w:pPr>
      <w:bookmarkStart w:id="24" w:name="_Ref536805365"/>
      <w:r w:rsidRPr="00FB6E61">
        <w:rPr>
          <w:lang w:val="en-US"/>
        </w:rPr>
        <w:lastRenderedPageBreak/>
        <w:t>Table 12</w:t>
      </w:r>
      <w:r w:rsidRPr="00FB6E61">
        <w:rPr>
          <w:b w:val="0"/>
          <w:lang w:val="en-US"/>
        </w:rPr>
        <w:t xml:space="preserve">   5</w:t>
      </w:r>
      <w:r w:rsidRPr="00FB6E61">
        <w:rPr>
          <w:b w:val="0"/>
          <w:vertAlign w:val="superscript"/>
          <w:lang w:val="en-US"/>
        </w:rPr>
        <w:t>th</w:t>
      </w:r>
      <w:r w:rsidRPr="00FB6E61">
        <w:rPr>
          <w:b w:val="0"/>
          <w:lang w:val="en-US"/>
        </w:rPr>
        <w:t xml:space="preserve"> percentile user spectral efficiency</w:t>
      </w:r>
      <w:bookmarkEnd w:id="24"/>
    </w:p>
    <w:tbl>
      <w:tblPr>
        <w:tblStyle w:val="TableGrid"/>
        <w:tblW w:w="8657" w:type="dxa"/>
        <w:jc w:val="center"/>
        <w:tblLook w:val="01E0" w:firstRow="1" w:lastRow="1" w:firstColumn="1" w:lastColumn="1" w:noHBand="0" w:noVBand="0"/>
      </w:tblPr>
      <w:tblGrid>
        <w:gridCol w:w="3085"/>
        <w:gridCol w:w="2727"/>
        <w:gridCol w:w="2845"/>
      </w:tblGrid>
      <w:tr w:rsidR="0002360E" w:rsidRPr="00FB6E61" w:rsidTr="0002360E">
        <w:trPr>
          <w:trHeight w:val="42"/>
          <w:jc w:val="center"/>
        </w:trPr>
        <w:tc>
          <w:tcPr>
            <w:tcW w:w="3085" w:type="dxa"/>
          </w:tcPr>
          <w:p w:rsidR="0002360E" w:rsidRPr="00FB6E61" w:rsidRDefault="0002360E" w:rsidP="0002360E">
            <w:pPr>
              <w:pStyle w:val="Tablehead"/>
              <w:rPr>
                <w:rFonts w:asciiTheme="majorBidi" w:eastAsiaTheme="minorEastAsia" w:hAnsiTheme="majorBidi" w:cstheme="majorBidi"/>
                <w:i/>
                <w:lang w:val="en-US" w:eastAsia="ja-JP"/>
              </w:rPr>
            </w:pPr>
            <w:r w:rsidRPr="00FB6E61">
              <w:rPr>
                <w:rFonts w:asciiTheme="majorBidi" w:hAnsiTheme="majorBidi" w:cstheme="majorBidi"/>
                <w:i/>
                <w:lang w:val="en-US"/>
              </w:rPr>
              <w:t>Test environment</w:t>
            </w:r>
          </w:p>
        </w:tc>
        <w:tc>
          <w:tcPr>
            <w:tcW w:w="2727" w:type="dxa"/>
          </w:tcPr>
          <w:p w:rsidR="0002360E" w:rsidRPr="00FB6E61" w:rsidRDefault="0002360E" w:rsidP="0002360E">
            <w:pPr>
              <w:pStyle w:val="Tablehead"/>
              <w:rPr>
                <w:rFonts w:asciiTheme="majorBidi" w:hAnsiTheme="majorBidi" w:cstheme="majorBidi"/>
                <w:i/>
                <w:lang w:val="en-US"/>
              </w:rPr>
            </w:pPr>
            <w:r w:rsidRPr="00FB6E61">
              <w:rPr>
                <w:rFonts w:asciiTheme="majorBidi" w:hAnsiTheme="majorBidi" w:cstheme="majorBidi"/>
                <w:i/>
                <w:lang w:val="en-US"/>
              </w:rPr>
              <w:t>Downlink</w:t>
            </w:r>
            <w:r w:rsidRPr="00FB6E61">
              <w:rPr>
                <w:rFonts w:asciiTheme="majorBidi" w:hAnsiTheme="majorBidi" w:cstheme="majorBidi"/>
                <w:i/>
                <w:lang w:val="en-US" w:eastAsia="ja-JP"/>
              </w:rPr>
              <w:t xml:space="preserve"> </w:t>
            </w:r>
            <w:r w:rsidRPr="00FB6E61">
              <w:rPr>
                <w:rFonts w:asciiTheme="majorBidi" w:eastAsiaTheme="minorEastAsia" w:hAnsiTheme="majorBidi" w:cstheme="majorBidi"/>
                <w:i/>
                <w:lang w:val="en-US" w:eastAsia="zh-CN"/>
              </w:rPr>
              <w:br/>
            </w:r>
            <w:r w:rsidRPr="00FB6E61">
              <w:rPr>
                <w:rFonts w:asciiTheme="majorBidi" w:hAnsiTheme="majorBidi" w:cstheme="majorBidi"/>
                <w:i/>
                <w:lang w:val="en-US"/>
              </w:rPr>
              <w:t>(bit/s/Hz)</w:t>
            </w:r>
          </w:p>
        </w:tc>
        <w:tc>
          <w:tcPr>
            <w:tcW w:w="2845" w:type="dxa"/>
          </w:tcPr>
          <w:p w:rsidR="0002360E" w:rsidRPr="00FB6E61" w:rsidRDefault="0002360E" w:rsidP="0002360E">
            <w:pPr>
              <w:pStyle w:val="Tablehead"/>
              <w:rPr>
                <w:rFonts w:asciiTheme="majorBidi" w:hAnsiTheme="majorBidi" w:cstheme="majorBidi"/>
                <w:i/>
                <w:lang w:val="en-US"/>
              </w:rPr>
            </w:pPr>
            <w:r w:rsidRPr="00FB6E61">
              <w:rPr>
                <w:rFonts w:asciiTheme="majorBidi" w:hAnsiTheme="majorBidi" w:cstheme="majorBidi"/>
                <w:i/>
                <w:lang w:val="en-US"/>
              </w:rPr>
              <w:t>Uplink</w:t>
            </w:r>
            <w:r w:rsidRPr="00FB6E61">
              <w:rPr>
                <w:rFonts w:asciiTheme="majorBidi" w:hAnsiTheme="majorBidi" w:cstheme="majorBidi"/>
                <w:i/>
                <w:lang w:val="en-US" w:eastAsia="ja-JP"/>
              </w:rPr>
              <w:t xml:space="preserve"> </w:t>
            </w:r>
            <w:r w:rsidRPr="00FB6E61">
              <w:rPr>
                <w:rFonts w:asciiTheme="majorBidi" w:eastAsiaTheme="minorEastAsia" w:hAnsiTheme="majorBidi" w:cstheme="majorBidi"/>
                <w:i/>
                <w:lang w:val="en-US" w:eastAsia="zh-CN"/>
              </w:rPr>
              <w:br/>
            </w:r>
            <w:r w:rsidRPr="00FB6E61">
              <w:rPr>
                <w:rFonts w:asciiTheme="majorBidi" w:hAnsiTheme="majorBidi" w:cstheme="majorBidi"/>
                <w:i/>
                <w:lang w:val="en-US"/>
              </w:rPr>
              <w:t>(bit/s/Hz)</w:t>
            </w:r>
          </w:p>
        </w:tc>
      </w:tr>
      <w:tr w:rsidR="0002360E" w:rsidRPr="00FB6E61" w:rsidTr="0002360E">
        <w:trPr>
          <w:jc w:val="center"/>
        </w:trPr>
        <w:tc>
          <w:tcPr>
            <w:tcW w:w="3085" w:type="dxa"/>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Indoor Hotspot – eMBB</w:t>
            </w:r>
          </w:p>
        </w:tc>
        <w:tc>
          <w:tcPr>
            <w:tcW w:w="2727" w:type="dxa"/>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0.3</w:t>
            </w:r>
          </w:p>
        </w:tc>
        <w:tc>
          <w:tcPr>
            <w:tcW w:w="2845" w:type="dxa"/>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0.21</w:t>
            </w:r>
          </w:p>
        </w:tc>
      </w:tr>
      <w:tr w:rsidR="0002360E" w:rsidRPr="00FB6E61" w:rsidTr="0002360E">
        <w:trPr>
          <w:jc w:val="center"/>
        </w:trPr>
        <w:tc>
          <w:tcPr>
            <w:tcW w:w="3085" w:type="dxa"/>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Dense Urban – eMBB (NOTE 1)</w:t>
            </w:r>
          </w:p>
        </w:tc>
        <w:tc>
          <w:tcPr>
            <w:tcW w:w="2727" w:type="dxa"/>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0.225</w:t>
            </w:r>
          </w:p>
        </w:tc>
        <w:tc>
          <w:tcPr>
            <w:tcW w:w="2845" w:type="dxa"/>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0.15</w:t>
            </w:r>
          </w:p>
        </w:tc>
      </w:tr>
      <w:tr w:rsidR="0002360E" w:rsidRPr="00FB6E61" w:rsidTr="0002360E">
        <w:trPr>
          <w:jc w:val="center"/>
        </w:trPr>
        <w:tc>
          <w:tcPr>
            <w:tcW w:w="3085" w:type="dxa"/>
            <w:tcBorders>
              <w:bottom w:val="single" w:sz="4" w:space="0" w:color="auto"/>
            </w:tcBorders>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Rural – eMBB</w:t>
            </w:r>
          </w:p>
        </w:tc>
        <w:tc>
          <w:tcPr>
            <w:tcW w:w="2727" w:type="dxa"/>
            <w:tcBorders>
              <w:bottom w:val="single" w:sz="4" w:space="0" w:color="auto"/>
            </w:tcBorders>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0.12</w:t>
            </w:r>
          </w:p>
        </w:tc>
        <w:tc>
          <w:tcPr>
            <w:tcW w:w="2845" w:type="dxa"/>
            <w:tcBorders>
              <w:bottom w:val="single" w:sz="4" w:space="0" w:color="auto"/>
            </w:tcBorders>
          </w:tcPr>
          <w:p w:rsidR="0002360E" w:rsidRPr="00FB6E61" w:rsidRDefault="0002360E" w:rsidP="0002360E">
            <w:pPr>
              <w:pStyle w:val="Tabletext"/>
              <w:jc w:val="center"/>
              <w:rPr>
                <w:rFonts w:asciiTheme="majorBidi" w:eastAsia="Malgun Gothic" w:hAnsiTheme="majorBidi" w:cstheme="majorBidi"/>
                <w:i/>
                <w:lang w:val="en-US" w:eastAsia="ko-KR"/>
              </w:rPr>
            </w:pPr>
            <w:r w:rsidRPr="00FB6E61">
              <w:rPr>
                <w:rFonts w:asciiTheme="majorBidi" w:hAnsiTheme="majorBidi" w:cstheme="majorBidi"/>
                <w:i/>
                <w:lang w:val="en-US" w:eastAsia="zh-CN"/>
              </w:rPr>
              <w:t>0.045</w:t>
            </w:r>
          </w:p>
        </w:tc>
      </w:tr>
      <w:tr w:rsidR="0002360E" w:rsidRPr="00647398" w:rsidTr="0002360E">
        <w:trPr>
          <w:jc w:val="center"/>
        </w:trPr>
        <w:tc>
          <w:tcPr>
            <w:tcW w:w="8657" w:type="dxa"/>
            <w:gridSpan w:val="3"/>
            <w:tcBorders>
              <w:top w:val="single" w:sz="4" w:space="0" w:color="auto"/>
              <w:left w:val="nil"/>
              <w:bottom w:val="nil"/>
              <w:right w:val="nil"/>
            </w:tcBorders>
          </w:tcPr>
          <w:p w:rsidR="0002360E" w:rsidRPr="00FB6E61" w:rsidRDefault="0002360E" w:rsidP="0002360E">
            <w:pPr>
              <w:pStyle w:val="Tabletext"/>
              <w:rPr>
                <w:rFonts w:asciiTheme="majorBidi" w:hAnsiTheme="majorBidi" w:cstheme="majorBidi"/>
                <w:i/>
                <w:lang w:val="en-US" w:eastAsia="zh-CN"/>
              </w:rPr>
            </w:pPr>
            <w:r w:rsidRPr="00FB6E61">
              <w:rPr>
                <w:rFonts w:asciiTheme="majorBidi" w:hAnsiTheme="majorBidi" w:cstheme="majorBidi"/>
                <w:i/>
                <w:lang w:val="en-US" w:eastAsia="ja-JP"/>
              </w:rPr>
              <w:t xml:space="preserve">NOTE 1 – This requirement </w:t>
            </w:r>
            <w:r w:rsidRPr="00FB6E61">
              <w:rPr>
                <w:rFonts w:asciiTheme="majorBidi" w:hAnsiTheme="majorBidi" w:cstheme="majorBidi"/>
                <w:i/>
                <w:lang w:val="en-US" w:eastAsia="zh-CN"/>
              </w:rPr>
              <w:t>will be evaluated under</w:t>
            </w:r>
            <w:r w:rsidRPr="00FB6E61">
              <w:rPr>
                <w:rFonts w:asciiTheme="majorBidi" w:hAnsiTheme="majorBidi" w:cstheme="majorBidi"/>
                <w:i/>
                <w:lang w:val="en-US" w:eastAsia="ja-JP"/>
              </w:rPr>
              <w:t xml:space="preserve"> Macro TRxP </w:t>
            </w:r>
            <w:r w:rsidRPr="00FB6E61">
              <w:rPr>
                <w:rFonts w:asciiTheme="majorBidi" w:hAnsiTheme="majorBidi" w:cstheme="majorBidi"/>
                <w:i/>
                <w:lang w:val="en-US" w:eastAsia="zh-CN"/>
              </w:rPr>
              <w:t>layer</w:t>
            </w:r>
            <w:r w:rsidRPr="00FB6E61">
              <w:rPr>
                <w:rFonts w:asciiTheme="majorBidi" w:hAnsiTheme="majorBidi" w:cstheme="majorBidi"/>
                <w:i/>
                <w:lang w:val="en-US" w:eastAsia="ja-JP"/>
              </w:rPr>
              <w:t xml:space="preserve"> of Dense Urban – eMBB </w:t>
            </w:r>
            <w:r w:rsidRPr="00FB6E61">
              <w:rPr>
                <w:rFonts w:asciiTheme="majorBidi" w:hAnsiTheme="majorBidi" w:cstheme="majorBidi"/>
                <w:i/>
                <w:lang w:val="en-US" w:eastAsia="zh-CN"/>
              </w:rPr>
              <w:t xml:space="preserve">test </w:t>
            </w:r>
            <w:r w:rsidRPr="00FB6E61">
              <w:rPr>
                <w:rFonts w:asciiTheme="majorBidi" w:hAnsiTheme="majorBidi" w:cstheme="majorBidi"/>
                <w:i/>
                <w:lang w:val="en-US" w:eastAsia="ja-JP"/>
              </w:rPr>
              <w:t xml:space="preserve">environment as described in Report </w:t>
            </w:r>
            <w:r w:rsidRPr="00FB6E61">
              <w:rPr>
                <w:rFonts w:asciiTheme="majorBidi" w:hAnsiTheme="majorBidi" w:cstheme="majorBidi"/>
                <w:i/>
                <w:lang w:val="en-US" w:eastAsia="ko-KR"/>
              </w:rPr>
              <w:t>ITU-R M.2412-0</w:t>
            </w:r>
            <w:r w:rsidRPr="00FB6E61">
              <w:rPr>
                <w:rFonts w:asciiTheme="majorBidi" w:hAnsiTheme="majorBidi" w:cstheme="majorBidi"/>
                <w:i/>
                <w:lang w:val="en-US" w:eastAsia="ja-JP"/>
              </w:rPr>
              <w:t>.</w:t>
            </w:r>
          </w:p>
        </w:tc>
      </w:tr>
    </w:tbl>
    <w:p w:rsidR="0002360E" w:rsidRPr="00FB6E61" w:rsidRDefault="0002360E" w:rsidP="0002360E">
      <w:pPr>
        <w:pStyle w:val="Tablefin"/>
        <w:ind w:left="720"/>
        <w:rPr>
          <w:i/>
          <w:lang w:val="en-US"/>
        </w:rPr>
      </w:pPr>
    </w:p>
    <w:p w:rsidR="0002360E" w:rsidRPr="00FB6E61" w:rsidRDefault="0002360E" w:rsidP="0002360E">
      <w:pPr>
        <w:ind w:left="720"/>
        <w:rPr>
          <w:i/>
          <w:lang w:val="en-US" w:eastAsia="zh-CN"/>
        </w:rPr>
      </w:pPr>
      <w:r w:rsidRPr="00FB6E61">
        <w:rPr>
          <w:i/>
          <w:lang w:val="en-US" w:eastAsia="zh-CN"/>
        </w:rPr>
        <w:t xml:space="preserve">The performance requirement for Rural-eMBB is not applicable to Rural-eMBB LMLC (low mobility large cell) which is one of the evaluation configurations under the Rural- eMBB test environment. </w:t>
      </w:r>
    </w:p>
    <w:p w:rsidR="0002360E" w:rsidRPr="00FB6E61" w:rsidRDefault="0002360E" w:rsidP="0002360E">
      <w:pPr>
        <w:ind w:left="720"/>
        <w:rPr>
          <w:i/>
          <w:lang w:val="en-US" w:eastAsia="ko-KR"/>
        </w:rPr>
      </w:pPr>
      <w:r w:rsidRPr="00FB6E61">
        <w:rPr>
          <w:i/>
          <w:lang w:val="en-US" w:eastAsia="zh-CN"/>
        </w:rPr>
        <w:t>T</w:t>
      </w:r>
      <w:r w:rsidRPr="00FB6E61">
        <w:rPr>
          <w:i/>
          <w:lang w:val="en-US"/>
        </w:rPr>
        <w:t xml:space="preserve">he conditions for evaluation </w:t>
      </w:r>
      <w:r w:rsidRPr="00FB6E61">
        <w:rPr>
          <w:i/>
          <w:lang w:val="en-US" w:eastAsia="zh-CN"/>
        </w:rPr>
        <w:t xml:space="preserve">including </w:t>
      </w:r>
      <w:r w:rsidRPr="00FB6E61">
        <w:rPr>
          <w:i/>
          <w:lang w:val="en-US" w:eastAsia="ko-KR"/>
        </w:rPr>
        <w:t>carrier frequency and antenna configuration are described in Report ITU-R M.2412-0 for each test environment.</w:t>
      </w:r>
    </w:p>
    <w:p w:rsidR="0002360E" w:rsidRPr="00FB6E61" w:rsidRDefault="0002360E" w:rsidP="00857C2D">
      <w:pPr>
        <w:pStyle w:val="Heading2"/>
        <w:rPr>
          <w:rFonts w:eastAsia="MS Mincho"/>
          <w:lang w:val="en-US"/>
        </w:rPr>
      </w:pPr>
      <w:r w:rsidRPr="00FB6E61">
        <w:rPr>
          <w:rFonts w:eastAsia="MS Mincho"/>
          <w:lang w:val="en-US"/>
        </w:rPr>
        <w:t>II-E.4.1</w:t>
      </w:r>
      <w:r w:rsidRPr="00FB6E61">
        <w:rPr>
          <w:rFonts w:eastAsia="MS Mincho"/>
          <w:lang w:val="en-US"/>
        </w:rPr>
        <w:tab/>
        <w:t xml:space="preserve">Basic </w:t>
      </w:r>
      <w:r w:rsidRPr="00857C2D">
        <w:rPr>
          <w:rFonts w:eastAsia="MS Mincho"/>
        </w:rPr>
        <w:t>parameters</w:t>
      </w:r>
    </w:p>
    <w:p w:rsidR="0002360E" w:rsidRPr="00FB6E61" w:rsidRDefault="0002360E" w:rsidP="0002360E">
      <w:pPr>
        <w:keepNext/>
        <w:rPr>
          <w:rFonts w:eastAsia="MS Mincho"/>
          <w:lang w:val="en-US"/>
        </w:rPr>
      </w:pPr>
      <w:r w:rsidRPr="00FB6E61">
        <w:rPr>
          <w:rFonts w:eastAsia="MS Mincho"/>
          <w:lang w:val="en-US"/>
        </w:rPr>
        <w:t>The 5</w:t>
      </w:r>
      <w:r w:rsidRPr="00FB6E61">
        <w:rPr>
          <w:rFonts w:eastAsia="MS Mincho"/>
          <w:vertAlign w:val="superscript"/>
          <w:lang w:val="en-US"/>
        </w:rPr>
        <w:t>th</w:t>
      </w:r>
      <w:r w:rsidRPr="00FB6E61">
        <w:rPr>
          <w:rFonts w:eastAsia="MS Mincho"/>
          <w:lang w:val="en-US"/>
        </w:rPr>
        <w:t xml:space="preserve"> percentile user spectral efficiency (SE) is evaluated by system level simulations. The used simulator is calibrated against the results of the calibration which 3GPP performed in the context of self-evaluation, see </w:t>
      </w:r>
      <w:r w:rsidRPr="00FB6E61">
        <w:rPr>
          <w:rFonts w:eastAsia="MS Mincho"/>
          <w:highlight w:val="yellow"/>
          <w:lang w:val="en-US"/>
        </w:rPr>
        <w:fldChar w:fldCharType="begin"/>
      </w:r>
      <w:r w:rsidRPr="00FB6E61">
        <w:rPr>
          <w:rFonts w:eastAsia="MS Mincho"/>
          <w:lang w:val="en-US"/>
        </w:rPr>
        <w:instrText xml:space="preserve"> REF _Ref14785809 \r \h </w:instrText>
      </w:r>
      <w:r w:rsidRPr="00FB6E61">
        <w:rPr>
          <w:rFonts w:eastAsia="MS Mincho"/>
          <w:highlight w:val="yellow"/>
          <w:lang w:val="en-US"/>
        </w:rPr>
      </w:r>
      <w:r w:rsidRPr="00FB6E61">
        <w:rPr>
          <w:rFonts w:eastAsia="MS Mincho"/>
          <w:highlight w:val="yellow"/>
          <w:lang w:val="en-US"/>
        </w:rPr>
        <w:fldChar w:fldCharType="separate"/>
      </w:r>
      <w:r>
        <w:rPr>
          <w:rFonts w:eastAsia="MS Mincho"/>
          <w:lang w:val="en-US"/>
        </w:rPr>
        <w:t>[13]</w:t>
      </w:r>
      <w:r w:rsidRPr="00FB6E61">
        <w:rPr>
          <w:rFonts w:eastAsia="MS Mincho"/>
          <w:highlight w:val="yellow"/>
          <w:lang w:val="en-US"/>
        </w:rPr>
        <w:fldChar w:fldCharType="end"/>
      </w:r>
      <w:r w:rsidRPr="00FB6E61">
        <w:rPr>
          <w:rFonts w:eastAsia="MS Mincho"/>
          <w:lang w:val="en-US"/>
        </w:rPr>
        <w:t>. System level simulations are performed for TDD technique.</w:t>
      </w:r>
    </w:p>
    <w:p w:rsidR="0002360E" w:rsidRPr="00FB6E61" w:rsidRDefault="0002360E" w:rsidP="0002360E">
      <w:pPr>
        <w:rPr>
          <w:rFonts w:eastAsia="MS Mincho"/>
          <w:lang w:val="en-US"/>
        </w:rPr>
      </w:pPr>
      <w:r w:rsidRPr="00FB6E61">
        <w:rPr>
          <w:rFonts w:eastAsia="MS Mincho"/>
          <w:lang w:val="en-US"/>
        </w:rPr>
        <w:t xml:space="preserve">Furthermore, as required in </w:t>
      </w:r>
      <w:r w:rsidRPr="00FB6E61">
        <w:rPr>
          <w:rFonts w:eastAsia="MS Mincho"/>
          <w:lang w:val="en-US"/>
        </w:rPr>
        <w:fldChar w:fldCharType="begin"/>
      </w:r>
      <w:r w:rsidRPr="00FB6E61">
        <w:rPr>
          <w:rFonts w:eastAsia="MS Mincho"/>
          <w:lang w:val="en-US"/>
        </w:rPr>
        <w:instrText xml:space="preserve"> REF _Ref536805371 \r \h </w:instrText>
      </w:r>
      <w:r w:rsidRPr="00FB6E61">
        <w:rPr>
          <w:rFonts w:eastAsia="MS Mincho"/>
          <w:lang w:val="en-US"/>
        </w:rPr>
      </w:r>
      <w:r w:rsidRPr="00FB6E61">
        <w:rPr>
          <w:rFonts w:eastAsia="MS Mincho"/>
          <w:lang w:val="en-US"/>
        </w:rPr>
        <w:fldChar w:fldCharType="separate"/>
      </w:r>
      <w:r>
        <w:rPr>
          <w:rFonts w:eastAsia="MS Mincho"/>
          <w:lang w:val="en-US"/>
        </w:rPr>
        <w:t>[3]</w:t>
      </w:r>
      <w:r w:rsidRPr="00FB6E61">
        <w:rPr>
          <w:rFonts w:eastAsia="MS Mincho"/>
          <w:lang w:val="en-US"/>
        </w:rPr>
        <w:fldChar w:fldCharType="end"/>
      </w:r>
      <w:r w:rsidRPr="00FB6E61">
        <w:rPr>
          <w:rFonts w:eastAsia="MS Mincho"/>
          <w:lang w:val="en-US"/>
        </w:rPr>
        <w:t>, the 5</w:t>
      </w:r>
      <w:r w:rsidRPr="00FB6E61">
        <w:rPr>
          <w:rFonts w:eastAsia="MS Mincho"/>
          <w:vertAlign w:val="superscript"/>
          <w:lang w:val="en-US"/>
        </w:rPr>
        <w:t>th</w:t>
      </w:r>
      <w:r w:rsidRPr="00FB6E61">
        <w:rPr>
          <w:rFonts w:eastAsia="MS Mincho"/>
          <w:lang w:val="en-US"/>
        </w:rPr>
        <w:t xml:space="preserve"> percentile user spectral efficiency is assessed jointly with the average spectral efficiency using the same simulations.</w:t>
      </w:r>
    </w:p>
    <w:p w:rsidR="0002360E" w:rsidRPr="00FB6E61" w:rsidRDefault="0002360E" w:rsidP="009E256A">
      <w:pPr>
        <w:pStyle w:val="Heading2"/>
        <w:spacing w:before="120" w:after="120"/>
        <w:ind w:left="992" w:hanging="992"/>
        <w:rPr>
          <w:rFonts w:eastAsia="MS Mincho"/>
          <w:szCs w:val="24"/>
          <w:lang w:val="en-US"/>
        </w:rPr>
      </w:pPr>
      <w:r w:rsidRPr="00FB6E61">
        <w:rPr>
          <w:rFonts w:eastAsia="MS Mincho"/>
          <w:szCs w:val="24"/>
          <w:lang w:val="en-US"/>
        </w:rPr>
        <w:t>II-E.4.2</w:t>
      </w:r>
      <w:r w:rsidRPr="00FB6E61">
        <w:rPr>
          <w:rFonts w:eastAsia="MS Mincho"/>
          <w:szCs w:val="24"/>
          <w:lang w:val="en-US"/>
        </w:rPr>
        <w:tab/>
        <w:t>5G NR</w:t>
      </w:r>
    </w:p>
    <w:p w:rsidR="0002360E" w:rsidRPr="00FB6E61" w:rsidRDefault="0002360E" w:rsidP="0002360E">
      <w:pPr>
        <w:keepNext/>
        <w:spacing w:before="0"/>
        <w:rPr>
          <w:lang w:val="en-US"/>
        </w:rPr>
      </w:pPr>
      <w:r w:rsidRPr="00FB6E61">
        <w:rPr>
          <w:lang w:val="en-US"/>
        </w:rPr>
        <w:t>The evaluation of t</w:t>
      </w:r>
      <w:r w:rsidRPr="00FB6E61">
        <w:rPr>
          <w:rFonts w:eastAsia="MS Mincho"/>
          <w:lang w:val="en-US"/>
        </w:rPr>
        <w:t>he 5</w:t>
      </w:r>
      <w:r w:rsidRPr="00FB6E61">
        <w:rPr>
          <w:rFonts w:eastAsia="MS Mincho"/>
          <w:vertAlign w:val="superscript"/>
          <w:lang w:val="en-US"/>
        </w:rPr>
        <w:t>th</w:t>
      </w:r>
      <w:r w:rsidRPr="00FB6E61">
        <w:rPr>
          <w:rFonts w:eastAsia="MS Mincho"/>
          <w:lang w:val="en-US"/>
        </w:rPr>
        <w:t xml:space="preserve"> percentile user spectral efficiency </w:t>
      </w:r>
      <w:r w:rsidRPr="00FB6E61">
        <w:rPr>
          <w:lang w:val="en-US"/>
        </w:rPr>
        <w:t xml:space="preserve">is conducted for </w:t>
      </w:r>
      <w:r w:rsidRPr="00FB6E61">
        <w:rPr>
          <w:rFonts w:eastAsia="MS Mincho"/>
          <w:lang w:val="en-US"/>
        </w:rPr>
        <w:t>the three different test environments of eMBB indoor hotspot, dense urban and rural</w:t>
      </w:r>
      <w:r w:rsidRPr="00FB6E61">
        <w:rPr>
          <w:lang w:val="en-US"/>
        </w:rPr>
        <w:t xml:space="preserve">. The test environments and evaluation configuration parameters are described in </w:t>
      </w:r>
      <w:r w:rsidRPr="00FB6E61">
        <w:rPr>
          <w:lang w:val="en-US"/>
        </w:rPr>
        <w:fldChar w:fldCharType="begin"/>
      </w:r>
      <w:r w:rsidRPr="00FB6E61">
        <w:rPr>
          <w:lang w:val="en-US"/>
        </w:rPr>
        <w:instrText xml:space="preserve"> REF _Ref536805371 \r \h  \* MERGEFORMAT </w:instrText>
      </w:r>
      <w:r w:rsidRPr="00FB6E61">
        <w:rPr>
          <w:lang w:val="en-US"/>
        </w:rPr>
      </w:r>
      <w:r w:rsidRPr="00FB6E61">
        <w:rPr>
          <w:lang w:val="en-US"/>
        </w:rPr>
        <w:fldChar w:fldCharType="separate"/>
      </w:r>
      <w:r>
        <w:rPr>
          <w:lang w:val="en-US"/>
        </w:rPr>
        <w:t>[3]</w:t>
      </w:r>
      <w:r w:rsidRPr="00FB6E61">
        <w:rPr>
          <w:lang w:val="en-US"/>
        </w:rPr>
        <w:fldChar w:fldCharType="end"/>
      </w:r>
      <w:r w:rsidRPr="00FB6E61">
        <w:rPr>
          <w:lang w:val="en-US"/>
        </w:rPr>
        <w:t xml:space="preserve">. Further evaluation assumptions can be found in Appendix </w:t>
      </w:r>
      <w:r w:rsidRPr="00FB6E61">
        <w:rPr>
          <w:lang w:val="en-US"/>
        </w:rPr>
        <w:fldChar w:fldCharType="begin"/>
      </w:r>
      <w:r w:rsidRPr="00FB6E61">
        <w:rPr>
          <w:lang w:val="en-US"/>
        </w:rPr>
        <w:instrText xml:space="preserve"> REF _Ref536805370 \r \h  \* MERGEFORMAT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w:t>
      </w:r>
      <w:r w:rsidRPr="00FB6E61">
        <w:rPr>
          <w:lang w:val="en-US"/>
        </w:rPr>
        <w:fldChar w:fldCharType="begin"/>
      </w:r>
      <w:r w:rsidRPr="00FB6E61">
        <w:rPr>
          <w:lang w:val="en-US"/>
        </w:rPr>
        <w:instrText xml:space="preserve"> REF _Ref536805376 \r \h  \* MERGEFORMAT </w:instrText>
      </w:r>
      <w:r w:rsidRPr="00FB6E61">
        <w:rPr>
          <w:lang w:val="en-US"/>
        </w:rPr>
      </w:r>
      <w:r w:rsidRPr="00FB6E61">
        <w:rPr>
          <w:lang w:val="en-US"/>
        </w:rPr>
        <w:fldChar w:fldCharType="separate"/>
      </w:r>
      <w:r>
        <w:rPr>
          <w:lang w:val="en-US"/>
        </w:rPr>
        <w:t>[2]</w:t>
      </w:r>
      <w:r w:rsidRPr="00FB6E61">
        <w:rPr>
          <w:lang w:val="en-US"/>
        </w:rPr>
        <w:fldChar w:fldCharType="end"/>
      </w:r>
      <w:r w:rsidRPr="00FB6E61">
        <w:rPr>
          <w:lang w:val="en-US"/>
        </w:rPr>
        <w:t>.</w:t>
      </w:r>
    </w:p>
    <w:p w:rsidR="0002360E" w:rsidRPr="00FB6E61" w:rsidRDefault="0002360E" w:rsidP="00857C2D">
      <w:pPr>
        <w:pStyle w:val="Heading3"/>
        <w:rPr>
          <w:rFonts w:eastAsia="MS Mincho"/>
          <w:lang w:val="en-US"/>
        </w:rPr>
      </w:pPr>
      <w:r w:rsidRPr="00FB6E61">
        <w:rPr>
          <w:rFonts w:eastAsia="MS Mincho"/>
          <w:lang w:val="en-US"/>
        </w:rPr>
        <w:t>II-E.4.2.1</w:t>
      </w:r>
      <w:r w:rsidRPr="00FB6E61">
        <w:rPr>
          <w:rFonts w:eastAsia="MS Mincho"/>
          <w:lang w:val="en-US"/>
        </w:rPr>
        <w:tab/>
        <w:t>Indoor Hotspot – eMBB</w:t>
      </w:r>
    </w:p>
    <w:p w:rsidR="0002360E" w:rsidRPr="00FB6E61" w:rsidRDefault="0002360E" w:rsidP="0002360E">
      <w:pPr>
        <w:keepNext/>
        <w:rPr>
          <w:rFonts w:eastAsia="MS Mincho"/>
          <w:lang w:val="en-US"/>
        </w:rPr>
      </w:pPr>
      <w:r w:rsidRPr="00FB6E61">
        <w:rPr>
          <w:rFonts w:eastAsia="MS Mincho"/>
          <w:lang w:val="en-US"/>
        </w:rPr>
        <w:t>Two modes are considered for the Indoor Hotspot – eMBB test environment, namely operating with one or three sectors per site. For each mode, two configurations are applied. Evaluation configuration A with a carrier frequency of 4 GHz represents FR1, while evaluation configuration B with a carrier frequency of 30 GHz represents FR2.</w:t>
      </w:r>
    </w:p>
    <w:p w:rsidR="0002360E" w:rsidRPr="00FB6E61" w:rsidRDefault="0002360E" w:rsidP="0002360E">
      <w:pPr>
        <w:spacing w:before="0"/>
        <w:rPr>
          <w:lang w:val="en-US"/>
        </w:rPr>
      </w:pPr>
    </w:p>
    <w:p w:rsidR="0002360E" w:rsidRPr="00FB6E61" w:rsidRDefault="0002360E" w:rsidP="00857C2D">
      <w:pPr>
        <w:pStyle w:val="Heading4"/>
        <w:rPr>
          <w:rFonts w:eastAsia="MS Mincho"/>
          <w:lang w:val="en-US"/>
        </w:rPr>
      </w:pPr>
      <w:r w:rsidRPr="00FB6E61">
        <w:rPr>
          <w:rFonts w:eastAsia="MS Mincho"/>
          <w:lang w:val="en-US"/>
        </w:rPr>
        <w:lastRenderedPageBreak/>
        <w:t>II-E.4.2.1.1</w:t>
      </w:r>
      <w:r w:rsidRPr="00FB6E61">
        <w:rPr>
          <w:rFonts w:eastAsia="MS Mincho"/>
          <w:lang w:val="en-US"/>
        </w:rPr>
        <w:tab/>
        <w:t>Evaluation configuration A (CF = 4 GHz)</w:t>
      </w:r>
    </w:p>
    <w:p w:rsidR="0002360E" w:rsidRDefault="009438EC" w:rsidP="009438EC">
      <w:pPr>
        <w:keepNext/>
        <w:spacing w:after="120"/>
        <w:rPr>
          <w:rFonts w:eastAsia="MS Mincho"/>
          <w:lang w:val="en-US"/>
        </w:rPr>
      </w:pPr>
      <w:r>
        <w:rPr>
          <w:rFonts w:eastAsia="MS Mincho"/>
          <w:lang w:val="en-US"/>
        </w:rPr>
        <w:t>Table 26</w:t>
      </w:r>
      <w:r w:rsidR="0002360E" w:rsidRPr="00B53C72">
        <w:rPr>
          <w:rFonts w:eastAsia="MS Mincho"/>
          <w:lang w:val="en-US"/>
        </w:rPr>
        <w:t xml:space="preserve"> and </w:t>
      </w:r>
      <w:r>
        <w:rPr>
          <w:rFonts w:eastAsia="MS Mincho"/>
          <w:lang w:val="en-US"/>
        </w:rPr>
        <w:t>Table 2</w:t>
      </w:r>
      <w:r>
        <w:rPr>
          <w:rFonts w:eastAsia="MS Mincho"/>
          <w:lang w:val="en-US"/>
        </w:rPr>
        <w:t>7</w:t>
      </w:r>
      <w:r w:rsidR="0002360E" w:rsidRPr="00B53C72">
        <w:rPr>
          <w:rFonts w:eastAsia="MS Mincho"/>
          <w:lang w:val="en-US"/>
        </w:rPr>
        <w:t xml:space="preserve"> show the evaluation results fo</w:t>
      </w:r>
      <w:r w:rsidR="0002360E" w:rsidRPr="00206142">
        <w:rPr>
          <w:rFonts w:eastAsia="MS Mincho"/>
          <w:lang w:val="en-US"/>
        </w:rPr>
        <w:t>r NR</w:t>
      </w:r>
      <w:r w:rsidR="0002360E" w:rsidRPr="00ED402E">
        <w:rPr>
          <w:rFonts w:eastAsia="MS Mincho"/>
          <w:lang w:val="en-US"/>
        </w:rPr>
        <w:t xml:space="preserve"> </w:t>
      </w:r>
      <w:r w:rsidR="0002360E" w:rsidRPr="00554A4F">
        <w:rPr>
          <w:rFonts w:eastAsia="MS Mincho"/>
          <w:lang w:val="en-US"/>
        </w:rPr>
        <w:t>TDD</w:t>
      </w:r>
      <w:r w:rsidR="0002360E" w:rsidRPr="00FB6E61">
        <w:rPr>
          <w:rFonts w:eastAsia="MS Mincho"/>
          <w:lang w:val="en-US"/>
        </w:rPr>
        <w:t xml:space="preserve"> of downlink and uplink 5</w:t>
      </w:r>
      <w:r w:rsidR="0002360E" w:rsidRPr="00FB6E61">
        <w:rPr>
          <w:rFonts w:eastAsia="MS Mincho"/>
          <w:vertAlign w:val="superscript"/>
          <w:lang w:val="en-US"/>
        </w:rPr>
        <w:t>th</w:t>
      </w:r>
      <w:r w:rsidR="0002360E" w:rsidRPr="00FB6E61">
        <w:rPr>
          <w:rFonts w:eastAsia="MS Mincho"/>
          <w:lang w:val="en-US"/>
        </w:rPr>
        <w:t xml:space="preserve"> percentile user spectral efficiency for Indoor Hotspot – eMBB Configuration A in both operation modes.</w:t>
      </w:r>
    </w:p>
    <w:p w:rsidR="007F5639" w:rsidRDefault="007F5639" w:rsidP="007F5639">
      <w:pPr>
        <w:pStyle w:val="TableNo"/>
        <w:rPr>
          <w:rFonts w:eastAsia="MS Mincho"/>
          <w:lang w:val="en-US"/>
        </w:rPr>
      </w:pPr>
      <w:r>
        <w:rPr>
          <w:rFonts w:eastAsia="MS Mincho"/>
          <w:lang w:val="en-US"/>
        </w:rPr>
        <w:t>Table 26</w:t>
      </w:r>
    </w:p>
    <w:p w:rsidR="007F5639" w:rsidRPr="00FB6E61" w:rsidRDefault="007F5639" w:rsidP="007F5639">
      <w:pPr>
        <w:pStyle w:val="Tabletitle"/>
        <w:rPr>
          <w:rFonts w:eastAsia="MS Mincho"/>
          <w:lang w:val="en-US"/>
        </w:rPr>
      </w:pPr>
      <w:bookmarkStart w:id="25" w:name="_Ref22555354"/>
      <w:bookmarkStart w:id="26" w:name="_Ref25433654"/>
      <w:r w:rsidRPr="00FB6E61">
        <w:rPr>
          <w:rFonts w:eastAsia="MS Mincho"/>
          <w:lang w:val="en-US"/>
        </w:rPr>
        <w:t>5th percentile user SE for NR TDD with frame structure ‘DSUUD’ in Indoor Hotspot – eMBB Config. A</w:t>
      </w:r>
      <w:bookmarkEnd w:id="25"/>
      <w:bookmarkEnd w:id="26"/>
    </w:p>
    <w:tbl>
      <w:tblPr>
        <w:tblW w:w="6768"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keepNext/>
              <w:keepLines/>
              <w:spacing w:before="0"/>
              <w:jc w:val="center"/>
              <w:rPr>
                <w:rFonts w:eastAsia="Yu Mincho"/>
                <w:b/>
                <w:color w:val="000000" w:themeColor="text1"/>
                <w:sz w:val="20"/>
                <w:lang w:val="en-US"/>
              </w:rPr>
            </w:pPr>
          </w:p>
        </w:tc>
        <w:tc>
          <w:tcPr>
            <w:tcW w:w="3744" w:type="dxa"/>
            <w:gridSpan w:val="2"/>
            <w:shd w:val="clear" w:color="auto" w:fill="auto"/>
            <w:tcMar>
              <w:top w:w="15" w:type="dxa"/>
              <w:left w:w="63" w:type="dxa"/>
              <w:bottom w:w="0" w:type="dxa"/>
              <w:right w:w="63" w:type="dxa"/>
            </w:tcMar>
            <w:vAlign w:val="center"/>
          </w:tcPr>
          <w:p w:rsidR="0002360E" w:rsidRPr="007F5639" w:rsidRDefault="0002360E" w:rsidP="0002360E">
            <w:pPr>
              <w:keepNext/>
              <w:keepLines/>
              <w:spacing w:before="0"/>
              <w:jc w:val="center"/>
              <w:rPr>
                <w:rFonts w:eastAsia="Yu Mincho"/>
                <w:b/>
                <w:color w:val="000000" w:themeColor="text1"/>
                <w:sz w:val="20"/>
                <w:lang w:val="en-US"/>
              </w:rPr>
            </w:pPr>
            <w:r w:rsidRPr="007F5639">
              <w:rPr>
                <w:rFonts w:eastAsia="Yu Mincho"/>
                <w:b/>
                <w:color w:val="000000" w:themeColor="text1"/>
                <w:sz w:val="20"/>
                <w:lang w:val="en-US"/>
              </w:rPr>
              <w:t>5th percentile user SE [bit/s/Hz]</w:t>
            </w:r>
          </w:p>
        </w:tc>
        <w:tc>
          <w:tcPr>
            <w:tcW w:w="1872" w:type="dxa"/>
            <w:vAlign w:val="center"/>
          </w:tcPr>
          <w:p w:rsidR="0002360E" w:rsidRPr="007F5639" w:rsidRDefault="0002360E" w:rsidP="0002360E">
            <w:pPr>
              <w:keepNext/>
              <w:keepLines/>
              <w:spacing w:before="0"/>
              <w:jc w:val="center"/>
              <w:rPr>
                <w:rFonts w:eastAsia="SimSun"/>
                <w:b/>
                <w:bCs/>
                <w:color w:val="000000" w:themeColor="text1"/>
                <w:sz w:val="20"/>
                <w:lang w:val="en-US" w:eastAsia="zh-CN"/>
              </w:rPr>
            </w:pPr>
            <w:r w:rsidRPr="007F5639">
              <w:rPr>
                <w:rFonts w:eastAsia="SimSun"/>
                <w:b/>
                <w:color w:val="000000" w:themeColor="text1"/>
                <w:sz w:val="20"/>
                <w:lang w:val="en-US" w:eastAsia="zh-CN"/>
              </w:rPr>
              <w:t>Requirement [bit/s/Hz]</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Operation mode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Yu Mincho"/>
                <w:b/>
                <w:color w:val="000000" w:themeColor="text1"/>
                <w:sz w:val="20"/>
                <w:lang w:val="en-US"/>
              </w:rPr>
              <w:t>1 sector per site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Yu Mincho"/>
                <w:b/>
                <w:color w:val="000000" w:themeColor="text1"/>
                <w:sz w:val="20"/>
                <w:lang w:val="en-US"/>
              </w:rPr>
              <w:t>3 sectors per site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Downlink</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0.36</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0.34</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Uplink</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0.49</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0.31</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0.21</w:t>
            </w:r>
          </w:p>
        </w:tc>
      </w:tr>
    </w:tbl>
    <w:p w:rsidR="0002360E" w:rsidRPr="00FB6E61" w:rsidRDefault="0002360E" w:rsidP="007F5639">
      <w:pPr>
        <w:pStyle w:val="Tablefin"/>
        <w:rPr>
          <w:lang w:val="en-US"/>
        </w:rPr>
      </w:pPr>
    </w:p>
    <w:p w:rsidR="0002360E" w:rsidRDefault="007F5639" w:rsidP="007F5639">
      <w:pPr>
        <w:pStyle w:val="TableNo"/>
        <w:rPr>
          <w:rFonts w:eastAsia="MS Mincho"/>
          <w:lang w:val="en-US"/>
        </w:rPr>
      </w:pPr>
      <w:r>
        <w:rPr>
          <w:rFonts w:eastAsia="MS Mincho"/>
          <w:lang w:val="en-US"/>
        </w:rPr>
        <w:t>Table 27</w:t>
      </w:r>
    </w:p>
    <w:p w:rsidR="007F5639" w:rsidRPr="00B53C72" w:rsidRDefault="007F5639" w:rsidP="007F5639">
      <w:pPr>
        <w:pStyle w:val="Tabletitle"/>
        <w:rPr>
          <w:rFonts w:eastAsia="MS Mincho"/>
          <w:lang w:val="en-US"/>
        </w:rPr>
      </w:pPr>
      <w:r w:rsidRPr="00FB6E61">
        <w:rPr>
          <w:rFonts w:eastAsia="MS Mincho"/>
          <w:lang w:val="en-US"/>
        </w:rPr>
        <w:t>5th percentile user SE for NR TDD with frame structure ‘DDDSU’ in Indoor Hotspot – eMBB Config. A</w:t>
      </w:r>
    </w:p>
    <w:tbl>
      <w:tblPr>
        <w:tblW w:w="6768"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keepNext/>
              <w:keepLines/>
              <w:spacing w:before="0"/>
              <w:jc w:val="center"/>
              <w:rPr>
                <w:rFonts w:eastAsia="Yu Mincho"/>
                <w:b/>
                <w:color w:val="000000" w:themeColor="text1"/>
                <w:sz w:val="20"/>
                <w:lang w:val="en-US"/>
              </w:rPr>
            </w:pPr>
          </w:p>
        </w:tc>
        <w:tc>
          <w:tcPr>
            <w:tcW w:w="3744" w:type="dxa"/>
            <w:gridSpan w:val="2"/>
            <w:shd w:val="clear" w:color="auto" w:fill="auto"/>
            <w:tcMar>
              <w:top w:w="15" w:type="dxa"/>
              <w:left w:w="63" w:type="dxa"/>
              <w:bottom w:w="0" w:type="dxa"/>
              <w:right w:w="63" w:type="dxa"/>
            </w:tcMar>
            <w:vAlign w:val="center"/>
          </w:tcPr>
          <w:p w:rsidR="0002360E" w:rsidRPr="007F5639" w:rsidRDefault="0002360E" w:rsidP="0002360E">
            <w:pPr>
              <w:keepNext/>
              <w:keepLines/>
              <w:spacing w:before="0"/>
              <w:jc w:val="center"/>
              <w:rPr>
                <w:rFonts w:eastAsia="Yu Mincho"/>
                <w:b/>
                <w:color w:val="000000" w:themeColor="text1"/>
                <w:sz w:val="20"/>
                <w:lang w:val="en-US"/>
              </w:rPr>
            </w:pPr>
            <w:r w:rsidRPr="007F5639">
              <w:rPr>
                <w:rFonts w:eastAsia="Yu Mincho"/>
                <w:b/>
                <w:color w:val="000000" w:themeColor="text1"/>
                <w:sz w:val="20"/>
                <w:lang w:val="en-US"/>
              </w:rPr>
              <w:t>5th percentile user SE [bit/s/Hz]</w:t>
            </w:r>
          </w:p>
        </w:tc>
        <w:tc>
          <w:tcPr>
            <w:tcW w:w="1872" w:type="dxa"/>
            <w:vAlign w:val="center"/>
          </w:tcPr>
          <w:p w:rsidR="0002360E" w:rsidRPr="007F5639" w:rsidRDefault="0002360E" w:rsidP="0002360E">
            <w:pPr>
              <w:keepNext/>
              <w:keepLines/>
              <w:spacing w:before="0"/>
              <w:jc w:val="center"/>
              <w:rPr>
                <w:rFonts w:eastAsia="SimSun"/>
                <w:b/>
                <w:bCs/>
                <w:color w:val="000000" w:themeColor="text1"/>
                <w:sz w:val="20"/>
                <w:lang w:val="en-US" w:eastAsia="zh-CN"/>
              </w:rPr>
            </w:pPr>
            <w:r w:rsidRPr="007F5639">
              <w:rPr>
                <w:rFonts w:eastAsia="SimSun"/>
                <w:b/>
                <w:color w:val="000000" w:themeColor="text1"/>
                <w:sz w:val="20"/>
                <w:lang w:val="en-US" w:eastAsia="zh-CN"/>
              </w:rPr>
              <w:t>Requirement [bit/s/Hz]</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Operation mode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Yu Mincho"/>
                <w:b/>
                <w:color w:val="000000" w:themeColor="text1"/>
                <w:sz w:val="20"/>
                <w:lang w:val="en-US"/>
              </w:rPr>
              <w:t>1 sector per site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Yu Mincho"/>
                <w:b/>
                <w:color w:val="000000" w:themeColor="text1"/>
                <w:sz w:val="20"/>
                <w:lang w:val="en-US"/>
              </w:rPr>
              <w:t>3 sectors per site</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Downlink</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0.39</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0.35</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0.3</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7F5639" w:rsidRDefault="0002360E" w:rsidP="0002360E">
            <w:pPr>
              <w:overflowPunct/>
              <w:autoSpaceDE/>
              <w:autoSpaceDN/>
              <w:adjustRightInd/>
              <w:spacing w:before="0"/>
              <w:jc w:val="center"/>
              <w:textAlignment w:val="auto"/>
              <w:rPr>
                <w:b/>
                <w:color w:val="000000" w:themeColor="text1"/>
                <w:sz w:val="20"/>
                <w:lang w:val="en-US"/>
              </w:rPr>
            </w:pPr>
            <w:r w:rsidRPr="007F5639">
              <w:rPr>
                <w:b/>
                <w:color w:val="000000" w:themeColor="text1"/>
                <w:sz w:val="20"/>
                <w:lang w:val="en-US"/>
              </w:rPr>
              <w:t>Uplink</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0.43</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w:t>
            </w:r>
          </w:p>
        </w:tc>
        <w:tc>
          <w:tcPr>
            <w:tcW w:w="1872" w:type="dxa"/>
            <w:vAlign w:val="center"/>
          </w:tcPr>
          <w:p w:rsidR="0002360E" w:rsidRPr="007F5639"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7F5639">
              <w:rPr>
                <w:rFonts w:eastAsia="Calibri"/>
                <w:color w:val="000000" w:themeColor="text1"/>
                <w:kern w:val="24"/>
                <w:sz w:val="20"/>
                <w:lang w:val="en-US"/>
              </w:rPr>
              <w:t>0.21</w:t>
            </w:r>
          </w:p>
        </w:tc>
      </w:tr>
    </w:tbl>
    <w:p w:rsidR="0002360E" w:rsidRPr="00B53C72" w:rsidRDefault="0002360E" w:rsidP="0002360E">
      <w:pPr>
        <w:spacing w:before="0"/>
        <w:rPr>
          <w:rFonts w:eastAsia="MS Mincho"/>
          <w:lang w:val="en-US"/>
        </w:rPr>
      </w:pPr>
    </w:p>
    <w:p w:rsidR="0002360E" w:rsidRPr="00206142" w:rsidRDefault="0002360E" w:rsidP="0002360E">
      <w:pPr>
        <w:spacing w:before="0" w:after="120"/>
        <w:rPr>
          <w:rFonts w:eastAsia="MS Mincho"/>
          <w:lang w:val="en-US"/>
        </w:rPr>
      </w:pPr>
      <w:r w:rsidRPr="00B53C72">
        <w:rPr>
          <w:rFonts w:eastAsia="MS Mincho"/>
          <w:lang w:val="en-US"/>
        </w:rPr>
        <w:t>It is observed that NR TDD fulfills downlink and uplink 5th percentile user spectral efficiency requirement for Indoor Hotspot – eMBB test environment in Configuration A in both operation modes.</w:t>
      </w:r>
    </w:p>
    <w:p w:rsidR="0002360E" w:rsidRDefault="009438EC" w:rsidP="009438EC">
      <w:pPr>
        <w:spacing w:before="0" w:after="120"/>
        <w:rPr>
          <w:rFonts w:eastAsia="MS Mincho"/>
          <w:lang w:val="en-US"/>
        </w:rPr>
      </w:pPr>
      <w:r>
        <w:rPr>
          <w:rFonts w:eastAsia="MS Mincho"/>
          <w:lang w:val="en-US"/>
        </w:rPr>
        <w:t>Table 28</w:t>
      </w:r>
      <w:r w:rsidR="0002360E">
        <w:rPr>
          <w:rFonts w:eastAsia="MS Mincho"/>
          <w:lang w:val="en-US"/>
        </w:rPr>
        <w:t xml:space="preserve"> and </w:t>
      </w:r>
      <w:r>
        <w:rPr>
          <w:rFonts w:eastAsia="MS Mincho"/>
          <w:lang w:val="en-US"/>
        </w:rPr>
        <w:t>Table 2</w:t>
      </w:r>
      <w:r>
        <w:rPr>
          <w:rFonts w:eastAsia="MS Mincho"/>
          <w:lang w:val="en-US"/>
        </w:rPr>
        <w:t>9</w:t>
      </w:r>
      <w:r w:rsidR="0002360E" w:rsidRPr="00B53C72">
        <w:rPr>
          <w:rFonts w:eastAsia="MS Mincho"/>
          <w:lang w:val="en-US"/>
        </w:rPr>
        <w:t xml:space="preserve"> </w:t>
      </w:r>
      <w:r w:rsidR="0002360E">
        <w:rPr>
          <w:rFonts w:eastAsia="MS Mincho"/>
          <w:lang w:val="en-US"/>
        </w:rPr>
        <w:t>are</w:t>
      </w:r>
      <w:r w:rsidR="0002360E" w:rsidRPr="00B53C72">
        <w:rPr>
          <w:rFonts w:eastAsia="MS Mincho"/>
          <w:lang w:val="en-US"/>
        </w:rPr>
        <w:t xml:space="preserve"> s</w:t>
      </w:r>
      <w:r w:rsidR="0002360E" w:rsidRPr="00206142">
        <w:rPr>
          <w:rFonts w:eastAsia="MS Mincho"/>
          <w:lang w:val="en-US"/>
        </w:rPr>
        <w:t>umma</w:t>
      </w:r>
      <w:r w:rsidR="0002360E" w:rsidRPr="00ED402E">
        <w:rPr>
          <w:rFonts w:eastAsia="MS Mincho"/>
          <w:lang w:val="en-US"/>
        </w:rPr>
        <w:t>r</w:t>
      </w:r>
      <w:r w:rsidR="0002360E" w:rsidRPr="00554A4F">
        <w:rPr>
          <w:rFonts w:eastAsia="MS Mincho"/>
          <w:lang w:val="en-US"/>
        </w:rPr>
        <w:t>izi</w:t>
      </w:r>
      <w:r w:rsidR="0002360E" w:rsidRPr="00FB6E61">
        <w:rPr>
          <w:rFonts w:eastAsia="MS Mincho"/>
          <w:lang w:val="en-US"/>
        </w:rPr>
        <w:t>ng the results for NR FDD</w:t>
      </w:r>
      <w:r w:rsidR="0002360E">
        <w:rPr>
          <w:rFonts w:eastAsia="MS Mincho"/>
          <w:lang w:val="en-US"/>
        </w:rPr>
        <w:t xml:space="preserve"> from different contributions</w:t>
      </w:r>
      <w:r w:rsidR="0002360E" w:rsidRPr="00FB6E61">
        <w:rPr>
          <w:rFonts w:eastAsia="MS Mincho"/>
          <w:lang w:val="en-US"/>
        </w:rPr>
        <w:t>.</w:t>
      </w:r>
    </w:p>
    <w:p w:rsidR="00FC1427" w:rsidRDefault="00FC1427" w:rsidP="00FC1427">
      <w:pPr>
        <w:pStyle w:val="TableNo"/>
        <w:rPr>
          <w:rFonts w:eastAsia="MS Mincho"/>
          <w:lang w:val="en-US"/>
        </w:rPr>
      </w:pPr>
      <w:r>
        <w:rPr>
          <w:rFonts w:eastAsia="MS Mincho"/>
          <w:lang w:val="en-US"/>
        </w:rPr>
        <w:t>Table 28</w:t>
      </w:r>
    </w:p>
    <w:p w:rsidR="00FC1427" w:rsidRPr="00FB6E61" w:rsidRDefault="00FC1427" w:rsidP="00FC1427">
      <w:pPr>
        <w:pStyle w:val="Tabletitle"/>
        <w:rPr>
          <w:rFonts w:eastAsia="MS Mincho"/>
          <w:lang w:val="en-US"/>
        </w:rPr>
      </w:pPr>
      <w:r w:rsidRPr="00FB6E61">
        <w:rPr>
          <w:rFonts w:eastAsia="MS Mincho"/>
          <w:lang w:val="en-US"/>
        </w:rPr>
        <w:t>5th percentile user SE for NR FDD in Indoor Hotspot – eMBB Config. A</w:t>
      </w:r>
    </w:p>
    <w:tbl>
      <w:tblPr>
        <w:tblW w:w="6768"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p>
        </w:tc>
        <w:tc>
          <w:tcPr>
            <w:tcW w:w="3744" w:type="dxa"/>
            <w:gridSpan w:val="2"/>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r w:rsidRPr="00FC1427">
              <w:rPr>
                <w:rFonts w:eastAsia="Yu Mincho"/>
                <w:b/>
                <w:color w:val="000000" w:themeColor="text1"/>
                <w:sz w:val="20"/>
                <w:lang w:val="en-US"/>
              </w:rPr>
              <w:t>5th percentile user SE [bit/s/Hz]</w:t>
            </w:r>
          </w:p>
        </w:tc>
        <w:tc>
          <w:tcPr>
            <w:tcW w:w="1872" w:type="dxa"/>
            <w:vAlign w:val="center"/>
          </w:tcPr>
          <w:p w:rsidR="0002360E" w:rsidRPr="00FC1427" w:rsidRDefault="0002360E" w:rsidP="0002360E">
            <w:pPr>
              <w:keepNext/>
              <w:keepLines/>
              <w:spacing w:before="0"/>
              <w:jc w:val="center"/>
              <w:rPr>
                <w:rFonts w:eastAsia="SimSun"/>
                <w:b/>
                <w:bCs/>
                <w:color w:val="000000" w:themeColor="text1"/>
                <w:sz w:val="20"/>
                <w:lang w:val="en-US" w:eastAsia="zh-CN"/>
              </w:rPr>
            </w:pPr>
            <w:r w:rsidRPr="00FC1427">
              <w:rPr>
                <w:rFonts w:eastAsia="SimSun"/>
                <w:b/>
                <w:color w:val="000000" w:themeColor="text1"/>
                <w:sz w:val="20"/>
                <w:lang w:val="en-US" w:eastAsia="zh-CN"/>
              </w:rPr>
              <w:t>Requirement [bit/s/Hz]</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Operation mode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1 sector per site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3 sectors per site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Downlink</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0.37</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kern w:val="24"/>
                <w:sz w:val="20"/>
                <w:lang w:val="en-US"/>
              </w:rPr>
              <w:t>0.31</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Uplink</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0.48</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0.28</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0.21</w:t>
            </w:r>
          </w:p>
        </w:tc>
      </w:tr>
    </w:tbl>
    <w:p w:rsidR="0002360E" w:rsidRPr="00FB6E61" w:rsidRDefault="0002360E" w:rsidP="00FC1427">
      <w:pPr>
        <w:pStyle w:val="Tablefin"/>
        <w:rPr>
          <w:lang w:val="en-US"/>
        </w:rPr>
      </w:pPr>
    </w:p>
    <w:p w:rsidR="00FC1427" w:rsidRDefault="00FC1427" w:rsidP="00FC1427">
      <w:pPr>
        <w:pStyle w:val="TableNo"/>
        <w:rPr>
          <w:rFonts w:eastAsia="MS Mincho"/>
          <w:lang w:val="en-US"/>
        </w:rPr>
      </w:pPr>
      <w:r w:rsidRPr="00FC1427">
        <w:rPr>
          <w:rFonts w:eastAsia="MS Mincho"/>
        </w:rPr>
        <w:lastRenderedPageBreak/>
        <w:t>Table</w:t>
      </w:r>
      <w:r>
        <w:rPr>
          <w:rFonts w:eastAsia="MS Mincho"/>
          <w:lang w:val="en-US"/>
        </w:rPr>
        <w:t xml:space="preserve"> 29</w:t>
      </w:r>
    </w:p>
    <w:p w:rsidR="00FC1427" w:rsidRPr="00FC1427" w:rsidRDefault="00FC1427" w:rsidP="00FC1427">
      <w:pPr>
        <w:pStyle w:val="Tabletitle"/>
        <w:rPr>
          <w:rFonts w:eastAsia="MS Mincho"/>
          <w:lang w:val="en-US"/>
        </w:rPr>
      </w:pPr>
      <w:r w:rsidRPr="009464A7">
        <w:rPr>
          <w:rFonts w:eastAsia="MS Mincho"/>
          <w:lang w:val="en-US"/>
        </w:rPr>
        <w:t>5th percentile user SE for NR FDD in Indoor Hotspot – eMBB Config. A</w:t>
      </w:r>
    </w:p>
    <w:tbl>
      <w:tblPr>
        <w:tblW w:w="6768"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gridCol w:w="1872"/>
      </w:tblGrid>
      <w:tr w:rsidR="0002360E" w:rsidRPr="000C6184" w:rsidTr="0002360E">
        <w:trPr>
          <w:trHeight w:val="390"/>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p>
        </w:tc>
        <w:tc>
          <w:tcPr>
            <w:tcW w:w="3744" w:type="dxa"/>
            <w:gridSpan w:val="2"/>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r w:rsidRPr="00FC1427">
              <w:rPr>
                <w:rFonts w:eastAsia="Yu Mincho"/>
                <w:b/>
                <w:color w:val="000000" w:themeColor="text1"/>
                <w:sz w:val="20"/>
                <w:lang w:val="en-US"/>
              </w:rPr>
              <w:t>5th percentile user SE [bit/s/Hz]</w:t>
            </w:r>
          </w:p>
        </w:tc>
        <w:tc>
          <w:tcPr>
            <w:tcW w:w="1872" w:type="dxa"/>
            <w:vAlign w:val="center"/>
          </w:tcPr>
          <w:p w:rsidR="0002360E" w:rsidRPr="00FC1427" w:rsidRDefault="0002360E" w:rsidP="0002360E">
            <w:pPr>
              <w:keepNext/>
              <w:keepLines/>
              <w:spacing w:before="0"/>
              <w:jc w:val="center"/>
              <w:rPr>
                <w:rFonts w:eastAsia="SimSun"/>
                <w:b/>
                <w:bCs/>
                <w:color w:val="000000" w:themeColor="text1"/>
                <w:sz w:val="20"/>
                <w:lang w:val="en-US" w:eastAsia="zh-CN"/>
              </w:rPr>
            </w:pPr>
            <w:r w:rsidRPr="00FC1427">
              <w:rPr>
                <w:rFonts w:eastAsia="SimSun"/>
                <w:b/>
                <w:color w:val="000000" w:themeColor="text1"/>
                <w:sz w:val="20"/>
                <w:lang w:val="en-US" w:eastAsia="zh-CN"/>
              </w:rPr>
              <w:t>Requirement [bit/s/Hz]</w:t>
            </w:r>
          </w:p>
        </w:tc>
      </w:tr>
      <w:tr w:rsidR="0002360E" w:rsidRPr="000C6184"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Operation mode</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1 sector per site</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3 sectors per site</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0C6184"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Downlink</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0.39</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0.36</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w:t>
            </w:r>
          </w:p>
        </w:tc>
      </w:tr>
      <w:tr w:rsidR="0002360E" w:rsidRPr="000C6184"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Uplink</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0.55</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0.59</w:t>
            </w:r>
          </w:p>
        </w:tc>
        <w:tc>
          <w:tcPr>
            <w:tcW w:w="1872" w:type="dxa"/>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0.21</w:t>
            </w:r>
          </w:p>
        </w:tc>
      </w:tr>
    </w:tbl>
    <w:p w:rsidR="0002360E" w:rsidRPr="00B53C72" w:rsidRDefault="0002360E" w:rsidP="0002360E">
      <w:pPr>
        <w:spacing w:before="0"/>
        <w:rPr>
          <w:rFonts w:eastAsia="MS Mincho"/>
          <w:lang w:val="en-US"/>
        </w:rPr>
      </w:pPr>
    </w:p>
    <w:p w:rsidR="0002360E" w:rsidRPr="00FB6E61" w:rsidRDefault="0002360E" w:rsidP="0002360E">
      <w:pPr>
        <w:spacing w:before="0"/>
        <w:rPr>
          <w:rFonts w:eastAsia="MS Mincho"/>
          <w:lang w:val="en-US"/>
        </w:rPr>
      </w:pPr>
      <w:r w:rsidRPr="00B53C72">
        <w:rPr>
          <w:rFonts w:eastAsia="MS Mincho"/>
          <w:lang w:val="en-US"/>
        </w:rPr>
        <w:t xml:space="preserve">It is observed that NR FDD fulfils </w:t>
      </w:r>
      <w:r w:rsidRPr="00206142">
        <w:rPr>
          <w:rFonts w:eastAsia="MS Mincho"/>
          <w:lang w:val="en-US"/>
        </w:rPr>
        <w:t xml:space="preserve">the </w:t>
      </w:r>
      <w:r w:rsidRPr="00ED402E">
        <w:rPr>
          <w:rFonts w:eastAsia="MS Mincho"/>
          <w:lang w:val="en-US"/>
        </w:rPr>
        <w:t>uplink 5th percentile user spectral efficiency requirement for Indoor Hotspot – eM</w:t>
      </w:r>
      <w:r w:rsidRPr="00554A4F">
        <w:rPr>
          <w:rFonts w:eastAsia="MS Mincho"/>
          <w:lang w:val="en-US"/>
        </w:rPr>
        <w:t>BB test environment in Con</w:t>
      </w:r>
      <w:r w:rsidRPr="00FB6E61">
        <w:rPr>
          <w:rFonts w:eastAsia="MS Mincho"/>
          <w:lang w:val="en-US"/>
        </w:rPr>
        <w:t>figuration A in both operation modes.</w:t>
      </w:r>
    </w:p>
    <w:p w:rsidR="0002360E" w:rsidRPr="00FB6E61" w:rsidRDefault="0002360E" w:rsidP="00857C2D">
      <w:pPr>
        <w:pStyle w:val="Heading4"/>
        <w:rPr>
          <w:rFonts w:eastAsia="MS Mincho"/>
          <w:lang w:val="en-US"/>
        </w:rPr>
      </w:pPr>
      <w:r w:rsidRPr="00FB6E61">
        <w:rPr>
          <w:rFonts w:eastAsia="MS Mincho"/>
          <w:lang w:val="en-US"/>
        </w:rPr>
        <w:t>II-E.4.2.1.2</w:t>
      </w:r>
      <w:r w:rsidRPr="00FB6E61">
        <w:rPr>
          <w:rFonts w:eastAsia="MS Mincho"/>
          <w:lang w:val="en-US"/>
        </w:rPr>
        <w:tab/>
        <w:t>Evaluation configuration B (CF = 30 GHz)</w:t>
      </w:r>
    </w:p>
    <w:p w:rsidR="0002360E" w:rsidRDefault="009438EC" w:rsidP="009438EC">
      <w:pPr>
        <w:keepNext/>
        <w:spacing w:after="120"/>
        <w:rPr>
          <w:rFonts w:eastAsia="MS Mincho"/>
          <w:lang w:val="en-US"/>
        </w:rPr>
      </w:pPr>
      <w:r w:rsidRPr="00FC1427">
        <w:rPr>
          <w:rFonts w:eastAsia="MS Mincho"/>
        </w:rPr>
        <w:t>Table</w:t>
      </w:r>
      <w:r>
        <w:rPr>
          <w:rFonts w:eastAsia="MS Mincho"/>
          <w:lang w:val="en-US"/>
        </w:rPr>
        <w:t xml:space="preserve"> 30</w:t>
      </w:r>
      <w:r w:rsidR="0002360E" w:rsidRPr="00B53C72">
        <w:rPr>
          <w:rFonts w:eastAsia="MS Mincho"/>
          <w:lang w:val="en-US"/>
        </w:rPr>
        <w:t xml:space="preserve"> and </w:t>
      </w:r>
      <w:r w:rsidRPr="00FC1427">
        <w:rPr>
          <w:rFonts w:eastAsia="MS Mincho"/>
        </w:rPr>
        <w:t>Table</w:t>
      </w:r>
      <w:r>
        <w:rPr>
          <w:rFonts w:eastAsia="MS Mincho"/>
          <w:lang w:val="en-US"/>
        </w:rPr>
        <w:t xml:space="preserve"> 3</w:t>
      </w:r>
      <w:r>
        <w:rPr>
          <w:rFonts w:eastAsia="MS Mincho"/>
          <w:lang w:val="en-US"/>
        </w:rPr>
        <w:t>1</w:t>
      </w:r>
      <w:r w:rsidR="0002360E" w:rsidRPr="00B53C72">
        <w:rPr>
          <w:rFonts w:eastAsia="MS Mincho"/>
          <w:lang w:val="en-US"/>
        </w:rPr>
        <w:t xml:space="preserve"> show the evaluation results for</w:t>
      </w:r>
      <w:r w:rsidR="0002360E" w:rsidRPr="00206142">
        <w:rPr>
          <w:rFonts w:eastAsia="MS Mincho"/>
          <w:lang w:val="en-US"/>
        </w:rPr>
        <w:t xml:space="preserve"> NR </w:t>
      </w:r>
      <w:r w:rsidR="0002360E" w:rsidRPr="00ED402E">
        <w:rPr>
          <w:rFonts w:eastAsia="MS Mincho"/>
          <w:lang w:val="en-US"/>
        </w:rPr>
        <w:t>T</w:t>
      </w:r>
      <w:r w:rsidR="0002360E" w:rsidRPr="00554A4F">
        <w:rPr>
          <w:rFonts w:eastAsia="MS Mincho"/>
          <w:lang w:val="en-US"/>
        </w:rPr>
        <w:t xml:space="preserve">DD </w:t>
      </w:r>
      <w:r w:rsidR="0002360E" w:rsidRPr="00FB6E61">
        <w:rPr>
          <w:rFonts w:eastAsia="MS Mincho"/>
          <w:lang w:val="en-US"/>
        </w:rPr>
        <w:t>of downlink and uplink 5</w:t>
      </w:r>
      <w:r w:rsidR="0002360E" w:rsidRPr="00FB6E61">
        <w:rPr>
          <w:rFonts w:eastAsia="MS Mincho"/>
          <w:vertAlign w:val="superscript"/>
          <w:lang w:val="en-US"/>
        </w:rPr>
        <w:t>th</w:t>
      </w:r>
      <w:r w:rsidR="0002360E" w:rsidRPr="00FB6E61">
        <w:rPr>
          <w:rFonts w:eastAsia="MS Mincho"/>
          <w:lang w:val="en-US"/>
        </w:rPr>
        <w:t xml:space="preserve"> percentile user spectral efficiency for Indoor Hotspot – eMBB Configuration B in both operation modes.</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30</w:t>
      </w:r>
    </w:p>
    <w:p w:rsidR="005921B6" w:rsidRDefault="005921B6" w:rsidP="005921B6">
      <w:pPr>
        <w:pStyle w:val="Tabletitle"/>
        <w:rPr>
          <w:rFonts w:eastAsia="MS Mincho"/>
          <w:lang w:val="en-US"/>
        </w:rPr>
      </w:pPr>
      <w:bookmarkStart w:id="27" w:name="_Ref22555502"/>
      <w:bookmarkStart w:id="28" w:name="_Ref25413444"/>
      <w:r w:rsidRPr="00FB6E61">
        <w:rPr>
          <w:rFonts w:eastAsia="MS Mincho"/>
          <w:lang w:val="en-US"/>
        </w:rPr>
        <w:t>5th percentile user SE for NR TDD with frame structure ‘DSUUD’ in Indoor Hotspot – eMBB Config. B</w:t>
      </w:r>
      <w:bookmarkEnd w:id="27"/>
      <w:bookmarkEnd w:id="28"/>
    </w:p>
    <w:tbl>
      <w:tblPr>
        <w:tblW w:w="6176" w:type="dxa"/>
        <w:jc w:val="center"/>
        <w:tblCellMar>
          <w:left w:w="0" w:type="dxa"/>
          <w:right w:w="0" w:type="dxa"/>
        </w:tblCellMar>
        <w:tblLook w:val="04A0" w:firstRow="1" w:lastRow="0" w:firstColumn="1" w:lastColumn="0" w:noHBand="0" w:noVBand="1"/>
      </w:tblPr>
      <w:tblGrid>
        <w:gridCol w:w="1152"/>
        <w:gridCol w:w="1630"/>
        <w:gridCol w:w="1787"/>
        <w:gridCol w:w="1607"/>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p>
        </w:tc>
        <w:tc>
          <w:tcPr>
            <w:tcW w:w="3417" w:type="dxa"/>
            <w:gridSpan w:val="2"/>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r w:rsidRPr="00FC1427">
              <w:rPr>
                <w:rFonts w:eastAsia="Yu Mincho"/>
                <w:b/>
                <w:color w:val="000000" w:themeColor="text1"/>
                <w:sz w:val="20"/>
                <w:lang w:val="en-US"/>
              </w:rPr>
              <w:t>5th percentile user SE [bit/s/Hz]</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FC1427" w:rsidRDefault="0002360E" w:rsidP="0002360E">
            <w:pPr>
              <w:keepNext/>
              <w:keepLines/>
              <w:spacing w:before="0"/>
              <w:jc w:val="center"/>
              <w:rPr>
                <w:rFonts w:eastAsia="SimSun"/>
                <w:b/>
                <w:bCs/>
                <w:color w:val="000000" w:themeColor="text1"/>
                <w:sz w:val="20"/>
                <w:lang w:val="en-US" w:eastAsia="zh-CN"/>
              </w:rPr>
            </w:pPr>
            <w:r w:rsidRPr="00FC1427">
              <w:rPr>
                <w:rFonts w:eastAsia="SimSun"/>
                <w:b/>
                <w:color w:val="000000" w:themeColor="text1"/>
                <w:sz w:val="20"/>
                <w:lang w:val="en-US" w:eastAsia="zh-CN"/>
              </w:rPr>
              <w:t>Requirement [bit/s/Hz]</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Operation mode</w:t>
            </w:r>
          </w:p>
        </w:tc>
        <w:tc>
          <w:tcPr>
            <w:tcW w:w="1630"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1 sector per site</w:t>
            </w:r>
          </w:p>
        </w:tc>
        <w:tc>
          <w:tcPr>
            <w:tcW w:w="1787"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3 sectors per site</w:t>
            </w:r>
          </w:p>
        </w:tc>
        <w:tc>
          <w:tcPr>
            <w:tcW w:w="1607"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Downlink</w:t>
            </w:r>
          </w:p>
        </w:tc>
        <w:tc>
          <w:tcPr>
            <w:tcW w:w="1630"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0.48</w:t>
            </w:r>
          </w:p>
        </w:tc>
        <w:tc>
          <w:tcPr>
            <w:tcW w:w="1787"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0.34</w:t>
            </w:r>
          </w:p>
        </w:tc>
        <w:tc>
          <w:tcPr>
            <w:tcW w:w="1607" w:type="dxa"/>
            <w:tcBorders>
              <w:top w:val="single" w:sz="8" w:space="0" w:color="4D4D4D"/>
              <w:left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Uplink</w:t>
            </w:r>
          </w:p>
        </w:tc>
        <w:tc>
          <w:tcPr>
            <w:tcW w:w="163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0.40</w:t>
            </w:r>
          </w:p>
        </w:tc>
        <w:tc>
          <w:tcPr>
            <w:tcW w:w="1787"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0.23</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FC1427"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0.21</w:t>
            </w:r>
          </w:p>
        </w:tc>
      </w:tr>
    </w:tbl>
    <w:p w:rsidR="0002360E" w:rsidRPr="00FB6E61" w:rsidRDefault="0002360E" w:rsidP="005921B6">
      <w:pPr>
        <w:pStyle w:val="Tablefin"/>
        <w:rPr>
          <w:lang w:val="en-US"/>
        </w:rPr>
      </w:pPr>
    </w:p>
    <w:p w:rsidR="0002360E" w:rsidRDefault="005921B6" w:rsidP="005921B6">
      <w:pPr>
        <w:pStyle w:val="TableNo"/>
        <w:rPr>
          <w:rFonts w:eastAsia="MS Mincho"/>
          <w:lang w:val="en-US"/>
        </w:rPr>
      </w:pPr>
      <w:r w:rsidRPr="00FC1427">
        <w:rPr>
          <w:rFonts w:eastAsia="MS Mincho"/>
        </w:rPr>
        <w:t>Table</w:t>
      </w:r>
      <w:r>
        <w:rPr>
          <w:rFonts w:eastAsia="MS Mincho"/>
          <w:lang w:val="en-US"/>
        </w:rPr>
        <w:t xml:space="preserve"> 31</w:t>
      </w:r>
    </w:p>
    <w:p w:rsidR="005921B6" w:rsidRPr="00B53C72" w:rsidRDefault="005921B6" w:rsidP="005921B6">
      <w:pPr>
        <w:pStyle w:val="Tabletitle"/>
        <w:rPr>
          <w:rFonts w:eastAsia="MS Mincho"/>
          <w:lang w:val="en-US"/>
        </w:rPr>
      </w:pPr>
      <w:bookmarkStart w:id="29" w:name="_Ref22399273"/>
      <w:r w:rsidRPr="00FB6E61">
        <w:rPr>
          <w:rFonts w:eastAsia="MS Mincho"/>
          <w:lang w:val="en-US"/>
        </w:rPr>
        <w:t>5th percentile user SE for NR TDD with frame structure ‘DDDSU’ in Indoor Hotspot – eMBB Config. B</w:t>
      </w:r>
      <w:bookmarkEnd w:id="29"/>
    </w:p>
    <w:tbl>
      <w:tblPr>
        <w:tblW w:w="6768"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gridCol w:w="1872"/>
      </w:tblGrid>
      <w:tr w:rsidR="0002360E" w:rsidRPr="00FB6E61" w:rsidTr="0002360E">
        <w:trPr>
          <w:trHeight w:val="390"/>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p>
        </w:tc>
        <w:tc>
          <w:tcPr>
            <w:tcW w:w="3744" w:type="dxa"/>
            <w:gridSpan w:val="2"/>
            <w:shd w:val="clear" w:color="auto" w:fill="auto"/>
            <w:tcMar>
              <w:top w:w="15" w:type="dxa"/>
              <w:left w:w="63" w:type="dxa"/>
              <w:bottom w:w="0" w:type="dxa"/>
              <w:right w:w="63" w:type="dxa"/>
            </w:tcMar>
            <w:vAlign w:val="center"/>
          </w:tcPr>
          <w:p w:rsidR="0002360E" w:rsidRPr="00FC1427" w:rsidRDefault="0002360E" w:rsidP="0002360E">
            <w:pPr>
              <w:keepNext/>
              <w:keepLines/>
              <w:spacing w:before="0"/>
              <w:jc w:val="center"/>
              <w:rPr>
                <w:rFonts w:eastAsia="Yu Mincho"/>
                <w:b/>
                <w:color w:val="000000" w:themeColor="text1"/>
                <w:sz w:val="20"/>
                <w:lang w:val="en-US"/>
              </w:rPr>
            </w:pPr>
            <w:r w:rsidRPr="00FC1427">
              <w:rPr>
                <w:rFonts w:eastAsia="Yu Mincho"/>
                <w:b/>
                <w:color w:val="000000" w:themeColor="text1"/>
                <w:sz w:val="20"/>
                <w:lang w:val="en-US"/>
              </w:rPr>
              <w:t>5th percentile user SE [bit/s/Hz]</w:t>
            </w:r>
          </w:p>
        </w:tc>
        <w:tc>
          <w:tcPr>
            <w:tcW w:w="1872" w:type="dxa"/>
            <w:vAlign w:val="center"/>
          </w:tcPr>
          <w:p w:rsidR="0002360E" w:rsidRPr="00FC1427" w:rsidRDefault="0002360E" w:rsidP="0002360E">
            <w:pPr>
              <w:keepNext/>
              <w:keepLines/>
              <w:spacing w:before="0"/>
              <w:jc w:val="center"/>
              <w:rPr>
                <w:rFonts w:eastAsia="SimSun"/>
                <w:b/>
                <w:bCs/>
                <w:color w:val="000000" w:themeColor="text1"/>
                <w:sz w:val="20"/>
                <w:lang w:val="en-US" w:eastAsia="zh-CN"/>
              </w:rPr>
            </w:pPr>
            <w:r w:rsidRPr="00FC1427">
              <w:rPr>
                <w:rFonts w:eastAsia="SimSun"/>
                <w:b/>
                <w:color w:val="000000" w:themeColor="text1"/>
                <w:sz w:val="20"/>
                <w:lang w:val="en-US" w:eastAsia="zh-CN"/>
              </w:rPr>
              <w:t>Requirement [bit/s/Hz]</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Operation mode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1 sector per site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Yu Mincho"/>
                <w:b/>
                <w:color w:val="000000" w:themeColor="text1"/>
                <w:sz w:val="20"/>
                <w:lang w:val="en-US"/>
              </w:rPr>
              <w:t>3 sectors per site</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Downlink</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0.35</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0.3</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FC1427" w:rsidRDefault="0002360E" w:rsidP="0002360E">
            <w:pPr>
              <w:keepNext/>
              <w:overflowPunct/>
              <w:autoSpaceDE/>
              <w:autoSpaceDN/>
              <w:adjustRightInd/>
              <w:spacing w:before="0"/>
              <w:jc w:val="center"/>
              <w:textAlignment w:val="auto"/>
              <w:rPr>
                <w:b/>
                <w:color w:val="000000" w:themeColor="text1"/>
                <w:sz w:val="20"/>
                <w:lang w:val="en-US"/>
              </w:rPr>
            </w:pPr>
            <w:r w:rsidRPr="00FC1427">
              <w:rPr>
                <w:b/>
                <w:color w:val="000000" w:themeColor="text1"/>
                <w:sz w:val="20"/>
                <w:lang w:val="en-US"/>
              </w:rPr>
              <w:t>Uplink</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0.41</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w:t>
            </w:r>
          </w:p>
        </w:tc>
        <w:tc>
          <w:tcPr>
            <w:tcW w:w="1872" w:type="dxa"/>
            <w:vAlign w:val="center"/>
          </w:tcPr>
          <w:p w:rsidR="0002360E" w:rsidRPr="00FC1427"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FC1427">
              <w:rPr>
                <w:rFonts w:eastAsia="Calibri"/>
                <w:color w:val="000000" w:themeColor="text1"/>
                <w:kern w:val="24"/>
                <w:sz w:val="20"/>
                <w:lang w:val="en-US"/>
              </w:rPr>
              <w:t>0.21</w:t>
            </w:r>
          </w:p>
        </w:tc>
      </w:tr>
    </w:tbl>
    <w:p w:rsidR="0002360E" w:rsidRPr="00FB6E61" w:rsidRDefault="0002360E" w:rsidP="005921B6">
      <w:pPr>
        <w:pStyle w:val="Tablefin"/>
        <w:rPr>
          <w:lang w:val="en-US"/>
        </w:rPr>
      </w:pPr>
    </w:p>
    <w:p w:rsidR="0002360E" w:rsidRDefault="0002360E" w:rsidP="009438EC">
      <w:pPr>
        <w:spacing w:before="0" w:after="120"/>
        <w:rPr>
          <w:rFonts w:eastAsia="MS Mincho"/>
          <w:lang w:val="en-US"/>
        </w:rPr>
      </w:pPr>
      <w:r w:rsidRPr="00B53C72">
        <w:rPr>
          <w:rFonts w:eastAsia="MS Mincho"/>
          <w:lang w:val="en-US"/>
        </w:rPr>
        <w:t>Resu</w:t>
      </w:r>
      <w:r w:rsidRPr="00206142">
        <w:rPr>
          <w:rFonts w:eastAsia="MS Mincho"/>
          <w:lang w:val="en-US"/>
        </w:rPr>
        <w:t xml:space="preserve">lts </w:t>
      </w:r>
      <w:r w:rsidRPr="00ED402E">
        <w:rPr>
          <w:rFonts w:eastAsia="MS Mincho"/>
          <w:lang w:val="en-US"/>
        </w:rPr>
        <w:t>f</w:t>
      </w:r>
      <w:r w:rsidRPr="00554A4F">
        <w:rPr>
          <w:rFonts w:eastAsia="MS Mincho"/>
          <w:lang w:val="en-US"/>
        </w:rPr>
        <w:t xml:space="preserve">or </w:t>
      </w:r>
      <w:r w:rsidRPr="00FB6E61">
        <w:rPr>
          <w:rFonts w:eastAsia="MS Mincho"/>
          <w:lang w:val="en-US"/>
        </w:rPr>
        <w:t xml:space="preserve">NR FDD are shown in </w:t>
      </w:r>
      <w:r w:rsidR="009438EC" w:rsidRPr="00FC1427">
        <w:rPr>
          <w:rFonts w:eastAsia="MS Mincho"/>
        </w:rPr>
        <w:t>Table</w:t>
      </w:r>
      <w:r w:rsidR="009438EC">
        <w:rPr>
          <w:rFonts w:eastAsia="MS Mincho"/>
          <w:lang w:val="en-US"/>
        </w:rPr>
        <w:t xml:space="preserve"> 3</w:t>
      </w:r>
      <w:r w:rsidR="009438EC">
        <w:rPr>
          <w:rFonts w:eastAsia="MS Mincho"/>
          <w:lang w:val="en-US"/>
        </w:rPr>
        <w:t>2</w:t>
      </w:r>
      <w:r w:rsidRPr="00B53C72">
        <w:rPr>
          <w:rFonts w:eastAsia="MS Mincho"/>
          <w:lang w:val="en-US"/>
        </w:rPr>
        <w:t>.</w:t>
      </w:r>
    </w:p>
    <w:p w:rsidR="005921B6" w:rsidRDefault="005921B6" w:rsidP="0002360E">
      <w:pPr>
        <w:spacing w:before="0" w:after="120"/>
        <w:rPr>
          <w:rFonts w:eastAsia="MS Mincho"/>
          <w:lang w:val="en-US"/>
        </w:rPr>
      </w:pPr>
    </w:p>
    <w:p w:rsidR="005921B6" w:rsidRDefault="005921B6" w:rsidP="005921B6">
      <w:pPr>
        <w:pStyle w:val="TableNo"/>
        <w:rPr>
          <w:rFonts w:eastAsia="MS Mincho"/>
          <w:lang w:val="en-US"/>
        </w:rPr>
      </w:pPr>
      <w:r w:rsidRPr="00FC1427">
        <w:rPr>
          <w:rFonts w:eastAsia="MS Mincho"/>
        </w:rPr>
        <w:lastRenderedPageBreak/>
        <w:t>Table</w:t>
      </w:r>
      <w:r>
        <w:rPr>
          <w:rFonts w:eastAsia="MS Mincho"/>
          <w:lang w:val="en-US"/>
        </w:rPr>
        <w:t xml:space="preserve"> 32</w:t>
      </w:r>
    </w:p>
    <w:p w:rsidR="005921B6" w:rsidRPr="00B53C72" w:rsidRDefault="005921B6" w:rsidP="005921B6">
      <w:pPr>
        <w:pStyle w:val="Tabletitle"/>
        <w:rPr>
          <w:rFonts w:eastAsia="MS Mincho"/>
          <w:lang w:val="en-US"/>
        </w:rPr>
      </w:pPr>
      <w:r w:rsidRPr="00FB6E61">
        <w:rPr>
          <w:rFonts w:eastAsia="MS Mincho"/>
          <w:lang w:val="en-US"/>
        </w:rPr>
        <w:t>5th percentile user SE for NR FDD in Indoor Hotspot – eMBB Co</w:t>
      </w:r>
      <w:r w:rsidRPr="005921B6">
        <w:rPr>
          <w:rFonts w:eastAsia="MS Mincho"/>
        </w:rPr>
        <w:t>n</w:t>
      </w:r>
      <w:r w:rsidRPr="00FB6E61">
        <w:rPr>
          <w:rFonts w:eastAsia="MS Mincho"/>
          <w:lang w:val="en-US"/>
        </w:rPr>
        <w:t>fig. B</w:t>
      </w:r>
    </w:p>
    <w:tbl>
      <w:tblPr>
        <w:tblW w:w="6176" w:type="dxa"/>
        <w:jc w:val="center"/>
        <w:tblCellMar>
          <w:left w:w="0" w:type="dxa"/>
          <w:right w:w="0" w:type="dxa"/>
        </w:tblCellMar>
        <w:tblLook w:val="04A0" w:firstRow="1" w:lastRow="0" w:firstColumn="1" w:lastColumn="0" w:noHBand="0" w:noVBand="1"/>
      </w:tblPr>
      <w:tblGrid>
        <w:gridCol w:w="1152"/>
        <w:gridCol w:w="1630"/>
        <w:gridCol w:w="1787"/>
        <w:gridCol w:w="1607"/>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NR FDD are shown in </w:t>
            </w:r>
          </w:p>
        </w:tc>
        <w:tc>
          <w:tcPr>
            <w:tcW w:w="3417" w:type="dxa"/>
            <w:gridSpan w:val="2"/>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color w:val="000000" w:themeColor="text1"/>
                <w:sz w:val="20"/>
                <w:lang w:val="en-US"/>
              </w:rPr>
            </w:pPr>
            <w:r w:rsidRPr="005921B6">
              <w:rPr>
                <w:rFonts w:eastAsia="Yu Mincho"/>
                <w:b/>
                <w:color w:val="000000" w:themeColor="text1"/>
                <w:sz w:val="20"/>
                <w:lang w:val="en-US"/>
              </w:rPr>
              <w:t>5th percentile user SE [bit/s/Hz]</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Operation mode</w:t>
            </w:r>
          </w:p>
        </w:tc>
        <w:tc>
          <w:tcPr>
            <w:tcW w:w="1630"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1 sector per site</w:t>
            </w:r>
          </w:p>
        </w:tc>
        <w:tc>
          <w:tcPr>
            <w:tcW w:w="178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3 sectors per site</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630"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0.39</w:t>
            </w:r>
          </w:p>
        </w:tc>
        <w:tc>
          <w:tcPr>
            <w:tcW w:w="178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0.30</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63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0.41</w:t>
            </w:r>
          </w:p>
        </w:tc>
        <w:tc>
          <w:tcPr>
            <w:tcW w:w="1787"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0.31</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0.21</w:t>
            </w:r>
          </w:p>
        </w:tc>
      </w:tr>
    </w:tbl>
    <w:p w:rsidR="0002360E" w:rsidRPr="00FB6E61" w:rsidRDefault="0002360E" w:rsidP="005921B6">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fulfil downlink and uplink 5</w:t>
      </w:r>
      <w:r w:rsidRPr="00FB6E61">
        <w:rPr>
          <w:rFonts w:eastAsia="MS Mincho"/>
          <w:vertAlign w:val="superscript"/>
          <w:lang w:val="en-US"/>
        </w:rPr>
        <w:t>th</w:t>
      </w:r>
      <w:r w:rsidRPr="00FB6E61">
        <w:rPr>
          <w:rFonts w:eastAsia="MS Mincho"/>
          <w:lang w:val="en-US"/>
        </w:rPr>
        <w:t xml:space="preserve"> percentile user spectral efficiency requirement for Indoor Hotspot – eMBB test environment in Configuration B in both operation modes.</w:t>
      </w:r>
    </w:p>
    <w:p w:rsidR="0002360E" w:rsidRPr="00FB6E61" w:rsidRDefault="0002360E" w:rsidP="005921B6">
      <w:pPr>
        <w:pStyle w:val="Heading3"/>
        <w:rPr>
          <w:rFonts w:eastAsia="MS Mincho"/>
          <w:lang w:val="en-US"/>
        </w:rPr>
      </w:pPr>
      <w:r w:rsidRPr="00FB6E61">
        <w:rPr>
          <w:rFonts w:eastAsia="MS Mincho"/>
          <w:lang w:val="en-US"/>
        </w:rPr>
        <w:t>II-E.4.2.2</w:t>
      </w:r>
      <w:r w:rsidRPr="00FB6E61">
        <w:rPr>
          <w:rFonts w:eastAsia="MS Mincho"/>
          <w:lang w:val="en-US"/>
        </w:rPr>
        <w:tab/>
        <w:t>Dense Urban – eMBB</w:t>
      </w:r>
    </w:p>
    <w:p w:rsidR="0002360E" w:rsidRPr="00FB6E61" w:rsidRDefault="0002360E" w:rsidP="005921B6">
      <w:pPr>
        <w:rPr>
          <w:rFonts w:eastAsia="MS Mincho"/>
          <w:lang w:val="en-US"/>
        </w:rPr>
      </w:pPr>
      <w:r w:rsidRPr="00FB6E61">
        <w:rPr>
          <w:rFonts w:eastAsia="MS Mincho"/>
          <w:lang w:val="en-US"/>
        </w:rPr>
        <w:t>Configuration A (carrier frequency of 4</w:t>
      </w:r>
      <w:r w:rsidR="009438EC">
        <w:rPr>
          <w:rFonts w:eastAsia="MS Mincho"/>
          <w:lang w:val="en-US"/>
        </w:rPr>
        <w:t> </w:t>
      </w:r>
      <w:r w:rsidRPr="00FB6E61">
        <w:rPr>
          <w:rFonts w:eastAsia="MS Mincho"/>
          <w:lang w:val="en-US"/>
        </w:rPr>
        <w:t>GHz) and Configuration B (carrier frequency of 30</w:t>
      </w:r>
      <w:r w:rsidR="005921B6">
        <w:rPr>
          <w:rFonts w:eastAsia="MS Mincho"/>
          <w:lang w:val="en-US"/>
        </w:rPr>
        <w:t> </w:t>
      </w:r>
      <w:r w:rsidRPr="00FB6E61">
        <w:rPr>
          <w:rFonts w:eastAsia="MS Mincho"/>
          <w:lang w:val="en-US"/>
        </w:rPr>
        <w:t>GHz) are applied for the Dense Urban – eMBB test environment.</w:t>
      </w:r>
    </w:p>
    <w:p w:rsidR="0002360E" w:rsidRPr="00FB6E61" w:rsidRDefault="0002360E" w:rsidP="005921B6">
      <w:pPr>
        <w:rPr>
          <w:rFonts w:eastAsia="MS Mincho"/>
          <w:lang w:val="en-US"/>
        </w:rPr>
      </w:pPr>
      <w:r w:rsidRPr="00FB6E61">
        <w:rPr>
          <w:rFonts w:eastAsia="MS Mincho"/>
          <w:lang w:val="en-US"/>
        </w:rPr>
        <w:t xml:space="preserve">In addition to the system bandwidth determined in </w:t>
      </w:r>
      <w:r w:rsidRPr="00FB6E61">
        <w:rPr>
          <w:lang w:val="en-US"/>
        </w:rPr>
        <w:t xml:space="preserve">ITU-R M.2412-0 </w:t>
      </w:r>
      <w:r w:rsidRPr="00FB6E61">
        <w:rPr>
          <w:lang w:val="en-US"/>
        </w:rPr>
        <w:fldChar w:fldCharType="begin"/>
      </w:r>
      <w:r w:rsidRPr="00FB6E61">
        <w:rPr>
          <w:lang w:val="en-US"/>
        </w:rPr>
        <w:instrText xml:space="preserve"> REF _Ref536805371 \r \h </w:instrText>
      </w:r>
      <w:r w:rsidR="005921B6">
        <w:rPr>
          <w:lang w:val="en-US"/>
        </w:rPr>
        <w:instrText xml:space="preserve"> \* MERGEFORMAT </w:instrText>
      </w:r>
      <w:r w:rsidRPr="00FB6E61">
        <w:rPr>
          <w:lang w:val="en-US"/>
        </w:rPr>
      </w:r>
      <w:r w:rsidRPr="00FB6E61">
        <w:rPr>
          <w:lang w:val="en-US"/>
        </w:rPr>
        <w:fldChar w:fldCharType="separate"/>
      </w:r>
      <w:r>
        <w:rPr>
          <w:lang w:val="en-US"/>
        </w:rPr>
        <w:t>[3]</w:t>
      </w:r>
      <w:r w:rsidRPr="00FB6E61">
        <w:rPr>
          <w:lang w:val="en-US"/>
        </w:rPr>
        <w:fldChar w:fldCharType="end"/>
      </w:r>
      <w:r w:rsidRPr="00FB6E61">
        <w:rPr>
          <w:rFonts w:eastAsia="MS Mincho"/>
          <w:lang w:val="en-US"/>
        </w:rPr>
        <w:t>, downlink system-level simulations are performed with a larger component carrier bandwidth. The larger bandwidth provides a more efficient usage of bandwidth and a smaller overhead. The simulation results with the larger bandwidth are used to calculate the user experienced data rate, see Section III-E.3.</w:t>
      </w:r>
    </w:p>
    <w:p w:rsidR="0002360E" w:rsidRPr="00FB6E61" w:rsidRDefault="0002360E" w:rsidP="005921B6">
      <w:pPr>
        <w:pStyle w:val="Heading4"/>
        <w:rPr>
          <w:rFonts w:eastAsia="MS Mincho"/>
          <w:lang w:val="en-US"/>
        </w:rPr>
      </w:pPr>
      <w:r w:rsidRPr="00FB6E61">
        <w:rPr>
          <w:rFonts w:eastAsia="MS Mincho"/>
          <w:lang w:val="en-US"/>
        </w:rPr>
        <w:t>II-E.4.2.2.1</w:t>
      </w:r>
      <w:r w:rsidRPr="00FB6E61">
        <w:rPr>
          <w:rFonts w:eastAsia="MS Mincho"/>
          <w:lang w:val="en-US"/>
        </w:rPr>
        <w:tab/>
        <w:t xml:space="preserve">Evaluation </w:t>
      </w:r>
      <w:r w:rsidRPr="005921B6">
        <w:rPr>
          <w:rFonts w:eastAsia="MS Mincho"/>
        </w:rPr>
        <w:t>configuration</w:t>
      </w:r>
      <w:r w:rsidRPr="00FB6E61">
        <w:rPr>
          <w:rFonts w:eastAsia="MS Mincho"/>
          <w:lang w:val="en-US"/>
        </w:rPr>
        <w:t xml:space="preserve"> A (CF = 4 GHz)</w:t>
      </w:r>
    </w:p>
    <w:p w:rsidR="0002360E" w:rsidRDefault="0002360E" w:rsidP="009438EC">
      <w:pPr>
        <w:keepNext/>
        <w:spacing w:after="120"/>
        <w:rPr>
          <w:rFonts w:eastAsia="MS Mincho"/>
          <w:lang w:val="en-US"/>
        </w:rPr>
      </w:pPr>
      <w:r w:rsidRPr="00B53C72">
        <w:rPr>
          <w:rFonts w:eastAsia="MS Mincho"/>
          <w:lang w:val="en-US"/>
        </w:rPr>
        <w:t xml:space="preserve">The downlink and uplink evaluation results for </w:t>
      </w:r>
      <w:r w:rsidRPr="00206142">
        <w:rPr>
          <w:rFonts w:eastAsia="MS Mincho"/>
          <w:lang w:val="en-US"/>
        </w:rPr>
        <w:t>NR T</w:t>
      </w:r>
      <w:r w:rsidRPr="00ED402E">
        <w:rPr>
          <w:rFonts w:eastAsia="MS Mincho"/>
          <w:lang w:val="en-US"/>
        </w:rPr>
        <w:t>D</w:t>
      </w:r>
      <w:r w:rsidRPr="00554A4F">
        <w:rPr>
          <w:rFonts w:eastAsia="MS Mincho"/>
          <w:lang w:val="en-US"/>
        </w:rPr>
        <w:t xml:space="preserve">D for Dense Urban – eMBB Configuration </w:t>
      </w:r>
      <w:proofErr w:type="gramStart"/>
      <w:r w:rsidRPr="00554A4F">
        <w:rPr>
          <w:rFonts w:eastAsia="MS Mincho"/>
          <w:lang w:val="en-US"/>
        </w:rPr>
        <w:t>A</w:t>
      </w:r>
      <w:proofErr w:type="gramEnd"/>
      <w:r w:rsidRPr="00554A4F">
        <w:rPr>
          <w:rFonts w:eastAsia="MS Mincho"/>
          <w:lang w:val="en-US"/>
        </w:rPr>
        <w:t xml:space="preserve"> are provided in </w:t>
      </w:r>
      <w:r w:rsidR="009438EC" w:rsidRPr="00FC1427">
        <w:rPr>
          <w:rFonts w:eastAsia="MS Mincho"/>
        </w:rPr>
        <w:t>Table</w:t>
      </w:r>
      <w:r w:rsidR="009438EC">
        <w:rPr>
          <w:rFonts w:eastAsia="MS Mincho"/>
          <w:lang w:val="en-US"/>
        </w:rPr>
        <w:t xml:space="preserve"> 33</w:t>
      </w:r>
      <w:r w:rsidRPr="00B53C72">
        <w:rPr>
          <w:rFonts w:eastAsia="MS Mincho"/>
          <w:lang w:val="en-US"/>
        </w:rPr>
        <w:t xml:space="preserve"> and </w:t>
      </w:r>
      <w:r w:rsidR="009438EC" w:rsidRPr="00FC1427">
        <w:rPr>
          <w:rFonts w:eastAsia="MS Mincho"/>
        </w:rPr>
        <w:t>Table</w:t>
      </w:r>
      <w:r w:rsidR="009438EC">
        <w:rPr>
          <w:rFonts w:eastAsia="MS Mincho"/>
          <w:lang w:val="en-US"/>
        </w:rPr>
        <w:t xml:space="preserve"> 3</w:t>
      </w:r>
      <w:r w:rsidR="009438EC">
        <w:rPr>
          <w:rFonts w:eastAsia="MS Mincho"/>
          <w:lang w:val="en-US"/>
        </w:rPr>
        <w:t>4</w:t>
      </w:r>
      <w:r w:rsidRPr="00B53C72">
        <w:rPr>
          <w:rFonts w:eastAsia="MS Mincho"/>
          <w:lang w:val="en-US"/>
        </w:rPr>
        <w:t xml:space="preserve">. </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33</w:t>
      </w:r>
    </w:p>
    <w:p w:rsidR="005921B6" w:rsidRPr="00B53C72" w:rsidRDefault="005921B6" w:rsidP="005921B6">
      <w:pPr>
        <w:pStyle w:val="Tabletitle"/>
        <w:rPr>
          <w:rFonts w:eastAsia="MS Mincho"/>
          <w:lang w:val="en-US"/>
        </w:rPr>
      </w:pPr>
      <w:bookmarkStart w:id="30" w:name="_Ref11769380"/>
      <w:bookmarkStart w:id="31" w:name="_Ref25413991"/>
      <w:r w:rsidRPr="00FB6E61">
        <w:rPr>
          <w:rFonts w:eastAsia="MS Mincho"/>
          <w:lang w:val="en-US"/>
        </w:rPr>
        <w:t>5th percentile user SE for NR TDD with frame structure ‘DSUUD’ in Dense Urban – eMBB Config. A</w:t>
      </w:r>
      <w:bookmarkEnd w:id="30"/>
      <w:bookmarkEnd w:id="31"/>
    </w:p>
    <w:tbl>
      <w:tblPr>
        <w:tblW w:w="5832" w:type="dxa"/>
        <w:jc w:val="center"/>
        <w:tblCellMar>
          <w:left w:w="0" w:type="dxa"/>
          <w:right w:w="0" w:type="dxa"/>
        </w:tblCellMar>
        <w:tblLook w:val="04A0" w:firstRow="1" w:lastRow="0" w:firstColumn="1" w:lastColumn="0" w:noHBand="0" w:noVBand="1"/>
      </w:tblPr>
      <w:tblGrid>
        <w:gridCol w:w="1152"/>
        <w:gridCol w:w="936"/>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04"/>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0.30</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0.225</w:t>
            </w:r>
          </w:p>
        </w:tc>
      </w:tr>
      <w:tr w:rsidR="0002360E" w:rsidRPr="00FB6E61" w:rsidTr="0002360E">
        <w:trPr>
          <w:trHeight w:val="204"/>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0.32</w:t>
            </w: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r>
    </w:tbl>
    <w:p w:rsidR="0002360E" w:rsidRPr="00FB6E61" w:rsidRDefault="0002360E" w:rsidP="005921B6">
      <w:pPr>
        <w:pStyle w:val="Tablefin"/>
        <w:rPr>
          <w:lang w:val="en-US"/>
        </w:rPr>
      </w:pPr>
    </w:p>
    <w:p w:rsidR="0002360E" w:rsidRDefault="005921B6" w:rsidP="005921B6">
      <w:pPr>
        <w:pStyle w:val="TableNo"/>
        <w:rPr>
          <w:lang w:val="en-US"/>
        </w:rPr>
      </w:pPr>
      <w:r w:rsidRPr="00FC1427">
        <w:rPr>
          <w:rFonts w:eastAsia="MS Mincho"/>
        </w:rPr>
        <w:t>Table</w:t>
      </w:r>
      <w:r>
        <w:rPr>
          <w:rFonts w:eastAsia="MS Mincho"/>
          <w:lang w:val="en-US"/>
        </w:rPr>
        <w:t xml:space="preserve"> 34</w:t>
      </w:r>
    </w:p>
    <w:p w:rsidR="005921B6" w:rsidRPr="00B53C72" w:rsidRDefault="005921B6" w:rsidP="005921B6">
      <w:pPr>
        <w:pStyle w:val="Tabletitle"/>
        <w:rPr>
          <w:lang w:val="en-US"/>
        </w:rPr>
      </w:pPr>
      <w:bookmarkStart w:id="32" w:name="_Ref22399307"/>
      <w:r w:rsidRPr="00FB6E61">
        <w:rPr>
          <w:rFonts w:eastAsia="MS Mincho"/>
          <w:lang w:val="en-US"/>
        </w:rPr>
        <w:t>5th percentile user SE for NR TDD with frame structure ‘DDDSU’ in Dense Urban – eMBB Config. A</w:t>
      </w:r>
      <w:bookmarkEnd w:id="32"/>
    </w:p>
    <w:tbl>
      <w:tblPr>
        <w:tblW w:w="5832" w:type="dxa"/>
        <w:jc w:val="center"/>
        <w:tblCellMar>
          <w:left w:w="0" w:type="dxa"/>
          <w:right w:w="0" w:type="dxa"/>
        </w:tblCellMar>
        <w:tblLook w:val="04A0" w:firstRow="1" w:lastRow="0" w:firstColumn="1" w:lastColumn="0" w:noHBand="0" w:noVBand="1"/>
      </w:tblPr>
      <w:tblGrid>
        <w:gridCol w:w="1152"/>
        <w:gridCol w:w="936"/>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04"/>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0.39</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0.225</w:t>
            </w:r>
          </w:p>
        </w:tc>
      </w:tr>
      <w:tr w:rsidR="0002360E" w:rsidRPr="00FB6E61" w:rsidTr="0002360E">
        <w:trPr>
          <w:trHeight w:val="204"/>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0.46</w:t>
            </w: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r>
    </w:tbl>
    <w:p w:rsidR="0002360E" w:rsidRPr="00FB6E61" w:rsidRDefault="0002360E" w:rsidP="005921B6">
      <w:pPr>
        <w:pStyle w:val="Tablefin"/>
        <w:rPr>
          <w:lang w:val="en-US"/>
        </w:rPr>
      </w:pPr>
    </w:p>
    <w:p w:rsidR="0002360E" w:rsidRDefault="009438EC" w:rsidP="009438EC">
      <w:pPr>
        <w:spacing w:before="0" w:after="120"/>
        <w:rPr>
          <w:rFonts w:eastAsia="MS Mincho"/>
          <w:lang w:val="en-US"/>
        </w:rPr>
      </w:pPr>
      <w:r w:rsidRPr="00FC1427">
        <w:rPr>
          <w:rFonts w:eastAsia="MS Mincho"/>
        </w:rPr>
        <w:lastRenderedPageBreak/>
        <w:t>Table</w:t>
      </w:r>
      <w:r>
        <w:rPr>
          <w:rFonts w:eastAsia="MS Mincho"/>
          <w:lang w:val="en-US"/>
        </w:rPr>
        <w:t xml:space="preserve"> 35</w:t>
      </w:r>
      <w:r w:rsidR="0002360E" w:rsidRPr="00B53C72">
        <w:rPr>
          <w:rFonts w:eastAsia="MS Mincho"/>
          <w:lang w:val="en-US"/>
        </w:rPr>
        <w:t xml:space="preserve"> </w:t>
      </w:r>
      <w:r w:rsidR="0002360E">
        <w:rPr>
          <w:rFonts w:eastAsia="MS Mincho"/>
          <w:lang w:val="en-US"/>
        </w:rPr>
        <w:t xml:space="preserve">and </w:t>
      </w:r>
      <w:r w:rsidRPr="00FC1427">
        <w:rPr>
          <w:rFonts w:eastAsia="MS Mincho"/>
        </w:rPr>
        <w:t>Table</w:t>
      </w:r>
      <w:r>
        <w:rPr>
          <w:rFonts w:eastAsia="MS Mincho"/>
          <w:lang w:val="en-US"/>
        </w:rPr>
        <w:t xml:space="preserve"> 3</w:t>
      </w:r>
      <w:r>
        <w:rPr>
          <w:rFonts w:eastAsia="MS Mincho"/>
          <w:lang w:val="en-US"/>
        </w:rPr>
        <w:t>6</w:t>
      </w:r>
      <w:r w:rsidR="0002360E">
        <w:rPr>
          <w:rFonts w:eastAsia="MS Mincho"/>
          <w:lang w:val="en-US"/>
        </w:rPr>
        <w:t xml:space="preserve"> are</w:t>
      </w:r>
      <w:r w:rsidR="0002360E" w:rsidRPr="00B53C72">
        <w:rPr>
          <w:rFonts w:eastAsia="MS Mincho"/>
          <w:lang w:val="en-US"/>
        </w:rPr>
        <w:t xml:space="preserve"> summarizing</w:t>
      </w:r>
      <w:r w:rsidR="0002360E" w:rsidRPr="00206142">
        <w:rPr>
          <w:rFonts w:eastAsia="MS Mincho"/>
          <w:lang w:val="en-US"/>
        </w:rPr>
        <w:t xml:space="preserve"> the</w:t>
      </w:r>
      <w:r w:rsidR="0002360E" w:rsidRPr="00ED402E">
        <w:rPr>
          <w:rFonts w:eastAsia="MS Mincho"/>
          <w:lang w:val="en-US"/>
        </w:rPr>
        <w:t xml:space="preserve"> </w:t>
      </w:r>
      <w:r w:rsidR="0002360E" w:rsidRPr="00554A4F">
        <w:rPr>
          <w:rFonts w:eastAsia="MS Mincho"/>
          <w:lang w:val="en-US"/>
        </w:rPr>
        <w:t xml:space="preserve">NR </w:t>
      </w:r>
      <w:r w:rsidR="0002360E" w:rsidRPr="00FB6E61">
        <w:rPr>
          <w:rFonts w:eastAsia="MS Mincho"/>
          <w:lang w:val="en-US"/>
        </w:rPr>
        <w:t>FDD results</w:t>
      </w:r>
      <w:r w:rsidR="0002360E">
        <w:rPr>
          <w:rFonts w:eastAsia="MS Mincho"/>
          <w:lang w:val="en-US"/>
        </w:rPr>
        <w:t xml:space="preserve"> from different contributions</w:t>
      </w:r>
      <w:r w:rsidR="0002360E" w:rsidRPr="00FB6E61">
        <w:rPr>
          <w:rFonts w:eastAsia="MS Mincho"/>
          <w:lang w:val="en-US"/>
        </w:rPr>
        <w:t>.</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35</w:t>
      </w:r>
    </w:p>
    <w:p w:rsidR="005921B6" w:rsidRPr="00FB6E61" w:rsidRDefault="005921B6" w:rsidP="005921B6">
      <w:pPr>
        <w:pStyle w:val="Tabletitle"/>
        <w:rPr>
          <w:rFonts w:eastAsia="MS Mincho"/>
          <w:lang w:val="en-US"/>
        </w:rPr>
      </w:pPr>
      <w:bookmarkStart w:id="33" w:name="_Ref25414045"/>
      <w:r w:rsidRPr="00FB6E61">
        <w:rPr>
          <w:rFonts w:eastAsia="MS Mincho"/>
          <w:lang w:val="en-US"/>
        </w:rPr>
        <w:t>5th percentile user SE for NR FDD in Dense Urban – eMBB Config. A</w:t>
      </w:r>
      <w:bookmarkEnd w:id="33"/>
    </w:p>
    <w:tbl>
      <w:tblPr>
        <w:tblW w:w="5832" w:type="dxa"/>
        <w:jc w:val="center"/>
        <w:tblCellMar>
          <w:left w:w="0" w:type="dxa"/>
          <w:right w:w="0" w:type="dxa"/>
        </w:tblCellMar>
        <w:tblLook w:val="04A0" w:firstRow="1" w:lastRow="0" w:firstColumn="1" w:lastColumn="0" w:noHBand="0" w:noVBand="1"/>
      </w:tblPr>
      <w:tblGrid>
        <w:gridCol w:w="1152"/>
        <w:gridCol w:w="936"/>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04"/>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0.225</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r>
    </w:tbl>
    <w:p w:rsidR="0002360E" w:rsidRPr="00FB6E61" w:rsidRDefault="0002360E" w:rsidP="005921B6">
      <w:pPr>
        <w:pStyle w:val="Tablefin"/>
        <w:rPr>
          <w:lang w:val="en-US"/>
        </w:rPr>
      </w:pPr>
    </w:p>
    <w:p w:rsidR="0002360E" w:rsidRDefault="005921B6" w:rsidP="005921B6">
      <w:pPr>
        <w:pStyle w:val="TableNo"/>
        <w:rPr>
          <w:rFonts w:eastAsia="MS Mincho"/>
          <w:lang w:val="en-US"/>
        </w:rPr>
      </w:pPr>
      <w:r w:rsidRPr="00FC1427">
        <w:rPr>
          <w:rFonts w:eastAsia="MS Mincho"/>
        </w:rPr>
        <w:t>Table</w:t>
      </w:r>
      <w:r>
        <w:rPr>
          <w:rFonts w:eastAsia="MS Mincho"/>
          <w:lang w:val="en-US"/>
        </w:rPr>
        <w:t xml:space="preserve"> 36</w:t>
      </w:r>
    </w:p>
    <w:p w:rsidR="005921B6" w:rsidRDefault="005921B6" w:rsidP="005921B6">
      <w:pPr>
        <w:pStyle w:val="Tabletitle"/>
        <w:rPr>
          <w:rFonts w:eastAsia="MS Mincho"/>
          <w:lang w:val="en-US"/>
        </w:rPr>
      </w:pPr>
      <w:bookmarkStart w:id="34" w:name="_Ref25436121"/>
      <w:r w:rsidRPr="007D40B1">
        <w:rPr>
          <w:rFonts w:eastAsia="MS Mincho"/>
        </w:rPr>
        <w:t xml:space="preserve">5th percentile user SE for NR </w:t>
      </w:r>
      <w:r>
        <w:rPr>
          <w:rFonts w:eastAsia="MS Mincho"/>
        </w:rPr>
        <w:t>FDD</w:t>
      </w:r>
      <w:r w:rsidRPr="007D40B1">
        <w:rPr>
          <w:rFonts w:eastAsia="MS Mincho"/>
        </w:rPr>
        <w:t xml:space="preserve"> in Dense Urban – eMBB Config. A</w:t>
      </w:r>
      <w:bookmarkEnd w:id="34"/>
    </w:p>
    <w:tbl>
      <w:tblPr>
        <w:tblW w:w="5832" w:type="dxa"/>
        <w:jc w:val="center"/>
        <w:tblCellMar>
          <w:left w:w="0" w:type="dxa"/>
          <w:right w:w="0" w:type="dxa"/>
        </w:tblCellMar>
        <w:tblLook w:val="04A0" w:firstRow="1" w:lastRow="0" w:firstColumn="1" w:lastColumn="0" w:noHBand="0" w:noVBand="1"/>
      </w:tblPr>
      <w:tblGrid>
        <w:gridCol w:w="1152"/>
        <w:gridCol w:w="936"/>
        <w:gridCol w:w="1872"/>
        <w:gridCol w:w="1872"/>
      </w:tblGrid>
      <w:tr w:rsidR="0002360E" w:rsidRPr="000C6184"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0C6184" w:rsidTr="0002360E">
        <w:trPr>
          <w:trHeight w:val="204"/>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936" w:type="dxa"/>
            <w:tcBorders>
              <w:top w:val="single" w:sz="8" w:space="0" w:color="4D4D4D"/>
              <w:left w:val="single" w:sz="8" w:space="0" w:color="4D4D4D"/>
              <w:bottom w:val="single" w:sz="8" w:space="0" w:color="4D4D4D"/>
              <w:right w:val="single" w:sz="8" w:space="0" w:color="4D4D4D"/>
            </w:tcBorders>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5921B6">
              <w:rPr>
                <w:rFonts w:eastAsiaTheme="minorEastAsia" w:hint="eastAsia"/>
                <w:color w:val="000000" w:themeColor="text1"/>
                <w:kern w:val="24"/>
                <w:sz w:val="20"/>
                <w:lang w:val="en-US" w:eastAsia="zh-CN"/>
              </w:rPr>
              <w:t>0.43</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0.225</w:t>
            </w:r>
          </w:p>
        </w:tc>
      </w:tr>
      <w:tr w:rsidR="0002360E" w:rsidRPr="000C6184"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936"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10</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5921B6">
              <w:rPr>
                <w:rFonts w:eastAsiaTheme="minorEastAsia" w:hint="eastAsia"/>
                <w:color w:val="000000" w:themeColor="text1"/>
                <w:kern w:val="24"/>
                <w:sz w:val="20"/>
                <w:lang w:val="en-US" w:eastAsia="zh-CN"/>
              </w:rPr>
              <w:t>0.37</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r>
    </w:tbl>
    <w:p w:rsidR="0002360E" w:rsidRPr="00870CCB" w:rsidRDefault="0002360E" w:rsidP="005921B6">
      <w:pPr>
        <w:pStyle w:val="Tablefin"/>
      </w:pPr>
    </w:p>
    <w:p w:rsidR="0002360E" w:rsidRPr="00FB6E61" w:rsidRDefault="0002360E" w:rsidP="0002360E">
      <w:pPr>
        <w:spacing w:before="0"/>
        <w:rPr>
          <w:rFonts w:eastAsia="MS Mincho"/>
          <w:lang w:val="en-US"/>
        </w:rPr>
      </w:pPr>
      <w:r w:rsidRPr="00FB6E61">
        <w:rPr>
          <w:rFonts w:eastAsia="MS Mincho"/>
          <w:lang w:val="en-US"/>
        </w:rPr>
        <w:t>It is observed that NR TDD and FDD fulfil the downlink and uplink 5</w:t>
      </w:r>
      <w:r w:rsidRPr="00FB6E61">
        <w:rPr>
          <w:rFonts w:eastAsia="MS Mincho"/>
          <w:vertAlign w:val="superscript"/>
          <w:lang w:val="en-US"/>
        </w:rPr>
        <w:t>th</w:t>
      </w:r>
      <w:r w:rsidRPr="00FB6E61">
        <w:rPr>
          <w:rFonts w:eastAsia="MS Mincho"/>
          <w:lang w:val="en-US"/>
        </w:rPr>
        <w:t xml:space="preserve"> percentile user spectral efficiency requirement for Dense Urban – eMBB test environment in Configuration A.</w:t>
      </w:r>
    </w:p>
    <w:p w:rsidR="0002360E" w:rsidRPr="00FB6E61" w:rsidRDefault="0002360E" w:rsidP="005921B6">
      <w:pPr>
        <w:pStyle w:val="Heading4"/>
        <w:rPr>
          <w:rFonts w:eastAsia="MS Mincho"/>
          <w:lang w:val="en-US"/>
        </w:rPr>
      </w:pPr>
      <w:bookmarkStart w:id="35" w:name="_Ref12448413"/>
      <w:r w:rsidRPr="00FB6E61">
        <w:rPr>
          <w:rFonts w:eastAsia="MS Mincho"/>
          <w:lang w:val="en-US"/>
        </w:rPr>
        <w:t>II-E.4.2.2.2</w:t>
      </w:r>
      <w:r w:rsidRPr="00FB6E61">
        <w:rPr>
          <w:rFonts w:eastAsia="MS Mincho"/>
          <w:lang w:val="en-US"/>
        </w:rPr>
        <w:tab/>
        <w:t>Evaluation configuration B (CF = 30 GHz)</w:t>
      </w:r>
      <w:bookmarkEnd w:id="35"/>
    </w:p>
    <w:p w:rsidR="0002360E" w:rsidRDefault="0002360E" w:rsidP="009438EC">
      <w:pPr>
        <w:keepNext/>
        <w:spacing w:after="120"/>
        <w:rPr>
          <w:rFonts w:eastAsia="MS Mincho"/>
          <w:lang w:val="en-US"/>
        </w:rPr>
      </w:pPr>
      <w:r w:rsidRPr="00B53C72">
        <w:rPr>
          <w:rFonts w:eastAsia="MS Mincho"/>
          <w:lang w:val="en-US"/>
        </w:rPr>
        <w:t>The downlink and uplink evaluation results fo</w:t>
      </w:r>
      <w:r w:rsidRPr="00206142">
        <w:rPr>
          <w:rFonts w:eastAsia="MS Mincho"/>
          <w:lang w:val="en-US"/>
        </w:rPr>
        <w:t>r NR</w:t>
      </w:r>
      <w:r w:rsidRPr="00ED402E">
        <w:rPr>
          <w:rFonts w:eastAsia="MS Mincho"/>
          <w:lang w:val="en-US"/>
        </w:rPr>
        <w:t xml:space="preserve"> </w:t>
      </w:r>
      <w:r w:rsidRPr="00554A4F">
        <w:rPr>
          <w:rFonts w:eastAsia="MS Mincho"/>
          <w:lang w:val="en-US"/>
        </w:rPr>
        <w:t>TDD</w:t>
      </w:r>
      <w:r w:rsidRPr="00FB6E61">
        <w:rPr>
          <w:rFonts w:eastAsia="MS Mincho"/>
          <w:lang w:val="en-US"/>
        </w:rPr>
        <w:t xml:space="preserve"> for Dense Urban – eMBB Configuration B are provided in </w:t>
      </w:r>
      <w:r w:rsidR="009438EC" w:rsidRPr="00FC1427">
        <w:rPr>
          <w:rFonts w:eastAsia="MS Mincho"/>
        </w:rPr>
        <w:t>Table</w:t>
      </w:r>
      <w:r w:rsidR="009438EC">
        <w:rPr>
          <w:rFonts w:eastAsia="MS Mincho"/>
          <w:lang w:val="en-US"/>
        </w:rPr>
        <w:t xml:space="preserve"> 37</w:t>
      </w:r>
      <w:r w:rsidRPr="00B53C72">
        <w:rPr>
          <w:rFonts w:eastAsia="MS Mincho"/>
          <w:lang w:val="en-US"/>
        </w:rPr>
        <w:t>.</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37</w:t>
      </w:r>
    </w:p>
    <w:p w:rsidR="005921B6" w:rsidRPr="00B53C72" w:rsidRDefault="005921B6" w:rsidP="005921B6">
      <w:pPr>
        <w:pStyle w:val="Tabletitle"/>
        <w:rPr>
          <w:rFonts w:eastAsia="MS Mincho"/>
          <w:lang w:val="en-US"/>
        </w:rPr>
      </w:pPr>
      <w:bookmarkStart w:id="36" w:name="_Ref11833548"/>
      <w:r w:rsidRPr="00FB6E61">
        <w:rPr>
          <w:rFonts w:eastAsia="MS Mincho"/>
          <w:lang w:val="en-US"/>
        </w:rPr>
        <w:t>5th percentile user SE for NR TDD with frame structure ‘DSUUD’ in Dense Urban – eMBB Config. B</w:t>
      </w:r>
      <w:bookmarkEnd w:id="36"/>
    </w:p>
    <w:tbl>
      <w:tblPr>
        <w:tblW w:w="5832"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936"/>
        <w:gridCol w:w="1872"/>
        <w:gridCol w:w="1872"/>
      </w:tblGrid>
      <w:tr w:rsidR="0002360E" w:rsidRPr="00FB6E61"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936" w:type="dxa"/>
            <w:vAlign w:val="center"/>
          </w:tcPr>
          <w:p w:rsidR="0002360E" w:rsidRPr="005921B6" w:rsidRDefault="0002360E" w:rsidP="0002360E">
            <w:pPr>
              <w:keepNext/>
              <w:keepLines/>
              <w:spacing w:before="0"/>
              <w:jc w:val="center"/>
              <w:rPr>
                <w:rFonts w:eastAsia="Yu Mincho"/>
                <w:b/>
                <w:sz w:val="20"/>
                <w:lang w:val="en-US"/>
              </w:rPr>
            </w:pPr>
            <w:r w:rsidRPr="005921B6">
              <w:rPr>
                <w:b/>
                <w:sz w:val="20"/>
                <w:lang w:val="en-US"/>
              </w:rPr>
              <w:t>BW [MHz]</w:t>
            </w:r>
          </w:p>
        </w:tc>
        <w:tc>
          <w:tcPr>
            <w:tcW w:w="187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FB6E61" w:rsidTr="0002360E">
        <w:trPr>
          <w:trHeight w:val="204"/>
          <w:jc w:val="center"/>
        </w:trPr>
        <w:tc>
          <w:tcPr>
            <w:tcW w:w="1152" w:type="dxa"/>
            <w:vMerge w:val="restart"/>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936" w:type="dxa"/>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FF0000"/>
                <w:kern w:val="24"/>
                <w:sz w:val="20"/>
                <w:lang w:val="en-US"/>
              </w:rPr>
            </w:pPr>
            <w:r w:rsidRPr="005921B6">
              <w:rPr>
                <w:rFonts w:eastAsia="Calibri"/>
                <w:color w:val="FF0000"/>
                <w:kern w:val="24"/>
                <w:sz w:val="20"/>
                <w:lang w:val="en-US"/>
              </w:rPr>
              <w:t>0.001</w:t>
            </w:r>
          </w:p>
        </w:tc>
        <w:tc>
          <w:tcPr>
            <w:tcW w:w="1872" w:type="dxa"/>
            <w:vMerge w:val="restart"/>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0.225</w:t>
            </w:r>
          </w:p>
        </w:tc>
      </w:tr>
      <w:tr w:rsidR="0002360E" w:rsidRPr="00FB6E61" w:rsidTr="0002360E">
        <w:trPr>
          <w:trHeight w:val="204"/>
          <w:jc w:val="center"/>
        </w:trPr>
        <w:tc>
          <w:tcPr>
            <w:tcW w:w="1152" w:type="dxa"/>
            <w:vMerge/>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p>
        </w:tc>
        <w:tc>
          <w:tcPr>
            <w:tcW w:w="936" w:type="dxa"/>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FF0000"/>
                <w:kern w:val="24"/>
                <w:sz w:val="20"/>
                <w:lang w:val="en-US"/>
              </w:rPr>
            </w:pPr>
            <w:r w:rsidRPr="005921B6">
              <w:rPr>
                <w:rFonts w:eastAsia="Calibri"/>
                <w:color w:val="FF0000"/>
                <w:kern w:val="24"/>
                <w:sz w:val="20"/>
                <w:lang w:val="en-US"/>
              </w:rPr>
              <w:t>0.001</w:t>
            </w:r>
          </w:p>
        </w:tc>
        <w:tc>
          <w:tcPr>
            <w:tcW w:w="1872" w:type="dxa"/>
            <w:vMerge/>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936"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87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FF0000"/>
                <w:kern w:val="24"/>
                <w:sz w:val="20"/>
                <w:lang w:val="en-US"/>
              </w:rPr>
              <w:t>0.004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r>
    </w:tbl>
    <w:p w:rsidR="0002360E" w:rsidRPr="00FB6E61" w:rsidRDefault="0002360E" w:rsidP="005921B6">
      <w:pPr>
        <w:pStyle w:val="Tablefin"/>
        <w:rPr>
          <w:lang w:val="en-US"/>
        </w:rPr>
      </w:pPr>
    </w:p>
    <w:p w:rsidR="0002360E" w:rsidRPr="00FB6E61" w:rsidRDefault="0002360E" w:rsidP="00857C2D">
      <w:pPr>
        <w:rPr>
          <w:rFonts w:eastAsia="MS Mincho"/>
          <w:lang w:val="en-US"/>
        </w:rPr>
      </w:pPr>
      <w:r w:rsidRPr="00FB6E61">
        <w:rPr>
          <w:rFonts w:eastAsia="MS Mincho"/>
          <w:lang w:val="en-US"/>
        </w:rPr>
        <w:t>It is observed that NR TDD fulfils neither downlink nor uplink 5</w:t>
      </w:r>
      <w:r w:rsidRPr="00FB6E61">
        <w:rPr>
          <w:rFonts w:eastAsia="MS Mincho"/>
          <w:vertAlign w:val="superscript"/>
          <w:lang w:val="en-US"/>
        </w:rPr>
        <w:t>th</w:t>
      </w:r>
      <w:r w:rsidRPr="00FB6E61">
        <w:rPr>
          <w:rFonts w:eastAsia="MS Mincho"/>
          <w:lang w:val="en-US"/>
        </w:rPr>
        <w:t xml:space="preserve"> percentile user spectral efficiency requirement for Dense Urban – eMBB test environment in Configuration B. Considering the CDF of geometry received during the calibration process, see Figure 14 in </w:t>
      </w:r>
      <w:r w:rsidRPr="00FB6E61">
        <w:rPr>
          <w:noProof/>
          <w:lang w:val="en-US"/>
        </w:rPr>
        <w:fldChar w:fldCharType="begin"/>
      </w:r>
      <w:r w:rsidRPr="00FB6E61">
        <w:rPr>
          <w:noProof/>
          <w:lang w:val="en-US"/>
        </w:rPr>
        <w:instrText xml:space="preserve"> REF _Ref14785809 \r \h  \* MERGEFORMAT </w:instrText>
      </w:r>
      <w:r w:rsidRPr="00FB6E61">
        <w:rPr>
          <w:noProof/>
          <w:lang w:val="en-US"/>
        </w:rPr>
      </w:r>
      <w:r w:rsidRPr="00FB6E61">
        <w:rPr>
          <w:noProof/>
          <w:lang w:val="en-US"/>
        </w:rPr>
        <w:fldChar w:fldCharType="separate"/>
      </w:r>
      <w:r>
        <w:rPr>
          <w:noProof/>
          <w:lang w:val="en-US"/>
        </w:rPr>
        <w:t>[13]</w:t>
      </w:r>
      <w:r w:rsidRPr="00FB6E61">
        <w:rPr>
          <w:noProof/>
          <w:lang w:val="en-US"/>
        </w:rPr>
        <w:fldChar w:fldCharType="end"/>
      </w:r>
      <w:r w:rsidRPr="00FB6E61">
        <w:rPr>
          <w:noProof/>
          <w:lang w:val="en-US"/>
        </w:rPr>
        <w:t xml:space="preserve">, which is also reproduced as </w:t>
      </w:r>
      <w:r w:rsidRPr="00FB6E61">
        <w:rPr>
          <w:noProof/>
          <w:lang w:val="en-US"/>
        </w:rPr>
        <w:fldChar w:fldCharType="begin"/>
      </w:r>
      <w:r w:rsidRPr="00FB6E61">
        <w:rPr>
          <w:noProof/>
          <w:lang w:val="en-US"/>
        </w:rPr>
        <w:instrText xml:space="preserve"> REF _Ref18359904 \r \h </w:instrText>
      </w:r>
      <w:r w:rsidRPr="00FB6E61">
        <w:rPr>
          <w:noProof/>
          <w:lang w:val="en-US"/>
        </w:rPr>
      </w:r>
      <w:r w:rsidRPr="00FB6E61">
        <w:rPr>
          <w:noProof/>
          <w:lang w:val="en-US"/>
        </w:rPr>
        <w:fldChar w:fldCharType="separate"/>
      </w:r>
      <w:r>
        <w:rPr>
          <w:noProof/>
          <w:lang w:val="en-US"/>
        </w:rPr>
        <w:t>Figure 1</w:t>
      </w:r>
      <w:r w:rsidRPr="00FB6E61">
        <w:rPr>
          <w:noProof/>
          <w:lang w:val="en-US"/>
        </w:rPr>
        <w:fldChar w:fldCharType="end"/>
      </w:r>
      <w:r w:rsidRPr="00FB6E61">
        <w:rPr>
          <w:noProof/>
          <w:lang w:val="en-US"/>
        </w:rPr>
        <w:t xml:space="preserve"> herein. This does not seem to be all that surprising</w:t>
      </w:r>
      <w:r w:rsidRPr="00FB6E61">
        <w:rPr>
          <w:rFonts w:eastAsia="MS Mincho"/>
          <w:lang w:val="en-US"/>
        </w:rPr>
        <w:t xml:space="preserve"> because there are geometry values down to -30 dB. Besides, it is general knowledge that for large frequencies the penetration loss and pathloss is significantly higher and therefore it is difficult to achieve high spectral efficiency in scenarios with outdoor-to-indoor coverage.</w:t>
      </w:r>
    </w:p>
    <w:p w:rsidR="00857C2D" w:rsidRDefault="00857C2D" w:rsidP="00857C2D">
      <w:pPr>
        <w:pStyle w:val="FigureNo"/>
        <w:rPr>
          <w:lang w:val="en-US"/>
        </w:rPr>
      </w:pPr>
      <w:r>
        <w:rPr>
          <w:lang w:val="en-US"/>
        </w:rPr>
        <w:lastRenderedPageBreak/>
        <w:t>Figure 1</w:t>
      </w:r>
    </w:p>
    <w:p w:rsidR="00857C2D" w:rsidRPr="00FB6E61" w:rsidRDefault="00857C2D" w:rsidP="00857C2D">
      <w:pPr>
        <w:pStyle w:val="Figuretitle"/>
        <w:rPr>
          <w:lang w:val="en-US"/>
        </w:rPr>
      </w:pPr>
      <w:r w:rsidRPr="00FB6E61">
        <w:rPr>
          <w:noProof/>
          <w:lang w:val="en-US"/>
        </w:rPr>
        <w:t xml:space="preserve">Distribution of WB-SINR for Urban Config B, see Figure 14 of </w:t>
      </w:r>
      <w:r w:rsidRPr="00FB6E61">
        <w:rPr>
          <w:noProof/>
          <w:lang w:val="en-US"/>
        </w:rPr>
        <w:fldChar w:fldCharType="begin"/>
      </w:r>
      <w:r w:rsidRPr="00FB6E61">
        <w:rPr>
          <w:noProof/>
          <w:lang w:val="en-US"/>
        </w:rPr>
        <w:instrText xml:space="preserve"> REF _Ref14785809 \r \h  \* MERGEFORMAT </w:instrText>
      </w:r>
      <w:r w:rsidRPr="00FB6E61">
        <w:rPr>
          <w:noProof/>
          <w:lang w:val="en-US"/>
        </w:rPr>
      </w:r>
      <w:r w:rsidRPr="00FB6E61">
        <w:rPr>
          <w:noProof/>
          <w:lang w:val="en-US"/>
        </w:rPr>
        <w:fldChar w:fldCharType="separate"/>
      </w:r>
      <w:r>
        <w:rPr>
          <w:noProof/>
          <w:lang w:val="en-US"/>
        </w:rPr>
        <w:t>[13]</w:t>
      </w:r>
      <w:r w:rsidRPr="00FB6E61">
        <w:rPr>
          <w:noProof/>
          <w:lang w:val="en-US"/>
        </w:rPr>
        <w:fldChar w:fldCharType="end"/>
      </w:r>
    </w:p>
    <w:p w:rsidR="0002360E" w:rsidRPr="00FB6E61" w:rsidRDefault="0002360E" w:rsidP="0002360E">
      <w:pPr>
        <w:spacing w:before="0"/>
        <w:jc w:val="center"/>
        <w:rPr>
          <w:lang w:val="en-US"/>
        </w:rPr>
      </w:pPr>
      <w:r w:rsidRPr="00B53C72">
        <w:rPr>
          <w:noProof/>
          <w:lang w:eastAsia="zh-CN"/>
        </w:rPr>
        <w:drawing>
          <wp:inline distT="0" distB="0" distL="0" distR="0" wp14:anchorId="7D6893C6" wp14:editId="2FFA0A71">
            <wp:extent cx="3581400" cy="27432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81400" cy="2743200"/>
                    </a:xfrm>
                    <a:prstGeom prst="rect">
                      <a:avLst/>
                    </a:prstGeom>
                  </pic:spPr>
                </pic:pic>
              </a:graphicData>
            </a:graphic>
          </wp:inline>
        </w:drawing>
      </w:r>
    </w:p>
    <w:p w:rsidR="0002360E" w:rsidRPr="00FB6E61" w:rsidRDefault="0002360E" w:rsidP="00857C2D">
      <w:pPr>
        <w:pStyle w:val="Heading3"/>
        <w:rPr>
          <w:rFonts w:eastAsia="MS Mincho"/>
          <w:lang w:val="en-US"/>
        </w:rPr>
      </w:pPr>
      <w:r w:rsidRPr="00FB6E61">
        <w:rPr>
          <w:rFonts w:eastAsia="MS Mincho"/>
          <w:lang w:val="en-US"/>
        </w:rPr>
        <w:t>II-E.4.2.3</w:t>
      </w:r>
      <w:r w:rsidRPr="00FB6E61">
        <w:rPr>
          <w:rFonts w:eastAsia="MS Mincho"/>
          <w:lang w:val="en-US"/>
        </w:rPr>
        <w:tab/>
        <w:t>Rural – eMBB</w:t>
      </w:r>
    </w:p>
    <w:p w:rsidR="0002360E" w:rsidRPr="00FB6E61" w:rsidRDefault="0002360E" w:rsidP="0002360E">
      <w:pPr>
        <w:keepNext/>
        <w:rPr>
          <w:rFonts w:eastAsia="MS Mincho"/>
          <w:lang w:val="en-US"/>
        </w:rPr>
      </w:pPr>
      <w:r w:rsidRPr="00FB6E61">
        <w:rPr>
          <w:rFonts w:eastAsia="MS Mincho"/>
          <w:lang w:val="en-US"/>
        </w:rPr>
        <w:t>For Rural – eMBB test environment two configurations in FR1 are applied, namely Configuration A with a carrier frequency of 700 MHz and Configuration B with carrier frequency of 4 GHz.</w:t>
      </w:r>
    </w:p>
    <w:p w:rsidR="0002360E" w:rsidRPr="00FB6E61" w:rsidRDefault="0002360E" w:rsidP="00857C2D">
      <w:pPr>
        <w:pStyle w:val="Heading4"/>
        <w:rPr>
          <w:rFonts w:eastAsia="MS Mincho"/>
          <w:lang w:val="en-US"/>
        </w:rPr>
      </w:pPr>
      <w:r w:rsidRPr="00FB6E61">
        <w:rPr>
          <w:rFonts w:eastAsia="MS Mincho"/>
          <w:lang w:val="en-US"/>
        </w:rPr>
        <w:t>II-E.4.2.3.1</w:t>
      </w:r>
      <w:r w:rsidRPr="00FB6E61">
        <w:rPr>
          <w:rFonts w:eastAsia="MS Mincho"/>
          <w:lang w:val="en-US"/>
        </w:rPr>
        <w:tab/>
        <w:t>Evaluation configuration A (CF = 700 MHz)</w:t>
      </w:r>
    </w:p>
    <w:p w:rsidR="0002360E" w:rsidRDefault="0002360E" w:rsidP="009438EC">
      <w:pPr>
        <w:keepNext/>
        <w:spacing w:after="120"/>
        <w:rPr>
          <w:rFonts w:eastAsia="MS Mincho"/>
          <w:lang w:val="en-US"/>
        </w:rPr>
      </w:pPr>
      <w:r w:rsidRPr="00B53C72">
        <w:rPr>
          <w:rFonts w:eastAsia="MS Mincho"/>
          <w:lang w:val="en-US"/>
        </w:rPr>
        <w:t>The evaluation results for</w:t>
      </w:r>
      <w:r w:rsidRPr="00206142">
        <w:rPr>
          <w:rFonts w:eastAsia="MS Mincho"/>
          <w:lang w:val="en-US"/>
        </w:rPr>
        <w:t xml:space="preserve"> NR </w:t>
      </w:r>
      <w:r w:rsidRPr="00ED402E">
        <w:rPr>
          <w:rFonts w:eastAsia="MS Mincho"/>
          <w:lang w:val="en-US"/>
        </w:rPr>
        <w:t>T</w:t>
      </w:r>
      <w:r w:rsidRPr="00554A4F">
        <w:rPr>
          <w:rFonts w:eastAsia="MS Mincho"/>
          <w:lang w:val="en-US"/>
        </w:rPr>
        <w:t xml:space="preserve">DD for downlink and uplink in Rural – eMBB Configuration </w:t>
      </w:r>
      <w:proofErr w:type="gramStart"/>
      <w:r w:rsidRPr="00554A4F">
        <w:rPr>
          <w:rFonts w:eastAsia="MS Mincho"/>
          <w:lang w:val="en-US"/>
        </w:rPr>
        <w:t>A</w:t>
      </w:r>
      <w:proofErr w:type="gramEnd"/>
      <w:r w:rsidRPr="00554A4F">
        <w:rPr>
          <w:rFonts w:eastAsia="MS Mincho"/>
          <w:lang w:val="en-US"/>
        </w:rPr>
        <w:t xml:space="preserve"> are pr</w:t>
      </w:r>
      <w:r w:rsidRPr="00FB6E61">
        <w:rPr>
          <w:rFonts w:eastAsia="MS Mincho"/>
          <w:lang w:val="en-US"/>
        </w:rPr>
        <w:t xml:space="preserve">ovided in </w:t>
      </w:r>
      <w:r w:rsidR="009438EC" w:rsidRPr="00FC1427">
        <w:rPr>
          <w:rFonts w:eastAsia="MS Mincho"/>
        </w:rPr>
        <w:t>Table</w:t>
      </w:r>
      <w:r w:rsidR="009438EC">
        <w:rPr>
          <w:rFonts w:eastAsia="MS Mincho"/>
          <w:lang w:val="en-US"/>
        </w:rPr>
        <w:t xml:space="preserve"> 38</w:t>
      </w:r>
      <w:r w:rsidRPr="00B53C72">
        <w:rPr>
          <w:rFonts w:eastAsia="MS Mincho"/>
          <w:lang w:val="en-US"/>
        </w:rPr>
        <w:t xml:space="preserve"> and </w:t>
      </w:r>
      <w:r w:rsidR="009438EC" w:rsidRPr="00FC1427">
        <w:rPr>
          <w:rFonts w:eastAsia="MS Mincho"/>
        </w:rPr>
        <w:t>Table</w:t>
      </w:r>
      <w:r w:rsidR="009438EC">
        <w:rPr>
          <w:rFonts w:eastAsia="MS Mincho"/>
          <w:lang w:val="en-US"/>
        </w:rPr>
        <w:t xml:space="preserve"> 39</w:t>
      </w:r>
      <w:r w:rsidRPr="00B53C72">
        <w:rPr>
          <w:rFonts w:eastAsia="MS Mincho"/>
          <w:lang w:val="en-US"/>
        </w:rPr>
        <w:t>.</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38</w:t>
      </w:r>
    </w:p>
    <w:p w:rsidR="005921B6" w:rsidRPr="00B53C72" w:rsidRDefault="005921B6" w:rsidP="005921B6">
      <w:pPr>
        <w:pStyle w:val="Tabletitle"/>
        <w:rPr>
          <w:rFonts w:eastAsia="MS Mincho"/>
          <w:lang w:val="en-US"/>
        </w:rPr>
      </w:pPr>
      <w:bookmarkStart w:id="37" w:name="_Ref11833535"/>
      <w:bookmarkStart w:id="38" w:name="_Ref25414641"/>
      <w:r w:rsidRPr="00FB6E61">
        <w:rPr>
          <w:rFonts w:eastAsia="MS Mincho"/>
          <w:lang w:val="en-US"/>
        </w:rPr>
        <w:t>5th percentile user SE for NR TDD with frame structure ‘DSUUD’ in Rural – eMBB Config. A</w:t>
      </w:r>
      <w:bookmarkEnd w:id="37"/>
      <w:bookmarkEnd w:id="38"/>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0.21</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0.06</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FB6E61" w:rsidRDefault="0002360E" w:rsidP="005921B6">
      <w:pPr>
        <w:pStyle w:val="Tablefin"/>
        <w:rPr>
          <w:lang w:val="en-US"/>
        </w:rPr>
      </w:pPr>
    </w:p>
    <w:p w:rsidR="0002360E" w:rsidRDefault="005921B6" w:rsidP="005921B6">
      <w:pPr>
        <w:pStyle w:val="TableNo"/>
        <w:rPr>
          <w:lang w:val="en-US"/>
        </w:rPr>
      </w:pPr>
      <w:r w:rsidRPr="00FC1427">
        <w:rPr>
          <w:rFonts w:eastAsia="MS Mincho"/>
        </w:rPr>
        <w:t>Table</w:t>
      </w:r>
      <w:r>
        <w:rPr>
          <w:rFonts w:eastAsia="MS Mincho"/>
          <w:lang w:val="en-US"/>
        </w:rPr>
        <w:t xml:space="preserve"> 39</w:t>
      </w:r>
    </w:p>
    <w:p w:rsidR="005921B6" w:rsidRPr="00B53C72" w:rsidRDefault="005921B6" w:rsidP="005921B6">
      <w:pPr>
        <w:pStyle w:val="Tabletitle"/>
        <w:rPr>
          <w:lang w:val="en-US"/>
        </w:rPr>
      </w:pPr>
      <w:r w:rsidRPr="00FB6E61">
        <w:rPr>
          <w:rFonts w:eastAsia="MS Mincho"/>
          <w:lang w:val="en-US"/>
        </w:rPr>
        <w:t>5th percentile user SE for NR TDD with frame structure ‘DDDSU’ in Rural – eMBB Config. A</w:t>
      </w: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0.16</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0.09</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FB6E61" w:rsidRDefault="0002360E" w:rsidP="005921B6">
      <w:pPr>
        <w:pStyle w:val="Tablefin"/>
        <w:rPr>
          <w:lang w:val="en-US"/>
        </w:rPr>
      </w:pPr>
    </w:p>
    <w:p w:rsidR="0002360E" w:rsidRDefault="009E256A" w:rsidP="009E256A">
      <w:pPr>
        <w:spacing w:before="0" w:after="120"/>
        <w:rPr>
          <w:lang w:val="en-US"/>
        </w:rPr>
      </w:pPr>
      <w:r>
        <w:rPr>
          <w:lang w:val="en-US"/>
        </w:rPr>
        <w:t xml:space="preserve">Table 40 </w:t>
      </w:r>
      <w:r w:rsidR="0002360E">
        <w:rPr>
          <w:lang w:val="en-US"/>
        </w:rPr>
        <w:t xml:space="preserve">and </w:t>
      </w:r>
      <w:r>
        <w:rPr>
          <w:lang w:val="en-US"/>
        </w:rPr>
        <w:t xml:space="preserve">Table 41 </w:t>
      </w:r>
      <w:r w:rsidR="0002360E">
        <w:rPr>
          <w:lang w:val="en-US"/>
        </w:rPr>
        <w:t>s</w:t>
      </w:r>
      <w:r w:rsidR="0002360E" w:rsidRPr="00B53C72">
        <w:rPr>
          <w:lang w:val="en-US"/>
        </w:rPr>
        <w:t>how</w:t>
      </w:r>
      <w:r w:rsidR="0002360E" w:rsidRPr="00206142">
        <w:rPr>
          <w:lang w:val="en-US"/>
        </w:rPr>
        <w:t xml:space="preserve"> th</w:t>
      </w:r>
      <w:r w:rsidR="0002360E" w:rsidRPr="00ED402E">
        <w:rPr>
          <w:lang w:val="en-US"/>
        </w:rPr>
        <w:t>e</w:t>
      </w:r>
      <w:r w:rsidR="0002360E" w:rsidRPr="00554A4F">
        <w:rPr>
          <w:lang w:val="en-US"/>
        </w:rPr>
        <w:t xml:space="preserve"> re</w:t>
      </w:r>
      <w:r w:rsidR="0002360E" w:rsidRPr="00FB6E61">
        <w:rPr>
          <w:lang w:val="en-US"/>
        </w:rPr>
        <w:t>sults for NR FDD</w:t>
      </w:r>
      <w:r w:rsidR="0002360E">
        <w:rPr>
          <w:lang w:val="en-US"/>
        </w:rPr>
        <w:t xml:space="preserve"> from different contributions</w:t>
      </w:r>
      <w:r w:rsidR="0002360E" w:rsidRPr="00FB6E61">
        <w:rPr>
          <w:lang w:val="en-US"/>
        </w:rPr>
        <w:t>.</w:t>
      </w:r>
    </w:p>
    <w:p w:rsidR="005921B6" w:rsidRDefault="009438EC" w:rsidP="005921B6">
      <w:pPr>
        <w:pStyle w:val="TableNo"/>
        <w:rPr>
          <w:rFonts w:eastAsia="MS Mincho"/>
          <w:lang w:val="en-US"/>
        </w:rPr>
      </w:pPr>
      <w:r>
        <w:rPr>
          <w:lang w:val="en-US"/>
        </w:rPr>
        <w:t>Table 40</w:t>
      </w:r>
    </w:p>
    <w:p w:rsidR="005921B6" w:rsidRPr="005921B6" w:rsidRDefault="005921B6" w:rsidP="005921B6">
      <w:pPr>
        <w:pStyle w:val="Tabletitle"/>
        <w:rPr>
          <w:lang w:val="en-US"/>
        </w:rPr>
      </w:pPr>
      <w:bookmarkStart w:id="39" w:name="_Ref25414779"/>
      <w:r w:rsidRPr="00FB6E61">
        <w:rPr>
          <w:rFonts w:eastAsia="MS Mincho"/>
          <w:lang w:val="en-US"/>
        </w:rPr>
        <w:t>5th percentile user SE for NR FDD in Rural – eMBB Config. A</w:t>
      </w:r>
      <w:bookmarkEnd w:id="39"/>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0.19</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0.24</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FB6E61" w:rsidRDefault="0002360E" w:rsidP="005921B6">
      <w:pPr>
        <w:pStyle w:val="Tablefin"/>
        <w:rPr>
          <w:lang w:val="en-US"/>
        </w:rPr>
      </w:pPr>
    </w:p>
    <w:p w:rsidR="005921B6" w:rsidRDefault="009438EC" w:rsidP="005921B6">
      <w:pPr>
        <w:pStyle w:val="TableNo"/>
        <w:rPr>
          <w:rFonts w:eastAsia="MS Mincho"/>
          <w:lang w:val="en-US"/>
        </w:rPr>
      </w:pPr>
      <w:r>
        <w:rPr>
          <w:lang w:val="en-US"/>
        </w:rPr>
        <w:t>Table 41</w:t>
      </w:r>
    </w:p>
    <w:p w:rsidR="005921B6" w:rsidRPr="005921B6" w:rsidRDefault="005921B6" w:rsidP="005921B6">
      <w:pPr>
        <w:pStyle w:val="Tabletitle"/>
        <w:rPr>
          <w:rFonts w:eastAsia="MS Mincho"/>
          <w:lang w:val="en-US"/>
        </w:rPr>
      </w:pPr>
      <w:bookmarkStart w:id="40" w:name="_Ref25436469"/>
      <w:r w:rsidRPr="00DE5C4F">
        <w:rPr>
          <w:rFonts w:eastAsia="MS Mincho"/>
          <w:lang w:val="en-US"/>
        </w:rPr>
        <w:t>5th percentile user SE for NR FDD in Rural – eMBB Config. A</w:t>
      </w:r>
      <w:bookmarkEnd w:id="40"/>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3758DE"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 xml:space="preserve">5th percentile user SE </w:t>
            </w:r>
            <w:r w:rsidRPr="005921B6">
              <w:rPr>
                <w:rFonts w:eastAsia="SimSun"/>
                <w:b/>
                <w:color w:val="000000" w:themeColor="text1"/>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w:t>
            </w:r>
          </w:p>
        </w:tc>
      </w:tr>
      <w:tr w:rsidR="0002360E" w:rsidRPr="003758DE"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0.15</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3758DE"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3758DE"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0.13</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DE5C4F" w:rsidRDefault="0002360E" w:rsidP="005921B6">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fulfil downlink and uplink 5</w:t>
      </w:r>
      <w:r w:rsidRPr="00FB6E61">
        <w:rPr>
          <w:rFonts w:eastAsia="MS Mincho"/>
          <w:vertAlign w:val="superscript"/>
          <w:lang w:val="en-US"/>
        </w:rPr>
        <w:t>th</w:t>
      </w:r>
      <w:r w:rsidRPr="00FB6E61">
        <w:rPr>
          <w:rFonts w:eastAsia="MS Mincho"/>
          <w:lang w:val="en-US"/>
        </w:rPr>
        <w:t xml:space="preserve"> percentile user spectral efficiency requirement for Rural – eMBB test environment in Configuration A.</w:t>
      </w:r>
    </w:p>
    <w:p w:rsidR="0002360E" w:rsidRPr="00FB6E61" w:rsidRDefault="0002360E" w:rsidP="00857C2D">
      <w:pPr>
        <w:pStyle w:val="Heading4"/>
        <w:rPr>
          <w:rFonts w:eastAsia="MS Mincho"/>
          <w:lang w:val="en-US"/>
        </w:rPr>
      </w:pPr>
      <w:r w:rsidRPr="00FB6E61">
        <w:rPr>
          <w:rFonts w:eastAsia="MS Mincho"/>
          <w:lang w:val="en-US"/>
        </w:rPr>
        <w:t>II-E.4.2.3.2</w:t>
      </w:r>
      <w:r w:rsidRPr="00FB6E61">
        <w:rPr>
          <w:rFonts w:eastAsia="MS Mincho"/>
          <w:lang w:val="en-US"/>
        </w:rPr>
        <w:tab/>
        <w:t>Evaluation configuration B (CF = 4 GHz)</w:t>
      </w:r>
    </w:p>
    <w:p w:rsidR="0002360E" w:rsidRDefault="0002360E" w:rsidP="009E256A">
      <w:pPr>
        <w:keepNext/>
        <w:spacing w:after="120"/>
        <w:rPr>
          <w:rFonts w:eastAsia="MS Mincho"/>
          <w:lang w:val="en-US"/>
        </w:rPr>
      </w:pPr>
      <w:r w:rsidRPr="00B53C72">
        <w:rPr>
          <w:rFonts w:eastAsia="MS Mincho"/>
          <w:lang w:val="en-US"/>
        </w:rPr>
        <w:t xml:space="preserve">The evaluation results for NR </w:t>
      </w:r>
      <w:r w:rsidRPr="00206142">
        <w:rPr>
          <w:rFonts w:eastAsia="MS Mincho"/>
          <w:lang w:val="en-US"/>
        </w:rPr>
        <w:t xml:space="preserve">TDD </w:t>
      </w:r>
      <w:r w:rsidRPr="00ED402E">
        <w:rPr>
          <w:rFonts w:eastAsia="MS Mincho"/>
          <w:lang w:val="en-US"/>
        </w:rPr>
        <w:t>f</w:t>
      </w:r>
      <w:r w:rsidRPr="00554A4F">
        <w:rPr>
          <w:rFonts w:eastAsia="MS Mincho"/>
          <w:lang w:val="en-US"/>
        </w:rPr>
        <w:t>or downlink and uplink in Rural – eMBB Co</w:t>
      </w:r>
      <w:r w:rsidRPr="00FB6E61">
        <w:rPr>
          <w:rFonts w:eastAsia="MS Mincho"/>
          <w:lang w:val="en-US"/>
        </w:rPr>
        <w:t xml:space="preserve">nfiguration B are provided in </w:t>
      </w:r>
      <w:r w:rsidR="009E256A">
        <w:rPr>
          <w:lang w:val="en-US"/>
        </w:rPr>
        <w:t>Table 42</w:t>
      </w:r>
      <w:r w:rsidRPr="00B53C72">
        <w:rPr>
          <w:rFonts w:eastAsia="MS Mincho"/>
          <w:lang w:val="en-US"/>
        </w:rPr>
        <w:t xml:space="preserve"> and </w:t>
      </w:r>
      <w:r w:rsidR="009E256A">
        <w:rPr>
          <w:lang w:val="en-US"/>
        </w:rPr>
        <w:t>Table 43</w:t>
      </w:r>
      <w:r w:rsidRPr="00B53C72">
        <w:rPr>
          <w:rFonts w:eastAsia="MS Mincho"/>
          <w:lang w:val="en-US"/>
        </w:rPr>
        <w:t>.</w:t>
      </w:r>
    </w:p>
    <w:p w:rsidR="005921B6" w:rsidRDefault="005921B6" w:rsidP="005921B6">
      <w:pPr>
        <w:pStyle w:val="TableNo"/>
        <w:rPr>
          <w:rFonts w:eastAsia="MS Mincho"/>
          <w:lang w:val="en-US"/>
        </w:rPr>
      </w:pPr>
      <w:r w:rsidRPr="00FC1427">
        <w:rPr>
          <w:rFonts w:eastAsia="MS Mincho"/>
        </w:rPr>
        <w:t>Table</w:t>
      </w:r>
      <w:r>
        <w:rPr>
          <w:rFonts w:eastAsia="MS Mincho"/>
          <w:lang w:val="en-US"/>
        </w:rPr>
        <w:t xml:space="preserve"> 42</w:t>
      </w:r>
    </w:p>
    <w:p w:rsidR="005921B6" w:rsidRPr="00B53C72" w:rsidRDefault="005921B6" w:rsidP="005921B6">
      <w:pPr>
        <w:pStyle w:val="Tabletitle"/>
        <w:rPr>
          <w:rFonts w:eastAsia="MS Mincho"/>
          <w:lang w:val="en-US"/>
        </w:rPr>
      </w:pPr>
      <w:bookmarkStart w:id="41" w:name="_Ref11834666"/>
      <w:bookmarkStart w:id="42" w:name="_Ref25415088"/>
      <w:r w:rsidRPr="00FB6E61">
        <w:rPr>
          <w:rFonts w:eastAsia="MS Mincho"/>
          <w:lang w:val="en-US"/>
        </w:rPr>
        <w:t>5th percentile user SE for NR TDD with frame structure ‘DSUUD’ in Rural – eMBB Config. B</w:t>
      </w:r>
      <w:bookmarkEnd w:id="41"/>
      <w:bookmarkEnd w:id="42"/>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0.23</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0.062</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FB6E61" w:rsidRDefault="0002360E" w:rsidP="005921B6">
      <w:pPr>
        <w:pStyle w:val="Tablefin"/>
        <w:rPr>
          <w:lang w:val="en-US"/>
        </w:rPr>
      </w:pPr>
    </w:p>
    <w:p w:rsidR="005921B6" w:rsidRDefault="005921B6" w:rsidP="00D12E6B">
      <w:pPr>
        <w:pStyle w:val="TableNo"/>
        <w:rPr>
          <w:rFonts w:eastAsia="MS Mincho"/>
          <w:lang w:val="en-US"/>
        </w:rPr>
      </w:pPr>
      <w:r w:rsidRPr="00FC1427">
        <w:rPr>
          <w:rFonts w:eastAsia="MS Mincho"/>
        </w:rPr>
        <w:lastRenderedPageBreak/>
        <w:t>Table</w:t>
      </w:r>
      <w:r>
        <w:rPr>
          <w:rFonts w:eastAsia="MS Mincho"/>
          <w:lang w:val="en-US"/>
        </w:rPr>
        <w:t xml:space="preserve"> 4</w:t>
      </w:r>
      <w:r w:rsidR="00D12E6B">
        <w:rPr>
          <w:rFonts w:eastAsia="MS Mincho"/>
          <w:lang w:val="en-US"/>
        </w:rPr>
        <w:t>3</w:t>
      </w:r>
    </w:p>
    <w:p w:rsidR="0002360E" w:rsidRDefault="00D12E6B" w:rsidP="00D12E6B">
      <w:pPr>
        <w:pStyle w:val="Tabletitle"/>
        <w:rPr>
          <w:lang w:val="en-US"/>
        </w:rPr>
      </w:pPr>
      <w:bookmarkStart w:id="43" w:name="_Ref22399375"/>
      <w:r w:rsidRPr="00FB6E61">
        <w:rPr>
          <w:rFonts w:eastAsia="MS Mincho"/>
          <w:lang w:val="en-US"/>
        </w:rPr>
        <w:t>5th percentile user SE for NR TDD with frame structure ‘DDDSU’ in Rural – eMBB Config. B</w:t>
      </w:r>
      <w:bookmarkEnd w:id="43"/>
    </w:p>
    <w:p w:rsidR="005921B6" w:rsidRPr="00B53C72" w:rsidRDefault="005921B6" w:rsidP="0002360E">
      <w:pPr>
        <w:keepNext/>
        <w:spacing w:before="0"/>
        <w:rPr>
          <w:lang w:val="en-US"/>
        </w:rPr>
      </w:pP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0.38</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0.13</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Default="0002360E" w:rsidP="00D12E6B">
      <w:pPr>
        <w:pStyle w:val="Tablefin"/>
        <w:rPr>
          <w:lang w:val="en-US"/>
        </w:rPr>
      </w:pPr>
    </w:p>
    <w:p w:rsidR="00D12E6B" w:rsidRPr="00D12E6B" w:rsidRDefault="00D12E6B" w:rsidP="009E256A">
      <w:pPr>
        <w:rPr>
          <w:rFonts w:eastAsia="MS Mincho"/>
          <w:lang w:val="en-US"/>
        </w:rPr>
      </w:pPr>
      <w:r w:rsidRPr="00FB6E61">
        <w:rPr>
          <w:lang w:val="en-US"/>
        </w:rPr>
        <w:t xml:space="preserve">NR FDD results are shown in </w:t>
      </w:r>
      <w:r w:rsidR="009E256A">
        <w:rPr>
          <w:lang w:val="en-US"/>
        </w:rPr>
        <w:t xml:space="preserve">Table 44 </w:t>
      </w:r>
      <w:r>
        <w:rPr>
          <w:lang w:val="en-US"/>
        </w:rPr>
        <w:t xml:space="preserve">and </w:t>
      </w:r>
      <w:r w:rsidR="009E256A">
        <w:rPr>
          <w:lang w:val="en-US"/>
        </w:rPr>
        <w:t>Table 45</w:t>
      </w:r>
      <w:r>
        <w:rPr>
          <w:lang w:val="en-US"/>
        </w:rPr>
        <w:t xml:space="preserve"> from different contributions</w:t>
      </w:r>
      <w:r w:rsidRPr="00FB6E61">
        <w:rPr>
          <w:lang w:val="en-US"/>
        </w:rPr>
        <w:t>.</w:t>
      </w:r>
    </w:p>
    <w:p w:rsidR="00D12E6B" w:rsidRDefault="00D12E6B" w:rsidP="00D12E6B">
      <w:pPr>
        <w:pStyle w:val="TableNo"/>
        <w:rPr>
          <w:rFonts w:eastAsia="MS Mincho"/>
          <w:lang w:val="en-US"/>
        </w:rPr>
      </w:pPr>
      <w:r w:rsidRPr="00FC1427">
        <w:rPr>
          <w:rFonts w:eastAsia="MS Mincho"/>
        </w:rPr>
        <w:t>Table</w:t>
      </w:r>
      <w:r>
        <w:rPr>
          <w:rFonts w:eastAsia="MS Mincho"/>
          <w:lang w:val="en-US"/>
        </w:rPr>
        <w:t xml:space="preserve"> 44</w:t>
      </w:r>
    </w:p>
    <w:p w:rsidR="0002360E" w:rsidRDefault="00D12E6B" w:rsidP="00D12E6B">
      <w:pPr>
        <w:pStyle w:val="Tabletitle"/>
        <w:rPr>
          <w:lang w:val="en-US"/>
        </w:rPr>
      </w:pPr>
      <w:bookmarkStart w:id="44" w:name="_Ref25415153"/>
      <w:r w:rsidRPr="00FB6E61">
        <w:rPr>
          <w:rFonts w:eastAsia="MS Mincho"/>
          <w:lang w:val="en-US"/>
        </w:rPr>
        <w:t>5th percentile user SE for NR FDD in Rural – eMBB Config. B</w:t>
      </w:r>
      <w:bookmarkEnd w:id="44"/>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FB6E61"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0.25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0.12</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0.045</w:t>
            </w:r>
          </w:p>
        </w:tc>
      </w:tr>
    </w:tbl>
    <w:p w:rsidR="0002360E" w:rsidRPr="00FB6E61" w:rsidRDefault="0002360E" w:rsidP="00D12E6B">
      <w:pPr>
        <w:pStyle w:val="Tablefin"/>
        <w:rPr>
          <w:lang w:val="en-US"/>
        </w:rPr>
      </w:pPr>
    </w:p>
    <w:p w:rsidR="00D12E6B" w:rsidRDefault="00D12E6B" w:rsidP="00D12E6B">
      <w:pPr>
        <w:pStyle w:val="TableNo"/>
        <w:rPr>
          <w:rFonts w:eastAsia="MS Mincho"/>
          <w:lang w:val="en-US"/>
        </w:rPr>
      </w:pPr>
      <w:r w:rsidRPr="00FC1427">
        <w:rPr>
          <w:rFonts w:eastAsia="MS Mincho"/>
        </w:rPr>
        <w:t>Table</w:t>
      </w:r>
      <w:r>
        <w:rPr>
          <w:rFonts w:eastAsia="MS Mincho"/>
          <w:lang w:val="en-US"/>
        </w:rPr>
        <w:t xml:space="preserve"> 45</w:t>
      </w:r>
    </w:p>
    <w:p w:rsidR="0002360E" w:rsidRDefault="00D12E6B" w:rsidP="00D12E6B">
      <w:pPr>
        <w:pStyle w:val="Tabletitle"/>
      </w:pPr>
      <w:bookmarkStart w:id="45" w:name="_Ref25436735"/>
      <w:r w:rsidRPr="00613950">
        <w:rPr>
          <w:rFonts w:eastAsia="MS Mincho"/>
          <w:lang w:val="en-US"/>
        </w:rPr>
        <w:t>5th percentile user SE for NR FDD in Rural – eMBB Config. B</w:t>
      </w:r>
      <w:bookmarkEnd w:id="45"/>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2E5DEB"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0.39</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0.12</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0.21</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0.045</w:t>
            </w:r>
          </w:p>
        </w:tc>
      </w:tr>
    </w:tbl>
    <w:p w:rsidR="0002360E" w:rsidRPr="00613950" w:rsidRDefault="0002360E" w:rsidP="00D12E6B">
      <w:pPr>
        <w:pStyle w:val="Tablefin"/>
        <w:rPr>
          <w:lang w:val="en-US"/>
        </w:rPr>
      </w:pPr>
    </w:p>
    <w:p w:rsidR="0002360E" w:rsidRPr="00FB6E61" w:rsidRDefault="0002360E" w:rsidP="0002360E">
      <w:pPr>
        <w:spacing w:before="0"/>
        <w:rPr>
          <w:lang w:val="en-US"/>
        </w:rPr>
      </w:pPr>
      <w:r w:rsidRPr="00FB6E61">
        <w:rPr>
          <w:rFonts w:eastAsia="MS Mincho"/>
          <w:lang w:val="en-US"/>
        </w:rPr>
        <w:t>It is observed that NR TDD and FDD fulfil downlink and uplink 5</w:t>
      </w:r>
      <w:r w:rsidRPr="00FB6E61">
        <w:rPr>
          <w:rFonts w:eastAsia="MS Mincho"/>
          <w:vertAlign w:val="superscript"/>
          <w:lang w:val="en-US"/>
        </w:rPr>
        <w:t>th</w:t>
      </w:r>
      <w:r w:rsidRPr="00FB6E61">
        <w:rPr>
          <w:rFonts w:eastAsia="MS Mincho"/>
          <w:lang w:val="en-US"/>
        </w:rPr>
        <w:t xml:space="preserve"> percentile user spectral efficiency requirement for Rural – eMBB test environment in Configuration B.</w:t>
      </w:r>
    </w:p>
    <w:p w:rsidR="0002360E" w:rsidRPr="00E06E13" w:rsidRDefault="0002360E" w:rsidP="00857C2D">
      <w:pPr>
        <w:pStyle w:val="Heading4"/>
        <w:rPr>
          <w:rFonts w:eastAsia="MS Mincho"/>
        </w:rPr>
      </w:pPr>
      <w:r w:rsidRPr="00E06E13">
        <w:rPr>
          <w:rFonts w:eastAsia="MS Mincho"/>
        </w:rPr>
        <w:t>II-E.</w:t>
      </w:r>
      <w:r>
        <w:rPr>
          <w:rFonts w:eastAsia="MS Mincho"/>
        </w:rPr>
        <w:t>4.2.3.3</w:t>
      </w:r>
      <w:r w:rsidRPr="00E06E13">
        <w:rPr>
          <w:rFonts w:eastAsia="MS Mincho"/>
        </w:rPr>
        <w:tab/>
      </w:r>
      <w:r>
        <w:rPr>
          <w:rFonts w:eastAsia="MS Mincho"/>
        </w:rPr>
        <w:t>Evaluation configuration C (CF = 700 M</w:t>
      </w:r>
      <w:r w:rsidRPr="00E06E13">
        <w:rPr>
          <w:rFonts w:eastAsia="MS Mincho"/>
        </w:rPr>
        <w:t>Hz)</w:t>
      </w:r>
    </w:p>
    <w:p w:rsidR="0002360E" w:rsidRDefault="0002360E" w:rsidP="009438EC">
      <w:pPr>
        <w:spacing w:after="120"/>
        <w:rPr>
          <w:rFonts w:eastAsia="MS Mincho"/>
          <w:lang w:val="en-US"/>
        </w:rPr>
      </w:pPr>
      <w:r w:rsidRPr="002E5DEB">
        <w:rPr>
          <w:rFonts w:eastAsia="MS Mincho"/>
          <w:lang w:val="en-US"/>
        </w:rPr>
        <w:t xml:space="preserve">The evaluation results for downlink and uplink in Rural – eMBB Configuration </w:t>
      </w:r>
      <w:r>
        <w:rPr>
          <w:rFonts w:eastAsia="MS Mincho"/>
          <w:lang w:val="en-US"/>
        </w:rPr>
        <w:t>C</w:t>
      </w:r>
      <w:r w:rsidRPr="002E5DEB">
        <w:rPr>
          <w:rFonts w:eastAsia="MS Mincho"/>
          <w:lang w:val="en-US"/>
        </w:rPr>
        <w:t xml:space="preserve"> are provided in </w:t>
      </w:r>
      <w:r w:rsidR="009438EC" w:rsidRPr="00FC1427">
        <w:rPr>
          <w:rFonts w:eastAsia="MS Mincho"/>
        </w:rPr>
        <w:t>Table</w:t>
      </w:r>
      <w:r w:rsidR="009438EC">
        <w:rPr>
          <w:rFonts w:eastAsia="MS Mincho"/>
          <w:lang w:val="en-US"/>
        </w:rPr>
        <w:t xml:space="preserve"> 46</w:t>
      </w:r>
      <w:r>
        <w:rPr>
          <w:rFonts w:eastAsia="MS Mincho"/>
          <w:lang w:val="en-US"/>
        </w:rPr>
        <w:t xml:space="preserve"> to </w:t>
      </w:r>
      <w:r w:rsidR="009438EC" w:rsidRPr="00FC1427">
        <w:rPr>
          <w:rFonts w:eastAsia="MS Mincho"/>
        </w:rPr>
        <w:t>Table</w:t>
      </w:r>
      <w:r w:rsidR="009438EC">
        <w:rPr>
          <w:rFonts w:eastAsia="MS Mincho"/>
          <w:lang w:val="en-US"/>
        </w:rPr>
        <w:t xml:space="preserve"> 4</w:t>
      </w:r>
      <w:r w:rsidR="009438EC">
        <w:rPr>
          <w:rFonts w:eastAsia="MS Mincho"/>
          <w:lang w:val="en-US"/>
        </w:rPr>
        <w:t>9</w:t>
      </w:r>
      <w:r>
        <w:rPr>
          <w:rFonts w:eastAsia="MS Mincho"/>
          <w:lang w:val="en-US"/>
        </w:rPr>
        <w:t xml:space="preserve"> from different contributions</w:t>
      </w:r>
      <w:r w:rsidRPr="002E5DEB">
        <w:rPr>
          <w:rFonts w:eastAsia="MS Mincho"/>
          <w:lang w:val="en-US"/>
        </w:rPr>
        <w:t>.</w:t>
      </w:r>
    </w:p>
    <w:p w:rsidR="00D12E6B" w:rsidRDefault="00D12E6B" w:rsidP="00D12E6B">
      <w:pPr>
        <w:pStyle w:val="TableNo"/>
        <w:rPr>
          <w:rFonts w:eastAsia="MS Mincho"/>
          <w:lang w:val="en-US"/>
        </w:rPr>
      </w:pPr>
      <w:r w:rsidRPr="00FC1427">
        <w:rPr>
          <w:rFonts w:eastAsia="MS Mincho"/>
        </w:rPr>
        <w:t>Table</w:t>
      </w:r>
      <w:r>
        <w:rPr>
          <w:rFonts w:eastAsia="MS Mincho"/>
          <w:lang w:val="en-US"/>
        </w:rPr>
        <w:t xml:space="preserve"> 46</w:t>
      </w:r>
    </w:p>
    <w:p w:rsidR="00D12E6B" w:rsidRPr="002E5DEB" w:rsidRDefault="00D12E6B" w:rsidP="00D12E6B">
      <w:pPr>
        <w:pStyle w:val="Tabletitle"/>
        <w:rPr>
          <w:rFonts w:eastAsia="MS Mincho"/>
          <w:lang w:val="en-US"/>
        </w:rPr>
      </w:pPr>
      <w:bookmarkStart w:id="46" w:name="_Ref25311660"/>
      <w:r w:rsidRPr="009727FD">
        <w:rPr>
          <w:rFonts w:eastAsia="MS Mincho"/>
          <w:lang w:val="en-US"/>
        </w:rPr>
        <w:t>5th percentile user SE for NR TDD with frame structure ‘DSUUD’ in Rural – eMBB Config. C</w:t>
      </w:r>
      <w:bookmarkEnd w:id="46"/>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2E5DEB"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0.13</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0.12</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0.075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0.045</w:t>
            </w:r>
          </w:p>
        </w:tc>
      </w:tr>
    </w:tbl>
    <w:p w:rsidR="0002360E" w:rsidRPr="009727FD" w:rsidRDefault="0002360E" w:rsidP="00D12E6B">
      <w:pPr>
        <w:pStyle w:val="Tablefin"/>
        <w:rPr>
          <w:lang w:val="en-US"/>
        </w:rPr>
      </w:pPr>
    </w:p>
    <w:p w:rsidR="0002360E" w:rsidRDefault="00D12E6B" w:rsidP="00D12E6B">
      <w:pPr>
        <w:pStyle w:val="TableNo"/>
        <w:rPr>
          <w:lang w:val="en-US"/>
        </w:rPr>
      </w:pPr>
      <w:r w:rsidRPr="00FC1427">
        <w:rPr>
          <w:rFonts w:eastAsia="MS Mincho"/>
        </w:rPr>
        <w:t>Table</w:t>
      </w:r>
      <w:r>
        <w:rPr>
          <w:rFonts w:eastAsia="MS Mincho"/>
          <w:lang w:val="en-US"/>
        </w:rPr>
        <w:t xml:space="preserve"> 4</w:t>
      </w:r>
      <w:r>
        <w:rPr>
          <w:lang w:val="en-US"/>
        </w:rPr>
        <w:t>7</w:t>
      </w:r>
    </w:p>
    <w:p w:rsidR="00D12E6B" w:rsidRPr="009727FD" w:rsidRDefault="00D12E6B" w:rsidP="00D12E6B">
      <w:pPr>
        <w:pStyle w:val="Tabletitle"/>
        <w:rPr>
          <w:rFonts w:eastAsia="SimSun"/>
          <w:szCs w:val="24"/>
          <w:lang w:val="en-US" w:eastAsia="zh-CN"/>
        </w:rPr>
      </w:pPr>
      <w:bookmarkStart w:id="47" w:name="_Ref25442104"/>
      <w:r w:rsidRPr="009727FD">
        <w:rPr>
          <w:rFonts w:eastAsia="MS Mincho"/>
          <w:lang w:val="en-US"/>
        </w:rPr>
        <w:t>5th percentile user SE for NR TDD with frame structure ‘DDDSU’ in Rural – eMBB Config. C</w:t>
      </w:r>
      <w:bookmarkEnd w:id="47"/>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2E5DEB"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0.195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0.12</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FF0000"/>
                <w:kern w:val="24"/>
                <w:sz w:val="20"/>
                <w:lang w:val="en-US"/>
              </w:rPr>
            </w:pPr>
            <w:r w:rsidRPr="005921B6">
              <w:rPr>
                <w:rFonts w:eastAsia="Calibri"/>
                <w:color w:val="FF0000"/>
                <w:kern w:val="24"/>
                <w:sz w:val="20"/>
                <w:lang w:val="en-US"/>
              </w:rPr>
              <w:t>0.042</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0.045</w:t>
            </w:r>
          </w:p>
        </w:tc>
      </w:tr>
    </w:tbl>
    <w:p w:rsidR="0002360E" w:rsidRPr="009727FD" w:rsidRDefault="0002360E" w:rsidP="00D12E6B">
      <w:pPr>
        <w:pStyle w:val="Tablefin"/>
        <w:rPr>
          <w:lang w:val="en-US"/>
        </w:rPr>
      </w:pPr>
    </w:p>
    <w:p w:rsidR="00D12E6B" w:rsidRDefault="00D12E6B" w:rsidP="00D12E6B">
      <w:pPr>
        <w:pStyle w:val="TableNo"/>
        <w:rPr>
          <w:lang w:val="en-US"/>
        </w:rPr>
      </w:pPr>
      <w:r w:rsidRPr="00FC1427">
        <w:rPr>
          <w:rFonts w:eastAsia="MS Mincho"/>
        </w:rPr>
        <w:t>Table</w:t>
      </w:r>
      <w:r>
        <w:rPr>
          <w:rFonts w:eastAsia="MS Mincho"/>
          <w:lang w:val="en-US"/>
        </w:rPr>
        <w:t xml:space="preserve"> 4</w:t>
      </w:r>
      <w:r>
        <w:rPr>
          <w:lang w:val="en-US"/>
        </w:rPr>
        <w:t>8</w:t>
      </w:r>
    </w:p>
    <w:p w:rsidR="0002360E" w:rsidRPr="009727FD" w:rsidRDefault="00D12E6B" w:rsidP="00D12E6B">
      <w:pPr>
        <w:pStyle w:val="Tabletitle"/>
        <w:rPr>
          <w:rFonts w:eastAsia="SimSun"/>
          <w:szCs w:val="24"/>
          <w:lang w:val="en-US" w:eastAsia="zh-CN"/>
        </w:rPr>
      </w:pPr>
      <w:r w:rsidRPr="009727FD">
        <w:rPr>
          <w:rFonts w:eastAsia="MS Mincho"/>
          <w:lang w:val="en-US"/>
        </w:rPr>
        <w:t>5th percentile user SE for NR FDD in Rural – eMBB Config. C</w:t>
      </w: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2E5DEB"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0.13</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0.12</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0.071</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0.045</w:t>
            </w:r>
          </w:p>
        </w:tc>
      </w:tr>
    </w:tbl>
    <w:p w:rsidR="0002360E" w:rsidRPr="009727FD" w:rsidRDefault="0002360E" w:rsidP="00D12E6B">
      <w:pPr>
        <w:pStyle w:val="Tablefin"/>
        <w:rPr>
          <w:lang w:val="en-US"/>
        </w:rPr>
      </w:pPr>
    </w:p>
    <w:p w:rsidR="00D12E6B" w:rsidRDefault="00D12E6B" w:rsidP="00D12E6B">
      <w:pPr>
        <w:pStyle w:val="TableNo"/>
        <w:rPr>
          <w:lang w:val="en-US"/>
        </w:rPr>
      </w:pPr>
      <w:r w:rsidRPr="00FC1427">
        <w:rPr>
          <w:rFonts w:eastAsia="MS Mincho"/>
        </w:rPr>
        <w:t>Table</w:t>
      </w:r>
      <w:r>
        <w:rPr>
          <w:rFonts w:eastAsia="MS Mincho"/>
          <w:lang w:val="en-US"/>
        </w:rPr>
        <w:t xml:space="preserve"> 4</w:t>
      </w:r>
      <w:r>
        <w:rPr>
          <w:lang w:val="en-US"/>
        </w:rPr>
        <w:t>9</w:t>
      </w:r>
    </w:p>
    <w:p w:rsidR="0002360E" w:rsidRPr="009727FD" w:rsidRDefault="00D12E6B" w:rsidP="00D12E6B">
      <w:pPr>
        <w:pStyle w:val="Tabletitle"/>
        <w:rPr>
          <w:rFonts w:eastAsia="SimSun"/>
          <w:szCs w:val="24"/>
          <w:lang w:val="en-US" w:eastAsia="zh-CN"/>
        </w:rPr>
      </w:pPr>
      <w:bookmarkStart w:id="48" w:name="_Ref25311671"/>
      <w:r w:rsidRPr="009727FD">
        <w:rPr>
          <w:rFonts w:eastAsia="MS Mincho"/>
          <w:lang w:val="en-US"/>
        </w:rPr>
        <w:t>5th percentile user SE for NR FDD in Rural – eMBB Config. C</w:t>
      </w:r>
      <w:bookmarkEnd w:id="48"/>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2E5DEB"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 xml:space="preserve">5th percentile user SE </w:t>
            </w:r>
            <w:r w:rsidRPr="005921B6">
              <w:rPr>
                <w:rFonts w:eastAsia="SimSun"/>
                <w:b/>
                <w:sz w:val="20"/>
                <w:lang w:val="en-US" w:eastAsia="zh-CN"/>
              </w:rPr>
              <w:t>[bit/s/Hz]</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0.182</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0.12</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0.075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0.045</w:t>
            </w:r>
          </w:p>
        </w:tc>
      </w:tr>
    </w:tbl>
    <w:p w:rsidR="0002360E" w:rsidRPr="009727FD" w:rsidRDefault="0002360E" w:rsidP="00D12E6B">
      <w:pPr>
        <w:pStyle w:val="Tablefin"/>
        <w:rPr>
          <w:lang w:val="en-US"/>
        </w:rPr>
      </w:pPr>
    </w:p>
    <w:p w:rsidR="0002360E" w:rsidRPr="00E06E13" w:rsidRDefault="0002360E" w:rsidP="009E256A">
      <w:pPr>
        <w:spacing w:before="0"/>
      </w:pPr>
      <w:r w:rsidRPr="00E06E13">
        <w:rPr>
          <w:rFonts w:eastAsia="MS Mincho"/>
        </w:rPr>
        <w:t>It is observed that NR TDD</w:t>
      </w:r>
      <w:r>
        <w:rPr>
          <w:rFonts w:eastAsia="MS Mincho"/>
        </w:rPr>
        <w:t xml:space="preserve"> and FDD</w:t>
      </w:r>
      <w:r w:rsidRPr="00E06E13">
        <w:rPr>
          <w:rFonts w:eastAsia="MS Mincho"/>
        </w:rPr>
        <w:t xml:space="preserve"> fulfil downlink and uplink 5</w:t>
      </w:r>
      <w:r w:rsidRPr="00E06E13">
        <w:rPr>
          <w:rFonts w:eastAsia="MS Mincho"/>
          <w:vertAlign w:val="superscript"/>
        </w:rPr>
        <w:t>th</w:t>
      </w:r>
      <w:r w:rsidRPr="00E06E13">
        <w:rPr>
          <w:rFonts w:eastAsia="MS Mincho"/>
        </w:rPr>
        <w:t xml:space="preserve"> percentile user spectral efficiency requirement for Rural – eMBB test environment in Configuration </w:t>
      </w:r>
      <w:r>
        <w:rPr>
          <w:rFonts w:eastAsia="MS Mincho"/>
        </w:rPr>
        <w:t>C</w:t>
      </w:r>
      <w:r w:rsidRPr="00E06E13">
        <w:rPr>
          <w:rFonts w:eastAsia="MS Mincho"/>
        </w:rPr>
        <w:t>.</w:t>
      </w:r>
      <w:r>
        <w:rPr>
          <w:rFonts w:eastAsia="MS Mincho"/>
        </w:rPr>
        <w:t xml:space="preserve"> In the case of </w:t>
      </w:r>
      <w:r w:rsidR="009E256A">
        <w:rPr>
          <w:lang w:val="en-US"/>
        </w:rPr>
        <w:t>Table 47</w:t>
      </w:r>
      <w:r>
        <w:rPr>
          <w:rFonts w:eastAsia="MS Mincho"/>
        </w:rPr>
        <w:t xml:space="preserve"> the performance is slightly below the requirement.</w:t>
      </w:r>
    </w:p>
    <w:p w:rsidR="0002360E" w:rsidRPr="00FB6E61" w:rsidRDefault="0002360E" w:rsidP="00695E39">
      <w:pPr>
        <w:pStyle w:val="Heading2"/>
        <w:rPr>
          <w:rFonts w:eastAsia="MS Mincho"/>
          <w:lang w:val="en-US"/>
        </w:rPr>
      </w:pPr>
      <w:r w:rsidRPr="00FB6E61">
        <w:rPr>
          <w:rFonts w:eastAsia="MS Mincho"/>
          <w:lang w:val="en-US"/>
        </w:rPr>
        <w:t>II-E.5</w:t>
      </w:r>
      <w:r w:rsidRPr="00FB6E61">
        <w:rPr>
          <w:rFonts w:eastAsia="MS Mincho"/>
          <w:lang w:val="en-US"/>
        </w:rPr>
        <w:tab/>
        <w:t>Average spectral efficiency</w:t>
      </w:r>
    </w:p>
    <w:p w:rsidR="0002360E" w:rsidRPr="00FB6E61" w:rsidRDefault="0002360E" w:rsidP="00D12E6B">
      <w:pPr>
        <w:rPr>
          <w:lang w:val="en-US"/>
        </w:rPr>
      </w:pPr>
      <w:r w:rsidRPr="00FB6E61">
        <w:rPr>
          <w:lang w:val="en-US"/>
        </w:rPr>
        <w:t xml:space="preserve">The ITU-R minimum requirements on average spectral efficiency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lang w:val="en-US" w:eastAsia="zh-CN"/>
        </w:rPr>
      </w:pPr>
      <w:r w:rsidRPr="00FB6E61">
        <w:rPr>
          <w:i/>
          <w:lang w:val="en-US"/>
        </w:rPr>
        <w:t>Average</w:t>
      </w:r>
      <w:r w:rsidRPr="00FB6E61">
        <w:rPr>
          <w:i/>
          <w:lang w:val="en-US" w:eastAsia="ko-KR"/>
        </w:rPr>
        <w:t xml:space="preserve"> spectral efficiency</w:t>
      </w:r>
      <w:r w:rsidRPr="00FB6E61">
        <w:rPr>
          <w:rStyle w:val="FootnoteReference"/>
          <w:i/>
          <w:lang w:val="en-US"/>
        </w:rPr>
        <w:footnoteReference w:id="3"/>
      </w:r>
      <w:r w:rsidRPr="00FB6E61">
        <w:rPr>
          <w:b/>
          <w:i/>
          <w:lang w:val="en-US"/>
        </w:rPr>
        <w:t xml:space="preserve"> </w:t>
      </w:r>
      <w:r w:rsidRPr="00FB6E61">
        <w:rPr>
          <w:i/>
          <w:lang w:val="en-US" w:eastAsia="ko-KR"/>
        </w:rPr>
        <w:t>is t</w:t>
      </w:r>
      <w:r w:rsidRPr="00FB6E61">
        <w:rPr>
          <w:i/>
          <w:lang w:val="en-US"/>
        </w:rPr>
        <w:t xml:space="preserve">he aggregate throughput of all users (the number of correctly received bits, i.e. the number of bits contained in the SDUs delivered to Layer 3, over a certain period of time) divided by the channel bandwidth </w:t>
      </w:r>
      <w:r w:rsidRPr="00FB6E61">
        <w:rPr>
          <w:i/>
          <w:lang w:val="en-US" w:eastAsia="zh-CN"/>
        </w:rPr>
        <w:t xml:space="preserve">of a specific band </w:t>
      </w:r>
      <w:r w:rsidRPr="00FB6E61">
        <w:rPr>
          <w:i/>
          <w:lang w:val="en-US"/>
        </w:rPr>
        <w:t xml:space="preserve">divided by the number of </w:t>
      </w:r>
      <w:r w:rsidRPr="00FB6E61">
        <w:rPr>
          <w:i/>
          <w:szCs w:val="24"/>
          <w:lang w:val="en-US"/>
        </w:rPr>
        <w:t>TRxPs and is measured in bit/s/Hz/TRxP</w:t>
      </w:r>
      <w:r w:rsidRPr="00FB6E61">
        <w:rPr>
          <w:i/>
          <w:lang w:val="en-US"/>
        </w:rPr>
        <w:t>.</w:t>
      </w:r>
      <w:r w:rsidRPr="00FB6E61">
        <w:rPr>
          <w:i/>
          <w:lang w:val="en-US" w:eastAsia="zh-CN"/>
        </w:rPr>
        <w:t xml:space="preserve"> </w:t>
      </w:r>
    </w:p>
    <w:p w:rsidR="0002360E" w:rsidRPr="00FB6E61" w:rsidRDefault="0002360E" w:rsidP="0002360E">
      <w:pPr>
        <w:ind w:left="720"/>
        <w:rPr>
          <w:i/>
          <w:szCs w:val="24"/>
          <w:lang w:val="en-US"/>
        </w:rPr>
      </w:pPr>
      <w:r w:rsidRPr="00FB6E61">
        <w:rPr>
          <w:i/>
          <w:szCs w:val="24"/>
          <w:lang w:val="en-US"/>
        </w:rPr>
        <w:lastRenderedPageBreak/>
        <w:t xml:space="preserve">The channel bandwidth for this purpose is defined as the effective bandwidth times the frequency reuse factor, where the effective bandwidth is the operating bandwidth normalized appropriately considering the uplink/downlink ratio. </w:t>
      </w:r>
    </w:p>
    <w:p w:rsidR="0002360E" w:rsidRPr="00FB6E61" w:rsidRDefault="0002360E" w:rsidP="0002360E">
      <w:pPr>
        <w:ind w:left="720"/>
        <w:rPr>
          <w:i/>
          <w:color w:val="000000" w:themeColor="text1"/>
          <w:lang w:val="en-US" w:eastAsia="zh-CN"/>
        </w:rPr>
      </w:pPr>
      <w:r w:rsidRPr="00FB6E61">
        <w:rPr>
          <w:i/>
          <w:color w:val="000000" w:themeColor="text1"/>
          <w:lang w:val="en-US"/>
        </w:rPr>
        <w:t>Let R</w:t>
      </w:r>
      <w:r w:rsidRPr="00FB6E61">
        <w:rPr>
          <w:i/>
          <w:color w:val="000000" w:themeColor="text1"/>
          <w:vertAlign w:val="subscript"/>
          <w:lang w:val="en-US"/>
        </w:rPr>
        <w:t xml:space="preserve">i </w:t>
      </w:r>
      <w:r w:rsidRPr="00FB6E61">
        <w:rPr>
          <w:i/>
          <w:color w:val="000000" w:themeColor="text1"/>
          <w:lang w:val="en-US"/>
        </w:rPr>
        <w:t>(T) denote the number of correctly received bits by user i (downlink) or from user i (uplink) in</w:t>
      </w:r>
      <w:r w:rsidRPr="00FB6E61">
        <w:rPr>
          <w:i/>
          <w:color w:val="000000" w:themeColor="text1"/>
          <w:lang w:val="en-US" w:eastAsia="zh-CN"/>
        </w:rPr>
        <w:t xml:space="preserve"> </w:t>
      </w:r>
      <w:r w:rsidRPr="00FB6E61">
        <w:rPr>
          <w:i/>
          <w:color w:val="000000" w:themeColor="text1"/>
          <w:lang w:val="en-US"/>
        </w:rPr>
        <w:t>a system comprising a user population of N users and M TRxPs. Furthermore, let W denote the</w:t>
      </w:r>
      <w:r w:rsidRPr="00FB6E61">
        <w:rPr>
          <w:i/>
          <w:color w:val="000000" w:themeColor="text1"/>
          <w:lang w:val="en-US" w:eastAsia="zh-CN"/>
        </w:rPr>
        <w:t xml:space="preserve"> </w:t>
      </w:r>
      <w:r w:rsidRPr="00FB6E61">
        <w:rPr>
          <w:i/>
          <w:color w:val="000000" w:themeColor="text1"/>
          <w:lang w:val="en-US"/>
        </w:rPr>
        <w:t>channel bandwidth and T the time over which the data bits are received. The average spectral</w:t>
      </w:r>
      <w:r w:rsidRPr="00FB6E61">
        <w:rPr>
          <w:rFonts w:eastAsia="Malgun Gothic"/>
          <w:i/>
          <w:color w:val="000000" w:themeColor="text1"/>
          <w:lang w:val="en-US" w:eastAsia="ko-KR"/>
        </w:rPr>
        <w:t xml:space="preserve"> efficiency</w:t>
      </w:r>
      <w:r w:rsidRPr="00FB6E61">
        <w:rPr>
          <w:i/>
          <w:color w:val="000000" w:themeColor="text1"/>
          <w:lang w:val="en-US" w:eastAsia="zh-CN"/>
        </w:rPr>
        <w:t>,</w:t>
      </w:r>
      <w:r w:rsidRPr="00FB6E61">
        <w:rPr>
          <w:i/>
          <w:color w:val="000000" w:themeColor="text1"/>
          <w:lang w:val="en-US"/>
        </w:rPr>
        <w:t xml:space="preserve"> SE</w:t>
      </w:r>
      <w:r w:rsidRPr="00FB6E61">
        <w:rPr>
          <w:i/>
          <w:color w:val="000000" w:themeColor="text1"/>
          <w:vertAlign w:val="subscript"/>
          <w:lang w:val="en-US"/>
        </w:rPr>
        <w:t>avg</w:t>
      </w:r>
      <w:r w:rsidRPr="00FB6E61">
        <w:rPr>
          <w:i/>
          <w:color w:val="000000" w:themeColor="text1"/>
          <w:lang w:val="en-US"/>
        </w:rPr>
        <w:t xml:space="preserve"> is then defined </w:t>
      </w:r>
      <w:r w:rsidRPr="00FB6E61">
        <w:rPr>
          <w:i/>
          <w:color w:val="000000" w:themeColor="text1"/>
          <w:lang w:val="en-US" w:eastAsia="zh-CN"/>
        </w:rPr>
        <w:t>according to</w:t>
      </w:r>
      <w:r w:rsidRPr="00FB6E61">
        <w:rPr>
          <w:i/>
          <w:color w:val="000000" w:themeColor="text1"/>
          <w:lang w:val="en-US"/>
        </w:rPr>
        <w:t xml:space="preserve"> </w:t>
      </w:r>
      <w:r w:rsidRPr="00FB6E61">
        <w:rPr>
          <w:i/>
          <w:color w:val="000000" w:themeColor="text1"/>
          <w:lang w:val="en-US" w:eastAsia="zh-CN"/>
        </w:rPr>
        <w:t xml:space="preserve">equation </w:t>
      </w:r>
      <w:r w:rsidRPr="00FB6E61">
        <w:rPr>
          <w:i/>
          <w:color w:val="000000" w:themeColor="text1"/>
          <w:lang w:val="en-US"/>
        </w:rPr>
        <w:t>(</w:t>
      </w:r>
      <w:r w:rsidRPr="00FB6E61">
        <w:rPr>
          <w:i/>
          <w:color w:val="000000" w:themeColor="text1"/>
          <w:lang w:val="en-US" w:eastAsia="zh-CN"/>
        </w:rPr>
        <w:t>5</w:t>
      </w:r>
      <w:r w:rsidRPr="00FB6E61">
        <w:rPr>
          <w:i/>
          <w:color w:val="000000" w:themeColor="text1"/>
          <w:lang w:val="en-US"/>
        </w:rPr>
        <w:t>).</w:t>
      </w:r>
    </w:p>
    <w:p w:rsidR="0002360E" w:rsidRPr="00FB6E61" w:rsidRDefault="0002360E" w:rsidP="0002360E">
      <w:pPr>
        <w:pStyle w:val="Equation"/>
        <w:ind w:left="720"/>
        <w:rPr>
          <w:b/>
          <w:i/>
          <w:color w:val="000000" w:themeColor="text1"/>
          <w:lang w:val="en-US" w:eastAsia="zh-CN"/>
        </w:rPr>
      </w:pPr>
      <w:r w:rsidRPr="00FB6E61">
        <w:rPr>
          <w:i/>
          <w:lang w:val="en-US"/>
        </w:rPr>
        <w:tab/>
      </w:r>
      <w:r w:rsidRPr="00FB6E61">
        <w:rPr>
          <w:i/>
          <w:lang w:val="en-US"/>
        </w:rPr>
        <w:tab/>
      </w:r>
      <w:r w:rsidRPr="00FB6E61">
        <w:rPr>
          <w:i/>
          <w:position w:val="-30"/>
          <w:lang w:val="en-US"/>
        </w:rPr>
        <w:object w:dxaOrig="1840" w:dyaOrig="1060">
          <v:shape id="_x0000_i1029" type="#_x0000_t75" style="width:86.5pt;height:50pt" o:ole="">
            <v:imagedata r:id="rId69" o:title=""/>
          </v:shape>
          <o:OLEObject Type="Embed" ProgID="Equation.3" ShapeID="_x0000_i1029" DrawAspect="Content" ObjectID="_1636804900" r:id="rId70"/>
        </w:object>
      </w:r>
    </w:p>
    <w:p w:rsidR="0002360E" w:rsidRPr="00FB6E61" w:rsidRDefault="0002360E" w:rsidP="0002360E">
      <w:pPr>
        <w:ind w:left="720"/>
        <w:rPr>
          <w:i/>
          <w:lang w:val="en-US"/>
        </w:rPr>
      </w:pPr>
      <w:r w:rsidRPr="00FB6E61">
        <w:rPr>
          <w:i/>
          <w:lang w:val="en-US"/>
        </w:rPr>
        <w:t>This requirement is defined for the purpose of evaluation in the eMBB usage scenario.</w:t>
      </w:r>
    </w:p>
    <w:p w:rsidR="0002360E" w:rsidRPr="00FB6E61" w:rsidRDefault="0002360E" w:rsidP="0002360E">
      <w:pPr>
        <w:spacing w:after="120"/>
        <w:ind w:left="720"/>
        <w:rPr>
          <w:i/>
          <w:lang w:val="en-US"/>
        </w:rPr>
      </w:pPr>
      <w:r w:rsidRPr="00FB6E61">
        <w:rPr>
          <w:i/>
          <w:lang w:val="en-US"/>
        </w:rPr>
        <w:t xml:space="preserve">The minimum requirements for average spectral efficiency for various test environments are summarized in </w:t>
      </w:r>
      <w:r w:rsidRPr="00FB6E61">
        <w:rPr>
          <w:i/>
          <w:lang w:val="en-US"/>
        </w:rPr>
        <w:fldChar w:fldCharType="begin"/>
      </w:r>
      <w:r w:rsidRPr="00FB6E61">
        <w:rPr>
          <w:i/>
          <w:lang w:val="en-US"/>
        </w:rPr>
        <w:instrText xml:space="preserve"> REF _Ref536805366 \r \h </w:instrText>
      </w:r>
      <w:r w:rsidRPr="00FB6E61">
        <w:rPr>
          <w:i/>
          <w:lang w:val="en-US"/>
        </w:rPr>
      </w:r>
      <w:r w:rsidRPr="00FB6E61">
        <w:rPr>
          <w:i/>
          <w:lang w:val="en-US"/>
        </w:rPr>
        <w:fldChar w:fldCharType="separate"/>
      </w:r>
      <w:r>
        <w:rPr>
          <w:i/>
          <w:lang w:val="en-US"/>
        </w:rPr>
        <w:t>0</w:t>
      </w:r>
      <w:r w:rsidRPr="00FB6E61">
        <w:rPr>
          <w:i/>
          <w:lang w:val="en-US"/>
        </w:rPr>
        <w:fldChar w:fldCharType="end"/>
      </w:r>
      <w:r w:rsidRPr="00FB6E61">
        <w:rPr>
          <w:i/>
          <w:lang w:val="en-US"/>
        </w:rPr>
        <w:t>.</w:t>
      </w:r>
    </w:p>
    <w:p w:rsidR="0002360E" w:rsidRPr="00FB6E61" w:rsidRDefault="0002360E" w:rsidP="0002360E">
      <w:pPr>
        <w:pStyle w:val="Tabletitle"/>
        <w:ind w:left="360"/>
        <w:rPr>
          <w:b w:val="0"/>
          <w:lang w:val="en-US"/>
        </w:rPr>
      </w:pPr>
      <w:bookmarkStart w:id="49" w:name="_Ref536805366"/>
      <w:r w:rsidRPr="00FB6E61">
        <w:rPr>
          <w:lang w:val="en-US" w:eastAsia="ja-JP"/>
        </w:rPr>
        <w:t>Table 13</w:t>
      </w:r>
      <w:r w:rsidRPr="00FB6E61">
        <w:rPr>
          <w:b w:val="0"/>
          <w:lang w:val="en-US" w:eastAsia="ja-JP"/>
        </w:rPr>
        <w:t xml:space="preserve">   Average </w:t>
      </w:r>
      <w:r w:rsidRPr="00FB6E61">
        <w:rPr>
          <w:b w:val="0"/>
          <w:lang w:val="en-US"/>
        </w:rPr>
        <w:t>spectral efficiency</w:t>
      </w:r>
      <w:bookmarkEnd w:id="49"/>
    </w:p>
    <w:tbl>
      <w:tblPr>
        <w:tblStyle w:val="TableGrid"/>
        <w:tblW w:w="8505" w:type="dxa"/>
        <w:jc w:val="center"/>
        <w:tblLook w:val="01E0" w:firstRow="1" w:lastRow="1" w:firstColumn="1" w:lastColumn="1" w:noHBand="0" w:noVBand="0"/>
      </w:tblPr>
      <w:tblGrid>
        <w:gridCol w:w="3118"/>
        <w:gridCol w:w="3213"/>
        <w:gridCol w:w="2174"/>
      </w:tblGrid>
      <w:tr w:rsidR="0002360E" w:rsidRPr="00647398" w:rsidTr="0002360E">
        <w:trPr>
          <w:trHeight w:val="42"/>
          <w:jc w:val="center"/>
        </w:trPr>
        <w:tc>
          <w:tcPr>
            <w:tcW w:w="3118" w:type="dxa"/>
          </w:tcPr>
          <w:p w:rsidR="0002360E" w:rsidRPr="00FB6E61" w:rsidRDefault="0002360E" w:rsidP="0002360E">
            <w:pPr>
              <w:pStyle w:val="Tablehead"/>
              <w:rPr>
                <w:rFonts w:asciiTheme="majorBidi" w:eastAsiaTheme="minorEastAsia" w:hAnsiTheme="majorBidi" w:cstheme="majorBidi"/>
                <w:i/>
                <w:lang w:val="en-US" w:eastAsia="ja-JP"/>
              </w:rPr>
            </w:pPr>
            <w:r w:rsidRPr="00FB6E61">
              <w:rPr>
                <w:rFonts w:asciiTheme="majorBidi" w:hAnsiTheme="majorBidi" w:cstheme="majorBidi"/>
                <w:i/>
                <w:lang w:val="en-US"/>
              </w:rPr>
              <w:t>Test environment</w:t>
            </w:r>
          </w:p>
        </w:tc>
        <w:tc>
          <w:tcPr>
            <w:tcW w:w="3213" w:type="dxa"/>
          </w:tcPr>
          <w:p w:rsidR="0002360E" w:rsidRPr="00FB6E61" w:rsidRDefault="0002360E" w:rsidP="0002360E">
            <w:pPr>
              <w:pStyle w:val="Tablehead"/>
              <w:rPr>
                <w:rFonts w:asciiTheme="majorBidi" w:hAnsiTheme="majorBidi" w:cstheme="majorBidi"/>
                <w:i/>
                <w:lang w:val="en-US"/>
              </w:rPr>
            </w:pPr>
            <w:r w:rsidRPr="00FB6E61">
              <w:rPr>
                <w:rFonts w:asciiTheme="majorBidi" w:hAnsiTheme="majorBidi" w:cstheme="majorBidi"/>
                <w:i/>
                <w:lang w:val="en-US"/>
              </w:rPr>
              <w:t>Downlink</w:t>
            </w:r>
            <w:r w:rsidRPr="00FB6E61">
              <w:rPr>
                <w:rFonts w:asciiTheme="majorBidi" w:hAnsiTheme="majorBidi" w:cstheme="majorBidi"/>
                <w:i/>
                <w:lang w:val="en-US" w:eastAsia="ja-JP"/>
              </w:rPr>
              <w:br/>
            </w:r>
            <w:r w:rsidRPr="00FB6E61">
              <w:rPr>
                <w:rFonts w:asciiTheme="majorBidi" w:hAnsiTheme="majorBidi" w:cstheme="majorBidi"/>
                <w:i/>
                <w:lang w:val="en-US"/>
              </w:rPr>
              <w:t>(bit/s/Hz/</w:t>
            </w:r>
            <w:r w:rsidRPr="00FB6E61">
              <w:rPr>
                <w:rFonts w:asciiTheme="majorBidi" w:eastAsiaTheme="minorEastAsia" w:hAnsiTheme="majorBidi" w:cstheme="majorBidi"/>
                <w:i/>
                <w:lang w:val="en-US" w:eastAsia="ja-JP"/>
              </w:rPr>
              <w:t>TRxP</w:t>
            </w:r>
            <w:r w:rsidRPr="00FB6E61">
              <w:rPr>
                <w:rFonts w:asciiTheme="majorBidi" w:hAnsiTheme="majorBidi" w:cstheme="majorBidi"/>
                <w:i/>
                <w:lang w:val="en-US"/>
              </w:rPr>
              <w:t>)</w:t>
            </w:r>
          </w:p>
        </w:tc>
        <w:tc>
          <w:tcPr>
            <w:tcW w:w="2174" w:type="dxa"/>
          </w:tcPr>
          <w:p w:rsidR="0002360E" w:rsidRPr="00FB6E61" w:rsidRDefault="0002360E" w:rsidP="0002360E">
            <w:pPr>
              <w:pStyle w:val="Tablehead"/>
              <w:rPr>
                <w:rFonts w:asciiTheme="majorBidi" w:hAnsiTheme="majorBidi" w:cstheme="majorBidi"/>
                <w:i/>
                <w:lang w:val="en-US"/>
              </w:rPr>
            </w:pPr>
            <w:r w:rsidRPr="00FB6E61">
              <w:rPr>
                <w:rFonts w:asciiTheme="majorBidi" w:hAnsiTheme="majorBidi" w:cstheme="majorBidi"/>
                <w:i/>
                <w:lang w:val="en-US"/>
              </w:rPr>
              <w:t>Uplink</w:t>
            </w:r>
            <w:r w:rsidRPr="00FB6E61">
              <w:rPr>
                <w:rFonts w:asciiTheme="majorBidi" w:hAnsiTheme="majorBidi" w:cstheme="majorBidi"/>
                <w:i/>
                <w:lang w:val="en-US" w:eastAsia="ja-JP"/>
              </w:rPr>
              <w:br/>
            </w:r>
            <w:r w:rsidRPr="00FB6E61">
              <w:rPr>
                <w:rFonts w:asciiTheme="majorBidi" w:hAnsiTheme="majorBidi" w:cstheme="majorBidi"/>
                <w:i/>
                <w:lang w:val="en-US"/>
              </w:rPr>
              <w:t>(bit/s/Hz/</w:t>
            </w:r>
            <w:r w:rsidRPr="00FB6E61">
              <w:rPr>
                <w:rFonts w:asciiTheme="majorBidi" w:eastAsiaTheme="minorEastAsia" w:hAnsiTheme="majorBidi" w:cstheme="majorBidi"/>
                <w:i/>
                <w:lang w:val="en-US" w:eastAsia="ja-JP"/>
              </w:rPr>
              <w:t>TRxP</w:t>
            </w:r>
            <w:r w:rsidRPr="00FB6E61">
              <w:rPr>
                <w:rFonts w:asciiTheme="majorBidi" w:hAnsiTheme="majorBidi" w:cstheme="majorBidi"/>
                <w:i/>
                <w:lang w:val="en-US"/>
              </w:rPr>
              <w:t>)</w:t>
            </w:r>
          </w:p>
        </w:tc>
      </w:tr>
      <w:tr w:rsidR="0002360E" w:rsidRPr="00FB6E61" w:rsidTr="0002360E">
        <w:trPr>
          <w:jc w:val="center"/>
        </w:trPr>
        <w:tc>
          <w:tcPr>
            <w:tcW w:w="3118" w:type="dxa"/>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Indoor Hotspot – eMBB</w:t>
            </w:r>
          </w:p>
        </w:tc>
        <w:tc>
          <w:tcPr>
            <w:tcW w:w="3213" w:type="dxa"/>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9</w:t>
            </w:r>
          </w:p>
        </w:tc>
        <w:tc>
          <w:tcPr>
            <w:tcW w:w="2174" w:type="dxa"/>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6.75</w:t>
            </w:r>
          </w:p>
        </w:tc>
      </w:tr>
      <w:tr w:rsidR="0002360E" w:rsidRPr="00FB6E61" w:rsidTr="0002360E">
        <w:trPr>
          <w:jc w:val="center"/>
        </w:trPr>
        <w:tc>
          <w:tcPr>
            <w:tcW w:w="3118" w:type="dxa"/>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Dense Urban – eMBB (Note 1)</w:t>
            </w:r>
          </w:p>
        </w:tc>
        <w:tc>
          <w:tcPr>
            <w:tcW w:w="3213" w:type="dxa"/>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7.8</w:t>
            </w:r>
          </w:p>
        </w:tc>
        <w:tc>
          <w:tcPr>
            <w:tcW w:w="2174" w:type="dxa"/>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5.4</w:t>
            </w:r>
          </w:p>
        </w:tc>
      </w:tr>
      <w:tr w:rsidR="0002360E" w:rsidRPr="00FB6E61" w:rsidTr="0002360E">
        <w:trPr>
          <w:jc w:val="center"/>
        </w:trPr>
        <w:tc>
          <w:tcPr>
            <w:tcW w:w="3118" w:type="dxa"/>
            <w:tcBorders>
              <w:bottom w:val="single" w:sz="4" w:space="0" w:color="auto"/>
            </w:tcBorders>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Rural – eMBB</w:t>
            </w:r>
          </w:p>
        </w:tc>
        <w:tc>
          <w:tcPr>
            <w:tcW w:w="3213" w:type="dxa"/>
            <w:tcBorders>
              <w:bottom w:val="single" w:sz="4" w:space="0" w:color="auto"/>
            </w:tcBorders>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3.3</w:t>
            </w:r>
          </w:p>
        </w:tc>
        <w:tc>
          <w:tcPr>
            <w:tcW w:w="2174" w:type="dxa"/>
            <w:tcBorders>
              <w:bottom w:val="single" w:sz="4" w:space="0" w:color="auto"/>
            </w:tcBorders>
          </w:tcPr>
          <w:p w:rsidR="0002360E" w:rsidRPr="00FB6E61" w:rsidRDefault="0002360E" w:rsidP="0002360E">
            <w:pPr>
              <w:pStyle w:val="Tabletext"/>
              <w:jc w:val="center"/>
              <w:rPr>
                <w:rFonts w:asciiTheme="majorBidi" w:hAnsiTheme="majorBidi" w:cstheme="majorBidi"/>
                <w:i/>
                <w:lang w:val="en-US" w:eastAsia="ja-JP"/>
              </w:rPr>
            </w:pPr>
            <w:r w:rsidRPr="00FB6E61">
              <w:rPr>
                <w:rFonts w:asciiTheme="majorBidi" w:hAnsiTheme="majorBidi" w:cstheme="majorBidi"/>
                <w:i/>
                <w:lang w:val="en-US" w:eastAsia="ja-JP"/>
              </w:rPr>
              <w:t>1.6</w:t>
            </w:r>
          </w:p>
        </w:tc>
      </w:tr>
      <w:tr w:rsidR="0002360E" w:rsidRPr="00647398" w:rsidTr="0002360E">
        <w:trPr>
          <w:jc w:val="center"/>
        </w:trPr>
        <w:tc>
          <w:tcPr>
            <w:tcW w:w="8505" w:type="dxa"/>
            <w:gridSpan w:val="3"/>
            <w:tcBorders>
              <w:top w:val="single" w:sz="4" w:space="0" w:color="auto"/>
              <w:left w:val="nil"/>
              <w:bottom w:val="nil"/>
              <w:right w:val="nil"/>
            </w:tcBorders>
          </w:tcPr>
          <w:p w:rsidR="0002360E" w:rsidRPr="00FB6E61" w:rsidRDefault="0002360E" w:rsidP="0002360E">
            <w:pPr>
              <w:pStyle w:val="Tabletext"/>
              <w:rPr>
                <w:rFonts w:asciiTheme="majorBidi" w:hAnsiTheme="majorBidi" w:cstheme="majorBidi"/>
                <w:i/>
                <w:lang w:val="en-US" w:eastAsia="ja-JP"/>
              </w:rPr>
            </w:pPr>
            <w:r w:rsidRPr="00FB6E61">
              <w:rPr>
                <w:rFonts w:asciiTheme="majorBidi" w:hAnsiTheme="majorBidi" w:cstheme="majorBidi"/>
                <w:i/>
                <w:lang w:val="en-US" w:eastAsia="ja-JP"/>
              </w:rPr>
              <w:t xml:space="preserve">NOTE 1 – This requirement applies to Macro TRxP layer of the Dense Urban – eMBB test environment as described in Report </w:t>
            </w:r>
            <w:r w:rsidRPr="00FB6E61">
              <w:rPr>
                <w:rFonts w:asciiTheme="majorBidi" w:hAnsiTheme="majorBidi" w:cstheme="majorBidi"/>
                <w:i/>
                <w:lang w:val="en-US" w:eastAsia="ko-KR"/>
              </w:rPr>
              <w:t>ITU-R M.2412-0</w:t>
            </w:r>
            <w:r w:rsidRPr="00FB6E61">
              <w:rPr>
                <w:rFonts w:asciiTheme="majorBidi" w:hAnsiTheme="majorBidi" w:cstheme="majorBidi"/>
                <w:i/>
                <w:lang w:val="en-US" w:eastAsia="ja-JP"/>
              </w:rPr>
              <w:t>.</w:t>
            </w:r>
          </w:p>
        </w:tc>
      </w:tr>
    </w:tbl>
    <w:p w:rsidR="0002360E" w:rsidRPr="00FB6E61" w:rsidRDefault="0002360E" w:rsidP="0002360E">
      <w:pPr>
        <w:pStyle w:val="Tablefin"/>
        <w:ind w:left="720"/>
        <w:rPr>
          <w:i/>
          <w:lang w:val="en-US"/>
        </w:rPr>
      </w:pPr>
    </w:p>
    <w:p w:rsidR="0002360E" w:rsidRPr="00FB6E61" w:rsidRDefault="0002360E" w:rsidP="0002360E">
      <w:pPr>
        <w:ind w:left="720"/>
        <w:rPr>
          <w:i/>
          <w:lang w:val="en-US" w:eastAsia="zh-CN"/>
        </w:rPr>
      </w:pPr>
      <w:r w:rsidRPr="00FB6E61">
        <w:rPr>
          <w:i/>
          <w:lang w:val="en-US" w:eastAsia="zh-CN"/>
        </w:rPr>
        <w:t>The performance requirement for Rural-eMBB is also applicable to Rural-eMBB LMLC which is one of the evaluation configurations under the Rural- eMBB test environment. The details (e.g. 8 km inter-site distance) can be found in Report ITU</w:t>
      </w:r>
      <w:r w:rsidRPr="00FB6E61">
        <w:rPr>
          <w:i/>
          <w:lang w:val="en-US" w:eastAsia="zh-CN"/>
        </w:rPr>
        <w:noBreakHyphen/>
        <w:t xml:space="preserve">R M.2412-0. </w:t>
      </w:r>
    </w:p>
    <w:p w:rsidR="0002360E" w:rsidRPr="00FB6E61" w:rsidRDefault="0002360E" w:rsidP="0002360E">
      <w:pPr>
        <w:ind w:left="720"/>
        <w:rPr>
          <w:i/>
          <w:lang w:val="en-US" w:eastAsia="ko-KR"/>
        </w:rPr>
      </w:pPr>
      <w:r w:rsidRPr="00FB6E61">
        <w:rPr>
          <w:i/>
          <w:lang w:val="en-US" w:eastAsia="zh-CN"/>
        </w:rPr>
        <w:t>T</w:t>
      </w:r>
      <w:r w:rsidRPr="00FB6E61">
        <w:rPr>
          <w:i/>
          <w:lang w:val="en-US"/>
        </w:rPr>
        <w:t xml:space="preserve">he conditions for evaluation </w:t>
      </w:r>
      <w:r w:rsidRPr="00FB6E61">
        <w:rPr>
          <w:i/>
          <w:lang w:val="en-US" w:eastAsia="zh-CN"/>
        </w:rPr>
        <w:t xml:space="preserve">including </w:t>
      </w:r>
      <w:r w:rsidRPr="00FB6E61">
        <w:rPr>
          <w:i/>
          <w:lang w:val="en-US" w:eastAsia="ko-KR"/>
        </w:rPr>
        <w:t>carrier frequency and antenna configuration are described in Report ITU-R M.2412-0 for each test environment.</w:t>
      </w:r>
    </w:p>
    <w:p w:rsidR="0002360E" w:rsidRPr="00FB6E61" w:rsidRDefault="0002360E" w:rsidP="00D12E6B">
      <w:pPr>
        <w:pStyle w:val="Heading2"/>
        <w:rPr>
          <w:rFonts w:eastAsia="MS Mincho"/>
          <w:lang w:val="en-US"/>
        </w:rPr>
      </w:pPr>
      <w:r w:rsidRPr="00FB6E61">
        <w:rPr>
          <w:rFonts w:eastAsia="MS Mincho"/>
          <w:lang w:val="en-US"/>
        </w:rPr>
        <w:t>II-E.5.1</w:t>
      </w:r>
      <w:r w:rsidRPr="00FB6E61">
        <w:rPr>
          <w:rFonts w:eastAsia="MS Mincho"/>
          <w:lang w:val="en-US"/>
        </w:rPr>
        <w:tab/>
      </w:r>
      <w:r w:rsidRPr="00D12E6B">
        <w:rPr>
          <w:rFonts w:eastAsia="MS Mincho"/>
        </w:rPr>
        <w:t>Basic</w:t>
      </w:r>
      <w:r w:rsidRPr="00FB6E61">
        <w:rPr>
          <w:rFonts w:eastAsia="MS Mincho"/>
          <w:lang w:val="en-US"/>
        </w:rPr>
        <w:t xml:space="preserve"> parameters</w:t>
      </w:r>
    </w:p>
    <w:p w:rsidR="0002360E" w:rsidRPr="00FB6E61" w:rsidRDefault="0002360E" w:rsidP="00D12E6B">
      <w:pPr>
        <w:rPr>
          <w:rFonts w:eastAsia="MS Mincho"/>
          <w:lang w:val="en-US"/>
        </w:rPr>
      </w:pPr>
      <w:r w:rsidRPr="00FB6E61">
        <w:rPr>
          <w:rFonts w:eastAsia="MS Mincho"/>
          <w:lang w:val="en-US"/>
        </w:rPr>
        <w:t xml:space="preserve">The average spectral efficiency (SE) is evaluated by system level simulations. The used simulator is calibrated against the results of the calibration which 3GPP performed in the context of self-evaluation, see </w:t>
      </w:r>
      <w:r w:rsidRPr="00FB6E61">
        <w:rPr>
          <w:rFonts w:eastAsia="MS Mincho"/>
          <w:lang w:val="en-US"/>
        </w:rPr>
        <w:fldChar w:fldCharType="begin"/>
      </w:r>
      <w:r w:rsidRPr="00FB6E61">
        <w:rPr>
          <w:rFonts w:eastAsia="MS Mincho"/>
          <w:lang w:val="en-US"/>
        </w:rPr>
        <w:instrText xml:space="preserve"> REF _Ref14785809 \r \h </w:instrText>
      </w:r>
      <w:r w:rsidR="00D12E6B">
        <w:rPr>
          <w:rFonts w:eastAsia="MS Mincho"/>
          <w:lang w:val="en-US"/>
        </w:rPr>
        <w:instrText xml:space="preserve"> \* MERGEFORMAT </w:instrText>
      </w:r>
      <w:r w:rsidRPr="00FB6E61">
        <w:rPr>
          <w:rFonts w:eastAsia="MS Mincho"/>
          <w:lang w:val="en-US"/>
        </w:rPr>
      </w:r>
      <w:r w:rsidRPr="00FB6E61">
        <w:rPr>
          <w:rFonts w:eastAsia="MS Mincho"/>
          <w:lang w:val="en-US"/>
        </w:rPr>
        <w:fldChar w:fldCharType="separate"/>
      </w:r>
      <w:r>
        <w:rPr>
          <w:rFonts w:eastAsia="MS Mincho"/>
          <w:lang w:val="en-US"/>
        </w:rPr>
        <w:t>[13]</w:t>
      </w:r>
      <w:r w:rsidRPr="00FB6E61">
        <w:rPr>
          <w:rFonts w:eastAsia="MS Mincho"/>
          <w:lang w:val="en-US"/>
        </w:rPr>
        <w:fldChar w:fldCharType="end"/>
      </w:r>
      <w:r w:rsidRPr="00FB6E61">
        <w:rPr>
          <w:rFonts w:eastAsia="MS Mincho"/>
          <w:lang w:val="en-US"/>
        </w:rPr>
        <w:t>. System level simulations are performed for TDD technique.</w:t>
      </w:r>
    </w:p>
    <w:p w:rsidR="0002360E" w:rsidRPr="00FB6E61" w:rsidRDefault="0002360E" w:rsidP="00D12E6B">
      <w:pPr>
        <w:rPr>
          <w:rFonts w:eastAsia="MS Mincho"/>
          <w:lang w:val="en-US"/>
        </w:rPr>
      </w:pPr>
      <w:r w:rsidRPr="00FB6E61">
        <w:rPr>
          <w:rFonts w:eastAsia="MS Mincho"/>
          <w:lang w:val="en-US"/>
        </w:rPr>
        <w:t xml:space="preserve">Furthermore, as required in </w:t>
      </w:r>
      <w:r w:rsidRPr="00FB6E61">
        <w:rPr>
          <w:rFonts w:eastAsia="MS Mincho"/>
          <w:lang w:val="en-US"/>
        </w:rPr>
        <w:fldChar w:fldCharType="begin"/>
      </w:r>
      <w:r w:rsidRPr="00FB6E61">
        <w:rPr>
          <w:rFonts w:eastAsia="MS Mincho"/>
          <w:lang w:val="en-US"/>
        </w:rPr>
        <w:instrText xml:space="preserve"> REF _Ref536805371 \r \h </w:instrText>
      </w:r>
      <w:r w:rsidR="00D12E6B">
        <w:rPr>
          <w:rFonts w:eastAsia="MS Mincho"/>
          <w:lang w:val="en-US"/>
        </w:rPr>
        <w:instrText xml:space="preserve"> \* MERGEFORMAT </w:instrText>
      </w:r>
      <w:r w:rsidRPr="00FB6E61">
        <w:rPr>
          <w:rFonts w:eastAsia="MS Mincho"/>
          <w:lang w:val="en-US"/>
        </w:rPr>
      </w:r>
      <w:r w:rsidRPr="00FB6E61">
        <w:rPr>
          <w:rFonts w:eastAsia="MS Mincho"/>
          <w:lang w:val="en-US"/>
        </w:rPr>
        <w:fldChar w:fldCharType="separate"/>
      </w:r>
      <w:r>
        <w:rPr>
          <w:rFonts w:eastAsia="MS Mincho"/>
          <w:lang w:val="en-US"/>
        </w:rPr>
        <w:t>[3]</w:t>
      </w:r>
      <w:r w:rsidRPr="00FB6E61">
        <w:rPr>
          <w:rFonts w:eastAsia="MS Mincho"/>
          <w:lang w:val="en-US"/>
        </w:rPr>
        <w:fldChar w:fldCharType="end"/>
      </w:r>
      <w:r w:rsidRPr="00FB6E61">
        <w:rPr>
          <w:rFonts w:eastAsia="MS Mincho"/>
          <w:lang w:val="en-US"/>
        </w:rPr>
        <w:t xml:space="preserve"> and as mentioned in Section III-4.1, the average spectral efficiency is assessed jointly with the 5</w:t>
      </w:r>
      <w:r w:rsidRPr="00FB6E61">
        <w:rPr>
          <w:rFonts w:eastAsia="MS Mincho"/>
          <w:vertAlign w:val="superscript"/>
          <w:lang w:val="en-US"/>
        </w:rPr>
        <w:t>th</w:t>
      </w:r>
      <w:r w:rsidRPr="00FB6E61">
        <w:rPr>
          <w:rFonts w:eastAsia="MS Mincho"/>
          <w:lang w:val="en-US"/>
        </w:rPr>
        <w:t xml:space="preserve"> percentile user spectral efficiency using the same simulations.</w:t>
      </w:r>
    </w:p>
    <w:p w:rsidR="0002360E" w:rsidRPr="00FB6E61" w:rsidRDefault="0002360E" w:rsidP="00D12E6B">
      <w:pPr>
        <w:pStyle w:val="Heading2"/>
        <w:rPr>
          <w:rFonts w:eastAsia="MS Mincho"/>
          <w:lang w:val="en-US"/>
        </w:rPr>
      </w:pPr>
      <w:r w:rsidRPr="00FB6E61">
        <w:rPr>
          <w:rFonts w:eastAsia="MS Mincho"/>
          <w:lang w:val="en-US"/>
        </w:rPr>
        <w:lastRenderedPageBreak/>
        <w:t>II-E.5.2</w:t>
      </w:r>
      <w:r w:rsidRPr="00FB6E61">
        <w:rPr>
          <w:rFonts w:eastAsia="MS Mincho"/>
          <w:lang w:val="en-US"/>
        </w:rPr>
        <w:tab/>
        <w:t xml:space="preserve">5G </w:t>
      </w:r>
      <w:r w:rsidRPr="00D12E6B">
        <w:rPr>
          <w:rFonts w:eastAsia="MS Mincho"/>
        </w:rPr>
        <w:t>NR</w:t>
      </w:r>
    </w:p>
    <w:p w:rsidR="0002360E" w:rsidRPr="00FB6E61" w:rsidRDefault="0002360E" w:rsidP="0002360E">
      <w:pPr>
        <w:keepNext/>
        <w:spacing w:before="0"/>
        <w:rPr>
          <w:lang w:val="en-US"/>
        </w:rPr>
      </w:pPr>
      <w:r w:rsidRPr="00FB6E61">
        <w:rPr>
          <w:lang w:val="en-US"/>
        </w:rPr>
        <w:t>The evaluation of t</w:t>
      </w:r>
      <w:r w:rsidRPr="00FB6E61">
        <w:rPr>
          <w:rFonts w:eastAsia="MS Mincho"/>
          <w:lang w:val="en-US"/>
        </w:rPr>
        <w:t xml:space="preserve">he average spectral efficiency </w:t>
      </w:r>
      <w:r w:rsidRPr="00FB6E61">
        <w:rPr>
          <w:lang w:val="en-US"/>
        </w:rPr>
        <w:t xml:space="preserve">is conducted for </w:t>
      </w:r>
      <w:r w:rsidRPr="00FB6E61">
        <w:rPr>
          <w:rFonts w:eastAsia="MS Mincho"/>
          <w:lang w:val="en-US"/>
        </w:rPr>
        <w:t>the three different test environments of eMBB</w:t>
      </w:r>
      <w:r w:rsidRPr="00FB6E61">
        <w:rPr>
          <w:lang w:val="en-US"/>
        </w:rPr>
        <w:t xml:space="preserve">. The test environments and evaluation configuration parameters are described in </w:t>
      </w:r>
      <w:r w:rsidRPr="00FB6E61">
        <w:rPr>
          <w:lang w:val="en-US"/>
        </w:rPr>
        <w:fldChar w:fldCharType="begin"/>
      </w:r>
      <w:r w:rsidRPr="00FB6E61">
        <w:rPr>
          <w:lang w:val="en-US"/>
        </w:rPr>
        <w:instrText xml:space="preserve"> REF _Ref536805371 \r \h  \* MERGEFORMAT </w:instrText>
      </w:r>
      <w:r w:rsidRPr="00FB6E61">
        <w:rPr>
          <w:lang w:val="en-US"/>
        </w:rPr>
      </w:r>
      <w:r w:rsidRPr="00FB6E61">
        <w:rPr>
          <w:lang w:val="en-US"/>
        </w:rPr>
        <w:fldChar w:fldCharType="separate"/>
      </w:r>
      <w:r>
        <w:rPr>
          <w:lang w:val="en-US"/>
        </w:rPr>
        <w:t>[3]</w:t>
      </w:r>
      <w:r w:rsidRPr="00FB6E61">
        <w:rPr>
          <w:lang w:val="en-US"/>
        </w:rPr>
        <w:fldChar w:fldCharType="end"/>
      </w:r>
      <w:r w:rsidRPr="00FB6E61">
        <w:rPr>
          <w:lang w:val="en-US"/>
        </w:rPr>
        <w:t xml:space="preserve">. Further evaluation assumptions can be found in Appendix </w:t>
      </w:r>
      <w:r w:rsidRPr="00FB6E61">
        <w:rPr>
          <w:lang w:val="en-US"/>
        </w:rPr>
        <w:fldChar w:fldCharType="begin"/>
      </w:r>
      <w:r w:rsidRPr="00FB6E61">
        <w:rPr>
          <w:lang w:val="en-US"/>
        </w:rPr>
        <w:instrText xml:space="preserve"> REF _Ref536805370 \r \h  \* MERGEFORMAT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w:t>
      </w:r>
      <w:r w:rsidRPr="00FB6E61">
        <w:rPr>
          <w:lang w:val="en-US"/>
        </w:rPr>
        <w:fldChar w:fldCharType="begin"/>
      </w:r>
      <w:r w:rsidRPr="00FB6E61">
        <w:rPr>
          <w:lang w:val="en-US"/>
        </w:rPr>
        <w:instrText xml:space="preserve"> REF _Ref536805376 \r \h  \* MERGEFORMAT </w:instrText>
      </w:r>
      <w:r w:rsidRPr="00FB6E61">
        <w:rPr>
          <w:lang w:val="en-US"/>
        </w:rPr>
      </w:r>
      <w:r w:rsidRPr="00FB6E61">
        <w:rPr>
          <w:lang w:val="en-US"/>
        </w:rPr>
        <w:fldChar w:fldCharType="separate"/>
      </w:r>
      <w:r>
        <w:rPr>
          <w:lang w:val="en-US"/>
        </w:rPr>
        <w:t>[2]</w:t>
      </w:r>
      <w:r w:rsidRPr="00FB6E61">
        <w:rPr>
          <w:lang w:val="en-US"/>
        </w:rPr>
        <w:fldChar w:fldCharType="end"/>
      </w:r>
      <w:r w:rsidRPr="00FB6E61">
        <w:rPr>
          <w:lang w:val="en-US"/>
        </w:rPr>
        <w:t>.</w:t>
      </w:r>
    </w:p>
    <w:p w:rsidR="0002360E" w:rsidRPr="00FB6E61" w:rsidRDefault="0002360E" w:rsidP="00857C2D">
      <w:pPr>
        <w:pStyle w:val="Heading3"/>
        <w:rPr>
          <w:rFonts w:eastAsia="MS Mincho"/>
          <w:lang w:val="en-US"/>
        </w:rPr>
      </w:pPr>
      <w:r w:rsidRPr="00FB6E61">
        <w:rPr>
          <w:rFonts w:eastAsia="MS Mincho"/>
          <w:lang w:val="en-US"/>
        </w:rPr>
        <w:t>II-E.5.2.1</w:t>
      </w:r>
      <w:r w:rsidRPr="00FB6E61">
        <w:rPr>
          <w:rFonts w:eastAsia="MS Mincho"/>
          <w:lang w:val="en-US"/>
        </w:rPr>
        <w:tab/>
        <w:t>Indoor Hotspot – eMBB</w:t>
      </w:r>
    </w:p>
    <w:p w:rsidR="0002360E" w:rsidRPr="00FB6E61" w:rsidRDefault="0002360E" w:rsidP="0002360E">
      <w:pPr>
        <w:keepNext/>
        <w:rPr>
          <w:rFonts w:eastAsia="MS Mincho"/>
          <w:lang w:val="en-US"/>
        </w:rPr>
      </w:pPr>
      <w:r w:rsidRPr="00FB6E61">
        <w:rPr>
          <w:rFonts w:eastAsia="MS Mincho"/>
          <w:lang w:val="en-US"/>
        </w:rPr>
        <w:t>Two modes are considered for the Indoor Hotspot – eMBB test environment, namely operating with one or three sectors per site. For each mode, two configurations are applied. Evaluation configuration A with a carrier frequency of 4 GHz represents FR1, while evaluation configuration B with a carrier frequency of 30 GHz represents FR2.</w:t>
      </w:r>
    </w:p>
    <w:p w:rsidR="0002360E" w:rsidRPr="00FB6E61" w:rsidRDefault="0002360E" w:rsidP="0002360E">
      <w:pPr>
        <w:rPr>
          <w:rFonts w:eastAsia="MS Mincho"/>
          <w:lang w:val="en-US"/>
        </w:rPr>
      </w:pPr>
      <w:r w:rsidRPr="00FB6E61">
        <w:rPr>
          <w:rFonts w:eastAsia="MS Mincho"/>
          <w:lang w:val="en-US"/>
        </w:rPr>
        <w:t xml:space="preserve">In addition to the system bandwidth determined in </w:t>
      </w:r>
      <w:r w:rsidRPr="00FB6E61">
        <w:rPr>
          <w:lang w:val="en-US"/>
        </w:rPr>
        <w:t xml:space="preserve">ITU-R M.2412-0 </w:t>
      </w:r>
      <w:r w:rsidRPr="00FB6E61">
        <w:rPr>
          <w:lang w:val="en-US"/>
        </w:rPr>
        <w:fldChar w:fldCharType="begin"/>
      </w:r>
      <w:r w:rsidRPr="00FB6E61">
        <w:rPr>
          <w:lang w:val="en-US"/>
        </w:rPr>
        <w:instrText xml:space="preserve"> REF _Ref536805371 \r \h </w:instrText>
      </w:r>
      <w:r w:rsidRPr="00FB6E61">
        <w:rPr>
          <w:lang w:val="en-US"/>
        </w:rPr>
      </w:r>
      <w:r w:rsidRPr="00FB6E61">
        <w:rPr>
          <w:lang w:val="en-US"/>
        </w:rPr>
        <w:fldChar w:fldCharType="separate"/>
      </w:r>
      <w:r>
        <w:rPr>
          <w:lang w:val="en-US"/>
        </w:rPr>
        <w:t>[3]</w:t>
      </w:r>
      <w:r w:rsidRPr="00FB6E61">
        <w:rPr>
          <w:lang w:val="en-US"/>
        </w:rPr>
        <w:fldChar w:fldCharType="end"/>
      </w:r>
      <w:r w:rsidRPr="00FB6E61">
        <w:rPr>
          <w:rFonts w:eastAsia="MS Mincho"/>
          <w:lang w:val="en-US"/>
        </w:rPr>
        <w:t>, downlink system-level simulations are performed with a larger component carrier bandwidth. The larger bandwidth provides a more efficient usage of bandwidth and a smaller overhead. The simulation results with the larger bandwidth are used to calculate the area traffic capacity, see Section III-6.</w:t>
      </w:r>
    </w:p>
    <w:p w:rsidR="0002360E" w:rsidRPr="00FB6E61" w:rsidRDefault="0002360E" w:rsidP="00857C2D">
      <w:pPr>
        <w:pStyle w:val="Heading4"/>
        <w:rPr>
          <w:rFonts w:eastAsia="MS Mincho"/>
          <w:lang w:val="en-US"/>
        </w:rPr>
      </w:pPr>
      <w:r w:rsidRPr="00FB6E61">
        <w:rPr>
          <w:rFonts w:eastAsia="MS Mincho"/>
          <w:lang w:val="en-US"/>
        </w:rPr>
        <w:t>II-E.5.2.1.1</w:t>
      </w:r>
      <w:r w:rsidRPr="00FB6E61">
        <w:rPr>
          <w:rFonts w:eastAsia="MS Mincho"/>
          <w:lang w:val="en-US"/>
        </w:rPr>
        <w:tab/>
        <w:t>Evaluation configuration A (CF = 4 GHz)</w:t>
      </w:r>
    </w:p>
    <w:p w:rsidR="0002360E" w:rsidRDefault="00EE2F36" w:rsidP="00EE2F36">
      <w:pPr>
        <w:keepNext/>
        <w:spacing w:after="120"/>
        <w:rPr>
          <w:rFonts w:eastAsia="MS Mincho"/>
          <w:lang w:val="en-US"/>
        </w:rPr>
      </w:pPr>
      <w:r>
        <w:rPr>
          <w:lang w:val="en-US"/>
        </w:rPr>
        <w:t>Table 50</w:t>
      </w:r>
      <w:r w:rsidR="0002360E" w:rsidRPr="00B53C72">
        <w:rPr>
          <w:rFonts w:eastAsia="MS Mincho"/>
          <w:lang w:val="en-US"/>
        </w:rPr>
        <w:t xml:space="preserve"> and </w:t>
      </w:r>
      <w:r>
        <w:rPr>
          <w:lang w:val="en-US"/>
        </w:rPr>
        <w:t xml:space="preserve">Table </w:t>
      </w:r>
      <w:r>
        <w:rPr>
          <w:lang w:val="en-US"/>
        </w:rPr>
        <w:t>51</w:t>
      </w:r>
      <w:r>
        <w:rPr>
          <w:lang w:val="en-US"/>
        </w:rPr>
        <w:t xml:space="preserve"> </w:t>
      </w:r>
      <w:r w:rsidR="0002360E" w:rsidRPr="00B53C72">
        <w:rPr>
          <w:rFonts w:eastAsia="MS Mincho"/>
          <w:lang w:val="en-US"/>
        </w:rPr>
        <w:t xml:space="preserve"> provide the evaluation results for</w:t>
      </w:r>
      <w:r w:rsidR="0002360E" w:rsidRPr="00206142">
        <w:rPr>
          <w:rFonts w:eastAsia="MS Mincho"/>
          <w:lang w:val="en-US"/>
        </w:rPr>
        <w:t xml:space="preserve"> NR </w:t>
      </w:r>
      <w:r w:rsidR="0002360E" w:rsidRPr="00ED402E">
        <w:rPr>
          <w:rFonts w:eastAsia="MS Mincho"/>
          <w:lang w:val="en-US"/>
        </w:rPr>
        <w:t>T</w:t>
      </w:r>
      <w:r w:rsidR="0002360E" w:rsidRPr="00554A4F">
        <w:rPr>
          <w:rFonts w:eastAsia="MS Mincho"/>
          <w:lang w:val="en-US"/>
        </w:rPr>
        <w:t xml:space="preserve">DD </w:t>
      </w:r>
      <w:r w:rsidR="0002360E" w:rsidRPr="00FB6E61">
        <w:rPr>
          <w:rFonts w:eastAsia="MS Mincho"/>
          <w:lang w:val="en-US"/>
        </w:rPr>
        <w:t>of downlink and uplink average spectral efficiency for Indoor Hotspot – eMBB Configuration A in both operation modes.</w:t>
      </w:r>
    </w:p>
    <w:p w:rsidR="00D12E6B" w:rsidRDefault="00D12E6B" w:rsidP="00D12E6B">
      <w:pPr>
        <w:pStyle w:val="TableNo"/>
        <w:rPr>
          <w:rFonts w:eastAsia="MS Mincho"/>
          <w:lang w:val="en-US"/>
        </w:rPr>
      </w:pPr>
      <w:r>
        <w:rPr>
          <w:rFonts w:eastAsia="MS Mincho"/>
          <w:lang w:val="en-US"/>
        </w:rPr>
        <w:t>Table 50</w:t>
      </w:r>
    </w:p>
    <w:p w:rsidR="00D12E6B" w:rsidRPr="00FB6E61" w:rsidRDefault="00D12E6B" w:rsidP="00D12E6B">
      <w:pPr>
        <w:pStyle w:val="Tabletitle"/>
        <w:rPr>
          <w:rFonts w:eastAsia="MS Mincho"/>
          <w:lang w:val="en-US"/>
        </w:rPr>
      </w:pPr>
      <w:bookmarkStart w:id="50" w:name="_Ref11842445"/>
      <w:bookmarkStart w:id="51" w:name="_Ref25415470"/>
      <w:r w:rsidRPr="00FB6E61">
        <w:rPr>
          <w:rFonts w:eastAsia="MS Mincho"/>
          <w:lang w:val="en-US"/>
        </w:rPr>
        <w:t>Average SE for NR TDD with frame structure ‘DSUUD’ in Indoor Hotspot – eMBB Config. A</w:t>
      </w:r>
      <w:bookmarkEnd w:id="50"/>
      <w:bookmarkEnd w:id="51"/>
    </w:p>
    <w:tbl>
      <w:tblPr>
        <w:tblW w:w="7920"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152"/>
        <w:gridCol w:w="1872"/>
        <w:gridCol w:w="1872"/>
        <w:gridCol w:w="1872"/>
      </w:tblGrid>
      <w:tr w:rsidR="0002360E" w:rsidRPr="00647398"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152" w:type="dxa"/>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3744" w:type="dxa"/>
            <w:gridSpan w:val="2"/>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Operation mode</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Yu Mincho"/>
                <w:b/>
                <w:color w:val="000000" w:themeColor="text1"/>
                <w:sz w:val="20"/>
                <w:lang w:val="en-US"/>
              </w:rPr>
            </w:pP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1 sector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3 sectors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245"/>
          <w:jc w:val="center"/>
        </w:trPr>
        <w:tc>
          <w:tcPr>
            <w:tcW w:w="1152" w:type="dxa"/>
            <w:vMerge w:val="restart"/>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13.6</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12.9</w:t>
            </w:r>
          </w:p>
        </w:tc>
        <w:tc>
          <w:tcPr>
            <w:tcW w:w="1872" w:type="dxa"/>
            <w:vMerge w:val="restart"/>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244"/>
          <w:jc w:val="center"/>
        </w:trPr>
        <w:tc>
          <w:tcPr>
            <w:tcW w:w="1152" w:type="dxa"/>
            <w:vMerge/>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15.5</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15.3</w:t>
            </w:r>
          </w:p>
        </w:tc>
        <w:tc>
          <w:tcPr>
            <w:tcW w:w="1872" w:type="dxa"/>
            <w:vMerge/>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Pr="00FB6E61" w:rsidRDefault="0002360E" w:rsidP="00D12E6B">
      <w:pPr>
        <w:pStyle w:val="Tablefin"/>
        <w:rPr>
          <w:lang w:val="en-US"/>
        </w:rPr>
      </w:pPr>
    </w:p>
    <w:p w:rsidR="00D12E6B" w:rsidRDefault="00D12E6B" w:rsidP="00D12E6B">
      <w:pPr>
        <w:pStyle w:val="TableNo"/>
        <w:rPr>
          <w:rFonts w:eastAsia="MS Mincho"/>
          <w:lang w:val="en-US"/>
        </w:rPr>
      </w:pPr>
      <w:r>
        <w:rPr>
          <w:rFonts w:eastAsia="MS Mincho"/>
          <w:lang w:val="en-US"/>
        </w:rPr>
        <w:t>Table 51</w:t>
      </w:r>
    </w:p>
    <w:p w:rsidR="0002360E" w:rsidRPr="00B53C72" w:rsidRDefault="00D12E6B" w:rsidP="00D12E6B">
      <w:pPr>
        <w:pStyle w:val="Tabletitle"/>
        <w:rPr>
          <w:lang w:val="en-US"/>
        </w:rPr>
      </w:pPr>
      <w:bookmarkStart w:id="52" w:name="_Ref22399528"/>
      <w:r w:rsidRPr="00FB6E61">
        <w:rPr>
          <w:rFonts w:eastAsia="MS Mincho"/>
          <w:lang w:val="en-US"/>
        </w:rPr>
        <w:t>Average SE for NR TDD with frame structure ‘DDDSU’ in Indoor Hotspot – eMBB Config. A</w:t>
      </w:r>
      <w:bookmarkEnd w:id="52"/>
    </w:p>
    <w:tbl>
      <w:tblPr>
        <w:tblW w:w="7920"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152"/>
        <w:gridCol w:w="1872"/>
        <w:gridCol w:w="1872"/>
        <w:gridCol w:w="1872"/>
      </w:tblGrid>
      <w:tr w:rsidR="0002360E" w:rsidRPr="00647398"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152" w:type="dxa"/>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3744" w:type="dxa"/>
            <w:gridSpan w:val="2"/>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Operation mode</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Yu Mincho"/>
                <w:b/>
                <w:color w:val="000000" w:themeColor="text1"/>
                <w:sz w:val="20"/>
                <w:lang w:val="en-US"/>
              </w:rPr>
            </w:pP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1 sector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3 sectors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245"/>
          <w:jc w:val="center"/>
        </w:trPr>
        <w:tc>
          <w:tcPr>
            <w:tcW w:w="1152" w:type="dxa"/>
            <w:vMerge w:val="restart"/>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12.94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14.25</w:t>
            </w:r>
          </w:p>
        </w:tc>
        <w:tc>
          <w:tcPr>
            <w:tcW w:w="1872" w:type="dxa"/>
            <w:vMerge w:val="restart"/>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244"/>
          <w:jc w:val="center"/>
        </w:trPr>
        <w:tc>
          <w:tcPr>
            <w:tcW w:w="1152" w:type="dxa"/>
            <w:vMerge/>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15.23</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16.77</w:t>
            </w:r>
          </w:p>
        </w:tc>
        <w:tc>
          <w:tcPr>
            <w:tcW w:w="1872" w:type="dxa"/>
            <w:vMerge/>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7.62</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Default="0002360E" w:rsidP="00D12E6B">
      <w:pPr>
        <w:pStyle w:val="Tablefin"/>
        <w:rPr>
          <w:lang w:val="en-US"/>
        </w:rPr>
      </w:pPr>
    </w:p>
    <w:p w:rsidR="0002360E" w:rsidRDefault="00A41837" w:rsidP="00A41837">
      <w:pPr>
        <w:spacing w:before="0" w:after="120"/>
        <w:rPr>
          <w:lang w:val="en-US"/>
        </w:rPr>
      </w:pPr>
      <w:r>
        <w:rPr>
          <w:lang w:val="en-US"/>
        </w:rPr>
        <w:t xml:space="preserve">Table </w:t>
      </w:r>
      <w:r>
        <w:rPr>
          <w:lang w:val="en-US"/>
        </w:rPr>
        <w:t>52</w:t>
      </w:r>
      <w:r>
        <w:rPr>
          <w:lang w:val="en-US"/>
        </w:rPr>
        <w:t xml:space="preserve"> </w:t>
      </w:r>
      <w:r w:rsidR="0002360E">
        <w:rPr>
          <w:lang w:val="en-US"/>
        </w:rPr>
        <w:t xml:space="preserve">and </w:t>
      </w:r>
      <w:r>
        <w:rPr>
          <w:lang w:val="en-US"/>
        </w:rPr>
        <w:t xml:space="preserve">Table </w:t>
      </w:r>
      <w:r>
        <w:rPr>
          <w:lang w:val="en-US"/>
        </w:rPr>
        <w:t>53</w:t>
      </w:r>
      <w:r w:rsidR="0002360E">
        <w:rPr>
          <w:lang w:val="en-US"/>
        </w:rPr>
        <w:t xml:space="preserve"> </w:t>
      </w:r>
      <w:r w:rsidR="0002360E" w:rsidRPr="00FB6E61">
        <w:rPr>
          <w:lang w:val="en-US"/>
        </w:rPr>
        <w:t>provide the NR FDD results</w:t>
      </w:r>
      <w:r w:rsidR="0002360E">
        <w:rPr>
          <w:lang w:val="en-US"/>
        </w:rPr>
        <w:t xml:space="preserve"> from different contributions</w:t>
      </w:r>
      <w:r w:rsidR="0002360E" w:rsidRPr="00FB6E61">
        <w:rPr>
          <w:lang w:val="en-US"/>
        </w:rPr>
        <w:t>.</w:t>
      </w:r>
    </w:p>
    <w:p w:rsidR="00D12E6B" w:rsidRDefault="00D12E6B" w:rsidP="0002360E">
      <w:pPr>
        <w:spacing w:before="0" w:after="120"/>
        <w:rPr>
          <w:lang w:val="en-US"/>
        </w:rPr>
      </w:pPr>
    </w:p>
    <w:p w:rsidR="00D12E6B" w:rsidRDefault="00D12E6B" w:rsidP="00D12E6B">
      <w:pPr>
        <w:pStyle w:val="TableNo"/>
        <w:rPr>
          <w:rFonts w:eastAsia="MS Mincho"/>
          <w:lang w:val="en-US"/>
        </w:rPr>
      </w:pPr>
      <w:r>
        <w:rPr>
          <w:rFonts w:eastAsia="MS Mincho"/>
          <w:lang w:val="en-US"/>
        </w:rPr>
        <w:lastRenderedPageBreak/>
        <w:t>Table 52</w:t>
      </w:r>
    </w:p>
    <w:p w:rsidR="00D12E6B" w:rsidRPr="00FB6E61" w:rsidRDefault="00D12E6B" w:rsidP="00D12E6B">
      <w:pPr>
        <w:pStyle w:val="Tabletitle"/>
        <w:rPr>
          <w:lang w:val="en-US"/>
        </w:rPr>
      </w:pPr>
      <w:bookmarkStart w:id="53" w:name="_Ref25415524"/>
      <w:r w:rsidRPr="00FB6E61">
        <w:rPr>
          <w:rFonts w:eastAsia="MS Mincho"/>
          <w:lang w:val="en-US"/>
        </w:rPr>
        <w:t>Average SE for NR FDD in Indoor Hotspot – eMBB Config. A</w:t>
      </w:r>
      <w:bookmarkEnd w:id="53"/>
    </w:p>
    <w:tbl>
      <w:tblPr>
        <w:tblW w:w="7920"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152"/>
        <w:gridCol w:w="1872"/>
        <w:gridCol w:w="1872"/>
        <w:gridCol w:w="1872"/>
      </w:tblGrid>
      <w:tr w:rsidR="0002360E" w:rsidRPr="00647398"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152" w:type="dxa"/>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3744" w:type="dxa"/>
            <w:gridSpan w:val="2"/>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Operation mode</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Yu Mincho"/>
                <w:b/>
                <w:color w:val="000000" w:themeColor="text1"/>
                <w:sz w:val="20"/>
                <w:lang w:val="en-US"/>
              </w:rPr>
            </w:pP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1 sector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3 sectors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245"/>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12.14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12.17</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8.49</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7.48</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Pr="00FB6E61" w:rsidRDefault="0002360E" w:rsidP="00D12E6B">
      <w:pPr>
        <w:pStyle w:val="Tablefin"/>
        <w:rPr>
          <w:lang w:val="en-US"/>
        </w:rPr>
      </w:pPr>
    </w:p>
    <w:p w:rsidR="00D12E6B" w:rsidRDefault="00D12E6B" w:rsidP="00D12E6B">
      <w:pPr>
        <w:pStyle w:val="TableNo"/>
        <w:rPr>
          <w:rFonts w:eastAsia="MS Mincho"/>
          <w:lang w:val="en-US"/>
        </w:rPr>
      </w:pPr>
      <w:r>
        <w:rPr>
          <w:rFonts w:eastAsia="MS Mincho"/>
          <w:lang w:val="en-US"/>
        </w:rPr>
        <w:t>Table 53</w:t>
      </w:r>
    </w:p>
    <w:p w:rsidR="0002360E" w:rsidRDefault="00D12E6B" w:rsidP="00D12E6B">
      <w:pPr>
        <w:pStyle w:val="Tabletitle"/>
      </w:pPr>
      <w:bookmarkStart w:id="54" w:name="_Ref25436997"/>
      <w:r w:rsidRPr="007A6411">
        <w:rPr>
          <w:rFonts w:eastAsia="MS Mincho"/>
          <w:lang w:val="en-US"/>
        </w:rPr>
        <w:t>Average SE for NR FDD in Indoor Hotspot – eMBB Config. A</w:t>
      </w:r>
      <w:bookmarkEnd w:id="54"/>
    </w:p>
    <w:tbl>
      <w:tblPr>
        <w:tblW w:w="7920"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152"/>
        <w:gridCol w:w="1872"/>
        <w:gridCol w:w="1872"/>
        <w:gridCol w:w="1872"/>
      </w:tblGrid>
      <w:tr w:rsidR="0002360E" w:rsidRPr="00647398"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152" w:type="dxa"/>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b/>
                <w:color w:val="000000" w:themeColor="text1"/>
                <w:sz w:val="20"/>
                <w:lang w:val="en-US"/>
              </w:rPr>
              <w:t>BW [MHz]</w:t>
            </w:r>
          </w:p>
        </w:tc>
        <w:tc>
          <w:tcPr>
            <w:tcW w:w="3744" w:type="dxa"/>
            <w:gridSpan w:val="2"/>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3758DE"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Operation mode</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Yu Mincho"/>
                <w:b/>
                <w:color w:val="000000" w:themeColor="text1"/>
                <w:sz w:val="20"/>
                <w:lang w:val="en-US"/>
              </w:rPr>
            </w:pP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1 sector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Yu Mincho"/>
                <w:b/>
                <w:color w:val="000000" w:themeColor="text1"/>
                <w:sz w:val="20"/>
                <w:lang w:val="en-US"/>
              </w:rPr>
              <w:t>3 sectors per site</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3758DE" w:rsidTr="0002360E">
        <w:trPr>
          <w:trHeight w:val="245"/>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12.78</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15.26</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3758DE"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15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10</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8.87</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9.44</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Pr="007A6411" w:rsidRDefault="0002360E" w:rsidP="00D12E6B">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fulfil downlink and uplink average spectral efficiency requirement for Indoor Hotspot – eMBB test environment in Configuration A in both operation modes.</w:t>
      </w:r>
    </w:p>
    <w:p w:rsidR="0002360E" w:rsidRPr="00FB6E61" w:rsidRDefault="0002360E" w:rsidP="00D12E6B">
      <w:pPr>
        <w:pStyle w:val="Heading4"/>
        <w:rPr>
          <w:rFonts w:eastAsia="MS Mincho"/>
          <w:lang w:val="en-US"/>
        </w:rPr>
      </w:pPr>
      <w:r w:rsidRPr="00FB6E61">
        <w:rPr>
          <w:rFonts w:eastAsia="MS Mincho"/>
          <w:lang w:val="en-US"/>
        </w:rPr>
        <w:t>II-E.5.2.1.2</w:t>
      </w:r>
      <w:r w:rsidRPr="00FB6E61">
        <w:rPr>
          <w:rFonts w:eastAsia="MS Mincho"/>
          <w:lang w:val="en-US"/>
        </w:rPr>
        <w:tab/>
        <w:t>Evaluation configuration B (CF = 30 GHz)</w:t>
      </w:r>
    </w:p>
    <w:p w:rsidR="0002360E" w:rsidRDefault="0002360E" w:rsidP="00760C3F">
      <w:pPr>
        <w:keepNext/>
        <w:spacing w:after="120"/>
        <w:rPr>
          <w:rFonts w:eastAsia="MS Mincho"/>
          <w:lang w:val="en-US"/>
        </w:rPr>
      </w:pPr>
      <w:r w:rsidRPr="00B53C72">
        <w:rPr>
          <w:rFonts w:eastAsia="MS Mincho"/>
          <w:lang w:val="en-US"/>
        </w:rPr>
        <w:t xml:space="preserve">The </w:t>
      </w:r>
      <w:r w:rsidR="00760C3F">
        <w:rPr>
          <w:rFonts w:eastAsia="MS Mincho"/>
          <w:lang w:val="en-US"/>
        </w:rPr>
        <w:t>Table 54</w:t>
      </w:r>
      <w:r w:rsidRPr="00B53C72">
        <w:rPr>
          <w:rFonts w:eastAsia="MS Mincho"/>
          <w:lang w:val="en-US"/>
        </w:rPr>
        <w:t xml:space="preserve"> and </w:t>
      </w:r>
      <w:r w:rsidR="00760C3F">
        <w:rPr>
          <w:rFonts w:eastAsia="MS Mincho"/>
          <w:lang w:val="en-US"/>
        </w:rPr>
        <w:t>Table 5</w:t>
      </w:r>
      <w:r w:rsidR="00760C3F">
        <w:rPr>
          <w:rFonts w:eastAsia="MS Mincho"/>
          <w:lang w:val="en-US"/>
        </w:rPr>
        <w:t>5</w:t>
      </w:r>
      <w:r w:rsidRPr="00B53C72">
        <w:rPr>
          <w:rFonts w:eastAsia="MS Mincho"/>
          <w:lang w:val="en-US"/>
        </w:rPr>
        <w:t xml:space="preserve"> provide the evaluation results for</w:t>
      </w:r>
      <w:r w:rsidRPr="00206142">
        <w:rPr>
          <w:rFonts w:eastAsia="MS Mincho"/>
          <w:lang w:val="en-US"/>
        </w:rPr>
        <w:t xml:space="preserve"> NR </w:t>
      </w:r>
      <w:r w:rsidRPr="00ED402E">
        <w:rPr>
          <w:rFonts w:eastAsia="MS Mincho"/>
          <w:lang w:val="en-US"/>
        </w:rPr>
        <w:t>T</w:t>
      </w:r>
      <w:r w:rsidRPr="00554A4F">
        <w:rPr>
          <w:rFonts w:eastAsia="MS Mincho"/>
          <w:lang w:val="en-US"/>
        </w:rPr>
        <w:t xml:space="preserve">DD </w:t>
      </w:r>
      <w:r w:rsidRPr="00FB6E61">
        <w:rPr>
          <w:rFonts w:eastAsia="MS Mincho"/>
          <w:lang w:val="en-US"/>
        </w:rPr>
        <w:t>of downlink and uplink average spectral efficiency for Indoor Hotspot – eMBB Configuration B in both operation modes.</w:t>
      </w:r>
    </w:p>
    <w:p w:rsidR="007D099E" w:rsidRDefault="007D099E" w:rsidP="007D099E">
      <w:pPr>
        <w:pStyle w:val="TableNo"/>
        <w:rPr>
          <w:rFonts w:eastAsia="MS Mincho"/>
          <w:lang w:val="en-US"/>
        </w:rPr>
      </w:pPr>
      <w:r>
        <w:rPr>
          <w:rFonts w:eastAsia="MS Mincho"/>
          <w:lang w:val="en-US"/>
        </w:rPr>
        <w:t>Table 54</w:t>
      </w:r>
    </w:p>
    <w:p w:rsidR="007D099E" w:rsidRDefault="007D099E" w:rsidP="007D099E">
      <w:pPr>
        <w:pStyle w:val="Tabletitle"/>
        <w:rPr>
          <w:rFonts w:eastAsia="MS Mincho"/>
          <w:lang w:val="en-US"/>
        </w:rPr>
      </w:pPr>
      <w:bookmarkStart w:id="55" w:name="_Ref11842707"/>
      <w:bookmarkStart w:id="56" w:name="_Ref25415810"/>
      <w:r w:rsidRPr="00FB6E61">
        <w:rPr>
          <w:rFonts w:eastAsia="MS Mincho"/>
          <w:lang w:val="en-US"/>
        </w:rPr>
        <w:t>Average SE for NR TDD with frame structure ‘DSUUD’ in Indoor Hotspot – eMBB Config. B</w:t>
      </w:r>
      <w:bookmarkEnd w:id="55"/>
      <w:bookmarkEnd w:id="56"/>
    </w:p>
    <w:tbl>
      <w:tblPr>
        <w:tblW w:w="7328" w:type="dxa"/>
        <w:jc w:val="center"/>
        <w:tblCellMar>
          <w:left w:w="0" w:type="dxa"/>
          <w:right w:w="0" w:type="dxa"/>
        </w:tblCellMar>
        <w:tblLook w:val="04A0" w:firstRow="1" w:lastRow="0" w:firstColumn="1" w:lastColumn="0" w:noHBand="0" w:noVBand="1"/>
      </w:tblPr>
      <w:tblGrid>
        <w:gridCol w:w="1152"/>
        <w:gridCol w:w="1152"/>
        <w:gridCol w:w="1630"/>
        <w:gridCol w:w="1787"/>
        <w:gridCol w:w="1607"/>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sz w:val="20"/>
                <w:lang w:val="en-US"/>
              </w:rPr>
            </w:pPr>
            <w:r w:rsidRPr="005921B6">
              <w:rPr>
                <w:b/>
                <w:sz w:val="20"/>
                <w:lang w:val="en-US"/>
              </w:rPr>
              <w:t>BW [MHz]</w:t>
            </w:r>
          </w:p>
        </w:tc>
        <w:tc>
          <w:tcPr>
            <w:tcW w:w="3417" w:type="dxa"/>
            <w:gridSpan w:val="2"/>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Operation mode</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Yu Mincho"/>
                <w:b/>
                <w:sz w:val="20"/>
                <w:lang w:val="en-US"/>
              </w:rPr>
            </w:pP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1 sector per site</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3 sectors per site</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245"/>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Downlink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14.7</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11.2</w:t>
            </w:r>
          </w:p>
        </w:tc>
        <w:tc>
          <w:tcPr>
            <w:tcW w:w="1607"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244"/>
          <w:jc w:val="center"/>
        </w:trPr>
        <w:tc>
          <w:tcPr>
            <w:tcW w:w="1152" w:type="dxa"/>
            <w:vMerge/>
            <w:tcBorders>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200</w:t>
            </w: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15.2</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12.0</w:t>
            </w:r>
          </w:p>
        </w:tc>
        <w:tc>
          <w:tcPr>
            <w:tcW w:w="1607" w:type="dxa"/>
            <w:vMerge/>
            <w:tcBorders>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Uplink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7.4</w:t>
            </w:r>
          </w:p>
        </w:tc>
        <w:tc>
          <w:tcPr>
            <w:tcW w:w="1787"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kern w:val="24"/>
                <w:sz w:val="20"/>
                <w:lang w:val="en-US"/>
              </w:rPr>
              <w:t>7.33</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Default="0002360E" w:rsidP="007D099E">
      <w:pPr>
        <w:pStyle w:val="Tablefin"/>
        <w:rPr>
          <w:lang w:val="en-US"/>
        </w:rPr>
      </w:pPr>
    </w:p>
    <w:p w:rsidR="007D099E" w:rsidRDefault="007D099E" w:rsidP="007D099E">
      <w:pPr>
        <w:pStyle w:val="TableNo"/>
        <w:rPr>
          <w:rFonts w:eastAsia="MS Mincho"/>
          <w:lang w:val="en-US"/>
        </w:rPr>
      </w:pPr>
      <w:r>
        <w:rPr>
          <w:rFonts w:eastAsia="MS Mincho"/>
          <w:lang w:val="en-US"/>
        </w:rPr>
        <w:lastRenderedPageBreak/>
        <w:t>Table 55</w:t>
      </w:r>
    </w:p>
    <w:p w:rsidR="007D099E" w:rsidRPr="007D099E" w:rsidRDefault="007D099E" w:rsidP="007D099E">
      <w:pPr>
        <w:pStyle w:val="Tabletitle"/>
        <w:rPr>
          <w:rFonts w:eastAsia="MS Mincho"/>
          <w:lang w:val="en-US"/>
        </w:rPr>
      </w:pPr>
      <w:bookmarkStart w:id="57" w:name="_Ref22563414"/>
      <w:r w:rsidRPr="00FB6E61">
        <w:rPr>
          <w:rFonts w:eastAsia="MS Mincho"/>
          <w:lang w:val="en-US"/>
        </w:rPr>
        <w:t>Average SE for NR TDD with frame structure ‘DDDSU’ in Indoor Hotspot – eMBB Config. B</w:t>
      </w:r>
      <w:bookmarkEnd w:id="57"/>
    </w:p>
    <w:tbl>
      <w:tblPr>
        <w:tblW w:w="7328" w:type="dxa"/>
        <w:jc w:val="center"/>
        <w:tblCellMar>
          <w:left w:w="0" w:type="dxa"/>
          <w:right w:w="0" w:type="dxa"/>
        </w:tblCellMar>
        <w:tblLook w:val="04A0" w:firstRow="1" w:lastRow="0" w:firstColumn="1" w:lastColumn="0" w:noHBand="0" w:noVBand="1"/>
      </w:tblPr>
      <w:tblGrid>
        <w:gridCol w:w="1152"/>
        <w:gridCol w:w="1152"/>
        <w:gridCol w:w="1630"/>
        <w:gridCol w:w="1787"/>
        <w:gridCol w:w="1607"/>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spacing w:before="0"/>
              <w:jc w:val="center"/>
              <w:rPr>
                <w:rFonts w:eastAsia="Yu Mincho"/>
                <w:b/>
                <w:sz w:val="20"/>
                <w:lang w:val="en-US"/>
              </w:rPr>
            </w:pPr>
            <w:r w:rsidRPr="005921B6">
              <w:rPr>
                <w:b/>
                <w:sz w:val="20"/>
                <w:lang w:val="en-US"/>
              </w:rPr>
              <w:t>BW [MHz]</w:t>
            </w:r>
          </w:p>
        </w:tc>
        <w:tc>
          <w:tcPr>
            <w:tcW w:w="3417" w:type="dxa"/>
            <w:gridSpan w:val="2"/>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r w:rsidRPr="005921B6">
              <w:rPr>
                <w:rFonts w:eastAsia="Yu Mincho"/>
                <w:b/>
                <w:sz w:val="20"/>
                <w:lang w:val="en-US"/>
              </w:rPr>
              <w:t>Average SE [bit/s/Hz/TRxP]</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Operation mode</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Yu Mincho"/>
                <w:b/>
                <w:sz w:val="20"/>
                <w:lang w:val="en-US"/>
              </w:rPr>
            </w:pP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1 sector per site</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3 sectors per site</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245"/>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Downlink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11.41</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Theme="minorEastAsia"/>
                <w:color w:val="000000" w:themeColor="text1"/>
                <w:kern w:val="24"/>
                <w:sz w:val="20"/>
                <w:lang w:val="en-US" w:eastAsia="zh-CN"/>
              </w:rPr>
            </w:pPr>
            <w:r w:rsidRPr="005921B6">
              <w:rPr>
                <w:rFonts w:eastAsiaTheme="minorEastAsia"/>
                <w:color w:val="000000" w:themeColor="text1"/>
                <w:kern w:val="24"/>
                <w:sz w:val="20"/>
                <w:lang w:val="en-US" w:eastAsia="zh-CN"/>
              </w:rPr>
              <w:t>-</w:t>
            </w:r>
          </w:p>
        </w:tc>
        <w:tc>
          <w:tcPr>
            <w:tcW w:w="1607"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244"/>
          <w:jc w:val="center"/>
        </w:trPr>
        <w:tc>
          <w:tcPr>
            <w:tcW w:w="1152" w:type="dxa"/>
            <w:vMerge/>
            <w:tcBorders>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200</w:t>
            </w: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13.27</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Theme="minorEastAsia"/>
                <w:color w:val="000000" w:themeColor="text1"/>
                <w:kern w:val="24"/>
                <w:sz w:val="20"/>
                <w:lang w:val="en-US" w:eastAsia="zh-CN"/>
              </w:rPr>
            </w:pPr>
            <w:r w:rsidRPr="005921B6">
              <w:rPr>
                <w:rFonts w:eastAsiaTheme="minorEastAsia"/>
                <w:color w:val="000000" w:themeColor="text1"/>
                <w:kern w:val="24"/>
                <w:sz w:val="20"/>
                <w:lang w:val="en-US" w:eastAsia="zh-CN"/>
              </w:rPr>
              <w:t>-</w:t>
            </w:r>
          </w:p>
        </w:tc>
        <w:tc>
          <w:tcPr>
            <w:tcW w:w="1607" w:type="dxa"/>
            <w:vMerge/>
            <w:tcBorders>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Uplink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7.04</w:t>
            </w:r>
          </w:p>
        </w:tc>
        <w:tc>
          <w:tcPr>
            <w:tcW w:w="1787"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Theme="minorEastAsia"/>
                <w:color w:val="000000" w:themeColor="text1"/>
                <w:kern w:val="24"/>
                <w:sz w:val="20"/>
                <w:lang w:val="en-US" w:eastAsia="zh-CN"/>
              </w:rPr>
            </w:pPr>
            <w:r w:rsidRPr="005921B6">
              <w:rPr>
                <w:rFonts w:eastAsiaTheme="minorEastAsia"/>
                <w:color w:val="000000" w:themeColor="text1"/>
                <w:kern w:val="24"/>
                <w:sz w:val="20"/>
                <w:lang w:val="en-US" w:eastAsia="zh-CN"/>
              </w:rPr>
              <w:t>-</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Pr="00FB6E61" w:rsidRDefault="0002360E" w:rsidP="007D099E">
      <w:pPr>
        <w:pStyle w:val="Tablefin"/>
        <w:rPr>
          <w:lang w:val="en-US"/>
        </w:rPr>
      </w:pPr>
    </w:p>
    <w:p w:rsidR="0002360E" w:rsidRDefault="0002360E" w:rsidP="00760C3F">
      <w:pPr>
        <w:spacing w:before="0" w:after="120"/>
        <w:rPr>
          <w:rFonts w:eastAsia="MS Mincho"/>
          <w:lang w:val="en-US"/>
        </w:rPr>
      </w:pPr>
      <w:r w:rsidRPr="00B53C72">
        <w:rPr>
          <w:rFonts w:eastAsia="MS Mincho"/>
          <w:lang w:val="en-US"/>
        </w:rPr>
        <w:t>NR F</w:t>
      </w:r>
      <w:r w:rsidRPr="00206142">
        <w:rPr>
          <w:rFonts w:eastAsia="MS Mincho"/>
          <w:lang w:val="en-US"/>
        </w:rPr>
        <w:t>DD r</w:t>
      </w:r>
      <w:r w:rsidRPr="00ED402E">
        <w:rPr>
          <w:rFonts w:eastAsia="MS Mincho"/>
          <w:lang w:val="en-US"/>
        </w:rPr>
        <w:t>e</w:t>
      </w:r>
      <w:r w:rsidRPr="00554A4F">
        <w:rPr>
          <w:rFonts w:eastAsia="MS Mincho"/>
          <w:lang w:val="en-US"/>
        </w:rPr>
        <w:t>sul</w:t>
      </w:r>
      <w:r w:rsidRPr="00FB6E61">
        <w:rPr>
          <w:rFonts w:eastAsia="MS Mincho"/>
          <w:lang w:val="en-US"/>
        </w:rPr>
        <w:t xml:space="preserve">ts are available in </w:t>
      </w:r>
      <w:r w:rsidR="00760C3F">
        <w:rPr>
          <w:rFonts w:eastAsia="MS Mincho"/>
          <w:lang w:val="en-US"/>
        </w:rPr>
        <w:t>Table 56</w:t>
      </w:r>
      <w:r w:rsidRPr="00B53C72">
        <w:rPr>
          <w:rFonts w:eastAsia="MS Mincho"/>
          <w:lang w:val="en-US"/>
        </w:rPr>
        <w:t>.</w:t>
      </w:r>
    </w:p>
    <w:p w:rsidR="007D099E" w:rsidRDefault="007D099E" w:rsidP="007D099E">
      <w:pPr>
        <w:pStyle w:val="TableNo"/>
        <w:rPr>
          <w:rFonts w:eastAsia="MS Mincho"/>
          <w:lang w:val="en-US"/>
        </w:rPr>
      </w:pPr>
      <w:r>
        <w:rPr>
          <w:rFonts w:eastAsia="MS Mincho"/>
          <w:lang w:val="en-US"/>
        </w:rPr>
        <w:t>Table 56</w:t>
      </w:r>
    </w:p>
    <w:p w:rsidR="007D099E" w:rsidRPr="00B53C72" w:rsidRDefault="007D099E" w:rsidP="007D099E">
      <w:pPr>
        <w:pStyle w:val="Tabletitle"/>
        <w:rPr>
          <w:rFonts w:eastAsia="MS Mincho"/>
          <w:lang w:val="en-US"/>
        </w:rPr>
      </w:pPr>
      <w:bookmarkStart w:id="58" w:name="_Ref25415842"/>
      <w:r w:rsidRPr="00FB6E61">
        <w:rPr>
          <w:rFonts w:eastAsia="MS Mincho"/>
          <w:lang w:val="en-US"/>
        </w:rPr>
        <w:t>Average SE for NR FDD in Indoor Hotspot – eMBB Config. B</w:t>
      </w:r>
      <w:bookmarkEnd w:id="58"/>
    </w:p>
    <w:tbl>
      <w:tblPr>
        <w:tblW w:w="7328" w:type="dxa"/>
        <w:jc w:val="center"/>
        <w:tblCellMar>
          <w:left w:w="0" w:type="dxa"/>
          <w:right w:w="0" w:type="dxa"/>
        </w:tblCellMar>
        <w:tblLook w:val="04A0" w:firstRow="1" w:lastRow="0" w:firstColumn="1" w:lastColumn="0" w:noHBand="0" w:noVBand="1"/>
      </w:tblPr>
      <w:tblGrid>
        <w:gridCol w:w="1152"/>
        <w:gridCol w:w="1152"/>
        <w:gridCol w:w="1630"/>
        <w:gridCol w:w="1787"/>
        <w:gridCol w:w="1607"/>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Yu Mincho"/>
                <w:b/>
                <w:sz w:val="20"/>
                <w:lang w:val="en-US"/>
              </w:rPr>
            </w:pPr>
            <w:r w:rsidRPr="005921B6">
              <w:rPr>
                <w:b/>
                <w:sz w:val="20"/>
                <w:lang w:val="en-US"/>
              </w:rPr>
              <w:t>BW [MHz]</w:t>
            </w:r>
          </w:p>
        </w:tc>
        <w:tc>
          <w:tcPr>
            <w:tcW w:w="3417" w:type="dxa"/>
            <w:gridSpan w:val="2"/>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Operation mode</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Yu Mincho"/>
                <w:b/>
                <w:sz w:val="20"/>
                <w:lang w:val="en-US"/>
              </w:rPr>
            </w:pP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1 sector per site</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Yu Mincho"/>
                <w:b/>
                <w:sz w:val="20"/>
                <w:lang w:val="en-US"/>
              </w:rPr>
              <w:t>3 sectors per site</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245"/>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F243E" w:themeColor="text2" w:themeShade="80"/>
                <w:kern w:val="24"/>
                <w:sz w:val="20"/>
                <w:lang w:val="en-US"/>
              </w:rPr>
              <w:t>13.06</w:t>
            </w:r>
          </w:p>
        </w:tc>
        <w:tc>
          <w:tcPr>
            <w:tcW w:w="178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10.66</w:t>
            </w:r>
          </w:p>
        </w:tc>
        <w:tc>
          <w:tcPr>
            <w:tcW w:w="1607"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9</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15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80</w:t>
            </w:r>
          </w:p>
        </w:tc>
        <w:tc>
          <w:tcPr>
            <w:tcW w:w="1630"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7.58</w:t>
            </w:r>
          </w:p>
        </w:tc>
        <w:tc>
          <w:tcPr>
            <w:tcW w:w="1787"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6.94</w:t>
            </w:r>
          </w:p>
        </w:tc>
        <w:tc>
          <w:tcPr>
            <w:tcW w:w="1607"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6.75</w:t>
            </w:r>
          </w:p>
        </w:tc>
      </w:tr>
    </w:tbl>
    <w:p w:rsidR="0002360E" w:rsidRPr="00FB6E61" w:rsidRDefault="0002360E" w:rsidP="007D099E">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fulfil downlink and uplink average spectral efficiency requirement for Indoor Hotspot – eMBB test environment in Configuration B in both operation modes.</w:t>
      </w:r>
    </w:p>
    <w:p w:rsidR="0002360E" w:rsidRPr="00FB6E61" w:rsidRDefault="0002360E" w:rsidP="00481033">
      <w:pPr>
        <w:pStyle w:val="Heading3"/>
        <w:rPr>
          <w:rFonts w:eastAsia="MS Mincho"/>
          <w:lang w:val="en-US"/>
        </w:rPr>
      </w:pPr>
      <w:r w:rsidRPr="00FB6E61">
        <w:rPr>
          <w:rFonts w:eastAsia="MS Mincho"/>
          <w:lang w:val="en-US"/>
        </w:rPr>
        <w:t>II-E.5.2.2</w:t>
      </w:r>
      <w:r w:rsidRPr="00FB6E61">
        <w:rPr>
          <w:rFonts w:eastAsia="MS Mincho"/>
          <w:lang w:val="en-US"/>
        </w:rPr>
        <w:tab/>
        <w:t>Dense Urban – eMBB</w:t>
      </w:r>
    </w:p>
    <w:p w:rsidR="0002360E" w:rsidRPr="00FB6E61" w:rsidRDefault="0002360E" w:rsidP="007D099E">
      <w:pPr>
        <w:keepNext/>
        <w:rPr>
          <w:rFonts w:eastAsia="MS Mincho"/>
          <w:lang w:val="en-US"/>
        </w:rPr>
      </w:pPr>
      <w:r w:rsidRPr="00FB6E61">
        <w:rPr>
          <w:rFonts w:eastAsia="MS Mincho"/>
          <w:lang w:val="en-US"/>
        </w:rPr>
        <w:t>Configuration A (carrier frequency of 4 GHz) and Configuration B (carrier frequency 30</w:t>
      </w:r>
      <w:r w:rsidR="007D099E">
        <w:rPr>
          <w:rFonts w:eastAsia="MS Mincho"/>
          <w:lang w:val="en-US"/>
        </w:rPr>
        <w:t> </w:t>
      </w:r>
      <w:r w:rsidRPr="00FB6E61">
        <w:rPr>
          <w:rFonts w:eastAsia="MS Mincho"/>
          <w:lang w:val="en-US"/>
        </w:rPr>
        <w:t>GHz) are applied for the Dense Urban – eMBB test environment.</w:t>
      </w:r>
    </w:p>
    <w:p w:rsidR="0002360E" w:rsidRPr="00FB6E61" w:rsidRDefault="0002360E" w:rsidP="00481033">
      <w:pPr>
        <w:pStyle w:val="Heading4"/>
        <w:rPr>
          <w:rFonts w:eastAsia="MS Mincho"/>
          <w:lang w:val="en-US"/>
        </w:rPr>
      </w:pPr>
      <w:r w:rsidRPr="00FB6E61">
        <w:rPr>
          <w:rFonts w:eastAsia="MS Mincho"/>
          <w:lang w:val="en-US"/>
        </w:rPr>
        <w:t>II-E.5.2.2.1</w:t>
      </w:r>
      <w:r w:rsidRPr="00FB6E61">
        <w:rPr>
          <w:rFonts w:eastAsia="MS Mincho"/>
          <w:lang w:val="en-US"/>
        </w:rPr>
        <w:tab/>
        <w:t>Evaluation configuration A (CF = 4 GHz)</w:t>
      </w:r>
    </w:p>
    <w:p w:rsidR="0002360E" w:rsidRDefault="0002360E" w:rsidP="00760C3F">
      <w:pPr>
        <w:keepNext/>
        <w:spacing w:after="120"/>
        <w:rPr>
          <w:rFonts w:eastAsia="MS Mincho"/>
          <w:lang w:val="en-US"/>
        </w:rPr>
      </w:pPr>
      <w:r w:rsidRPr="00B53C72">
        <w:rPr>
          <w:rFonts w:eastAsia="MS Mincho"/>
          <w:lang w:val="en-US"/>
        </w:rPr>
        <w:t xml:space="preserve">The downlink and uplink evaluation results for </w:t>
      </w:r>
      <w:r w:rsidRPr="00206142">
        <w:rPr>
          <w:rFonts w:eastAsia="MS Mincho"/>
          <w:lang w:val="en-US"/>
        </w:rPr>
        <w:t>NR T</w:t>
      </w:r>
      <w:r w:rsidRPr="00ED402E">
        <w:rPr>
          <w:rFonts w:eastAsia="MS Mincho"/>
          <w:lang w:val="en-US"/>
        </w:rPr>
        <w:t>D</w:t>
      </w:r>
      <w:r w:rsidRPr="00554A4F">
        <w:rPr>
          <w:rFonts w:eastAsia="MS Mincho"/>
          <w:lang w:val="en-US"/>
        </w:rPr>
        <w:t xml:space="preserve">D for Dense Urban – eMBB Configuration </w:t>
      </w:r>
      <w:proofErr w:type="gramStart"/>
      <w:r w:rsidRPr="00554A4F">
        <w:rPr>
          <w:rFonts w:eastAsia="MS Mincho"/>
          <w:lang w:val="en-US"/>
        </w:rPr>
        <w:t>A</w:t>
      </w:r>
      <w:proofErr w:type="gramEnd"/>
      <w:r w:rsidRPr="00554A4F">
        <w:rPr>
          <w:rFonts w:eastAsia="MS Mincho"/>
          <w:lang w:val="en-US"/>
        </w:rPr>
        <w:t xml:space="preserve"> are p</w:t>
      </w:r>
      <w:r w:rsidRPr="00FB6E61">
        <w:rPr>
          <w:rFonts w:eastAsia="MS Mincho"/>
          <w:lang w:val="en-US"/>
        </w:rPr>
        <w:t xml:space="preserve">rovided in </w:t>
      </w:r>
      <w:r w:rsidR="00760C3F">
        <w:rPr>
          <w:rFonts w:eastAsia="MS Mincho"/>
          <w:lang w:val="en-US"/>
        </w:rPr>
        <w:t>Table 5</w:t>
      </w:r>
      <w:r w:rsidR="00760C3F">
        <w:rPr>
          <w:rFonts w:eastAsia="MS Mincho"/>
          <w:lang w:val="en-US"/>
        </w:rPr>
        <w:t>7</w:t>
      </w:r>
      <w:r w:rsidRPr="00B53C72">
        <w:rPr>
          <w:rFonts w:eastAsia="MS Mincho"/>
          <w:lang w:val="en-US"/>
        </w:rPr>
        <w:t xml:space="preserve"> and </w:t>
      </w:r>
      <w:r w:rsidR="00760C3F">
        <w:rPr>
          <w:rFonts w:eastAsia="MS Mincho"/>
          <w:lang w:val="en-US"/>
        </w:rPr>
        <w:t>Table 5</w:t>
      </w:r>
      <w:r w:rsidR="00760C3F">
        <w:rPr>
          <w:rFonts w:eastAsia="MS Mincho"/>
          <w:lang w:val="en-US"/>
        </w:rPr>
        <w:t>8</w:t>
      </w:r>
      <w:r w:rsidRPr="00B53C72">
        <w:rPr>
          <w:rFonts w:eastAsia="MS Mincho"/>
          <w:lang w:val="en-US"/>
        </w:rPr>
        <w:t xml:space="preserve">. </w:t>
      </w:r>
    </w:p>
    <w:p w:rsidR="007D099E" w:rsidRDefault="00760C3F" w:rsidP="007D099E">
      <w:pPr>
        <w:pStyle w:val="TableNo"/>
        <w:rPr>
          <w:rFonts w:eastAsia="MS Mincho"/>
          <w:lang w:val="en-US"/>
        </w:rPr>
      </w:pPr>
      <w:r>
        <w:rPr>
          <w:rFonts w:eastAsia="MS Mincho"/>
          <w:lang w:val="en-US"/>
        </w:rPr>
        <w:t>Table 56</w:t>
      </w:r>
    </w:p>
    <w:p w:rsidR="005921B6" w:rsidRPr="00B53C72" w:rsidRDefault="007D099E" w:rsidP="007D099E">
      <w:pPr>
        <w:pStyle w:val="Tabletitle"/>
        <w:rPr>
          <w:rFonts w:eastAsia="MS Mincho"/>
          <w:lang w:val="en-US"/>
        </w:rPr>
      </w:pPr>
      <w:bookmarkStart w:id="59" w:name="_Ref11842927"/>
      <w:bookmarkStart w:id="60" w:name="_Ref25438008"/>
      <w:r w:rsidRPr="00FB6E61">
        <w:rPr>
          <w:rFonts w:eastAsia="MS Mincho"/>
          <w:lang w:val="en-US"/>
        </w:rPr>
        <w:t>Average SE for NR TDD with frame structure ‘DSUUD’ in Dense Urban – eMBB Config. A</w:t>
      </w:r>
      <w:bookmarkEnd w:id="59"/>
      <w:bookmarkEnd w:id="60"/>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spacing w:before="0"/>
              <w:jc w:val="center"/>
              <w:rPr>
                <w:rFonts w:eastAsia="Calibri"/>
                <w:color w:val="000000" w:themeColor="text1"/>
                <w:kern w:val="24"/>
                <w:sz w:val="20"/>
                <w:lang w:val="en-US"/>
              </w:rPr>
            </w:pPr>
            <w:r w:rsidRPr="005921B6">
              <w:rPr>
                <w:rFonts w:eastAsia="Calibri"/>
                <w:color w:val="000000" w:themeColor="text1"/>
                <w:kern w:val="24"/>
                <w:sz w:val="20"/>
                <w:lang w:val="en-US"/>
              </w:rPr>
              <w:t>16.9</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7.8</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8.4</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5.4</w:t>
            </w:r>
          </w:p>
        </w:tc>
      </w:tr>
    </w:tbl>
    <w:p w:rsidR="0002360E" w:rsidRPr="00FB6E61" w:rsidRDefault="0002360E" w:rsidP="007D099E">
      <w:pPr>
        <w:pStyle w:val="Tablefin"/>
        <w:rPr>
          <w:lang w:val="en-US"/>
        </w:rPr>
      </w:pPr>
    </w:p>
    <w:p w:rsidR="007D099E" w:rsidRDefault="007D099E" w:rsidP="007D099E">
      <w:pPr>
        <w:pStyle w:val="TableNo"/>
        <w:rPr>
          <w:rFonts w:eastAsia="MS Mincho"/>
          <w:lang w:val="en-US"/>
        </w:rPr>
      </w:pPr>
      <w:r>
        <w:rPr>
          <w:rFonts w:eastAsia="MS Mincho"/>
          <w:lang w:val="en-US"/>
        </w:rPr>
        <w:lastRenderedPageBreak/>
        <w:t>Table 58</w:t>
      </w:r>
    </w:p>
    <w:p w:rsidR="0002360E" w:rsidRDefault="007D099E" w:rsidP="007D099E">
      <w:pPr>
        <w:pStyle w:val="Tabletitle"/>
        <w:rPr>
          <w:lang w:val="en-US"/>
        </w:rPr>
      </w:pPr>
      <w:bookmarkStart w:id="61" w:name="_Ref22400108"/>
      <w:r w:rsidRPr="00FB6E61">
        <w:rPr>
          <w:rFonts w:eastAsia="MS Mincho"/>
          <w:lang w:val="en-US"/>
        </w:rPr>
        <w:t>Average SE for NR TDD with frame structure ‘DDDSU’ in Dense Urban – eMBB Config. A</w:t>
      </w:r>
      <w:bookmarkEnd w:id="61"/>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spacing w:before="0"/>
              <w:jc w:val="center"/>
              <w:rPr>
                <w:rFonts w:eastAsia="Calibri"/>
                <w:color w:val="000000" w:themeColor="text1"/>
                <w:kern w:val="24"/>
                <w:sz w:val="20"/>
                <w:lang w:val="en-US"/>
              </w:rPr>
            </w:pPr>
            <w:r w:rsidRPr="005921B6">
              <w:rPr>
                <w:rFonts w:eastAsiaTheme="minorEastAsia"/>
                <w:color w:val="000000" w:themeColor="text1"/>
                <w:kern w:val="24"/>
                <w:sz w:val="20"/>
                <w:lang w:val="en-US" w:eastAsia="zh-CN"/>
              </w:rPr>
              <w:t>12.75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7.8</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6.11</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5.4</w:t>
            </w:r>
          </w:p>
        </w:tc>
      </w:tr>
    </w:tbl>
    <w:p w:rsidR="0002360E" w:rsidRPr="00FB6E61" w:rsidRDefault="0002360E" w:rsidP="007D099E">
      <w:pPr>
        <w:pStyle w:val="Tablefin"/>
        <w:rPr>
          <w:lang w:val="en-US"/>
        </w:rPr>
      </w:pPr>
    </w:p>
    <w:p w:rsidR="0002360E" w:rsidRDefault="00760C3F" w:rsidP="00760C3F">
      <w:pPr>
        <w:spacing w:before="0" w:after="120"/>
        <w:rPr>
          <w:rFonts w:eastAsia="MS Mincho"/>
          <w:lang w:val="en-US"/>
        </w:rPr>
      </w:pPr>
      <w:r>
        <w:rPr>
          <w:rFonts w:eastAsia="MS Mincho"/>
          <w:lang w:val="en-US"/>
        </w:rPr>
        <w:t>Table 59</w:t>
      </w:r>
      <w:r w:rsidR="0002360E" w:rsidRPr="00B53C72">
        <w:rPr>
          <w:rFonts w:eastAsia="MS Mincho"/>
          <w:lang w:val="en-US"/>
        </w:rPr>
        <w:t xml:space="preserve"> </w:t>
      </w:r>
      <w:r w:rsidR="0002360E">
        <w:rPr>
          <w:rFonts w:eastAsia="MS Mincho"/>
          <w:lang w:val="en-US"/>
        </w:rPr>
        <w:t xml:space="preserve">and </w:t>
      </w:r>
      <w:r>
        <w:rPr>
          <w:rFonts w:eastAsia="MS Mincho"/>
          <w:lang w:val="en-US"/>
        </w:rPr>
        <w:t>Table 60</w:t>
      </w:r>
      <w:r w:rsidR="0002360E">
        <w:rPr>
          <w:rFonts w:eastAsia="MS Mincho"/>
          <w:lang w:val="en-US"/>
        </w:rPr>
        <w:t xml:space="preserve"> are</w:t>
      </w:r>
      <w:r w:rsidR="0002360E" w:rsidRPr="00B53C72">
        <w:rPr>
          <w:rFonts w:eastAsia="MS Mincho"/>
          <w:lang w:val="en-US"/>
        </w:rPr>
        <w:t xml:space="preserve"> s</w:t>
      </w:r>
      <w:r w:rsidR="0002360E" w:rsidRPr="00206142">
        <w:rPr>
          <w:rFonts w:eastAsia="MS Mincho"/>
          <w:lang w:val="en-US"/>
        </w:rPr>
        <w:t>umma</w:t>
      </w:r>
      <w:r w:rsidR="0002360E" w:rsidRPr="00ED402E">
        <w:rPr>
          <w:rFonts w:eastAsia="MS Mincho"/>
          <w:lang w:val="en-US"/>
        </w:rPr>
        <w:t>r</w:t>
      </w:r>
      <w:r w:rsidR="0002360E" w:rsidRPr="00554A4F">
        <w:rPr>
          <w:rFonts w:eastAsia="MS Mincho"/>
          <w:lang w:val="en-US"/>
        </w:rPr>
        <w:t>izi</w:t>
      </w:r>
      <w:r w:rsidR="0002360E" w:rsidRPr="00FB6E61">
        <w:rPr>
          <w:rFonts w:eastAsia="MS Mincho"/>
          <w:lang w:val="en-US"/>
        </w:rPr>
        <w:t>ng the Nr FDD results</w:t>
      </w:r>
      <w:r w:rsidR="0002360E">
        <w:rPr>
          <w:rFonts w:eastAsia="MS Mincho"/>
          <w:lang w:val="en-US"/>
        </w:rPr>
        <w:t xml:space="preserve"> from different contributions</w:t>
      </w:r>
      <w:r w:rsidR="0002360E" w:rsidRPr="00FB6E61">
        <w:rPr>
          <w:rFonts w:eastAsia="MS Mincho"/>
          <w:lang w:val="en-US"/>
        </w:rPr>
        <w:t>.</w:t>
      </w:r>
    </w:p>
    <w:p w:rsidR="007D099E" w:rsidRDefault="007D099E" w:rsidP="007D099E">
      <w:pPr>
        <w:pStyle w:val="TableNo"/>
        <w:rPr>
          <w:rFonts w:eastAsia="MS Mincho"/>
          <w:lang w:val="en-US"/>
        </w:rPr>
      </w:pPr>
      <w:r>
        <w:rPr>
          <w:rFonts w:eastAsia="MS Mincho"/>
          <w:lang w:val="en-US"/>
        </w:rPr>
        <w:t>Table 59</w:t>
      </w:r>
    </w:p>
    <w:p w:rsidR="007D099E" w:rsidRPr="00FB6E61" w:rsidRDefault="007D099E" w:rsidP="007D099E">
      <w:pPr>
        <w:pStyle w:val="Tabletitle"/>
        <w:rPr>
          <w:rFonts w:eastAsia="MS Mincho"/>
          <w:lang w:val="en-US"/>
        </w:rPr>
      </w:pPr>
      <w:bookmarkStart w:id="62" w:name="_Ref25416274"/>
      <w:r w:rsidRPr="00FB6E61">
        <w:rPr>
          <w:rFonts w:eastAsia="MS Mincho"/>
          <w:lang w:val="en-US"/>
        </w:rPr>
        <w:t>Average SE for NR FDD in Dense Urban – eMBB Config. A</w:t>
      </w:r>
      <w:bookmarkEnd w:id="62"/>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spacing w:before="0"/>
              <w:jc w:val="center"/>
              <w:rPr>
                <w:rFonts w:eastAsia="Calibri"/>
                <w:color w:val="0F243E" w:themeColor="text2" w:themeShade="80"/>
                <w:kern w:val="24"/>
                <w:sz w:val="20"/>
                <w:lang w:val="en-US"/>
              </w:rPr>
            </w:pPr>
            <w:r w:rsidRPr="005921B6">
              <w:rPr>
                <w:rFonts w:eastAsia="Calibri"/>
                <w:color w:val="000000" w:themeColor="text1"/>
                <w:kern w:val="24"/>
                <w:sz w:val="20"/>
                <w:lang w:val="en-US"/>
              </w:rPr>
              <w:t>12.35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7.8</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00000" w:themeColor="text1"/>
                <w:kern w:val="24"/>
                <w:sz w:val="20"/>
                <w:lang w:val="en-US"/>
              </w:rPr>
              <w:t>8.5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5.4</w:t>
            </w:r>
          </w:p>
        </w:tc>
      </w:tr>
    </w:tbl>
    <w:p w:rsidR="0002360E" w:rsidRPr="00FB6E61" w:rsidRDefault="0002360E" w:rsidP="007D099E">
      <w:pPr>
        <w:pStyle w:val="Tablefin"/>
        <w:rPr>
          <w:lang w:val="en-US"/>
        </w:rPr>
      </w:pPr>
    </w:p>
    <w:p w:rsidR="00053417" w:rsidRDefault="00053417" w:rsidP="00053417">
      <w:pPr>
        <w:pStyle w:val="TableNo"/>
        <w:rPr>
          <w:rFonts w:eastAsia="MS Mincho"/>
          <w:lang w:val="en-US"/>
        </w:rPr>
      </w:pPr>
      <w:bookmarkStart w:id="63" w:name="_Ref25438048"/>
      <w:r>
        <w:rPr>
          <w:rFonts w:eastAsia="MS Mincho"/>
          <w:lang w:val="en-US"/>
        </w:rPr>
        <w:t>Table 60</w:t>
      </w:r>
    </w:p>
    <w:p w:rsidR="0002360E" w:rsidRDefault="007D099E" w:rsidP="007D099E">
      <w:pPr>
        <w:pStyle w:val="Tabletitle"/>
        <w:rPr>
          <w:rFonts w:eastAsia="MS Mincho"/>
          <w:lang w:val="en-US"/>
        </w:rPr>
      </w:pPr>
      <w:r w:rsidRPr="00971B25">
        <w:rPr>
          <w:rFonts w:eastAsia="MS Mincho"/>
          <w:lang w:val="en-US"/>
        </w:rPr>
        <w:t>Average SE for NR FDD in Dense Urban – eMBB Config. A</w:t>
      </w:r>
      <w:bookmarkEnd w:id="63"/>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2E5DEB"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spacing w:before="0"/>
              <w:jc w:val="center"/>
              <w:rPr>
                <w:rFonts w:eastAsia="Calibri"/>
                <w:color w:val="0F243E" w:themeColor="text2" w:themeShade="80"/>
                <w:kern w:val="24"/>
                <w:sz w:val="20"/>
                <w:lang w:val="en-US"/>
              </w:rPr>
            </w:pPr>
            <w:r w:rsidRPr="005921B6">
              <w:rPr>
                <w:rFonts w:eastAsia="Calibri"/>
                <w:color w:val="0F243E" w:themeColor="text2" w:themeShade="80"/>
                <w:kern w:val="24"/>
                <w:sz w:val="20"/>
                <w:lang w:val="en-US"/>
              </w:rPr>
              <w:t>12.86</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7.8</w:t>
            </w: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8.8</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5.4</w:t>
            </w:r>
          </w:p>
        </w:tc>
      </w:tr>
    </w:tbl>
    <w:p w:rsidR="0002360E" w:rsidRPr="00971B25" w:rsidRDefault="0002360E" w:rsidP="007D099E">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fulfil the downlink and uplink average spectral efficiency requirement for Dense Urban – eMBB test environment in Configuration A.</w:t>
      </w:r>
    </w:p>
    <w:p w:rsidR="0002360E" w:rsidRPr="00FB6E61" w:rsidRDefault="0002360E" w:rsidP="00481033">
      <w:pPr>
        <w:pStyle w:val="Heading4"/>
        <w:rPr>
          <w:rFonts w:eastAsia="MS Mincho"/>
          <w:lang w:val="en-US"/>
        </w:rPr>
      </w:pPr>
      <w:r w:rsidRPr="00FB6E61">
        <w:rPr>
          <w:rFonts w:eastAsia="MS Mincho"/>
          <w:lang w:val="en-US"/>
        </w:rPr>
        <w:t>II-E.5.2.2.2</w:t>
      </w:r>
      <w:r w:rsidRPr="00FB6E61">
        <w:rPr>
          <w:rFonts w:eastAsia="MS Mincho"/>
          <w:lang w:val="en-US"/>
        </w:rPr>
        <w:tab/>
        <w:t>Evaluation configuration B (CF = 30GHz)</w:t>
      </w:r>
    </w:p>
    <w:p w:rsidR="0002360E" w:rsidRDefault="0002360E" w:rsidP="008A5F62">
      <w:pPr>
        <w:keepNext/>
        <w:spacing w:after="120"/>
        <w:rPr>
          <w:rFonts w:eastAsia="MS Mincho"/>
          <w:lang w:val="en-US"/>
        </w:rPr>
      </w:pPr>
      <w:r w:rsidRPr="00B53C72">
        <w:rPr>
          <w:rFonts w:eastAsia="MS Mincho"/>
          <w:lang w:val="en-US"/>
        </w:rPr>
        <w:t>The downlink and uplink evaluation results for NR T</w:t>
      </w:r>
      <w:r w:rsidRPr="00206142">
        <w:rPr>
          <w:rFonts w:eastAsia="MS Mincho"/>
          <w:lang w:val="en-US"/>
        </w:rPr>
        <w:t>DD f</w:t>
      </w:r>
      <w:r w:rsidRPr="00ED402E">
        <w:rPr>
          <w:rFonts w:eastAsia="MS Mincho"/>
          <w:lang w:val="en-US"/>
        </w:rPr>
        <w:t>o</w:t>
      </w:r>
      <w:r w:rsidRPr="00554A4F">
        <w:rPr>
          <w:rFonts w:eastAsia="MS Mincho"/>
          <w:lang w:val="en-US"/>
        </w:rPr>
        <w:t>r Dense Urban – eMBB Configuration B are provide</w:t>
      </w:r>
      <w:r w:rsidRPr="00FB6E61">
        <w:rPr>
          <w:rFonts w:eastAsia="MS Mincho"/>
          <w:lang w:val="en-US"/>
        </w:rPr>
        <w:t xml:space="preserve">d in </w:t>
      </w:r>
      <w:r w:rsidR="008A5F62">
        <w:rPr>
          <w:rFonts w:eastAsia="MS Mincho"/>
          <w:lang w:val="en-US"/>
        </w:rPr>
        <w:t>Table 61</w:t>
      </w:r>
      <w:r w:rsidRPr="00B53C72">
        <w:rPr>
          <w:rFonts w:eastAsia="MS Mincho"/>
          <w:lang w:val="en-US"/>
        </w:rPr>
        <w:t>.</w:t>
      </w:r>
    </w:p>
    <w:p w:rsidR="00053417" w:rsidRDefault="00053417" w:rsidP="00053417">
      <w:pPr>
        <w:pStyle w:val="TableNo"/>
        <w:rPr>
          <w:rFonts w:eastAsia="MS Mincho"/>
          <w:lang w:val="en-US"/>
        </w:rPr>
      </w:pPr>
      <w:r>
        <w:rPr>
          <w:rFonts w:eastAsia="MS Mincho"/>
          <w:lang w:val="en-US"/>
        </w:rPr>
        <w:t>Table 61</w:t>
      </w:r>
    </w:p>
    <w:p w:rsidR="00053417" w:rsidRPr="00B53C72" w:rsidRDefault="00053417" w:rsidP="00053417">
      <w:pPr>
        <w:pStyle w:val="Tabletitle"/>
        <w:rPr>
          <w:rFonts w:eastAsia="MS Mincho"/>
          <w:lang w:val="en-US"/>
        </w:rPr>
      </w:pPr>
      <w:bookmarkStart w:id="64" w:name="_Ref11842944"/>
      <w:r w:rsidRPr="00FB6E61">
        <w:rPr>
          <w:rFonts w:eastAsia="MS Mincho"/>
          <w:lang w:val="en-US"/>
        </w:rPr>
        <w:t>Average SE for NR with frame structure ‘DSUUD’ TDD Dense Urban – eMBB Config. B</w:t>
      </w:r>
      <w:bookmarkEnd w:id="64"/>
    </w:p>
    <w:tbl>
      <w:tblPr>
        <w:tblW w:w="4896" w:type="dxa"/>
        <w:jc w:val="cente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vAlign w:val="center"/>
          </w:tcPr>
          <w:p w:rsidR="0002360E" w:rsidRPr="005921B6" w:rsidRDefault="0002360E" w:rsidP="0002360E">
            <w:pPr>
              <w:keepNext/>
              <w:keepLines/>
              <w:spacing w:before="0"/>
              <w:jc w:val="center"/>
              <w:rPr>
                <w:rFonts w:eastAsia="SimSun"/>
                <w:b/>
                <w:sz w:val="20"/>
                <w:lang w:val="en-US" w:eastAsia="zh-CN"/>
              </w:rPr>
            </w:pPr>
            <w:r w:rsidRPr="005921B6">
              <w:rPr>
                <w:rFonts w:eastAsia="SimSun"/>
                <w:b/>
                <w:sz w:val="20"/>
                <w:lang w:val="en-US" w:eastAsia="zh-CN"/>
              </w:rPr>
              <w:t>Requirement [bit/s/Hz/TRxP]</w:t>
            </w:r>
          </w:p>
        </w:tc>
      </w:tr>
      <w:tr w:rsidR="0002360E" w:rsidRPr="00FB6E61" w:rsidTr="0002360E">
        <w:trPr>
          <w:trHeight w:val="541"/>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FF0000"/>
                <w:kern w:val="24"/>
                <w:sz w:val="20"/>
                <w:lang w:val="en-US"/>
              </w:rPr>
              <w:t>4.8</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7.8</w:t>
            </w:r>
          </w:p>
        </w:tc>
      </w:tr>
      <w:tr w:rsidR="0002360E" w:rsidRPr="00FB6E61" w:rsidTr="0002360E">
        <w:trPr>
          <w:trHeight w:val="449"/>
          <w:jc w:val="center"/>
        </w:trPr>
        <w:tc>
          <w:tcPr>
            <w:tcW w:w="115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FF0000"/>
                <w:kern w:val="24"/>
                <w:sz w:val="20"/>
                <w:lang w:val="en-US"/>
              </w:rPr>
              <w:t>2.6</w:t>
            </w:r>
          </w:p>
        </w:tc>
        <w:tc>
          <w:tcPr>
            <w:tcW w:w="1872" w:type="dxa"/>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5.4</w:t>
            </w:r>
          </w:p>
        </w:tc>
      </w:tr>
    </w:tbl>
    <w:p w:rsidR="0002360E" w:rsidRPr="00FB6E61" w:rsidRDefault="0002360E" w:rsidP="00053417">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lastRenderedPageBreak/>
        <w:t>It is observed that NR TDD fulfil neither downlink nor uplink average spectral efficiency requirement for Dense Urban – eMBB test environment in Configuration B. The reason is the same as explained for the 5</w:t>
      </w:r>
      <w:r w:rsidRPr="00FB6E61">
        <w:rPr>
          <w:rFonts w:eastAsia="MS Mincho"/>
          <w:vertAlign w:val="superscript"/>
          <w:lang w:val="en-US"/>
        </w:rPr>
        <w:t>th</w:t>
      </w:r>
      <w:r w:rsidRPr="00FB6E61">
        <w:rPr>
          <w:rFonts w:eastAsia="MS Mincho"/>
          <w:lang w:val="en-US"/>
        </w:rPr>
        <w:t xml:space="preserve"> percentile spectral efficiency requirement, see Section III-4.2.2.2. Considering the CDF of geometry received during the calibration process, see Figure 14 in </w:t>
      </w:r>
      <w:r w:rsidRPr="00FB6E61">
        <w:rPr>
          <w:rFonts w:eastAsia="MS Mincho"/>
          <w:lang w:val="en-US"/>
        </w:rPr>
        <w:fldChar w:fldCharType="begin"/>
      </w:r>
      <w:r w:rsidRPr="00FB6E61">
        <w:rPr>
          <w:rFonts w:eastAsia="MS Mincho"/>
          <w:lang w:val="en-US"/>
        </w:rPr>
        <w:instrText xml:space="preserve"> REF _Ref14785809 \r \h </w:instrText>
      </w:r>
      <w:r w:rsidRPr="00FB6E61">
        <w:rPr>
          <w:rFonts w:eastAsia="MS Mincho"/>
          <w:lang w:val="en-US"/>
        </w:rPr>
      </w:r>
      <w:r w:rsidRPr="00FB6E61">
        <w:rPr>
          <w:rFonts w:eastAsia="MS Mincho"/>
          <w:lang w:val="en-US"/>
        </w:rPr>
        <w:fldChar w:fldCharType="separate"/>
      </w:r>
      <w:r>
        <w:rPr>
          <w:rFonts w:eastAsia="MS Mincho"/>
          <w:lang w:val="en-US"/>
        </w:rPr>
        <w:t>[13]</w:t>
      </w:r>
      <w:r w:rsidRPr="00FB6E61">
        <w:rPr>
          <w:rFonts w:eastAsia="MS Mincho"/>
          <w:lang w:val="en-US"/>
        </w:rPr>
        <w:fldChar w:fldCharType="end"/>
      </w:r>
      <w:r w:rsidRPr="00B53C72">
        <w:rPr>
          <w:rFonts w:eastAsia="MS Mincho"/>
          <w:lang w:val="en-US"/>
        </w:rPr>
        <w:t xml:space="preserve"> reproduced as </w:t>
      </w:r>
      <w:r w:rsidRPr="00B53C72">
        <w:rPr>
          <w:rFonts w:eastAsia="MS Mincho"/>
          <w:lang w:val="en-US"/>
        </w:rPr>
        <w:fldChar w:fldCharType="begin"/>
      </w:r>
      <w:r w:rsidRPr="00FB6E61">
        <w:rPr>
          <w:rFonts w:eastAsia="MS Mincho"/>
          <w:lang w:val="en-US"/>
        </w:rPr>
        <w:instrText xml:space="preserve"> REF _Ref18359904 \r \h </w:instrText>
      </w:r>
      <w:r w:rsidRPr="00B53C72">
        <w:rPr>
          <w:rFonts w:eastAsia="MS Mincho"/>
          <w:lang w:val="en-US"/>
        </w:rPr>
      </w:r>
      <w:r w:rsidRPr="00B53C72">
        <w:rPr>
          <w:rFonts w:eastAsia="MS Mincho"/>
          <w:lang w:val="en-US"/>
        </w:rPr>
        <w:fldChar w:fldCharType="separate"/>
      </w:r>
      <w:r>
        <w:rPr>
          <w:rFonts w:eastAsia="MS Mincho"/>
          <w:lang w:val="en-US"/>
        </w:rPr>
        <w:t>Figure 1</w:t>
      </w:r>
      <w:r w:rsidRPr="00B53C72">
        <w:rPr>
          <w:rFonts w:eastAsia="MS Mincho"/>
          <w:lang w:val="en-US"/>
        </w:rPr>
        <w:fldChar w:fldCharType="end"/>
      </w:r>
      <w:r w:rsidRPr="00FB6E61">
        <w:rPr>
          <w:rFonts w:eastAsia="MS Mincho"/>
          <w:lang w:val="en-US"/>
        </w:rPr>
        <w:t>, this does not seem to be all that surprising because there are geometry values down to -30 dB. Besides, it is general knowledge that for large frequencies the penetration loss and pathloss is significantly higher and therefore it is difficult to achieve high spectral efficiency in scenarios with outdoor-to-indoor coverage.</w:t>
      </w:r>
    </w:p>
    <w:p w:rsidR="0002360E" w:rsidRPr="00FB6E61" w:rsidRDefault="0002360E" w:rsidP="00481033">
      <w:pPr>
        <w:pStyle w:val="Heading3"/>
        <w:rPr>
          <w:rFonts w:eastAsia="MS Mincho"/>
          <w:lang w:val="en-US"/>
        </w:rPr>
      </w:pPr>
      <w:r w:rsidRPr="00FB6E61">
        <w:rPr>
          <w:rFonts w:eastAsia="MS Mincho"/>
          <w:lang w:val="en-US"/>
        </w:rPr>
        <w:t>II-E.5.2.3</w:t>
      </w:r>
      <w:r w:rsidRPr="00FB6E61">
        <w:rPr>
          <w:rFonts w:eastAsia="MS Mincho"/>
          <w:lang w:val="en-US"/>
        </w:rPr>
        <w:tab/>
        <w:t>Rural – eMBB</w:t>
      </w:r>
    </w:p>
    <w:p w:rsidR="0002360E" w:rsidRPr="00FB6E61" w:rsidRDefault="0002360E" w:rsidP="0002360E">
      <w:pPr>
        <w:keepNext/>
        <w:rPr>
          <w:rFonts w:eastAsia="MS Mincho"/>
          <w:lang w:val="en-US"/>
        </w:rPr>
      </w:pPr>
      <w:r w:rsidRPr="00FB6E61">
        <w:rPr>
          <w:rFonts w:eastAsia="MS Mincho"/>
          <w:lang w:val="en-US"/>
        </w:rPr>
        <w:t>For Rural – eMBB test environment two configurations in FR1 are applied, namely Configuration A with a carrier frequency of 700 MHz and Configuration B with carrier frequency of 4 GHz.</w:t>
      </w:r>
    </w:p>
    <w:p w:rsidR="0002360E" w:rsidRPr="00FB6E61" w:rsidRDefault="0002360E" w:rsidP="00481033">
      <w:pPr>
        <w:pStyle w:val="Heading4"/>
        <w:rPr>
          <w:rFonts w:eastAsia="MS Mincho"/>
          <w:lang w:val="en-US"/>
        </w:rPr>
      </w:pPr>
      <w:r w:rsidRPr="00FB6E61">
        <w:rPr>
          <w:rFonts w:eastAsia="MS Mincho"/>
          <w:lang w:val="en-US"/>
        </w:rPr>
        <w:t>II-E.5.2.3.1</w:t>
      </w:r>
      <w:r w:rsidRPr="00FB6E61">
        <w:rPr>
          <w:rFonts w:eastAsia="MS Mincho"/>
          <w:lang w:val="en-US"/>
        </w:rPr>
        <w:tab/>
        <w:t>Evaluation configuration A (CF = 700 MHz)</w:t>
      </w:r>
    </w:p>
    <w:p w:rsidR="0002360E" w:rsidRDefault="0002360E" w:rsidP="008A5F62">
      <w:pPr>
        <w:keepNext/>
        <w:spacing w:after="120"/>
        <w:rPr>
          <w:rFonts w:eastAsia="MS Mincho"/>
          <w:lang w:val="en-US"/>
        </w:rPr>
      </w:pPr>
      <w:r w:rsidRPr="00B53C72">
        <w:rPr>
          <w:rFonts w:eastAsia="MS Mincho"/>
          <w:lang w:val="en-US"/>
        </w:rPr>
        <w:t>The evaluation results for</w:t>
      </w:r>
      <w:r w:rsidRPr="00206142">
        <w:rPr>
          <w:rFonts w:eastAsia="MS Mincho"/>
          <w:lang w:val="en-US"/>
        </w:rPr>
        <w:t xml:space="preserve"> NR </w:t>
      </w:r>
      <w:r w:rsidRPr="00ED402E">
        <w:rPr>
          <w:rFonts w:eastAsia="MS Mincho"/>
          <w:lang w:val="en-US"/>
        </w:rPr>
        <w:t>T</w:t>
      </w:r>
      <w:r w:rsidRPr="00554A4F">
        <w:rPr>
          <w:rFonts w:eastAsia="MS Mincho"/>
          <w:lang w:val="en-US"/>
        </w:rPr>
        <w:t xml:space="preserve">DD </w:t>
      </w:r>
      <w:r w:rsidRPr="00FB6E61">
        <w:rPr>
          <w:rFonts w:eastAsia="MS Mincho"/>
          <w:lang w:val="en-US"/>
        </w:rPr>
        <w:t xml:space="preserve">for downlink and uplink in Rural – eMBB Configuration </w:t>
      </w:r>
      <w:proofErr w:type="gramStart"/>
      <w:r w:rsidRPr="00FB6E61">
        <w:rPr>
          <w:rFonts w:eastAsia="MS Mincho"/>
          <w:lang w:val="en-US"/>
        </w:rPr>
        <w:t>A</w:t>
      </w:r>
      <w:proofErr w:type="gramEnd"/>
      <w:r w:rsidRPr="00FB6E61">
        <w:rPr>
          <w:rFonts w:eastAsia="MS Mincho"/>
          <w:lang w:val="en-US"/>
        </w:rPr>
        <w:t xml:space="preserve"> are provided in </w:t>
      </w:r>
      <w:r w:rsidR="008A5F62">
        <w:rPr>
          <w:rFonts w:eastAsia="MS Mincho"/>
          <w:lang w:val="en-US"/>
        </w:rPr>
        <w:t>Table 62</w:t>
      </w:r>
      <w:r w:rsidRPr="00B53C72">
        <w:rPr>
          <w:rFonts w:eastAsia="MS Mincho"/>
          <w:lang w:val="en-US"/>
        </w:rPr>
        <w:t xml:space="preserve"> and </w:t>
      </w:r>
      <w:r w:rsidR="008A5F62" w:rsidRPr="00E360C0">
        <w:rPr>
          <w:rFonts w:eastAsia="MS Mincho"/>
          <w:color w:val="FF0000"/>
          <w:lang w:val="en-US"/>
        </w:rPr>
        <w:t>Table 63</w:t>
      </w:r>
      <w:r w:rsidRPr="00B53C72">
        <w:rPr>
          <w:rFonts w:eastAsia="MS Mincho"/>
          <w:lang w:val="en-US"/>
        </w:rPr>
        <w:t>.</w:t>
      </w:r>
    </w:p>
    <w:p w:rsidR="00053417" w:rsidRDefault="00053417" w:rsidP="00053417">
      <w:pPr>
        <w:pStyle w:val="TableNo"/>
        <w:rPr>
          <w:rFonts w:eastAsia="MS Mincho"/>
          <w:lang w:val="en-US"/>
        </w:rPr>
      </w:pPr>
      <w:r>
        <w:rPr>
          <w:rFonts w:eastAsia="MS Mincho"/>
          <w:lang w:val="en-US"/>
        </w:rPr>
        <w:t>Table 62</w:t>
      </w:r>
    </w:p>
    <w:p w:rsidR="00053417" w:rsidRDefault="00053417" w:rsidP="00053417">
      <w:pPr>
        <w:pStyle w:val="Tabletitle"/>
        <w:rPr>
          <w:rFonts w:eastAsia="MS Mincho"/>
          <w:lang w:val="en-US"/>
        </w:rPr>
      </w:pPr>
      <w:bookmarkStart w:id="65" w:name="_Ref11843369"/>
      <w:r w:rsidRPr="00FB6E61">
        <w:rPr>
          <w:rFonts w:eastAsia="MS Mincho"/>
          <w:lang w:val="en-US"/>
        </w:rPr>
        <w:t>Average SE for NR TDD with frame structure ‘DSUUD’ in Rural – eMBB Config. A</w:t>
      </w:r>
      <w:bookmarkEnd w:id="65"/>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8.5</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4.7</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FB6E61" w:rsidRDefault="0002360E" w:rsidP="00053417">
      <w:pPr>
        <w:pStyle w:val="Tablefin"/>
        <w:rPr>
          <w:lang w:val="en-US"/>
        </w:rPr>
      </w:pPr>
    </w:p>
    <w:p w:rsidR="00053417" w:rsidRDefault="00053417" w:rsidP="00053417">
      <w:pPr>
        <w:pStyle w:val="TableNo"/>
        <w:rPr>
          <w:rFonts w:eastAsia="MS Mincho"/>
          <w:lang w:val="en-US"/>
        </w:rPr>
      </w:pPr>
      <w:r>
        <w:rPr>
          <w:rFonts w:eastAsia="MS Mincho"/>
          <w:lang w:val="en-US"/>
        </w:rPr>
        <w:t>Table 63</w:t>
      </w:r>
    </w:p>
    <w:p w:rsidR="00053417" w:rsidRPr="00B53C72" w:rsidRDefault="00053417" w:rsidP="00053417">
      <w:pPr>
        <w:pStyle w:val="Tabletitle"/>
        <w:rPr>
          <w:lang w:val="en-US"/>
        </w:rPr>
      </w:pPr>
      <w:r w:rsidRPr="00FB6E61">
        <w:rPr>
          <w:rFonts w:eastAsia="MS Mincho"/>
          <w:lang w:val="en-US"/>
        </w:rPr>
        <w:t>Average SE for NR TDD with frame structure ‘DDDSU’ in Rural – eMBB</w:t>
      </w:r>
      <w:bookmarkStart w:id="66" w:name="_Ref22400164"/>
      <w:r w:rsidR="00436DA3" w:rsidRPr="00436DA3">
        <w:rPr>
          <w:rFonts w:eastAsia="MS Mincho"/>
          <w:lang w:val="en-US"/>
        </w:rPr>
        <w:t xml:space="preserve"> </w:t>
      </w:r>
      <w:r w:rsidR="00436DA3" w:rsidRPr="00FB6E61">
        <w:rPr>
          <w:rFonts w:eastAsia="MS Mincho"/>
          <w:lang w:val="en-US"/>
        </w:rPr>
        <w:t>Config. A</w:t>
      </w:r>
      <w:bookmarkEnd w:id="66"/>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7.54</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5.05</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FB6E61" w:rsidRDefault="0002360E" w:rsidP="00436DA3">
      <w:pPr>
        <w:pStyle w:val="Tablefin"/>
        <w:rPr>
          <w:lang w:val="en-US"/>
        </w:rPr>
      </w:pPr>
    </w:p>
    <w:p w:rsidR="0002360E" w:rsidRDefault="0002360E" w:rsidP="008A5F62">
      <w:pPr>
        <w:spacing w:before="0" w:after="120"/>
        <w:rPr>
          <w:rFonts w:eastAsia="MS Mincho"/>
          <w:lang w:val="en-US"/>
        </w:rPr>
      </w:pPr>
      <w:r w:rsidRPr="00B53C72">
        <w:rPr>
          <w:rFonts w:eastAsia="MS Mincho"/>
          <w:lang w:val="en-US"/>
        </w:rPr>
        <w:t>NR F</w:t>
      </w:r>
      <w:r w:rsidRPr="00206142">
        <w:rPr>
          <w:rFonts w:eastAsia="MS Mincho"/>
          <w:lang w:val="en-US"/>
        </w:rPr>
        <w:t>DD r</w:t>
      </w:r>
      <w:r w:rsidRPr="00ED402E">
        <w:rPr>
          <w:rFonts w:eastAsia="MS Mincho"/>
          <w:lang w:val="en-US"/>
        </w:rPr>
        <w:t>e</w:t>
      </w:r>
      <w:r w:rsidRPr="00554A4F">
        <w:rPr>
          <w:rFonts w:eastAsia="MS Mincho"/>
          <w:lang w:val="en-US"/>
        </w:rPr>
        <w:t>sul</w:t>
      </w:r>
      <w:r w:rsidRPr="00FB6E61">
        <w:rPr>
          <w:rFonts w:eastAsia="MS Mincho"/>
          <w:lang w:val="en-US"/>
        </w:rPr>
        <w:t xml:space="preserve">ts are provided in </w:t>
      </w:r>
      <w:r w:rsidR="008A5F62">
        <w:rPr>
          <w:rFonts w:eastAsia="MS Mincho"/>
          <w:lang w:val="en-US"/>
        </w:rPr>
        <w:t>Table 64</w:t>
      </w:r>
      <w:r>
        <w:rPr>
          <w:rFonts w:eastAsia="MS Mincho"/>
          <w:lang w:val="en-US"/>
        </w:rPr>
        <w:t xml:space="preserve"> and </w:t>
      </w:r>
      <w:r w:rsidR="008A5F62">
        <w:rPr>
          <w:rFonts w:eastAsia="MS Mincho"/>
          <w:lang w:val="en-US"/>
        </w:rPr>
        <w:t>Table 6</w:t>
      </w:r>
      <w:r w:rsidR="008A5F62">
        <w:rPr>
          <w:rFonts w:eastAsia="MS Mincho"/>
          <w:lang w:val="en-US"/>
        </w:rPr>
        <w:t xml:space="preserve">5 </w:t>
      </w:r>
      <w:r>
        <w:rPr>
          <w:rFonts w:eastAsia="MS Mincho"/>
          <w:lang w:val="en-US"/>
        </w:rPr>
        <w:t>from different contributions</w:t>
      </w:r>
      <w:r w:rsidRPr="00B53C72">
        <w:rPr>
          <w:rFonts w:eastAsia="MS Mincho"/>
          <w:lang w:val="en-US"/>
        </w:rPr>
        <w:t>.</w:t>
      </w:r>
    </w:p>
    <w:p w:rsidR="00436DA3" w:rsidRDefault="00436DA3" w:rsidP="00436DA3">
      <w:pPr>
        <w:pStyle w:val="TableNo"/>
        <w:rPr>
          <w:rFonts w:eastAsia="MS Mincho"/>
          <w:lang w:val="en-US"/>
        </w:rPr>
      </w:pPr>
      <w:r>
        <w:rPr>
          <w:rFonts w:eastAsia="MS Mincho"/>
          <w:lang w:val="en-US"/>
        </w:rPr>
        <w:t>Table 64</w:t>
      </w:r>
    </w:p>
    <w:p w:rsidR="00436DA3" w:rsidRPr="00B53C72" w:rsidRDefault="00436DA3" w:rsidP="00436DA3">
      <w:pPr>
        <w:pStyle w:val="Tabletitle"/>
        <w:rPr>
          <w:rFonts w:eastAsia="MS Mincho"/>
          <w:lang w:val="en-US"/>
        </w:rPr>
      </w:pPr>
      <w:bookmarkStart w:id="67" w:name="_Ref25417214"/>
      <w:r w:rsidRPr="00FB6E61">
        <w:rPr>
          <w:rFonts w:eastAsia="MS Mincho"/>
          <w:lang w:val="en-US"/>
        </w:rPr>
        <w:t>Average SE for NR FDD in Rural – eMBB Config. A</w:t>
      </w:r>
      <w:bookmarkEnd w:id="67"/>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FB6E61"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6.24</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3.3</w:t>
            </w:r>
          </w:p>
        </w:tc>
      </w:tr>
      <w:tr w:rsidR="0002360E" w:rsidRPr="00FB6E61"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lastRenderedPageBreak/>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4.1</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1.6</w:t>
            </w:r>
          </w:p>
        </w:tc>
      </w:tr>
    </w:tbl>
    <w:p w:rsidR="0002360E" w:rsidRPr="00FB6E61" w:rsidRDefault="0002360E" w:rsidP="00436DA3">
      <w:pPr>
        <w:pStyle w:val="Tablefin"/>
        <w:rPr>
          <w:lang w:val="en-US"/>
        </w:rPr>
      </w:pPr>
    </w:p>
    <w:p w:rsidR="00A90831" w:rsidRDefault="00A90831" w:rsidP="00A90831">
      <w:pPr>
        <w:pStyle w:val="TableNo"/>
        <w:rPr>
          <w:rFonts w:eastAsia="MS Mincho"/>
          <w:lang w:val="en-US"/>
        </w:rPr>
      </w:pPr>
      <w:r>
        <w:rPr>
          <w:rFonts w:eastAsia="MS Mincho"/>
          <w:lang w:val="en-US"/>
        </w:rPr>
        <w:t>Table 65</w:t>
      </w:r>
    </w:p>
    <w:p w:rsidR="0002360E" w:rsidRPr="002E5DEB" w:rsidRDefault="00A90831" w:rsidP="00A90831">
      <w:pPr>
        <w:pStyle w:val="Tabletitle"/>
        <w:rPr>
          <w:lang w:val="en-US"/>
        </w:rPr>
      </w:pPr>
      <w:bookmarkStart w:id="68" w:name="_Ref25438346"/>
      <w:r w:rsidRPr="008F0492">
        <w:rPr>
          <w:rFonts w:eastAsia="MS Mincho"/>
          <w:lang w:val="en-US"/>
        </w:rPr>
        <w:t>Average SE for NR FDD in Rural – eMBB Config. A</w:t>
      </w:r>
      <w:bookmarkEnd w:id="68"/>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sz w:val="20"/>
                <w:lang w:val="en-US"/>
              </w:rPr>
            </w:pPr>
            <w:r w:rsidRPr="005921B6">
              <w:rPr>
                <w:rFonts w:eastAsia="Yu Mincho"/>
                <w:b/>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sz w:val="20"/>
                <w:lang w:val="en-US" w:eastAsia="zh-CN"/>
              </w:rPr>
            </w:pPr>
            <w:r w:rsidRPr="005921B6">
              <w:rPr>
                <w:rFonts w:eastAsia="SimSun"/>
                <w:b/>
                <w:sz w:val="20"/>
                <w:lang w:val="en-US" w:eastAsia="zh-CN"/>
              </w:rPr>
              <w:t>Requirement [bit/s/Hz/TRxP]</w:t>
            </w:r>
          </w:p>
        </w:tc>
      </w:tr>
      <w:tr w:rsidR="0002360E" w:rsidRPr="002E5DEB" w:rsidTr="0002360E">
        <w:trPr>
          <w:trHeight w:val="253"/>
          <w:jc w:val="center"/>
        </w:trPr>
        <w:tc>
          <w:tcPr>
            <w:tcW w:w="1152" w:type="dxa"/>
            <w:vMerge w:val="restart"/>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Downlink</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7.30</w:t>
            </w:r>
          </w:p>
        </w:tc>
        <w:tc>
          <w:tcPr>
            <w:tcW w:w="1872" w:type="dxa"/>
            <w:vMerge w:val="restart"/>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3.3</w:t>
            </w:r>
          </w:p>
        </w:tc>
      </w:tr>
      <w:tr w:rsidR="0002360E" w:rsidRPr="002E5DEB" w:rsidTr="0002360E">
        <w:trPr>
          <w:trHeight w:val="253"/>
          <w:jc w:val="center"/>
        </w:trPr>
        <w:tc>
          <w:tcPr>
            <w:tcW w:w="1152" w:type="dxa"/>
            <w:vMerge/>
            <w:tcBorders>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c>
          <w:tcPr>
            <w:tcW w:w="1872" w:type="dxa"/>
            <w:vMerge/>
            <w:tcBorders>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p>
        </w:tc>
      </w:tr>
      <w:tr w:rsidR="0002360E" w:rsidRPr="002E5DEB"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sz w:val="20"/>
                <w:lang w:val="en-US"/>
              </w:rPr>
            </w:pPr>
            <w:r w:rsidRPr="005921B6">
              <w:rPr>
                <w:b/>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4.29</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F243E" w:themeColor="text2" w:themeShade="80"/>
                <w:kern w:val="24"/>
                <w:sz w:val="20"/>
                <w:lang w:val="en-US"/>
              </w:rPr>
            </w:pPr>
            <w:r w:rsidRPr="005921B6">
              <w:rPr>
                <w:rFonts w:eastAsia="Calibri"/>
                <w:color w:val="0F243E" w:themeColor="text2" w:themeShade="80"/>
                <w:kern w:val="24"/>
                <w:sz w:val="20"/>
                <w:lang w:val="en-US"/>
              </w:rPr>
              <w:t>1.6</w:t>
            </w:r>
          </w:p>
        </w:tc>
      </w:tr>
    </w:tbl>
    <w:p w:rsidR="0002360E" w:rsidRPr="008F0492" w:rsidRDefault="0002360E" w:rsidP="00A90831">
      <w:pPr>
        <w:pStyle w:val="Tablefin"/>
        <w:rPr>
          <w:lang w:val="en-US"/>
        </w:rPr>
      </w:pPr>
    </w:p>
    <w:p w:rsidR="0002360E" w:rsidRPr="00FB6E61" w:rsidRDefault="0002360E" w:rsidP="0002360E">
      <w:pPr>
        <w:spacing w:before="0"/>
        <w:rPr>
          <w:rFonts w:eastAsia="MS Mincho"/>
          <w:lang w:val="en-US"/>
        </w:rPr>
      </w:pPr>
      <w:r w:rsidRPr="00FB6E61">
        <w:rPr>
          <w:rFonts w:eastAsia="MS Mincho"/>
          <w:lang w:val="en-US"/>
        </w:rPr>
        <w:t>It is observed that NR TDD and FDD fulfi downlink and uplink average spectral efficiency requirement for Rural – eMBB test environment in Configuration A.</w:t>
      </w:r>
    </w:p>
    <w:p w:rsidR="0002360E" w:rsidRPr="00FB6E61" w:rsidRDefault="0002360E" w:rsidP="00A90831">
      <w:pPr>
        <w:pStyle w:val="Heading4"/>
        <w:rPr>
          <w:rFonts w:eastAsia="MS Mincho"/>
          <w:lang w:val="en-US"/>
        </w:rPr>
      </w:pPr>
      <w:r w:rsidRPr="00FB6E61">
        <w:rPr>
          <w:rFonts w:eastAsia="MS Mincho"/>
          <w:lang w:val="en-US"/>
        </w:rPr>
        <w:t>II-E.5.2.3.2</w:t>
      </w:r>
      <w:r w:rsidRPr="00FB6E61">
        <w:rPr>
          <w:rFonts w:eastAsia="MS Mincho"/>
          <w:lang w:val="en-US"/>
        </w:rPr>
        <w:tab/>
        <w:t>Evaluation configuration B (CF = 4 GHz)</w:t>
      </w:r>
    </w:p>
    <w:p w:rsidR="0002360E" w:rsidRDefault="0002360E" w:rsidP="008A5F62">
      <w:pPr>
        <w:keepNext/>
        <w:spacing w:after="120"/>
        <w:rPr>
          <w:rFonts w:eastAsia="MS Mincho"/>
          <w:lang w:val="en-US"/>
        </w:rPr>
      </w:pPr>
      <w:r w:rsidRPr="00B53C72">
        <w:rPr>
          <w:rFonts w:eastAsia="MS Mincho"/>
          <w:lang w:val="en-US"/>
        </w:rPr>
        <w:t xml:space="preserve">The evaluation results for </w:t>
      </w:r>
      <w:r w:rsidRPr="00206142">
        <w:rPr>
          <w:rFonts w:eastAsia="MS Mincho"/>
          <w:lang w:val="en-US"/>
        </w:rPr>
        <w:t>NR T</w:t>
      </w:r>
      <w:r w:rsidRPr="00ED402E">
        <w:rPr>
          <w:rFonts w:eastAsia="MS Mincho"/>
          <w:lang w:val="en-US"/>
        </w:rPr>
        <w:t>D</w:t>
      </w:r>
      <w:r w:rsidRPr="00554A4F">
        <w:rPr>
          <w:rFonts w:eastAsia="MS Mincho"/>
          <w:lang w:val="en-US"/>
        </w:rPr>
        <w:t xml:space="preserve">D for downlink </w:t>
      </w:r>
      <w:r w:rsidRPr="00FB6E61">
        <w:rPr>
          <w:rFonts w:eastAsia="MS Mincho"/>
          <w:lang w:val="en-US"/>
        </w:rPr>
        <w:t xml:space="preserve">and uplink in Rural – eMBB Configuration B are provided in </w:t>
      </w:r>
      <w:r w:rsidR="008A5F62">
        <w:rPr>
          <w:rFonts w:eastAsia="MS Mincho"/>
          <w:lang w:val="en-US"/>
        </w:rPr>
        <w:t>Table 66</w:t>
      </w:r>
      <w:r w:rsidRPr="00B53C72">
        <w:rPr>
          <w:rFonts w:eastAsia="MS Mincho"/>
          <w:lang w:val="en-US"/>
        </w:rPr>
        <w:t xml:space="preserve"> and </w:t>
      </w:r>
      <w:r w:rsidR="008A5F62">
        <w:rPr>
          <w:rFonts w:eastAsia="MS Mincho"/>
          <w:lang w:val="en-US"/>
        </w:rPr>
        <w:t>Table 67</w:t>
      </w:r>
      <w:r w:rsidRPr="00B53C72">
        <w:rPr>
          <w:rFonts w:eastAsia="MS Mincho"/>
          <w:lang w:val="en-US"/>
        </w:rPr>
        <w:t>.</w:t>
      </w:r>
    </w:p>
    <w:p w:rsidR="00A90831" w:rsidRDefault="00A90831" w:rsidP="00BC4C27">
      <w:pPr>
        <w:pStyle w:val="TableNo"/>
        <w:rPr>
          <w:rFonts w:eastAsia="MS Mincho"/>
          <w:lang w:val="en-US"/>
        </w:rPr>
      </w:pPr>
      <w:r>
        <w:rPr>
          <w:rFonts w:eastAsia="MS Mincho"/>
          <w:lang w:val="en-US"/>
        </w:rPr>
        <w:t>Table 66</w:t>
      </w:r>
    </w:p>
    <w:p w:rsidR="00A90831" w:rsidRPr="00B53C72" w:rsidRDefault="00A90831" w:rsidP="00BC4C27">
      <w:pPr>
        <w:pStyle w:val="Tabletitle"/>
        <w:rPr>
          <w:rFonts w:eastAsia="MS Mincho"/>
          <w:lang w:val="en-US"/>
        </w:rPr>
      </w:pPr>
      <w:bookmarkStart w:id="69" w:name="_Ref11843381"/>
      <w:r w:rsidRPr="00FB6E61">
        <w:rPr>
          <w:rFonts w:eastAsia="MS Mincho"/>
          <w:lang w:val="en-US"/>
        </w:rPr>
        <w:t>Average SE for NR TDD with frame structure ‘DSUUD’ in Rural – eMBB Config. B</w:t>
      </w:r>
      <w:bookmarkEnd w:id="69"/>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Default="0002360E" w:rsidP="00BC4C27">
      <w:pPr>
        <w:pStyle w:val="Tablefin"/>
        <w:rPr>
          <w:lang w:val="en-US"/>
        </w:rPr>
      </w:pPr>
    </w:p>
    <w:p w:rsidR="00BC4C27" w:rsidRPr="00BC4C27" w:rsidRDefault="00BC4C27" w:rsidP="00BC4C27">
      <w:pPr>
        <w:pStyle w:val="TableNo"/>
        <w:rPr>
          <w:rFonts w:eastAsia="MS Mincho"/>
          <w:lang w:val="en-US"/>
        </w:rPr>
      </w:pPr>
      <w:r>
        <w:rPr>
          <w:rFonts w:eastAsia="MS Mincho"/>
          <w:lang w:val="en-US"/>
        </w:rPr>
        <w:t>Table 67</w:t>
      </w:r>
    </w:p>
    <w:p w:rsidR="0002360E" w:rsidRPr="00B53C72" w:rsidRDefault="00BC4C27" w:rsidP="00BC4C27">
      <w:pPr>
        <w:pStyle w:val="Tabletitle"/>
        <w:rPr>
          <w:lang w:val="en-US"/>
        </w:rPr>
      </w:pPr>
      <w:bookmarkStart w:id="70" w:name="_Ref22400179"/>
      <w:r w:rsidRPr="00FB6E61">
        <w:rPr>
          <w:rFonts w:eastAsia="MS Mincho"/>
          <w:lang w:val="en-US"/>
        </w:rPr>
        <w:t>Average SE for NR TDD with frame structure ‘DDDSU’ in Rural – eMBB Config. B</w:t>
      </w:r>
      <w:bookmarkEnd w:id="70"/>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15.14</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5.76</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FB6E61" w:rsidRDefault="0002360E" w:rsidP="00BC4C27">
      <w:pPr>
        <w:pStyle w:val="Tablefin"/>
        <w:rPr>
          <w:lang w:val="en-US"/>
        </w:rPr>
      </w:pPr>
    </w:p>
    <w:p w:rsidR="0002360E" w:rsidRDefault="0002360E" w:rsidP="008A5F62">
      <w:pPr>
        <w:spacing w:before="0" w:after="120"/>
        <w:rPr>
          <w:lang w:val="en-US"/>
        </w:rPr>
      </w:pPr>
      <w:r w:rsidRPr="00FB6E61">
        <w:rPr>
          <w:lang w:val="en-US"/>
        </w:rPr>
        <w:t xml:space="preserve">FDD results are shown in </w:t>
      </w:r>
      <w:r w:rsidR="008A5F62">
        <w:rPr>
          <w:rFonts w:eastAsia="MS Mincho"/>
          <w:lang w:val="en-US"/>
        </w:rPr>
        <w:t>Table 68</w:t>
      </w:r>
      <w:r>
        <w:rPr>
          <w:lang w:val="en-US"/>
        </w:rPr>
        <w:t xml:space="preserve"> and </w:t>
      </w:r>
      <w:r w:rsidR="008A5F62">
        <w:rPr>
          <w:rFonts w:eastAsia="MS Mincho"/>
          <w:lang w:val="en-US"/>
        </w:rPr>
        <w:t>Table 6</w:t>
      </w:r>
      <w:r w:rsidR="008A5F62">
        <w:rPr>
          <w:rFonts w:eastAsia="MS Mincho"/>
          <w:lang w:val="en-US"/>
        </w:rPr>
        <w:t>9</w:t>
      </w:r>
      <w:r w:rsidRPr="00FB6E61">
        <w:rPr>
          <w:lang w:val="en-US"/>
        </w:rPr>
        <w:t>.</w:t>
      </w:r>
    </w:p>
    <w:p w:rsidR="00BC4C27" w:rsidRPr="00BC4C27" w:rsidRDefault="00BC4C27" w:rsidP="00BC4C27">
      <w:pPr>
        <w:pStyle w:val="TableNo"/>
        <w:rPr>
          <w:rFonts w:eastAsia="MS Mincho"/>
          <w:lang w:val="en-US"/>
        </w:rPr>
      </w:pPr>
      <w:r>
        <w:rPr>
          <w:rFonts w:eastAsia="MS Mincho"/>
          <w:lang w:val="en-US"/>
        </w:rPr>
        <w:lastRenderedPageBreak/>
        <w:t>Table 68</w:t>
      </w:r>
    </w:p>
    <w:p w:rsidR="00BC4C27" w:rsidRPr="00FB6E61" w:rsidRDefault="00BC4C27" w:rsidP="00BC4C27">
      <w:pPr>
        <w:pStyle w:val="Tabletitle"/>
        <w:rPr>
          <w:lang w:val="en-US"/>
        </w:rPr>
      </w:pPr>
      <w:r w:rsidRPr="00FB6E61">
        <w:rPr>
          <w:rFonts w:eastAsia="MS Mincho"/>
          <w:lang w:val="en-US"/>
        </w:rPr>
        <w:t>Average SE for NR FDD in Rural – eMBB Config. B</w:t>
      </w: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FB6E61"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14.67</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FB6E61"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6.88</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FB6E61" w:rsidRDefault="0002360E" w:rsidP="00BC4C27">
      <w:pPr>
        <w:pStyle w:val="Tablefin"/>
        <w:rPr>
          <w:lang w:val="en-US"/>
        </w:rPr>
      </w:pPr>
    </w:p>
    <w:p w:rsidR="00BC4C27" w:rsidRPr="00BC4C27" w:rsidRDefault="00BC4C27" w:rsidP="00BC4C27">
      <w:pPr>
        <w:pStyle w:val="TableNo"/>
        <w:rPr>
          <w:rFonts w:eastAsia="MS Mincho"/>
          <w:lang w:val="en-US"/>
        </w:rPr>
      </w:pPr>
      <w:r>
        <w:rPr>
          <w:rFonts w:eastAsia="MS Mincho"/>
          <w:lang w:val="en-US"/>
        </w:rPr>
        <w:t>Table 69</w:t>
      </w:r>
    </w:p>
    <w:p w:rsidR="0002360E" w:rsidRDefault="00BC4C27" w:rsidP="00BC4C27">
      <w:pPr>
        <w:pStyle w:val="Tabletitle"/>
      </w:pPr>
      <w:bookmarkStart w:id="71" w:name="_Ref25438555"/>
      <w:r w:rsidRPr="008F0492">
        <w:rPr>
          <w:rFonts w:eastAsia="MS Mincho"/>
          <w:lang w:val="en-US"/>
        </w:rPr>
        <w:t>Average SE for NR FDD in Rural – eMBB Config. B</w:t>
      </w:r>
      <w:bookmarkEnd w:id="71"/>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9D5B95"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15.25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9D5B95"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7.56</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8F0492" w:rsidRDefault="0002360E" w:rsidP="00BC4C27">
      <w:pPr>
        <w:pStyle w:val="Tablefin"/>
        <w:rPr>
          <w:lang w:val="en-US"/>
        </w:rPr>
      </w:pPr>
    </w:p>
    <w:p w:rsidR="0002360E" w:rsidRPr="00FB6E61" w:rsidRDefault="0002360E" w:rsidP="0002360E">
      <w:pPr>
        <w:spacing w:before="0"/>
        <w:rPr>
          <w:lang w:val="en-US"/>
        </w:rPr>
      </w:pPr>
      <w:r w:rsidRPr="00FB6E61">
        <w:rPr>
          <w:rFonts w:eastAsia="MS Mincho"/>
          <w:lang w:val="en-US"/>
        </w:rPr>
        <w:t>It is observed that NR TDD and FDD fulfil downlink and uplink average spectral efficiency requirement for Rural – eMBB test environment in Configuration B.</w:t>
      </w:r>
    </w:p>
    <w:p w:rsidR="0002360E" w:rsidRPr="00E06E13" w:rsidRDefault="0002360E" w:rsidP="00481033">
      <w:pPr>
        <w:pStyle w:val="Heading4"/>
        <w:rPr>
          <w:rFonts w:eastAsia="MS Mincho"/>
        </w:rPr>
      </w:pPr>
      <w:r w:rsidRPr="00E06E13">
        <w:rPr>
          <w:rFonts w:eastAsia="MS Mincho"/>
        </w:rPr>
        <w:t>II-E.5.2.3.</w:t>
      </w:r>
      <w:r>
        <w:rPr>
          <w:rFonts w:eastAsia="MS Mincho"/>
        </w:rPr>
        <w:t>3</w:t>
      </w:r>
      <w:r w:rsidRPr="00E06E13">
        <w:rPr>
          <w:rFonts w:eastAsia="MS Mincho"/>
        </w:rPr>
        <w:tab/>
      </w:r>
      <w:r>
        <w:rPr>
          <w:rFonts w:eastAsia="MS Mincho"/>
        </w:rPr>
        <w:t>Evaluation configuration C (CF = 700</w:t>
      </w:r>
      <w:r w:rsidRPr="00E06E13">
        <w:rPr>
          <w:rFonts w:eastAsia="MS Mincho"/>
        </w:rPr>
        <w:t xml:space="preserve"> </w:t>
      </w:r>
      <w:r>
        <w:rPr>
          <w:rFonts w:eastAsia="MS Mincho"/>
        </w:rPr>
        <w:t>M</w:t>
      </w:r>
      <w:r w:rsidRPr="00E06E13">
        <w:rPr>
          <w:rFonts w:eastAsia="MS Mincho"/>
        </w:rPr>
        <w:t>Hz)</w:t>
      </w:r>
    </w:p>
    <w:p w:rsidR="0002360E" w:rsidRDefault="0002360E" w:rsidP="00E360C0">
      <w:pPr>
        <w:spacing w:after="120"/>
        <w:rPr>
          <w:rFonts w:eastAsia="MS Mincho"/>
          <w:lang w:val="en-US"/>
        </w:rPr>
      </w:pPr>
      <w:r w:rsidRPr="002E5DEB">
        <w:rPr>
          <w:rFonts w:eastAsia="MS Mincho"/>
          <w:lang w:val="en-US"/>
        </w:rPr>
        <w:t>The evaluation results for downlink and uplink</w:t>
      </w:r>
      <w:r>
        <w:rPr>
          <w:rFonts w:eastAsia="MS Mincho"/>
          <w:lang w:val="en-US"/>
        </w:rPr>
        <w:t xml:space="preserve"> in Rural – eMBB Configuration C</w:t>
      </w:r>
      <w:r w:rsidRPr="002E5DEB">
        <w:rPr>
          <w:rFonts w:eastAsia="MS Mincho"/>
          <w:lang w:val="en-US"/>
        </w:rPr>
        <w:t xml:space="preserve"> are provided in </w:t>
      </w:r>
      <w:r w:rsidR="008A5F62">
        <w:rPr>
          <w:rFonts w:eastAsia="MS Mincho"/>
          <w:lang w:val="en-US"/>
        </w:rPr>
        <w:t>Table 70</w:t>
      </w:r>
      <w:r>
        <w:rPr>
          <w:rFonts w:eastAsia="MS Mincho"/>
          <w:lang w:val="en-US"/>
        </w:rPr>
        <w:t xml:space="preserve"> to </w:t>
      </w:r>
      <w:r w:rsidR="00E360C0">
        <w:rPr>
          <w:rFonts w:eastAsia="MS Mincho"/>
          <w:lang w:val="en-US"/>
        </w:rPr>
        <w:t>Table 7</w:t>
      </w:r>
      <w:r w:rsidR="00E360C0">
        <w:rPr>
          <w:rFonts w:eastAsia="MS Mincho"/>
          <w:lang w:val="en-US"/>
        </w:rPr>
        <w:t>3</w:t>
      </w:r>
      <w:r>
        <w:rPr>
          <w:rFonts w:eastAsia="MS Mincho"/>
          <w:lang w:val="en-US"/>
        </w:rPr>
        <w:t xml:space="preserve"> from different contributions</w:t>
      </w:r>
      <w:r w:rsidRPr="002E5DEB">
        <w:rPr>
          <w:rFonts w:eastAsia="MS Mincho"/>
          <w:lang w:val="en-US"/>
        </w:rPr>
        <w:t>.</w:t>
      </w:r>
    </w:p>
    <w:p w:rsidR="00BC4C27" w:rsidRPr="00BC4C27" w:rsidRDefault="00BC4C27" w:rsidP="00BC4C27">
      <w:pPr>
        <w:pStyle w:val="TableNo"/>
        <w:rPr>
          <w:rFonts w:eastAsia="MS Mincho"/>
          <w:lang w:val="en-US"/>
        </w:rPr>
      </w:pPr>
      <w:r>
        <w:rPr>
          <w:rFonts w:eastAsia="MS Mincho"/>
          <w:lang w:val="en-US"/>
        </w:rPr>
        <w:t>Table 70</w:t>
      </w:r>
    </w:p>
    <w:p w:rsidR="00BC4C27" w:rsidRPr="002E5DEB" w:rsidRDefault="00BC4C27" w:rsidP="00BC4C27">
      <w:pPr>
        <w:pStyle w:val="Tabletitle"/>
        <w:rPr>
          <w:rFonts w:eastAsia="MS Mincho"/>
          <w:lang w:val="en-US"/>
        </w:rPr>
      </w:pPr>
      <w:bookmarkStart w:id="72" w:name="_Ref25442923"/>
      <w:r w:rsidRPr="00772164">
        <w:rPr>
          <w:rFonts w:eastAsia="MS Mincho"/>
          <w:lang w:val="en-US"/>
        </w:rPr>
        <w:t>Average SE for NR TDD with frame structure ‘DSUUD’ in Rural – eMBB Config. C</w:t>
      </w:r>
      <w:bookmarkEnd w:id="72"/>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9D5B95"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6.86</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9D5B95"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3.42</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772164" w:rsidRDefault="0002360E" w:rsidP="00BC4C27">
      <w:pPr>
        <w:pStyle w:val="Tablefin"/>
        <w:rPr>
          <w:lang w:val="en-US"/>
        </w:rPr>
      </w:pPr>
    </w:p>
    <w:p w:rsidR="00BC4C27" w:rsidRDefault="00BC4C27" w:rsidP="00BC4C27">
      <w:pPr>
        <w:pStyle w:val="TableNo"/>
        <w:rPr>
          <w:rFonts w:eastAsia="MS Mincho"/>
          <w:lang w:val="en-US"/>
        </w:rPr>
      </w:pPr>
      <w:r>
        <w:rPr>
          <w:rFonts w:eastAsia="MS Mincho"/>
          <w:lang w:val="en-US"/>
        </w:rPr>
        <w:t>Table 71</w:t>
      </w:r>
    </w:p>
    <w:p w:rsidR="00BC4C27" w:rsidRPr="00BC4C27" w:rsidRDefault="000E5B4D" w:rsidP="000E5B4D">
      <w:pPr>
        <w:pStyle w:val="Tabletitle"/>
        <w:rPr>
          <w:lang w:val="en-US"/>
        </w:rPr>
      </w:pPr>
      <w:r w:rsidRPr="00772164">
        <w:rPr>
          <w:rFonts w:eastAsia="MS Mincho"/>
          <w:lang w:val="en-US"/>
        </w:rPr>
        <w:t>Average SE for NR TDD with frame structure ‘DDDSU’ in Rural – eMBB Config. C</w:t>
      </w: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9D5B95"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7.98</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9D5B95"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Theme="minorEastAsia"/>
                <w:color w:val="000000" w:themeColor="text1"/>
                <w:kern w:val="24"/>
                <w:sz w:val="20"/>
                <w:lang w:val="en-US" w:eastAsia="zh-CN"/>
              </w:rPr>
              <w:t>3.53</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772164" w:rsidRDefault="0002360E" w:rsidP="000E5B4D">
      <w:pPr>
        <w:pStyle w:val="Tablefin"/>
        <w:rPr>
          <w:lang w:val="en-US"/>
        </w:rPr>
      </w:pPr>
    </w:p>
    <w:p w:rsidR="000E5B4D" w:rsidRDefault="000E5B4D" w:rsidP="000E5B4D">
      <w:pPr>
        <w:pStyle w:val="TableNo"/>
        <w:rPr>
          <w:rFonts w:eastAsia="MS Mincho"/>
          <w:lang w:val="en-US"/>
        </w:rPr>
      </w:pPr>
      <w:r>
        <w:rPr>
          <w:rFonts w:eastAsia="MS Mincho"/>
          <w:lang w:val="en-US"/>
        </w:rPr>
        <w:lastRenderedPageBreak/>
        <w:t>Table 72</w:t>
      </w:r>
    </w:p>
    <w:p w:rsidR="0002360E" w:rsidRPr="002E5DEB" w:rsidRDefault="000E5B4D" w:rsidP="000E5B4D">
      <w:pPr>
        <w:pStyle w:val="Tabletitle"/>
        <w:rPr>
          <w:rFonts w:eastAsia="MS Mincho"/>
          <w:lang w:val="en-US"/>
        </w:rPr>
      </w:pPr>
      <w:r w:rsidRPr="00772164">
        <w:rPr>
          <w:rFonts w:eastAsia="MS Mincho"/>
          <w:lang w:val="en-US"/>
        </w:rPr>
        <w:t>Average SE for NR FDD in Rural – eMBB Config. C</w:t>
      </w:r>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9D5B95"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5.59</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9D5B95"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3.59</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772164" w:rsidRDefault="0002360E" w:rsidP="000E5B4D">
      <w:pPr>
        <w:pStyle w:val="Tablefin"/>
        <w:rPr>
          <w:lang w:val="en-US"/>
        </w:rPr>
      </w:pPr>
    </w:p>
    <w:p w:rsidR="0002360E" w:rsidRDefault="000E5B4D" w:rsidP="000E5B4D">
      <w:pPr>
        <w:pStyle w:val="TableNo"/>
        <w:rPr>
          <w:rFonts w:eastAsia="MS Mincho"/>
          <w:lang w:val="en-US"/>
        </w:rPr>
      </w:pPr>
      <w:r>
        <w:rPr>
          <w:rFonts w:eastAsia="MS Mincho"/>
          <w:lang w:val="en-US"/>
        </w:rPr>
        <w:t>Table 73</w:t>
      </w:r>
    </w:p>
    <w:p w:rsidR="000E5B4D" w:rsidRDefault="000E5B4D" w:rsidP="000E5B4D">
      <w:pPr>
        <w:pStyle w:val="Tabletitle"/>
      </w:pPr>
      <w:bookmarkStart w:id="73" w:name="_Ref25442934"/>
      <w:r w:rsidRPr="00772164">
        <w:rPr>
          <w:rFonts w:eastAsia="MS Mincho"/>
          <w:lang w:val="en-US"/>
        </w:rPr>
        <w:t>Average SE for NR FDD in Rural – eMBB Config. C</w:t>
      </w:r>
      <w:bookmarkEnd w:id="73"/>
    </w:p>
    <w:tbl>
      <w:tblPr>
        <w:tblW w:w="4896" w:type="dxa"/>
        <w:jc w:val="center"/>
        <w:tblCellMar>
          <w:left w:w="0" w:type="dxa"/>
          <w:right w:w="0" w:type="dxa"/>
        </w:tblCellMar>
        <w:tblLook w:val="04A0" w:firstRow="1" w:lastRow="0" w:firstColumn="1" w:lastColumn="0" w:noHBand="0" w:noVBand="1"/>
      </w:tblPr>
      <w:tblGrid>
        <w:gridCol w:w="1152"/>
        <w:gridCol w:w="1872"/>
        <w:gridCol w:w="1872"/>
      </w:tblGrid>
      <w:tr w:rsidR="0002360E" w:rsidRPr="00647398" w:rsidTr="0002360E">
        <w:trPr>
          <w:trHeight w:val="390"/>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keepNext/>
              <w:keepLines/>
              <w:spacing w:before="0"/>
              <w:jc w:val="center"/>
              <w:rPr>
                <w:rFonts w:eastAsia="Yu Mincho"/>
                <w:b/>
                <w:color w:val="000000" w:themeColor="text1"/>
                <w:sz w:val="20"/>
                <w:lang w:val="en-US"/>
              </w:rPr>
            </w:pPr>
            <w:r w:rsidRPr="005921B6">
              <w:rPr>
                <w:rFonts w:eastAsia="Yu Mincho"/>
                <w:b/>
                <w:color w:val="000000" w:themeColor="text1"/>
                <w:sz w:val="20"/>
                <w:lang w:val="en-US"/>
              </w:rPr>
              <w:t>Average SE [bit/s/Hz/TRxP]</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keepNext/>
              <w:keepLines/>
              <w:spacing w:before="0"/>
              <w:jc w:val="center"/>
              <w:rPr>
                <w:rFonts w:eastAsia="SimSun"/>
                <w:b/>
                <w:bCs/>
                <w:color w:val="000000" w:themeColor="text1"/>
                <w:sz w:val="20"/>
                <w:lang w:val="en-US" w:eastAsia="zh-CN"/>
              </w:rPr>
            </w:pPr>
            <w:r w:rsidRPr="005921B6">
              <w:rPr>
                <w:rFonts w:eastAsia="SimSun"/>
                <w:b/>
                <w:color w:val="000000" w:themeColor="text1"/>
                <w:sz w:val="20"/>
                <w:lang w:val="en-US" w:eastAsia="zh-CN"/>
              </w:rPr>
              <w:t>Requirement [bit/s/Hz/TRxP]</w:t>
            </w:r>
          </w:p>
        </w:tc>
      </w:tr>
      <w:tr w:rsidR="0002360E" w:rsidRPr="009D5B95" w:rsidTr="0002360E">
        <w:trPr>
          <w:trHeight w:val="541"/>
          <w:jc w:val="center"/>
        </w:trPr>
        <w:tc>
          <w:tcPr>
            <w:tcW w:w="1152" w:type="dxa"/>
            <w:tcBorders>
              <w:top w:val="single" w:sz="8" w:space="0" w:color="4D4D4D"/>
              <w:left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Downlink</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7.55</w:t>
            </w:r>
          </w:p>
        </w:tc>
        <w:tc>
          <w:tcPr>
            <w:tcW w:w="1872" w:type="dxa"/>
            <w:tcBorders>
              <w:top w:val="single" w:sz="8" w:space="0" w:color="4D4D4D"/>
              <w:left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3.3</w:t>
            </w:r>
          </w:p>
        </w:tc>
      </w:tr>
      <w:tr w:rsidR="0002360E" w:rsidRPr="009D5B95" w:rsidTr="0002360E">
        <w:trPr>
          <w:trHeight w:val="449"/>
          <w:jc w:val="center"/>
        </w:trPr>
        <w:tc>
          <w:tcPr>
            <w:tcW w:w="115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b/>
                <w:color w:val="000000" w:themeColor="text1"/>
                <w:sz w:val="20"/>
                <w:lang w:val="en-US"/>
              </w:rPr>
            </w:pPr>
            <w:r w:rsidRPr="005921B6">
              <w:rPr>
                <w:b/>
                <w:color w:val="000000" w:themeColor="text1"/>
                <w:sz w:val="20"/>
                <w:lang w:val="en-US"/>
              </w:rPr>
              <w:t>Uplink</w:t>
            </w:r>
          </w:p>
        </w:tc>
        <w:tc>
          <w:tcPr>
            <w:tcW w:w="1872"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4.10</w:t>
            </w:r>
          </w:p>
        </w:tc>
        <w:tc>
          <w:tcPr>
            <w:tcW w:w="1872" w:type="dxa"/>
            <w:tcBorders>
              <w:top w:val="single" w:sz="8" w:space="0" w:color="4D4D4D"/>
              <w:left w:val="single" w:sz="8" w:space="0" w:color="4D4D4D"/>
              <w:bottom w:val="single" w:sz="8" w:space="0" w:color="4D4D4D"/>
              <w:right w:val="single" w:sz="8" w:space="0" w:color="4D4D4D"/>
            </w:tcBorders>
            <w:vAlign w:val="center"/>
          </w:tcPr>
          <w:p w:rsidR="0002360E" w:rsidRPr="005921B6"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5921B6">
              <w:rPr>
                <w:rFonts w:eastAsia="Calibri"/>
                <w:color w:val="000000" w:themeColor="text1"/>
                <w:kern w:val="24"/>
                <w:sz w:val="20"/>
                <w:lang w:val="en-US"/>
              </w:rPr>
              <w:t>1.6</w:t>
            </w:r>
          </w:p>
        </w:tc>
      </w:tr>
    </w:tbl>
    <w:p w:rsidR="0002360E" w:rsidRPr="00772164" w:rsidRDefault="0002360E" w:rsidP="000E5B4D">
      <w:pPr>
        <w:pStyle w:val="Tablefin"/>
        <w:rPr>
          <w:lang w:val="en-US"/>
        </w:rPr>
      </w:pPr>
    </w:p>
    <w:p w:rsidR="0002360E" w:rsidRPr="00E06E13" w:rsidRDefault="0002360E" w:rsidP="0002360E">
      <w:pPr>
        <w:spacing w:before="0"/>
      </w:pPr>
      <w:r w:rsidRPr="00E06E13">
        <w:rPr>
          <w:rFonts w:eastAsia="MS Mincho"/>
        </w:rPr>
        <w:t xml:space="preserve">It is observed that NR TDD </w:t>
      </w:r>
      <w:r>
        <w:rPr>
          <w:rFonts w:eastAsia="MS Mincho"/>
        </w:rPr>
        <w:t xml:space="preserve">and FDD </w:t>
      </w:r>
      <w:r w:rsidRPr="00E06E13">
        <w:rPr>
          <w:rFonts w:eastAsia="MS Mincho"/>
        </w:rPr>
        <w:t>fulfill downlink and uplink average spectral efficiency requirement for Rural – eMBB tes</w:t>
      </w:r>
      <w:r>
        <w:rPr>
          <w:rFonts w:eastAsia="MS Mincho"/>
        </w:rPr>
        <w:t>t environment in Configuration C</w:t>
      </w:r>
      <w:r w:rsidRPr="00E06E13">
        <w:rPr>
          <w:rFonts w:eastAsia="MS Mincho"/>
        </w:rPr>
        <w:t>.</w:t>
      </w:r>
    </w:p>
    <w:p w:rsidR="0002360E" w:rsidRPr="00FB6E61" w:rsidRDefault="0002360E" w:rsidP="000E5B4D">
      <w:pPr>
        <w:pStyle w:val="Heading2"/>
        <w:rPr>
          <w:rFonts w:eastAsia="MS Mincho"/>
          <w:lang w:val="en-US"/>
        </w:rPr>
      </w:pPr>
      <w:r w:rsidRPr="00FB6E61">
        <w:rPr>
          <w:rFonts w:eastAsia="MS Mincho"/>
          <w:lang w:val="en-US"/>
        </w:rPr>
        <w:t>II-E.6</w:t>
      </w:r>
      <w:r w:rsidRPr="00FB6E61">
        <w:rPr>
          <w:rFonts w:eastAsia="MS Mincho"/>
          <w:lang w:val="en-US"/>
        </w:rPr>
        <w:tab/>
        <w:t>Area traffic capacity</w:t>
      </w:r>
    </w:p>
    <w:p w:rsidR="0002360E" w:rsidRPr="00FB6E61" w:rsidRDefault="0002360E" w:rsidP="000E5B4D">
      <w:pPr>
        <w:rPr>
          <w:lang w:val="en-US"/>
        </w:rPr>
      </w:pPr>
      <w:r w:rsidRPr="00FB6E61">
        <w:rPr>
          <w:lang w:val="en-US"/>
        </w:rPr>
        <w:t xml:space="preserve">The ITU-R minimum requirements on area traffic capacity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szCs w:val="24"/>
          <w:lang w:val="en-US"/>
        </w:rPr>
      </w:pPr>
      <w:r w:rsidRPr="00FB6E61">
        <w:rPr>
          <w:rFonts w:eastAsia="+mn-ea"/>
          <w:i/>
          <w:lang w:val="en-US"/>
        </w:rPr>
        <w:t>Area traffic capacity</w:t>
      </w:r>
      <w:r w:rsidRPr="00FB6E61">
        <w:rPr>
          <w:i/>
          <w:lang w:val="en-US"/>
        </w:rPr>
        <w:t xml:space="preserve"> is t</w:t>
      </w:r>
      <w:r w:rsidRPr="00FB6E61">
        <w:rPr>
          <w:i/>
          <w:szCs w:val="24"/>
          <w:lang w:val="en-US"/>
        </w:rPr>
        <w:t xml:space="preserve">he </w:t>
      </w:r>
      <w:r w:rsidRPr="00FB6E61">
        <w:rPr>
          <w:i/>
          <w:lang w:val="en-US"/>
        </w:rPr>
        <w:t>total traffic throughput served per geographic area (in Mbit/s/m</w:t>
      </w:r>
      <w:r w:rsidRPr="00FB6E61">
        <w:rPr>
          <w:i/>
          <w:vertAlign w:val="superscript"/>
          <w:lang w:val="en-US"/>
        </w:rPr>
        <w:t>2</w:t>
      </w:r>
      <w:r w:rsidRPr="00FB6E61">
        <w:rPr>
          <w:i/>
          <w:lang w:val="en-US"/>
        </w:rPr>
        <w:t>).</w:t>
      </w:r>
      <w:r w:rsidRPr="00FB6E61">
        <w:rPr>
          <w:i/>
          <w:lang w:val="en-US" w:eastAsia="ko-KR"/>
        </w:rPr>
        <w:t xml:space="preserve"> </w:t>
      </w:r>
      <w:r w:rsidRPr="00FB6E61">
        <w:rPr>
          <w:i/>
          <w:szCs w:val="24"/>
          <w:lang w:val="en-US"/>
        </w:rPr>
        <w:t>The throughput is the number of correctly received bits, i.e. the number of bits contained in the SDUs delivered to Layer 3, over a certain period of time.</w:t>
      </w:r>
    </w:p>
    <w:p w:rsidR="0002360E" w:rsidRPr="00FB6E61" w:rsidRDefault="0002360E" w:rsidP="0002360E">
      <w:pPr>
        <w:ind w:left="720"/>
        <w:rPr>
          <w:i/>
          <w:lang w:val="en-US" w:eastAsia="zh-CN"/>
        </w:rPr>
      </w:pPr>
      <w:r w:rsidRPr="00FB6E61">
        <w:rPr>
          <w:i/>
          <w:szCs w:val="24"/>
          <w:lang w:val="en-US"/>
        </w:rPr>
        <w:t xml:space="preserve">This can be derived for a particular use case (or deployment scenario) </w:t>
      </w:r>
      <w:r w:rsidRPr="00FB6E61">
        <w:rPr>
          <w:i/>
          <w:szCs w:val="24"/>
          <w:lang w:val="en-US" w:eastAsia="zh-CN"/>
        </w:rPr>
        <w:t xml:space="preserve">of </w:t>
      </w:r>
      <w:r w:rsidRPr="00FB6E61">
        <w:rPr>
          <w:i/>
          <w:lang w:val="en-US"/>
        </w:rPr>
        <w:t xml:space="preserve">one </w:t>
      </w:r>
      <w:r w:rsidRPr="00FB6E61">
        <w:rPr>
          <w:i/>
          <w:lang w:val="en-US" w:eastAsia="zh-CN"/>
        </w:rPr>
        <w:t xml:space="preserve">frequency </w:t>
      </w:r>
      <w:r w:rsidRPr="00FB6E61">
        <w:rPr>
          <w:i/>
          <w:lang w:val="en-US"/>
        </w:rPr>
        <w:t>band and one TRxP layer</w:t>
      </w:r>
      <w:r w:rsidRPr="00FB6E61">
        <w:rPr>
          <w:i/>
          <w:lang w:val="en-US" w:eastAsia="zh-CN"/>
        </w:rPr>
        <w:t>,</w:t>
      </w:r>
      <w:r w:rsidRPr="00FB6E61">
        <w:rPr>
          <w:i/>
          <w:szCs w:val="24"/>
          <w:lang w:val="en-US"/>
        </w:rPr>
        <w:t xml:space="preserve"> based on the achievable </w:t>
      </w:r>
      <w:r w:rsidRPr="00FB6E61">
        <w:rPr>
          <w:i/>
          <w:szCs w:val="24"/>
          <w:lang w:val="en-US" w:eastAsia="zh-CN"/>
        </w:rPr>
        <w:t>average</w:t>
      </w:r>
      <w:r w:rsidRPr="00FB6E61">
        <w:rPr>
          <w:i/>
          <w:szCs w:val="24"/>
          <w:lang w:val="en-US"/>
        </w:rPr>
        <w:t xml:space="preserve"> spectral efficiency, network deployment (e.g. </w:t>
      </w:r>
      <w:r w:rsidRPr="00FB6E61">
        <w:rPr>
          <w:i/>
          <w:lang w:val="en-US"/>
        </w:rPr>
        <w:t>TRxP (site) density) and bandwidth.</w:t>
      </w:r>
      <w:r w:rsidRPr="00FB6E61">
        <w:rPr>
          <w:i/>
          <w:lang w:val="en-US" w:eastAsia="zh-CN"/>
        </w:rPr>
        <w:t xml:space="preserve"> </w:t>
      </w:r>
    </w:p>
    <w:p w:rsidR="0002360E" w:rsidRPr="00FB6E61" w:rsidRDefault="0002360E" w:rsidP="0002360E">
      <w:pPr>
        <w:ind w:left="720"/>
        <w:rPr>
          <w:i/>
          <w:szCs w:val="24"/>
          <w:lang w:val="en-US"/>
        </w:rPr>
      </w:pPr>
      <w:r w:rsidRPr="00FB6E61">
        <w:rPr>
          <w:i/>
          <w:lang w:val="en-US" w:eastAsia="zh-CN"/>
        </w:rPr>
        <w:t xml:space="preserve">Let </w:t>
      </w:r>
      <w:r w:rsidRPr="00FB6E61">
        <w:rPr>
          <w:i/>
          <w:color w:val="000000" w:themeColor="text1"/>
          <w:lang w:val="en-US"/>
        </w:rPr>
        <w:t>W denote the</w:t>
      </w:r>
      <w:r w:rsidRPr="00FB6E61">
        <w:rPr>
          <w:i/>
          <w:color w:val="000000" w:themeColor="text1"/>
          <w:lang w:val="en-US" w:eastAsia="zh-CN"/>
        </w:rPr>
        <w:t xml:space="preserve"> </w:t>
      </w:r>
      <w:r w:rsidRPr="00FB6E61">
        <w:rPr>
          <w:i/>
          <w:color w:val="000000" w:themeColor="text1"/>
          <w:lang w:val="en-US"/>
        </w:rPr>
        <w:t>channel bandwidth and</w:t>
      </w:r>
      <w:r w:rsidRPr="00FB6E61">
        <w:rPr>
          <w:i/>
          <w:color w:val="000000" w:themeColor="text1"/>
          <w:lang w:val="en-US" w:eastAsia="zh-CN"/>
        </w:rPr>
        <w:t xml:space="preserve"> </w:t>
      </w:r>
      <m:oMath>
        <m:r>
          <w:rPr>
            <w:rFonts w:ascii="Cambria Math" w:hAnsi="Cambria Math"/>
            <w:color w:val="000000" w:themeColor="text1"/>
            <w:lang w:val="en-US"/>
          </w:rPr>
          <m:t>ρ</m:t>
        </m:r>
      </m:oMath>
      <w:r w:rsidRPr="00FB6E61">
        <w:rPr>
          <w:i/>
          <w:color w:val="000000" w:themeColor="text1"/>
          <w:lang w:val="en-US" w:eastAsia="zh-CN"/>
        </w:rPr>
        <w:t xml:space="preserve"> t</w:t>
      </w:r>
      <w:r w:rsidRPr="00FB6E61">
        <w:rPr>
          <w:i/>
          <w:color w:val="000000" w:themeColor="text1"/>
          <w:lang w:val="en-US"/>
        </w:rPr>
        <w:t xml:space="preserve">he </w:t>
      </w:r>
      <w:r w:rsidRPr="00FB6E61">
        <w:rPr>
          <w:i/>
          <w:szCs w:val="24"/>
          <w:lang w:val="en-US"/>
        </w:rPr>
        <w:t>TRxP density (TRxP/m</w:t>
      </w:r>
      <w:r w:rsidRPr="00FB6E61">
        <w:rPr>
          <w:i/>
          <w:szCs w:val="24"/>
          <w:vertAlign w:val="superscript"/>
          <w:lang w:val="en-US"/>
        </w:rPr>
        <w:t>2</w:t>
      </w:r>
      <w:r w:rsidRPr="00FB6E61">
        <w:rPr>
          <w:i/>
          <w:szCs w:val="24"/>
          <w:lang w:val="en-US"/>
        </w:rPr>
        <w:t>)</w:t>
      </w:r>
      <w:r w:rsidRPr="00FB6E61">
        <w:rPr>
          <w:i/>
          <w:szCs w:val="24"/>
          <w:lang w:val="en-US" w:eastAsia="zh-CN"/>
        </w:rPr>
        <w:t>.</w:t>
      </w:r>
      <w:r w:rsidRPr="00FB6E61">
        <w:rPr>
          <w:i/>
          <w:color w:val="000000" w:themeColor="text1"/>
          <w:lang w:val="en-US"/>
        </w:rPr>
        <w:t xml:space="preserve"> T</w:t>
      </w:r>
      <w:r w:rsidRPr="00FB6E61">
        <w:rPr>
          <w:i/>
          <w:szCs w:val="24"/>
          <w:lang w:val="en-US"/>
        </w:rPr>
        <w:t xml:space="preserve">he </w:t>
      </w:r>
      <w:r w:rsidRPr="00FB6E61">
        <w:rPr>
          <w:i/>
          <w:szCs w:val="24"/>
          <w:lang w:val="en-US" w:eastAsia="zh-CN"/>
        </w:rPr>
        <w:t>a</w:t>
      </w:r>
      <w:r w:rsidRPr="00FB6E61">
        <w:rPr>
          <w:i/>
          <w:szCs w:val="24"/>
          <w:lang w:val="en-US"/>
        </w:rPr>
        <w:t xml:space="preserve">rea traffic capacity </w:t>
      </w:r>
      <w:r w:rsidRPr="00FB6E61">
        <w:rPr>
          <w:i/>
          <w:szCs w:val="24"/>
          <w:lang w:val="en-US" w:eastAsia="zh-CN"/>
        </w:rPr>
        <w:t>C</w:t>
      </w:r>
      <w:r w:rsidRPr="00FB6E61">
        <w:rPr>
          <w:i/>
          <w:szCs w:val="24"/>
          <w:vertAlign w:val="subscript"/>
          <w:lang w:val="en-US" w:eastAsia="zh-CN"/>
        </w:rPr>
        <w:t>area</w:t>
      </w:r>
      <w:r w:rsidRPr="00FB6E61">
        <w:rPr>
          <w:i/>
          <w:szCs w:val="24"/>
          <w:lang w:val="en-US" w:eastAsia="zh-CN"/>
        </w:rPr>
        <w:t xml:space="preserve"> </w:t>
      </w:r>
      <w:r w:rsidRPr="00FB6E61">
        <w:rPr>
          <w:i/>
          <w:szCs w:val="24"/>
          <w:lang w:val="en-US"/>
        </w:rPr>
        <w:t xml:space="preserve">is related to </w:t>
      </w:r>
      <w:r w:rsidRPr="00FB6E61">
        <w:rPr>
          <w:i/>
          <w:szCs w:val="24"/>
          <w:lang w:val="en-US" w:eastAsia="zh-CN"/>
        </w:rPr>
        <w:t>average</w:t>
      </w:r>
      <w:r w:rsidRPr="00FB6E61">
        <w:rPr>
          <w:i/>
          <w:szCs w:val="24"/>
          <w:lang w:val="en-US"/>
        </w:rPr>
        <w:t xml:space="preserve"> spectral efficiency </w:t>
      </w:r>
      <w:r w:rsidRPr="00FB6E61">
        <w:rPr>
          <w:i/>
          <w:lang w:val="en-US"/>
        </w:rPr>
        <w:t>SE</w:t>
      </w:r>
      <w:r w:rsidRPr="00FB6E61">
        <w:rPr>
          <w:i/>
          <w:vertAlign w:val="subscript"/>
          <w:lang w:val="en-US"/>
        </w:rPr>
        <w:t>avg</w:t>
      </w:r>
      <w:r w:rsidRPr="00FB6E61">
        <w:rPr>
          <w:i/>
          <w:szCs w:val="24"/>
          <w:lang w:val="en-US"/>
        </w:rPr>
        <w:t xml:space="preserve"> through</w:t>
      </w:r>
      <w:r w:rsidRPr="00FB6E61">
        <w:rPr>
          <w:i/>
          <w:szCs w:val="24"/>
          <w:lang w:val="en-US" w:eastAsia="zh-CN"/>
        </w:rPr>
        <w:t xml:space="preserve"> </w:t>
      </w:r>
      <w:r w:rsidRPr="00FB6E61">
        <w:rPr>
          <w:i/>
          <w:szCs w:val="24"/>
          <w:lang w:val="en-US"/>
        </w:rPr>
        <w:t>equation</w:t>
      </w:r>
      <w:r w:rsidRPr="00FB6E61">
        <w:rPr>
          <w:i/>
          <w:szCs w:val="24"/>
          <w:lang w:val="en-US" w:eastAsia="zh-CN"/>
        </w:rPr>
        <w:t xml:space="preserve"> (6).</w:t>
      </w:r>
    </w:p>
    <w:p w:rsidR="0002360E" w:rsidRPr="00FB6E61" w:rsidRDefault="0002360E" w:rsidP="0002360E">
      <w:pPr>
        <w:pStyle w:val="Equation"/>
        <w:ind w:left="720"/>
        <w:rPr>
          <w:i/>
          <w:szCs w:val="24"/>
          <w:lang w:val="en-US" w:eastAsia="zh-CN"/>
        </w:rPr>
      </w:pPr>
      <w:r w:rsidRPr="00FB6E61">
        <w:rPr>
          <w:i/>
          <w:lang w:val="en-US"/>
        </w:rPr>
        <w:tab/>
      </w:r>
      <w:r w:rsidRPr="00FB6E61">
        <w:rPr>
          <w:i/>
          <w:lang w:val="en-US"/>
        </w:rPr>
        <w:tab/>
        <w:t>C</w:t>
      </w:r>
      <w:r w:rsidRPr="00FB6E61">
        <w:rPr>
          <w:i/>
          <w:vertAlign w:val="subscript"/>
          <w:lang w:val="en-US"/>
        </w:rPr>
        <w:t>area</w:t>
      </w:r>
      <w:r w:rsidRPr="00FB6E61">
        <w:rPr>
          <w:i/>
          <w:lang w:val="en-US"/>
        </w:rPr>
        <w:t xml:space="preserve"> = ρ × W × SE</w:t>
      </w:r>
      <w:r w:rsidRPr="00FB6E61">
        <w:rPr>
          <w:i/>
          <w:vertAlign w:val="subscript"/>
          <w:lang w:val="en-US"/>
        </w:rPr>
        <w:t>avg</w:t>
      </w:r>
    </w:p>
    <w:p w:rsidR="0002360E" w:rsidRPr="00FB6E61" w:rsidRDefault="0002360E" w:rsidP="0002360E">
      <w:pPr>
        <w:pStyle w:val="Equation"/>
        <w:ind w:left="720"/>
        <w:rPr>
          <w:i/>
          <w:color w:val="000000" w:themeColor="text1"/>
          <w:lang w:val="en-US" w:eastAsia="zh-CN"/>
        </w:rPr>
      </w:pPr>
      <w:r w:rsidRPr="00FB6E61">
        <w:rPr>
          <w:i/>
          <w:lang w:val="en-US"/>
        </w:rPr>
        <w:t>In case bandwidth is aggregated across multiple bands, the area traffic capacity will be summed over the bands.</w:t>
      </w:r>
    </w:p>
    <w:p w:rsidR="0002360E" w:rsidRPr="00FB6E61" w:rsidRDefault="0002360E" w:rsidP="0002360E">
      <w:pPr>
        <w:ind w:left="720"/>
        <w:rPr>
          <w:i/>
          <w:lang w:val="en-US"/>
        </w:rPr>
      </w:pPr>
      <w:r w:rsidRPr="00FB6E61">
        <w:rPr>
          <w:i/>
          <w:lang w:val="en-US"/>
        </w:rPr>
        <w:t>This requirement is defined for the purpose of evaluation in the related eMBB test environment.</w:t>
      </w:r>
    </w:p>
    <w:p w:rsidR="0002360E" w:rsidRPr="00FB6E61" w:rsidRDefault="0002360E" w:rsidP="0002360E">
      <w:pPr>
        <w:ind w:left="720"/>
        <w:rPr>
          <w:i/>
          <w:lang w:val="en-US" w:eastAsia="zh-CN"/>
        </w:rPr>
      </w:pPr>
      <w:r w:rsidRPr="00FB6E61">
        <w:rPr>
          <w:i/>
          <w:lang w:val="en-US"/>
        </w:rPr>
        <w:t xml:space="preserve">The target value for </w:t>
      </w:r>
      <w:r w:rsidRPr="00FB6E61">
        <w:rPr>
          <w:rFonts w:eastAsia="MS Mincho"/>
          <w:i/>
          <w:lang w:val="en-US"/>
        </w:rPr>
        <w:t>Area traffic capacity</w:t>
      </w:r>
      <w:r w:rsidRPr="00FB6E61">
        <w:rPr>
          <w:i/>
          <w:lang w:val="en-US" w:eastAsia="zh-CN"/>
        </w:rPr>
        <w:t xml:space="preserve"> in downlink is 10 Mbit/s/m</w:t>
      </w:r>
      <w:r w:rsidRPr="00FB6E61">
        <w:rPr>
          <w:i/>
          <w:vertAlign w:val="superscript"/>
          <w:lang w:val="en-US" w:eastAsia="zh-CN"/>
        </w:rPr>
        <w:t>2</w:t>
      </w:r>
      <w:r w:rsidRPr="00FB6E61">
        <w:rPr>
          <w:i/>
          <w:lang w:val="en-US" w:eastAsia="zh-CN"/>
        </w:rPr>
        <w:t xml:space="preserve"> in the </w:t>
      </w:r>
      <w:r w:rsidRPr="00FB6E61">
        <w:rPr>
          <w:i/>
          <w:lang w:val="en-US"/>
        </w:rPr>
        <w:t>Indoor</w:t>
      </w:r>
      <w:r w:rsidRPr="00FB6E61">
        <w:rPr>
          <w:rFonts w:eastAsia="MS Mincho"/>
          <w:i/>
          <w:lang w:val="en-US"/>
        </w:rPr>
        <w:t xml:space="preserve"> Hotspot – eMBB test environment</w:t>
      </w:r>
      <w:r w:rsidRPr="00FB6E61">
        <w:rPr>
          <w:i/>
          <w:lang w:val="en-US" w:eastAsia="zh-CN"/>
        </w:rPr>
        <w:t>.</w:t>
      </w:r>
    </w:p>
    <w:p w:rsidR="0002360E" w:rsidRPr="00FB6E61" w:rsidRDefault="0002360E" w:rsidP="0002360E">
      <w:pPr>
        <w:ind w:left="720"/>
        <w:rPr>
          <w:rFonts w:eastAsia="Malgun Gothic"/>
          <w:i/>
          <w:lang w:val="en-US" w:eastAsia="ko-KR"/>
        </w:rPr>
      </w:pPr>
      <w:r w:rsidRPr="00FB6E61">
        <w:rPr>
          <w:rFonts w:eastAsia="Malgun Gothic"/>
          <w:i/>
          <w:lang w:val="en-US" w:eastAsia="ko-KR"/>
        </w:rPr>
        <w:t xml:space="preserve">The </w:t>
      </w:r>
      <w:r w:rsidRPr="00FB6E61">
        <w:rPr>
          <w:i/>
          <w:lang w:val="en-US"/>
        </w:rPr>
        <w:t xml:space="preserve">conditions for evaluation </w:t>
      </w:r>
      <w:r w:rsidRPr="00FB6E61">
        <w:rPr>
          <w:rFonts w:eastAsia="Malgun Gothic"/>
          <w:i/>
          <w:lang w:val="en-US" w:eastAsia="ko-KR"/>
        </w:rPr>
        <w:t xml:space="preserve">including </w:t>
      </w:r>
      <w:r w:rsidRPr="00FB6E61">
        <w:rPr>
          <w:i/>
          <w:lang w:val="en-US" w:eastAsia="zh-CN"/>
        </w:rPr>
        <w:t xml:space="preserve">supportable bandwidth </w:t>
      </w:r>
      <w:r w:rsidRPr="00FB6E61">
        <w:rPr>
          <w:rFonts w:eastAsia="Malgun Gothic"/>
          <w:i/>
          <w:lang w:val="en-US" w:eastAsia="ko-KR"/>
        </w:rPr>
        <w:t xml:space="preserve">are </w:t>
      </w:r>
      <w:r w:rsidRPr="00FB6E61">
        <w:rPr>
          <w:i/>
          <w:lang w:val="en-US" w:eastAsia="ko-KR"/>
        </w:rPr>
        <w:t>described in Report ITU</w:t>
      </w:r>
      <w:r w:rsidRPr="00FB6E61">
        <w:rPr>
          <w:i/>
          <w:lang w:val="en-US" w:eastAsia="ko-KR"/>
        </w:rPr>
        <w:noBreakHyphen/>
        <w:t>R M.2412-0 for the test environment</w:t>
      </w:r>
      <w:r w:rsidRPr="00FB6E61">
        <w:rPr>
          <w:rFonts w:eastAsia="Malgun Gothic"/>
          <w:i/>
          <w:lang w:val="en-US" w:eastAsia="ko-KR"/>
        </w:rPr>
        <w:t>.</w:t>
      </w:r>
    </w:p>
    <w:p w:rsidR="0002360E" w:rsidRPr="00FB6E61" w:rsidRDefault="0002360E" w:rsidP="0002360E">
      <w:pPr>
        <w:spacing w:before="0"/>
        <w:rPr>
          <w:lang w:val="en-US"/>
        </w:rPr>
      </w:pPr>
    </w:p>
    <w:p w:rsidR="0002360E" w:rsidRPr="00FB6E61" w:rsidRDefault="0002360E" w:rsidP="0002360E">
      <w:pPr>
        <w:pStyle w:val="Heading2"/>
        <w:spacing w:before="0" w:after="120"/>
        <w:ind w:left="993" w:hanging="993"/>
        <w:rPr>
          <w:rFonts w:eastAsia="MS Mincho"/>
          <w:szCs w:val="24"/>
          <w:lang w:val="en-US"/>
        </w:rPr>
      </w:pPr>
      <w:r w:rsidRPr="00FB6E61">
        <w:rPr>
          <w:rFonts w:eastAsia="MS Mincho"/>
          <w:szCs w:val="24"/>
          <w:lang w:val="en-US"/>
        </w:rPr>
        <w:lastRenderedPageBreak/>
        <w:t>II-E.6.1</w:t>
      </w:r>
      <w:r w:rsidRPr="00FB6E61">
        <w:rPr>
          <w:rFonts w:eastAsia="MS Mincho"/>
          <w:szCs w:val="24"/>
          <w:lang w:val="en-US"/>
        </w:rPr>
        <w:tab/>
        <w:t>Basic parameters</w:t>
      </w:r>
    </w:p>
    <w:p w:rsidR="0002360E" w:rsidRPr="00FB6E61" w:rsidRDefault="0002360E" w:rsidP="0002360E">
      <w:pPr>
        <w:keepNext/>
        <w:rPr>
          <w:lang w:val="en-US"/>
        </w:rPr>
      </w:pPr>
      <w:r w:rsidRPr="00FB6E61">
        <w:rPr>
          <w:lang w:val="en-US"/>
        </w:rPr>
        <w:t>As described above, the area traffic capacity is derived from the average spectral efficiency, which is discussed in Section III-5.</w:t>
      </w:r>
    </w:p>
    <w:p w:rsidR="0002360E" w:rsidRPr="00FB6E61" w:rsidRDefault="0002360E" w:rsidP="00D8635C">
      <w:pPr>
        <w:pStyle w:val="Heading2"/>
        <w:spacing w:before="120" w:after="120"/>
        <w:ind w:left="992" w:hanging="992"/>
        <w:rPr>
          <w:rFonts w:eastAsia="MS Mincho"/>
          <w:szCs w:val="24"/>
          <w:lang w:val="en-US"/>
        </w:rPr>
      </w:pPr>
      <w:r w:rsidRPr="00FB6E61">
        <w:rPr>
          <w:rFonts w:eastAsia="MS Mincho"/>
          <w:szCs w:val="24"/>
          <w:lang w:val="en-US"/>
        </w:rPr>
        <w:t>II-E.6.2</w:t>
      </w:r>
      <w:r w:rsidRPr="00FB6E61">
        <w:rPr>
          <w:rFonts w:eastAsia="MS Mincho"/>
          <w:szCs w:val="24"/>
          <w:lang w:val="en-US"/>
        </w:rPr>
        <w:tab/>
        <w:t>5G NR Indoor Hotspot – eMBB</w:t>
      </w:r>
    </w:p>
    <w:p w:rsidR="0002360E" w:rsidRPr="00FB6E61" w:rsidRDefault="0002360E" w:rsidP="0002360E">
      <w:pPr>
        <w:keepNext/>
        <w:rPr>
          <w:rFonts w:eastAsia="MS Mincho"/>
          <w:lang w:val="en-US"/>
        </w:rPr>
      </w:pPr>
      <w:r w:rsidRPr="00FB6E61">
        <w:rPr>
          <w:lang w:val="en-US"/>
        </w:rPr>
        <w:t xml:space="preserve">The evaluation of average spectral efficiency is conducted for 5G NR TDD in Indoor Hotspot – eMBB test environment. There are two operation modes considered, namely 1 sector per scenario and 3 sectors per scenario. </w:t>
      </w:r>
      <w:r w:rsidRPr="00FB6E61">
        <w:rPr>
          <w:rFonts w:eastAsia="MS Mincho"/>
          <w:lang w:val="en-US"/>
        </w:rPr>
        <w:t xml:space="preserve">For each mode, two configurations are applied. Evaluation configuration A with a carrier frequency of 4 GHz represents FR1, while evaluation configuration B with a carrier frequency of 30 GHz represents FR2. Detailed evaluation assumptions are based on average spectral efficiency evaluation and can be found in </w:t>
      </w:r>
      <w:r w:rsidRPr="00FB6E61">
        <w:rPr>
          <w:rFonts w:eastAsia="MS Mincho"/>
          <w:lang w:val="en-US"/>
        </w:rPr>
        <w:fldChar w:fldCharType="begin"/>
      </w:r>
      <w:r w:rsidRPr="00FB6E61">
        <w:rPr>
          <w:rFonts w:eastAsia="MS Mincho"/>
          <w:lang w:val="en-US"/>
        </w:rPr>
        <w:instrText xml:space="preserve"> REF _Ref536805370 \r \h  \* MERGEFORMAT </w:instrText>
      </w:r>
      <w:r w:rsidRPr="00FB6E61">
        <w:rPr>
          <w:rFonts w:eastAsia="MS Mincho"/>
          <w:lang w:val="en-US"/>
        </w:rPr>
      </w:r>
      <w:r w:rsidRPr="00FB6E61">
        <w:rPr>
          <w:rFonts w:eastAsia="MS Mincho"/>
          <w:lang w:val="en-US"/>
        </w:rPr>
        <w:fldChar w:fldCharType="separate"/>
      </w:r>
      <w:r>
        <w:rPr>
          <w:rFonts w:eastAsia="MS Mincho"/>
          <w:lang w:val="en-US"/>
        </w:rPr>
        <w:t>[1]</w:t>
      </w:r>
      <w:r w:rsidRPr="00FB6E61">
        <w:rPr>
          <w:rFonts w:eastAsia="MS Mincho"/>
          <w:lang w:val="en-US"/>
        </w:rPr>
        <w:fldChar w:fldCharType="end"/>
      </w:r>
      <w:r w:rsidRPr="00FB6E61">
        <w:rPr>
          <w:rFonts w:eastAsia="MS Mincho"/>
          <w:lang w:val="en-US"/>
        </w:rPr>
        <w:t xml:space="preserve">, </w:t>
      </w:r>
      <w:r w:rsidRPr="00FB6E61">
        <w:rPr>
          <w:rFonts w:eastAsia="MS Mincho"/>
          <w:lang w:val="en-US"/>
        </w:rPr>
        <w:fldChar w:fldCharType="begin"/>
      </w:r>
      <w:r w:rsidRPr="00FB6E61">
        <w:rPr>
          <w:rFonts w:eastAsia="MS Mincho"/>
          <w:lang w:val="en-US"/>
        </w:rPr>
        <w:instrText xml:space="preserve"> REF _Ref536805376 \r \h  \* MERGEFORMAT </w:instrText>
      </w:r>
      <w:r w:rsidRPr="00FB6E61">
        <w:rPr>
          <w:rFonts w:eastAsia="MS Mincho"/>
          <w:lang w:val="en-US"/>
        </w:rPr>
      </w:r>
      <w:r w:rsidRPr="00FB6E61">
        <w:rPr>
          <w:rFonts w:eastAsia="MS Mincho"/>
          <w:lang w:val="en-US"/>
        </w:rPr>
        <w:fldChar w:fldCharType="separate"/>
      </w:r>
      <w:r>
        <w:rPr>
          <w:rFonts w:eastAsia="MS Mincho"/>
          <w:lang w:val="en-US"/>
        </w:rPr>
        <w:t>[2]</w:t>
      </w:r>
      <w:r w:rsidRPr="00FB6E61">
        <w:rPr>
          <w:rFonts w:eastAsia="MS Mincho"/>
          <w:lang w:val="en-US"/>
        </w:rPr>
        <w:fldChar w:fldCharType="end"/>
      </w:r>
      <w:r w:rsidRPr="00FB6E61">
        <w:rPr>
          <w:rFonts w:eastAsia="MS Mincho"/>
          <w:lang w:val="en-US"/>
        </w:rPr>
        <w:t>.</w:t>
      </w:r>
    </w:p>
    <w:p w:rsidR="0002360E" w:rsidRPr="00FB6E61" w:rsidRDefault="0002360E" w:rsidP="00481033">
      <w:pPr>
        <w:pStyle w:val="Heading3"/>
        <w:rPr>
          <w:rFonts w:eastAsia="MS Mincho"/>
          <w:lang w:val="en-US"/>
        </w:rPr>
      </w:pPr>
      <w:r w:rsidRPr="00FB6E61">
        <w:rPr>
          <w:rFonts w:eastAsia="MS Mincho"/>
          <w:lang w:val="en-US"/>
        </w:rPr>
        <w:t>II-E.6.2.1</w:t>
      </w:r>
      <w:r w:rsidRPr="00FB6E61">
        <w:rPr>
          <w:rFonts w:eastAsia="MS Mincho"/>
          <w:lang w:val="en-US"/>
        </w:rPr>
        <w:tab/>
        <w:t>Evaluation configuration A (CF = 4 GHz)</w:t>
      </w:r>
    </w:p>
    <w:p w:rsidR="0002360E" w:rsidRPr="00B53C72" w:rsidRDefault="0002360E" w:rsidP="00D8635C">
      <w:pPr>
        <w:keepNext/>
        <w:spacing w:after="120"/>
        <w:rPr>
          <w:rFonts w:eastAsia="MS Mincho"/>
          <w:lang w:val="en-US"/>
        </w:rPr>
      </w:pPr>
      <w:r w:rsidRPr="00B53C72">
        <w:rPr>
          <w:rFonts w:eastAsia="MS Mincho"/>
          <w:lang w:val="en-US"/>
        </w:rPr>
        <w:t xml:space="preserve">For Configuration A, it is assumed that a component carrier of 40 MHz bandwidth is used. Additionally, carrier aggregation is applied to achieve the ITU-R requirement. The assumed aggregated system bandwidths are given in </w:t>
      </w:r>
      <w:r w:rsidR="00D8635C">
        <w:rPr>
          <w:rFonts w:eastAsia="MS Mincho"/>
          <w:lang w:val="en-US"/>
        </w:rPr>
        <w:t>Table 74</w:t>
      </w:r>
      <w:r w:rsidRPr="00B53C72">
        <w:rPr>
          <w:rFonts w:eastAsia="MS Mincho"/>
          <w:lang w:val="en-US"/>
        </w:rPr>
        <w:t xml:space="preserve"> and </w:t>
      </w:r>
      <w:r w:rsidR="00D8635C">
        <w:rPr>
          <w:rFonts w:eastAsia="MS Mincho"/>
          <w:lang w:val="en-US"/>
        </w:rPr>
        <w:t>Table 75</w:t>
      </w:r>
      <w:r w:rsidRPr="00B53C72">
        <w:rPr>
          <w:rFonts w:eastAsia="MS Mincho"/>
          <w:lang w:val="en-US"/>
        </w:rPr>
        <w:t>.</w:t>
      </w:r>
    </w:p>
    <w:p w:rsidR="000E5B4D" w:rsidRDefault="000E5B4D" w:rsidP="000E5B4D">
      <w:pPr>
        <w:pStyle w:val="TableNo"/>
        <w:rPr>
          <w:rFonts w:eastAsia="MS Mincho"/>
          <w:lang w:val="en-US"/>
        </w:rPr>
      </w:pPr>
      <w:r>
        <w:rPr>
          <w:rFonts w:eastAsia="MS Mincho"/>
          <w:lang w:val="en-US"/>
        </w:rPr>
        <w:t>Table 74</w:t>
      </w:r>
    </w:p>
    <w:p w:rsidR="0002360E" w:rsidRPr="00B53C72" w:rsidRDefault="000E5B4D" w:rsidP="000E5B4D">
      <w:pPr>
        <w:pStyle w:val="Tabletitle"/>
        <w:rPr>
          <w:rFonts w:eastAsia="MS Mincho"/>
          <w:lang w:val="en-US"/>
        </w:rPr>
      </w:pPr>
      <w:bookmarkStart w:id="74" w:name="_Ref11845405"/>
      <w:bookmarkStart w:id="75" w:name="_Ref25417898"/>
      <w:r w:rsidRPr="00FB6E61">
        <w:rPr>
          <w:rFonts w:eastAsia="MS Mincho"/>
          <w:lang w:val="en-US"/>
        </w:rPr>
        <w:t>Area traffic capacity for NR TDD with frame structure ‘DSUUD’ in Indoor Hotspot – eMBB Config. A</w:t>
      </w:r>
      <w:bookmarkEnd w:id="74"/>
      <w:bookmarkEnd w:id="75"/>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600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10.6</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200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10.04</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E5B4D" w:rsidRDefault="000E5B4D" w:rsidP="000E5B4D">
      <w:pPr>
        <w:pStyle w:val="TableNo"/>
        <w:rPr>
          <w:rFonts w:eastAsia="MS Mincho"/>
          <w:lang w:val="en-US"/>
        </w:rPr>
      </w:pPr>
      <w:r>
        <w:rPr>
          <w:rFonts w:eastAsia="MS Mincho"/>
          <w:lang w:val="en-US"/>
        </w:rPr>
        <w:t>Table 75</w:t>
      </w:r>
    </w:p>
    <w:p w:rsidR="0002360E" w:rsidRPr="00B53C72" w:rsidRDefault="000E5B4D" w:rsidP="000E5B4D">
      <w:pPr>
        <w:pStyle w:val="Tabletitle"/>
        <w:rPr>
          <w:lang w:val="en-US"/>
        </w:rPr>
      </w:pPr>
      <w:bookmarkStart w:id="76" w:name="_Ref22549577"/>
      <w:r w:rsidRPr="00FB6E61">
        <w:rPr>
          <w:rFonts w:eastAsia="MS Mincho"/>
          <w:lang w:val="en-US"/>
        </w:rPr>
        <w:t>Area traffic capacity for NR TDD with frame structure ‘DDDSU’ in Indoor Hotspot – eMBB Config. A</w:t>
      </w:r>
      <w:bookmarkEnd w:id="76"/>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440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10.15</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160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12.19</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2360E" w:rsidRPr="00FB6E61" w:rsidRDefault="00D8635C" w:rsidP="00D8635C">
      <w:pPr>
        <w:spacing w:before="0"/>
        <w:rPr>
          <w:lang w:val="en-US"/>
        </w:rPr>
      </w:pPr>
      <w:r>
        <w:rPr>
          <w:rFonts w:eastAsia="MS Mincho"/>
          <w:lang w:val="en-US"/>
        </w:rPr>
        <w:t>Table 76</w:t>
      </w:r>
      <w:r w:rsidR="000E5B4D" w:rsidRPr="00B53C72">
        <w:rPr>
          <w:rFonts w:eastAsia="MS Mincho"/>
          <w:lang w:val="en-US"/>
        </w:rPr>
        <w:t xml:space="preserve"> </w:t>
      </w:r>
      <w:r w:rsidR="000E5B4D">
        <w:rPr>
          <w:rFonts w:eastAsia="MS Mincho"/>
          <w:lang w:val="en-US"/>
        </w:rPr>
        <w:t xml:space="preserve">and </w:t>
      </w:r>
      <w:r>
        <w:rPr>
          <w:rFonts w:eastAsia="MS Mincho"/>
          <w:lang w:val="en-US"/>
        </w:rPr>
        <w:t>Table 77</w:t>
      </w:r>
      <w:r w:rsidR="000E5B4D">
        <w:rPr>
          <w:rFonts w:eastAsia="MS Mincho"/>
          <w:lang w:val="en-US"/>
        </w:rPr>
        <w:t xml:space="preserve"> </w:t>
      </w:r>
      <w:r w:rsidR="000E5B4D" w:rsidRPr="00B53C72">
        <w:rPr>
          <w:rFonts w:eastAsia="MS Mincho"/>
          <w:lang w:val="en-US"/>
        </w:rPr>
        <w:t>show</w:t>
      </w:r>
      <w:r w:rsidR="000E5B4D" w:rsidRPr="00206142">
        <w:rPr>
          <w:rFonts w:eastAsia="MS Mincho"/>
          <w:lang w:val="en-US"/>
        </w:rPr>
        <w:t xml:space="preserve"> NR</w:t>
      </w:r>
      <w:r w:rsidR="000E5B4D" w:rsidRPr="00ED402E">
        <w:rPr>
          <w:rFonts w:eastAsia="MS Mincho"/>
          <w:lang w:val="en-US"/>
        </w:rPr>
        <w:t xml:space="preserve"> </w:t>
      </w:r>
      <w:r w:rsidR="000E5B4D" w:rsidRPr="00554A4F">
        <w:rPr>
          <w:rFonts w:eastAsia="MS Mincho"/>
          <w:lang w:val="en-US"/>
        </w:rPr>
        <w:t>FDD</w:t>
      </w:r>
      <w:r w:rsidR="000E5B4D" w:rsidRPr="00FB6E61">
        <w:rPr>
          <w:rFonts w:eastAsia="MS Mincho"/>
          <w:lang w:val="en-US"/>
        </w:rPr>
        <w:t xml:space="preserve"> results</w:t>
      </w:r>
      <w:r w:rsidR="000E5B4D">
        <w:rPr>
          <w:rFonts w:eastAsia="MS Mincho"/>
          <w:lang w:val="en-US"/>
        </w:rPr>
        <w:t xml:space="preserve"> from different contributions</w:t>
      </w:r>
      <w:r w:rsidR="000E5B4D" w:rsidRPr="00FB6E61">
        <w:rPr>
          <w:rFonts w:eastAsia="MS Mincho"/>
          <w:lang w:val="en-US"/>
        </w:rPr>
        <w:t>.</w:t>
      </w:r>
    </w:p>
    <w:p w:rsidR="000E5B4D" w:rsidRDefault="000E5B4D" w:rsidP="000E5B4D">
      <w:pPr>
        <w:pStyle w:val="TableNo"/>
        <w:rPr>
          <w:rFonts w:eastAsia="MS Mincho"/>
          <w:lang w:val="en-US"/>
        </w:rPr>
      </w:pPr>
      <w:r>
        <w:rPr>
          <w:rFonts w:eastAsia="MS Mincho"/>
          <w:lang w:val="en-US"/>
        </w:rPr>
        <w:t>Table 76</w:t>
      </w:r>
    </w:p>
    <w:p w:rsidR="0002360E" w:rsidRPr="00FB6E61" w:rsidRDefault="000E5B4D" w:rsidP="000E5B4D">
      <w:pPr>
        <w:pStyle w:val="Tabletitle"/>
        <w:rPr>
          <w:rFonts w:eastAsia="MS Mincho"/>
          <w:lang w:val="en-US"/>
        </w:rPr>
      </w:pPr>
      <w:bookmarkStart w:id="77" w:name="_Ref25417829"/>
      <w:r w:rsidRPr="00FB6E61">
        <w:rPr>
          <w:rFonts w:eastAsia="MS Mincho"/>
          <w:lang w:val="en-US"/>
        </w:rPr>
        <w:t>Area traffic capacity for NR FDD in Indoor Hotspot – eMBB Config. A</w:t>
      </w:r>
      <w:bookmarkEnd w:id="77"/>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lastRenderedPageBreak/>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400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11.77</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120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12.04</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E5B4D" w:rsidRDefault="000E5B4D" w:rsidP="000E5B4D">
      <w:pPr>
        <w:pStyle w:val="TableNo"/>
        <w:rPr>
          <w:rFonts w:eastAsia="MS Mincho"/>
          <w:lang w:val="en-US"/>
        </w:rPr>
      </w:pPr>
      <w:r>
        <w:rPr>
          <w:rFonts w:eastAsia="MS Mincho"/>
          <w:lang w:val="en-US"/>
        </w:rPr>
        <w:t>Table 77</w:t>
      </w:r>
    </w:p>
    <w:p w:rsidR="000E5B4D" w:rsidRPr="000E5B4D" w:rsidRDefault="000E5B4D" w:rsidP="000E5B4D">
      <w:pPr>
        <w:pStyle w:val="Tabletitle"/>
        <w:rPr>
          <w:rFonts w:eastAsia="MS Mincho"/>
          <w:lang w:val="en-US"/>
        </w:rPr>
      </w:pPr>
      <w:bookmarkStart w:id="78" w:name="_Ref25438929"/>
      <w:r w:rsidRPr="00CF3871">
        <w:rPr>
          <w:rFonts w:eastAsia="MS Mincho"/>
          <w:lang w:val="en-US"/>
        </w:rPr>
        <w:t>Area traffic capacity for NR FDD in Indoor Hotspot – eMBB Config. A</w:t>
      </w:r>
      <w:bookmarkEnd w:id="78"/>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9D5B95"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9D5B95"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hint="eastAsia"/>
                <w:color w:val="000000" w:themeColor="text1"/>
                <w:kern w:val="24"/>
                <w:sz w:val="20"/>
                <w:lang w:val="en-US" w:eastAsia="zh-CN"/>
              </w:rPr>
              <w:t>400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hint="eastAsia"/>
                <w:color w:val="000000" w:themeColor="text1"/>
                <w:kern w:val="24"/>
                <w:sz w:val="20"/>
                <w:lang w:val="en-US" w:eastAsia="zh-CN"/>
              </w:rPr>
              <w:t>10.22</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9D5B95"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hint="eastAsia"/>
                <w:color w:val="000000" w:themeColor="text1"/>
                <w:kern w:val="24"/>
                <w:sz w:val="20"/>
                <w:lang w:val="en-US" w:eastAsia="zh-CN"/>
              </w:rPr>
              <w:t>120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hint="eastAsia"/>
                <w:color w:val="000000" w:themeColor="text1"/>
                <w:kern w:val="24"/>
                <w:sz w:val="20"/>
                <w:lang w:val="en-US" w:eastAsia="zh-CN"/>
              </w:rPr>
              <w:t>10.99</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CF3871" w:rsidRDefault="0002360E" w:rsidP="000E5B4D">
      <w:pPr>
        <w:pStyle w:val="Tablefin"/>
        <w:rPr>
          <w:lang w:val="en-US"/>
        </w:rPr>
      </w:pPr>
    </w:p>
    <w:p w:rsidR="0002360E" w:rsidRPr="00FB6E61" w:rsidRDefault="0002360E" w:rsidP="0002360E">
      <w:pPr>
        <w:spacing w:before="0"/>
        <w:rPr>
          <w:lang w:val="en-US"/>
        </w:rPr>
      </w:pPr>
      <w:r w:rsidRPr="00FB6E61">
        <w:rPr>
          <w:lang w:val="en-US"/>
        </w:rPr>
        <w:t>It is observed that NR TDD and FDD meet the ITU-R requirement in terms of area traffic capacity in downlink for Indoor Hotspot – eMBB test environment in Configuration A.</w:t>
      </w:r>
    </w:p>
    <w:p w:rsidR="0002360E" w:rsidRPr="00FB6E61" w:rsidRDefault="0002360E" w:rsidP="00481033">
      <w:pPr>
        <w:pStyle w:val="Heading3"/>
        <w:rPr>
          <w:rFonts w:eastAsia="MS Mincho"/>
          <w:lang w:val="en-US"/>
        </w:rPr>
      </w:pPr>
      <w:r w:rsidRPr="00FB6E61">
        <w:rPr>
          <w:rFonts w:eastAsia="MS Mincho"/>
          <w:lang w:val="en-US"/>
        </w:rPr>
        <w:t>II-E.6.2.2</w:t>
      </w:r>
      <w:r w:rsidRPr="00FB6E61">
        <w:rPr>
          <w:rFonts w:eastAsia="MS Mincho"/>
          <w:lang w:val="en-US"/>
        </w:rPr>
        <w:tab/>
        <w:t>Evaluation configuration B (CF = 30 GHz)</w:t>
      </w:r>
    </w:p>
    <w:p w:rsidR="0002360E" w:rsidRDefault="0002360E" w:rsidP="00D8635C">
      <w:pPr>
        <w:keepNext/>
        <w:spacing w:after="120"/>
        <w:rPr>
          <w:rFonts w:eastAsia="MS Mincho"/>
          <w:lang w:val="en-US"/>
        </w:rPr>
      </w:pPr>
      <w:r w:rsidRPr="00B53C72">
        <w:rPr>
          <w:rFonts w:eastAsia="SimSun"/>
          <w:szCs w:val="24"/>
          <w:lang w:val="en-US" w:eastAsia="zh-CN"/>
        </w:rPr>
        <w:t xml:space="preserve">For Configuration B, it is assumed that a component carrier of 200 MHz bandwidth is used. </w:t>
      </w:r>
      <w:r w:rsidRPr="00B53C72">
        <w:rPr>
          <w:rFonts w:eastAsia="MS Mincho"/>
          <w:lang w:val="en-US"/>
        </w:rPr>
        <w:t xml:space="preserve">Additionally, carrier aggregation is applied to achieve the ITU-R requirement. The assumed aggregated system bandwidths are given in </w:t>
      </w:r>
      <w:r w:rsidR="00D8635C">
        <w:rPr>
          <w:rFonts w:eastAsia="MS Mincho"/>
          <w:lang w:val="en-US"/>
        </w:rPr>
        <w:t>Table 78</w:t>
      </w:r>
      <w:r w:rsidRPr="00B53C72">
        <w:rPr>
          <w:rFonts w:eastAsia="MS Mincho"/>
          <w:lang w:val="en-US"/>
        </w:rPr>
        <w:t xml:space="preserve"> and </w:t>
      </w:r>
      <w:r w:rsidR="00D8635C">
        <w:rPr>
          <w:rFonts w:eastAsia="MS Mincho"/>
          <w:lang w:val="en-US"/>
        </w:rPr>
        <w:t>Table 79</w:t>
      </w:r>
      <w:r w:rsidRPr="00B53C72">
        <w:rPr>
          <w:rFonts w:eastAsia="MS Mincho"/>
          <w:lang w:val="en-US"/>
        </w:rPr>
        <w:t>.</w:t>
      </w:r>
    </w:p>
    <w:p w:rsidR="000E5B4D" w:rsidRDefault="000E5B4D" w:rsidP="000E5B4D">
      <w:pPr>
        <w:pStyle w:val="TableNo"/>
        <w:rPr>
          <w:rFonts w:eastAsia="MS Mincho"/>
          <w:lang w:val="en-US"/>
        </w:rPr>
      </w:pPr>
      <w:r>
        <w:rPr>
          <w:rFonts w:eastAsia="MS Mincho"/>
          <w:lang w:val="en-US"/>
        </w:rPr>
        <w:t>Table 78</w:t>
      </w:r>
    </w:p>
    <w:p w:rsidR="000E5B4D" w:rsidRPr="00B53C72" w:rsidRDefault="000E5B4D" w:rsidP="000E5B4D">
      <w:pPr>
        <w:pStyle w:val="Tabletitle"/>
        <w:rPr>
          <w:rFonts w:eastAsia="MS Mincho"/>
          <w:lang w:val="en-US"/>
        </w:rPr>
      </w:pPr>
      <w:bookmarkStart w:id="79" w:name="_Ref11845924"/>
      <w:bookmarkStart w:id="80" w:name="_Ref25418271"/>
      <w:r w:rsidRPr="00FB6E61">
        <w:rPr>
          <w:rFonts w:eastAsia="MS Mincho"/>
          <w:lang w:val="en-US"/>
        </w:rPr>
        <w:t>Area traffic capacity for NR TDD with frame structure ‘DSUUD’ in Indoor Hotspot – eMBB Config. B</w:t>
      </w:r>
      <w:bookmarkEnd w:id="79"/>
      <w:bookmarkEnd w:id="80"/>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600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11.4</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400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17.4</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E5B4D" w:rsidRDefault="000E5B4D" w:rsidP="000E5B4D">
      <w:pPr>
        <w:pStyle w:val="TableNo"/>
        <w:rPr>
          <w:rFonts w:eastAsia="MS Mincho"/>
          <w:lang w:val="en-US"/>
        </w:rPr>
      </w:pPr>
      <w:bookmarkStart w:id="81" w:name="_Ref22550975"/>
      <w:r>
        <w:rPr>
          <w:rFonts w:eastAsia="MS Mincho"/>
          <w:lang w:val="en-US"/>
        </w:rPr>
        <w:t>Table 79</w:t>
      </w:r>
    </w:p>
    <w:p w:rsidR="0002360E" w:rsidRPr="00B53C72" w:rsidRDefault="000E5B4D" w:rsidP="000E5B4D">
      <w:pPr>
        <w:pStyle w:val="Tabletitle"/>
        <w:rPr>
          <w:lang w:val="en-US"/>
        </w:rPr>
      </w:pPr>
      <w:r w:rsidRPr="00FB6E61">
        <w:rPr>
          <w:rFonts w:eastAsia="MS Mincho"/>
          <w:lang w:val="en-US"/>
        </w:rPr>
        <w:t>Area traffic capacity for NR TDD with frame structure ‘DDDSU’ in Indoor Hotspot – eMBB Config. B</w:t>
      </w:r>
      <w:bookmarkEnd w:id="81"/>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600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Theme="minorEastAsia"/>
                <w:color w:val="000000" w:themeColor="text1"/>
                <w:kern w:val="24"/>
                <w:sz w:val="20"/>
                <w:lang w:val="en-US" w:eastAsia="zh-CN"/>
              </w:rPr>
            </w:pPr>
            <w:r w:rsidRPr="000E5B4D">
              <w:rPr>
                <w:rFonts w:eastAsiaTheme="minorEastAsia"/>
                <w:color w:val="000000" w:themeColor="text1"/>
                <w:kern w:val="24"/>
                <w:sz w:val="20"/>
                <w:lang w:val="en-US" w:eastAsia="zh-CN"/>
              </w:rPr>
              <w:t>12.06</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2360E" w:rsidRDefault="0002360E" w:rsidP="00D8635C">
      <w:pPr>
        <w:spacing w:before="0" w:after="120"/>
        <w:rPr>
          <w:lang w:val="en-US"/>
        </w:rPr>
      </w:pPr>
      <w:r w:rsidRPr="00FB6E61">
        <w:rPr>
          <w:lang w:val="en-US"/>
        </w:rPr>
        <w:t xml:space="preserve">NR FDD results are shown in </w:t>
      </w:r>
      <w:r w:rsidR="00D8635C">
        <w:rPr>
          <w:rFonts w:eastAsia="MS Mincho"/>
          <w:lang w:val="en-US"/>
        </w:rPr>
        <w:t>Table 80</w:t>
      </w:r>
      <w:r w:rsidRPr="00FB6E61">
        <w:rPr>
          <w:lang w:val="en-US"/>
        </w:rPr>
        <w:t>.</w:t>
      </w:r>
    </w:p>
    <w:p w:rsidR="000E5B4D" w:rsidRDefault="000E5B4D" w:rsidP="000E5B4D">
      <w:pPr>
        <w:pStyle w:val="TableNo"/>
        <w:rPr>
          <w:rFonts w:eastAsia="MS Mincho"/>
          <w:lang w:val="en-US"/>
        </w:rPr>
      </w:pPr>
      <w:r>
        <w:rPr>
          <w:rFonts w:eastAsia="MS Mincho"/>
          <w:lang w:val="en-US"/>
        </w:rPr>
        <w:lastRenderedPageBreak/>
        <w:t>Table 80</w:t>
      </w:r>
    </w:p>
    <w:p w:rsidR="000E5B4D" w:rsidRPr="00FB6E61" w:rsidRDefault="000E5B4D" w:rsidP="000E5B4D">
      <w:pPr>
        <w:pStyle w:val="Tabletitle"/>
        <w:rPr>
          <w:lang w:val="en-US"/>
        </w:rPr>
      </w:pPr>
      <w:bookmarkStart w:id="82" w:name="_Ref25418202"/>
      <w:r w:rsidRPr="00FB6E61">
        <w:rPr>
          <w:rFonts w:eastAsia="MS Mincho"/>
          <w:lang w:val="en-US"/>
        </w:rPr>
        <w:t>Area traffic capacity for NR FDD in Indoor Hotspot – eMBB Config. B</w:t>
      </w:r>
      <w:bookmarkEnd w:id="82"/>
    </w:p>
    <w:tbl>
      <w:tblPr>
        <w:tblW w:w="5663" w:type="dxa"/>
        <w:jc w:val="center"/>
        <w:tblCellMar>
          <w:left w:w="0" w:type="dxa"/>
          <w:right w:w="0" w:type="dxa"/>
        </w:tblCellMar>
        <w:tblLook w:val="04A0" w:firstRow="1" w:lastRow="0" w:firstColumn="1" w:lastColumn="0" w:noHBand="0" w:noVBand="1"/>
      </w:tblPr>
      <w:tblGrid>
        <w:gridCol w:w="1728"/>
        <w:gridCol w:w="1296"/>
        <w:gridCol w:w="1296"/>
        <w:gridCol w:w="1343"/>
      </w:tblGrid>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color w:val="000000" w:themeColor="text1"/>
                <w:sz w:val="20"/>
                <w:lang w:val="en-US"/>
              </w:rPr>
            </w:pP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System bandwidth [MHz]</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Yu Mincho"/>
                <w:b/>
                <w:color w:val="000000" w:themeColor="text1"/>
                <w:sz w:val="20"/>
                <w:lang w:val="en-US"/>
              </w:rPr>
              <w:t>Area traffic capacity [Mbit/s/m</w:t>
            </w:r>
            <w:r w:rsidRPr="000E5B4D">
              <w:rPr>
                <w:rFonts w:eastAsia="Yu Mincho"/>
                <w:b/>
                <w:color w:val="000000" w:themeColor="text1"/>
                <w:sz w:val="20"/>
                <w:vertAlign w:val="superscript"/>
                <w:lang w:val="en-US"/>
              </w:rPr>
              <w:t>2</w:t>
            </w:r>
            <w:r w:rsidRPr="000E5B4D">
              <w:rPr>
                <w:rFonts w:eastAsia="SimSun"/>
                <w:b/>
                <w:color w:val="000000" w:themeColor="text1"/>
                <w:sz w:val="20"/>
                <w:lang w:val="en-US" w:eastAsia="zh-CN"/>
              </w:rPr>
              <w:t>]</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SimSun"/>
                <w:b/>
                <w:color w:val="000000" w:themeColor="text1"/>
                <w:sz w:val="20"/>
                <w:lang w:val="en-US" w:eastAsia="zh-CN"/>
              </w:rPr>
              <w:t>Requirement [Mbit/s/m</w:t>
            </w:r>
            <w:r w:rsidRPr="000E5B4D">
              <w:rPr>
                <w:rFonts w:eastAsia="SimSun"/>
                <w:b/>
                <w:color w:val="000000" w:themeColor="text1"/>
                <w:sz w:val="20"/>
                <w:vertAlign w:val="superscript"/>
                <w:lang w:val="en-US" w:eastAsia="zh-CN"/>
              </w:rPr>
              <w:t>2</w:t>
            </w:r>
            <w:r w:rsidRPr="000E5B4D">
              <w:rPr>
                <w:rFonts w:eastAsia="SimSun"/>
                <w:b/>
                <w:color w:val="000000" w:themeColor="text1"/>
                <w:sz w:val="20"/>
                <w:lang w:val="en-US" w:eastAsia="zh-CN"/>
              </w:rPr>
              <w:t>]</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1 sector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400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12.63</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r w:rsidR="0002360E" w:rsidRPr="00FB6E61" w:rsidTr="0002360E">
        <w:trPr>
          <w:trHeight w:val="449"/>
          <w:jc w:val="center"/>
        </w:trPr>
        <w:tc>
          <w:tcPr>
            <w:tcW w:w="1728"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b/>
                <w:color w:val="000000" w:themeColor="text1"/>
                <w:sz w:val="20"/>
                <w:lang w:val="en-US"/>
              </w:rPr>
            </w:pPr>
            <w:r w:rsidRPr="000E5B4D">
              <w:rPr>
                <w:b/>
                <w:color w:val="000000" w:themeColor="text1"/>
                <w:sz w:val="20"/>
                <w:lang w:val="en-US"/>
              </w:rPr>
              <w:t>3 sectors per site</w:t>
            </w:r>
          </w:p>
        </w:tc>
        <w:tc>
          <w:tcPr>
            <w:tcW w:w="1296" w:type="dxa"/>
            <w:tcBorders>
              <w:top w:val="single" w:sz="8" w:space="0" w:color="4D4D4D"/>
              <w:left w:val="single" w:sz="8" w:space="0" w:color="4D4D4D"/>
              <w:bottom w:val="single" w:sz="8" w:space="0" w:color="4D4D4D"/>
              <w:right w:val="single" w:sz="8" w:space="0" w:color="4D4D4D"/>
            </w:tcBorders>
            <w:shd w:val="clear" w:color="auto" w:fill="auto"/>
            <w:tcMar>
              <w:top w:w="15" w:type="dxa"/>
              <w:left w:w="63" w:type="dxa"/>
              <w:bottom w:w="0" w:type="dxa"/>
              <w:right w:w="63" w:type="dxa"/>
            </w:tcMar>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200</w:t>
            </w:r>
          </w:p>
        </w:tc>
        <w:tc>
          <w:tcPr>
            <w:tcW w:w="1296"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15.17</w:t>
            </w:r>
          </w:p>
        </w:tc>
        <w:tc>
          <w:tcPr>
            <w:tcW w:w="1343" w:type="dxa"/>
            <w:tcBorders>
              <w:top w:val="single" w:sz="8" w:space="0" w:color="4D4D4D"/>
              <w:left w:val="single" w:sz="8" w:space="0" w:color="4D4D4D"/>
              <w:bottom w:val="single" w:sz="8" w:space="0" w:color="4D4D4D"/>
              <w:right w:val="single" w:sz="8" w:space="0" w:color="4D4D4D"/>
            </w:tcBorders>
            <w:vAlign w:val="center"/>
          </w:tcPr>
          <w:p w:rsidR="0002360E" w:rsidRPr="000E5B4D" w:rsidRDefault="0002360E" w:rsidP="0002360E">
            <w:pPr>
              <w:overflowPunct/>
              <w:autoSpaceDE/>
              <w:autoSpaceDN/>
              <w:adjustRightInd/>
              <w:spacing w:before="0"/>
              <w:jc w:val="center"/>
              <w:textAlignment w:val="auto"/>
              <w:rPr>
                <w:rFonts w:eastAsia="Calibri"/>
                <w:color w:val="000000" w:themeColor="text1"/>
                <w:kern w:val="24"/>
                <w:sz w:val="20"/>
                <w:lang w:val="en-US"/>
              </w:rPr>
            </w:pPr>
            <w:r w:rsidRPr="000E5B4D">
              <w:rPr>
                <w:rFonts w:eastAsia="Calibri"/>
                <w:color w:val="000000" w:themeColor="text1"/>
                <w:kern w:val="24"/>
                <w:sz w:val="20"/>
                <w:lang w:val="en-US"/>
              </w:rPr>
              <w:t>10</w:t>
            </w:r>
          </w:p>
        </w:tc>
      </w:tr>
    </w:tbl>
    <w:p w:rsidR="0002360E" w:rsidRPr="00FB6E61" w:rsidRDefault="0002360E" w:rsidP="000E5B4D">
      <w:pPr>
        <w:pStyle w:val="Tablefin"/>
        <w:rPr>
          <w:lang w:val="en-US"/>
        </w:rPr>
      </w:pPr>
    </w:p>
    <w:p w:rsidR="0002360E" w:rsidRPr="00FB6E61" w:rsidRDefault="0002360E" w:rsidP="0002360E">
      <w:pPr>
        <w:spacing w:before="0"/>
        <w:rPr>
          <w:lang w:val="en-US"/>
        </w:rPr>
      </w:pPr>
      <w:r w:rsidRPr="00FB6E61">
        <w:rPr>
          <w:lang w:val="en-US"/>
        </w:rPr>
        <w:t>It is observed that NR TDD and FDD meet the ITU-R requirement in terms of area traffic capacity in downlink for Indoor Hotspot – eMBB test environment in Configuration B.</w:t>
      </w:r>
    </w:p>
    <w:p w:rsidR="0002360E" w:rsidRPr="00FB6E61" w:rsidRDefault="0002360E" w:rsidP="00481033">
      <w:pPr>
        <w:pStyle w:val="Heading2"/>
        <w:rPr>
          <w:rFonts w:eastAsia="MS Mincho"/>
          <w:lang w:val="en-US"/>
        </w:rPr>
      </w:pPr>
      <w:r w:rsidRPr="00FB6E61">
        <w:rPr>
          <w:rFonts w:eastAsia="MS Mincho"/>
          <w:lang w:val="en-US"/>
        </w:rPr>
        <w:t>II-E.7</w:t>
      </w:r>
      <w:r w:rsidRPr="00FB6E61">
        <w:rPr>
          <w:rFonts w:eastAsia="MS Mincho"/>
          <w:lang w:val="en-US"/>
        </w:rPr>
        <w:tab/>
        <w:t>User plane latency</w:t>
      </w:r>
    </w:p>
    <w:p w:rsidR="0002360E" w:rsidRPr="00FB6E61" w:rsidRDefault="0002360E" w:rsidP="00481033">
      <w:pPr>
        <w:rPr>
          <w:lang w:val="en-US"/>
        </w:rPr>
      </w:pPr>
      <w:r w:rsidRPr="00FB6E61">
        <w:rPr>
          <w:lang w:val="en-US"/>
        </w:rPr>
        <w:t xml:space="preserve">The ITU-R minimum requirements on user plane latency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szCs w:val="24"/>
          <w:lang w:val="en-US"/>
        </w:rPr>
      </w:pPr>
      <w:r w:rsidRPr="00FB6E61">
        <w:rPr>
          <w:i/>
          <w:lang w:val="en-US"/>
        </w:rPr>
        <w:t>User plane latency is t</w:t>
      </w:r>
      <w:r w:rsidRPr="00FB6E61">
        <w:rPr>
          <w:rFonts w:cs="Arial"/>
          <w:i/>
          <w:szCs w:val="22"/>
          <w:lang w:val="en-US"/>
        </w:rPr>
        <w:t xml:space="preserve">he contribution of the radio network to the time from when the source sends a packet to when the destination receives it (in ms). It is defined as </w:t>
      </w:r>
      <w:r w:rsidRPr="00FB6E61">
        <w:rPr>
          <w:i/>
          <w:lang w:val="en-US"/>
        </w:rPr>
        <w:t xml:space="preserve">the one-way time it takes to successfully deliver an application layer packet/message from the radio protocol layer 2/3 SDU ingress point to the radio protocol layer 2/3 SDU egress point of the radio interface </w:t>
      </w:r>
      <w:r w:rsidRPr="00FB6E61">
        <w:rPr>
          <w:i/>
          <w:lang w:val="en-US" w:eastAsia="ko-KR"/>
        </w:rPr>
        <w:t xml:space="preserve">in either uplink or downlink </w:t>
      </w:r>
      <w:r w:rsidRPr="00FB6E61">
        <w:rPr>
          <w:i/>
          <w:lang w:val="en-US"/>
        </w:rPr>
        <w:t xml:space="preserve">in the network for a given service in unloaded conditions, </w:t>
      </w:r>
      <w:r w:rsidRPr="00FB6E61">
        <w:rPr>
          <w:i/>
          <w:szCs w:val="24"/>
          <w:lang w:val="en-US"/>
        </w:rPr>
        <w:t xml:space="preserve">assuming the </w:t>
      </w:r>
      <w:r w:rsidRPr="00FB6E61">
        <w:rPr>
          <w:i/>
          <w:lang w:val="en-US" w:eastAsia="ja-JP"/>
        </w:rPr>
        <w:t>mobile station</w:t>
      </w:r>
      <w:r w:rsidRPr="00FB6E61">
        <w:rPr>
          <w:i/>
          <w:szCs w:val="24"/>
          <w:lang w:val="en-US"/>
        </w:rPr>
        <w:t xml:space="preserve"> is in the active state. </w:t>
      </w:r>
    </w:p>
    <w:p w:rsidR="0002360E" w:rsidRPr="00FB6E61" w:rsidRDefault="0002360E" w:rsidP="0002360E">
      <w:pPr>
        <w:ind w:left="720"/>
        <w:rPr>
          <w:i/>
          <w:lang w:val="en-US"/>
        </w:rPr>
      </w:pPr>
      <w:r w:rsidRPr="00FB6E61">
        <w:rPr>
          <w:i/>
          <w:lang w:val="en-US"/>
        </w:rPr>
        <w:t>This requirement is defined for the purpose of evaluation in the eMBB and URLLC usage scenarios.</w:t>
      </w:r>
    </w:p>
    <w:p w:rsidR="0002360E" w:rsidRPr="00FB6E61" w:rsidRDefault="0002360E" w:rsidP="0002360E">
      <w:pPr>
        <w:ind w:left="720"/>
        <w:rPr>
          <w:i/>
          <w:szCs w:val="24"/>
          <w:lang w:val="en-US" w:eastAsia="zh-CN"/>
        </w:rPr>
      </w:pPr>
      <w:r w:rsidRPr="00FB6E61">
        <w:rPr>
          <w:i/>
          <w:szCs w:val="24"/>
          <w:lang w:val="en-US" w:eastAsia="zh-CN"/>
        </w:rPr>
        <w:t>The minimum requirements for user plane latency are:</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4 ms for eMBB</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 xml:space="preserve">1 ms for URLLC </w:t>
      </w:r>
    </w:p>
    <w:p w:rsidR="0002360E" w:rsidRPr="00FB6E61" w:rsidRDefault="0002360E" w:rsidP="0002360E">
      <w:pPr>
        <w:ind w:left="720"/>
        <w:rPr>
          <w:i/>
          <w:szCs w:val="24"/>
          <w:lang w:val="en-US" w:eastAsia="zh-CN"/>
        </w:rPr>
      </w:pPr>
      <w:proofErr w:type="gramStart"/>
      <w:r w:rsidRPr="00FB6E61">
        <w:rPr>
          <w:i/>
          <w:szCs w:val="24"/>
          <w:lang w:val="en-US" w:eastAsia="zh-CN"/>
        </w:rPr>
        <w:t>assuming</w:t>
      </w:r>
      <w:proofErr w:type="gramEnd"/>
      <w:r w:rsidRPr="00FB6E61">
        <w:rPr>
          <w:i/>
          <w:szCs w:val="24"/>
          <w:lang w:val="en-US" w:eastAsia="zh-CN"/>
        </w:rPr>
        <w:t xml:space="preserve"> unloaded conditions (i.e. a single user) for small IP packets (e.g. 0 byte payload + IP header), for both downlink and uplink.</w:t>
      </w:r>
    </w:p>
    <w:p w:rsidR="0002360E" w:rsidRPr="00FB6E61" w:rsidRDefault="0002360E" w:rsidP="00481033">
      <w:pPr>
        <w:pStyle w:val="Heading2"/>
        <w:rPr>
          <w:rFonts w:eastAsia="MS Mincho"/>
          <w:lang w:val="en-US"/>
        </w:rPr>
      </w:pPr>
      <w:r w:rsidRPr="00FB6E61">
        <w:rPr>
          <w:rFonts w:eastAsia="MS Mincho"/>
          <w:lang w:val="en-US"/>
        </w:rPr>
        <w:t>II-E.7.1</w:t>
      </w:r>
      <w:r w:rsidRPr="00FB6E61">
        <w:rPr>
          <w:rFonts w:eastAsia="MS Mincho"/>
          <w:lang w:val="en-US"/>
        </w:rPr>
        <w:tab/>
        <w:t xml:space="preserve">Basic </w:t>
      </w:r>
      <w:r w:rsidRPr="00481033">
        <w:rPr>
          <w:rFonts w:eastAsia="MS Mincho"/>
        </w:rPr>
        <w:t>parameters</w:t>
      </w:r>
      <w:r w:rsidRPr="00FB6E61">
        <w:rPr>
          <w:rFonts w:eastAsia="MS Mincho"/>
          <w:lang w:val="en-US"/>
        </w:rPr>
        <w:t xml:space="preserve"> / results:</w:t>
      </w:r>
    </w:p>
    <w:p w:rsidR="0002360E" w:rsidRPr="00FB6E61" w:rsidRDefault="0002360E" w:rsidP="000E5B4D">
      <w:pPr>
        <w:rPr>
          <w:lang w:val="en-US"/>
        </w:rPr>
      </w:pPr>
      <w:r w:rsidRPr="00FB6E61">
        <w:rPr>
          <w:lang w:val="en-US"/>
        </w:rPr>
        <w:t>These results will be included in the final Evaluation Report.</w:t>
      </w:r>
    </w:p>
    <w:p w:rsidR="0002360E" w:rsidRPr="00FB6E61" w:rsidRDefault="0002360E" w:rsidP="00481033">
      <w:pPr>
        <w:pStyle w:val="Heading2"/>
        <w:rPr>
          <w:rFonts w:eastAsia="MS Mincho"/>
          <w:lang w:val="en-US"/>
        </w:rPr>
      </w:pPr>
      <w:r w:rsidRPr="00FB6E61">
        <w:rPr>
          <w:rFonts w:eastAsia="MS Mincho"/>
          <w:lang w:val="en-US"/>
        </w:rPr>
        <w:t>II-E.8</w:t>
      </w:r>
      <w:r w:rsidRPr="00FB6E61">
        <w:rPr>
          <w:rFonts w:eastAsia="MS Mincho"/>
          <w:lang w:val="en-US"/>
        </w:rPr>
        <w:tab/>
        <w:t>Control plane latency</w:t>
      </w:r>
    </w:p>
    <w:p w:rsidR="0002360E" w:rsidRPr="00FB6E61" w:rsidRDefault="0002360E" w:rsidP="000E5B4D">
      <w:pPr>
        <w:rPr>
          <w:lang w:val="en-US"/>
        </w:rPr>
      </w:pPr>
      <w:r w:rsidRPr="00FB6E61">
        <w:rPr>
          <w:lang w:val="en-US"/>
        </w:rPr>
        <w:t xml:space="preserve">The ITU-R minimum requirements on control plane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color w:val="000000" w:themeColor="text1"/>
          <w:lang w:val="en-US"/>
        </w:rPr>
      </w:pPr>
      <w:r w:rsidRPr="00FB6E61">
        <w:rPr>
          <w:i/>
          <w:color w:val="000000" w:themeColor="text1"/>
          <w:lang w:val="en-US" w:eastAsia="ko-KR"/>
        </w:rPr>
        <w:t xml:space="preserve">Control plane </w:t>
      </w:r>
      <w:r w:rsidRPr="00FB6E61">
        <w:rPr>
          <w:i/>
          <w:color w:val="000000" w:themeColor="text1"/>
          <w:lang w:val="en-US"/>
        </w:rPr>
        <w:t xml:space="preserve">latency refers to the transition time from a most </w:t>
      </w:r>
      <w:r w:rsidRPr="00FB6E61">
        <w:rPr>
          <w:i/>
          <w:color w:val="000000" w:themeColor="text1"/>
          <w:lang w:val="en-US" w:eastAsia="zh-CN"/>
        </w:rPr>
        <w:t>“</w:t>
      </w:r>
      <w:r w:rsidRPr="00FB6E61">
        <w:rPr>
          <w:i/>
          <w:color w:val="000000" w:themeColor="text1"/>
          <w:lang w:val="en-US"/>
        </w:rPr>
        <w:t>battery efficient</w:t>
      </w:r>
      <w:r w:rsidRPr="00FB6E61">
        <w:rPr>
          <w:i/>
          <w:color w:val="000000" w:themeColor="text1"/>
          <w:lang w:val="en-US" w:eastAsia="zh-CN"/>
        </w:rPr>
        <w:t>”</w:t>
      </w:r>
      <w:r w:rsidRPr="00FB6E61">
        <w:rPr>
          <w:i/>
          <w:color w:val="000000" w:themeColor="text1"/>
          <w:lang w:val="en-US"/>
        </w:rPr>
        <w:t xml:space="preserve"> state (e.g</w:t>
      </w:r>
      <w:r w:rsidRPr="00FB6E61">
        <w:rPr>
          <w:i/>
          <w:color w:val="000000" w:themeColor="text1"/>
          <w:lang w:val="en-US" w:eastAsia="ko-KR"/>
        </w:rPr>
        <w:t>.</w:t>
      </w:r>
      <w:r w:rsidRPr="00FB6E61">
        <w:rPr>
          <w:i/>
          <w:color w:val="000000" w:themeColor="text1"/>
          <w:lang w:val="en-US"/>
        </w:rPr>
        <w:t xml:space="preserve"> </w:t>
      </w:r>
      <w:proofErr w:type="gramStart"/>
      <w:r w:rsidRPr="00FB6E61">
        <w:rPr>
          <w:i/>
          <w:color w:val="000000" w:themeColor="text1"/>
          <w:lang w:val="en-US"/>
        </w:rPr>
        <w:t>Idle</w:t>
      </w:r>
      <w:proofErr w:type="gramEnd"/>
      <w:r w:rsidRPr="00FB6E61">
        <w:rPr>
          <w:i/>
          <w:color w:val="000000" w:themeColor="text1"/>
          <w:lang w:val="en-US"/>
        </w:rPr>
        <w:t xml:space="preserve"> state) to the start of continuous data transfer (e.g. Active</w:t>
      </w:r>
      <w:r w:rsidRPr="00FB6E61">
        <w:rPr>
          <w:i/>
          <w:color w:val="000000" w:themeColor="text1"/>
          <w:lang w:val="en-US" w:eastAsia="ja-JP"/>
        </w:rPr>
        <w:t xml:space="preserve"> state</w:t>
      </w:r>
      <w:r w:rsidRPr="00FB6E61">
        <w:rPr>
          <w:i/>
          <w:color w:val="000000" w:themeColor="text1"/>
          <w:lang w:val="en-US"/>
        </w:rPr>
        <w:t>).</w:t>
      </w:r>
    </w:p>
    <w:p w:rsidR="0002360E" w:rsidRPr="00FB6E61" w:rsidRDefault="0002360E" w:rsidP="0002360E">
      <w:pPr>
        <w:ind w:left="720"/>
        <w:rPr>
          <w:i/>
          <w:color w:val="000000" w:themeColor="text1"/>
          <w:lang w:val="en-US"/>
        </w:rPr>
      </w:pPr>
      <w:r w:rsidRPr="00FB6E61">
        <w:rPr>
          <w:i/>
          <w:color w:val="000000" w:themeColor="text1"/>
          <w:lang w:val="en-US"/>
        </w:rPr>
        <w:t>This requirement is defined for the purpose of evaluation in the eMBB and URLLC usage scenarios.</w:t>
      </w:r>
    </w:p>
    <w:p w:rsidR="0002360E" w:rsidRPr="00FB6E61" w:rsidRDefault="0002360E" w:rsidP="0002360E">
      <w:pPr>
        <w:ind w:left="720"/>
        <w:rPr>
          <w:i/>
          <w:color w:val="000000" w:themeColor="text1"/>
          <w:lang w:val="en-US" w:eastAsia="zh-CN"/>
        </w:rPr>
      </w:pPr>
      <w:r w:rsidRPr="00FB6E61">
        <w:rPr>
          <w:i/>
          <w:color w:val="000000" w:themeColor="text1"/>
          <w:szCs w:val="24"/>
          <w:lang w:val="en-US" w:eastAsia="zh-CN"/>
        </w:rPr>
        <w:t xml:space="preserve">The minimum requirement for control plane latency is 20 ms. </w:t>
      </w:r>
      <w:r w:rsidRPr="00FB6E61">
        <w:rPr>
          <w:i/>
          <w:color w:val="000000" w:themeColor="text1"/>
          <w:lang w:val="en-US" w:eastAsia="zh-CN"/>
        </w:rPr>
        <w:t>Proponents are encouraged to consider lower control plane latency, e.g. 10 ms.</w:t>
      </w:r>
    </w:p>
    <w:p w:rsidR="0002360E" w:rsidRPr="00FB6E61" w:rsidRDefault="0002360E" w:rsidP="0002360E">
      <w:pPr>
        <w:spacing w:before="0"/>
        <w:rPr>
          <w:color w:val="000000" w:themeColor="text1"/>
          <w:lang w:val="en-US"/>
        </w:rPr>
      </w:pPr>
    </w:p>
    <w:p w:rsidR="0002360E" w:rsidRPr="00FB6E61" w:rsidRDefault="0002360E" w:rsidP="00481033">
      <w:pPr>
        <w:pStyle w:val="Heading2"/>
        <w:rPr>
          <w:rFonts w:eastAsia="MS Mincho"/>
          <w:lang w:val="en-US"/>
        </w:rPr>
      </w:pPr>
      <w:r w:rsidRPr="00FB6E61">
        <w:rPr>
          <w:rFonts w:eastAsia="MS Mincho"/>
          <w:lang w:val="en-US"/>
        </w:rPr>
        <w:lastRenderedPageBreak/>
        <w:t>II-E.8.1</w:t>
      </w:r>
      <w:r w:rsidRPr="00FB6E61">
        <w:rPr>
          <w:rFonts w:eastAsia="MS Mincho"/>
          <w:lang w:val="en-US"/>
        </w:rPr>
        <w:tab/>
        <w:t xml:space="preserve">Basic </w:t>
      </w:r>
      <w:r w:rsidRPr="00481033">
        <w:rPr>
          <w:rFonts w:eastAsia="MS Mincho"/>
        </w:rPr>
        <w:t>parameters</w:t>
      </w:r>
      <w:r w:rsidRPr="00FB6E61">
        <w:rPr>
          <w:rFonts w:eastAsia="MS Mincho"/>
          <w:lang w:val="en-US"/>
        </w:rPr>
        <w:t xml:space="preserve"> – NR Rel-15, control plane latency</w:t>
      </w:r>
    </w:p>
    <w:p w:rsidR="0002360E" w:rsidRPr="005B4CF5" w:rsidRDefault="0002360E" w:rsidP="007E06BF">
      <w:pPr>
        <w:rPr>
          <w:noProof/>
          <w:lang w:val="en-US"/>
        </w:rPr>
      </w:pPr>
      <w:r w:rsidRPr="00FB6E61">
        <w:rPr>
          <w:lang w:val="en-US" w:eastAsia="zh-CN"/>
        </w:rPr>
        <w:t>For NR Rel-15, control plane latency is evaluated from RRC_INACTIVE state to RRC_CONNECTED state. A</w:t>
      </w:r>
      <w:r w:rsidRPr="00FB6E61">
        <w:rPr>
          <w:lang w:val="en-US"/>
        </w:rPr>
        <w:t xml:space="preserve">n example </w:t>
      </w:r>
      <w:r w:rsidRPr="00FB6E61">
        <w:rPr>
          <w:lang w:val="en-US" w:eastAsia="zh-CN"/>
        </w:rPr>
        <w:t xml:space="preserve">control </w:t>
      </w:r>
      <w:r w:rsidRPr="00FB6E61">
        <w:rPr>
          <w:lang w:val="en-US"/>
        </w:rPr>
        <w:t xml:space="preserve">plane flow for </w:t>
      </w:r>
      <w:r w:rsidRPr="00FB6E61">
        <w:rPr>
          <w:lang w:val="en-US" w:eastAsia="zh-CN"/>
        </w:rPr>
        <w:t xml:space="preserve">NR </w:t>
      </w:r>
      <w:r w:rsidRPr="00FB6E61">
        <w:rPr>
          <w:lang w:val="en-US"/>
        </w:rPr>
        <w:t>Rel-</w:t>
      </w:r>
      <w:r w:rsidRPr="00FB6E61">
        <w:rPr>
          <w:lang w:val="en-US" w:eastAsia="zh-CN"/>
        </w:rPr>
        <w:t xml:space="preserve">15 is given below </w:t>
      </w:r>
      <w:r w:rsidRPr="005B4CF5">
        <w:rPr>
          <w:noProof/>
          <w:lang w:val="en-US"/>
        </w:rPr>
        <w:t>(</w:t>
      </w:r>
      <w:r w:rsidR="007E06BF">
        <w:rPr>
          <w:lang w:val="en-US"/>
        </w:rPr>
        <w:t>Figure 2</w:t>
      </w:r>
      <w:r w:rsidRPr="005B4CF5">
        <w:rPr>
          <w:noProof/>
          <w:lang w:val="en-US"/>
        </w:rPr>
        <w:t>).</w:t>
      </w:r>
    </w:p>
    <w:p w:rsidR="0002360E" w:rsidRDefault="00481033" w:rsidP="00481033">
      <w:pPr>
        <w:pStyle w:val="FigureNo"/>
        <w:rPr>
          <w:lang w:val="en-US"/>
        </w:rPr>
      </w:pPr>
      <w:r>
        <w:rPr>
          <w:lang w:val="en-US"/>
        </w:rPr>
        <w:t>Figure 2</w:t>
      </w:r>
    </w:p>
    <w:p w:rsidR="00481033" w:rsidRDefault="00481033" w:rsidP="00481033">
      <w:pPr>
        <w:pStyle w:val="Figuretitle"/>
        <w:rPr>
          <w:color w:val="000000" w:themeColor="text1"/>
          <w:lang w:val="en-US"/>
        </w:rPr>
      </w:pPr>
      <w:r w:rsidRPr="00FB6E61">
        <w:rPr>
          <w:noProof/>
          <w:lang w:val="en-US"/>
        </w:rPr>
        <w:t>C-plane procedure (Figure 5.7.2.1-1 in TR 37.910)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2360E" w:rsidRPr="00FB6E61" w:rsidTr="0002360E">
        <w:tc>
          <w:tcPr>
            <w:tcW w:w="9026" w:type="dxa"/>
          </w:tcPr>
          <w:p w:rsidR="0002360E" w:rsidRPr="00FB6E61" w:rsidRDefault="0002360E" w:rsidP="0002360E">
            <w:pPr>
              <w:rPr>
                <w:color w:val="000000" w:themeColor="text1"/>
                <w:lang w:val="en-US"/>
              </w:rPr>
            </w:pPr>
            <w:r w:rsidRPr="00B53C72">
              <w:rPr>
                <w:noProof/>
                <w:color w:val="000000" w:themeColor="text1"/>
                <w:lang w:eastAsia="zh-CN"/>
              </w:rPr>
              <mc:AlternateContent>
                <mc:Choice Requires="wpg">
                  <w:drawing>
                    <wp:inline distT="0" distB="0" distL="0" distR="0" wp14:anchorId="266F601A" wp14:editId="19C69120">
                      <wp:extent cx="5588000" cy="4730750"/>
                      <wp:effectExtent l="0" t="14605" r="13970" b="1714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4730750"/>
                                <a:chOff x="0" y="0"/>
                                <a:chExt cx="68459" cy="58596"/>
                              </a:xfrm>
                            </wpg:grpSpPr>
                            <wps:wsp>
                              <wps:cNvPr id="2" name="矩形 18"/>
                              <wps:cNvSpPr>
                                <a:spLocks noChangeArrowheads="1"/>
                              </wps:cNvSpPr>
                              <wps:spPr bwMode="auto">
                                <a:xfrm>
                                  <a:off x="8638" y="0"/>
                                  <a:ext cx="11570" cy="7744"/>
                                </a:xfrm>
                                <a:prstGeom prst="rect">
                                  <a:avLst/>
                                </a:prstGeom>
                                <a:solidFill>
                                  <a:schemeClr val="accent1">
                                    <a:lumMod val="20000"/>
                                    <a:lumOff val="80000"/>
                                  </a:schemeClr>
                                </a:solidFill>
                                <a:ln w="25400">
                                  <a:solidFill>
                                    <a:schemeClr val="accent1">
                                      <a:lumMod val="50000"/>
                                      <a:lumOff val="0"/>
                                    </a:schemeClr>
                                  </a:solidFill>
                                  <a:miter lim="800000"/>
                                  <a:headEnd/>
                                  <a:tailEnd/>
                                </a:ln>
                              </wps:spPr>
                              <wps:txbx>
                                <w:txbxContent>
                                  <w:p w:rsidR="009E256A" w:rsidRDefault="009E256A" w:rsidP="0002360E">
                                    <w:pPr>
                                      <w:pStyle w:val="NormalWeb"/>
                                      <w:spacing w:before="0"/>
                                      <w:jc w:val="center"/>
                                    </w:pPr>
                                    <w:r>
                                      <w:rPr>
                                        <w:rFonts w:ascii="Arial" w:eastAsiaTheme="minorEastAsia" w:hAnsi="Arial" w:cs="Arial"/>
                                        <w:color w:val="000000" w:themeColor="text1"/>
                                        <w:kern w:val="24"/>
                                        <w:sz w:val="20"/>
                                        <w:szCs w:val="20"/>
                                      </w:rPr>
                                      <w:t>UE</w:t>
                                    </w:r>
                                  </w:p>
                                </w:txbxContent>
                              </wps:txbx>
                              <wps:bodyPr rot="0" vert="horz" wrap="square" lIns="91440" tIns="45720" rIns="91440" bIns="45720" anchor="ctr" anchorCtr="0" upright="1">
                                <a:noAutofit/>
                              </wps:bodyPr>
                            </wps:wsp>
                            <wps:wsp>
                              <wps:cNvPr id="16" name="矩形 19"/>
                              <wps:cNvSpPr>
                                <a:spLocks noChangeArrowheads="1"/>
                              </wps:cNvSpPr>
                              <wps:spPr bwMode="auto">
                                <a:xfrm>
                                  <a:off x="43285" y="0"/>
                                  <a:ext cx="11570" cy="7744"/>
                                </a:xfrm>
                                <a:prstGeom prst="rect">
                                  <a:avLst/>
                                </a:prstGeom>
                                <a:solidFill>
                                  <a:schemeClr val="accent1">
                                    <a:lumMod val="20000"/>
                                    <a:lumOff val="80000"/>
                                  </a:schemeClr>
                                </a:solidFill>
                                <a:ln w="25400">
                                  <a:solidFill>
                                    <a:schemeClr val="accent1">
                                      <a:lumMod val="50000"/>
                                      <a:lumOff val="0"/>
                                    </a:schemeClr>
                                  </a:solidFill>
                                  <a:miter lim="800000"/>
                                  <a:headEnd/>
                                  <a:tailEnd/>
                                </a:ln>
                              </wps:spPr>
                              <wps:txbx>
                                <w:txbxContent>
                                  <w:p w:rsidR="009E256A" w:rsidRDefault="009E256A" w:rsidP="0002360E">
                                    <w:pPr>
                                      <w:pStyle w:val="NormalWeb"/>
                                      <w:spacing w:before="0"/>
                                      <w:jc w:val="center"/>
                                    </w:pPr>
                                    <w:proofErr w:type="gramStart"/>
                                    <w:r w:rsidRPr="006E20BE">
                                      <w:rPr>
                                        <w:rFonts w:ascii="Arial" w:eastAsiaTheme="minorEastAsia" w:hAnsi="Arial" w:cs="Arial"/>
                                        <w:color w:val="000000" w:themeColor="text1"/>
                                        <w:kern w:val="24"/>
                                        <w:sz w:val="20"/>
                                        <w:szCs w:val="20"/>
                                      </w:rPr>
                                      <w:t>gNB</w:t>
                                    </w:r>
                                    <w:proofErr w:type="gramEnd"/>
                                  </w:p>
                                </w:txbxContent>
                              </wps:txbx>
                              <wps:bodyPr rot="0" vert="horz" wrap="square" lIns="91440" tIns="45720" rIns="91440" bIns="45720" anchor="ctr" anchorCtr="0" upright="1">
                                <a:noAutofit/>
                              </wps:bodyPr>
                            </wps:wsp>
                            <wps:wsp>
                              <wps:cNvPr id="17" name="直接箭头连接符 20"/>
                              <wps:cNvCnPr>
                                <a:cxnSpLocks noChangeShapeType="1"/>
                              </wps:cNvCnPr>
                              <wps:spPr bwMode="auto">
                                <a:xfrm>
                                  <a:off x="14423" y="7744"/>
                                  <a:ext cx="0" cy="50852"/>
                                </a:xfrm>
                                <a:prstGeom prst="straightConnector1">
                                  <a:avLst/>
                                </a:prstGeom>
                                <a:noFill/>
                                <a:ln w="9525">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 name="直接箭头连接符 21"/>
                              <wps:cNvCnPr>
                                <a:cxnSpLocks noChangeShapeType="1"/>
                              </wps:cNvCnPr>
                              <wps:spPr bwMode="auto">
                                <a:xfrm>
                                  <a:off x="49070" y="7744"/>
                                  <a:ext cx="0" cy="50852"/>
                                </a:xfrm>
                                <a:prstGeom prst="straightConnector1">
                                  <a:avLst/>
                                </a:prstGeom>
                                <a:noFill/>
                                <a:ln w="9525">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 name="矩形 22"/>
                              <wps:cNvSpPr>
                                <a:spLocks noChangeArrowheads="1"/>
                              </wps:cNvSpPr>
                              <wps:spPr bwMode="auto">
                                <a:xfrm>
                                  <a:off x="0" y="10356"/>
                                  <a:ext cx="14236" cy="4293"/>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 name="文本框 9"/>
                              <wps:cNvSpPr txBox="1">
                                <a:spLocks noChangeArrowheads="1"/>
                              </wps:cNvSpPr>
                              <wps:spPr bwMode="auto">
                                <a:xfrm>
                                  <a:off x="629" y="10460"/>
                                  <a:ext cx="13793"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1. Delay for RACH Scheduling Period</w:t>
                                    </w:r>
                                  </w:p>
                                </w:txbxContent>
                              </wps:txbx>
                              <wps:bodyPr rot="0" vert="horz" wrap="square" lIns="91440" tIns="45720" rIns="91440" bIns="45720" anchor="t" anchorCtr="0" upright="1">
                                <a:spAutoFit/>
                              </wps:bodyPr>
                            </wps:wsp>
                            <wps:wsp>
                              <wps:cNvPr id="21" name="矩形 30"/>
                              <wps:cNvSpPr>
                                <a:spLocks noChangeArrowheads="1"/>
                              </wps:cNvSpPr>
                              <wps:spPr bwMode="auto">
                                <a:xfrm>
                                  <a:off x="49210" y="18785"/>
                                  <a:ext cx="10559" cy="4292"/>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2" name="文本框 11"/>
                              <wps:cNvSpPr txBox="1">
                                <a:spLocks noChangeArrowheads="1"/>
                              </wps:cNvSpPr>
                              <wps:spPr bwMode="auto">
                                <a:xfrm>
                                  <a:off x="49487" y="18887"/>
                                  <a:ext cx="10284" cy="4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 xml:space="preserve">3. Processing delay in </w:t>
                                    </w:r>
                                    <w:r w:rsidRPr="006E20BE">
                                      <w:rPr>
                                        <w:rFonts w:ascii="Arial" w:eastAsiaTheme="minorEastAsia" w:hAnsi="Arial" w:cs="Arial"/>
                                        <w:color w:val="000000" w:themeColor="text1"/>
                                        <w:kern w:val="24"/>
                                        <w:sz w:val="16"/>
                                        <w:szCs w:val="16"/>
                                      </w:rPr>
                                      <w:t>gNB</w:t>
                                    </w:r>
                                  </w:p>
                                </w:txbxContent>
                              </wps:txbx>
                              <wps:bodyPr rot="0" vert="horz" wrap="square" lIns="91440" tIns="45720" rIns="91440" bIns="45720" anchor="t" anchorCtr="0" upright="1">
                                <a:spAutoFit/>
                              </wps:bodyPr>
                            </wps:wsp>
                            <wps:wsp>
                              <wps:cNvPr id="23" name="矩形 33"/>
                              <wps:cNvSpPr>
                                <a:spLocks noChangeArrowheads="1"/>
                              </wps:cNvSpPr>
                              <wps:spPr bwMode="auto">
                                <a:xfrm>
                                  <a:off x="3926" y="26732"/>
                                  <a:ext cx="10310" cy="4292"/>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4" name="文本框 13"/>
                              <wps:cNvSpPr txBox="1">
                                <a:spLocks noChangeArrowheads="1"/>
                              </wps:cNvSpPr>
                              <wps:spPr bwMode="auto">
                                <a:xfrm>
                                  <a:off x="4205" y="26833"/>
                                  <a:ext cx="10028"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5. Processing delay in UE</w:t>
                                    </w:r>
                                  </w:p>
                                </w:txbxContent>
                              </wps:txbx>
                              <wps:bodyPr rot="0" vert="horz" wrap="square" lIns="91440" tIns="45720" rIns="91440" bIns="45720" anchor="t" anchorCtr="0" upright="1">
                                <a:spAutoFit/>
                              </wps:bodyPr>
                            </wps:wsp>
                            <wps:wsp>
                              <wps:cNvPr id="25" name="直接箭头连接符 35"/>
                              <wps:cNvCnPr>
                                <a:cxnSpLocks noChangeShapeType="1"/>
                              </wps:cNvCnPr>
                              <wps:spPr bwMode="auto">
                                <a:xfrm>
                                  <a:off x="14423" y="15208"/>
                                  <a:ext cx="34647" cy="3826"/>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 name="直接箭头连接符 36"/>
                              <wps:cNvCnPr>
                                <a:cxnSpLocks noChangeShapeType="1"/>
                              </wps:cNvCnPr>
                              <wps:spPr bwMode="auto">
                                <a:xfrm flipH="1">
                                  <a:off x="14563" y="23139"/>
                                  <a:ext cx="34507" cy="3697"/>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 name="直接箭头连接符 37"/>
                              <wps:cNvCnPr>
                                <a:cxnSpLocks noChangeShapeType="1"/>
                              </wps:cNvCnPr>
                              <wps:spPr bwMode="auto">
                                <a:xfrm>
                                  <a:off x="14423" y="30755"/>
                                  <a:ext cx="34647" cy="3825"/>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 name="矩形 38"/>
                              <wps:cNvSpPr>
                                <a:spLocks noChangeArrowheads="1"/>
                              </wps:cNvSpPr>
                              <wps:spPr bwMode="auto">
                                <a:xfrm>
                                  <a:off x="49345" y="34429"/>
                                  <a:ext cx="10560" cy="4293"/>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9" name="文本框 20"/>
                              <wps:cNvSpPr txBox="1">
                                <a:spLocks noChangeArrowheads="1"/>
                              </wps:cNvSpPr>
                              <wps:spPr bwMode="auto">
                                <a:xfrm>
                                  <a:off x="49279" y="34530"/>
                                  <a:ext cx="10277"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 xml:space="preserve">7. Processing delay in </w:t>
                                    </w:r>
                                    <w:r w:rsidRPr="006E20BE">
                                      <w:rPr>
                                        <w:rFonts w:ascii="Arial" w:eastAsiaTheme="minorEastAsia" w:hAnsi="Arial" w:cs="Arial"/>
                                        <w:color w:val="000000" w:themeColor="text1"/>
                                        <w:kern w:val="24"/>
                                        <w:sz w:val="16"/>
                                        <w:szCs w:val="16"/>
                                      </w:rPr>
                                      <w:t>gNB</w:t>
                                    </w:r>
                                  </w:p>
                                </w:txbxContent>
                              </wps:txbx>
                              <wps:bodyPr rot="0" vert="horz" wrap="square" lIns="91440" tIns="45720" rIns="91440" bIns="45720" anchor="t" anchorCtr="0" upright="1">
                                <a:spAutoFit/>
                              </wps:bodyPr>
                            </wps:wsp>
                            <wps:wsp>
                              <wps:cNvPr id="30" name="直接箭头连接符 40"/>
                              <wps:cNvCnPr>
                                <a:cxnSpLocks noChangeShapeType="1"/>
                              </wps:cNvCnPr>
                              <wps:spPr bwMode="auto">
                                <a:xfrm flipH="1">
                                  <a:off x="14493" y="38873"/>
                                  <a:ext cx="34507" cy="3696"/>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1" name="矩形 41"/>
                              <wps:cNvSpPr>
                                <a:spLocks noChangeArrowheads="1"/>
                              </wps:cNvSpPr>
                              <wps:spPr bwMode="auto">
                                <a:xfrm>
                                  <a:off x="4042" y="42443"/>
                                  <a:ext cx="10311" cy="4292"/>
                                </a:xfrm>
                                <a:prstGeom prst="rect">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2" name="文本框 23"/>
                              <wps:cNvSpPr txBox="1">
                                <a:spLocks noChangeArrowheads="1"/>
                              </wps:cNvSpPr>
                              <wps:spPr bwMode="auto">
                                <a:xfrm>
                                  <a:off x="4322" y="42543"/>
                                  <a:ext cx="10028"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9. Processing delay in UE</w:t>
                                    </w:r>
                                  </w:p>
                                </w:txbxContent>
                              </wps:txbx>
                              <wps:bodyPr rot="0" vert="horz" wrap="square" lIns="91440" tIns="45720" rIns="91440" bIns="45720" anchor="t" anchorCtr="0" upright="1">
                                <a:spAutoFit/>
                              </wps:bodyPr>
                            </wps:wsp>
                            <wps:wsp>
                              <wps:cNvPr id="33" name="直接箭头连接符 43"/>
                              <wps:cNvCnPr>
                                <a:cxnSpLocks noChangeShapeType="1"/>
                              </wps:cNvCnPr>
                              <wps:spPr bwMode="auto">
                                <a:xfrm>
                                  <a:off x="14329" y="47461"/>
                                  <a:ext cx="34648" cy="3826"/>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 name="直接连接符 44"/>
                              <wps:cNvCnPr>
                                <a:cxnSpLocks noChangeShapeType="1"/>
                              </wps:cNvCnPr>
                              <wps:spPr bwMode="auto">
                                <a:xfrm>
                                  <a:off x="2072" y="15011"/>
                                  <a:ext cx="66387" cy="0"/>
                                </a:xfrm>
                                <a:prstGeom prst="line">
                                  <a:avLst/>
                                </a:prstGeom>
                                <a:noFill/>
                                <a:ln w="9525">
                                  <a:solidFill>
                                    <a:schemeClr val="accent1">
                                      <a:lumMod val="5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5" name="直接连接符 45"/>
                              <wps:cNvCnPr>
                                <a:cxnSpLocks noChangeShapeType="1"/>
                              </wps:cNvCnPr>
                              <wps:spPr bwMode="auto">
                                <a:xfrm>
                                  <a:off x="629" y="47306"/>
                                  <a:ext cx="66387" cy="0"/>
                                </a:xfrm>
                                <a:prstGeom prst="line">
                                  <a:avLst/>
                                </a:prstGeom>
                                <a:noFill/>
                                <a:ln w="9525">
                                  <a:solidFill>
                                    <a:schemeClr val="accent1">
                                      <a:lumMod val="5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6" name="直接箭头连接符 46"/>
                              <wps:cNvCnPr>
                                <a:cxnSpLocks noChangeShapeType="1"/>
                              </wps:cNvCnPr>
                              <wps:spPr bwMode="auto">
                                <a:xfrm>
                                  <a:off x="65554" y="14871"/>
                                  <a:ext cx="93" cy="32430"/>
                                </a:xfrm>
                                <a:prstGeom prst="straightConnector1">
                                  <a:avLst/>
                                </a:prstGeom>
                                <a:noFill/>
                                <a:ln w="9525">
                                  <a:solidFill>
                                    <a:schemeClr val="accent1">
                                      <a:lumMod val="5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 name="文本框 30"/>
                              <wps:cNvSpPr txBox="1">
                                <a:spLocks noChangeArrowheads="1"/>
                              </wps:cNvSpPr>
                              <wps:spPr bwMode="auto">
                                <a:xfrm>
                                  <a:off x="26325" y="16046"/>
                                  <a:ext cx="13007" cy="2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2. RACH Preamble</w:t>
                                    </w:r>
                                  </w:p>
                                </w:txbxContent>
                              </wps:txbx>
                              <wps:bodyPr rot="0" vert="horz" wrap="square" lIns="91440" tIns="45720" rIns="91440" bIns="45720" anchor="t" anchorCtr="0" upright="1">
                                <a:spAutoFit/>
                              </wps:bodyPr>
                            </wps:wsp>
                            <wps:wsp>
                              <wps:cNvPr id="38" name="文本框 31"/>
                              <wps:cNvSpPr txBox="1">
                                <a:spLocks noChangeArrowheads="1"/>
                              </wps:cNvSpPr>
                              <wps:spPr bwMode="auto">
                                <a:xfrm>
                                  <a:off x="27013" y="23776"/>
                                  <a:ext cx="10923" cy="2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pPr>
                                    <w:r>
                                      <w:rPr>
                                        <w:rFonts w:ascii="Arial" w:eastAsiaTheme="minorEastAsia" w:hAnsi="Arial" w:cs="Arial"/>
                                        <w:color w:val="000000" w:themeColor="text1"/>
                                        <w:kern w:val="24"/>
                                        <w:sz w:val="16"/>
                                        <w:szCs w:val="16"/>
                                      </w:rPr>
                                      <w:t>4. RA response</w:t>
                                    </w:r>
                                  </w:p>
                                </w:txbxContent>
                              </wps:txbx>
                              <wps:bodyPr rot="0" vert="horz" wrap="square" lIns="91440" tIns="45720" rIns="91440" bIns="45720" anchor="t" anchorCtr="0" upright="1">
                                <a:spAutoFit/>
                              </wps:bodyPr>
                            </wps:wsp>
                            <wps:wsp>
                              <wps:cNvPr id="39" name="文本框 32"/>
                              <wps:cNvSpPr txBox="1">
                                <a:spLocks noChangeArrowheads="1"/>
                              </wps:cNvSpPr>
                              <wps:spPr bwMode="auto">
                                <a:xfrm>
                                  <a:off x="21017" y="31308"/>
                                  <a:ext cx="23618" cy="2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6. RRC Resume Request</w:t>
                                    </w:r>
                                  </w:p>
                                </w:txbxContent>
                              </wps:txbx>
                              <wps:bodyPr rot="0" vert="horz" wrap="square" lIns="91440" tIns="45720" rIns="91440" bIns="45720" anchor="t" anchorCtr="0" upright="1">
                                <a:spAutoFit/>
                              </wps:bodyPr>
                            </wps:wsp>
                            <wps:wsp>
                              <wps:cNvPr id="40" name="文本框 33"/>
                              <wps:cNvSpPr txBox="1">
                                <a:spLocks noChangeArrowheads="1"/>
                              </wps:cNvSpPr>
                              <wps:spPr bwMode="auto">
                                <a:xfrm>
                                  <a:off x="24017" y="39356"/>
                                  <a:ext cx="18966" cy="2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8. RRC Resume</w:t>
                                    </w:r>
                                  </w:p>
                                </w:txbxContent>
                              </wps:txbx>
                              <wps:bodyPr rot="0" vert="horz" wrap="square" lIns="91440" tIns="45720" rIns="91440" bIns="45720" anchor="t" anchorCtr="0" upright="1">
                                <a:spAutoFit/>
                              </wps:bodyPr>
                            </wps:wsp>
                            <wps:wsp>
                              <wps:cNvPr id="41" name="文本框 34"/>
                              <wps:cNvSpPr txBox="1">
                                <a:spLocks noChangeArrowheads="1"/>
                              </wps:cNvSpPr>
                              <wps:spPr bwMode="auto">
                                <a:xfrm>
                                  <a:off x="20020" y="48308"/>
                                  <a:ext cx="26737" cy="2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10. RRC Resume Complete</w:t>
                                    </w:r>
                                  </w:p>
                                </w:txbxContent>
                              </wps:txbx>
                              <wps:bodyPr rot="0" vert="horz" wrap="square" lIns="91440" tIns="45720" rIns="91440" bIns="45720" anchor="t" anchorCtr="0" upright="1">
                                <a:spAutoFit/>
                              </wps:bodyPr>
                            </wps:wsp>
                            <wps:wsp>
                              <wps:cNvPr id="42" name="文本框 35"/>
                              <wps:cNvSpPr txBox="1">
                                <a:spLocks noChangeArrowheads="1"/>
                              </wps:cNvSpPr>
                              <wps:spPr bwMode="auto">
                                <a:xfrm rot="-5400000">
                                  <a:off x="55749" y="31255"/>
                                  <a:ext cx="19631" cy="255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Control plane procedure</w:t>
                                    </w:r>
                                  </w:p>
                                </w:txbxContent>
                              </wps:txbx>
                              <wps:bodyPr rot="0" vert="vert270" wrap="square" lIns="91440" tIns="45720" rIns="91440" bIns="45720" anchor="t" anchorCtr="0" upright="1">
                                <a:spAutoFit/>
                              </wps:bodyPr>
                            </wps:wsp>
                          </wpg:wgp>
                        </a:graphicData>
                      </a:graphic>
                    </wp:inline>
                  </w:drawing>
                </mc:Choice>
                <mc:Fallback>
                  <w:pict>
                    <v:group w14:anchorId="266F601A" id="Group 1" o:spid="_x0000_s1026" style="width:440pt;height:372.5pt;mso-position-horizontal-relative:char;mso-position-vertical-relative:line" coordsize="68459,5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">
                      <v:rect id="矩形 18" o:spid="_x0000_s1027" style="position:absolute;left:8638;width:11570;height:7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4mMIA&#10;AADaAAAADwAAAGRycy9kb3ducmV2LnhtbESPW2sCMRCF3wv+hzBC32pWLUVWo4i0oFAoVcHXIRl3&#10;l91MliTu5d83hUIfD+fycTa7wTaiIx8qxwrmswwEsXam4kLB9fLxsgIRIrLBxjEpGCnAbjt52mBu&#10;XM/f1J1jIdIIhxwVlDG2uZRBl2QxzFxLnLy78xZjkr6QxmOfxm0jF1n2Ji1WnAgltnQoSdfnh03c&#10;7vRe3C4Po+svv/rk19O4rFulnqfDfg0i0hD/w3/to1GwgN8r6Qb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fiYwgAAANoAAAAPAAAAAAAAAAAAAAAAAJgCAABkcnMvZG93&#10;bnJldi54bWxQSwUGAAAAAAQABAD1AAAAhwMAAAAA&#10;" fillcolor="#dbe5f1 [660]" strokecolor="#243f60 [1604]" strokeweight="2pt">
                        <v:textbox>
                          <w:txbxContent>
                            <w:p w:rsidR="009E256A" w:rsidRDefault="009E256A" w:rsidP="0002360E">
                              <w:pPr>
                                <w:pStyle w:val="NormalWeb"/>
                                <w:spacing w:before="0"/>
                                <w:jc w:val="center"/>
                              </w:pPr>
                              <w:r>
                                <w:rPr>
                                  <w:rFonts w:ascii="Arial" w:eastAsiaTheme="minorEastAsia" w:hAnsi="Arial" w:cs="Arial"/>
                                  <w:color w:val="000000" w:themeColor="text1"/>
                                  <w:kern w:val="24"/>
                                  <w:sz w:val="20"/>
                                  <w:szCs w:val="20"/>
                                </w:rPr>
                                <w:t>UE</w:t>
                              </w:r>
                            </w:p>
                          </w:txbxContent>
                        </v:textbox>
                      </v:rect>
                      <v:rect id="矩形 19" o:spid="_x0000_s1028" style="position:absolute;left:43285;width:11570;height:7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1MQA&#10;AADbAAAADwAAAGRycy9kb3ducmV2LnhtbESP3WrCQBCF7wu+wzKCd3VjLSLRVURaaKBQqoK3Q3ZM&#10;QrKzYXfz9/bdQqF3M5wz5zuzP46mET05X1lWsFomIIhzqysuFNyu789bED4ga2wsk4KJPBwPs6c9&#10;ptoO/E39JRQihrBPUUEZQptK6fOSDPqlbYmj9rDOYIirK6R2OMRw08iXJNlIgxVHQoktnUvK60tn&#10;IrfP3or7tdN5/eW2n/yaTeu6VWoxH087EIHG8G/+u/7Qsf4Gfn+JA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j9TEAAAA2wAAAA8AAAAAAAAAAAAAAAAAmAIAAGRycy9k&#10;b3ducmV2LnhtbFBLBQYAAAAABAAEAPUAAACJAwAAAAA=&#10;" fillcolor="#dbe5f1 [660]" strokecolor="#243f60 [1604]" strokeweight="2pt">
                        <v:textbox>
                          <w:txbxContent>
                            <w:p w:rsidR="009E256A" w:rsidRDefault="009E256A" w:rsidP="0002360E">
                              <w:pPr>
                                <w:pStyle w:val="NormalWeb"/>
                                <w:spacing w:before="0"/>
                                <w:jc w:val="center"/>
                              </w:pPr>
                              <w:proofErr w:type="gramStart"/>
                              <w:r w:rsidRPr="006E20BE">
                                <w:rPr>
                                  <w:rFonts w:ascii="Arial" w:eastAsiaTheme="minorEastAsia" w:hAnsi="Arial" w:cs="Arial"/>
                                  <w:color w:val="000000" w:themeColor="text1"/>
                                  <w:kern w:val="24"/>
                                  <w:sz w:val="20"/>
                                  <w:szCs w:val="20"/>
                                </w:rPr>
                                <w:t>gNB</w:t>
                              </w:r>
                              <w:proofErr w:type="gramEnd"/>
                            </w:p>
                          </w:txbxContent>
                        </v:textbox>
                      </v:rect>
                      <v:shapetype id="_x0000_t32" coordsize="21600,21600" o:spt="32" o:oned="t" path="m,l21600,21600e" filled="f">
                        <v:path arrowok="t" fillok="f" o:connecttype="none"/>
                        <o:lock v:ext="edit" shapetype="t"/>
                      </v:shapetype>
                      <v:shape id="直接箭头连接符 20" o:spid="_x0000_s1029" type="#_x0000_t32" style="position:absolute;left:14423;top:7744;width:0;height:5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sMAAAADbAAAADwAAAGRycy9kb3ducmV2LnhtbERPS2vCQBC+F/wPyxR6q5t6qCVmIyoK&#10;7bFWPY/ZMQnJzsbs5vXvu0Kht/n4npOsR1OLnlpXWlbwNo9AEGdWl5wrOP0cXj9AOI+ssbZMCiZy&#10;sE5nTwnG2g78Tf3R5yKEsItRQeF9E0vpsoIMurltiAN3s61BH2CbS93iEMJNLRdR9C4NlhwaCmxo&#10;V1BWHTujoN/TNf/qt/f9uaumjT50F1N1Sr08j5sVCE+j/xf/uT91mL+Exy/hAJ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RPrDAAAAA2wAAAA8AAAAAAAAAAAAAAAAA&#10;oQIAAGRycy9kb3ducmV2LnhtbFBLBQYAAAAABAAEAPkAAACOAwAAAAA=&#10;" strokecolor="#365f91 [2404]">
                        <v:stroke endarrow="block"/>
                      </v:shape>
                      <v:shape id="直接箭头连接符 21" o:spid="_x0000_s1030" type="#_x0000_t32" style="position:absolute;left:49070;top:7744;width:0;height:5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6qwsIAAADbAAAADwAAAGRycy9kb3ducmV2LnhtbESPQW/CMAyF75P4D5GRuI2UHdBUCAgQ&#10;SOMIG5xNY9qqjVOatJR/Px8m7WbrPb/3ebkeXK16akPp2cBsmoAizrwtOTfw8314/wQVIrLF2jMZ&#10;eFGA9Wr0tsTU+iefqD/HXEkIhxQNFDE2qdYhK8hhmPqGWLS7bx1GWdtc2xafEu5q/ZEkc+2wZGko&#10;sKFdQVl17pyBfk+3/NhvH/tLV7029tBdXdUZMxkPmwWoSEP8N/9df1nBF1j5RQb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6qwsIAAADbAAAADwAAAAAAAAAAAAAA&#10;AAChAgAAZHJzL2Rvd25yZXYueG1sUEsFBgAAAAAEAAQA+QAAAJADAAAAAA==&#10;" strokecolor="#365f91 [2404]">
                        <v:stroke endarrow="block"/>
                      </v:shape>
                      <v:rect id="矩形 22" o:spid="_x0000_s1031" style="position:absolute;top:10356;width:14236;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nGMEA&#10;AADbAAAADwAAAGRycy9kb3ducmV2LnhtbERPTWvCQBC9C/6HZYTedGOhYqKriFhaT9XY4nXITpPQ&#10;7GzY3SZpf323IHibx/uc9XYwjejI+dqygvksAUFcWF1zqeD98jxdgvABWWNjmRT8kIftZjxaY6Zt&#10;z2fq8lCKGMI+QwVVCG0mpS8qMuhntiWO3Kd1BkOErpTaYR/DTSMfk2QhDdYcGypsaV9R8ZV/GwXF&#10;W3py1+7ppTsbbo+2Tz9+D0Gph8mwW4EINIS7+OZ+1XF+Cv+/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2JxjBAAAA2wAAAA8AAAAAAAAAAAAAAAAAmAIAAGRycy9kb3du&#10;cmV2LnhtbFBLBQYAAAAABAAEAPUAAACGAwAAAAA=&#10;" fillcolor="#dbe5f1 [660]" stroked="f" strokeweight="2pt"/>
                      <v:shapetype id="_x0000_t202" coordsize="21600,21600" o:spt="202" path="m,l,21600r21600,l21600,xe">
                        <v:stroke joinstyle="miter"/>
                        <v:path gradientshapeok="t" o:connecttype="rect"/>
                      </v:shapetype>
                      <v:shape id="文本框 9" o:spid="_x0000_s1032" type="#_x0000_t202" style="position:absolute;left:629;top:10460;width:13793;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1. Delay for RACH Scheduling Period</w:t>
                              </w:r>
                            </w:p>
                          </w:txbxContent>
                        </v:textbox>
                      </v:shape>
                      <v:rect id="矩形 30" o:spid="_x0000_s1033" style="position:absolute;left:49210;top:18785;width:10559;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ho8MA&#10;AADbAAAADwAAAGRycy9kb3ducmV2LnhtbESPQWvCQBSE70L/w/IK3nSjYKnRVUpp0Z6sVvH6yD6T&#10;YPZt2F2T6K93BaHHYWa+YebLzlSiIedLywpGwwQEcWZ1ybmC/d/34B2ED8gaK8uk4EoelouX3hxT&#10;bVveUrMLuYgQ9ikqKEKoUyl9VpBBP7Q1cfRO1hkMUbpcaodthJtKjpPkTRosOS4UWNNnQdl5dzEK&#10;ss301x2byarZGq5/bDs93L6CUv3X7mMGIlAX/sPP9lorGI/g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ho8MAAADbAAAADwAAAAAAAAAAAAAAAACYAgAAZHJzL2Rv&#10;d25yZXYueG1sUEsFBgAAAAAEAAQA9QAAAIgDAAAAAA==&#10;" fillcolor="#dbe5f1 [660]" stroked="f" strokeweight="2pt"/>
                      <v:shape id="文本框 11" o:spid="_x0000_s1034" type="#_x0000_t202" style="position:absolute;left:49487;top:18887;width:10284;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 xml:space="preserve">3. Processing delay in </w:t>
                              </w:r>
                              <w:r w:rsidRPr="006E20BE">
                                <w:rPr>
                                  <w:rFonts w:ascii="Arial" w:eastAsiaTheme="minorEastAsia" w:hAnsi="Arial" w:cs="Arial"/>
                                  <w:color w:val="000000" w:themeColor="text1"/>
                                  <w:kern w:val="24"/>
                                  <w:sz w:val="16"/>
                                  <w:szCs w:val="16"/>
                                </w:rPr>
                                <w:t>gNB</w:t>
                              </w:r>
                            </w:p>
                          </w:txbxContent>
                        </v:textbox>
                      </v:shape>
                      <v:rect id="矩形 33" o:spid="_x0000_s1035" style="position:absolute;left:3926;top:26732;width:10310;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aT8QA&#10;AADbAAAADwAAAGRycy9kb3ducmV2LnhtbESPQWvCQBSE70L/w/IK3nSjYqmpq5Si1J7UqHh9ZF+T&#10;YPZt2N0maX99Vyj0OMzMN8xy3ZtatOR8ZVnBZJyAIM6trrhQcD5tR88gfEDWWFsmBd/kYb16GCwx&#10;1bbjI7VZKESEsE9RQRlCk0rp85IM+rFtiKP3aZ3BEKUrpHbYRbip5TRJnqTBiuNCiQ29lZTfsi+j&#10;IN8vDu7azt/bo+Hmw3aLy88mKDV87F9fQATqw3/4r73TCqYzuH+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2k/EAAAA2wAAAA8AAAAAAAAAAAAAAAAAmAIAAGRycy9k&#10;b3ducmV2LnhtbFBLBQYAAAAABAAEAPUAAACJAwAAAAA=&#10;" fillcolor="#dbe5f1 [660]" stroked="f" strokeweight="2pt"/>
                      <v:shape id="文本框 13" o:spid="_x0000_s1036" type="#_x0000_t202" style="position:absolute;left:4205;top:26833;width:10028;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5. Processing delay in UE</w:t>
                              </w:r>
                            </w:p>
                          </w:txbxContent>
                        </v:textbox>
                      </v:shape>
                      <v:shape id="直接箭头连接符 35" o:spid="_x0000_s1037" type="#_x0000_t32" style="position:absolute;left:14423;top:15208;width:34647;height:3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tnMUAAADbAAAADwAAAGRycy9kb3ducmV2LnhtbESPQWuDQBSE74H+h+UFeotrpAnBZhOk&#10;GEjooUR76PHhvqrEfSvuamx/fbdQ6HGYmW+Y/XE2nZhocK1lBesoBkFcWd1yreC9PK12IJxH1thZ&#10;JgVf5OB4eFjsMdX2zleaCl+LAGGXooLG+z6V0lUNGXSR7YmD92kHgz7IoZZ6wHuAm04mcbyVBlsO&#10;Cw329NJQdStGo+Dpkkzlt7Rvl/HjNR83Mp8yfVPqcTlnzyA8zf4//Nc+awXJBn6/hB8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htnMUAAADbAAAADwAAAAAAAAAA&#10;AAAAAAChAgAAZHJzL2Rvd25yZXYueG1sUEsFBgAAAAAEAAQA+QAAAJMDAAAAAA==&#10;" strokecolor="#4579b8 [3044]" strokeweight="2.25pt">
                        <v:stroke endarrow="block"/>
                      </v:shape>
                      <v:shape id="直接箭头连接符 36" o:spid="_x0000_s1038" type="#_x0000_t32" style="position:absolute;left:14563;top:23139;width:34507;height:36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huqMMAAADbAAAADwAAAGRycy9kb3ducmV2LnhtbESPQWvCQBCF70L/wzKF3nRTCxKiq4il&#10;mFtRe+ltyI5JMDub7k6T9N93hUKPjzfve/M2u8l1aqAQW88GnhcZKOLK25ZrAx+Xt3kOKgqyxc4z&#10;GfihCLvtw2yDhfUjn2g4S60ShGOBBhqRvtA6Vg05jAvfEyfv6oNDSTLU2gYcE9x1epllK+2w5dTQ&#10;YE+Hhqrb+dulN+Qzl9fSlXZ/+XoZ8vH43oejMU+P034NSmiS/+O/dGkNLFdw35IA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bqjDAAAA2wAAAA8AAAAAAAAAAAAA&#10;AAAAoQIAAGRycy9kb3ducmV2LnhtbFBLBQYAAAAABAAEAPkAAACRAwAAAAA=&#10;" strokecolor="#4579b8 [3044]" strokeweight="2.25pt">
                        <v:stroke endarrow="block"/>
                      </v:shape>
                      <v:shape id="直接箭头连接符 37" o:spid="_x0000_s1039" type="#_x0000_t32" style="position:absolute;left:14423;top:30755;width:34647;height:3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MUAAADbAAAADwAAAGRycy9kb3ducmV2LnhtbESPT2vCQBTE74V+h+UJvTUbQ20lZhUp&#10;KVQ8FLUHj4/sMwlm34bs5k/76V2h0OMwM79hss1kGjFQ52rLCuZRDIK4sLrmUsH36eN5CcJ5ZI2N&#10;ZVLwQw4268eHDFNtRz7QcPSlCBB2KSqovG9TKV1RkUEX2ZY4eBfbGfRBdqXUHY4BbhqZxPGrNFhz&#10;WKiwpfeKiuuxNwpedslw+pX2a9ef93m/kPmw1VelnmbTdgXC0+T/w3/tT60geYP7l/AD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WcMUAAADbAAAADwAAAAAAAAAA&#10;AAAAAAChAgAAZHJzL2Rvd25yZXYueG1sUEsFBgAAAAAEAAQA+QAAAJMDAAAAAA==&#10;" strokecolor="#4579b8 [3044]" strokeweight="2.25pt">
                        <v:stroke endarrow="block"/>
                      </v:shape>
                      <v:rect id="矩形 38" o:spid="_x0000_s1040" style="position:absolute;left:49345;top:34429;width:10560;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IPsEA&#10;AADbAAAADwAAAGRycy9kb3ducmV2LnhtbERPz2vCMBS+D/Y/hCd4m6kFxXbGIkPZPE3dxq6P5q0t&#10;Ni8lydrOv94cBh4/vt/rYjSt6Mn5xrKC+SwBQVxa3XCl4PNj/7QC4QOyxtYyKfgjD8Xm8WGNubYD&#10;n6g/h0rEEPY5KqhD6HIpfVmTQT+zHXHkfqwzGCJ0ldQOhxhuWpkmyVIabDg21NjRS03l5fxrFJTv&#10;2dF994vX/mS4O9gh+7ruglLTybh9BhFoDHfxv/tNK0jj2Pgl/gC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WSD7BAAAA2wAAAA8AAAAAAAAAAAAAAAAAmAIAAGRycy9kb3du&#10;cmV2LnhtbFBLBQYAAAAABAAEAPUAAACGAwAAAAA=&#10;" fillcolor="#dbe5f1 [660]" stroked="f" strokeweight="2pt"/>
                      <v:shape id="文本框 20" o:spid="_x0000_s1041" type="#_x0000_t202" style="position:absolute;left:49279;top:34530;width:10277;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 xml:space="preserve">7. Processing delay in </w:t>
                              </w:r>
                              <w:r w:rsidRPr="006E20BE">
                                <w:rPr>
                                  <w:rFonts w:ascii="Arial" w:eastAsiaTheme="minorEastAsia" w:hAnsi="Arial" w:cs="Arial"/>
                                  <w:color w:val="000000" w:themeColor="text1"/>
                                  <w:kern w:val="24"/>
                                  <w:sz w:val="16"/>
                                  <w:szCs w:val="16"/>
                                </w:rPr>
                                <w:t>gNB</w:t>
                              </w:r>
                            </w:p>
                          </w:txbxContent>
                        </v:textbox>
                      </v:shape>
                      <v:shape id="直接箭头连接符 40" o:spid="_x0000_s1042" type="#_x0000_t32" style="position:absolute;left:14493;top:38873;width:34507;height:36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FmsIAAADbAAAADwAAAGRycy9kb3ducmV2LnhtbESPwUrDQBCG74LvsIzgzW60ICF2W0pF&#10;mpvYevE2ZMckNDsbd8ckvr1zEDwO//zffLPZLWEwE6XcR3ZwvyrAEDfR99w6eD+/3JVgsiB7HCKT&#10;gx/KsNteX22w8nHmN5pO0hqFcK7QQScyVtbmpqOAeRVHYs0+YwooOqbW+oSzwsNgH4ri0QbsWS90&#10;ONKho+Zy+g6qIR+lPNeh9vvz13oq5+PrmI7O3d4s+ycwQov8L/+1a+9grfb6iwL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TFmsIAAADbAAAADwAAAAAAAAAAAAAA&#10;AAChAgAAZHJzL2Rvd25yZXYueG1sUEsFBgAAAAAEAAQA+QAAAJADAAAAAA==&#10;" strokecolor="#4579b8 [3044]" strokeweight="2.25pt">
                        <v:stroke endarrow="block"/>
                      </v:shape>
                      <v:rect id="矩形 41" o:spid="_x0000_s1043" style="position:absolute;left:4042;top:42443;width:10311;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3fsQA&#10;AADbAAAADwAAAGRycy9kb3ducmV2LnhtbESPT2vCQBTE70K/w/KE3nRjS6WmrlKKYj3Vv3h9ZF+T&#10;YPZt2F2T6Kd3C0KPw8z8hpnOO1OJhpwvLSsYDRMQxJnVJecKDvvl4B2ED8gaK8uk4Eoe5rOn3hRT&#10;bVveUrMLuYgQ9ikqKEKoUyl9VpBBP7Q1cfR+rTMYonS51A7bCDeVfEmSsTRYclwosKavgrLz7mIU&#10;ZD+TjTs1b6tma7he23ZyvC2CUs/97vMDRKAu/Icf7W+t4HUEf1/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d37EAAAA2wAAAA8AAAAAAAAAAAAAAAAAmAIAAGRycy9k&#10;b3ducmV2LnhtbFBLBQYAAAAABAAEAPUAAACJAwAAAAA=&#10;" fillcolor="#dbe5f1 [660]" stroked="f" strokeweight="2pt"/>
                      <v:shape id="文本框 23" o:spid="_x0000_s1044" type="#_x0000_t202" style="position:absolute;left:4322;top:42543;width:10028;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9. Processing delay in UE</w:t>
                              </w:r>
                            </w:p>
                          </w:txbxContent>
                        </v:textbox>
                      </v:shape>
                      <v:shape id="直接箭头连接符 43" o:spid="_x0000_s1045" type="#_x0000_t32" style="position:absolute;left:14329;top:47461;width:34648;height:3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GrsUAAADbAAAADwAAAGRycy9kb3ducmV2LnhtbESPS2vDMBCE74H+B7GF3GK5eZTiRgkh&#10;JBDTQ2jcQ4+LtbVNrJWx5Ef766NCIMdhZr5h1tvR1KKn1lWWFbxEMQji3OqKCwVf2XH2BsJ5ZI21&#10;ZVLwSw62m6fJGhNtB/6k/uILESDsElRQet8kUrq8JIMusg1x8H5sa9AH2RZStzgEuKnlPI5fpcGK&#10;w0KJDe1Lyq+XzihYpvM++5P2nHbfH4duJQ/9Tl+Vmj6Pu3cQnkb/CN/bJ61gsYD/L+EH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GrsUAAADbAAAADwAAAAAAAAAA&#10;AAAAAAChAgAAZHJzL2Rvd25yZXYueG1sUEsFBgAAAAAEAAQA+QAAAJMDAAAAAA==&#10;" strokecolor="#4579b8 [3044]" strokeweight="2.25pt">
                        <v:stroke endarrow="block"/>
                      </v:shape>
                      <v:line id="直接连接符 44" o:spid="_x0000_s1046" style="position:absolute;visibility:visible;mso-wrap-style:square" from="2072,15011" to="68459,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dvMQAAADbAAAADwAAAGRycy9kb3ducmV2LnhtbESPQWvCQBSE7wX/w/IEL0V3a4tIdA0i&#10;KRSKh6ZevD2yzyQm+zbNbk36791CocdhZr5htuloW3Gj3teONTwtFAjiwpmaSw2nz9f5GoQPyAZb&#10;x6Thhzyku8nDFhPjBv6gWx5KESHsE9RQhdAlUvqiIot+4Tri6F1cbzFE2ZfS9DhEuG3lUqmVtFhz&#10;XKiwo0NFRZN/Ww10eHTq61qei5VpMjxipt4p03o2HfcbEIHG8B/+a78ZDc8v8Psl/g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128xAAAANsAAAAPAAAAAAAAAAAA&#10;AAAAAKECAABkcnMvZG93bnJldi54bWxQSwUGAAAAAAQABAD5AAAAkgMAAAAA&#10;" strokecolor="#243f60 [1604]">
                        <v:stroke dashstyle="dash"/>
                      </v:line>
                      <v:line id="直接连接符 45" o:spid="_x0000_s1047" style="position:absolute;visibility:visible;mso-wrap-style:square" from="629,47306" to="67016,4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4J8QAAADbAAAADwAAAGRycy9kb3ducmV2LnhtbESPQWvCQBSE7wX/w/IEL0V3a6lIdA0i&#10;KRSKh6ZevD2yzyQm+zbNbk36791CocdhZr5htuloW3Gj3teONTwtFAjiwpmaSw2nz9f5GoQPyAZb&#10;x6Thhzyku8nDFhPjBv6gWx5KESHsE9RQhdAlUvqiIot+4Tri6F1cbzFE2ZfS9DhEuG3lUqmVtFhz&#10;XKiwo0NFRZN/Ww10eHTq61qei5VpMjxipt4p03o2HfcbEIHG8B/+a78ZDc8v8Psl/g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gnxAAAANsAAAAPAAAAAAAAAAAA&#10;AAAAAKECAABkcnMvZG93bnJldi54bWxQSwUGAAAAAAQABAD5AAAAkgMAAAAA&#10;" strokecolor="#243f60 [1604]">
                        <v:stroke dashstyle="dash"/>
                      </v:line>
                      <v:shape id="直接箭头连接符 46" o:spid="_x0000_s1048" type="#_x0000_t32" style="position:absolute;left:65554;top:14871;width:93;height:32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1uTcYAAADbAAAADwAAAGRycy9kb3ducmV2LnhtbESPQWvCQBSE74X+h+UJXkrdWEFMmo0U&#10;oUUPRdSKeHtkX5Ng9m2a3WjaX98VBI/DzHzDpPPe1OJMrassKxiPIhDEudUVFwq+du/PMxDOI2us&#10;LZOCX3Iwzx4fUky0vfCGzltfiABhl6CC0vsmkdLlJRl0I9sQB+/btgZ9kG0hdYuXADe1fImiqTRY&#10;cVgosaFFSflp2xkF+zV28We3ip/+0HxsfH7ojj8HpYaD/u0VhKfe38O39lIrmEzh+iX8A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Nbk3GAAAA2wAAAA8AAAAAAAAA&#10;AAAAAAAAoQIAAGRycy9kb3ducmV2LnhtbFBLBQYAAAAABAAEAPkAAACUAwAAAAA=&#10;" strokecolor="#243f60 [1604]">
                        <v:stroke startarrow="open" endarrow="open"/>
                      </v:shape>
                      <v:shape id="文本框 30" o:spid="_x0000_s1049" type="#_x0000_t202" style="position:absolute;left:26325;top:16046;width:1300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x4sIA&#10;AADbAAAADwAAAGRycy9kb3ducmV2LnhtbESPQWvCQBSE74X+h+UVvOmmKlaiq7RCIKIXrXh+Zp9J&#10;aPbtkl01/ntXEHocZuYbZr7sTCOu1PrasoLPQQKCuLC65lLB4TfrT0H4gKyxsUwK7uRhuXh/m2Oq&#10;7Y13dN2HUkQI+xQVVCG4VEpfVGTQD6wjjt7ZtgZDlG0pdYu3CDeNHCbJRBqsOS5U6GhVUfG3vxgF&#10;E3d0P5fhutObbIvNOLMyP+VK9T667xmIQF34D7/auVYw+oL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HiwgAAANsAAAAPAAAAAAAAAAAAAAAAAJgCAABkcnMvZG93&#10;bnJldi54bWxQSwUGAAAAAAQABAD1AAAAhwMAAAAA&#10;" fillcolor="white [3212]"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2. RACH Preamble</w:t>
                              </w:r>
                            </w:p>
                          </w:txbxContent>
                        </v:textbox>
                      </v:shape>
                      <v:shape id="文本框 31" o:spid="_x0000_s1050" type="#_x0000_t202" style="position:absolute;left:27013;top:23776;width:10923;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kMEA&#10;AADbAAAADwAAAGRycy9kb3ducmV2LnhtbERPz2vCMBS+C/4P4Q12s+mciHRNyxwUOtzFKju/NW9t&#10;WfMSmqjdf78cBh4/vt95OZtRXGnyg2UFT0kKgri1euBOwflUrXYgfEDWOFomBb/koSyWixwzbW98&#10;pGsTOhFD2GeooA/BZVL6tieDPrGOOHLfdjIYIpw6qSe8xXAzynWabqXBgWNDj47eemp/motRsHWf&#10;bn9Zv8/6UH3guKmsrL9qpR4f5tcXEIHmcBf/u2ut4DmOjV/i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kJZDBAAAA2wAAAA8AAAAAAAAAAAAAAAAAmAIAAGRycy9kb3du&#10;cmV2LnhtbFBLBQYAAAAABAAEAPUAAACGAwAAAAA=&#10;" fillcolor="white [3212]" stroked="f">
                        <v:textbox style="mso-fit-shape-to-text:t">
                          <w:txbxContent>
                            <w:p w:rsidR="009E256A" w:rsidRDefault="009E256A" w:rsidP="0002360E">
                              <w:pPr>
                                <w:pStyle w:val="NormalWeb"/>
                                <w:spacing w:before="0"/>
                              </w:pPr>
                              <w:r>
                                <w:rPr>
                                  <w:rFonts w:ascii="Arial" w:eastAsiaTheme="minorEastAsia" w:hAnsi="Arial" w:cs="Arial"/>
                                  <w:color w:val="000000" w:themeColor="text1"/>
                                  <w:kern w:val="24"/>
                                  <w:sz w:val="16"/>
                                  <w:szCs w:val="16"/>
                                </w:rPr>
                                <w:t>4. RA response</w:t>
                              </w:r>
                            </w:p>
                          </w:txbxContent>
                        </v:textbox>
                      </v:shape>
                      <v:shape id="文本框 32" o:spid="_x0000_s1051" type="#_x0000_t202" style="position:absolute;left:21017;top:31308;width:2361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AC8IA&#10;AADbAAAADwAAAGRycy9kb3ducmV2LnhtbESPQWvCQBSE74X+h+UVvOmmKlKjq7RCIKIXrXh+Zp9J&#10;aPbtkl01/ntXEHocZuYbZr7sTCOu1PrasoLPQQKCuLC65lLB4Tfrf4HwAVljY5kU3MnDcvH+NsdU&#10;2xvv6LoPpYgQ9ikqqEJwqZS+qMigH1hHHL2zbQ2GKNtS6hZvEW4aOUySiTRYc1yo0NGqouJvfzEK&#10;Ju7ofi7Ddac32RabcWZlfsqV6n103zMQgbrwH361c61gNIX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IALwgAAANsAAAAPAAAAAAAAAAAAAAAAAJgCAABkcnMvZG93&#10;bnJldi54bWxQSwUGAAAAAAQABAD1AAAAhwMAAAAA&#10;" fillcolor="white [3212]" stroked="f">
                        <v:textbox style="mso-fit-shape-to-text:t">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6. RRC Resume Request</w:t>
                              </w:r>
                            </w:p>
                          </w:txbxContent>
                        </v:textbox>
                      </v:shape>
                      <v:shape id="文本框 33" o:spid="_x0000_s1052" type="#_x0000_t202" style="position:absolute;left:24017;top:39356;width:18966;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68AA&#10;AADbAAAADwAAAGRycy9kb3ducmV2LnhtbERPyWrDMBC9F/oPYgq9NXJNCMWJbJKCwaW9NAk5T6yJ&#10;bWKNhCUv/fvqUOjx8fZdsZheTDT4zrKC11UCgri2uuNGwflUvryB8AFZY2+ZFPyQhyJ/fNhhpu3M&#10;3zQdQyNiCPsMFbQhuExKX7dk0K+sI47czQ4GQ4RDI/WAcww3vUyTZCMNdhwbWnT03lJ9P45GwcZd&#10;3GFMPxb9WX5hvy6trK6VUs9Py34LItAS/sV/7korWMf18Uv8AT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Ra68AAAADbAAAADwAAAAAAAAAAAAAAAACYAgAAZHJzL2Rvd25y&#10;ZXYueG1sUEsFBgAAAAAEAAQA9QAAAIUDAAAAAA==&#10;" fillcolor="white [3212]" stroked="f">
                        <v:textbox style="mso-fit-shape-to-text:t">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8. RRC Resume</w:t>
                              </w:r>
                            </w:p>
                          </w:txbxContent>
                        </v:textbox>
                      </v:shape>
                      <v:shape id="文本框 34" o:spid="_x0000_s1053" type="#_x0000_t202" style="position:absolute;left:20020;top:48308;width:2673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cMMA&#10;AADbAAAADwAAAGRycy9kb3ducmV2LnhtbESPQWvCQBSE74X+h+UVvNWNQaREV2mFQKS9VMXzM/tM&#10;grtvl+xG47/vFgo9DjPzDbPajNaIG/Whc6xgNs1AENdOd9woOB7K1zcQISJrNI5JwYMCbNbPTyss&#10;tLvzN932sREJwqFABW2MvpAy1C1ZDFPniZN3cb3FmGTfSN3jPcGtkXmWLaTFjtNCi562LdXX/WAV&#10;LPzJfwz5btSf5Reaeelkda6UmryM70sQkcb4H/5rV1rBfA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j/cMMAAADbAAAADwAAAAAAAAAAAAAAAACYAgAAZHJzL2Rv&#10;d25yZXYueG1sUEsFBgAAAAAEAAQA9QAAAIgDAAAAAA==&#10;" fillcolor="white [3212]" stroked="f">
                        <v:textbox style="mso-fit-shape-to-text:t">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10. RRC Resume Complete</w:t>
                              </w:r>
                            </w:p>
                          </w:txbxContent>
                        </v:textbox>
                      </v:shape>
                      <v:shape id="文本框 35" o:spid="_x0000_s1054" type="#_x0000_t202" style="position:absolute;left:55749;top:31255;width:19631;height:25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EeMIA&#10;AADbAAAADwAAAGRycy9kb3ducmV2LnhtbESP0WoCMRRE3wv9h3ALfatZRWS7GkUK1j6oqPUDLpvr&#10;7uLmZkmiWf/eCIU+DjNzhpktetOKGznfWFYwHGQgiEurG64UnH5XHzkIH5A1tpZJwZ08LOavLzMs&#10;tI18oNsxVCJB2BeooA6hK6T0ZU0G/cB2xMk7W2cwJOkqqR3GBDetHGXZRBpsOC3U2NFXTeXleDUK&#10;5Das9jFe89Z92/XOfOY7jBul3t/65RREoD78h//aP1rBeAT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kR4wgAAANsAAAAPAAAAAAAAAAAAAAAAAJgCAABkcnMvZG93&#10;bnJldi54bWxQSwUGAAAAAAQABAD1AAAAhwMAAAAA&#10;" fillcolor="white [3212]" stroked="f">
                        <v:textbox style="layout-flow:vertical;mso-layout-flow-alt:bottom-to-top;mso-fit-shape-to-text:t">
                          <w:txbxContent>
                            <w:p w:rsidR="009E256A" w:rsidRDefault="009E256A" w:rsidP="0002360E">
                              <w:pPr>
                                <w:pStyle w:val="NormalWeb"/>
                                <w:spacing w:before="0"/>
                                <w:jc w:val="center"/>
                              </w:pPr>
                              <w:r>
                                <w:rPr>
                                  <w:rFonts w:ascii="Arial" w:eastAsiaTheme="minorEastAsia" w:hAnsi="Arial" w:cs="Arial"/>
                                  <w:color w:val="000000" w:themeColor="text1"/>
                                  <w:kern w:val="24"/>
                                  <w:sz w:val="16"/>
                                  <w:szCs w:val="16"/>
                                </w:rPr>
                                <w:t>Control plane procedure</w:t>
                              </w:r>
                            </w:p>
                          </w:txbxContent>
                        </v:textbox>
                      </v:shape>
                      <w10:anchorlock/>
                    </v:group>
                  </w:pict>
                </mc:Fallback>
              </mc:AlternateContent>
            </w:r>
          </w:p>
        </w:tc>
      </w:tr>
    </w:tbl>
    <w:p w:rsidR="0002360E" w:rsidRDefault="0002360E" w:rsidP="007E06BF">
      <w:pPr>
        <w:rPr>
          <w:lang w:val="en-US" w:eastAsia="zh-CN"/>
        </w:rPr>
      </w:pPr>
      <w:r w:rsidRPr="00FB6E61">
        <w:rPr>
          <w:lang w:val="en-US" w:eastAsia="zh-CN"/>
        </w:rPr>
        <w:t xml:space="preserve">The detailed assumptions of each step are provided in Table 5.7.2.1-1 of TR 37.910 </w:t>
      </w:r>
      <w:r w:rsidRPr="00FB6E61">
        <w:rPr>
          <w:lang w:val="en-US"/>
        </w:rPr>
        <w:fldChar w:fldCharType="begin"/>
      </w:r>
      <w:r w:rsidRPr="00FB6E61">
        <w:rPr>
          <w:lang w:val="en-US" w:eastAsia="zh-CN"/>
        </w:rPr>
        <w:instrText xml:space="preserve"> REF _Ref14793902 \r \h </w:instrText>
      </w:r>
      <w:r w:rsidRPr="00FB6E61">
        <w:rPr>
          <w:lang w:val="en-US"/>
        </w:rPr>
      </w:r>
      <w:r w:rsidRPr="00FB6E61">
        <w:rPr>
          <w:lang w:val="en-US"/>
        </w:rPr>
        <w:fldChar w:fldCharType="separate"/>
      </w:r>
      <w:r>
        <w:rPr>
          <w:lang w:val="en-US" w:eastAsia="zh-CN"/>
        </w:rPr>
        <w:t>[14]</w:t>
      </w:r>
      <w:r w:rsidRPr="00FB6E61">
        <w:rPr>
          <w:lang w:val="en-US"/>
        </w:rPr>
        <w:fldChar w:fldCharType="end"/>
      </w:r>
      <w:r w:rsidRPr="00FB6E61">
        <w:rPr>
          <w:lang w:val="en-US" w:eastAsia="zh-CN"/>
        </w:rPr>
        <w:t xml:space="preserve"> and is rewritten below (</w:t>
      </w:r>
      <w:r w:rsidR="007E06BF">
        <w:rPr>
          <w:lang w:val="en-US" w:eastAsia="zh-CN"/>
        </w:rPr>
        <w:t>Table 81</w:t>
      </w:r>
      <w:r w:rsidRPr="00FB6E61">
        <w:rPr>
          <w:lang w:val="en-US" w:eastAsia="zh-CN"/>
        </w:rPr>
        <w:t>) for convenience. The evaluation is for UL data transfer. It is understood that the evaluation results for DL data transfer can be further reduced because UE processing delay in Step 9 for DL data transfer does not need to handle UL grant receiving, and therefore can be reduced compared to the case of UL data transfer.</w:t>
      </w:r>
    </w:p>
    <w:p w:rsidR="000E5B4D" w:rsidRDefault="000E5B4D" w:rsidP="000E5B4D">
      <w:pPr>
        <w:pStyle w:val="TableNo"/>
        <w:rPr>
          <w:lang w:val="en-US" w:eastAsia="zh-CN"/>
        </w:rPr>
      </w:pPr>
      <w:r>
        <w:rPr>
          <w:lang w:val="en-US" w:eastAsia="zh-CN"/>
        </w:rPr>
        <w:t>Table 81</w:t>
      </w:r>
    </w:p>
    <w:p w:rsidR="000E5B4D" w:rsidRPr="00FB6E61" w:rsidRDefault="000E5B4D" w:rsidP="000E5B4D">
      <w:pPr>
        <w:pStyle w:val="Tabletitle"/>
        <w:rPr>
          <w:lang w:val="en-US" w:eastAsia="zh-CN"/>
        </w:rPr>
      </w:pPr>
      <w:r w:rsidRPr="00FB6E61">
        <w:rPr>
          <w:rFonts w:eastAsia="MS Mincho"/>
          <w:lang w:val="en-US"/>
        </w:rPr>
        <w:t>Assumption of C-plane procedure for NR</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88"/>
        <w:gridCol w:w="4364"/>
        <w:gridCol w:w="3574"/>
      </w:tblGrid>
      <w:tr w:rsidR="0002360E" w:rsidRPr="00FB6E61" w:rsidTr="0002360E">
        <w:trPr>
          <w:trHeight w:val="108"/>
          <w:jc w:val="center"/>
        </w:trPr>
        <w:tc>
          <w:tcPr>
            <w:tcW w:w="988" w:type="dxa"/>
            <w:tcBorders>
              <w:top w:val="single" w:sz="4" w:space="0" w:color="auto"/>
            </w:tcBorders>
            <w:shd w:val="clear" w:color="auto" w:fill="D9D9D9" w:themeFill="background1" w:themeFillShade="D9"/>
            <w:tcMar>
              <w:top w:w="15" w:type="dxa"/>
              <w:left w:w="108" w:type="dxa"/>
              <w:bottom w:w="0" w:type="dxa"/>
              <w:right w:w="108" w:type="dxa"/>
            </w:tcMar>
            <w:vAlign w:val="center"/>
            <w:hideMark/>
          </w:tcPr>
          <w:p w:rsidR="0002360E" w:rsidRPr="00FB6E61" w:rsidRDefault="0002360E" w:rsidP="0002360E">
            <w:pPr>
              <w:snapToGrid w:val="0"/>
              <w:jc w:val="center"/>
              <w:rPr>
                <w:rFonts w:eastAsia="DengXian"/>
                <w:b/>
                <w:color w:val="000000" w:themeColor="text1"/>
                <w:kern w:val="24"/>
                <w:sz w:val="22"/>
                <w:szCs w:val="22"/>
                <w:lang w:val="en-US" w:eastAsia="sv-SE"/>
              </w:rPr>
            </w:pPr>
            <w:r w:rsidRPr="00FB6E61">
              <w:rPr>
                <w:rFonts w:eastAsia="DengXian"/>
                <w:b/>
                <w:color w:val="000000" w:themeColor="text1"/>
                <w:kern w:val="24"/>
                <w:sz w:val="22"/>
                <w:szCs w:val="22"/>
                <w:lang w:val="en-US" w:eastAsia="sv-SE"/>
              </w:rPr>
              <w:t>Step</w:t>
            </w:r>
          </w:p>
        </w:tc>
        <w:tc>
          <w:tcPr>
            <w:tcW w:w="4364" w:type="dxa"/>
            <w:tcBorders>
              <w:top w:val="single" w:sz="4" w:space="0" w:color="auto"/>
            </w:tcBorders>
            <w:shd w:val="clear" w:color="auto" w:fill="D9D9D9" w:themeFill="background1" w:themeFillShade="D9"/>
            <w:tcMar>
              <w:top w:w="15" w:type="dxa"/>
              <w:left w:w="108" w:type="dxa"/>
              <w:bottom w:w="0" w:type="dxa"/>
              <w:right w:w="108" w:type="dxa"/>
            </w:tcMar>
            <w:vAlign w:val="center"/>
            <w:hideMark/>
          </w:tcPr>
          <w:p w:rsidR="0002360E" w:rsidRPr="00FB6E61" w:rsidRDefault="0002360E" w:rsidP="0002360E">
            <w:pPr>
              <w:snapToGrid w:val="0"/>
              <w:jc w:val="center"/>
              <w:rPr>
                <w:rFonts w:eastAsia="DengXian"/>
                <w:b/>
                <w:color w:val="000000" w:themeColor="text1"/>
                <w:kern w:val="24"/>
                <w:sz w:val="22"/>
                <w:szCs w:val="22"/>
                <w:lang w:val="en-US" w:eastAsia="sv-SE"/>
              </w:rPr>
            </w:pPr>
            <w:r w:rsidRPr="00FB6E61">
              <w:rPr>
                <w:rFonts w:eastAsia="DengXian"/>
                <w:b/>
                <w:color w:val="000000" w:themeColor="text1"/>
                <w:kern w:val="24"/>
                <w:sz w:val="22"/>
                <w:szCs w:val="22"/>
                <w:lang w:val="en-US" w:eastAsia="sv-SE"/>
              </w:rPr>
              <w:t>Description</w:t>
            </w:r>
          </w:p>
        </w:tc>
        <w:tc>
          <w:tcPr>
            <w:tcW w:w="3574" w:type="dxa"/>
            <w:tcBorders>
              <w:top w:val="single" w:sz="4" w:space="0" w:color="auto"/>
            </w:tcBorders>
            <w:shd w:val="clear" w:color="auto" w:fill="D9D9D9" w:themeFill="background1" w:themeFillShade="D9"/>
            <w:tcMar>
              <w:top w:w="15" w:type="dxa"/>
              <w:left w:w="108" w:type="dxa"/>
              <w:bottom w:w="0" w:type="dxa"/>
              <w:right w:w="108" w:type="dxa"/>
            </w:tcMar>
            <w:vAlign w:val="bottom"/>
            <w:hideMark/>
          </w:tcPr>
          <w:p w:rsidR="0002360E" w:rsidRPr="00FB6E61" w:rsidRDefault="0002360E" w:rsidP="0002360E">
            <w:pPr>
              <w:snapToGrid w:val="0"/>
              <w:spacing w:before="60"/>
              <w:jc w:val="center"/>
              <w:rPr>
                <w:rFonts w:eastAsia="DengXian"/>
                <w:b/>
                <w:color w:val="000000" w:themeColor="text1"/>
                <w:kern w:val="24"/>
                <w:sz w:val="22"/>
                <w:szCs w:val="22"/>
                <w:lang w:val="en-US" w:eastAsia="sv-SE"/>
              </w:rPr>
            </w:pPr>
            <w:r w:rsidRPr="00FB6E61">
              <w:rPr>
                <w:rFonts w:eastAsia="DengXian"/>
                <w:b/>
                <w:color w:val="000000" w:themeColor="text1"/>
                <w:kern w:val="24"/>
                <w:sz w:val="22"/>
                <w:szCs w:val="22"/>
                <w:lang w:val="en-US" w:eastAsia="sv-SE"/>
              </w:rPr>
              <w:t xml:space="preserve">CP Latency for UL data transfer </w:t>
            </w:r>
          </w:p>
          <w:p w:rsidR="0002360E" w:rsidRPr="00FB6E61" w:rsidRDefault="0002360E" w:rsidP="0002360E">
            <w:pPr>
              <w:snapToGrid w:val="0"/>
              <w:spacing w:before="60"/>
              <w:jc w:val="center"/>
              <w:rPr>
                <w:rFonts w:eastAsia="DengXian"/>
                <w:b/>
                <w:color w:val="000000" w:themeColor="text1"/>
                <w:kern w:val="24"/>
                <w:sz w:val="22"/>
                <w:szCs w:val="22"/>
                <w:lang w:val="en-US" w:eastAsia="sv-SE"/>
              </w:rPr>
            </w:pPr>
            <w:r w:rsidRPr="00FB6E61">
              <w:rPr>
                <w:rFonts w:eastAsia="DengXian"/>
                <w:b/>
                <w:color w:val="000000" w:themeColor="text1"/>
                <w:kern w:val="24"/>
                <w:sz w:val="22"/>
                <w:szCs w:val="22"/>
                <w:lang w:val="en-US" w:eastAsia="sv-SE"/>
              </w:rPr>
              <w:t>[ms]</w:t>
            </w:r>
          </w:p>
        </w:tc>
      </w:tr>
      <w:tr w:rsidR="0002360E" w:rsidRPr="00FB6E61"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lastRenderedPageBreak/>
              <w:t>1</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Delay due to RACH scheduling period (1TTI)</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0</w:t>
            </w:r>
          </w:p>
        </w:tc>
      </w:tr>
      <w:tr w:rsidR="0002360E" w:rsidRPr="00647398"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2</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Transmission of RACH Preamble</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 xml:space="preserve">Length of the preamble according to the PRACH format as specified in </w:t>
            </w:r>
            <w:r w:rsidRPr="00FB6E61">
              <w:rPr>
                <w:rFonts w:eastAsia="DengXian"/>
                <w:color w:val="000000" w:themeColor="text1"/>
                <w:kern w:val="24"/>
                <w:sz w:val="20"/>
                <w:lang w:val="en-US" w:eastAsia="sv-SE"/>
              </w:rPr>
              <w:fldChar w:fldCharType="begin"/>
            </w:r>
            <w:r w:rsidRPr="00FB6E61">
              <w:rPr>
                <w:rFonts w:eastAsia="DengXian"/>
                <w:color w:val="000000" w:themeColor="text1"/>
                <w:kern w:val="24"/>
                <w:sz w:val="20"/>
                <w:lang w:val="en-US" w:eastAsia="sv-SE"/>
              </w:rPr>
              <w:instrText xml:space="preserve"> REF _Ref14785007 \r \h </w:instrText>
            </w:r>
            <w:r w:rsidRPr="00FB6E61">
              <w:rPr>
                <w:rFonts w:eastAsia="DengXian"/>
                <w:color w:val="000000" w:themeColor="text1"/>
                <w:kern w:val="24"/>
                <w:sz w:val="20"/>
                <w:lang w:val="en-US" w:eastAsia="sv-SE"/>
              </w:rPr>
            </w:r>
            <w:r w:rsidRPr="00FB6E61">
              <w:rPr>
                <w:rFonts w:eastAsia="DengXian"/>
                <w:color w:val="000000" w:themeColor="text1"/>
                <w:kern w:val="24"/>
                <w:sz w:val="20"/>
                <w:lang w:val="en-US" w:eastAsia="sv-SE"/>
              </w:rPr>
              <w:fldChar w:fldCharType="separate"/>
            </w:r>
            <w:r>
              <w:rPr>
                <w:rFonts w:eastAsia="DengXian"/>
                <w:color w:val="000000" w:themeColor="text1"/>
                <w:kern w:val="24"/>
                <w:sz w:val="20"/>
                <w:lang w:val="en-US" w:eastAsia="sv-SE"/>
              </w:rPr>
              <w:t>[10]</w:t>
            </w:r>
            <w:r w:rsidRPr="00FB6E61">
              <w:rPr>
                <w:rFonts w:eastAsia="DengXian"/>
                <w:color w:val="000000" w:themeColor="text1"/>
                <w:kern w:val="24"/>
                <w:sz w:val="20"/>
                <w:lang w:val="en-US" w:eastAsia="sv-SE"/>
              </w:rPr>
              <w:fldChar w:fldCharType="end"/>
            </w:r>
          </w:p>
        </w:tc>
      </w:tr>
      <w:tr w:rsidR="0002360E" w:rsidRPr="00FB6E61"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3</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Preamble detection and processing in gNB</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Tproc,</w:t>
            </w:r>
            <w:r w:rsidR="00FC05C5">
              <w:rPr>
                <w:rFonts w:eastAsia="DengXian"/>
                <w:color w:val="000000" w:themeColor="text1"/>
                <w:kern w:val="24"/>
                <w:sz w:val="20"/>
                <w:lang w:val="en-US" w:eastAsia="sv-SE"/>
              </w:rPr>
              <w:t xml:space="preserve"> </w:t>
            </w:r>
            <w:r w:rsidRPr="00FB6E61">
              <w:rPr>
                <w:rFonts w:eastAsia="DengXian"/>
                <w:color w:val="000000" w:themeColor="text1"/>
                <w:kern w:val="24"/>
                <w:sz w:val="20"/>
                <w:lang w:val="en-US" w:eastAsia="sv-SE"/>
              </w:rPr>
              <w:t>2 (assuming d</w:t>
            </w:r>
            <w:r w:rsidRPr="00FB6E61">
              <w:rPr>
                <w:rFonts w:eastAsia="DengXian"/>
                <w:color w:val="000000" w:themeColor="text1"/>
                <w:kern w:val="24"/>
                <w:sz w:val="20"/>
                <w:vertAlign w:val="subscript"/>
                <w:lang w:val="en-US" w:eastAsia="sv-SE"/>
              </w:rPr>
              <w:t>2,1</w:t>
            </w:r>
            <w:r w:rsidRPr="00FB6E61">
              <w:rPr>
                <w:rFonts w:eastAsia="DengXian"/>
                <w:color w:val="000000" w:themeColor="text1"/>
                <w:kern w:val="24"/>
                <w:sz w:val="20"/>
                <w:lang w:val="en-US" w:eastAsia="sv-SE"/>
              </w:rPr>
              <w:t>=0)</w:t>
            </w:r>
          </w:p>
        </w:tc>
      </w:tr>
      <w:tr w:rsidR="0002360E" w:rsidRPr="00647398" w:rsidTr="0002360E">
        <w:trPr>
          <w:trHeight w:val="255"/>
          <w:jc w:val="center"/>
        </w:trPr>
        <w:tc>
          <w:tcPr>
            <w:tcW w:w="988" w:type="dxa"/>
            <w:shd w:val="clear" w:color="auto" w:fill="auto"/>
            <w:tcMar>
              <w:top w:w="15" w:type="dxa"/>
              <w:left w:w="108" w:type="dxa"/>
              <w:bottom w:w="0" w:type="dxa"/>
              <w:right w:w="108" w:type="dxa"/>
            </w:tcMar>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4</w:t>
            </w:r>
          </w:p>
        </w:tc>
        <w:tc>
          <w:tcPr>
            <w:tcW w:w="4364" w:type="dxa"/>
            <w:shd w:val="clear" w:color="auto" w:fill="auto"/>
            <w:tcMar>
              <w:top w:w="15" w:type="dxa"/>
              <w:left w:w="108" w:type="dxa"/>
              <w:bottom w:w="0" w:type="dxa"/>
              <w:right w:w="108" w:type="dxa"/>
            </w:tcMar>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Transmission of RA response</w:t>
            </w:r>
          </w:p>
        </w:tc>
        <w:tc>
          <w:tcPr>
            <w:tcW w:w="3574" w:type="dxa"/>
            <w:shd w:val="clear" w:color="auto" w:fill="auto"/>
            <w:tcMar>
              <w:top w:w="15" w:type="dxa"/>
              <w:left w:w="108" w:type="dxa"/>
              <w:bottom w:w="0" w:type="dxa"/>
              <w:right w:w="108" w:type="dxa"/>
            </w:tcMar>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Ts (the length of 1 slot / non-slot)</w:t>
            </w:r>
          </w:p>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NOTE: The length of 1 slot or 1 non-slot include PDCCH and PDSCH (the first OFDM symbol of PDSCH is frequency multiplexed with PDCCH).</w:t>
            </w:r>
          </w:p>
        </w:tc>
      </w:tr>
      <w:tr w:rsidR="0002360E" w:rsidRPr="00FB6E61" w:rsidTr="0002360E">
        <w:trPr>
          <w:trHeight w:val="49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5</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UE Processing Delay (decoding of scheduling grant, timing alignment and C-RNTI assignment + L1 encoding of RRC Resume Request)</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N</w:t>
            </w:r>
            <w:r w:rsidRPr="00FB6E61">
              <w:rPr>
                <w:rFonts w:eastAsia="DengXian"/>
                <w:color w:val="000000" w:themeColor="text1"/>
                <w:kern w:val="24"/>
                <w:sz w:val="20"/>
                <w:vertAlign w:val="subscript"/>
                <w:lang w:val="en-US" w:eastAsia="sv-SE"/>
              </w:rPr>
              <w:t>T,1</w:t>
            </w:r>
            <w:r w:rsidRPr="00FB6E61">
              <w:rPr>
                <w:rFonts w:eastAsia="DengXian"/>
                <w:color w:val="000000" w:themeColor="text1"/>
                <w:kern w:val="24"/>
                <w:sz w:val="20"/>
                <w:lang w:val="en-US" w:eastAsia="sv-SE"/>
              </w:rPr>
              <w:t>+N</w:t>
            </w:r>
            <w:r w:rsidRPr="00FB6E61">
              <w:rPr>
                <w:rFonts w:eastAsia="DengXian"/>
                <w:color w:val="000000" w:themeColor="text1"/>
                <w:kern w:val="24"/>
                <w:sz w:val="20"/>
                <w:vertAlign w:val="subscript"/>
                <w:lang w:val="en-US" w:eastAsia="sv-SE"/>
              </w:rPr>
              <w:t>T,2</w:t>
            </w:r>
            <w:r w:rsidRPr="00FB6E61">
              <w:rPr>
                <w:rFonts w:eastAsia="DengXian"/>
                <w:color w:val="000000" w:themeColor="text1"/>
                <w:kern w:val="24"/>
                <w:sz w:val="20"/>
                <w:lang w:val="en-US" w:eastAsia="sv-SE"/>
              </w:rPr>
              <w:t>+0.5 ms</w:t>
            </w:r>
          </w:p>
        </w:tc>
      </w:tr>
      <w:tr w:rsidR="0002360E" w:rsidRPr="00647398"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6</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Transmission of RRC Resume Request</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Ts (the length of 1 slot / non-slot)</w:t>
            </w:r>
          </w:p>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NOTE: The length of 1 slot or 1 non-slot is equal to PUSCH allocation length.</w:t>
            </w:r>
          </w:p>
        </w:tc>
      </w:tr>
      <w:tr w:rsidR="0002360E" w:rsidRPr="00FB6E61"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7</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Processing delay in gNB (L2 and RRC)</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3</w:t>
            </w:r>
          </w:p>
        </w:tc>
      </w:tr>
      <w:tr w:rsidR="0002360E" w:rsidRPr="00647398"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8</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Transmission of RRC Resume</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Ts (the length of 1 slot / non-slot)</w:t>
            </w:r>
          </w:p>
        </w:tc>
      </w:tr>
      <w:tr w:rsidR="0002360E" w:rsidRPr="00FB6E61"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9</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Processing delay in UE of RRC Resume including grant reception</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7</w:t>
            </w:r>
          </w:p>
        </w:tc>
      </w:tr>
      <w:tr w:rsidR="0002360E" w:rsidRPr="00FB6E61" w:rsidTr="0002360E">
        <w:trPr>
          <w:trHeight w:val="255"/>
          <w:jc w:val="center"/>
        </w:trPr>
        <w:tc>
          <w:tcPr>
            <w:tcW w:w="988" w:type="dxa"/>
            <w:shd w:val="clear" w:color="auto" w:fill="auto"/>
            <w:tcMar>
              <w:top w:w="15" w:type="dxa"/>
              <w:left w:w="108" w:type="dxa"/>
              <w:bottom w:w="0" w:type="dxa"/>
              <w:right w:w="108" w:type="dxa"/>
            </w:tcMar>
            <w:hideMark/>
          </w:tcPr>
          <w:p w:rsidR="0002360E" w:rsidRPr="00FB6E61" w:rsidRDefault="0002360E" w:rsidP="0002360E">
            <w:pPr>
              <w:snapToGrid w:val="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10</w:t>
            </w:r>
          </w:p>
        </w:tc>
        <w:tc>
          <w:tcPr>
            <w:tcW w:w="436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rPr>
                <w:rFonts w:eastAsia="DengXian"/>
                <w:color w:val="000000" w:themeColor="text1"/>
                <w:kern w:val="24"/>
                <w:sz w:val="20"/>
                <w:lang w:val="en-US" w:eastAsia="sv-SE"/>
              </w:rPr>
            </w:pPr>
            <w:r w:rsidRPr="00FB6E61">
              <w:rPr>
                <w:rFonts w:eastAsia="DengXian"/>
                <w:color w:val="000000" w:themeColor="text1"/>
                <w:kern w:val="24"/>
                <w:sz w:val="20"/>
                <w:lang w:val="en-US" w:eastAsia="sv-SE"/>
              </w:rPr>
              <w:t xml:space="preserve">Transmission of RRC Resume Complete and UP data </w:t>
            </w:r>
          </w:p>
        </w:tc>
        <w:tc>
          <w:tcPr>
            <w:tcW w:w="3574" w:type="dxa"/>
            <w:shd w:val="clear" w:color="auto" w:fill="auto"/>
            <w:tcMar>
              <w:top w:w="15" w:type="dxa"/>
              <w:left w:w="108" w:type="dxa"/>
              <w:bottom w:w="0" w:type="dxa"/>
              <w:right w:w="108" w:type="dxa"/>
            </w:tcMar>
            <w:hideMark/>
          </w:tcPr>
          <w:p w:rsidR="0002360E" w:rsidRPr="00FB6E61" w:rsidRDefault="0002360E" w:rsidP="0002360E">
            <w:pPr>
              <w:snapToGrid w:val="0"/>
              <w:spacing w:before="60" w:after="60"/>
              <w:jc w:val="center"/>
              <w:rPr>
                <w:rFonts w:eastAsia="DengXian"/>
                <w:color w:val="000000" w:themeColor="text1"/>
                <w:kern w:val="24"/>
                <w:sz w:val="20"/>
                <w:lang w:val="en-US" w:eastAsia="sv-SE"/>
              </w:rPr>
            </w:pPr>
            <w:r w:rsidRPr="00FB6E61">
              <w:rPr>
                <w:rFonts w:eastAsia="DengXian"/>
                <w:color w:val="000000" w:themeColor="text1"/>
                <w:kern w:val="24"/>
                <w:sz w:val="20"/>
                <w:lang w:val="en-US" w:eastAsia="sv-SE"/>
              </w:rPr>
              <w:t>0</w:t>
            </w:r>
          </w:p>
        </w:tc>
      </w:tr>
      <w:tr w:rsidR="0002360E" w:rsidRPr="00647398" w:rsidTr="0002360E">
        <w:trPr>
          <w:trHeight w:val="255"/>
          <w:jc w:val="center"/>
        </w:trPr>
        <w:tc>
          <w:tcPr>
            <w:tcW w:w="8926" w:type="dxa"/>
            <w:gridSpan w:val="3"/>
            <w:shd w:val="clear" w:color="auto" w:fill="auto"/>
            <w:tcMar>
              <w:top w:w="15" w:type="dxa"/>
              <w:left w:w="108" w:type="dxa"/>
              <w:bottom w:w="0" w:type="dxa"/>
              <w:right w:w="108" w:type="dxa"/>
            </w:tcMar>
          </w:tcPr>
          <w:p w:rsidR="0002360E" w:rsidRPr="00FB6E61" w:rsidRDefault="0002360E" w:rsidP="0002360E">
            <w:pPr>
              <w:snapToGrid w:val="0"/>
              <w:rPr>
                <w:rFonts w:eastAsia="DengXian"/>
                <w:b/>
                <w:color w:val="000000" w:themeColor="text1"/>
                <w:kern w:val="24"/>
                <w:sz w:val="18"/>
                <w:szCs w:val="18"/>
                <w:lang w:val="en-US" w:eastAsia="zh-CN"/>
              </w:rPr>
            </w:pPr>
            <w:r w:rsidRPr="00FB6E61">
              <w:rPr>
                <w:rFonts w:eastAsia="DengXian"/>
                <w:b/>
                <w:color w:val="000000" w:themeColor="text1"/>
                <w:kern w:val="24"/>
                <w:sz w:val="18"/>
                <w:szCs w:val="18"/>
                <w:lang w:val="en-US" w:eastAsia="zh-CN"/>
              </w:rPr>
              <w:t>Notes:</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bCs/>
                <w:color w:val="000000" w:themeColor="text1"/>
                <w:kern w:val="24"/>
                <w:sz w:val="18"/>
                <w:szCs w:val="18"/>
                <w:lang w:val="en-US" w:eastAsia="zh-CN"/>
              </w:rPr>
            </w:pPr>
            <w:r w:rsidRPr="00FB6E61">
              <w:rPr>
                <w:rFonts w:eastAsia="DengXian"/>
                <w:bCs/>
                <w:color w:val="000000" w:themeColor="text1"/>
                <w:kern w:val="24"/>
                <w:sz w:val="18"/>
                <w:szCs w:val="18"/>
                <w:lang w:val="en-US" w:eastAsia="sv-SE"/>
              </w:rPr>
              <w:t xml:space="preserve">For step 1, the procedure for </w:t>
            </w:r>
            <w:r w:rsidRPr="00FB6E61">
              <w:rPr>
                <w:rFonts w:eastAsia="DengXian"/>
                <w:bCs/>
                <w:i/>
                <w:color w:val="000000" w:themeColor="text1"/>
                <w:kern w:val="24"/>
                <w:sz w:val="18"/>
                <w:szCs w:val="18"/>
                <w:lang w:val="en-US" w:eastAsia="sv-SE"/>
              </w:rPr>
              <w:t>transition from a most “battery efficient” state</w:t>
            </w:r>
            <w:r w:rsidRPr="00FB6E61">
              <w:rPr>
                <w:rFonts w:eastAsia="DengXian"/>
                <w:bCs/>
                <w:color w:val="000000" w:themeColor="text1"/>
                <w:kern w:val="24"/>
                <w:sz w:val="18"/>
                <w:szCs w:val="18"/>
                <w:lang w:val="en-US" w:eastAsia="sv-SE"/>
              </w:rPr>
              <w:t xml:space="preserve"> has yet not begun, hence this step is not relevant for the latency of the procedure which is illustrated by a '0' in the above.</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bCs/>
                <w:color w:val="000000" w:themeColor="text1"/>
                <w:kern w:val="24"/>
                <w:sz w:val="18"/>
                <w:szCs w:val="18"/>
                <w:lang w:val="en-US" w:eastAsia="zh-CN"/>
              </w:rPr>
            </w:pPr>
            <w:r w:rsidRPr="00FB6E61">
              <w:rPr>
                <w:rFonts w:eastAsia="DengXian"/>
                <w:bCs/>
                <w:color w:val="000000" w:themeColor="text1"/>
                <w:kern w:val="24"/>
                <w:sz w:val="18"/>
                <w:szCs w:val="18"/>
                <w:lang w:val="en-US" w:eastAsia="zh-CN"/>
              </w:rPr>
              <w:t>For step 3, t</w:t>
            </w:r>
            <w:r w:rsidRPr="00FB6E61">
              <w:rPr>
                <w:color w:val="000000" w:themeColor="text1"/>
                <w:sz w:val="18"/>
                <w:szCs w:val="18"/>
                <w:lang w:val="en-US" w:eastAsia="zh-CN"/>
              </w:rPr>
              <w:t xml:space="preserve">he value of </w:t>
            </w:r>
            <w:r w:rsidRPr="00FB6E61">
              <w:rPr>
                <w:rFonts w:eastAsia="DengXian"/>
                <w:color w:val="000000" w:themeColor="text1"/>
                <w:kern w:val="24"/>
                <w:sz w:val="18"/>
                <w:szCs w:val="18"/>
                <w:lang w:val="en-US" w:eastAsia="sv-SE"/>
              </w:rPr>
              <w:t>T</w:t>
            </w:r>
            <w:r w:rsidRPr="00FB6E61">
              <w:rPr>
                <w:color w:val="000000" w:themeColor="text1"/>
                <w:sz w:val="18"/>
                <w:szCs w:val="18"/>
                <w:vertAlign w:val="subscript"/>
                <w:lang w:val="en-US" w:eastAsia="zh-CN"/>
              </w:rPr>
              <w:t>proc</w:t>
            </w:r>
            <w:proofErr w:type="gramStart"/>
            <w:r w:rsidRPr="00FB6E61">
              <w:rPr>
                <w:color w:val="000000" w:themeColor="text1"/>
                <w:sz w:val="18"/>
                <w:szCs w:val="18"/>
                <w:vertAlign w:val="subscript"/>
                <w:lang w:val="en-US" w:eastAsia="zh-CN"/>
              </w:rPr>
              <w:t>,2</w:t>
            </w:r>
            <w:proofErr w:type="gramEnd"/>
            <w:r w:rsidRPr="00FB6E61">
              <w:rPr>
                <w:color w:val="000000" w:themeColor="text1"/>
                <w:sz w:val="18"/>
                <w:szCs w:val="18"/>
                <w:lang w:val="en-US" w:eastAsia="zh-CN"/>
              </w:rPr>
              <w:t xml:space="preserve"> is used only for evaluation. </w:t>
            </w:r>
            <w:proofErr w:type="gramStart"/>
            <w:r w:rsidRPr="00FB6E61">
              <w:rPr>
                <w:color w:val="000000" w:themeColor="text1"/>
                <w:sz w:val="18"/>
                <w:szCs w:val="18"/>
                <w:lang w:val="en-US" w:eastAsia="zh-CN"/>
              </w:rPr>
              <w:t>gNB</w:t>
            </w:r>
            <w:proofErr w:type="gramEnd"/>
            <w:r w:rsidRPr="00FB6E61">
              <w:rPr>
                <w:color w:val="000000" w:themeColor="text1"/>
                <w:sz w:val="18"/>
                <w:szCs w:val="18"/>
                <w:lang w:val="en-US" w:eastAsia="zh-CN"/>
              </w:rPr>
              <w:t xml:space="preserve"> processing delay may vary depending on implementation.</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bCs/>
                <w:color w:val="000000" w:themeColor="text1"/>
                <w:kern w:val="24"/>
                <w:sz w:val="18"/>
                <w:szCs w:val="18"/>
                <w:lang w:val="en-US" w:eastAsia="sv-SE"/>
              </w:rPr>
            </w:pPr>
            <w:r w:rsidRPr="00FB6E61">
              <w:rPr>
                <w:rFonts w:eastAsia="DengXian"/>
                <w:bCs/>
                <w:color w:val="000000" w:themeColor="text1"/>
                <w:kern w:val="24"/>
                <w:sz w:val="18"/>
                <w:szCs w:val="18"/>
                <w:lang w:val="en-US" w:eastAsia="sv-SE"/>
              </w:rPr>
              <w:t xml:space="preserve">For </w:t>
            </w:r>
            <w:r w:rsidRPr="00FB6E61">
              <w:rPr>
                <w:rFonts w:eastAsia="DengXian"/>
                <w:color w:val="000000" w:themeColor="text1"/>
                <w:sz w:val="18"/>
                <w:szCs w:val="18"/>
                <w:lang w:val="en-US" w:eastAsia="zh-CN"/>
              </w:rPr>
              <w:t xml:space="preserve">step 5, the latency of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T</w:t>
            </w:r>
            <w:proofErr w:type="gramStart"/>
            <w:r w:rsidRPr="00FB6E61">
              <w:rPr>
                <w:color w:val="000000" w:themeColor="text1"/>
                <w:kern w:val="2"/>
                <w:sz w:val="18"/>
                <w:szCs w:val="18"/>
                <w:vertAlign w:val="subscript"/>
                <w:lang w:val="en-US" w:eastAsia="zh-CN"/>
              </w:rPr>
              <w:t>,1</w:t>
            </w:r>
            <w:proofErr w:type="gramEnd"/>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T,2</w:t>
            </w:r>
            <w:r w:rsidRPr="00FB6E61">
              <w:rPr>
                <w:i/>
                <w:color w:val="000000" w:themeColor="text1"/>
                <w:kern w:val="2"/>
                <w:sz w:val="18"/>
                <w:szCs w:val="18"/>
                <w:lang w:val="en-US" w:eastAsia="zh-CN"/>
              </w:rPr>
              <w:t>+</w:t>
            </w:r>
            <w:r w:rsidRPr="00FB6E61">
              <w:rPr>
                <w:color w:val="000000" w:themeColor="text1"/>
                <w:kern w:val="2"/>
                <w:sz w:val="18"/>
                <w:szCs w:val="18"/>
                <w:lang w:val="en-US" w:eastAsia="zh-CN"/>
              </w:rPr>
              <w:t>0.5</w:t>
            </w:r>
            <w:r w:rsidRPr="00FB6E61">
              <w:rPr>
                <w:rFonts w:eastAsia="DengXian"/>
                <w:color w:val="000000" w:themeColor="text1"/>
                <w:sz w:val="18"/>
                <w:szCs w:val="18"/>
                <w:lang w:val="en-US" w:eastAsia="zh-CN"/>
              </w:rPr>
              <w:t xml:space="preserve">ms is used according to Section 8.3 of TS 38.213.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T</w:t>
            </w:r>
            <w:proofErr w:type="gramStart"/>
            <w:r w:rsidRPr="00FB6E61">
              <w:rPr>
                <w:color w:val="000000" w:themeColor="text1"/>
                <w:kern w:val="2"/>
                <w:sz w:val="18"/>
                <w:szCs w:val="18"/>
                <w:vertAlign w:val="subscript"/>
                <w:lang w:val="en-US" w:eastAsia="zh-CN"/>
              </w:rPr>
              <w:t>,1</w:t>
            </w:r>
            <w:proofErr w:type="gramEnd"/>
            <w:r w:rsidRPr="00FB6E61">
              <w:rPr>
                <w:rFonts w:eastAsia="DengXian"/>
                <w:color w:val="000000" w:themeColor="text1"/>
                <w:sz w:val="18"/>
                <w:szCs w:val="18"/>
                <w:lang w:val="en-US" w:eastAsia="zh-CN"/>
              </w:rPr>
              <w:t xml:space="preserve"> </w:t>
            </w:r>
            <w:r w:rsidRPr="00FB6E61">
              <w:rPr>
                <w:color w:val="000000" w:themeColor="text1"/>
                <w:sz w:val="18"/>
                <w:szCs w:val="18"/>
                <w:lang w:val="en-US"/>
              </w:rPr>
              <w:t xml:space="preserve">is a time duration of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1</w:t>
            </w:r>
            <w:r w:rsidRPr="00FB6E61">
              <w:rPr>
                <w:color w:val="000000" w:themeColor="text1"/>
                <w:sz w:val="18"/>
                <w:szCs w:val="18"/>
                <w:lang w:val="en-US"/>
              </w:rPr>
              <w:t xml:space="preserve"> symbols corresponding to a PDSCH reception time for PDSCH processing capability 1 when additional PDSCH DM-RS is configured; </w:t>
            </w:r>
            <w:r w:rsidRPr="00FB6E61">
              <w:rPr>
                <w:rFonts w:eastAsia="DengXian"/>
                <w:color w:val="000000" w:themeColor="text1"/>
                <w:sz w:val="18"/>
                <w:szCs w:val="18"/>
                <w:lang w:val="en-US" w:eastAsia="zh-CN"/>
              </w:rPr>
              <w:t xml:space="preserve">and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T,2</w:t>
            </w:r>
            <w:r w:rsidRPr="00FB6E61">
              <w:rPr>
                <w:rFonts w:eastAsia="DengXian"/>
                <w:color w:val="000000" w:themeColor="text1"/>
                <w:sz w:val="18"/>
                <w:szCs w:val="18"/>
                <w:lang w:val="en-US" w:eastAsia="zh-CN"/>
              </w:rPr>
              <w:t xml:space="preserve"> </w:t>
            </w:r>
            <w:r w:rsidRPr="00FB6E61">
              <w:rPr>
                <w:color w:val="000000" w:themeColor="text1"/>
                <w:sz w:val="18"/>
                <w:szCs w:val="18"/>
                <w:lang w:val="en-US"/>
              </w:rPr>
              <w:t xml:space="preserve">is a time duration of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2</w:t>
            </w:r>
            <w:r w:rsidRPr="00FB6E61">
              <w:rPr>
                <w:color w:val="000000" w:themeColor="text1"/>
                <w:sz w:val="18"/>
                <w:szCs w:val="18"/>
                <w:lang w:val="en-US"/>
              </w:rPr>
              <w:t xml:space="preserve"> symbols corresponding to a PUSCH preparation time for PUSCH processing capability 1</w:t>
            </w:r>
            <w:r w:rsidRPr="00FB6E61">
              <w:rPr>
                <w:rFonts w:eastAsia="DengXian"/>
                <w:color w:val="000000" w:themeColor="text1"/>
                <w:sz w:val="18"/>
                <w:szCs w:val="18"/>
                <w:lang w:val="en-US" w:eastAsia="zh-CN"/>
              </w:rPr>
              <w:t xml:space="preserve">. The value of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1</w:t>
            </w:r>
            <w:r w:rsidRPr="00FB6E61">
              <w:rPr>
                <w:rFonts w:eastAsia="DengXian"/>
                <w:color w:val="000000" w:themeColor="text1"/>
                <w:sz w:val="18"/>
                <w:szCs w:val="18"/>
                <w:lang w:val="en-US" w:eastAsia="zh-CN"/>
              </w:rPr>
              <w:t xml:space="preserve"> and </w:t>
            </w:r>
            <w:r w:rsidRPr="00FB6E61">
              <w:rPr>
                <w:i/>
                <w:color w:val="000000" w:themeColor="text1"/>
                <w:kern w:val="2"/>
                <w:sz w:val="18"/>
                <w:szCs w:val="18"/>
                <w:lang w:val="en-US" w:eastAsia="zh-CN"/>
              </w:rPr>
              <w:t>N</w:t>
            </w:r>
            <w:r w:rsidRPr="00FB6E61">
              <w:rPr>
                <w:color w:val="000000" w:themeColor="text1"/>
                <w:kern w:val="2"/>
                <w:sz w:val="18"/>
                <w:szCs w:val="18"/>
                <w:vertAlign w:val="subscript"/>
                <w:lang w:val="en-US" w:eastAsia="zh-CN"/>
              </w:rPr>
              <w:t>2</w:t>
            </w:r>
            <w:r w:rsidRPr="00FB6E61">
              <w:rPr>
                <w:rFonts w:eastAsia="DengXian"/>
                <w:color w:val="000000" w:themeColor="text1"/>
                <w:sz w:val="18"/>
                <w:szCs w:val="18"/>
                <w:lang w:val="en-US" w:eastAsia="zh-CN"/>
              </w:rPr>
              <w:t xml:space="preserve"> are shown in Table 5.3-1 and Table 6.4-1 of TS38.214, respectively.</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bCs/>
                <w:color w:val="000000" w:themeColor="text1"/>
                <w:kern w:val="24"/>
                <w:sz w:val="18"/>
                <w:szCs w:val="18"/>
                <w:lang w:val="en-US" w:eastAsia="sv-SE"/>
              </w:rPr>
            </w:pPr>
            <w:r w:rsidRPr="00FB6E61">
              <w:rPr>
                <w:rFonts w:eastAsia="DengXian"/>
                <w:bCs/>
                <w:color w:val="000000" w:themeColor="text1"/>
                <w:kern w:val="24"/>
                <w:sz w:val="18"/>
                <w:szCs w:val="18"/>
                <w:lang w:val="en-US" w:eastAsia="sv-SE"/>
              </w:rPr>
              <w:t>For step 7, the processing delay in gNB (L2 and RRC) has been reduced to 3 ms.</w:t>
            </w:r>
            <w:r w:rsidRPr="00FB6E61">
              <w:rPr>
                <w:rFonts w:eastAsia="DengXian"/>
                <w:bCs/>
                <w:color w:val="000000" w:themeColor="text1"/>
                <w:kern w:val="24"/>
                <w:sz w:val="16"/>
                <w:szCs w:val="18"/>
                <w:lang w:val="en-US" w:eastAsia="sv-SE"/>
              </w:rPr>
              <w:t xml:space="preserve"> </w:t>
            </w:r>
            <w:proofErr w:type="gramStart"/>
            <w:r w:rsidRPr="00FB6E61">
              <w:rPr>
                <w:color w:val="000000" w:themeColor="text1"/>
                <w:sz w:val="18"/>
                <w:lang w:val="en-US" w:eastAsia="zh-CN"/>
              </w:rPr>
              <w:t>The</w:t>
            </w:r>
            <w:proofErr w:type="gramEnd"/>
            <w:r w:rsidRPr="00FB6E61">
              <w:rPr>
                <w:color w:val="000000" w:themeColor="text1"/>
                <w:sz w:val="18"/>
                <w:lang w:val="en-US" w:eastAsia="zh-CN"/>
              </w:rPr>
              <w:t xml:space="preserve"> delays due to </w:t>
            </w:r>
            <w:r w:rsidRPr="00FB6E61">
              <w:rPr>
                <w:rFonts w:eastAsiaTheme="minorEastAsia"/>
                <w:color w:val="000000" w:themeColor="text1"/>
                <w:sz w:val="18"/>
                <w:lang w:val="en-US" w:eastAsia="zh-CN"/>
              </w:rPr>
              <w:t>inside-gNB or inter-gNB communication are not included in Step 7. Such delays may exist depending on deployment, but are not within the scope of this evaluation.</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bCs/>
                <w:color w:val="000000" w:themeColor="text1"/>
                <w:kern w:val="24"/>
                <w:sz w:val="18"/>
                <w:szCs w:val="18"/>
                <w:lang w:val="en-US" w:eastAsia="sv-SE"/>
              </w:rPr>
            </w:pPr>
            <w:r w:rsidRPr="00FB6E61">
              <w:rPr>
                <w:rFonts w:eastAsia="DengXian"/>
                <w:bCs/>
                <w:color w:val="000000" w:themeColor="text1"/>
                <w:kern w:val="24"/>
                <w:sz w:val="18"/>
                <w:szCs w:val="18"/>
                <w:lang w:val="en-US" w:eastAsia="sv-SE"/>
              </w:rPr>
              <w:t xml:space="preserve">For step 9 for UL data transfer, </w:t>
            </w:r>
            <w:r w:rsidRPr="00FB6E61">
              <w:rPr>
                <w:rFonts w:eastAsia="DengXian"/>
                <w:bCs/>
                <w:color w:val="000000" w:themeColor="text1"/>
                <w:kern w:val="24"/>
                <w:sz w:val="18"/>
                <w:szCs w:val="18"/>
                <w:lang w:val="en-US" w:eastAsia="zh-CN"/>
              </w:rPr>
              <w:t>the processing delay in the UE (L2 and RRC) is considered, i.e., from reception of RRC Connection Resume to the reception of UL grant</w:t>
            </w:r>
            <w:r w:rsidRPr="00FB6E61">
              <w:rPr>
                <w:rFonts w:eastAsia="DengXian"/>
                <w:bCs/>
                <w:color w:val="000000" w:themeColor="text1"/>
                <w:kern w:val="24"/>
                <w:sz w:val="18"/>
                <w:szCs w:val="18"/>
                <w:lang w:val="en-US" w:eastAsia="sv-SE"/>
              </w:rPr>
              <w:t>. The transmission of UL grant by gNB</w:t>
            </w:r>
            <w:r w:rsidRPr="00FB6E61" w:rsidDel="00B35847">
              <w:rPr>
                <w:rFonts w:eastAsia="DengXian"/>
                <w:bCs/>
                <w:color w:val="000000" w:themeColor="text1"/>
                <w:kern w:val="24"/>
                <w:sz w:val="18"/>
                <w:szCs w:val="18"/>
                <w:lang w:val="en-US" w:eastAsia="sv-SE"/>
              </w:rPr>
              <w:t xml:space="preserve"> </w:t>
            </w:r>
            <w:r w:rsidRPr="00FB6E61">
              <w:rPr>
                <w:rFonts w:eastAsia="DengXian"/>
                <w:bCs/>
                <w:color w:val="000000" w:themeColor="text1"/>
                <w:kern w:val="24"/>
                <w:sz w:val="18"/>
                <w:szCs w:val="18"/>
                <w:lang w:val="en-US" w:eastAsia="sv-SE"/>
              </w:rPr>
              <w:t xml:space="preserve">and processing delay in the UE (processing of UL grant and preparing for UL </w:t>
            </w:r>
            <w:proofErr w:type="gramStart"/>
            <w:r w:rsidRPr="00FB6E61">
              <w:rPr>
                <w:rFonts w:eastAsia="DengXian"/>
                <w:bCs/>
                <w:color w:val="000000" w:themeColor="text1"/>
                <w:kern w:val="24"/>
                <w:sz w:val="18"/>
                <w:szCs w:val="18"/>
                <w:lang w:val="en-US" w:eastAsia="sv-SE"/>
              </w:rPr>
              <w:t>tx</w:t>
            </w:r>
            <w:proofErr w:type="gramEnd"/>
            <w:r w:rsidRPr="00FB6E61">
              <w:rPr>
                <w:rFonts w:eastAsia="DengXian"/>
                <w:bCs/>
                <w:color w:val="000000" w:themeColor="text1"/>
                <w:kern w:val="24"/>
                <w:sz w:val="18"/>
                <w:szCs w:val="18"/>
                <w:lang w:val="en-US" w:eastAsia="sv-SE"/>
              </w:rPr>
              <w:t>) are also considered. The RRCConnectionResume message only include</w:t>
            </w:r>
            <w:r w:rsidRPr="00FB6E61">
              <w:rPr>
                <w:rFonts w:eastAsia="DengXian"/>
                <w:bCs/>
                <w:color w:val="000000" w:themeColor="text1"/>
                <w:kern w:val="24"/>
                <w:sz w:val="18"/>
                <w:szCs w:val="18"/>
                <w:lang w:val="en-US" w:eastAsia="zh-CN"/>
              </w:rPr>
              <w:t>s</w:t>
            </w:r>
            <w:r w:rsidRPr="00FB6E61">
              <w:rPr>
                <w:rFonts w:eastAsia="DengXian"/>
                <w:bCs/>
                <w:color w:val="000000" w:themeColor="text1"/>
                <w:kern w:val="24"/>
                <w:sz w:val="18"/>
                <w:szCs w:val="18"/>
                <w:lang w:val="en-US" w:eastAsia="sv-SE"/>
              </w:rPr>
              <w:t xml:space="preserve"> MAC and PHY configuration. No DRX, SPS, CA, or MIMO re-configuration will be triggered by this message. </w:t>
            </w:r>
            <w:r w:rsidRPr="00FB6E61">
              <w:rPr>
                <w:rFonts w:eastAsia="DengXian"/>
                <w:bCs/>
                <w:color w:val="000000" w:themeColor="text1"/>
                <w:kern w:val="24"/>
                <w:sz w:val="18"/>
                <w:szCs w:val="18"/>
                <w:lang w:val="en-US" w:eastAsia="zh-CN"/>
              </w:rPr>
              <w:t>Further, the UL grant for transmission of RRC Connection Resume Complete and the data is transmitted over common search space with DCI format 0.</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color w:val="000000" w:themeColor="text1"/>
                <w:kern w:val="24"/>
                <w:sz w:val="18"/>
                <w:szCs w:val="18"/>
                <w:lang w:val="en-US" w:eastAsia="sv-SE"/>
              </w:rPr>
            </w:pPr>
            <w:r w:rsidRPr="00FB6E61">
              <w:rPr>
                <w:rFonts w:eastAsia="DengXian"/>
                <w:bCs/>
                <w:color w:val="000000" w:themeColor="text1"/>
                <w:kern w:val="24"/>
                <w:sz w:val="18"/>
                <w:szCs w:val="18"/>
                <w:lang w:val="en-US" w:eastAsia="sv-SE"/>
              </w:rPr>
              <w:t>For step 10, the beginning of this subframe is considered to be "</w:t>
            </w:r>
            <w:r w:rsidRPr="00FB6E61">
              <w:rPr>
                <w:rFonts w:eastAsia="DengXian"/>
                <w:bCs/>
                <w:i/>
                <w:color w:val="000000" w:themeColor="text1"/>
                <w:kern w:val="24"/>
                <w:sz w:val="18"/>
                <w:szCs w:val="18"/>
                <w:lang w:val="en-US" w:eastAsia="sv-SE"/>
              </w:rPr>
              <w:t>the start of continuous data transfer</w:t>
            </w:r>
            <w:r w:rsidRPr="00FB6E61">
              <w:rPr>
                <w:rFonts w:eastAsia="DengXian"/>
                <w:bCs/>
                <w:color w:val="000000" w:themeColor="text1"/>
                <w:kern w:val="24"/>
                <w:sz w:val="18"/>
                <w:szCs w:val="18"/>
                <w:lang w:val="en-US" w:eastAsia="sv-SE"/>
              </w:rPr>
              <w:t>", hence this step is not relevant for the latency of the procedure which is illustrated by a '0' in the above.</w:t>
            </w:r>
          </w:p>
          <w:p w:rsidR="0002360E" w:rsidRPr="00FB6E61" w:rsidRDefault="0002360E" w:rsidP="007E06BF">
            <w:pPr>
              <w:pStyle w:val="ListParagraph"/>
              <w:numPr>
                <w:ilvl w:val="0"/>
                <w:numId w:val="20"/>
              </w:numPr>
              <w:tabs>
                <w:tab w:val="clear" w:pos="794"/>
                <w:tab w:val="clear" w:pos="1191"/>
                <w:tab w:val="clear" w:pos="1588"/>
                <w:tab w:val="clear" w:pos="1985"/>
              </w:tabs>
              <w:snapToGrid w:val="0"/>
              <w:spacing w:before="20" w:after="20"/>
              <w:ind w:left="357" w:hanging="357"/>
              <w:contextualSpacing w:val="0"/>
              <w:jc w:val="left"/>
              <w:rPr>
                <w:rFonts w:eastAsia="DengXian"/>
                <w:b/>
                <w:color w:val="000000" w:themeColor="text1"/>
                <w:kern w:val="24"/>
                <w:sz w:val="18"/>
                <w:szCs w:val="18"/>
                <w:lang w:val="en-US" w:eastAsia="sv-SE"/>
              </w:rPr>
            </w:pPr>
            <w:r w:rsidRPr="00FB6E61">
              <w:rPr>
                <w:color w:val="000000" w:themeColor="text1"/>
                <w:sz w:val="16"/>
                <w:szCs w:val="16"/>
                <w:lang w:val="en-US" w:eastAsia="zh-CN"/>
              </w:rPr>
              <w:t xml:space="preserve">For the case of a TDD band (30 kHz SCS) with an SUL band (15 kHz SCS), </w:t>
            </w:r>
            <w:r w:rsidRPr="00FB6E61">
              <w:rPr>
                <w:rFonts w:eastAsia="DengXian"/>
                <w:bCs/>
                <w:color w:val="000000" w:themeColor="text1"/>
                <w:kern w:val="24"/>
                <w:sz w:val="18"/>
                <w:szCs w:val="18"/>
                <w:lang w:val="en-US" w:eastAsia="zh-CN"/>
              </w:rPr>
              <w:t>the sub-carrier spacing of 15 kHz that results in larger delay is used in evaluating the latency for Step 3 and 5.</w:t>
            </w:r>
          </w:p>
        </w:tc>
      </w:tr>
    </w:tbl>
    <w:p w:rsidR="0002360E" w:rsidRPr="00FB6E61" w:rsidRDefault="0002360E" w:rsidP="000E5B4D">
      <w:pPr>
        <w:pStyle w:val="Tablefin"/>
        <w:rPr>
          <w:lang w:val="en-US"/>
        </w:rPr>
      </w:pPr>
    </w:p>
    <w:p w:rsidR="0002360E" w:rsidRPr="00FB6E61" w:rsidRDefault="0002360E" w:rsidP="00481033">
      <w:pPr>
        <w:pStyle w:val="Heading2"/>
        <w:rPr>
          <w:rFonts w:eastAsia="MS Mincho"/>
          <w:lang w:val="en-US"/>
        </w:rPr>
      </w:pPr>
      <w:r w:rsidRPr="00FB6E61">
        <w:rPr>
          <w:rFonts w:eastAsia="MS Mincho"/>
          <w:lang w:val="en-US"/>
        </w:rPr>
        <w:lastRenderedPageBreak/>
        <w:t>II-E.8.2</w:t>
      </w:r>
      <w:r w:rsidRPr="00FB6E61">
        <w:rPr>
          <w:rFonts w:eastAsia="MS Mincho"/>
          <w:lang w:val="en-US"/>
        </w:rPr>
        <w:tab/>
        <w:t xml:space="preserve">Evaluation </w:t>
      </w:r>
      <w:r w:rsidRPr="00481033">
        <w:rPr>
          <w:rFonts w:eastAsia="MS Mincho"/>
        </w:rPr>
        <w:t>methodology</w:t>
      </w:r>
    </w:p>
    <w:p w:rsidR="0002360E" w:rsidRPr="00FB6E61" w:rsidRDefault="0002360E" w:rsidP="00FC05C5">
      <w:pPr>
        <w:keepNext/>
        <w:rPr>
          <w:color w:val="000000" w:themeColor="text1"/>
          <w:lang w:val="en-US" w:eastAsia="zh-CN"/>
        </w:rPr>
      </w:pPr>
      <w:r w:rsidRPr="00FB6E61">
        <w:rPr>
          <w:color w:val="000000" w:themeColor="text1"/>
          <w:lang w:val="en-US" w:eastAsia="zh-CN"/>
        </w:rPr>
        <w:t>According to the methodology that was applied to evaluate CP latency, for each step of the C-plane procedure the corresponding time delays were calculated using the parameters mentioned in</w:t>
      </w:r>
      <w:r w:rsidR="00FC05C5">
        <w:rPr>
          <w:color w:val="000000" w:themeColor="text1"/>
          <w:lang w:val="en-US" w:eastAsia="zh-CN"/>
        </w:rPr>
        <w:t xml:space="preserve"> Table 81</w:t>
      </w:r>
      <w:r w:rsidRPr="00FB6E61">
        <w:rPr>
          <w:color w:val="000000" w:themeColor="text1"/>
          <w:lang w:val="en-US" w:eastAsia="zh-CN"/>
        </w:rPr>
        <w:t>.</w:t>
      </w:r>
    </w:p>
    <w:p w:rsidR="0002360E" w:rsidRPr="00FB6E61" w:rsidRDefault="0002360E" w:rsidP="0002360E">
      <w:pPr>
        <w:rPr>
          <w:color w:val="000000" w:themeColor="text1"/>
          <w:lang w:val="en-US" w:eastAsia="zh-CN"/>
        </w:rPr>
      </w:pPr>
      <w:r w:rsidRPr="00FB6E61">
        <w:rPr>
          <w:color w:val="000000" w:themeColor="text1"/>
          <w:lang w:val="en-US" w:eastAsia="zh-CN"/>
        </w:rPr>
        <w:t>Especially for step 3, UE PUSCH preparation procedure time is calculated by means of N</w:t>
      </w:r>
      <w:r w:rsidRPr="00FB6E61">
        <w:rPr>
          <w:color w:val="000000" w:themeColor="text1"/>
          <w:vertAlign w:val="subscript"/>
          <w:lang w:val="en-US" w:eastAsia="zh-CN"/>
        </w:rPr>
        <w:t>2</w:t>
      </w:r>
      <w:r w:rsidRPr="00FB6E61">
        <w:rPr>
          <w:color w:val="000000" w:themeColor="text1"/>
          <w:lang w:val="en-US" w:eastAsia="zh-CN"/>
        </w:rPr>
        <w:t xml:space="preserve"> symbols duration while step 5 delay is calculated by means of N</w:t>
      </w:r>
      <w:r w:rsidRPr="00FB6E61">
        <w:rPr>
          <w:color w:val="000000" w:themeColor="text1"/>
          <w:vertAlign w:val="subscript"/>
          <w:lang w:val="en-US" w:eastAsia="zh-CN"/>
        </w:rPr>
        <w:t>2</w:t>
      </w:r>
      <w:r w:rsidRPr="00FB6E61">
        <w:rPr>
          <w:color w:val="000000" w:themeColor="text1"/>
          <w:lang w:val="en-US" w:eastAsia="zh-CN"/>
        </w:rPr>
        <w:t xml:space="preserve"> symbols duration and PDSCH decoding time N</w:t>
      </w:r>
      <w:r w:rsidRPr="00FB6E61">
        <w:rPr>
          <w:color w:val="000000" w:themeColor="text1"/>
          <w:vertAlign w:val="subscript"/>
          <w:lang w:val="en-US" w:eastAsia="zh-CN"/>
        </w:rPr>
        <w:t>1</w:t>
      </w:r>
      <w:r w:rsidRPr="00FB6E61">
        <w:rPr>
          <w:color w:val="000000" w:themeColor="text1"/>
          <w:lang w:val="en-US" w:eastAsia="zh-CN"/>
        </w:rPr>
        <w:t xml:space="preserve"> symbols duration, described in the following two subsections.</w:t>
      </w:r>
    </w:p>
    <w:p w:rsidR="0002360E" w:rsidRPr="00FB6E61" w:rsidRDefault="0002360E" w:rsidP="00481033">
      <w:pPr>
        <w:pStyle w:val="Heading3"/>
        <w:rPr>
          <w:rFonts w:eastAsia="MS Mincho"/>
          <w:lang w:val="en-US"/>
        </w:rPr>
      </w:pPr>
      <w:r w:rsidRPr="00FB6E61">
        <w:rPr>
          <w:rFonts w:eastAsia="MS Mincho"/>
          <w:lang w:val="en-US"/>
        </w:rPr>
        <w:t>II-E.8.2.1</w:t>
      </w:r>
      <w:r w:rsidRPr="00FB6E61">
        <w:rPr>
          <w:rFonts w:eastAsia="MS Mincho"/>
          <w:lang w:val="en-US"/>
        </w:rPr>
        <w:tab/>
        <w:t>UE PDSCH processing procedure time for Capability 1 and 2</w:t>
      </w:r>
    </w:p>
    <w:p w:rsidR="0002360E" w:rsidRDefault="0002360E" w:rsidP="00FC05C5">
      <w:pPr>
        <w:keepNext/>
        <w:spacing w:after="120"/>
        <w:rPr>
          <w:color w:val="000000" w:themeColor="text1"/>
          <w:szCs w:val="24"/>
          <w:lang w:val="en-US"/>
        </w:rPr>
      </w:pPr>
      <w:r w:rsidRPr="00FB6E61">
        <w:rPr>
          <w:color w:val="000000" w:themeColor="text1"/>
          <w:szCs w:val="24"/>
          <w:lang w:val="en-US"/>
        </w:rPr>
        <w:t>N</w:t>
      </w:r>
      <w:r w:rsidRPr="00FB6E61">
        <w:rPr>
          <w:color w:val="000000" w:themeColor="text1"/>
          <w:szCs w:val="24"/>
          <w:vertAlign w:val="subscript"/>
          <w:lang w:val="en-US"/>
        </w:rPr>
        <w:t>1</w:t>
      </w:r>
      <w:r w:rsidRPr="00FB6E61">
        <w:rPr>
          <w:color w:val="000000" w:themeColor="text1"/>
          <w:szCs w:val="24"/>
          <w:lang w:val="en-US"/>
        </w:rPr>
        <w:t xml:space="preserve"> symbols for UE Capability 1 are given by Table 5.3-1 of TS38.214 </w:t>
      </w:r>
      <w:r w:rsidRPr="00FB6E61">
        <w:rPr>
          <w:color w:val="000000" w:themeColor="text1"/>
          <w:szCs w:val="24"/>
          <w:lang w:val="en-US"/>
        </w:rPr>
        <w:fldChar w:fldCharType="begin"/>
      </w:r>
      <w:r w:rsidRPr="00FB6E61">
        <w:rPr>
          <w:color w:val="000000" w:themeColor="text1"/>
          <w:szCs w:val="24"/>
          <w:lang w:val="en-US"/>
        </w:rPr>
        <w:instrText xml:space="preserve"> REF _Ref14794261 \r \h </w:instrText>
      </w:r>
      <w:r w:rsidRPr="00FB6E61">
        <w:rPr>
          <w:color w:val="000000" w:themeColor="text1"/>
          <w:szCs w:val="24"/>
          <w:lang w:val="en-US"/>
        </w:rPr>
      </w:r>
      <w:r w:rsidRPr="00FB6E61">
        <w:rPr>
          <w:color w:val="000000" w:themeColor="text1"/>
          <w:szCs w:val="24"/>
          <w:lang w:val="en-US"/>
        </w:rPr>
        <w:fldChar w:fldCharType="separate"/>
      </w:r>
      <w:r>
        <w:rPr>
          <w:color w:val="000000" w:themeColor="text1"/>
          <w:szCs w:val="24"/>
          <w:lang w:val="en-US"/>
        </w:rPr>
        <w:t>[15]</w:t>
      </w:r>
      <w:r w:rsidRPr="00FB6E61">
        <w:rPr>
          <w:color w:val="000000" w:themeColor="text1"/>
          <w:szCs w:val="24"/>
          <w:lang w:val="en-US"/>
        </w:rPr>
        <w:fldChar w:fldCharType="end"/>
      </w:r>
      <w:r w:rsidRPr="00FB6E61">
        <w:rPr>
          <w:color w:val="000000" w:themeColor="text1"/>
          <w:szCs w:val="24"/>
          <w:lang w:val="en-US"/>
        </w:rPr>
        <w:t xml:space="preserve"> which is rewritten below while N</w:t>
      </w:r>
      <w:r w:rsidRPr="00FB6E61">
        <w:rPr>
          <w:color w:val="000000" w:themeColor="text1"/>
          <w:szCs w:val="24"/>
          <w:vertAlign w:val="subscript"/>
          <w:lang w:val="en-US"/>
        </w:rPr>
        <w:t>1</w:t>
      </w:r>
      <w:proofErr w:type="gramStart"/>
      <w:r w:rsidRPr="00FB6E61">
        <w:rPr>
          <w:color w:val="000000" w:themeColor="text1"/>
          <w:szCs w:val="24"/>
          <w:vertAlign w:val="subscript"/>
          <w:lang w:val="en-US"/>
        </w:rPr>
        <w:t>,0</w:t>
      </w:r>
      <w:proofErr w:type="gramEnd"/>
      <w:r w:rsidRPr="00FB6E61">
        <w:rPr>
          <w:color w:val="000000" w:themeColor="text1"/>
          <w:szCs w:val="24"/>
          <w:lang w:val="en-US"/>
        </w:rPr>
        <w:t xml:space="preserve"> equals to 13 or 14 (</w:t>
      </w:r>
      <w:r w:rsidR="00FC05C5">
        <w:rPr>
          <w:lang w:val="en-US" w:eastAsia="zh-CN"/>
        </w:rPr>
        <w:t>Table 82</w:t>
      </w:r>
      <w:r w:rsidRPr="00FB6E61">
        <w:rPr>
          <w:color w:val="000000" w:themeColor="text1"/>
          <w:szCs w:val="24"/>
          <w:lang w:val="en-US"/>
        </w:rPr>
        <w:t>).</w:t>
      </w:r>
    </w:p>
    <w:p w:rsidR="000E5B4D" w:rsidRDefault="000E5B4D" w:rsidP="000E5B4D">
      <w:pPr>
        <w:pStyle w:val="TableNo"/>
        <w:rPr>
          <w:lang w:val="en-US" w:eastAsia="zh-CN"/>
        </w:rPr>
      </w:pPr>
      <w:r>
        <w:rPr>
          <w:lang w:val="en-US" w:eastAsia="zh-CN"/>
        </w:rPr>
        <w:t>Table 82</w:t>
      </w:r>
    </w:p>
    <w:p w:rsidR="000E5B4D" w:rsidRPr="00FB6E61" w:rsidRDefault="000E5B4D" w:rsidP="000E5B4D">
      <w:pPr>
        <w:pStyle w:val="Tabletitle"/>
        <w:rPr>
          <w:rFonts w:eastAsia="DengXian"/>
          <w:color w:val="000000" w:themeColor="text1"/>
          <w:szCs w:val="24"/>
          <w:lang w:val="en-US" w:eastAsia="zh-CN"/>
        </w:rPr>
      </w:pPr>
      <w:bookmarkStart w:id="83" w:name="_Ref13579743"/>
      <w:r w:rsidRPr="00FB6E61">
        <w:rPr>
          <w:rFonts w:eastAsia="MS Mincho"/>
          <w:lang w:val="en-US"/>
        </w:rPr>
        <w:t>PDSCH processing time for PDSCH processing capability 1</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3737"/>
        <w:gridCol w:w="3738"/>
      </w:tblGrid>
      <w:tr w:rsidR="0002360E" w:rsidRPr="00647398" w:rsidTr="0002360E">
        <w:trPr>
          <w:jc w:val="center"/>
        </w:trPr>
        <w:tc>
          <w:tcPr>
            <w:tcW w:w="821" w:type="dxa"/>
            <w:vMerge w:val="restart"/>
            <w:tcBorders>
              <w:top w:val="single" w:sz="4" w:space="0" w:color="auto"/>
            </w:tcBorders>
            <w:shd w:val="clear" w:color="auto" w:fill="auto"/>
            <w:vAlign w:val="center"/>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position w:val="-8"/>
                <w:sz w:val="20"/>
                <w:lang w:val="en-US"/>
              </w:rPr>
              <w:object w:dxaOrig="220" w:dyaOrig="220">
                <v:shape id="_x0000_i1030" type="#_x0000_t75" style="width:11.5pt;height:11.5pt" o:ole="">
                  <v:imagedata r:id="rId71" o:title=""/>
                </v:shape>
                <o:OLEObject Type="Embed" ProgID="Equation.3" ShapeID="_x0000_i1030" DrawAspect="Content" ObjectID="_1636804901" r:id="rId72"/>
              </w:object>
            </w:r>
          </w:p>
        </w:tc>
        <w:tc>
          <w:tcPr>
            <w:tcW w:w="7475" w:type="dxa"/>
            <w:gridSpan w:val="2"/>
            <w:tcBorders>
              <w:top w:val="single" w:sz="4" w:space="0" w:color="auto"/>
            </w:tcBorders>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 xml:space="preserve">PDSCH decoding time </w:t>
            </w:r>
            <w:r w:rsidRPr="00FB6E61">
              <w:rPr>
                <w:rFonts w:ascii="Times New Roman" w:eastAsia="Batang" w:hAnsi="Times New Roman"/>
                <w:i/>
                <w:color w:val="000000" w:themeColor="text1"/>
                <w:sz w:val="20"/>
                <w:lang w:val="en-US"/>
              </w:rPr>
              <w:t>N</w:t>
            </w:r>
            <w:r w:rsidRPr="00FB6E61">
              <w:rPr>
                <w:rFonts w:ascii="Times New Roman" w:eastAsia="Batang" w:hAnsi="Times New Roman"/>
                <w:i/>
                <w:color w:val="000000" w:themeColor="text1"/>
                <w:sz w:val="20"/>
                <w:vertAlign w:val="subscript"/>
                <w:lang w:val="en-US"/>
              </w:rPr>
              <w:t>1</w:t>
            </w:r>
            <w:r w:rsidRPr="00FB6E61">
              <w:rPr>
                <w:rFonts w:ascii="Times New Roman" w:eastAsia="Batang" w:hAnsi="Times New Roman"/>
                <w:color w:val="000000" w:themeColor="text1"/>
                <w:sz w:val="20"/>
                <w:lang w:val="en-US"/>
              </w:rPr>
              <w:t xml:space="preserve"> [symbols]</w:t>
            </w:r>
          </w:p>
        </w:tc>
      </w:tr>
      <w:tr w:rsidR="0002360E" w:rsidRPr="00647398" w:rsidTr="0002360E">
        <w:trPr>
          <w:jc w:val="center"/>
        </w:trPr>
        <w:tc>
          <w:tcPr>
            <w:tcW w:w="821" w:type="dxa"/>
            <w:vMerge/>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p>
        </w:tc>
        <w:tc>
          <w:tcPr>
            <w:tcW w:w="3737" w:type="dxa"/>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i/>
                <w:color w:val="000000" w:themeColor="text1"/>
                <w:sz w:val="20"/>
                <w:lang w:val="en-US"/>
              </w:rPr>
              <w:t xml:space="preserve">dmrs-AdditionalPosition </w:t>
            </w:r>
            <w:r w:rsidRPr="00FB6E61">
              <w:rPr>
                <w:rFonts w:ascii="Times New Roman" w:eastAsia="Batang" w:hAnsi="Times New Roman"/>
                <w:color w:val="000000" w:themeColor="text1"/>
                <w:sz w:val="20"/>
                <w:lang w:val="en-US"/>
              </w:rPr>
              <w:t xml:space="preserve">= pos0 in </w:t>
            </w:r>
            <w:r w:rsidRPr="00FB6E61">
              <w:rPr>
                <w:rFonts w:ascii="Times New Roman" w:eastAsia="Batang" w:hAnsi="Times New Roman"/>
                <w:color w:val="000000" w:themeColor="text1"/>
                <w:sz w:val="20"/>
                <w:lang w:val="en-US"/>
              </w:rPr>
              <w:br/>
            </w:r>
            <w:r w:rsidRPr="00FB6E61">
              <w:rPr>
                <w:rFonts w:ascii="Times New Roman" w:eastAsia="Batang" w:hAnsi="Times New Roman"/>
                <w:i/>
                <w:color w:val="000000" w:themeColor="text1"/>
                <w:sz w:val="20"/>
                <w:lang w:val="en-US"/>
              </w:rPr>
              <w:t xml:space="preserve">DMRS-DownlinkConfig </w:t>
            </w:r>
            <w:r w:rsidRPr="00FB6E61">
              <w:rPr>
                <w:rFonts w:ascii="Times New Roman" w:eastAsia="Batang" w:hAnsi="Times New Roman"/>
                <w:color w:val="000000" w:themeColor="text1"/>
                <w:sz w:val="20"/>
                <w:lang w:val="en-US"/>
              </w:rPr>
              <w:t xml:space="preserve">in both of </w:t>
            </w:r>
            <w:r w:rsidRPr="00FB6E61">
              <w:rPr>
                <w:rFonts w:ascii="Times New Roman" w:eastAsia="Batang" w:hAnsi="Times New Roman"/>
                <w:color w:val="000000" w:themeColor="text1"/>
                <w:sz w:val="20"/>
                <w:lang w:val="en-US"/>
              </w:rPr>
              <w:br/>
            </w:r>
            <w:r w:rsidRPr="00FB6E61">
              <w:rPr>
                <w:rFonts w:ascii="Times New Roman" w:hAnsi="Times New Roman"/>
                <w:i/>
                <w:color w:val="000000" w:themeColor="text1"/>
                <w:sz w:val="20"/>
                <w:lang w:val="en-US"/>
              </w:rPr>
              <w:t>dmrs-DownlinkForPDSCH-MappingTypeA</w:t>
            </w:r>
            <w:r w:rsidRPr="00FB6E61">
              <w:rPr>
                <w:rFonts w:ascii="Times New Roman" w:hAnsi="Times New Roman"/>
                <w:color w:val="000000" w:themeColor="text1"/>
                <w:sz w:val="20"/>
                <w:lang w:val="en-US"/>
              </w:rPr>
              <w:t xml:space="preserve">, </w:t>
            </w:r>
            <w:r w:rsidRPr="00FB6E61">
              <w:rPr>
                <w:rFonts w:ascii="Times New Roman" w:hAnsi="Times New Roman"/>
                <w:i/>
                <w:color w:val="000000" w:themeColor="text1"/>
                <w:sz w:val="20"/>
                <w:lang w:val="en-US"/>
              </w:rPr>
              <w:t>dmrs-DownlinkForPDSCH-MappingTypeB</w:t>
            </w:r>
          </w:p>
        </w:tc>
        <w:tc>
          <w:tcPr>
            <w:tcW w:w="3738"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 xml:space="preserve">dmrs-AdditionalPosition </w:t>
            </w:r>
            <w:r w:rsidRPr="00FB6E61">
              <w:rPr>
                <w:rFonts w:ascii="Times New Roman" w:eastAsia="Batang" w:hAnsi="Times New Roman"/>
                <w:color w:val="000000" w:themeColor="text1"/>
                <w:sz w:val="20"/>
                <w:lang w:val="en-US"/>
              </w:rPr>
              <w:t xml:space="preserve">≠ pos0 in </w:t>
            </w:r>
            <w:r w:rsidRPr="00FB6E61">
              <w:rPr>
                <w:rFonts w:ascii="Times New Roman" w:eastAsia="Batang" w:hAnsi="Times New Roman"/>
                <w:color w:val="000000" w:themeColor="text1"/>
                <w:sz w:val="20"/>
                <w:lang w:val="en-US"/>
              </w:rPr>
              <w:br/>
            </w:r>
            <w:r w:rsidRPr="00FB6E61">
              <w:rPr>
                <w:rFonts w:ascii="Times New Roman" w:eastAsia="Batang" w:hAnsi="Times New Roman"/>
                <w:i/>
                <w:color w:val="000000" w:themeColor="text1"/>
                <w:sz w:val="20"/>
                <w:lang w:val="en-US"/>
              </w:rPr>
              <w:t xml:space="preserve">DMRS-DownlinkConfig </w:t>
            </w:r>
            <w:r w:rsidRPr="00FB6E61">
              <w:rPr>
                <w:rFonts w:ascii="Times New Roman" w:eastAsia="Batang" w:hAnsi="Times New Roman"/>
                <w:color w:val="000000" w:themeColor="text1"/>
                <w:sz w:val="20"/>
                <w:lang w:val="en-US"/>
              </w:rPr>
              <w:t xml:space="preserve">in either of </w:t>
            </w:r>
            <w:r w:rsidRPr="00FB6E61">
              <w:rPr>
                <w:rFonts w:ascii="Times New Roman" w:eastAsia="Batang" w:hAnsi="Times New Roman"/>
                <w:color w:val="000000" w:themeColor="text1"/>
                <w:sz w:val="20"/>
                <w:lang w:val="en-US"/>
              </w:rPr>
              <w:br/>
            </w:r>
            <w:r w:rsidRPr="00FB6E61">
              <w:rPr>
                <w:rFonts w:ascii="Times New Roman" w:hAnsi="Times New Roman"/>
                <w:i/>
                <w:color w:val="000000" w:themeColor="text1"/>
                <w:sz w:val="20"/>
                <w:lang w:val="en-US"/>
              </w:rPr>
              <w:t>dmrs-DownlinkForPDSCH-MappingTypeA</w:t>
            </w:r>
            <w:r w:rsidRPr="00FB6E61">
              <w:rPr>
                <w:rFonts w:ascii="Times New Roman" w:hAnsi="Times New Roman"/>
                <w:color w:val="000000" w:themeColor="text1"/>
                <w:sz w:val="20"/>
                <w:lang w:val="en-US"/>
              </w:rPr>
              <w:t xml:space="preserve">, </w:t>
            </w:r>
            <w:r w:rsidRPr="00FB6E61">
              <w:rPr>
                <w:rFonts w:ascii="Times New Roman" w:hAnsi="Times New Roman"/>
                <w:i/>
                <w:color w:val="000000" w:themeColor="text1"/>
                <w:sz w:val="20"/>
                <w:lang w:val="en-US"/>
              </w:rPr>
              <w:t>dmrs-DownlinkForPDSCH-MappingTypeB</w:t>
            </w:r>
            <w:r w:rsidRPr="00FB6E61">
              <w:rPr>
                <w:rFonts w:ascii="Times New Roman" w:eastAsia="Batang" w:hAnsi="Times New Roman"/>
                <w:i/>
                <w:color w:val="000000" w:themeColor="text1"/>
                <w:sz w:val="20"/>
                <w:lang w:val="en-US"/>
              </w:rPr>
              <w:t xml:space="preserve"> </w:t>
            </w:r>
          </w:p>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i/>
                <w:color w:val="000000" w:themeColor="text1"/>
                <w:sz w:val="20"/>
                <w:lang w:val="en-US"/>
              </w:rPr>
              <w:t xml:space="preserve">or if the higher layer parameter is not configured </w:t>
            </w:r>
          </w:p>
        </w:tc>
      </w:tr>
      <w:tr w:rsidR="0002360E" w:rsidRPr="00FB6E61" w:rsidTr="0002360E">
        <w:trPr>
          <w:jc w:val="center"/>
        </w:trPr>
        <w:tc>
          <w:tcPr>
            <w:tcW w:w="821"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3737"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8</w:t>
            </w:r>
          </w:p>
        </w:tc>
        <w:tc>
          <w:tcPr>
            <w:tcW w:w="373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i/>
                <w:color w:val="000000" w:themeColor="text1"/>
                <w:sz w:val="20"/>
                <w:lang w:val="en-US"/>
              </w:rPr>
              <w:t>N</w:t>
            </w:r>
            <w:r w:rsidRPr="00FB6E61">
              <w:rPr>
                <w:rFonts w:ascii="Times New Roman" w:eastAsia="Batang" w:hAnsi="Times New Roman"/>
                <w:i/>
                <w:color w:val="000000" w:themeColor="text1"/>
                <w:sz w:val="20"/>
                <w:vertAlign w:val="subscript"/>
                <w:lang w:val="en-US"/>
              </w:rPr>
              <w:t>1,0</w:t>
            </w:r>
          </w:p>
        </w:tc>
      </w:tr>
      <w:tr w:rsidR="0002360E" w:rsidRPr="00FB6E61" w:rsidTr="0002360E">
        <w:trPr>
          <w:jc w:val="center"/>
        </w:trPr>
        <w:tc>
          <w:tcPr>
            <w:tcW w:w="821"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w:t>
            </w:r>
          </w:p>
        </w:tc>
        <w:tc>
          <w:tcPr>
            <w:tcW w:w="3737"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10</w:t>
            </w:r>
          </w:p>
        </w:tc>
        <w:tc>
          <w:tcPr>
            <w:tcW w:w="373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13</w:t>
            </w:r>
          </w:p>
        </w:tc>
      </w:tr>
      <w:tr w:rsidR="0002360E" w:rsidRPr="00FB6E61" w:rsidTr="0002360E">
        <w:trPr>
          <w:trHeight w:val="47"/>
          <w:jc w:val="center"/>
        </w:trPr>
        <w:tc>
          <w:tcPr>
            <w:tcW w:w="821"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w:t>
            </w:r>
          </w:p>
        </w:tc>
        <w:tc>
          <w:tcPr>
            <w:tcW w:w="3737"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17</w:t>
            </w:r>
          </w:p>
        </w:tc>
        <w:tc>
          <w:tcPr>
            <w:tcW w:w="373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20</w:t>
            </w:r>
          </w:p>
        </w:tc>
      </w:tr>
      <w:tr w:rsidR="0002360E" w:rsidRPr="00FB6E61" w:rsidTr="0002360E">
        <w:trPr>
          <w:jc w:val="center"/>
        </w:trPr>
        <w:tc>
          <w:tcPr>
            <w:tcW w:w="821"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w:t>
            </w:r>
          </w:p>
        </w:tc>
        <w:tc>
          <w:tcPr>
            <w:tcW w:w="3737"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20</w:t>
            </w:r>
          </w:p>
        </w:tc>
        <w:tc>
          <w:tcPr>
            <w:tcW w:w="373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24</w:t>
            </w:r>
          </w:p>
        </w:tc>
      </w:tr>
    </w:tbl>
    <w:p w:rsidR="0002360E" w:rsidRPr="00FB6E61" w:rsidRDefault="0002360E" w:rsidP="000E5B4D">
      <w:pPr>
        <w:pStyle w:val="Tablefin"/>
        <w:rPr>
          <w:lang w:val="en-US"/>
        </w:rPr>
      </w:pPr>
    </w:p>
    <w:p w:rsidR="0002360E" w:rsidRPr="00FB6E61" w:rsidRDefault="0002360E" w:rsidP="0002360E">
      <w:pPr>
        <w:spacing w:before="0"/>
        <w:rPr>
          <w:color w:val="000000" w:themeColor="text1"/>
          <w:lang w:val="en-US"/>
        </w:rPr>
      </w:pPr>
      <w:r w:rsidRPr="00FB6E61">
        <w:rPr>
          <w:color w:val="000000" w:themeColor="text1"/>
          <w:lang w:val="en-US"/>
        </w:rPr>
        <w:t>Our calculations were conducted with dmrs-AdditionalPosition = pos0.</w:t>
      </w:r>
    </w:p>
    <w:p w:rsidR="0002360E" w:rsidRDefault="0002360E" w:rsidP="00C9791B">
      <w:pPr>
        <w:spacing w:after="120"/>
        <w:rPr>
          <w:color w:val="000000" w:themeColor="text1"/>
          <w:lang w:val="en-US"/>
        </w:rPr>
      </w:pPr>
      <w:r w:rsidRPr="00FB6E61">
        <w:rPr>
          <w:color w:val="000000" w:themeColor="text1"/>
          <w:lang w:val="en-US"/>
        </w:rPr>
        <w:t>For UE Capability 2, N</w:t>
      </w:r>
      <w:r w:rsidRPr="00FB6E61">
        <w:rPr>
          <w:color w:val="000000" w:themeColor="text1"/>
          <w:vertAlign w:val="subscript"/>
          <w:lang w:val="en-US"/>
        </w:rPr>
        <w:t>1</w:t>
      </w:r>
      <w:r w:rsidRPr="00FB6E61">
        <w:rPr>
          <w:color w:val="000000" w:themeColor="text1"/>
          <w:lang w:val="en-US"/>
        </w:rPr>
        <w:t xml:space="preserve"> symbols are given by Table 5.3-2 of TS38.214 </w:t>
      </w:r>
      <w:r w:rsidRPr="00FB6E61">
        <w:rPr>
          <w:color w:val="000000" w:themeColor="text1"/>
          <w:lang w:val="en-US"/>
        </w:rPr>
        <w:fldChar w:fldCharType="begin"/>
      </w:r>
      <w:r w:rsidRPr="00FB6E61">
        <w:rPr>
          <w:color w:val="000000" w:themeColor="text1"/>
          <w:lang w:val="en-US"/>
        </w:rPr>
        <w:instrText xml:space="preserve"> REF _Ref14794261 \r \h </w:instrText>
      </w:r>
      <w:r w:rsidRPr="00FB6E61">
        <w:rPr>
          <w:color w:val="000000" w:themeColor="text1"/>
          <w:lang w:val="en-US"/>
        </w:rPr>
      </w:r>
      <w:r w:rsidRPr="00FB6E61">
        <w:rPr>
          <w:color w:val="000000" w:themeColor="text1"/>
          <w:lang w:val="en-US"/>
        </w:rPr>
        <w:fldChar w:fldCharType="separate"/>
      </w:r>
      <w:r>
        <w:rPr>
          <w:color w:val="000000" w:themeColor="text1"/>
          <w:lang w:val="en-US"/>
        </w:rPr>
        <w:t>[15]</w:t>
      </w:r>
      <w:r w:rsidRPr="00FB6E61">
        <w:rPr>
          <w:color w:val="000000" w:themeColor="text1"/>
          <w:lang w:val="en-US"/>
        </w:rPr>
        <w:fldChar w:fldCharType="end"/>
      </w:r>
      <w:r w:rsidRPr="00FB6E61">
        <w:rPr>
          <w:color w:val="000000" w:themeColor="text1"/>
          <w:lang w:val="en-US"/>
        </w:rPr>
        <w:t xml:space="preserve"> which is rewritten below in </w:t>
      </w:r>
      <w:r w:rsidR="00C9791B">
        <w:rPr>
          <w:lang w:val="en-US" w:eastAsia="zh-CN"/>
        </w:rPr>
        <w:t>Table 83</w:t>
      </w:r>
      <w:r w:rsidRPr="00FB6E61">
        <w:rPr>
          <w:color w:val="000000" w:themeColor="text1"/>
          <w:lang w:val="en-US"/>
        </w:rPr>
        <w:t>.</w:t>
      </w:r>
    </w:p>
    <w:p w:rsidR="000E5B4D" w:rsidRDefault="000E5B4D" w:rsidP="000E5B4D">
      <w:pPr>
        <w:pStyle w:val="TableNo"/>
        <w:rPr>
          <w:lang w:val="en-US" w:eastAsia="zh-CN"/>
        </w:rPr>
      </w:pPr>
      <w:r>
        <w:rPr>
          <w:lang w:val="en-US" w:eastAsia="zh-CN"/>
        </w:rPr>
        <w:t>Table 83</w:t>
      </w:r>
    </w:p>
    <w:p w:rsidR="000E5B4D" w:rsidRPr="00FB6E61" w:rsidRDefault="000E5B4D" w:rsidP="000E5B4D">
      <w:pPr>
        <w:pStyle w:val="Tabletitle"/>
        <w:rPr>
          <w:color w:val="000000" w:themeColor="text1"/>
          <w:lang w:val="en-US"/>
        </w:rPr>
      </w:pPr>
      <w:bookmarkStart w:id="84" w:name="_Ref13579988"/>
      <w:r w:rsidRPr="00FB6E61">
        <w:rPr>
          <w:rFonts w:eastAsia="MS Mincho"/>
          <w:lang w:val="en-US"/>
        </w:rPr>
        <w:t>PDSCH processing time for PDSCH processing capability 2</w:t>
      </w:r>
      <w:bookmarkEnd w:id="84"/>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688"/>
        <w:gridCol w:w="7608"/>
      </w:tblGrid>
      <w:tr w:rsidR="0002360E" w:rsidRPr="00647398" w:rsidTr="0002360E">
        <w:trPr>
          <w:jc w:val="center"/>
        </w:trPr>
        <w:tc>
          <w:tcPr>
            <w:tcW w:w="688" w:type="dxa"/>
            <w:vMerge w:val="restart"/>
            <w:tcBorders>
              <w:top w:val="single" w:sz="4" w:space="0" w:color="auto"/>
              <w:left w:val="single" w:sz="4" w:space="0" w:color="auto"/>
            </w:tcBorders>
            <w:shd w:val="clear" w:color="auto" w:fill="auto"/>
            <w:vAlign w:val="center"/>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position w:val="-8"/>
                <w:sz w:val="20"/>
                <w:lang w:val="en-US"/>
              </w:rPr>
              <w:object w:dxaOrig="220" w:dyaOrig="220">
                <v:shape id="_x0000_i1031" type="#_x0000_t75" style="width:14pt;height:14pt" o:ole="">
                  <v:imagedata r:id="rId71" o:title=""/>
                </v:shape>
                <o:OLEObject Type="Embed" ProgID="Equation.3" ShapeID="_x0000_i1031" DrawAspect="Content" ObjectID="_1636804902" r:id="rId73"/>
              </w:object>
            </w:r>
          </w:p>
        </w:tc>
        <w:tc>
          <w:tcPr>
            <w:tcW w:w="7608" w:type="dxa"/>
            <w:tcBorders>
              <w:top w:val="single" w:sz="4" w:space="0" w:color="auto"/>
              <w:right w:val="single" w:sz="4" w:space="0" w:color="auto"/>
            </w:tcBorders>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 xml:space="preserve">PDSCH decoding time </w:t>
            </w:r>
            <w:r w:rsidRPr="00FB6E61">
              <w:rPr>
                <w:rFonts w:ascii="Times New Roman" w:eastAsia="Batang" w:hAnsi="Times New Roman"/>
                <w:i/>
                <w:color w:val="000000" w:themeColor="text1"/>
                <w:sz w:val="20"/>
                <w:lang w:val="en-US"/>
              </w:rPr>
              <w:t>N</w:t>
            </w:r>
            <w:r w:rsidRPr="00FB6E61">
              <w:rPr>
                <w:rFonts w:ascii="Times New Roman" w:eastAsia="Batang" w:hAnsi="Times New Roman"/>
                <w:i/>
                <w:color w:val="000000" w:themeColor="text1"/>
                <w:sz w:val="20"/>
                <w:vertAlign w:val="subscript"/>
                <w:lang w:val="en-US"/>
              </w:rPr>
              <w:t>1</w:t>
            </w:r>
            <w:r w:rsidRPr="00FB6E61">
              <w:rPr>
                <w:rFonts w:ascii="Times New Roman" w:eastAsia="Batang" w:hAnsi="Times New Roman"/>
                <w:color w:val="000000" w:themeColor="text1"/>
                <w:sz w:val="20"/>
                <w:lang w:val="en-US"/>
              </w:rPr>
              <w:t xml:space="preserve"> [symbols]</w:t>
            </w:r>
          </w:p>
        </w:tc>
      </w:tr>
      <w:tr w:rsidR="0002360E" w:rsidRPr="00647398" w:rsidTr="0002360E">
        <w:trPr>
          <w:jc w:val="center"/>
        </w:trPr>
        <w:tc>
          <w:tcPr>
            <w:tcW w:w="688" w:type="dxa"/>
            <w:vMerge/>
            <w:tcBorders>
              <w:top w:val="single" w:sz="4" w:space="0" w:color="auto"/>
              <w:left w:val="single" w:sz="4" w:space="0" w:color="auto"/>
            </w:tcBorders>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p>
        </w:tc>
        <w:tc>
          <w:tcPr>
            <w:tcW w:w="7608" w:type="dxa"/>
            <w:tcBorders>
              <w:top w:val="single" w:sz="4" w:space="0" w:color="auto"/>
              <w:right w:val="single" w:sz="4" w:space="0" w:color="auto"/>
            </w:tcBorders>
            <w:shd w:val="clear" w:color="auto" w:fill="auto"/>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 xml:space="preserve">dmrs-AdditionalPosition </w:t>
            </w:r>
            <w:r w:rsidRPr="00FB6E61">
              <w:rPr>
                <w:rFonts w:ascii="Times New Roman" w:eastAsia="Batang" w:hAnsi="Times New Roman"/>
                <w:color w:val="000000" w:themeColor="text1"/>
                <w:sz w:val="20"/>
                <w:lang w:val="en-US"/>
              </w:rPr>
              <w:t xml:space="preserve">= pos0 in </w:t>
            </w:r>
            <w:r w:rsidRPr="00FB6E61">
              <w:rPr>
                <w:rFonts w:ascii="Times New Roman" w:eastAsia="Batang" w:hAnsi="Times New Roman"/>
                <w:color w:val="000000" w:themeColor="text1"/>
                <w:sz w:val="20"/>
                <w:lang w:val="en-US"/>
              </w:rPr>
              <w:br/>
            </w:r>
            <w:r w:rsidRPr="00FB6E61">
              <w:rPr>
                <w:rFonts w:ascii="Times New Roman" w:eastAsia="Batang" w:hAnsi="Times New Roman"/>
                <w:i/>
                <w:color w:val="000000" w:themeColor="text1"/>
                <w:sz w:val="20"/>
                <w:lang w:val="en-US"/>
              </w:rPr>
              <w:t xml:space="preserve">DMRS-DownlinkConfig </w:t>
            </w:r>
            <w:r w:rsidRPr="00FB6E61">
              <w:rPr>
                <w:rFonts w:ascii="Times New Roman" w:eastAsia="Batang" w:hAnsi="Times New Roman"/>
                <w:color w:val="000000" w:themeColor="text1"/>
                <w:sz w:val="20"/>
                <w:lang w:val="en-US"/>
              </w:rPr>
              <w:t xml:space="preserve">in both of </w:t>
            </w:r>
            <w:r w:rsidRPr="00FB6E61">
              <w:rPr>
                <w:rFonts w:ascii="Times New Roman" w:eastAsia="Batang" w:hAnsi="Times New Roman"/>
                <w:color w:val="000000" w:themeColor="text1"/>
                <w:sz w:val="20"/>
                <w:lang w:val="en-US"/>
              </w:rPr>
              <w:br/>
            </w:r>
            <w:r w:rsidRPr="00FB6E61">
              <w:rPr>
                <w:rFonts w:ascii="Times New Roman" w:hAnsi="Times New Roman"/>
                <w:i/>
                <w:color w:val="000000" w:themeColor="text1"/>
                <w:sz w:val="20"/>
                <w:lang w:val="en-US"/>
              </w:rPr>
              <w:t>dmrs-DownlinkForPDSCH-MappingTypeA</w:t>
            </w:r>
            <w:r w:rsidRPr="00FB6E61">
              <w:rPr>
                <w:rFonts w:ascii="Times New Roman" w:hAnsi="Times New Roman"/>
                <w:color w:val="000000" w:themeColor="text1"/>
                <w:sz w:val="20"/>
                <w:lang w:val="en-US"/>
              </w:rPr>
              <w:t xml:space="preserve">, </w:t>
            </w:r>
            <w:r w:rsidRPr="00FB6E61">
              <w:rPr>
                <w:rFonts w:ascii="Times New Roman" w:hAnsi="Times New Roman"/>
                <w:i/>
                <w:color w:val="000000" w:themeColor="text1"/>
                <w:sz w:val="20"/>
                <w:lang w:val="en-US"/>
              </w:rPr>
              <w:t>dmrs-DownlinkForPDSCH-MappingTypeB</w:t>
            </w:r>
          </w:p>
        </w:tc>
      </w:tr>
      <w:tr w:rsidR="0002360E" w:rsidRPr="00FB6E61" w:rsidTr="0002360E">
        <w:trPr>
          <w:jc w:val="center"/>
        </w:trPr>
        <w:tc>
          <w:tcPr>
            <w:tcW w:w="688" w:type="dxa"/>
            <w:tcBorders>
              <w:top w:val="single" w:sz="4" w:space="0" w:color="auto"/>
              <w:lef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7608" w:type="dxa"/>
            <w:tcBorders>
              <w:top w:val="single" w:sz="4" w:space="0" w:color="auto"/>
              <w:righ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w:t>
            </w:r>
          </w:p>
        </w:tc>
      </w:tr>
      <w:tr w:rsidR="0002360E" w:rsidRPr="00FB6E61" w:rsidTr="0002360E">
        <w:trPr>
          <w:jc w:val="center"/>
        </w:trPr>
        <w:tc>
          <w:tcPr>
            <w:tcW w:w="688" w:type="dxa"/>
            <w:tcBorders>
              <w:top w:val="single" w:sz="4" w:space="0" w:color="auto"/>
              <w:lef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w:t>
            </w:r>
          </w:p>
        </w:tc>
        <w:tc>
          <w:tcPr>
            <w:tcW w:w="7608" w:type="dxa"/>
            <w:tcBorders>
              <w:top w:val="single" w:sz="4" w:space="0" w:color="auto"/>
              <w:righ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4.5</w:t>
            </w:r>
          </w:p>
        </w:tc>
      </w:tr>
      <w:tr w:rsidR="0002360E" w:rsidRPr="00FB6E61" w:rsidTr="0002360E">
        <w:trPr>
          <w:trHeight w:val="47"/>
          <w:jc w:val="center"/>
        </w:trPr>
        <w:tc>
          <w:tcPr>
            <w:tcW w:w="688" w:type="dxa"/>
            <w:tcBorders>
              <w:top w:val="single" w:sz="4" w:space="0" w:color="auto"/>
              <w:lef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w:t>
            </w:r>
          </w:p>
        </w:tc>
        <w:tc>
          <w:tcPr>
            <w:tcW w:w="7608" w:type="dxa"/>
            <w:tcBorders>
              <w:top w:val="single" w:sz="4" w:space="0" w:color="auto"/>
              <w:right w:val="single" w:sz="4" w:space="0" w:color="auto"/>
            </w:tcBorders>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9 for frequency range 1</w:t>
            </w:r>
          </w:p>
        </w:tc>
      </w:tr>
    </w:tbl>
    <w:p w:rsidR="0002360E" w:rsidRPr="00FB6E61" w:rsidRDefault="0002360E" w:rsidP="000E5B4D">
      <w:pPr>
        <w:pStyle w:val="Tablefin"/>
        <w:rPr>
          <w:lang w:val="en-US"/>
        </w:rPr>
      </w:pPr>
    </w:p>
    <w:p w:rsidR="0002360E" w:rsidRPr="00FB6E61" w:rsidRDefault="0002360E" w:rsidP="000E5B4D">
      <w:pPr>
        <w:pStyle w:val="Heading3"/>
        <w:rPr>
          <w:rFonts w:eastAsia="MS Mincho"/>
          <w:lang w:val="en-US"/>
        </w:rPr>
      </w:pPr>
      <w:r w:rsidRPr="00FB6E61">
        <w:rPr>
          <w:rFonts w:eastAsia="MS Mincho"/>
          <w:lang w:val="en-US"/>
        </w:rPr>
        <w:t>II-E.8.2.2</w:t>
      </w:r>
      <w:r w:rsidRPr="00FB6E61">
        <w:rPr>
          <w:rFonts w:eastAsia="MS Mincho"/>
          <w:lang w:val="en-US"/>
        </w:rPr>
        <w:tab/>
        <w:t>UE PUSCH preparation procedure time for Capability 1 and 2</w:t>
      </w:r>
    </w:p>
    <w:p w:rsidR="0002360E" w:rsidRDefault="0002360E" w:rsidP="00FC05C5">
      <w:pPr>
        <w:rPr>
          <w:lang w:val="en-US"/>
        </w:rPr>
      </w:pPr>
      <w:r w:rsidRPr="00FB6E61">
        <w:rPr>
          <w:lang w:val="en-US"/>
        </w:rPr>
        <w:t>N</w:t>
      </w:r>
      <w:r w:rsidRPr="00FB6E61">
        <w:rPr>
          <w:vertAlign w:val="subscript"/>
          <w:lang w:val="en-US"/>
        </w:rPr>
        <w:t xml:space="preserve">2 </w:t>
      </w:r>
      <w:r w:rsidRPr="00FB6E61">
        <w:rPr>
          <w:lang w:val="en-US"/>
        </w:rPr>
        <w:t xml:space="preserve">symbols are given for UE Capability 1 in Table 6.4-1 and for UE Capability 2 in Table 6.4-2 of TS38.214 </w:t>
      </w:r>
      <w:r w:rsidRPr="00FB6E61">
        <w:rPr>
          <w:lang w:val="en-US"/>
        </w:rPr>
        <w:fldChar w:fldCharType="begin"/>
      </w:r>
      <w:r w:rsidRPr="00FB6E61">
        <w:rPr>
          <w:lang w:val="en-US"/>
        </w:rPr>
        <w:instrText xml:space="preserve"> REF _Ref14794261 \r \h </w:instrText>
      </w:r>
      <w:r w:rsidRPr="00FB6E61">
        <w:rPr>
          <w:lang w:val="en-US"/>
        </w:rPr>
      </w:r>
      <w:r w:rsidRPr="00FB6E61">
        <w:rPr>
          <w:lang w:val="en-US"/>
        </w:rPr>
        <w:fldChar w:fldCharType="separate"/>
      </w:r>
      <w:r>
        <w:rPr>
          <w:lang w:val="en-US"/>
        </w:rPr>
        <w:t>[15]</w:t>
      </w:r>
      <w:r w:rsidRPr="00FB6E61">
        <w:rPr>
          <w:lang w:val="en-US"/>
        </w:rPr>
        <w:fldChar w:fldCharType="end"/>
      </w:r>
      <w:r w:rsidRPr="00FB6E61">
        <w:rPr>
          <w:lang w:val="en-US"/>
        </w:rPr>
        <w:t xml:space="preserve">. Both tables are rewritten below in </w:t>
      </w:r>
      <w:r>
        <w:rPr>
          <w:lang w:val="en-US"/>
        </w:rPr>
        <w:fldChar w:fldCharType="begin"/>
      </w:r>
      <w:r>
        <w:rPr>
          <w:lang w:val="en-US"/>
        </w:rPr>
        <w:instrText xml:space="preserve"> REF _Ref13580412 \r \h </w:instrText>
      </w:r>
      <w:r>
        <w:rPr>
          <w:lang w:val="en-US"/>
        </w:rPr>
      </w:r>
      <w:r>
        <w:rPr>
          <w:lang w:val="en-US"/>
        </w:rPr>
        <w:fldChar w:fldCharType="separate"/>
      </w:r>
      <w:r>
        <w:rPr>
          <w:lang w:val="en-US"/>
        </w:rPr>
        <w:t>Table 84</w:t>
      </w:r>
      <w:r>
        <w:rPr>
          <w:lang w:val="en-US"/>
        </w:rPr>
        <w:fldChar w:fldCharType="end"/>
      </w:r>
      <w:r>
        <w:rPr>
          <w:lang w:val="en-US"/>
        </w:rPr>
        <w:t xml:space="preserve"> </w:t>
      </w:r>
      <w:r w:rsidRPr="00FB6E61">
        <w:rPr>
          <w:lang w:val="en-US"/>
        </w:rPr>
        <w:t xml:space="preserve">and </w:t>
      </w:r>
      <w:r w:rsidR="00FC05C5">
        <w:rPr>
          <w:lang w:val="en-US" w:eastAsia="zh-CN"/>
        </w:rPr>
        <w:t>Table 8</w:t>
      </w:r>
      <w:r w:rsidR="00FC05C5">
        <w:rPr>
          <w:lang w:val="en-US" w:eastAsia="zh-CN"/>
        </w:rPr>
        <w:t>5</w:t>
      </w:r>
      <w:r w:rsidRPr="00FB6E61">
        <w:rPr>
          <w:lang w:val="en-US"/>
        </w:rPr>
        <w:t>.</w:t>
      </w:r>
    </w:p>
    <w:p w:rsidR="0045183D" w:rsidRDefault="0045183D" w:rsidP="0045183D">
      <w:pPr>
        <w:pStyle w:val="TableNo"/>
        <w:rPr>
          <w:lang w:val="en-US" w:eastAsia="zh-CN"/>
        </w:rPr>
      </w:pPr>
      <w:r>
        <w:rPr>
          <w:lang w:val="en-US" w:eastAsia="zh-CN"/>
        </w:rPr>
        <w:lastRenderedPageBreak/>
        <w:t>Table 84</w:t>
      </w:r>
    </w:p>
    <w:p w:rsidR="0045183D" w:rsidRDefault="0045183D" w:rsidP="0045183D">
      <w:pPr>
        <w:pStyle w:val="Tabletitle"/>
        <w:rPr>
          <w:lang w:val="en-US"/>
        </w:rPr>
      </w:pPr>
      <w:bookmarkStart w:id="85" w:name="_Ref13580412"/>
      <w:r w:rsidRPr="00FB6E61">
        <w:rPr>
          <w:rFonts w:eastAsia="MS Mincho"/>
          <w:lang w:val="en-US"/>
        </w:rPr>
        <w:t>PUSCH preparation time for PUSCH timing capability 1</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02360E" w:rsidRPr="00647398" w:rsidTr="0002360E">
        <w:trPr>
          <w:jc w:val="center"/>
        </w:trPr>
        <w:tc>
          <w:tcPr>
            <w:tcW w:w="828" w:type="dxa"/>
            <w:tcBorders>
              <w:top w:val="single" w:sz="4" w:space="0" w:color="auto"/>
            </w:tcBorders>
            <w:shd w:val="clear" w:color="auto" w:fill="auto"/>
            <w:vAlign w:val="center"/>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position w:val="-8"/>
                <w:sz w:val="20"/>
                <w:lang w:val="en-US"/>
              </w:rPr>
              <w:object w:dxaOrig="220" w:dyaOrig="220">
                <v:shape id="_x0000_i1032" type="#_x0000_t75" style="width:11.5pt;height:11.5pt" o:ole="">
                  <v:imagedata r:id="rId74" o:title=""/>
                </v:shape>
                <o:OLEObject Type="Embed" ProgID="Equation.3" ShapeID="_x0000_i1032" DrawAspect="Content" ObjectID="_1636804903" r:id="rId75"/>
              </w:object>
            </w:r>
          </w:p>
        </w:tc>
        <w:tc>
          <w:tcPr>
            <w:tcW w:w="4165" w:type="dxa"/>
            <w:tcBorders>
              <w:top w:val="single" w:sz="4" w:space="0" w:color="auto"/>
            </w:tcBorders>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 xml:space="preserve">PUSCH preparation time </w:t>
            </w:r>
            <w:r w:rsidRPr="00FB6E61">
              <w:rPr>
                <w:rFonts w:ascii="Times New Roman" w:eastAsia="Batang" w:hAnsi="Times New Roman"/>
                <w:i/>
                <w:color w:val="000000" w:themeColor="text1"/>
                <w:sz w:val="20"/>
                <w:lang w:val="en-US"/>
              </w:rPr>
              <w:t>N</w:t>
            </w:r>
            <w:r w:rsidRPr="00FB6E61">
              <w:rPr>
                <w:rFonts w:ascii="Times New Roman" w:eastAsia="Batang" w:hAnsi="Times New Roman"/>
                <w:i/>
                <w:color w:val="000000" w:themeColor="text1"/>
                <w:sz w:val="20"/>
                <w:vertAlign w:val="subscript"/>
                <w:lang w:val="en-US"/>
              </w:rPr>
              <w:t>2</w:t>
            </w:r>
            <w:r w:rsidRPr="00FB6E61">
              <w:rPr>
                <w:rFonts w:ascii="Times New Roman" w:eastAsia="Batang" w:hAnsi="Times New Roman"/>
                <w:color w:val="000000" w:themeColor="text1"/>
                <w:sz w:val="20"/>
                <w:lang w:val="en-US"/>
              </w:rPr>
              <w:t xml:space="preserve"> [symbols]</w:t>
            </w:r>
          </w:p>
        </w:tc>
      </w:tr>
      <w:tr w:rsidR="0002360E" w:rsidRPr="00FB6E61" w:rsidTr="0002360E">
        <w:trPr>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10</w:t>
            </w:r>
          </w:p>
        </w:tc>
      </w:tr>
      <w:tr w:rsidR="0002360E" w:rsidRPr="00FB6E61" w:rsidTr="0002360E">
        <w:trPr>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12</w:t>
            </w:r>
          </w:p>
        </w:tc>
      </w:tr>
      <w:tr w:rsidR="0002360E" w:rsidRPr="00FB6E61" w:rsidTr="0002360E">
        <w:trPr>
          <w:trHeight w:val="47"/>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23</w:t>
            </w:r>
          </w:p>
        </w:tc>
      </w:tr>
      <w:tr w:rsidR="0002360E" w:rsidRPr="00FB6E61" w:rsidTr="0002360E">
        <w:trPr>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36</w:t>
            </w:r>
          </w:p>
        </w:tc>
      </w:tr>
    </w:tbl>
    <w:p w:rsidR="0002360E" w:rsidRPr="00FB6E61" w:rsidRDefault="0002360E" w:rsidP="0045183D">
      <w:pPr>
        <w:pStyle w:val="Tablefin"/>
        <w:rPr>
          <w:lang w:val="en-US"/>
        </w:rPr>
      </w:pPr>
    </w:p>
    <w:p w:rsidR="0045183D" w:rsidRDefault="0045183D" w:rsidP="0045183D">
      <w:pPr>
        <w:pStyle w:val="TableNo"/>
        <w:rPr>
          <w:lang w:val="en-US" w:eastAsia="zh-CN"/>
        </w:rPr>
      </w:pPr>
      <w:r>
        <w:rPr>
          <w:lang w:val="en-US" w:eastAsia="zh-CN"/>
        </w:rPr>
        <w:t>Table 85</w:t>
      </w:r>
    </w:p>
    <w:p w:rsidR="0002360E" w:rsidRPr="00FB6E61" w:rsidRDefault="0045183D" w:rsidP="0045183D">
      <w:pPr>
        <w:pStyle w:val="Tabletitle"/>
        <w:rPr>
          <w:color w:val="000000" w:themeColor="text1"/>
          <w:lang w:val="en-US"/>
        </w:rPr>
      </w:pPr>
      <w:bookmarkStart w:id="86" w:name="_Ref13580417"/>
      <w:r w:rsidRPr="00FB6E61">
        <w:rPr>
          <w:rFonts w:eastAsia="MS Mincho"/>
          <w:lang w:val="en-US"/>
        </w:rPr>
        <w:t>PUSCH preparation time for PUSCH timing capability 2</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02360E" w:rsidRPr="00647398" w:rsidTr="0002360E">
        <w:trPr>
          <w:jc w:val="center"/>
        </w:trPr>
        <w:tc>
          <w:tcPr>
            <w:tcW w:w="828" w:type="dxa"/>
            <w:shd w:val="clear" w:color="auto" w:fill="auto"/>
            <w:vAlign w:val="center"/>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position w:val="-8"/>
                <w:sz w:val="20"/>
                <w:lang w:val="en-US"/>
              </w:rPr>
              <w:object w:dxaOrig="220" w:dyaOrig="220">
                <v:shape id="_x0000_i1033" type="#_x0000_t75" style="width:14pt;height:14pt" o:ole="">
                  <v:imagedata r:id="rId74" o:title=""/>
                </v:shape>
                <o:OLEObject Type="Embed" ProgID="Equation.3" ShapeID="_x0000_i1033" DrawAspect="Content" ObjectID="_1636804904" r:id="rId76"/>
              </w:object>
            </w:r>
          </w:p>
        </w:tc>
        <w:tc>
          <w:tcPr>
            <w:tcW w:w="4165" w:type="dxa"/>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 xml:space="preserve">PUSCH preparation time </w:t>
            </w:r>
            <w:r w:rsidRPr="00FB6E61">
              <w:rPr>
                <w:rFonts w:ascii="Times New Roman" w:eastAsia="Batang" w:hAnsi="Times New Roman"/>
                <w:i/>
                <w:color w:val="000000" w:themeColor="text1"/>
                <w:sz w:val="20"/>
                <w:lang w:val="en-US"/>
              </w:rPr>
              <w:t>N</w:t>
            </w:r>
            <w:r w:rsidRPr="00FB6E61">
              <w:rPr>
                <w:rFonts w:ascii="Times New Roman" w:eastAsia="Batang" w:hAnsi="Times New Roman"/>
                <w:i/>
                <w:color w:val="000000" w:themeColor="text1"/>
                <w:sz w:val="20"/>
                <w:vertAlign w:val="subscript"/>
                <w:lang w:val="en-US"/>
              </w:rPr>
              <w:t>2</w:t>
            </w:r>
            <w:r w:rsidRPr="00FB6E61">
              <w:rPr>
                <w:rFonts w:ascii="Times New Roman" w:eastAsia="Batang" w:hAnsi="Times New Roman"/>
                <w:color w:val="000000" w:themeColor="text1"/>
                <w:sz w:val="20"/>
                <w:lang w:val="en-US"/>
              </w:rPr>
              <w:t xml:space="preserve"> [symbols]</w:t>
            </w:r>
          </w:p>
        </w:tc>
      </w:tr>
      <w:tr w:rsidR="0002360E" w:rsidRPr="00FB6E61" w:rsidTr="0002360E">
        <w:trPr>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5</w:t>
            </w:r>
          </w:p>
        </w:tc>
      </w:tr>
      <w:tr w:rsidR="0002360E" w:rsidRPr="00FB6E61" w:rsidTr="0002360E">
        <w:trPr>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5.5</w:t>
            </w:r>
          </w:p>
        </w:tc>
      </w:tr>
      <w:tr w:rsidR="0002360E" w:rsidRPr="00FB6E61" w:rsidTr="0002360E">
        <w:trPr>
          <w:trHeight w:val="47"/>
          <w:jc w:val="center"/>
        </w:trPr>
        <w:tc>
          <w:tcPr>
            <w:tcW w:w="828"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w:t>
            </w:r>
          </w:p>
        </w:tc>
        <w:tc>
          <w:tcPr>
            <w:tcW w:w="416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11 for frequency range 1</w:t>
            </w:r>
          </w:p>
        </w:tc>
      </w:tr>
    </w:tbl>
    <w:p w:rsidR="0002360E" w:rsidRPr="00FB6E61" w:rsidRDefault="0002360E" w:rsidP="0045183D">
      <w:pPr>
        <w:pStyle w:val="Tablefin"/>
        <w:rPr>
          <w:lang w:val="en-US"/>
        </w:rPr>
      </w:pPr>
    </w:p>
    <w:p w:rsidR="0002360E" w:rsidRPr="00FB6E61" w:rsidRDefault="0002360E" w:rsidP="0002360E">
      <w:pPr>
        <w:spacing w:before="0"/>
        <w:rPr>
          <w:color w:val="000000" w:themeColor="text1"/>
          <w:lang w:val="en-US"/>
        </w:rPr>
      </w:pPr>
      <w:r w:rsidRPr="00FB6E61">
        <w:rPr>
          <w:color w:val="000000" w:themeColor="text1"/>
          <w:lang w:val="en-US"/>
        </w:rPr>
        <w:t>Based on the above values, T</w:t>
      </w:r>
      <w:r w:rsidRPr="00FB6E61">
        <w:rPr>
          <w:color w:val="000000" w:themeColor="text1"/>
          <w:vertAlign w:val="subscript"/>
          <w:lang w:val="en-US"/>
        </w:rPr>
        <w:t>proc</w:t>
      </w:r>
      <w:proofErr w:type="gramStart"/>
      <w:r w:rsidRPr="00FB6E61">
        <w:rPr>
          <w:color w:val="000000" w:themeColor="text1"/>
          <w:vertAlign w:val="subscript"/>
          <w:lang w:val="en-US"/>
        </w:rPr>
        <w:t>,2</w:t>
      </w:r>
      <w:proofErr w:type="gramEnd"/>
      <w:r w:rsidRPr="00FB6E61">
        <w:rPr>
          <w:color w:val="000000" w:themeColor="text1"/>
          <w:lang w:val="en-US"/>
        </w:rPr>
        <w:t xml:space="preserve"> of step 3, is calculated as follows (section 6.4, TS38.214 </w:t>
      </w:r>
      <w:r w:rsidRPr="00FB6E61">
        <w:rPr>
          <w:color w:val="000000" w:themeColor="text1"/>
          <w:lang w:val="en-US"/>
        </w:rPr>
        <w:fldChar w:fldCharType="begin"/>
      </w:r>
      <w:r w:rsidRPr="00FB6E61">
        <w:rPr>
          <w:color w:val="000000" w:themeColor="text1"/>
          <w:lang w:val="en-US"/>
        </w:rPr>
        <w:instrText xml:space="preserve"> REF _Ref14794261 \r \h </w:instrText>
      </w:r>
      <w:r w:rsidRPr="00FB6E61">
        <w:rPr>
          <w:color w:val="000000" w:themeColor="text1"/>
          <w:lang w:val="en-US"/>
        </w:rPr>
      </w:r>
      <w:r w:rsidRPr="00FB6E61">
        <w:rPr>
          <w:color w:val="000000" w:themeColor="text1"/>
          <w:lang w:val="en-US"/>
        </w:rPr>
        <w:fldChar w:fldCharType="separate"/>
      </w:r>
      <w:r>
        <w:rPr>
          <w:color w:val="000000" w:themeColor="text1"/>
          <w:lang w:val="en-US"/>
        </w:rPr>
        <w:t>[15]</w:t>
      </w:r>
      <w:r w:rsidRPr="00FB6E61">
        <w:rPr>
          <w:color w:val="000000" w:themeColor="text1"/>
          <w:lang w:val="en-US"/>
        </w:rPr>
        <w:fldChar w:fldCharType="end"/>
      </w:r>
      <w:r w:rsidRPr="00FB6E61">
        <w:rPr>
          <w:color w:val="000000" w:themeColor="text1"/>
          <w:lang w:val="en-US"/>
        </w:rPr>
        <w:t>):</w:t>
      </w:r>
    </w:p>
    <w:p w:rsidR="0002360E" w:rsidRPr="00FB6E61" w:rsidRDefault="0002360E" w:rsidP="0002360E">
      <w:pPr>
        <w:tabs>
          <w:tab w:val="right" w:pos="8505"/>
        </w:tabs>
        <w:ind w:left="567"/>
        <w:rPr>
          <w:color w:val="000000" w:themeColor="text1"/>
          <w:lang w:val="en-US"/>
        </w:rPr>
      </w:pPr>
      <w:r w:rsidRPr="00FB6E61">
        <w:rPr>
          <w:color w:val="000000" w:themeColor="text1"/>
          <w:position w:val="-16"/>
          <w:lang w:val="en-US"/>
        </w:rPr>
        <w:object w:dxaOrig="4760" w:dyaOrig="440">
          <v:shape id="_x0000_i1034" type="#_x0000_t75" style="width:245pt;height:22pt" o:ole="">
            <v:imagedata r:id="rId77" o:title=""/>
          </v:shape>
          <o:OLEObject Type="Embed" ProgID="Equation.DSMT4" ShapeID="_x0000_i1034" DrawAspect="Content" ObjectID="_1636804905" r:id="rId78"/>
        </w:object>
      </w:r>
    </w:p>
    <w:p w:rsidR="0002360E" w:rsidRPr="00FB6E61" w:rsidRDefault="0002360E" w:rsidP="0002360E">
      <w:pPr>
        <w:rPr>
          <w:color w:val="000000" w:themeColor="text1"/>
          <w:lang w:val="en-US"/>
        </w:rPr>
      </w:pPr>
      <w:proofErr w:type="gramStart"/>
      <w:r w:rsidRPr="00FB6E61">
        <w:rPr>
          <w:color w:val="000000" w:themeColor="text1"/>
          <w:lang w:val="en-US"/>
        </w:rPr>
        <w:t>where</w:t>
      </w:r>
      <w:proofErr w:type="gramEnd"/>
      <w:r w:rsidRPr="00FB6E61">
        <w:rPr>
          <w:color w:val="000000" w:themeColor="text1"/>
          <w:lang w:val="en-US"/>
        </w:rPr>
        <w:t>,</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i/>
          <w:color w:val="000000" w:themeColor="text1"/>
          <w:lang w:val="en-US"/>
        </w:rPr>
        <w:t>d</w:t>
      </w:r>
      <w:r w:rsidRPr="00FB6E61">
        <w:rPr>
          <w:i/>
          <w:color w:val="000000" w:themeColor="text1"/>
          <w:vertAlign w:val="subscript"/>
          <w:lang w:val="en-US"/>
        </w:rPr>
        <w:t>2,1</w:t>
      </w:r>
      <w:r w:rsidRPr="00FB6E61">
        <w:rPr>
          <w:color w:val="000000" w:themeColor="text1"/>
          <w:lang w:val="en-US"/>
        </w:rPr>
        <w:t xml:space="preserve"> = 0, </w:t>
      </w:r>
      <w:r w:rsidRPr="00FB6E61">
        <w:rPr>
          <w:color w:val="000000" w:themeColor="text1"/>
          <w:position w:val="-26"/>
          <w:lang w:val="en-US"/>
        </w:rPr>
        <w:object w:dxaOrig="1820" w:dyaOrig="560">
          <v:shape id="_x0000_i1035" type="#_x0000_t75" style="width:90.5pt;height:28.5pt" o:ole="">
            <v:imagedata r:id="rId79" o:title=""/>
          </v:shape>
          <o:OLEObject Type="Embed" ProgID="Equation.DSMT4" ShapeID="_x0000_i1035" DrawAspect="Content" ObjectID="_1636804906" r:id="rId80"/>
        </w:object>
      </w:r>
      <w:r w:rsidRPr="00FB6E61">
        <w:rPr>
          <w:color w:val="000000" w:themeColor="text1"/>
          <w:lang w:val="en-US"/>
        </w:rPr>
        <w:t>is the basic time unit for NR,</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i/>
          <w:color w:val="000000" w:themeColor="text1"/>
          <w:lang w:val="en-US"/>
        </w:rPr>
        <w:t>Δf</w:t>
      </w:r>
      <w:r w:rsidRPr="00FB6E61">
        <w:rPr>
          <w:i/>
          <w:color w:val="000000" w:themeColor="text1"/>
          <w:vertAlign w:val="subscript"/>
          <w:lang w:val="en-US"/>
        </w:rPr>
        <w:t>max</w:t>
      </w:r>
      <w:r w:rsidRPr="00FB6E61">
        <w:rPr>
          <w:color w:val="000000" w:themeColor="text1"/>
          <w:lang w:val="en-US"/>
        </w:rPr>
        <w:t xml:space="preserve"> = 480</w:t>
      </w:r>
      <w:r w:rsidRPr="00FB6E61">
        <w:rPr>
          <w:rFonts w:cstheme="minorHAnsi"/>
          <w:color w:val="000000" w:themeColor="text1"/>
          <w:lang w:val="en-US"/>
        </w:rPr>
        <w:t>∙</w:t>
      </w:r>
      <w:r w:rsidRPr="00FB6E61">
        <w:rPr>
          <w:color w:val="000000" w:themeColor="text1"/>
          <w:lang w:val="en-US"/>
        </w:rPr>
        <w:t>10</w:t>
      </w:r>
      <w:r w:rsidRPr="00FB6E61">
        <w:rPr>
          <w:color w:val="000000" w:themeColor="text1"/>
          <w:vertAlign w:val="superscript"/>
          <w:lang w:val="en-US"/>
        </w:rPr>
        <w:t>3</w:t>
      </w:r>
      <w:r w:rsidRPr="00FB6E61">
        <w:rPr>
          <w:color w:val="000000" w:themeColor="text1"/>
          <w:lang w:val="en-US"/>
        </w:rPr>
        <w:t xml:space="preserve"> Hz,</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i/>
          <w:color w:val="000000" w:themeColor="text1"/>
          <w:lang w:val="en-US"/>
        </w:rPr>
        <w:t>N</w:t>
      </w:r>
      <w:r w:rsidRPr="00FB6E61">
        <w:rPr>
          <w:i/>
          <w:color w:val="000000" w:themeColor="text1"/>
          <w:vertAlign w:val="subscript"/>
          <w:lang w:val="en-US"/>
        </w:rPr>
        <w:t>f</w:t>
      </w:r>
      <w:r w:rsidRPr="00FB6E61">
        <w:rPr>
          <w:color w:val="000000" w:themeColor="text1"/>
          <w:lang w:val="en-US"/>
        </w:rPr>
        <w:t xml:space="preserve"> = 4096,</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i/>
          <w:color w:val="000000" w:themeColor="text1"/>
          <w:lang w:val="en-US"/>
        </w:rPr>
        <w:t>T</w:t>
      </w:r>
      <w:r w:rsidRPr="00FB6E61">
        <w:rPr>
          <w:i/>
          <w:color w:val="000000" w:themeColor="text1"/>
          <w:vertAlign w:val="subscript"/>
          <w:lang w:val="en-US"/>
        </w:rPr>
        <w:t>s</w:t>
      </w:r>
      <w:r w:rsidRPr="00FB6E61">
        <w:rPr>
          <w:color w:val="000000" w:themeColor="text1"/>
          <w:lang w:val="en-US"/>
        </w:rPr>
        <w:t xml:space="preserve"> is the basic time unit for LTE with </w:t>
      </w:r>
      <w:r w:rsidRPr="00FB6E61">
        <w:rPr>
          <w:color w:val="000000" w:themeColor="text1"/>
          <w:position w:val="-30"/>
          <w:lang w:val="en-US"/>
        </w:rPr>
        <w:object w:dxaOrig="1219" w:dyaOrig="680">
          <v:shape id="_x0000_i1036" type="#_x0000_t75" style="width:61.5pt;height:34pt" o:ole="">
            <v:imagedata r:id="rId81" o:title=""/>
          </v:shape>
          <o:OLEObject Type="Embed" ProgID="Equation.DSMT4" ShapeID="_x0000_i1036" DrawAspect="Content" ObjectID="_1636804907" r:id="rId82"/>
        </w:object>
      </w:r>
      <w:r w:rsidRPr="00FB6E61">
        <w:rPr>
          <w:color w:val="000000" w:themeColor="text1"/>
          <w:lang w:val="en-US"/>
        </w:rPr>
        <w:t>and</w:t>
      </w:r>
    </w:p>
    <w:p w:rsidR="0002360E" w:rsidRPr="00FB6E61" w:rsidRDefault="0002360E" w:rsidP="0002360E">
      <w:pPr>
        <w:pStyle w:val="ListParagraph"/>
        <w:numPr>
          <w:ilvl w:val="0"/>
          <w:numId w:val="21"/>
        </w:numPr>
        <w:spacing w:before="0"/>
        <w:ind w:left="714" w:hanging="357"/>
        <w:rPr>
          <w:color w:val="000000" w:themeColor="text1"/>
          <w:lang w:val="en-US"/>
        </w:rPr>
      </w:pPr>
      <w:proofErr w:type="gramStart"/>
      <w:r w:rsidRPr="00FB6E61">
        <w:rPr>
          <w:i/>
          <w:color w:val="000000" w:themeColor="text1"/>
          <w:lang w:val="en-US"/>
        </w:rPr>
        <w:t>μ</w:t>
      </w:r>
      <w:proofErr w:type="gramEnd"/>
      <w:r w:rsidRPr="00FB6E61">
        <w:rPr>
          <w:color w:val="000000" w:themeColor="text1"/>
          <w:lang w:val="en-US"/>
        </w:rPr>
        <w:t xml:space="preserve"> the subcarrier spacing configuration (parameters definition given in section 4.1 of TS 38.211 </w:t>
      </w:r>
      <w:r w:rsidRPr="00FB6E61">
        <w:rPr>
          <w:color w:val="000000" w:themeColor="text1"/>
          <w:lang w:val="en-US"/>
        </w:rPr>
        <w:fldChar w:fldCharType="begin"/>
      </w:r>
      <w:r w:rsidRPr="00FB6E61">
        <w:rPr>
          <w:color w:val="000000" w:themeColor="text1"/>
          <w:lang w:val="en-US"/>
        </w:rPr>
        <w:instrText xml:space="preserve"> REF _Ref14785007 \r \h </w:instrText>
      </w:r>
      <w:r w:rsidRPr="00FB6E61">
        <w:rPr>
          <w:color w:val="000000" w:themeColor="text1"/>
          <w:lang w:val="en-US"/>
        </w:rPr>
      </w:r>
      <w:r w:rsidRPr="00FB6E61">
        <w:rPr>
          <w:color w:val="000000" w:themeColor="text1"/>
          <w:lang w:val="en-US"/>
        </w:rPr>
        <w:fldChar w:fldCharType="separate"/>
      </w:r>
      <w:r>
        <w:rPr>
          <w:color w:val="000000" w:themeColor="text1"/>
          <w:lang w:val="en-US"/>
        </w:rPr>
        <w:t>[10]</w:t>
      </w:r>
      <w:r w:rsidRPr="00FB6E61">
        <w:rPr>
          <w:color w:val="000000" w:themeColor="text1"/>
          <w:lang w:val="en-US"/>
        </w:rPr>
        <w:fldChar w:fldCharType="end"/>
      </w:r>
      <w:r w:rsidRPr="00FB6E61">
        <w:rPr>
          <w:color w:val="000000" w:themeColor="text1"/>
          <w:lang w:val="en-US"/>
        </w:rPr>
        <w:t>).</w:t>
      </w:r>
    </w:p>
    <w:p w:rsidR="0002360E" w:rsidRPr="00FB6E61" w:rsidRDefault="0002360E" w:rsidP="0002360E">
      <w:pPr>
        <w:pStyle w:val="ListParagraph"/>
        <w:numPr>
          <w:ilvl w:val="0"/>
          <w:numId w:val="21"/>
        </w:numPr>
        <w:spacing w:before="0"/>
        <w:ind w:left="714" w:hanging="357"/>
        <w:rPr>
          <w:color w:val="000000" w:themeColor="text1"/>
          <w:lang w:val="en-US"/>
        </w:rPr>
      </w:pPr>
      <w:r w:rsidRPr="00FB6E61">
        <w:rPr>
          <w:color w:val="000000" w:themeColor="text1"/>
          <w:lang w:val="en-US"/>
        </w:rPr>
        <w:t>Moreover, d</w:t>
      </w:r>
      <w:r w:rsidRPr="00FB6E61">
        <w:rPr>
          <w:color w:val="000000" w:themeColor="text1"/>
          <w:vertAlign w:val="subscript"/>
          <w:lang w:val="en-US"/>
        </w:rPr>
        <w:t>2</w:t>
      </w:r>
      <w:proofErr w:type="gramStart"/>
      <w:r w:rsidRPr="00FB6E61">
        <w:rPr>
          <w:color w:val="000000" w:themeColor="text1"/>
          <w:vertAlign w:val="subscript"/>
          <w:lang w:val="en-US"/>
        </w:rPr>
        <w:t>,2</w:t>
      </w:r>
      <w:proofErr w:type="gramEnd"/>
      <w:r w:rsidRPr="00FB6E61">
        <w:rPr>
          <w:color w:val="000000" w:themeColor="text1"/>
          <w:lang w:val="en-US"/>
        </w:rPr>
        <w:t xml:space="preserve"> is considered equal to zero.</w:t>
      </w:r>
    </w:p>
    <w:p w:rsidR="0002360E" w:rsidRPr="00FB6E61" w:rsidRDefault="0002360E" w:rsidP="0045183D">
      <w:pPr>
        <w:pStyle w:val="Heading3"/>
        <w:rPr>
          <w:rFonts w:eastAsia="MS Mincho"/>
          <w:lang w:val="en-US"/>
        </w:rPr>
      </w:pPr>
      <w:r w:rsidRPr="00FB6E61">
        <w:rPr>
          <w:rFonts w:eastAsia="MS Mincho"/>
          <w:lang w:val="en-US"/>
        </w:rPr>
        <w:t>II-E.8.2.3</w:t>
      </w:r>
      <w:r w:rsidRPr="00FB6E61">
        <w:rPr>
          <w:rFonts w:eastAsia="MS Mincho"/>
          <w:lang w:val="en-US"/>
        </w:rPr>
        <w:tab/>
        <w:t>Resource mapping type A and B</w:t>
      </w:r>
    </w:p>
    <w:p w:rsidR="0002360E" w:rsidRPr="00FB6E61" w:rsidRDefault="0002360E" w:rsidP="0002360E">
      <w:pPr>
        <w:keepNext/>
        <w:rPr>
          <w:color w:val="000000" w:themeColor="text1"/>
          <w:lang w:val="en-US"/>
        </w:rPr>
      </w:pPr>
      <w:r w:rsidRPr="00FB6E61">
        <w:rPr>
          <w:color w:val="000000" w:themeColor="text1"/>
          <w:lang w:val="en-US"/>
        </w:rPr>
        <w:t>The type A and type B resource allocation has different constraints that must be taken into account when calculating the control plane latency.</w:t>
      </w:r>
    </w:p>
    <w:p w:rsidR="0002360E" w:rsidRDefault="0002360E" w:rsidP="0002360E">
      <w:pPr>
        <w:spacing w:after="120"/>
        <w:rPr>
          <w:color w:val="000000" w:themeColor="text1"/>
          <w:lang w:val="en-US"/>
        </w:rPr>
      </w:pPr>
      <w:r w:rsidRPr="00FB6E61">
        <w:rPr>
          <w:color w:val="000000" w:themeColor="text1"/>
          <w:lang w:val="en-US"/>
        </w:rPr>
        <w:t xml:space="preserve">The constraints for the uplink are given in TS 38.214 Table 6.1.2.1-1 </w:t>
      </w:r>
      <w:r w:rsidRPr="00FB6E61">
        <w:rPr>
          <w:color w:val="000000" w:themeColor="text1"/>
          <w:lang w:val="en-US"/>
        </w:rPr>
        <w:fldChar w:fldCharType="begin"/>
      </w:r>
      <w:r w:rsidRPr="00FB6E61">
        <w:rPr>
          <w:color w:val="000000" w:themeColor="text1"/>
          <w:lang w:val="en-US"/>
        </w:rPr>
        <w:instrText xml:space="preserve"> REF _Ref14794261 \r \h </w:instrText>
      </w:r>
      <w:r w:rsidRPr="00FB6E61">
        <w:rPr>
          <w:color w:val="000000" w:themeColor="text1"/>
          <w:lang w:val="en-US"/>
        </w:rPr>
      </w:r>
      <w:r w:rsidRPr="00FB6E61">
        <w:rPr>
          <w:color w:val="000000" w:themeColor="text1"/>
          <w:lang w:val="en-US"/>
        </w:rPr>
        <w:fldChar w:fldCharType="separate"/>
      </w:r>
      <w:r>
        <w:rPr>
          <w:color w:val="000000" w:themeColor="text1"/>
          <w:lang w:val="en-US"/>
        </w:rPr>
        <w:t>[15]</w:t>
      </w:r>
      <w:r w:rsidRPr="00FB6E61">
        <w:rPr>
          <w:color w:val="000000" w:themeColor="text1"/>
          <w:lang w:val="en-US"/>
        </w:rPr>
        <w:fldChar w:fldCharType="end"/>
      </w:r>
      <w:r w:rsidRPr="00FB6E61">
        <w:rPr>
          <w:color w:val="000000" w:themeColor="text1"/>
          <w:lang w:val="en-US"/>
        </w:rPr>
        <w:t xml:space="preserve"> (</w:t>
      </w:r>
      <w:r>
        <w:rPr>
          <w:color w:val="000000" w:themeColor="text1"/>
          <w:lang w:val="en-US"/>
        </w:rPr>
        <w:fldChar w:fldCharType="begin"/>
      </w:r>
      <w:r>
        <w:rPr>
          <w:color w:val="000000" w:themeColor="text1"/>
          <w:lang w:val="en-US"/>
        </w:rPr>
        <w:instrText xml:space="preserve"> REF _Ref13581379 \r \h </w:instrText>
      </w:r>
      <w:r>
        <w:rPr>
          <w:color w:val="000000" w:themeColor="text1"/>
          <w:lang w:val="en-US"/>
        </w:rPr>
      </w:r>
      <w:r>
        <w:rPr>
          <w:color w:val="000000" w:themeColor="text1"/>
          <w:lang w:val="en-US"/>
        </w:rPr>
        <w:fldChar w:fldCharType="separate"/>
      </w:r>
      <w:r>
        <w:rPr>
          <w:color w:val="000000" w:themeColor="text1"/>
          <w:lang w:val="en-US"/>
        </w:rPr>
        <w:t>Table 86</w:t>
      </w:r>
      <w:r>
        <w:rPr>
          <w:color w:val="000000" w:themeColor="text1"/>
          <w:lang w:val="en-US"/>
        </w:rPr>
        <w:fldChar w:fldCharType="end"/>
      </w:r>
      <w:r w:rsidRPr="00FB6E61">
        <w:rPr>
          <w:color w:val="000000" w:themeColor="text1"/>
          <w:lang w:val="en-US"/>
        </w:rPr>
        <w:t>):</w:t>
      </w:r>
    </w:p>
    <w:p w:rsidR="0045183D" w:rsidRDefault="0045183D" w:rsidP="0045183D">
      <w:pPr>
        <w:pStyle w:val="TableNo"/>
        <w:rPr>
          <w:lang w:val="en-US" w:eastAsia="zh-CN"/>
        </w:rPr>
      </w:pPr>
      <w:r>
        <w:rPr>
          <w:lang w:val="en-US" w:eastAsia="zh-CN"/>
        </w:rPr>
        <w:t>Table 86</w:t>
      </w:r>
    </w:p>
    <w:p w:rsidR="0045183D" w:rsidRPr="00FB6E61" w:rsidRDefault="0045183D" w:rsidP="0045183D">
      <w:pPr>
        <w:pStyle w:val="Tabletitle"/>
        <w:rPr>
          <w:color w:val="000000" w:themeColor="text1"/>
          <w:lang w:val="en-US"/>
        </w:rPr>
      </w:pPr>
      <w:bookmarkStart w:id="87" w:name="_Ref13581379"/>
      <w:r w:rsidRPr="00FB6E61">
        <w:rPr>
          <w:rFonts w:eastAsia="MS Mincho"/>
          <w:lang w:val="en-US"/>
        </w:rPr>
        <w:t>Valid S and L combinations</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073"/>
        <w:gridCol w:w="1095"/>
        <w:gridCol w:w="1562"/>
        <w:gridCol w:w="1172"/>
        <w:gridCol w:w="1134"/>
        <w:gridCol w:w="1508"/>
      </w:tblGrid>
      <w:tr w:rsidR="0002360E" w:rsidRPr="00FB6E61" w:rsidTr="0002360E">
        <w:trPr>
          <w:jc w:val="center"/>
        </w:trPr>
        <w:tc>
          <w:tcPr>
            <w:tcW w:w="1472" w:type="dxa"/>
            <w:vMerge w:val="restart"/>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PUSCH mapping type</w:t>
            </w:r>
          </w:p>
        </w:tc>
        <w:tc>
          <w:tcPr>
            <w:tcW w:w="3730" w:type="dxa"/>
            <w:gridSpan w:val="3"/>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Normal cyclic prefix</w:t>
            </w:r>
          </w:p>
        </w:tc>
        <w:tc>
          <w:tcPr>
            <w:tcW w:w="3814" w:type="dxa"/>
            <w:gridSpan w:val="3"/>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Extended cyclic prefix</w:t>
            </w:r>
          </w:p>
        </w:tc>
      </w:tr>
      <w:tr w:rsidR="0002360E" w:rsidRPr="00FB6E61" w:rsidTr="0002360E">
        <w:trPr>
          <w:jc w:val="center"/>
        </w:trPr>
        <w:tc>
          <w:tcPr>
            <w:tcW w:w="1472" w:type="dxa"/>
            <w:vMerge/>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p>
        </w:tc>
        <w:tc>
          <w:tcPr>
            <w:tcW w:w="1073"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w:t>
            </w:r>
          </w:p>
        </w:tc>
        <w:tc>
          <w:tcPr>
            <w:tcW w:w="1095" w:type="dxa"/>
            <w:shd w:val="clear" w:color="auto" w:fill="auto"/>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L</w:t>
            </w:r>
          </w:p>
        </w:tc>
        <w:tc>
          <w:tcPr>
            <w:tcW w:w="1562"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S+L</w:t>
            </w:r>
          </w:p>
        </w:tc>
        <w:tc>
          <w:tcPr>
            <w:tcW w:w="1172"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w:t>
            </w:r>
          </w:p>
        </w:tc>
        <w:tc>
          <w:tcPr>
            <w:tcW w:w="1134"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L</w:t>
            </w:r>
          </w:p>
        </w:tc>
        <w:tc>
          <w:tcPr>
            <w:tcW w:w="1508"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S+L</w:t>
            </w:r>
          </w:p>
        </w:tc>
      </w:tr>
      <w:tr w:rsidR="0002360E" w:rsidRPr="00FB6E61" w:rsidTr="0002360E">
        <w:trPr>
          <w:jc w:val="center"/>
        </w:trPr>
        <w:tc>
          <w:tcPr>
            <w:tcW w:w="147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Type A</w:t>
            </w:r>
          </w:p>
        </w:tc>
        <w:tc>
          <w:tcPr>
            <w:tcW w:w="1073"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109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{4,…,14}</w:t>
            </w:r>
          </w:p>
        </w:tc>
        <w:tc>
          <w:tcPr>
            <w:tcW w:w="156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{4,…,14}</w:t>
            </w:r>
          </w:p>
        </w:tc>
        <w:tc>
          <w:tcPr>
            <w:tcW w:w="117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w:t>
            </w:r>
          </w:p>
        </w:tc>
        <w:tc>
          <w:tcPr>
            <w:tcW w:w="1134"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{4,…,12}</w:t>
            </w:r>
          </w:p>
        </w:tc>
        <w:tc>
          <w:tcPr>
            <w:tcW w:w="150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{4,…,12}</w:t>
            </w:r>
          </w:p>
        </w:tc>
      </w:tr>
      <w:tr w:rsidR="0002360E" w:rsidRPr="00FB6E61" w:rsidTr="0002360E">
        <w:trPr>
          <w:jc w:val="center"/>
        </w:trPr>
        <w:tc>
          <w:tcPr>
            <w:tcW w:w="147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Type B</w:t>
            </w:r>
          </w:p>
        </w:tc>
        <w:tc>
          <w:tcPr>
            <w:tcW w:w="1073"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{0,…,13}</w:t>
            </w:r>
          </w:p>
        </w:tc>
        <w:tc>
          <w:tcPr>
            <w:tcW w:w="1095"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{1,…,14}</w:t>
            </w:r>
          </w:p>
        </w:tc>
        <w:tc>
          <w:tcPr>
            <w:tcW w:w="156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{1,…,14}</w:t>
            </w:r>
          </w:p>
        </w:tc>
        <w:tc>
          <w:tcPr>
            <w:tcW w:w="117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 11}</w:t>
            </w:r>
          </w:p>
        </w:tc>
        <w:tc>
          <w:tcPr>
            <w:tcW w:w="1134"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{1,…,12}</w:t>
            </w:r>
          </w:p>
        </w:tc>
        <w:tc>
          <w:tcPr>
            <w:tcW w:w="1508"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{1,…,12}</w:t>
            </w:r>
          </w:p>
        </w:tc>
      </w:tr>
    </w:tbl>
    <w:p w:rsidR="0002360E" w:rsidRPr="00FB6E61" w:rsidRDefault="0002360E" w:rsidP="0002360E">
      <w:pPr>
        <w:spacing w:before="60"/>
        <w:ind w:left="1276"/>
        <w:rPr>
          <w:color w:val="000000" w:themeColor="text1"/>
          <w:sz w:val="20"/>
          <w:lang w:val="en-US"/>
        </w:rPr>
      </w:pPr>
      <w:r w:rsidRPr="00FB6E61">
        <w:rPr>
          <w:b/>
          <w:color w:val="000000" w:themeColor="text1"/>
          <w:sz w:val="20"/>
          <w:lang w:val="en-US"/>
        </w:rPr>
        <w:t>S</w:t>
      </w:r>
      <w:r w:rsidRPr="00FB6E61">
        <w:rPr>
          <w:color w:val="000000" w:themeColor="text1"/>
          <w:sz w:val="20"/>
          <w:lang w:val="en-US"/>
        </w:rPr>
        <w:t xml:space="preserve"> = starting OFDM symbol relative to the start of the slot (numbered from 0 to 13)</w:t>
      </w:r>
    </w:p>
    <w:p w:rsidR="0002360E" w:rsidRPr="00FB6E61" w:rsidRDefault="0002360E" w:rsidP="0002360E">
      <w:pPr>
        <w:spacing w:before="0"/>
        <w:ind w:left="1276"/>
        <w:rPr>
          <w:color w:val="000000" w:themeColor="text1"/>
          <w:sz w:val="20"/>
          <w:lang w:val="en-US"/>
        </w:rPr>
      </w:pPr>
      <w:r w:rsidRPr="00FB6E61">
        <w:rPr>
          <w:b/>
          <w:color w:val="000000" w:themeColor="text1"/>
          <w:sz w:val="20"/>
          <w:lang w:val="en-US"/>
        </w:rPr>
        <w:t>L</w:t>
      </w:r>
      <w:r w:rsidRPr="00FB6E61">
        <w:rPr>
          <w:color w:val="000000" w:themeColor="text1"/>
          <w:sz w:val="20"/>
          <w:lang w:val="en-US"/>
        </w:rPr>
        <w:t xml:space="preserve"> = number of consecutive OFDM symbols in scheduled PUSCH resource</w:t>
      </w:r>
    </w:p>
    <w:p w:rsidR="0002360E" w:rsidRPr="00FB6E61" w:rsidRDefault="0002360E" w:rsidP="0045183D">
      <w:pPr>
        <w:pStyle w:val="Tablefin"/>
        <w:rPr>
          <w:lang w:val="en-US"/>
        </w:rPr>
      </w:pPr>
    </w:p>
    <w:p w:rsidR="0002360E" w:rsidRPr="00FB6E61" w:rsidRDefault="0002360E" w:rsidP="0002360E">
      <w:pPr>
        <w:spacing w:before="0"/>
        <w:rPr>
          <w:color w:val="000000" w:themeColor="text1"/>
          <w:lang w:val="en-US"/>
        </w:rPr>
      </w:pPr>
      <w:r w:rsidRPr="00FB6E61">
        <w:rPr>
          <w:color w:val="000000" w:themeColor="text1"/>
          <w:lang w:val="en-US"/>
        </w:rPr>
        <w:t xml:space="preserve">For mapping type A the uplink transmission always starts with OFDM symbol 0 in the slot, while the transmission can start at any OFDM symbol for mapping type B. For both mapping </w:t>
      </w:r>
      <w:r w:rsidRPr="00FB6E61">
        <w:rPr>
          <w:color w:val="000000" w:themeColor="text1"/>
          <w:lang w:val="en-US"/>
        </w:rPr>
        <w:lastRenderedPageBreak/>
        <w:t>type A and B, the whole transmission must fit inside a slot (i.e. it cannot cross the slot boundary).</w:t>
      </w:r>
    </w:p>
    <w:p w:rsidR="0002360E" w:rsidRDefault="0002360E" w:rsidP="00C9791B">
      <w:pPr>
        <w:spacing w:after="120"/>
        <w:rPr>
          <w:color w:val="000000" w:themeColor="text1"/>
          <w:lang w:val="en-US"/>
        </w:rPr>
      </w:pPr>
      <w:r w:rsidRPr="00FB6E61">
        <w:rPr>
          <w:color w:val="000000" w:themeColor="text1"/>
          <w:lang w:val="en-US"/>
        </w:rPr>
        <w:t xml:space="preserve">The constraints for the downlink are given in TS 38.214 Table 5.1.2.1-1 </w:t>
      </w:r>
      <w:r w:rsidRPr="00FB6E61">
        <w:rPr>
          <w:color w:val="000000" w:themeColor="text1"/>
          <w:lang w:val="en-US"/>
        </w:rPr>
        <w:fldChar w:fldCharType="begin"/>
      </w:r>
      <w:r w:rsidRPr="00FB6E61">
        <w:rPr>
          <w:color w:val="000000" w:themeColor="text1"/>
          <w:lang w:val="en-US"/>
        </w:rPr>
        <w:instrText xml:space="preserve"> REF _Ref14794261 \r \h </w:instrText>
      </w:r>
      <w:r w:rsidRPr="00FB6E61">
        <w:rPr>
          <w:color w:val="000000" w:themeColor="text1"/>
          <w:lang w:val="en-US"/>
        </w:rPr>
      </w:r>
      <w:r w:rsidRPr="00FB6E61">
        <w:rPr>
          <w:color w:val="000000" w:themeColor="text1"/>
          <w:lang w:val="en-US"/>
        </w:rPr>
        <w:fldChar w:fldCharType="separate"/>
      </w:r>
      <w:r>
        <w:rPr>
          <w:color w:val="000000" w:themeColor="text1"/>
          <w:lang w:val="en-US"/>
        </w:rPr>
        <w:t>[15]</w:t>
      </w:r>
      <w:r w:rsidRPr="00FB6E61">
        <w:rPr>
          <w:color w:val="000000" w:themeColor="text1"/>
          <w:lang w:val="en-US"/>
        </w:rPr>
        <w:fldChar w:fldCharType="end"/>
      </w:r>
      <w:r w:rsidRPr="00FB6E61">
        <w:rPr>
          <w:color w:val="000000" w:themeColor="text1"/>
          <w:lang w:val="en-US"/>
        </w:rPr>
        <w:t xml:space="preserve"> (</w:t>
      </w:r>
      <w:r w:rsidR="00C9791B">
        <w:rPr>
          <w:lang w:val="en-US" w:eastAsia="zh-CN"/>
        </w:rPr>
        <w:t>Table 87</w:t>
      </w:r>
      <w:r w:rsidRPr="00FB6E61">
        <w:rPr>
          <w:color w:val="000000" w:themeColor="text1"/>
          <w:lang w:val="en-US"/>
        </w:rPr>
        <w:t>):</w:t>
      </w:r>
    </w:p>
    <w:p w:rsidR="0045183D" w:rsidRDefault="0045183D" w:rsidP="0045183D">
      <w:pPr>
        <w:pStyle w:val="TableNo"/>
        <w:rPr>
          <w:lang w:val="en-US" w:eastAsia="zh-CN"/>
        </w:rPr>
      </w:pPr>
      <w:r>
        <w:rPr>
          <w:lang w:val="en-US" w:eastAsia="zh-CN"/>
        </w:rPr>
        <w:t>Table 87</w:t>
      </w:r>
    </w:p>
    <w:p w:rsidR="0045183D" w:rsidRPr="00FB6E61" w:rsidRDefault="0045183D" w:rsidP="0045183D">
      <w:pPr>
        <w:pStyle w:val="Tabletitle"/>
        <w:rPr>
          <w:color w:val="000000" w:themeColor="text1"/>
          <w:lang w:val="en-US"/>
        </w:rPr>
      </w:pPr>
      <w:bookmarkStart w:id="88" w:name="_Ref13581388"/>
      <w:r w:rsidRPr="00FB6E61">
        <w:rPr>
          <w:rFonts w:eastAsia="MS Mincho"/>
          <w:lang w:val="en-US"/>
        </w:rPr>
        <w:t>Valid S and L combinations</w:t>
      </w:r>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070"/>
        <w:gridCol w:w="1092"/>
        <w:gridCol w:w="1551"/>
        <w:gridCol w:w="1090"/>
        <w:gridCol w:w="1092"/>
        <w:gridCol w:w="1659"/>
      </w:tblGrid>
      <w:tr w:rsidR="0002360E" w:rsidRPr="00FB6E61" w:rsidTr="0002360E">
        <w:trPr>
          <w:jc w:val="center"/>
        </w:trPr>
        <w:tc>
          <w:tcPr>
            <w:tcW w:w="1462" w:type="dxa"/>
            <w:vMerge w:val="restart"/>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PDSCH mapping type</w:t>
            </w:r>
          </w:p>
        </w:tc>
        <w:tc>
          <w:tcPr>
            <w:tcW w:w="3713" w:type="dxa"/>
            <w:gridSpan w:val="3"/>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Normal cyclic prefix</w:t>
            </w:r>
          </w:p>
        </w:tc>
        <w:tc>
          <w:tcPr>
            <w:tcW w:w="3841" w:type="dxa"/>
            <w:gridSpan w:val="3"/>
          </w:tcPr>
          <w:p w:rsidR="0002360E" w:rsidRPr="00FB6E61" w:rsidRDefault="0002360E" w:rsidP="0002360E">
            <w:pPr>
              <w:pStyle w:val="TAH"/>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Extended cyclic prefix</w:t>
            </w:r>
          </w:p>
        </w:tc>
      </w:tr>
      <w:tr w:rsidR="0002360E" w:rsidRPr="00FB6E61" w:rsidTr="0002360E">
        <w:trPr>
          <w:jc w:val="center"/>
        </w:trPr>
        <w:tc>
          <w:tcPr>
            <w:tcW w:w="1462" w:type="dxa"/>
            <w:vMerge/>
            <w:shd w:val="clear" w:color="auto" w:fill="auto"/>
          </w:tcPr>
          <w:p w:rsidR="0002360E" w:rsidRPr="00FB6E61" w:rsidRDefault="0002360E" w:rsidP="0002360E">
            <w:pPr>
              <w:pStyle w:val="TAH"/>
              <w:rPr>
                <w:rFonts w:ascii="Times New Roman" w:eastAsia="Batang" w:hAnsi="Times New Roman"/>
                <w:color w:val="000000" w:themeColor="text1"/>
                <w:sz w:val="20"/>
                <w:lang w:val="en-US"/>
              </w:rPr>
            </w:pPr>
          </w:p>
        </w:tc>
        <w:tc>
          <w:tcPr>
            <w:tcW w:w="1070"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w:t>
            </w:r>
          </w:p>
        </w:tc>
        <w:tc>
          <w:tcPr>
            <w:tcW w:w="1092" w:type="dxa"/>
            <w:shd w:val="clear" w:color="auto" w:fill="auto"/>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L</w:t>
            </w:r>
          </w:p>
        </w:tc>
        <w:tc>
          <w:tcPr>
            <w:tcW w:w="1551"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S+L</w:t>
            </w:r>
          </w:p>
        </w:tc>
        <w:tc>
          <w:tcPr>
            <w:tcW w:w="1090"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w:t>
            </w:r>
          </w:p>
        </w:tc>
        <w:tc>
          <w:tcPr>
            <w:tcW w:w="1092"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L</w:t>
            </w:r>
          </w:p>
        </w:tc>
        <w:tc>
          <w:tcPr>
            <w:tcW w:w="1659" w:type="dxa"/>
          </w:tcPr>
          <w:p w:rsidR="0002360E" w:rsidRPr="00FB6E61" w:rsidRDefault="0002360E" w:rsidP="0002360E">
            <w:pPr>
              <w:pStyle w:val="TAH"/>
              <w:rPr>
                <w:rFonts w:ascii="Times New Roman" w:eastAsia="Batang" w:hAnsi="Times New Roman"/>
                <w:i/>
                <w:color w:val="000000" w:themeColor="text1"/>
                <w:sz w:val="20"/>
                <w:lang w:val="en-US"/>
              </w:rPr>
            </w:pPr>
            <w:r w:rsidRPr="00FB6E61">
              <w:rPr>
                <w:rFonts w:ascii="Times New Roman" w:eastAsia="Batang" w:hAnsi="Times New Roman"/>
                <w:i/>
                <w:color w:val="000000" w:themeColor="text1"/>
                <w:sz w:val="20"/>
                <w:lang w:val="en-US"/>
              </w:rPr>
              <w:t>S+L</w:t>
            </w:r>
          </w:p>
        </w:tc>
      </w:tr>
      <w:tr w:rsidR="0002360E" w:rsidRPr="00FB6E61" w:rsidTr="0002360E">
        <w:trPr>
          <w:jc w:val="center"/>
        </w:trPr>
        <w:tc>
          <w:tcPr>
            <w:tcW w:w="146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Type A</w:t>
            </w:r>
          </w:p>
        </w:tc>
        <w:tc>
          <w:tcPr>
            <w:tcW w:w="1070"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{0,1,2,3}</w:t>
            </w:r>
          </w:p>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(Note 1)</w:t>
            </w:r>
          </w:p>
        </w:tc>
        <w:tc>
          <w:tcPr>
            <w:tcW w:w="109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{3,…,14}</w:t>
            </w:r>
          </w:p>
        </w:tc>
        <w:tc>
          <w:tcPr>
            <w:tcW w:w="1551"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{3,…,14}</w:t>
            </w:r>
          </w:p>
        </w:tc>
        <w:tc>
          <w:tcPr>
            <w:tcW w:w="1090"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{0,1,2,3}</w:t>
            </w:r>
          </w:p>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(Note 1)</w:t>
            </w:r>
          </w:p>
        </w:tc>
        <w:tc>
          <w:tcPr>
            <w:tcW w:w="109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{3,…,12}</w:t>
            </w:r>
          </w:p>
        </w:tc>
        <w:tc>
          <w:tcPr>
            <w:tcW w:w="1659"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{3,…,12}</w:t>
            </w:r>
          </w:p>
        </w:tc>
      </w:tr>
      <w:tr w:rsidR="0002360E" w:rsidRPr="00FB6E61" w:rsidTr="0002360E">
        <w:trPr>
          <w:jc w:val="center"/>
        </w:trPr>
        <w:tc>
          <w:tcPr>
            <w:tcW w:w="146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Type B</w:t>
            </w:r>
          </w:p>
        </w:tc>
        <w:tc>
          <w:tcPr>
            <w:tcW w:w="1070"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{0,…,12}</w:t>
            </w:r>
          </w:p>
        </w:tc>
        <w:tc>
          <w:tcPr>
            <w:tcW w:w="1092" w:type="dxa"/>
            <w:shd w:val="clear" w:color="auto" w:fill="auto"/>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{2,4,7}</w:t>
            </w:r>
          </w:p>
        </w:tc>
        <w:tc>
          <w:tcPr>
            <w:tcW w:w="1551"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{2,…,14}</w:t>
            </w:r>
          </w:p>
        </w:tc>
        <w:tc>
          <w:tcPr>
            <w:tcW w:w="1090"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{0,…,10}</w:t>
            </w:r>
          </w:p>
        </w:tc>
        <w:tc>
          <w:tcPr>
            <w:tcW w:w="1092"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{2,4,6}</w:t>
            </w:r>
          </w:p>
        </w:tc>
        <w:tc>
          <w:tcPr>
            <w:tcW w:w="1659" w:type="dxa"/>
          </w:tcPr>
          <w:p w:rsidR="0002360E" w:rsidRPr="00FB6E61" w:rsidRDefault="0002360E" w:rsidP="0002360E">
            <w:pPr>
              <w:pStyle w:val="TAC"/>
              <w:rPr>
                <w:rFonts w:ascii="Times New Roman" w:eastAsia="Batang" w:hAnsi="Times New Roman"/>
                <w:color w:val="000000" w:themeColor="text1"/>
                <w:sz w:val="20"/>
                <w:lang w:val="en-US"/>
              </w:rPr>
            </w:pPr>
            <w:r w:rsidRPr="00FB6E61">
              <w:rPr>
                <w:rFonts w:ascii="Times New Roman" w:eastAsia="Batang" w:hAnsi="Times New Roman"/>
                <w:color w:val="000000" w:themeColor="text1"/>
                <w:sz w:val="20"/>
                <w:lang w:val="en-US"/>
              </w:rPr>
              <w:t>{2,…,12}</w:t>
            </w:r>
          </w:p>
        </w:tc>
      </w:tr>
      <w:tr w:rsidR="0002360E" w:rsidRPr="00647398" w:rsidTr="0002360E">
        <w:trPr>
          <w:jc w:val="center"/>
        </w:trPr>
        <w:tc>
          <w:tcPr>
            <w:tcW w:w="9016" w:type="dxa"/>
            <w:gridSpan w:val="7"/>
            <w:shd w:val="clear" w:color="auto" w:fill="auto"/>
          </w:tcPr>
          <w:p w:rsidR="0002360E" w:rsidRPr="00FB6E61" w:rsidRDefault="0002360E" w:rsidP="0002360E">
            <w:pPr>
              <w:pStyle w:val="TAN"/>
              <w:rPr>
                <w:rFonts w:ascii="Times New Roman" w:hAnsi="Times New Roman"/>
                <w:color w:val="000000" w:themeColor="text1"/>
                <w:sz w:val="20"/>
                <w:lang w:val="en-US"/>
              </w:rPr>
            </w:pPr>
            <w:r w:rsidRPr="00FB6E61">
              <w:rPr>
                <w:rFonts w:ascii="Times New Roman" w:eastAsia="Batang" w:hAnsi="Times New Roman"/>
                <w:color w:val="000000" w:themeColor="text1"/>
                <w:sz w:val="20"/>
                <w:lang w:val="en-US"/>
              </w:rPr>
              <w:t>Note 1:</w:t>
            </w:r>
            <w:r w:rsidRPr="00FB6E61">
              <w:rPr>
                <w:rFonts w:ascii="Times New Roman" w:eastAsia="Batang" w:hAnsi="Times New Roman"/>
                <w:color w:val="000000" w:themeColor="text1"/>
                <w:sz w:val="20"/>
                <w:lang w:val="en-US"/>
              </w:rPr>
              <w:tab/>
              <w:t xml:space="preserve">S = 3 is applicable only if </w:t>
            </w:r>
            <w:r w:rsidRPr="00FB6E61">
              <w:rPr>
                <w:rFonts w:ascii="Times New Roman" w:eastAsia="Batang" w:hAnsi="Times New Roman"/>
                <w:i/>
                <w:color w:val="000000" w:themeColor="text1"/>
                <w:sz w:val="20"/>
                <w:lang w:val="en-US"/>
              </w:rPr>
              <w:t>dmrs-TypeA-Position</w:t>
            </w:r>
            <w:r w:rsidRPr="00FB6E61">
              <w:rPr>
                <w:rFonts w:ascii="Times New Roman" w:eastAsia="Batang" w:hAnsi="Times New Roman"/>
                <w:color w:val="000000" w:themeColor="text1"/>
                <w:sz w:val="20"/>
                <w:lang w:val="en-US"/>
              </w:rPr>
              <w:t xml:space="preserve"> = 3</w:t>
            </w:r>
          </w:p>
        </w:tc>
      </w:tr>
    </w:tbl>
    <w:p w:rsidR="0002360E" w:rsidRPr="00FB6E61" w:rsidRDefault="0002360E" w:rsidP="0045183D">
      <w:pPr>
        <w:pStyle w:val="Tablefin"/>
        <w:rPr>
          <w:lang w:val="en-US"/>
        </w:rPr>
      </w:pPr>
    </w:p>
    <w:p w:rsidR="0002360E" w:rsidRPr="00FB6E61" w:rsidRDefault="0002360E" w:rsidP="0002360E">
      <w:pPr>
        <w:spacing w:before="0"/>
        <w:rPr>
          <w:color w:val="000000" w:themeColor="text1"/>
          <w:lang w:val="en-US"/>
        </w:rPr>
      </w:pPr>
      <w:r w:rsidRPr="00FB6E61">
        <w:rPr>
          <w:color w:val="000000" w:themeColor="text1"/>
          <w:lang w:val="en-US"/>
        </w:rPr>
        <w:t>For mapping type A the downlink transmission can start at OFDM symbol 0,</w:t>
      </w:r>
      <w:r w:rsidR="00FC05C5">
        <w:rPr>
          <w:color w:val="000000" w:themeColor="text1"/>
          <w:lang w:val="en-US"/>
        </w:rPr>
        <w:t xml:space="preserve"> </w:t>
      </w:r>
      <w:r w:rsidRPr="00FB6E61">
        <w:rPr>
          <w:color w:val="000000" w:themeColor="text1"/>
          <w:lang w:val="en-US"/>
        </w:rPr>
        <w:t xml:space="preserve">1 or 2 (and 3 if dmrs-TypeA-Position=3) in the slot. In the calculations only S = 0, 1 or 2 was considered for Type </w:t>
      </w:r>
      <w:proofErr w:type="gramStart"/>
      <w:r w:rsidRPr="00FB6E61">
        <w:rPr>
          <w:color w:val="000000" w:themeColor="text1"/>
          <w:lang w:val="en-US"/>
        </w:rPr>
        <w:t>A</w:t>
      </w:r>
      <w:proofErr w:type="gramEnd"/>
      <w:r w:rsidRPr="00FB6E61">
        <w:rPr>
          <w:color w:val="000000" w:themeColor="text1"/>
          <w:lang w:val="en-US"/>
        </w:rPr>
        <w:t xml:space="preserve"> PDSCH. For mapping type B the transmission can start at any of the first 12 OFDM symbols (i.e. it cannot start at the last symbol) in the slot. For both mapping type A and B, the whole transmission must fit inside a slot (i.e. it cannot cross the slot boundary).</w:t>
      </w:r>
    </w:p>
    <w:p w:rsidR="0002360E" w:rsidRPr="00FB6E61" w:rsidRDefault="0002360E" w:rsidP="00481033">
      <w:pPr>
        <w:pStyle w:val="Heading2"/>
        <w:rPr>
          <w:rFonts w:eastAsia="MS Mincho"/>
          <w:lang w:val="en-US"/>
        </w:rPr>
      </w:pPr>
      <w:r w:rsidRPr="00FB6E61">
        <w:rPr>
          <w:rFonts w:eastAsia="MS Mincho"/>
          <w:lang w:val="en-US"/>
        </w:rPr>
        <w:t>II-E.8.3</w:t>
      </w:r>
      <w:r w:rsidRPr="00FB6E61">
        <w:rPr>
          <w:rFonts w:eastAsia="MS Mincho"/>
          <w:lang w:val="en-US"/>
        </w:rPr>
        <w:tab/>
        <w:t xml:space="preserve">Control plane latency </w:t>
      </w:r>
      <w:r w:rsidRPr="00481033">
        <w:rPr>
          <w:rFonts w:eastAsia="MS Mincho"/>
        </w:rPr>
        <w:t>calculations</w:t>
      </w:r>
    </w:p>
    <w:p w:rsidR="0002360E" w:rsidRDefault="0002360E" w:rsidP="00C9791B">
      <w:pPr>
        <w:keepNext/>
        <w:spacing w:after="120"/>
        <w:rPr>
          <w:color w:val="000000" w:themeColor="text1"/>
          <w:lang w:val="en-US"/>
        </w:rPr>
      </w:pPr>
      <w:r w:rsidRPr="00FB6E61">
        <w:rPr>
          <w:color w:val="000000" w:themeColor="text1"/>
          <w:lang w:val="en-US"/>
        </w:rPr>
        <w:t xml:space="preserve">Based on the above information, our calculations in each step of the procedure are shown in </w:t>
      </w:r>
      <w:r w:rsidR="00C9791B">
        <w:rPr>
          <w:lang w:val="en-US" w:eastAsia="zh-CN"/>
        </w:rPr>
        <w:t>Table 88</w:t>
      </w:r>
      <w:r w:rsidRPr="00FB6E61">
        <w:rPr>
          <w:color w:val="000000" w:themeColor="text1"/>
          <w:lang w:val="en-US"/>
        </w:rPr>
        <w:t>.</w:t>
      </w:r>
    </w:p>
    <w:p w:rsidR="0045183D" w:rsidRDefault="0045183D" w:rsidP="0045183D">
      <w:pPr>
        <w:pStyle w:val="TableNo"/>
        <w:rPr>
          <w:lang w:val="en-US" w:eastAsia="zh-CN"/>
        </w:rPr>
      </w:pPr>
      <w:r>
        <w:rPr>
          <w:lang w:val="en-US" w:eastAsia="zh-CN"/>
        </w:rPr>
        <w:t>Table 88</w:t>
      </w:r>
    </w:p>
    <w:p w:rsidR="0045183D" w:rsidRPr="00FB6E61" w:rsidRDefault="0045183D" w:rsidP="0045183D">
      <w:pPr>
        <w:pStyle w:val="Tabletitle"/>
        <w:rPr>
          <w:color w:val="000000" w:themeColor="text1"/>
          <w:lang w:val="en-US"/>
        </w:rPr>
      </w:pPr>
      <w:bookmarkStart w:id="89" w:name="_Ref13581300"/>
      <w:r w:rsidRPr="00FB6E61">
        <w:rPr>
          <w:rFonts w:eastAsia="MS Mincho"/>
          <w:lang w:val="en-US"/>
        </w:rPr>
        <w:t>Control Plane Latency calculation</w:t>
      </w:r>
      <w:bookmarkEnd w:id="89"/>
    </w:p>
    <w:tbl>
      <w:tblPr>
        <w:tblStyle w:val="TableGrid"/>
        <w:tblW w:w="0" w:type="auto"/>
        <w:jc w:val="center"/>
        <w:tblLook w:val="04A0" w:firstRow="1" w:lastRow="0" w:firstColumn="1" w:lastColumn="0" w:noHBand="0" w:noVBand="1"/>
      </w:tblPr>
      <w:tblGrid>
        <w:gridCol w:w="846"/>
        <w:gridCol w:w="6379"/>
      </w:tblGrid>
      <w:tr w:rsidR="0002360E" w:rsidRPr="00FB6E61" w:rsidTr="0002360E">
        <w:trPr>
          <w:jc w:val="center"/>
        </w:trPr>
        <w:tc>
          <w:tcPr>
            <w:tcW w:w="846" w:type="dxa"/>
          </w:tcPr>
          <w:p w:rsidR="0002360E" w:rsidRPr="00FB6E61" w:rsidRDefault="0002360E" w:rsidP="0002360E">
            <w:pPr>
              <w:spacing w:after="60"/>
              <w:jc w:val="center"/>
              <w:rPr>
                <w:b/>
                <w:color w:val="000000" w:themeColor="text1"/>
                <w:sz w:val="20"/>
                <w:lang w:val="en-US"/>
              </w:rPr>
            </w:pPr>
            <w:r w:rsidRPr="00FB6E61">
              <w:rPr>
                <w:b/>
                <w:color w:val="000000" w:themeColor="text1"/>
                <w:sz w:val="20"/>
                <w:lang w:val="en-US"/>
              </w:rPr>
              <w:t>Step</w:t>
            </w:r>
          </w:p>
        </w:tc>
        <w:tc>
          <w:tcPr>
            <w:tcW w:w="6379" w:type="dxa"/>
          </w:tcPr>
          <w:p w:rsidR="0002360E" w:rsidRPr="00FB6E61" w:rsidRDefault="0002360E" w:rsidP="0002360E">
            <w:pPr>
              <w:spacing w:after="60"/>
              <w:jc w:val="center"/>
              <w:rPr>
                <w:b/>
                <w:color w:val="000000" w:themeColor="text1"/>
                <w:sz w:val="20"/>
                <w:lang w:val="en-US"/>
              </w:rPr>
            </w:pPr>
            <w:r w:rsidRPr="00FB6E61">
              <w:rPr>
                <w:b/>
                <w:color w:val="000000" w:themeColor="text1"/>
                <w:sz w:val="20"/>
                <w:lang w:val="en-US"/>
              </w:rPr>
              <w:t>Latency contribution</w:t>
            </w:r>
          </w:p>
        </w:tc>
      </w:tr>
      <w:tr w:rsidR="0002360E" w:rsidRPr="00FB6E61"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1</w:t>
            </w:r>
          </w:p>
        </w:tc>
        <w:tc>
          <w:tcPr>
            <w:tcW w:w="6379" w:type="dxa"/>
          </w:tcPr>
          <w:p w:rsidR="0002360E" w:rsidRPr="00FB6E61" w:rsidRDefault="0002360E" w:rsidP="0002360E">
            <w:pPr>
              <w:spacing w:after="60"/>
              <w:jc w:val="center"/>
              <w:rPr>
                <w:color w:val="000000" w:themeColor="text1"/>
                <w:lang w:val="en-US"/>
              </w:rPr>
            </w:pPr>
            <w:r w:rsidRPr="00FB6E61">
              <w:rPr>
                <w:color w:val="000000" w:themeColor="text1"/>
                <w:sz w:val="20"/>
                <w:lang w:val="en-US"/>
              </w:rPr>
              <w:t>0 ms</w:t>
            </w:r>
          </w:p>
        </w:tc>
      </w:tr>
      <w:tr w:rsidR="0002360E" w:rsidRPr="00FB6E61"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2</w:t>
            </w:r>
          </w:p>
        </w:tc>
        <w:tc>
          <w:tcPr>
            <w:tcW w:w="6379" w:type="dxa"/>
          </w:tcPr>
          <w:p w:rsidR="0002360E" w:rsidRPr="00FB6E61" w:rsidRDefault="009E256A" w:rsidP="0002360E">
            <w:pPr>
              <w:tabs>
                <w:tab w:val="center" w:pos="3330"/>
                <w:tab w:val="right" w:pos="6660"/>
              </w:tabs>
              <w:spacing w:after="60"/>
              <w:jc w:val="center"/>
              <w:rPr>
                <w:color w:val="000000" w:themeColor="text1"/>
                <w:sz w:val="20"/>
                <w:lang w:val="en-US"/>
              </w:rPr>
            </w:pPr>
            <m:oMathPara>
              <m:oMath>
                <m:f>
                  <m:fPr>
                    <m:ctrlPr>
                      <w:rPr>
                        <w:rFonts w:ascii="Cambria Math" w:hAnsi="Cambria Math"/>
                        <w:i/>
                        <w:color w:val="000000" w:themeColor="text1"/>
                        <w:sz w:val="20"/>
                        <w:lang w:val="en-US"/>
                      </w:rPr>
                    </m:ctrlPr>
                  </m:fPr>
                  <m:num>
                    <m:r>
                      <w:rPr>
                        <w:rFonts w:ascii="Cambria Math" w:hAnsi="Cambria Math"/>
                        <w:color w:val="000000" w:themeColor="text1"/>
                        <w:sz w:val="20"/>
                        <w:lang w:val="en-US"/>
                      </w:rPr>
                      <m:t>PRACH length</m:t>
                    </m:r>
                  </m:num>
                  <m:den>
                    <m:r>
                      <w:rPr>
                        <w:rFonts w:ascii="Cambria Math" w:hAnsi="Cambria Math"/>
                        <w:color w:val="000000" w:themeColor="text1"/>
                        <w:sz w:val="20"/>
                        <w:lang w:val="en-US"/>
                      </w:rPr>
                      <m:t>14</m:t>
                    </m:r>
                  </m:den>
                </m:f>
                <m:r>
                  <w:rPr>
                    <w:rFonts w:ascii="Cambria Math" w:hAnsi="Cambria Math"/>
                    <w:color w:val="000000" w:themeColor="text1"/>
                    <w:sz w:val="20"/>
                    <w:lang w:val="en-US"/>
                  </w:rPr>
                  <m:t>∙</m:t>
                </m:r>
                <m:sSup>
                  <m:sSupPr>
                    <m:ctrlPr>
                      <w:rPr>
                        <w:rFonts w:ascii="Cambria Math" w:hAnsi="Cambria Math"/>
                        <w:i/>
                        <w:color w:val="000000" w:themeColor="text1"/>
                        <w:sz w:val="20"/>
                        <w:lang w:val="en-US"/>
                      </w:rPr>
                    </m:ctrlPr>
                  </m:sSupPr>
                  <m:e>
                    <m:r>
                      <w:rPr>
                        <w:rFonts w:ascii="Cambria Math" w:hAnsi="Cambria Math"/>
                        <w:color w:val="000000" w:themeColor="text1"/>
                        <w:sz w:val="20"/>
                        <w:lang w:val="en-US"/>
                      </w:rPr>
                      <m:t>2</m:t>
                    </m:r>
                  </m:e>
                  <m:sup>
                    <m:r>
                      <w:rPr>
                        <w:rFonts w:ascii="Cambria Math" w:hAnsi="Cambria Math"/>
                        <w:color w:val="000000" w:themeColor="text1"/>
                        <w:sz w:val="20"/>
                        <w:lang w:val="en-US"/>
                      </w:rPr>
                      <m:t>-μ</m:t>
                    </m:r>
                  </m:sup>
                </m:sSup>
              </m:oMath>
            </m:oMathPara>
          </w:p>
        </w:tc>
      </w:tr>
      <w:tr w:rsidR="0002360E" w:rsidRPr="00647398"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3</w:t>
            </w:r>
          </w:p>
        </w:tc>
        <w:tc>
          <w:tcPr>
            <w:tcW w:w="6379" w:type="dxa"/>
          </w:tcPr>
          <w:p w:rsidR="0002360E" w:rsidRPr="00FB6E61" w:rsidRDefault="0002360E" w:rsidP="0002360E">
            <w:pPr>
              <w:tabs>
                <w:tab w:val="center" w:pos="3330"/>
                <w:tab w:val="right" w:pos="6660"/>
              </w:tabs>
              <w:spacing w:after="60"/>
              <w:jc w:val="center"/>
              <w:rPr>
                <w:rFonts w:cstheme="minorHAnsi"/>
                <w:color w:val="000000" w:themeColor="text1"/>
                <w:lang w:val="en-US"/>
              </w:rPr>
            </w:pPr>
            <w:r w:rsidRPr="00FB6E61">
              <w:rPr>
                <w:rFonts w:eastAsia="DengXian" w:cstheme="minorHAnsi"/>
                <w:color w:val="000000" w:themeColor="text1"/>
                <w:kern w:val="24"/>
                <w:sz w:val="20"/>
                <w:szCs w:val="18"/>
                <w:lang w:val="en-US" w:eastAsia="sv-SE"/>
              </w:rPr>
              <w:t>T</w:t>
            </w:r>
            <w:r w:rsidRPr="00FB6E61">
              <w:rPr>
                <w:rFonts w:cstheme="minorHAnsi"/>
                <w:color w:val="000000" w:themeColor="text1"/>
                <w:sz w:val="20"/>
                <w:szCs w:val="18"/>
                <w:vertAlign w:val="subscript"/>
                <w:lang w:val="en-US" w:eastAsia="zh-CN"/>
              </w:rPr>
              <w:t xml:space="preserve">proc,2 </w:t>
            </w:r>
            <w:r w:rsidRPr="00FB6E61">
              <w:rPr>
                <w:rFonts w:cstheme="minorHAnsi"/>
                <w:color w:val="000000" w:themeColor="text1"/>
                <w:sz w:val="20"/>
                <w:szCs w:val="18"/>
                <w:lang w:val="en-US" w:eastAsia="zh-CN"/>
              </w:rPr>
              <w:t>from the equation on page 35</w:t>
            </w:r>
          </w:p>
        </w:tc>
      </w:tr>
      <w:tr w:rsidR="0002360E" w:rsidRPr="00647398"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4</w:t>
            </w:r>
          </w:p>
        </w:tc>
        <w:tc>
          <w:tcPr>
            <w:tcW w:w="6379" w:type="dxa"/>
          </w:tcPr>
          <w:p w:rsidR="0002360E" w:rsidRPr="00FB6E61" w:rsidRDefault="0002360E" w:rsidP="0002360E">
            <w:pPr>
              <w:tabs>
                <w:tab w:val="center" w:pos="3330"/>
                <w:tab w:val="right" w:pos="6660"/>
              </w:tabs>
              <w:spacing w:after="60"/>
              <w:jc w:val="center"/>
              <w:rPr>
                <w:rFonts w:ascii="Arial" w:eastAsia="DengXian" w:hAnsi="Arial" w:cs="Arial"/>
                <w:color w:val="000000" w:themeColor="text1"/>
                <w:kern w:val="24"/>
                <w:sz w:val="18"/>
                <w:szCs w:val="18"/>
                <w:lang w:val="en-US" w:eastAsia="sv-SE"/>
              </w:rPr>
            </w:pPr>
            <w:r w:rsidRPr="00FB6E61">
              <w:rPr>
                <w:color w:val="000000" w:themeColor="text1"/>
                <w:sz w:val="20"/>
                <w:lang w:val="en-US"/>
              </w:rPr>
              <w:t>Delay due to mapping type constraints +</w:t>
            </w:r>
            <w:r w:rsidRPr="00FB6E61">
              <w:rPr>
                <w:color w:val="000000" w:themeColor="text1"/>
                <w:lang w:val="en-US"/>
              </w:rPr>
              <w:t xml:space="preserve"> </w:t>
            </w:r>
            <m:oMath>
              <m:f>
                <m:fPr>
                  <m:ctrlPr>
                    <w:rPr>
                      <w:rFonts w:ascii="Cambria Math" w:hAnsi="Cambria Math"/>
                      <w:i/>
                      <w:color w:val="000000" w:themeColor="text1"/>
                      <w:lang w:val="en-US"/>
                    </w:rPr>
                  </m:ctrlPr>
                </m:fPr>
                <m:num>
                  <m:r>
                    <w:rPr>
                      <w:rFonts w:ascii="Cambria Math" w:hAnsi="Cambria Math"/>
                      <w:color w:val="000000" w:themeColor="text1"/>
                      <w:lang w:val="en-US"/>
                    </w:rPr>
                    <m:t>PRACH length</m:t>
                  </m:r>
                </m:num>
                <m:den>
                  <m:r>
                    <w:rPr>
                      <w:rFonts w:ascii="Cambria Math" w:hAnsi="Cambria Math"/>
                      <w:color w:val="000000" w:themeColor="text1"/>
                      <w:lang w:val="en-US"/>
                    </w:rPr>
                    <m:t>14</m:t>
                  </m:r>
                </m:den>
              </m:f>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2</m:t>
                  </m:r>
                </m:e>
                <m:sup>
                  <m:r>
                    <w:rPr>
                      <w:rFonts w:ascii="Cambria Math" w:hAnsi="Cambria Math"/>
                      <w:color w:val="000000" w:themeColor="text1"/>
                      <w:lang w:val="en-US"/>
                    </w:rPr>
                    <m:t>-μ</m:t>
                  </m:r>
                </m:sup>
              </m:sSup>
            </m:oMath>
          </w:p>
        </w:tc>
      </w:tr>
      <w:tr w:rsidR="0002360E" w:rsidRPr="00647398"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5</w:t>
            </w:r>
          </w:p>
        </w:tc>
        <w:tc>
          <w:tcPr>
            <w:tcW w:w="6379" w:type="dxa"/>
          </w:tcPr>
          <w:p w:rsidR="0002360E" w:rsidRPr="00FB6E61" w:rsidRDefault="0002360E" w:rsidP="0002360E">
            <w:pPr>
              <w:tabs>
                <w:tab w:val="center" w:pos="3330"/>
                <w:tab w:val="right" w:pos="6660"/>
              </w:tabs>
              <w:spacing w:after="60"/>
              <w:jc w:val="center"/>
              <w:rPr>
                <w:color w:val="000000" w:themeColor="text1"/>
                <w:sz w:val="20"/>
                <w:lang w:val="en-US"/>
              </w:rPr>
            </w:pPr>
            <m:oMath>
              <m:r>
                <w:rPr>
                  <w:rFonts w:ascii="Cambria Math" w:hAnsi="Cambria Math"/>
                  <w:color w:val="000000" w:themeColor="text1"/>
                  <w:sz w:val="20"/>
                  <w:lang w:val="en-US"/>
                </w:rPr>
                <m:t xml:space="preserve">0.5ms+ </m:t>
              </m:r>
              <m:d>
                <m:dPr>
                  <m:ctrlPr>
                    <w:rPr>
                      <w:rFonts w:ascii="Cambria Math" w:hAnsi="Cambria Math"/>
                      <w:i/>
                      <w:color w:val="000000" w:themeColor="text1"/>
                      <w:sz w:val="20"/>
                      <w:lang w:val="en-US"/>
                    </w:rPr>
                  </m:ctrlPr>
                </m:dPr>
                <m:e>
                  <m:sSub>
                    <m:sSubPr>
                      <m:ctrlPr>
                        <w:rPr>
                          <w:rFonts w:ascii="Cambria Math" w:hAnsi="Cambria Math"/>
                          <w:i/>
                          <w:color w:val="000000" w:themeColor="text1"/>
                          <w:sz w:val="20"/>
                          <w:lang w:val="en-US"/>
                        </w:rPr>
                      </m:ctrlPr>
                    </m:sSubPr>
                    <m:e>
                      <m:r>
                        <w:rPr>
                          <w:rFonts w:ascii="Cambria Math" w:hAnsi="Cambria Math"/>
                          <w:color w:val="000000" w:themeColor="text1"/>
                          <w:sz w:val="20"/>
                          <w:lang w:val="en-US"/>
                        </w:rPr>
                        <m:t>N</m:t>
                      </m:r>
                    </m:e>
                    <m:sub>
                      <m:r>
                        <w:rPr>
                          <w:rFonts w:ascii="Cambria Math" w:hAnsi="Cambria Math"/>
                          <w:color w:val="000000" w:themeColor="text1"/>
                          <w:sz w:val="20"/>
                          <w:lang w:val="en-US"/>
                        </w:rPr>
                        <m:t>1</m:t>
                      </m:r>
                    </m:sub>
                  </m:sSub>
                  <m:r>
                    <w:rPr>
                      <w:rFonts w:ascii="Cambria Math" w:hAnsi="Cambria Math"/>
                      <w:color w:val="000000" w:themeColor="text1"/>
                      <w:sz w:val="20"/>
                      <w:lang w:val="en-US"/>
                    </w:rPr>
                    <m:t>+</m:t>
                  </m:r>
                  <m:sSub>
                    <m:sSubPr>
                      <m:ctrlPr>
                        <w:rPr>
                          <w:rFonts w:ascii="Cambria Math" w:hAnsi="Cambria Math"/>
                          <w:i/>
                          <w:color w:val="000000" w:themeColor="text1"/>
                          <w:sz w:val="20"/>
                          <w:lang w:val="en-US"/>
                        </w:rPr>
                      </m:ctrlPr>
                    </m:sSubPr>
                    <m:e>
                      <m:r>
                        <w:rPr>
                          <w:rFonts w:ascii="Cambria Math" w:hAnsi="Cambria Math"/>
                          <w:color w:val="000000" w:themeColor="text1"/>
                          <w:sz w:val="20"/>
                          <w:lang w:val="en-US"/>
                        </w:rPr>
                        <m:t>N</m:t>
                      </m:r>
                    </m:e>
                    <m:sub>
                      <m:r>
                        <w:rPr>
                          <w:rFonts w:ascii="Cambria Math" w:hAnsi="Cambria Math"/>
                          <w:color w:val="000000" w:themeColor="text1"/>
                          <w:sz w:val="20"/>
                          <w:lang w:val="en-US"/>
                        </w:rPr>
                        <m:t>2</m:t>
                      </m:r>
                    </m:sub>
                  </m:sSub>
                </m:e>
              </m:d>
              <m:r>
                <w:rPr>
                  <w:rFonts w:ascii="Cambria Math" w:hAnsi="Cambria Math"/>
                  <w:color w:val="000000" w:themeColor="text1"/>
                  <w:sz w:val="20"/>
                  <w:lang w:val="en-US"/>
                </w:rPr>
                <m:t>∙</m:t>
              </m:r>
              <m:f>
                <m:fPr>
                  <m:ctrlPr>
                    <w:rPr>
                      <w:rFonts w:ascii="Cambria Math" w:hAnsi="Cambria Math"/>
                      <w:i/>
                      <w:color w:val="000000" w:themeColor="text1"/>
                      <w:sz w:val="20"/>
                      <w:lang w:val="en-US"/>
                    </w:rPr>
                  </m:ctrlPr>
                </m:fPr>
                <m:num>
                  <m:sSup>
                    <m:sSupPr>
                      <m:ctrlPr>
                        <w:rPr>
                          <w:rFonts w:ascii="Cambria Math" w:hAnsi="Cambria Math"/>
                          <w:i/>
                          <w:color w:val="000000" w:themeColor="text1"/>
                          <w:sz w:val="20"/>
                          <w:lang w:val="en-US"/>
                        </w:rPr>
                      </m:ctrlPr>
                    </m:sSupPr>
                    <m:e>
                      <m:r>
                        <w:rPr>
                          <w:rFonts w:ascii="Cambria Math" w:hAnsi="Cambria Math"/>
                          <w:color w:val="000000" w:themeColor="text1"/>
                          <w:sz w:val="20"/>
                          <w:lang w:val="en-US"/>
                        </w:rPr>
                        <m:t>2</m:t>
                      </m:r>
                    </m:e>
                    <m:sup>
                      <m:r>
                        <w:rPr>
                          <w:rFonts w:ascii="Cambria Math" w:hAnsi="Cambria Math"/>
                          <w:color w:val="000000" w:themeColor="text1"/>
                          <w:sz w:val="20"/>
                          <w:lang w:val="en-US"/>
                        </w:rPr>
                        <m:t>-μ</m:t>
                      </m:r>
                    </m:sup>
                  </m:sSup>
                </m:num>
                <m:den>
                  <m:r>
                    <w:rPr>
                      <w:rFonts w:ascii="Cambria Math" w:hAnsi="Cambria Math"/>
                      <w:color w:val="000000" w:themeColor="text1"/>
                      <w:sz w:val="20"/>
                      <w:lang w:val="en-US"/>
                    </w:rPr>
                    <m:t>14</m:t>
                  </m:r>
                </m:den>
              </m:f>
            </m:oMath>
            <w:r w:rsidRPr="00FB6E61">
              <w:rPr>
                <w:color w:val="000000" w:themeColor="text1"/>
                <w:sz w:val="20"/>
                <w:lang w:val="en-US"/>
              </w:rPr>
              <w:t>, with N</w:t>
            </w:r>
            <w:r w:rsidRPr="00FB6E61">
              <w:rPr>
                <w:color w:val="000000" w:themeColor="text1"/>
                <w:sz w:val="20"/>
                <w:vertAlign w:val="subscript"/>
                <w:lang w:val="en-US"/>
              </w:rPr>
              <w:t>1</w:t>
            </w:r>
            <w:r w:rsidRPr="00FB6E61">
              <w:rPr>
                <w:color w:val="000000" w:themeColor="text1"/>
                <w:sz w:val="20"/>
                <w:lang w:val="en-US"/>
              </w:rPr>
              <w:t>, N</w:t>
            </w:r>
            <w:r w:rsidRPr="00FB6E61">
              <w:rPr>
                <w:color w:val="000000" w:themeColor="text1"/>
                <w:sz w:val="20"/>
                <w:vertAlign w:val="subscript"/>
                <w:lang w:val="en-US"/>
              </w:rPr>
              <w:t>2</w:t>
            </w:r>
            <w:r w:rsidRPr="00FB6E61">
              <w:rPr>
                <w:color w:val="000000" w:themeColor="text1"/>
                <w:sz w:val="20"/>
                <w:lang w:val="en-US"/>
              </w:rPr>
              <w:t xml:space="preserve"> taken from Tables 2,3,4,5</w:t>
            </w:r>
          </w:p>
        </w:tc>
      </w:tr>
      <w:tr w:rsidR="0002360E" w:rsidRPr="00647398"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6</w:t>
            </w:r>
          </w:p>
        </w:tc>
        <w:tc>
          <w:tcPr>
            <w:tcW w:w="6379" w:type="dxa"/>
          </w:tcPr>
          <w:p w:rsidR="0002360E" w:rsidRPr="00FB6E61" w:rsidRDefault="0002360E" w:rsidP="0002360E">
            <w:pPr>
              <w:tabs>
                <w:tab w:val="center" w:pos="3330"/>
                <w:tab w:val="right" w:pos="6660"/>
              </w:tabs>
              <w:spacing w:after="60"/>
              <w:jc w:val="center"/>
              <w:rPr>
                <w:color w:val="000000" w:themeColor="text1"/>
                <w:lang w:val="en-US"/>
              </w:rPr>
            </w:pPr>
            <w:r w:rsidRPr="00FB6E61">
              <w:rPr>
                <w:color w:val="000000" w:themeColor="text1"/>
                <w:sz w:val="20"/>
                <w:lang w:val="en-US"/>
              </w:rPr>
              <w:t>Delay due to mapping type constraints +</w:t>
            </w:r>
            <w:r w:rsidRPr="00FB6E61">
              <w:rPr>
                <w:color w:val="000000" w:themeColor="text1"/>
                <w:lang w:val="en-US"/>
              </w:rPr>
              <w:t xml:space="preserve"> </w:t>
            </w:r>
            <m:oMath>
              <m:f>
                <m:fPr>
                  <m:ctrlPr>
                    <w:rPr>
                      <w:rFonts w:ascii="Cambria Math" w:hAnsi="Cambria Math"/>
                      <w:i/>
                      <w:color w:val="000000" w:themeColor="text1"/>
                      <w:lang w:val="en-US"/>
                    </w:rPr>
                  </m:ctrlPr>
                </m:fPr>
                <m:num>
                  <m:r>
                    <w:rPr>
                      <w:rFonts w:ascii="Cambria Math" w:hAnsi="Cambria Math"/>
                      <w:color w:val="000000" w:themeColor="text1"/>
                      <w:lang w:val="en-US"/>
                    </w:rPr>
                    <m:t>PRACH length</m:t>
                  </m:r>
                </m:num>
                <m:den>
                  <m:r>
                    <w:rPr>
                      <w:rFonts w:ascii="Cambria Math" w:hAnsi="Cambria Math"/>
                      <w:color w:val="000000" w:themeColor="text1"/>
                      <w:lang w:val="en-US"/>
                    </w:rPr>
                    <m:t>14</m:t>
                  </m:r>
                </m:den>
              </m:f>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2</m:t>
                  </m:r>
                </m:e>
                <m:sup>
                  <m:r>
                    <w:rPr>
                      <w:rFonts w:ascii="Cambria Math" w:hAnsi="Cambria Math"/>
                      <w:color w:val="000000" w:themeColor="text1"/>
                      <w:lang w:val="en-US"/>
                    </w:rPr>
                    <m:t>-μ</m:t>
                  </m:r>
                </m:sup>
              </m:sSup>
            </m:oMath>
          </w:p>
        </w:tc>
      </w:tr>
      <w:tr w:rsidR="0002360E" w:rsidRPr="00FB6E61"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7</w:t>
            </w:r>
          </w:p>
        </w:tc>
        <w:tc>
          <w:tcPr>
            <w:tcW w:w="6379" w:type="dxa"/>
          </w:tcPr>
          <w:p w:rsidR="0002360E" w:rsidRPr="00FB6E61" w:rsidRDefault="0002360E" w:rsidP="0002360E">
            <w:pPr>
              <w:tabs>
                <w:tab w:val="center" w:pos="3330"/>
                <w:tab w:val="right" w:pos="6660"/>
              </w:tabs>
              <w:spacing w:after="60"/>
              <w:jc w:val="center"/>
              <w:rPr>
                <w:color w:val="000000" w:themeColor="text1"/>
                <w:lang w:val="en-US"/>
              </w:rPr>
            </w:pPr>
            <w:r w:rsidRPr="00FB6E61">
              <w:rPr>
                <w:color w:val="000000" w:themeColor="text1"/>
                <w:sz w:val="20"/>
                <w:lang w:val="en-US"/>
              </w:rPr>
              <w:t>3 ms</w:t>
            </w:r>
          </w:p>
        </w:tc>
      </w:tr>
      <w:tr w:rsidR="0002360E" w:rsidRPr="00647398"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8</w:t>
            </w:r>
          </w:p>
        </w:tc>
        <w:tc>
          <w:tcPr>
            <w:tcW w:w="6379" w:type="dxa"/>
          </w:tcPr>
          <w:p w:rsidR="0002360E" w:rsidRPr="00FB6E61" w:rsidRDefault="0002360E" w:rsidP="0002360E">
            <w:pPr>
              <w:tabs>
                <w:tab w:val="center" w:pos="3330"/>
                <w:tab w:val="right" w:pos="6660"/>
              </w:tabs>
              <w:spacing w:after="60"/>
              <w:jc w:val="center"/>
              <w:rPr>
                <w:color w:val="000000" w:themeColor="text1"/>
                <w:lang w:val="en-US"/>
              </w:rPr>
            </w:pPr>
            <w:r w:rsidRPr="00FB6E61">
              <w:rPr>
                <w:color w:val="000000" w:themeColor="text1"/>
                <w:sz w:val="20"/>
                <w:lang w:val="en-US"/>
              </w:rPr>
              <w:t>Delay due to mapping type constraints +</w:t>
            </w:r>
            <w:r w:rsidRPr="00FB6E61">
              <w:rPr>
                <w:color w:val="000000" w:themeColor="text1"/>
                <w:lang w:val="en-US"/>
              </w:rPr>
              <w:t xml:space="preserve"> </w:t>
            </w:r>
            <m:oMath>
              <m:f>
                <m:fPr>
                  <m:ctrlPr>
                    <w:rPr>
                      <w:rFonts w:ascii="Cambria Math" w:hAnsi="Cambria Math"/>
                      <w:i/>
                      <w:color w:val="000000" w:themeColor="text1"/>
                      <w:lang w:val="en-US"/>
                    </w:rPr>
                  </m:ctrlPr>
                </m:fPr>
                <m:num>
                  <m:r>
                    <w:rPr>
                      <w:rFonts w:ascii="Cambria Math" w:hAnsi="Cambria Math"/>
                      <w:color w:val="000000" w:themeColor="text1"/>
                      <w:lang w:val="en-US"/>
                    </w:rPr>
                    <m:t>PRACH length</m:t>
                  </m:r>
                </m:num>
                <m:den>
                  <m:r>
                    <w:rPr>
                      <w:rFonts w:ascii="Cambria Math" w:hAnsi="Cambria Math"/>
                      <w:color w:val="000000" w:themeColor="text1"/>
                      <w:lang w:val="en-US"/>
                    </w:rPr>
                    <m:t>14</m:t>
                  </m:r>
                </m:den>
              </m:f>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2</m:t>
                  </m:r>
                </m:e>
                <m:sup>
                  <m:r>
                    <w:rPr>
                      <w:rFonts w:ascii="Cambria Math" w:hAnsi="Cambria Math"/>
                      <w:color w:val="000000" w:themeColor="text1"/>
                      <w:lang w:val="en-US"/>
                    </w:rPr>
                    <m:t>-μ</m:t>
                  </m:r>
                </m:sup>
              </m:sSup>
            </m:oMath>
          </w:p>
        </w:tc>
      </w:tr>
      <w:tr w:rsidR="0002360E" w:rsidRPr="00FB6E61"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9</w:t>
            </w:r>
          </w:p>
        </w:tc>
        <w:tc>
          <w:tcPr>
            <w:tcW w:w="6379" w:type="dxa"/>
          </w:tcPr>
          <w:p w:rsidR="0002360E" w:rsidRPr="00FB6E61" w:rsidRDefault="0002360E" w:rsidP="0002360E">
            <w:pPr>
              <w:tabs>
                <w:tab w:val="center" w:pos="3330"/>
                <w:tab w:val="right" w:pos="6660"/>
              </w:tabs>
              <w:spacing w:after="60"/>
              <w:jc w:val="center"/>
              <w:rPr>
                <w:color w:val="000000" w:themeColor="text1"/>
                <w:sz w:val="20"/>
                <w:lang w:val="en-US"/>
              </w:rPr>
            </w:pPr>
            <w:r w:rsidRPr="00FB6E61">
              <w:rPr>
                <w:color w:val="000000" w:themeColor="text1"/>
                <w:sz w:val="20"/>
                <w:lang w:val="en-US"/>
              </w:rPr>
              <w:t>7 ms</w:t>
            </w:r>
          </w:p>
        </w:tc>
      </w:tr>
      <w:tr w:rsidR="0002360E" w:rsidRPr="00FB6E61" w:rsidTr="0002360E">
        <w:trPr>
          <w:jc w:val="center"/>
        </w:trPr>
        <w:tc>
          <w:tcPr>
            <w:tcW w:w="846" w:type="dxa"/>
            <w:vAlign w:val="center"/>
          </w:tcPr>
          <w:p w:rsidR="0002360E" w:rsidRPr="00FB6E61" w:rsidRDefault="0002360E" w:rsidP="0002360E">
            <w:pPr>
              <w:spacing w:after="60"/>
              <w:jc w:val="center"/>
              <w:rPr>
                <w:color w:val="000000" w:themeColor="text1"/>
                <w:sz w:val="20"/>
                <w:lang w:val="en-US"/>
              </w:rPr>
            </w:pPr>
            <w:r w:rsidRPr="00FB6E61">
              <w:rPr>
                <w:color w:val="000000" w:themeColor="text1"/>
                <w:sz w:val="20"/>
                <w:lang w:val="en-US"/>
              </w:rPr>
              <w:t>10</w:t>
            </w:r>
          </w:p>
        </w:tc>
        <w:tc>
          <w:tcPr>
            <w:tcW w:w="6379" w:type="dxa"/>
          </w:tcPr>
          <w:p w:rsidR="0002360E" w:rsidRPr="00FB6E61" w:rsidRDefault="0002360E" w:rsidP="0002360E">
            <w:pPr>
              <w:tabs>
                <w:tab w:val="center" w:pos="3330"/>
                <w:tab w:val="right" w:pos="6660"/>
              </w:tabs>
              <w:spacing w:after="60"/>
              <w:jc w:val="center"/>
              <w:rPr>
                <w:color w:val="000000" w:themeColor="text1"/>
                <w:sz w:val="20"/>
                <w:lang w:val="en-US"/>
              </w:rPr>
            </w:pPr>
            <w:r w:rsidRPr="00FB6E61">
              <w:rPr>
                <w:color w:val="000000" w:themeColor="text1"/>
                <w:sz w:val="20"/>
                <w:lang w:val="en-US"/>
              </w:rPr>
              <w:t>0 ms</w:t>
            </w:r>
          </w:p>
        </w:tc>
      </w:tr>
    </w:tbl>
    <w:p w:rsidR="0002360E" w:rsidRPr="00FB6E61" w:rsidRDefault="0002360E" w:rsidP="0045183D">
      <w:pPr>
        <w:pStyle w:val="Tablefin"/>
        <w:rPr>
          <w:lang w:val="en-US"/>
        </w:rPr>
      </w:pPr>
    </w:p>
    <w:p w:rsidR="0002360E" w:rsidRPr="00FB6E61" w:rsidRDefault="0002360E" w:rsidP="00C9791B">
      <w:pPr>
        <w:rPr>
          <w:lang w:val="en-US"/>
        </w:rPr>
      </w:pPr>
      <w:r w:rsidRPr="00FB6E61">
        <w:rPr>
          <w:lang w:val="en-US"/>
        </w:rPr>
        <w:lastRenderedPageBreak/>
        <w:t xml:space="preserve">The delays due to mapping type constraints are the delays that must be added in order to satisfy the constraints given in </w:t>
      </w:r>
      <w:r w:rsidR="0045183D">
        <w:rPr>
          <w:lang w:val="en-US"/>
        </w:rPr>
        <w:t>Table 86</w:t>
      </w:r>
      <w:r w:rsidRPr="00FB6E61">
        <w:rPr>
          <w:lang w:val="en-US"/>
        </w:rPr>
        <w:t xml:space="preserve"> and </w:t>
      </w:r>
      <w:r w:rsidR="00C9791B">
        <w:rPr>
          <w:lang w:val="en-US" w:eastAsia="zh-CN"/>
        </w:rPr>
        <w:t>Table 8</w:t>
      </w:r>
      <w:r w:rsidR="00C9791B">
        <w:rPr>
          <w:lang w:val="en-US" w:eastAsia="zh-CN"/>
        </w:rPr>
        <w:t>7</w:t>
      </w:r>
      <w:r w:rsidRPr="00FB6E61">
        <w:rPr>
          <w:lang w:val="en-US"/>
        </w:rPr>
        <w:t xml:space="preserve">. </w:t>
      </w:r>
    </w:p>
    <w:p w:rsidR="0002360E" w:rsidRPr="00FB6E61" w:rsidRDefault="0002360E" w:rsidP="00481033">
      <w:pPr>
        <w:rPr>
          <w:lang w:val="en-US"/>
        </w:rPr>
      </w:pPr>
      <w:r w:rsidRPr="00FB6E61">
        <w:rPr>
          <w:lang w:val="en-US"/>
        </w:rPr>
        <w:t xml:space="preserve">For Step 1 the delay due to RACH scheduling period is not included. However, it should be noted that since the start time for the transition from a most "battery efficient state" is not defined in the ITU-R M.2410 document </w:t>
      </w:r>
      <w:r w:rsidRPr="00FB6E61">
        <w:rPr>
          <w:lang w:val="en-US"/>
        </w:rPr>
        <w:fldChar w:fldCharType="begin"/>
      </w:r>
      <w:r w:rsidRPr="00FB6E61">
        <w:rPr>
          <w:lang w:val="en-US"/>
        </w:rPr>
        <w:instrText xml:space="preserve"> REF _Ref536805370 \n \h </w:instrText>
      </w:r>
      <w:r w:rsidR="00481033">
        <w:rPr>
          <w:lang w:val="en-US"/>
        </w:rPr>
        <w:instrText xml:space="preserve"> \* MERGEFORMAT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it is not clear if the delay due to RACH scheduling period should be included in the calculation of the Control Plane latency or not. We have chosen to assume that the transition starts with the transmission of the RACH preamble from the UE, hence the delay due to RACH scheduling period is not included.</w:t>
      </w:r>
    </w:p>
    <w:p w:rsidR="0002360E" w:rsidRPr="00FB6E61" w:rsidRDefault="0002360E" w:rsidP="00481033">
      <w:pPr>
        <w:rPr>
          <w:lang w:val="en-US"/>
        </w:rPr>
      </w:pPr>
      <w:r w:rsidRPr="00FB6E61">
        <w:rPr>
          <w:lang w:val="en-US"/>
        </w:rPr>
        <w:t>For step 7 the gNB processing delay is not specified in the 3GPP standard and depends on implementation. We assume that this delay will be 3 ms or less based on experience from LTE-Advanced.</w:t>
      </w:r>
    </w:p>
    <w:p w:rsidR="0002360E" w:rsidRPr="00FB6E61" w:rsidRDefault="0002360E" w:rsidP="00481033">
      <w:pPr>
        <w:rPr>
          <w:lang w:val="en-US" w:eastAsia="zh-CN"/>
        </w:rPr>
      </w:pPr>
      <w:r w:rsidRPr="00FB6E61">
        <w:rPr>
          <w:lang w:val="en-US" w:eastAsia="zh-CN"/>
        </w:rPr>
        <w:t xml:space="preserve">In TR 37.910 </w:t>
      </w:r>
      <w:r w:rsidRPr="00FB6E61">
        <w:rPr>
          <w:lang w:val="en-US" w:eastAsia="zh-CN"/>
        </w:rPr>
        <w:fldChar w:fldCharType="begin"/>
      </w:r>
      <w:r w:rsidRPr="00FB6E61">
        <w:rPr>
          <w:lang w:val="en-US" w:eastAsia="zh-CN"/>
        </w:rPr>
        <w:instrText xml:space="preserve"> REF _Ref14793902 \r \h </w:instrText>
      </w:r>
      <w:r w:rsidR="00481033">
        <w:rPr>
          <w:lang w:val="en-US" w:eastAsia="zh-CN"/>
        </w:rPr>
        <w:instrText xml:space="preserve"> \* MERGEFORMAT </w:instrText>
      </w:r>
      <w:r w:rsidRPr="00FB6E61">
        <w:rPr>
          <w:lang w:val="en-US" w:eastAsia="zh-CN"/>
        </w:rPr>
      </w:r>
      <w:r w:rsidRPr="00FB6E61">
        <w:rPr>
          <w:lang w:val="en-US" w:eastAsia="zh-CN"/>
        </w:rPr>
        <w:fldChar w:fldCharType="separate"/>
      </w:r>
      <w:r>
        <w:rPr>
          <w:lang w:val="en-US" w:eastAsia="zh-CN"/>
        </w:rPr>
        <w:t>[14]</w:t>
      </w:r>
      <w:r w:rsidRPr="00FB6E61">
        <w:rPr>
          <w:lang w:val="en-US" w:eastAsia="zh-CN"/>
        </w:rPr>
        <w:fldChar w:fldCharType="end"/>
      </w:r>
      <w:r w:rsidRPr="00FB6E61">
        <w:rPr>
          <w:lang w:val="en-US" w:eastAsia="zh-CN"/>
        </w:rPr>
        <w:t xml:space="preserve"> based on the control plane procedure and assumptions given in </w:t>
      </w:r>
      <w:r>
        <w:rPr>
          <w:lang w:val="en-US" w:eastAsia="zh-CN"/>
        </w:rPr>
        <w:fldChar w:fldCharType="begin"/>
      </w:r>
      <w:r>
        <w:rPr>
          <w:lang w:val="en-US" w:eastAsia="zh-CN"/>
        </w:rPr>
        <w:instrText xml:space="preserve"> REF _Ref13578629 \r \h </w:instrText>
      </w:r>
      <w:r w:rsidR="00481033">
        <w:rPr>
          <w:lang w:val="en-US" w:eastAsia="zh-CN"/>
        </w:rPr>
        <w:instrText xml:space="preserve"> \* MERGEFORMAT </w:instrText>
      </w:r>
      <w:r>
        <w:rPr>
          <w:lang w:val="en-US" w:eastAsia="zh-CN"/>
        </w:rPr>
      </w:r>
      <w:r>
        <w:rPr>
          <w:lang w:val="en-US" w:eastAsia="zh-CN"/>
        </w:rPr>
        <w:fldChar w:fldCharType="separate"/>
      </w:r>
      <w:r>
        <w:rPr>
          <w:lang w:val="en-US" w:eastAsia="zh-CN"/>
        </w:rPr>
        <w:t>Table 81</w:t>
      </w:r>
      <w:r>
        <w:rPr>
          <w:lang w:val="en-US" w:eastAsia="zh-CN"/>
        </w:rPr>
        <w:fldChar w:fldCharType="end"/>
      </w:r>
      <w:r w:rsidRPr="00FB6E61">
        <w:rPr>
          <w:lang w:val="en-US" w:eastAsia="zh-CN"/>
        </w:rPr>
        <w:t xml:space="preserve">, a variety of configurations and UE capabilities are evaluated for NR for UL data transfer. For a specific configuration, the results are the average over the possible start timing of the control plane procedure. For NR FDD, the 3GPP evaluation results of different PRACH lengths are provided in Table 5.7.2.1-2 (TR 37.910 </w:t>
      </w:r>
      <w:r w:rsidRPr="00FB6E61">
        <w:rPr>
          <w:lang w:val="en-US" w:eastAsia="zh-CN"/>
        </w:rPr>
        <w:fldChar w:fldCharType="begin"/>
      </w:r>
      <w:r w:rsidRPr="00FB6E61">
        <w:rPr>
          <w:lang w:val="en-US" w:eastAsia="zh-CN"/>
        </w:rPr>
        <w:instrText xml:space="preserve"> REF _Ref14793902 \r \h </w:instrText>
      </w:r>
      <w:r w:rsidR="00481033">
        <w:rPr>
          <w:lang w:val="en-US" w:eastAsia="zh-CN"/>
        </w:rPr>
        <w:instrText xml:space="preserve"> \* MERGEFORMAT </w:instrText>
      </w:r>
      <w:r w:rsidRPr="00FB6E61">
        <w:rPr>
          <w:lang w:val="en-US" w:eastAsia="zh-CN"/>
        </w:rPr>
      </w:r>
      <w:r w:rsidRPr="00FB6E61">
        <w:rPr>
          <w:lang w:val="en-US" w:eastAsia="zh-CN"/>
        </w:rPr>
        <w:fldChar w:fldCharType="separate"/>
      </w:r>
      <w:r>
        <w:rPr>
          <w:lang w:val="en-US" w:eastAsia="zh-CN"/>
        </w:rPr>
        <w:t>[14]</w:t>
      </w:r>
      <w:r w:rsidRPr="00FB6E61">
        <w:rPr>
          <w:lang w:val="en-US" w:eastAsia="zh-CN"/>
        </w:rPr>
        <w:fldChar w:fldCharType="end"/>
      </w:r>
      <w:r w:rsidRPr="00FB6E61">
        <w:rPr>
          <w:lang w:val="en-US" w:eastAsia="zh-CN"/>
        </w:rPr>
        <w:t>). The evaluation is applied to various non-slot length and sub-carrier spacings.</w:t>
      </w:r>
    </w:p>
    <w:p w:rsidR="0002360E" w:rsidRDefault="0002360E" w:rsidP="00C9791B">
      <w:pPr>
        <w:rPr>
          <w:lang w:val="en-US" w:eastAsia="zh-CN"/>
        </w:rPr>
      </w:pPr>
      <w:r w:rsidRPr="00FB6E61">
        <w:rPr>
          <w:lang w:val="en-US" w:eastAsia="zh-CN"/>
        </w:rPr>
        <w:t xml:space="preserve">For the same configurations, 5G PPP IMT2020 Evaluation Group calculated Control Plane Latency according to the methodology described above and the results are given below in </w:t>
      </w:r>
      <w:r w:rsidR="00C9791B">
        <w:rPr>
          <w:lang w:val="en-US" w:eastAsia="zh-CN"/>
        </w:rPr>
        <w:t>Table 89</w:t>
      </w:r>
      <w:r w:rsidRPr="00FB6E61">
        <w:rPr>
          <w:lang w:val="en-US" w:eastAsia="zh-CN"/>
        </w:rPr>
        <w:t>.</w:t>
      </w:r>
    </w:p>
    <w:p w:rsidR="0045183D" w:rsidRDefault="0045183D" w:rsidP="0045183D">
      <w:pPr>
        <w:pStyle w:val="TableNo"/>
        <w:rPr>
          <w:lang w:val="en-US" w:eastAsia="zh-CN"/>
        </w:rPr>
      </w:pPr>
      <w:r>
        <w:rPr>
          <w:lang w:val="en-US" w:eastAsia="zh-CN"/>
        </w:rPr>
        <w:t>Table 89</w:t>
      </w:r>
    </w:p>
    <w:p w:rsidR="0045183D" w:rsidRPr="0045183D" w:rsidRDefault="0045183D" w:rsidP="0045183D">
      <w:pPr>
        <w:pStyle w:val="Tabletitle"/>
        <w:rPr>
          <w:lang w:val="en-US" w:eastAsia="zh-CN"/>
        </w:rPr>
      </w:pPr>
      <w:r w:rsidRPr="00FB6E61">
        <w:rPr>
          <w:rFonts w:eastAsia="MS Mincho"/>
          <w:lang w:val="en-US"/>
        </w:rPr>
        <w:t>Control plane latency (ms) for NR FDD</w:t>
      </w:r>
    </w:p>
    <w:p w:rsidR="0002360E" w:rsidRPr="00FB6E61" w:rsidRDefault="0002360E" w:rsidP="0002360E">
      <w:pPr>
        <w:pStyle w:val="TH"/>
        <w:spacing w:before="0" w:after="120"/>
        <w:rPr>
          <w:rFonts w:ascii="Times New Roman" w:hAnsi="Times New Roman"/>
          <w:color w:val="000000" w:themeColor="text1"/>
          <w:lang w:val="en-US" w:eastAsia="zh-CN"/>
        </w:rPr>
      </w:pPr>
      <w:r w:rsidRPr="00FB6E61">
        <w:rPr>
          <w:rFonts w:ascii="Times New Roman" w:hAnsi="Times New Roman"/>
          <w:color w:val="000000" w:themeColor="text1"/>
          <w:lang w:val="en-US" w:eastAsia="zh-CN"/>
        </w:rPr>
        <w:t>(a) PRACH length = 2 OFDM symbols</w:t>
      </w:r>
    </w:p>
    <w:tbl>
      <w:tblPr>
        <w:tblW w:w="9195" w:type="dxa"/>
        <w:jc w:val="center"/>
        <w:tblLook w:val="04A0" w:firstRow="1" w:lastRow="0" w:firstColumn="1" w:lastColumn="0" w:noHBand="0" w:noVBand="1"/>
      </w:tblPr>
      <w:tblGrid>
        <w:gridCol w:w="1484"/>
        <w:gridCol w:w="1370"/>
        <w:gridCol w:w="819"/>
        <w:gridCol w:w="898"/>
        <w:gridCol w:w="896"/>
        <w:gridCol w:w="905"/>
        <w:gridCol w:w="931"/>
        <w:gridCol w:w="945"/>
        <w:gridCol w:w="947"/>
      </w:tblGrid>
      <w:tr w:rsidR="0002360E" w:rsidRPr="00FB6E61" w:rsidTr="0002360E">
        <w:trPr>
          <w:trHeight w:val="191"/>
          <w:jc w:val="center"/>
        </w:trPr>
        <w:tc>
          <w:tcPr>
            <w:tcW w:w="1484"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B53C72" w:rsidRDefault="0002360E" w:rsidP="0002360E">
            <w:pPr>
              <w:overflowPunct/>
              <w:autoSpaceDE/>
              <w:autoSpaceDN/>
              <w:snapToGrid w:val="0"/>
              <w:spacing w:before="0" w:after="160" w:line="259" w:lineRule="auto"/>
              <w:jc w:val="center"/>
              <w:textAlignment w:val="auto"/>
              <w:rPr>
                <w:rFonts w:eastAsia="Calibri"/>
                <w:b/>
                <w:bCs/>
                <w:color w:val="000000"/>
                <w:sz w:val="20"/>
                <w:lang w:val="en-US" w:eastAsia="zh-CN"/>
              </w:rPr>
            </w:pPr>
            <w:r w:rsidRPr="00B53C72">
              <w:rPr>
                <w:rFonts w:eastAsia="Calibri"/>
                <w:b/>
                <w:bCs/>
                <w:color w:val="000000"/>
                <w:kern w:val="2"/>
                <w:sz w:val="20"/>
                <w:lang w:val="en-US" w:eastAsia="zh-CN"/>
              </w:rPr>
              <w:t>Resource mapping type</w:t>
            </w:r>
          </w:p>
        </w:tc>
        <w:tc>
          <w:tcPr>
            <w:tcW w:w="137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B53C72" w:rsidRDefault="0002360E" w:rsidP="0002360E">
            <w:pPr>
              <w:overflowPunct/>
              <w:autoSpaceDE/>
              <w:autoSpaceDN/>
              <w:snapToGrid w:val="0"/>
              <w:spacing w:before="0" w:after="160" w:line="259" w:lineRule="auto"/>
              <w:jc w:val="center"/>
              <w:textAlignment w:val="auto"/>
              <w:rPr>
                <w:rFonts w:eastAsia="Calibri"/>
                <w:b/>
                <w:bCs/>
                <w:color w:val="000000"/>
                <w:sz w:val="20"/>
                <w:lang w:val="en-US" w:eastAsia="zh-CN"/>
              </w:rPr>
            </w:pPr>
            <w:r w:rsidRPr="00B53C72">
              <w:rPr>
                <w:rFonts w:eastAsia="Calibri"/>
                <w:b/>
                <w:bCs/>
                <w:color w:val="000000"/>
                <w:kern w:val="2"/>
                <w:sz w:val="20"/>
                <w:lang w:val="en-US" w:eastAsia="zh-CN"/>
              </w:rPr>
              <w:t>Non-slot duration</w:t>
            </w:r>
          </w:p>
        </w:tc>
        <w:tc>
          <w:tcPr>
            <w:tcW w:w="3518" w:type="dxa"/>
            <w:gridSpan w:val="4"/>
            <w:tcBorders>
              <w:top w:val="single" w:sz="8" w:space="0" w:color="auto"/>
              <w:left w:val="nil"/>
              <w:bottom w:val="single" w:sz="8" w:space="0" w:color="auto"/>
              <w:right w:val="single" w:sz="8" w:space="0" w:color="000000"/>
            </w:tcBorders>
            <w:shd w:val="clear" w:color="000000" w:fill="BFBFBF"/>
            <w:vAlign w:val="center"/>
            <w:hideMark/>
          </w:tcPr>
          <w:p w:rsidR="0002360E" w:rsidRPr="00206142" w:rsidRDefault="0002360E" w:rsidP="0002360E">
            <w:pPr>
              <w:overflowPunct/>
              <w:autoSpaceDE/>
              <w:autoSpaceDN/>
              <w:snapToGrid w:val="0"/>
              <w:spacing w:before="0" w:after="160" w:line="259" w:lineRule="auto"/>
              <w:jc w:val="center"/>
              <w:textAlignment w:val="auto"/>
              <w:rPr>
                <w:rFonts w:eastAsia="Calibri"/>
                <w:b/>
                <w:bCs/>
                <w:color w:val="000000"/>
                <w:sz w:val="20"/>
                <w:lang w:val="en-US" w:eastAsia="zh-CN"/>
              </w:rPr>
            </w:pPr>
            <w:r w:rsidRPr="00B53C72">
              <w:rPr>
                <w:rFonts w:eastAsia="Calibri"/>
                <w:b/>
                <w:bCs/>
                <w:color w:val="000000"/>
                <w:kern w:val="2"/>
                <w:sz w:val="20"/>
                <w:lang w:val="en-US" w:eastAsia="zh-CN"/>
              </w:rPr>
              <w:t>UE capability</w:t>
            </w:r>
            <w:r w:rsidRPr="00206142">
              <w:rPr>
                <w:rFonts w:eastAsia="SimSun"/>
                <w:b/>
                <w:bCs/>
                <w:color w:val="000000"/>
                <w:kern w:val="2"/>
                <w:sz w:val="20"/>
                <w:lang w:val="en-US" w:eastAsia="zh-CN"/>
              </w:rPr>
              <w:t xml:space="preserve"> </w:t>
            </w:r>
            <w:r w:rsidRPr="00206142">
              <w:rPr>
                <w:rFonts w:eastAsia="Calibri"/>
                <w:b/>
                <w:bCs/>
                <w:color w:val="000000"/>
                <w:kern w:val="2"/>
                <w:sz w:val="20"/>
                <w:lang w:val="en-US" w:eastAsia="zh-CN"/>
              </w:rPr>
              <w:t>1</w:t>
            </w:r>
          </w:p>
        </w:tc>
        <w:tc>
          <w:tcPr>
            <w:tcW w:w="2823" w:type="dxa"/>
            <w:gridSpan w:val="3"/>
            <w:tcBorders>
              <w:top w:val="single" w:sz="8" w:space="0" w:color="auto"/>
              <w:left w:val="nil"/>
              <w:bottom w:val="single" w:sz="8" w:space="0" w:color="auto"/>
              <w:right w:val="nil"/>
            </w:tcBorders>
            <w:shd w:val="clear" w:color="000000" w:fill="BFBFBF"/>
            <w:vAlign w:val="center"/>
            <w:hideMark/>
          </w:tcPr>
          <w:p w:rsidR="0002360E" w:rsidRPr="00554A4F" w:rsidRDefault="0002360E" w:rsidP="0002360E">
            <w:pPr>
              <w:overflowPunct/>
              <w:autoSpaceDE/>
              <w:autoSpaceDN/>
              <w:snapToGrid w:val="0"/>
              <w:spacing w:before="0" w:after="160" w:line="259" w:lineRule="auto"/>
              <w:jc w:val="center"/>
              <w:textAlignment w:val="auto"/>
              <w:rPr>
                <w:rFonts w:eastAsia="Calibri"/>
                <w:b/>
                <w:bCs/>
                <w:color w:val="000000"/>
                <w:sz w:val="20"/>
                <w:lang w:val="en-US" w:eastAsia="zh-CN"/>
              </w:rPr>
            </w:pPr>
            <w:r w:rsidRPr="00206142">
              <w:rPr>
                <w:rFonts w:eastAsia="Calibri"/>
                <w:b/>
                <w:bCs/>
                <w:color w:val="000000"/>
                <w:kern w:val="2"/>
                <w:sz w:val="20"/>
                <w:lang w:val="en-US" w:eastAsia="zh-CN"/>
              </w:rPr>
              <w:t>UE capability</w:t>
            </w:r>
            <w:r w:rsidRPr="00ED402E">
              <w:rPr>
                <w:rFonts w:eastAsia="SimSun"/>
                <w:b/>
                <w:bCs/>
                <w:color w:val="000000"/>
                <w:kern w:val="2"/>
                <w:sz w:val="20"/>
                <w:lang w:val="en-US" w:eastAsia="zh-CN"/>
              </w:rPr>
              <w:t xml:space="preserve"> </w:t>
            </w:r>
            <w:r w:rsidRPr="00554A4F">
              <w:rPr>
                <w:rFonts w:eastAsia="Calibri"/>
                <w:b/>
                <w:bCs/>
                <w:color w:val="000000"/>
                <w:kern w:val="2"/>
                <w:sz w:val="20"/>
                <w:lang w:val="en-US" w:eastAsia="zh-CN"/>
              </w:rPr>
              <w:t>2</w:t>
            </w:r>
          </w:p>
        </w:tc>
      </w:tr>
      <w:tr w:rsidR="0002360E" w:rsidRPr="00FB6E61" w:rsidTr="0002360E">
        <w:trPr>
          <w:trHeight w:val="282"/>
          <w:jc w:val="center"/>
        </w:trPr>
        <w:tc>
          <w:tcPr>
            <w:tcW w:w="1484"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after="160" w:line="259" w:lineRule="auto"/>
              <w:textAlignment w:val="auto"/>
              <w:rPr>
                <w:rFonts w:eastAsia="Calibri"/>
                <w:b/>
                <w:bCs/>
                <w:color w:val="000000"/>
                <w:sz w:val="20"/>
                <w:lang w:val="en-US" w:eastAsia="zh-CN"/>
              </w:rPr>
            </w:pPr>
          </w:p>
        </w:tc>
        <w:tc>
          <w:tcPr>
            <w:tcW w:w="1370"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after="160" w:line="259" w:lineRule="auto"/>
              <w:textAlignment w:val="auto"/>
              <w:rPr>
                <w:rFonts w:eastAsia="Calibri"/>
                <w:b/>
                <w:bCs/>
                <w:color w:val="000000"/>
                <w:sz w:val="16"/>
                <w:szCs w:val="16"/>
                <w:lang w:val="en-US" w:eastAsia="zh-CN"/>
              </w:rPr>
            </w:pPr>
          </w:p>
        </w:tc>
        <w:tc>
          <w:tcPr>
            <w:tcW w:w="819"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15kHz SCS</w:t>
            </w:r>
          </w:p>
        </w:tc>
        <w:tc>
          <w:tcPr>
            <w:tcW w:w="898"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30kHz SCS</w:t>
            </w:r>
          </w:p>
        </w:tc>
        <w:tc>
          <w:tcPr>
            <w:tcW w:w="896"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60kHz SCS</w:t>
            </w:r>
          </w:p>
        </w:tc>
        <w:tc>
          <w:tcPr>
            <w:tcW w:w="905"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120kHz SCS</w:t>
            </w:r>
          </w:p>
        </w:tc>
        <w:tc>
          <w:tcPr>
            <w:tcW w:w="931"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15kHz SCS</w:t>
            </w:r>
          </w:p>
        </w:tc>
        <w:tc>
          <w:tcPr>
            <w:tcW w:w="945"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30kHz SCS</w:t>
            </w:r>
          </w:p>
        </w:tc>
        <w:tc>
          <w:tcPr>
            <w:tcW w:w="947"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after="160" w:line="259" w:lineRule="auto"/>
              <w:jc w:val="center"/>
              <w:textAlignment w:val="auto"/>
              <w:rPr>
                <w:rFonts w:eastAsia="Calibri"/>
                <w:b/>
                <w:bCs/>
                <w:color w:val="000000"/>
                <w:sz w:val="16"/>
                <w:szCs w:val="16"/>
                <w:lang w:val="en-US" w:eastAsia="zh-CN"/>
              </w:rPr>
            </w:pPr>
            <w:r w:rsidRPr="00FB6E61">
              <w:rPr>
                <w:rFonts w:eastAsia="Calibri"/>
                <w:b/>
                <w:bCs/>
                <w:color w:val="000000"/>
                <w:kern w:val="2"/>
                <w:sz w:val="16"/>
                <w:szCs w:val="18"/>
                <w:lang w:val="en-US" w:eastAsia="zh-CN"/>
              </w:rPr>
              <w:t>60kHz SCS</w:t>
            </w:r>
          </w:p>
        </w:tc>
      </w:tr>
      <w:tr w:rsidR="0002360E" w:rsidRPr="00FB6E61" w:rsidTr="0002360E">
        <w:trPr>
          <w:trHeight w:val="368"/>
          <w:jc w:val="center"/>
        </w:trPr>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after="160" w:line="259" w:lineRule="auto"/>
              <w:jc w:val="center"/>
              <w:textAlignment w:val="auto"/>
              <w:rPr>
                <w:rFonts w:eastAsia="Calibri"/>
                <w:color w:val="000000"/>
                <w:kern w:val="2"/>
                <w:sz w:val="20"/>
                <w:lang w:val="en-US" w:eastAsia="zh-CN"/>
              </w:rPr>
            </w:pPr>
            <w:r w:rsidRPr="00B53C72">
              <w:rPr>
                <w:rFonts w:eastAsia="Calibri"/>
                <w:color w:val="000000"/>
                <w:kern w:val="2"/>
                <w:sz w:val="20"/>
                <w:lang w:val="en-US" w:eastAsia="zh-CN"/>
              </w:rPr>
              <w:t>Type A</w:t>
            </w:r>
          </w:p>
        </w:tc>
        <w:tc>
          <w:tcPr>
            <w:tcW w:w="1370" w:type="dxa"/>
            <w:tcBorders>
              <w:top w:val="single" w:sz="8" w:space="0" w:color="000000"/>
              <w:left w:val="nil"/>
              <w:bottom w:val="single" w:sz="4"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B53C72">
              <w:rPr>
                <w:rFonts w:eastAsia="Calibri"/>
                <w:i/>
                <w:iCs/>
                <w:color w:val="000000"/>
                <w:kern w:val="2"/>
                <w:sz w:val="16"/>
                <w:szCs w:val="18"/>
                <w:lang w:val="en-US" w:eastAsia="zh-CN"/>
              </w:rPr>
              <w:t>M</w:t>
            </w:r>
            <w:r w:rsidRPr="00B53C72">
              <w:rPr>
                <w:rFonts w:eastAsia="Calibri"/>
                <w:color w:val="000000"/>
                <w:kern w:val="2"/>
                <w:sz w:val="16"/>
                <w:szCs w:val="16"/>
                <w:lang w:val="en-US" w:eastAsia="zh-CN"/>
              </w:rPr>
              <w:t xml:space="preserve"> =4</w:t>
            </w:r>
          </w:p>
          <w:p w:rsidR="0002360E" w:rsidRPr="00206142"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206142">
              <w:rPr>
                <w:rFonts w:eastAsia="Calibri"/>
                <w:color w:val="000000"/>
                <w:sz w:val="16"/>
                <w:szCs w:val="16"/>
                <w:lang w:val="en-US" w:eastAsia="zh-CN"/>
              </w:rPr>
              <w:t>(4OS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206142"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206142">
              <w:rPr>
                <w:rFonts w:eastAsia="Calibri"/>
                <w:color w:val="000000"/>
                <w:kern w:val="2"/>
                <w:sz w:val="16"/>
                <w:szCs w:val="18"/>
                <w:lang w:val="en-US" w:eastAsia="zh-CN"/>
              </w:rPr>
              <w:t>15.3</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ED402E">
              <w:rPr>
                <w:rFonts w:eastAsia="Calibri"/>
                <w:color w:val="000000"/>
                <w:kern w:val="2"/>
                <w:sz w:val="16"/>
                <w:szCs w:val="18"/>
                <w:lang w:val="en-US" w:eastAsia="zh-CN"/>
              </w:rPr>
              <w:t>12.6</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12.3</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15.3</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12.6</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12.1</w:t>
            </w:r>
          </w:p>
        </w:tc>
      </w:tr>
      <w:tr w:rsidR="0002360E" w:rsidRPr="00FB6E61" w:rsidTr="0002360E">
        <w:trPr>
          <w:trHeight w:val="368"/>
          <w:jc w:val="center"/>
        </w:trPr>
        <w:tc>
          <w:tcPr>
            <w:tcW w:w="1484"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after="160" w:line="259" w:lineRule="auto"/>
              <w:textAlignment w:val="auto"/>
              <w:rPr>
                <w:rFonts w:eastAsia="Calibri"/>
                <w:color w:val="000000"/>
                <w:kern w:val="2"/>
                <w:sz w:val="20"/>
                <w:lang w:val="en-US" w:eastAsia="zh-CN"/>
              </w:rPr>
            </w:pPr>
          </w:p>
        </w:tc>
        <w:tc>
          <w:tcPr>
            <w:tcW w:w="1370"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i/>
                <w:iCs/>
                <w:color w:val="000000"/>
                <w:kern w:val="2"/>
                <w:sz w:val="16"/>
                <w:szCs w:val="18"/>
                <w:lang w:val="en-US" w:eastAsia="zh-CN"/>
              </w:rPr>
              <w:t>M</w:t>
            </w:r>
            <w:r w:rsidRPr="00FB6E61">
              <w:rPr>
                <w:rFonts w:eastAsia="Calibri"/>
                <w:color w:val="000000"/>
                <w:kern w:val="2"/>
                <w:sz w:val="16"/>
                <w:szCs w:val="16"/>
                <w:lang w:val="en-US" w:eastAsia="zh-CN"/>
              </w:rPr>
              <w:t xml:space="preserve"> =7</w:t>
            </w:r>
          </w:p>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color w:val="000000"/>
                <w:sz w:val="16"/>
                <w:szCs w:val="16"/>
                <w:lang w:val="en-US" w:eastAsia="zh-CN"/>
              </w:rPr>
              <w:t>(7OS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15.5</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13.2</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12.4</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15.5</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13.2</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12.1</w:t>
            </w:r>
          </w:p>
        </w:tc>
      </w:tr>
      <w:tr w:rsidR="0002360E" w:rsidRPr="00FB6E61" w:rsidTr="0002360E">
        <w:trPr>
          <w:trHeight w:val="368"/>
          <w:jc w:val="center"/>
        </w:trPr>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after="160" w:line="259" w:lineRule="auto"/>
              <w:jc w:val="center"/>
              <w:textAlignment w:val="auto"/>
              <w:rPr>
                <w:rFonts w:eastAsia="Calibri"/>
                <w:color w:val="000000"/>
                <w:kern w:val="2"/>
                <w:sz w:val="20"/>
                <w:lang w:val="en-US" w:eastAsia="zh-CN"/>
              </w:rPr>
            </w:pPr>
            <w:r w:rsidRPr="00B53C72">
              <w:rPr>
                <w:rFonts w:eastAsia="Calibri"/>
                <w:color w:val="000000"/>
                <w:kern w:val="2"/>
                <w:sz w:val="20"/>
                <w:lang w:val="en-US" w:eastAsia="zh-CN"/>
              </w:rPr>
              <w:t>Type B</w:t>
            </w:r>
          </w:p>
        </w:tc>
        <w:tc>
          <w:tcPr>
            <w:tcW w:w="1370" w:type="dxa"/>
            <w:tcBorders>
              <w:top w:val="single" w:sz="4" w:space="0" w:color="auto"/>
              <w:left w:val="nil"/>
              <w:bottom w:val="single" w:sz="4"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B53C72">
              <w:rPr>
                <w:rFonts w:eastAsia="Calibri"/>
                <w:i/>
                <w:iCs/>
                <w:color w:val="000000"/>
                <w:kern w:val="2"/>
                <w:sz w:val="16"/>
                <w:szCs w:val="18"/>
                <w:lang w:val="en-US" w:eastAsia="zh-CN"/>
              </w:rPr>
              <w:t>M</w:t>
            </w:r>
            <w:r w:rsidRPr="00B53C72">
              <w:rPr>
                <w:rFonts w:eastAsia="Calibri"/>
                <w:color w:val="000000"/>
                <w:kern w:val="2"/>
                <w:sz w:val="16"/>
                <w:szCs w:val="16"/>
                <w:lang w:val="en-US" w:eastAsia="zh-CN"/>
              </w:rPr>
              <w:t>=2</w:t>
            </w:r>
          </w:p>
          <w:p w:rsidR="0002360E" w:rsidRPr="00206142"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206142">
              <w:rPr>
                <w:rFonts w:eastAsia="Calibri"/>
                <w:color w:val="000000"/>
                <w:sz w:val="16"/>
                <w:szCs w:val="16"/>
                <w:lang w:val="en-US" w:eastAsia="zh-CN"/>
              </w:rPr>
              <w:t>(2OS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206142"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206142">
              <w:rPr>
                <w:rFonts w:eastAsia="Calibri"/>
                <w:color w:val="000000"/>
                <w:kern w:val="2"/>
                <w:sz w:val="16"/>
                <w:szCs w:val="18"/>
                <w:lang w:val="en-US" w:eastAsia="zh-CN"/>
              </w:rPr>
              <w:t>13.1</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ED402E">
              <w:rPr>
                <w:rFonts w:eastAsia="Calibri"/>
                <w:color w:val="000000"/>
                <w:kern w:val="2"/>
                <w:sz w:val="16"/>
                <w:szCs w:val="18"/>
                <w:lang w:val="en-US" w:eastAsia="zh-CN"/>
              </w:rPr>
              <w:t>12.0</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11.8</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11.4</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12.7</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11.8</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11.6</w:t>
            </w:r>
          </w:p>
        </w:tc>
      </w:tr>
      <w:tr w:rsidR="0002360E" w:rsidRPr="00FB6E61" w:rsidTr="0002360E">
        <w:trPr>
          <w:trHeight w:val="368"/>
          <w:jc w:val="center"/>
        </w:trPr>
        <w:tc>
          <w:tcPr>
            <w:tcW w:w="1484"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after="160" w:line="259" w:lineRule="auto"/>
              <w:textAlignment w:val="auto"/>
              <w:rPr>
                <w:rFonts w:eastAsia="Calibri"/>
                <w:color w:val="000000"/>
                <w:kern w:val="2"/>
                <w:sz w:val="16"/>
                <w:szCs w:val="16"/>
                <w:lang w:val="en-US" w:eastAsia="zh-CN"/>
              </w:rPr>
            </w:pPr>
          </w:p>
        </w:tc>
        <w:tc>
          <w:tcPr>
            <w:tcW w:w="1370"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i/>
                <w:iCs/>
                <w:color w:val="000000"/>
                <w:kern w:val="2"/>
                <w:sz w:val="16"/>
                <w:szCs w:val="18"/>
                <w:lang w:val="en-US" w:eastAsia="zh-CN"/>
              </w:rPr>
              <w:t>M</w:t>
            </w:r>
            <w:r w:rsidRPr="00FB6E61">
              <w:rPr>
                <w:rFonts w:eastAsia="Calibri"/>
                <w:color w:val="000000"/>
                <w:kern w:val="2"/>
                <w:sz w:val="16"/>
                <w:szCs w:val="16"/>
                <w:lang w:val="en-US" w:eastAsia="zh-CN"/>
              </w:rPr>
              <w:t xml:space="preserve"> =4</w:t>
            </w:r>
          </w:p>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color w:val="000000"/>
                <w:sz w:val="16"/>
                <w:szCs w:val="16"/>
                <w:lang w:val="en-US" w:eastAsia="zh-CN"/>
              </w:rPr>
              <w:t>(4OS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13.6</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12.3</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11.9</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11.4</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13.3</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12.0</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r>
      <w:tr w:rsidR="0002360E" w:rsidRPr="00FB6E61" w:rsidTr="0002360E">
        <w:trPr>
          <w:trHeight w:val="368"/>
          <w:jc w:val="center"/>
        </w:trPr>
        <w:tc>
          <w:tcPr>
            <w:tcW w:w="1484"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after="160" w:line="259" w:lineRule="auto"/>
              <w:textAlignment w:val="auto"/>
              <w:rPr>
                <w:rFonts w:eastAsia="Calibri"/>
                <w:color w:val="000000"/>
                <w:kern w:val="2"/>
                <w:sz w:val="16"/>
                <w:szCs w:val="16"/>
                <w:lang w:val="en-US" w:eastAsia="zh-CN"/>
              </w:rPr>
            </w:pPr>
          </w:p>
        </w:tc>
        <w:tc>
          <w:tcPr>
            <w:tcW w:w="1370"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i/>
                <w:iCs/>
                <w:color w:val="000000"/>
                <w:kern w:val="2"/>
                <w:sz w:val="16"/>
                <w:szCs w:val="18"/>
                <w:lang w:val="en-US" w:eastAsia="zh-CN"/>
              </w:rPr>
              <w:t>M</w:t>
            </w:r>
            <w:r w:rsidRPr="00FB6E61">
              <w:rPr>
                <w:rFonts w:eastAsia="Calibri"/>
                <w:color w:val="000000"/>
                <w:kern w:val="2"/>
                <w:sz w:val="16"/>
                <w:szCs w:val="16"/>
                <w:lang w:val="en-US" w:eastAsia="zh-CN"/>
              </w:rPr>
              <w:t xml:space="preserve"> =7</w:t>
            </w:r>
          </w:p>
          <w:p w:rsidR="0002360E" w:rsidRPr="00FB6E61" w:rsidRDefault="0002360E" w:rsidP="0002360E">
            <w:pPr>
              <w:overflowPunct/>
              <w:autoSpaceDE/>
              <w:autoSpaceDN/>
              <w:snapToGrid w:val="0"/>
              <w:spacing w:before="0" w:line="259" w:lineRule="auto"/>
              <w:jc w:val="center"/>
              <w:textAlignment w:val="auto"/>
              <w:rPr>
                <w:rFonts w:eastAsia="Calibri"/>
                <w:i/>
                <w:iCs/>
                <w:color w:val="000000"/>
                <w:kern w:val="2"/>
                <w:sz w:val="16"/>
                <w:szCs w:val="16"/>
                <w:lang w:val="en-US" w:eastAsia="zh-CN"/>
              </w:rPr>
            </w:pPr>
            <w:r w:rsidRPr="00FB6E61">
              <w:rPr>
                <w:rFonts w:eastAsia="Calibri"/>
                <w:color w:val="000000"/>
                <w:sz w:val="16"/>
                <w:szCs w:val="16"/>
                <w:lang w:val="en-US" w:eastAsia="zh-CN"/>
              </w:rPr>
              <w:t>(7OS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14.5</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12.8</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12.1</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11.6</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14.0</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12.8</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11.9</w:t>
            </w:r>
          </w:p>
        </w:tc>
      </w:tr>
    </w:tbl>
    <w:p w:rsidR="0002360E" w:rsidRPr="00FB6E61" w:rsidRDefault="0002360E" w:rsidP="0002360E">
      <w:pPr>
        <w:spacing w:before="0"/>
        <w:rPr>
          <w:color w:val="000000" w:themeColor="text1"/>
          <w:lang w:val="en-US"/>
        </w:rPr>
      </w:pPr>
    </w:p>
    <w:p w:rsidR="0002360E" w:rsidRPr="00FB6E61" w:rsidRDefault="0002360E" w:rsidP="0002360E">
      <w:pPr>
        <w:pStyle w:val="TH"/>
        <w:spacing w:before="0" w:after="120"/>
        <w:rPr>
          <w:rFonts w:ascii="Times New Roman" w:hAnsi="Times New Roman"/>
          <w:color w:val="000000" w:themeColor="text1"/>
          <w:lang w:val="en-US" w:eastAsia="zh-CN"/>
        </w:rPr>
      </w:pPr>
      <w:r w:rsidRPr="00FB6E61">
        <w:rPr>
          <w:rFonts w:ascii="Times New Roman" w:hAnsi="Times New Roman"/>
          <w:color w:val="000000" w:themeColor="text1"/>
          <w:lang w:val="en-US" w:eastAsia="zh-CN"/>
        </w:rPr>
        <w:t>(b) PRACH length = 6 OFDM symbols</w:t>
      </w:r>
    </w:p>
    <w:tbl>
      <w:tblPr>
        <w:tblW w:w="9195" w:type="dxa"/>
        <w:jc w:val="center"/>
        <w:tblLook w:val="04A0" w:firstRow="1" w:lastRow="0" w:firstColumn="1" w:lastColumn="0" w:noHBand="0" w:noVBand="1"/>
      </w:tblPr>
      <w:tblGrid>
        <w:gridCol w:w="1408"/>
        <w:gridCol w:w="1446"/>
        <w:gridCol w:w="819"/>
        <w:gridCol w:w="898"/>
        <w:gridCol w:w="896"/>
        <w:gridCol w:w="905"/>
        <w:gridCol w:w="931"/>
        <w:gridCol w:w="945"/>
        <w:gridCol w:w="947"/>
      </w:tblGrid>
      <w:tr w:rsidR="0002360E" w:rsidRPr="00FB6E61" w:rsidTr="0002360E">
        <w:trPr>
          <w:trHeight w:val="191"/>
          <w:jc w:val="center"/>
        </w:trPr>
        <w:tc>
          <w:tcPr>
            <w:tcW w:w="140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B53C72" w:rsidRDefault="0002360E" w:rsidP="0002360E">
            <w:pPr>
              <w:overflowPunct/>
              <w:autoSpaceDE/>
              <w:autoSpaceDN/>
              <w:snapToGrid w:val="0"/>
              <w:spacing w:before="0"/>
              <w:jc w:val="center"/>
              <w:textAlignment w:val="auto"/>
              <w:rPr>
                <w:b/>
                <w:bCs/>
                <w:color w:val="000000"/>
                <w:sz w:val="20"/>
                <w:lang w:val="en-US" w:eastAsia="zh-CN"/>
              </w:rPr>
            </w:pPr>
            <w:r w:rsidRPr="00B53C72">
              <w:rPr>
                <w:b/>
                <w:bCs/>
                <w:color w:val="000000"/>
                <w:kern w:val="2"/>
                <w:sz w:val="20"/>
                <w:lang w:val="en-US" w:eastAsia="zh-CN"/>
              </w:rPr>
              <w:t>Resource mapping type</w:t>
            </w:r>
          </w:p>
        </w:tc>
        <w:tc>
          <w:tcPr>
            <w:tcW w:w="144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B53C72" w:rsidRDefault="0002360E" w:rsidP="0002360E">
            <w:pPr>
              <w:overflowPunct/>
              <w:autoSpaceDE/>
              <w:autoSpaceDN/>
              <w:snapToGrid w:val="0"/>
              <w:spacing w:before="0"/>
              <w:jc w:val="center"/>
              <w:textAlignment w:val="auto"/>
              <w:rPr>
                <w:b/>
                <w:bCs/>
                <w:color w:val="000000"/>
                <w:sz w:val="20"/>
                <w:lang w:val="en-US" w:eastAsia="zh-CN"/>
              </w:rPr>
            </w:pPr>
            <w:r w:rsidRPr="00B53C72">
              <w:rPr>
                <w:b/>
                <w:bCs/>
                <w:color w:val="000000"/>
                <w:kern w:val="2"/>
                <w:sz w:val="20"/>
                <w:lang w:val="en-US" w:eastAsia="zh-CN"/>
              </w:rPr>
              <w:t>Non-slot duration</w:t>
            </w:r>
          </w:p>
        </w:tc>
        <w:tc>
          <w:tcPr>
            <w:tcW w:w="3518" w:type="dxa"/>
            <w:gridSpan w:val="4"/>
            <w:tcBorders>
              <w:top w:val="single" w:sz="8" w:space="0" w:color="auto"/>
              <w:left w:val="nil"/>
              <w:bottom w:val="single" w:sz="8" w:space="0" w:color="auto"/>
              <w:right w:val="single" w:sz="8" w:space="0" w:color="000000"/>
            </w:tcBorders>
            <w:shd w:val="clear" w:color="000000" w:fill="BFBFBF"/>
            <w:vAlign w:val="center"/>
            <w:hideMark/>
          </w:tcPr>
          <w:p w:rsidR="0002360E" w:rsidRPr="00206142" w:rsidRDefault="0002360E" w:rsidP="0002360E">
            <w:pPr>
              <w:overflowPunct/>
              <w:autoSpaceDE/>
              <w:autoSpaceDN/>
              <w:snapToGrid w:val="0"/>
              <w:spacing w:before="0"/>
              <w:jc w:val="center"/>
              <w:textAlignment w:val="auto"/>
              <w:rPr>
                <w:b/>
                <w:bCs/>
                <w:color w:val="000000"/>
                <w:sz w:val="20"/>
                <w:lang w:val="en-US" w:eastAsia="zh-CN"/>
              </w:rPr>
            </w:pPr>
            <w:r w:rsidRPr="00B53C72">
              <w:rPr>
                <w:b/>
                <w:bCs/>
                <w:color w:val="000000"/>
                <w:kern w:val="2"/>
                <w:sz w:val="20"/>
                <w:lang w:val="en-US" w:eastAsia="zh-CN"/>
              </w:rPr>
              <w:t>UE capability</w:t>
            </w:r>
            <w:r w:rsidRPr="00206142">
              <w:rPr>
                <w:rFonts w:eastAsia="SimSun"/>
                <w:b/>
                <w:bCs/>
                <w:color w:val="000000"/>
                <w:kern w:val="2"/>
                <w:sz w:val="20"/>
                <w:lang w:val="en-US" w:eastAsia="zh-CN"/>
              </w:rPr>
              <w:t xml:space="preserve"> </w:t>
            </w:r>
            <w:r w:rsidRPr="00206142">
              <w:rPr>
                <w:b/>
                <w:bCs/>
                <w:color w:val="000000"/>
                <w:kern w:val="2"/>
                <w:sz w:val="20"/>
                <w:lang w:val="en-US" w:eastAsia="zh-CN"/>
              </w:rPr>
              <w:t>1</w:t>
            </w:r>
          </w:p>
        </w:tc>
        <w:tc>
          <w:tcPr>
            <w:tcW w:w="2823" w:type="dxa"/>
            <w:gridSpan w:val="3"/>
            <w:tcBorders>
              <w:top w:val="single" w:sz="8" w:space="0" w:color="auto"/>
              <w:left w:val="nil"/>
              <w:bottom w:val="single" w:sz="8" w:space="0" w:color="auto"/>
              <w:right w:val="nil"/>
            </w:tcBorders>
            <w:shd w:val="clear" w:color="000000" w:fill="BFBFBF"/>
            <w:vAlign w:val="center"/>
            <w:hideMark/>
          </w:tcPr>
          <w:p w:rsidR="0002360E" w:rsidRPr="00554A4F" w:rsidRDefault="0002360E" w:rsidP="0002360E">
            <w:pPr>
              <w:overflowPunct/>
              <w:autoSpaceDE/>
              <w:autoSpaceDN/>
              <w:snapToGrid w:val="0"/>
              <w:spacing w:before="0"/>
              <w:jc w:val="center"/>
              <w:textAlignment w:val="auto"/>
              <w:rPr>
                <w:b/>
                <w:bCs/>
                <w:color w:val="000000"/>
                <w:sz w:val="20"/>
                <w:lang w:val="en-US" w:eastAsia="zh-CN"/>
              </w:rPr>
            </w:pPr>
            <w:r w:rsidRPr="00206142">
              <w:rPr>
                <w:b/>
                <w:bCs/>
                <w:color w:val="000000"/>
                <w:kern w:val="2"/>
                <w:sz w:val="20"/>
                <w:lang w:val="en-US" w:eastAsia="zh-CN"/>
              </w:rPr>
              <w:t>UE capability</w:t>
            </w:r>
            <w:r w:rsidRPr="00ED402E">
              <w:rPr>
                <w:rFonts w:eastAsia="SimSun"/>
                <w:b/>
                <w:bCs/>
                <w:color w:val="000000"/>
                <w:kern w:val="2"/>
                <w:sz w:val="20"/>
                <w:lang w:val="en-US" w:eastAsia="zh-CN"/>
              </w:rPr>
              <w:t xml:space="preserve"> </w:t>
            </w:r>
            <w:r w:rsidRPr="00554A4F">
              <w:rPr>
                <w:b/>
                <w:bCs/>
                <w:color w:val="000000"/>
                <w:kern w:val="2"/>
                <w:sz w:val="20"/>
                <w:lang w:val="en-US" w:eastAsia="zh-CN"/>
              </w:rPr>
              <w:t>2</w:t>
            </w:r>
          </w:p>
        </w:tc>
      </w:tr>
      <w:tr w:rsidR="0002360E" w:rsidRPr="00FB6E61" w:rsidTr="0002360E">
        <w:trPr>
          <w:trHeight w:val="282"/>
          <w:jc w:val="center"/>
        </w:trPr>
        <w:tc>
          <w:tcPr>
            <w:tcW w:w="1408"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b/>
                <w:bCs/>
                <w:color w:val="000000"/>
                <w:sz w:val="20"/>
                <w:lang w:val="en-US" w:eastAsia="zh-CN"/>
              </w:rPr>
            </w:pPr>
          </w:p>
        </w:tc>
        <w:tc>
          <w:tcPr>
            <w:tcW w:w="1446"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b/>
                <w:bCs/>
                <w:color w:val="000000"/>
                <w:sz w:val="16"/>
                <w:szCs w:val="16"/>
                <w:lang w:val="en-US" w:eastAsia="zh-CN"/>
              </w:rPr>
            </w:pPr>
          </w:p>
        </w:tc>
        <w:tc>
          <w:tcPr>
            <w:tcW w:w="819"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15kHz SCS</w:t>
            </w:r>
          </w:p>
        </w:tc>
        <w:tc>
          <w:tcPr>
            <w:tcW w:w="898"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30kHz SCS</w:t>
            </w:r>
          </w:p>
        </w:tc>
        <w:tc>
          <w:tcPr>
            <w:tcW w:w="896"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60kHz SCS</w:t>
            </w:r>
          </w:p>
        </w:tc>
        <w:tc>
          <w:tcPr>
            <w:tcW w:w="905"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120kHz SCS</w:t>
            </w:r>
          </w:p>
        </w:tc>
        <w:tc>
          <w:tcPr>
            <w:tcW w:w="931"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15kHz SCS</w:t>
            </w:r>
          </w:p>
        </w:tc>
        <w:tc>
          <w:tcPr>
            <w:tcW w:w="945"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30kHz SCS</w:t>
            </w:r>
          </w:p>
        </w:tc>
        <w:tc>
          <w:tcPr>
            <w:tcW w:w="947"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60kHz SCS</w:t>
            </w:r>
          </w:p>
        </w:tc>
      </w:tr>
      <w:tr w:rsidR="0002360E" w:rsidRPr="00FB6E61" w:rsidTr="0002360E">
        <w:trPr>
          <w:trHeight w:val="368"/>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color w:val="000000"/>
                <w:kern w:val="2"/>
                <w:sz w:val="20"/>
                <w:lang w:val="en-US" w:eastAsia="zh-CN"/>
              </w:rPr>
            </w:pPr>
            <w:r w:rsidRPr="00B53C72">
              <w:rPr>
                <w:color w:val="000000"/>
                <w:kern w:val="2"/>
                <w:sz w:val="20"/>
                <w:lang w:val="en-US" w:eastAsia="zh-CN"/>
              </w:rPr>
              <w:t>Type A</w:t>
            </w:r>
          </w:p>
        </w:tc>
        <w:tc>
          <w:tcPr>
            <w:tcW w:w="1446" w:type="dxa"/>
            <w:tcBorders>
              <w:top w:val="single" w:sz="8" w:space="0" w:color="000000"/>
              <w:left w:val="nil"/>
              <w:bottom w:val="single" w:sz="4"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i/>
                <w:iCs/>
                <w:color w:val="000000"/>
                <w:kern w:val="2"/>
                <w:sz w:val="16"/>
                <w:szCs w:val="16"/>
                <w:lang w:val="en-US" w:eastAsia="zh-CN"/>
              </w:rPr>
            </w:pPr>
            <w:r w:rsidRPr="00B53C72">
              <w:rPr>
                <w:i/>
                <w:iCs/>
                <w:color w:val="000000"/>
                <w:kern w:val="2"/>
                <w:sz w:val="16"/>
                <w:szCs w:val="18"/>
                <w:lang w:val="en-US" w:eastAsia="zh-CN"/>
              </w:rPr>
              <w:t>M</w:t>
            </w:r>
            <w:r w:rsidRPr="00B53C72">
              <w:rPr>
                <w:color w:val="000000"/>
                <w:kern w:val="2"/>
                <w:sz w:val="16"/>
                <w:szCs w:val="16"/>
                <w:lang w:val="en-US" w:eastAsia="zh-CN"/>
              </w:rPr>
              <w:t xml:space="preserve"> =4</w:t>
            </w:r>
          </w:p>
          <w:p w:rsidR="0002360E" w:rsidRPr="00206142" w:rsidRDefault="0002360E" w:rsidP="0002360E">
            <w:pPr>
              <w:overflowPunct/>
              <w:autoSpaceDE/>
              <w:autoSpaceDN/>
              <w:snapToGrid w:val="0"/>
              <w:spacing w:before="0"/>
              <w:jc w:val="center"/>
              <w:textAlignment w:val="auto"/>
              <w:rPr>
                <w:i/>
                <w:iCs/>
                <w:color w:val="000000"/>
                <w:kern w:val="2"/>
                <w:sz w:val="16"/>
                <w:szCs w:val="16"/>
                <w:lang w:val="en-US" w:eastAsia="zh-CN"/>
              </w:rPr>
            </w:pPr>
            <w:r w:rsidRPr="00206142">
              <w:rPr>
                <w:color w:val="000000"/>
                <w:sz w:val="16"/>
                <w:szCs w:val="16"/>
                <w:lang w:val="en-US" w:eastAsia="zh-CN"/>
              </w:rPr>
              <w:t>(4OS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ED402E"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206142">
              <w:rPr>
                <w:rFonts w:eastAsia="Calibri"/>
                <w:color w:val="000000"/>
                <w:kern w:val="2"/>
                <w:sz w:val="16"/>
                <w:szCs w:val="18"/>
                <w:lang w:val="en-US" w:eastAsia="zh-CN"/>
              </w:rPr>
              <w:t>15.3</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13.1</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12.3</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15.3</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12.6</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12.3</w:t>
            </w:r>
          </w:p>
        </w:tc>
      </w:tr>
      <w:tr w:rsidR="0002360E" w:rsidRPr="00FB6E61" w:rsidTr="0002360E">
        <w:trPr>
          <w:trHeight w:val="368"/>
          <w:jc w:val="center"/>
        </w:trPr>
        <w:tc>
          <w:tcPr>
            <w:tcW w:w="1408"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20"/>
                <w:lang w:val="en-US" w:eastAsia="zh-CN"/>
              </w:rPr>
            </w:pPr>
          </w:p>
        </w:tc>
        <w:tc>
          <w:tcPr>
            <w:tcW w:w="1446"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=7</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(7OS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15.5</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13.8</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12.4</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15.5</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13.2</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12.4</w:t>
            </w:r>
          </w:p>
        </w:tc>
      </w:tr>
      <w:tr w:rsidR="0002360E" w:rsidRPr="00FB6E61" w:rsidTr="0002360E">
        <w:trPr>
          <w:trHeight w:val="368"/>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color w:val="000000"/>
                <w:kern w:val="2"/>
                <w:sz w:val="20"/>
                <w:lang w:val="en-US" w:eastAsia="zh-CN"/>
              </w:rPr>
            </w:pPr>
            <w:r w:rsidRPr="00B53C72">
              <w:rPr>
                <w:color w:val="000000"/>
                <w:kern w:val="2"/>
                <w:sz w:val="20"/>
                <w:lang w:val="en-US" w:eastAsia="zh-CN"/>
              </w:rPr>
              <w:t>Type B</w:t>
            </w:r>
          </w:p>
        </w:tc>
        <w:tc>
          <w:tcPr>
            <w:tcW w:w="1446" w:type="dxa"/>
            <w:tcBorders>
              <w:top w:val="single" w:sz="4" w:space="0" w:color="auto"/>
              <w:left w:val="nil"/>
              <w:bottom w:val="single" w:sz="4"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i/>
                <w:iCs/>
                <w:color w:val="000000"/>
                <w:kern w:val="2"/>
                <w:sz w:val="16"/>
                <w:szCs w:val="16"/>
                <w:lang w:val="en-US" w:eastAsia="zh-CN"/>
              </w:rPr>
            </w:pPr>
            <w:r w:rsidRPr="00B53C72">
              <w:rPr>
                <w:i/>
                <w:iCs/>
                <w:color w:val="000000"/>
                <w:kern w:val="2"/>
                <w:sz w:val="16"/>
                <w:szCs w:val="18"/>
                <w:lang w:val="en-US" w:eastAsia="zh-CN"/>
              </w:rPr>
              <w:t>M</w:t>
            </w:r>
            <w:r w:rsidRPr="00B53C72">
              <w:rPr>
                <w:color w:val="000000"/>
                <w:kern w:val="2"/>
                <w:sz w:val="16"/>
                <w:szCs w:val="16"/>
                <w:lang w:val="en-US" w:eastAsia="zh-CN"/>
              </w:rPr>
              <w:t>=2</w:t>
            </w:r>
          </w:p>
          <w:p w:rsidR="0002360E" w:rsidRPr="00206142" w:rsidRDefault="0002360E" w:rsidP="0002360E">
            <w:pPr>
              <w:overflowPunct/>
              <w:autoSpaceDE/>
              <w:autoSpaceDN/>
              <w:snapToGrid w:val="0"/>
              <w:spacing w:before="0"/>
              <w:jc w:val="center"/>
              <w:textAlignment w:val="auto"/>
              <w:rPr>
                <w:i/>
                <w:iCs/>
                <w:color w:val="000000"/>
                <w:kern w:val="2"/>
                <w:sz w:val="16"/>
                <w:szCs w:val="16"/>
                <w:lang w:val="en-US" w:eastAsia="zh-CN"/>
              </w:rPr>
            </w:pPr>
            <w:r w:rsidRPr="00206142">
              <w:rPr>
                <w:color w:val="000000"/>
                <w:sz w:val="16"/>
                <w:szCs w:val="16"/>
                <w:lang w:val="en-US" w:eastAsia="zh-CN"/>
              </w:rPr>
              <w:t>(2OS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206142"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206142">
              <w:rPr>
                <w:rFonts w:eastAsia="Calibri"/>
                <w:color w:val="000000"/>
                <w:kern w:val="2"/>
                <w:sz w:val="16"/>
                <w:szCs w:val="18"/>
                <w:lang w:val="en-US" w:eastAsia="zh-CN"/>
              </w:rPr>
              <w:t>13.4</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ED402E">
              <w:rPr>
                <w:rFonts w:eastAsia="Calibri"/>
                <w:color w:val="000000"/>
                <w:kern w:val="2"/>
                <w:sz w:val="16"/>
                <w:szCs w:val="18"/>
                <w:lang w:val="en-US" w:eastAsia="zh-CN"/>
              </w:rPr>
              <w:t>12.1</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11.8</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11.4</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13.0</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11.9</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11.6</w:t>
            </w:r>
          </w:p>
        </w:tc>
      </w:tr>
      <w:tr w:rsidR="0002360E" w:rsidRPr="00FB6E61" w:rsidTr="0002360E">
        <w:trPr>
          <w:trHeight w:val="368"/>
          <w:jc w:val="center"/>
        </w:trPr>
        <w:tc>
          <w:tcPr>
            <w:tcW w:w="1408"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16"/>
                <w:szCs w:val="16"/>
                <w:lang w:val="en-US" w:eastAsia="zh-CN"/>
              </w:rPr>
            </w:pPr>
          </w:p>
        </w:tc>
        <w:tc>
          <w:tcPr>
            <w:tcW w:w="1446"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=4</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(4OS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13.8</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12.4</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11.9</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11.5</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13.6</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12.3</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11.7</w:t>
            </w:r>
          </w:p>
        </w:tc>
      </w:tr>
      <w:tr w:rsidR="0002360E" w:rsidRPr="00FB6E61" w:rsidTr="0002360E">
        <w:trPr>
          <w:trHeight w:val="368"/>
          <w:jc w:val="center"/>
        </w:trPr>
        <w:tc>
          <w:tcPr>
            <w:tcW w:w="1408" w:type="dxa"/>
            <w:vMerge/>
            <w:tcBorders>
              <w:top w:val="nil"/>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16"/>
                <w:szCs w:val="16"/>
                <w:lang w:val="en-US" w:eastAsia="zh-CN"/>
              </w:rPr>
            </w:pPr>
          </w:p>
        </w:tc>
        <w:tc>
          <w:tcPr>
            <w:tcW w:w="1446"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=7</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(7OS non-slot)</w:t>
            </w:r>
          </w:p>
        </w:tc>
        <w:tc>
          <w:tcPr>
            <w:tcW w:w="81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14.5</w:t>
            </w:r>
          </w:p>
        </w:tc>
        <w:tc>
          <w:tcPr>
            <w:tcW w:w="89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12.8</w:t>
            </w:r>
          </w:p>
        </w:tc>
        <w:tc>
          <w:tcPr>
            <w:tcW w:w="896"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12.1</w:t>
            </w:r>
          </w:p>
        </w:tc>
        <w:tc>
          <w:tcPr>
            <w:tcW w:w="90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11.6</w:t>
            </w:r>
          </w:p>
        </w:tc>
        <w:tc>
          <w:tcPr>
            <w:tcW w:w="93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14.5</w:t>
            </w:r>
          </w:p>
        </w:tc>
        <w:tc>
          <w:tcPr>
            <w:tcW w:w="945"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12.8</w:t>
            </w:r>
          </w:p>
        </w:tc>
        <w:tc>
          <w:tcPr>
            <w:tcW w:w="94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12.0</w:t>
            </w:r>
          </w:p>
        </w:tc>
      </w:tr>
    </w:tbl>
    <w:p w:rsidR="0002360E" w:rsidRPr="00FB6E61" w:rsidRDefault="0002360E" w:rsidP="0002360E">
      <w:pPr>
        <w:spacing w:before="0"/>
        <w:rPr>
          <w:color w:val="000000" w:themeColor="text1"/>
          <w:lang w:val="en-US"/>
        </w:rPr>
      </w:pPr>
    </w:p>
    <w:p w:rsidR="0002360E" w:rsidRPr="00FB6E61" w:rsidRDefault="0002360E" w:rsidP="0002360E">
      <w:pPr>
        <w:pStyle w:val="TH"/>
        <w:spacing w:before="0" w:after="120"/>
        <w:rPr>
          <w:rFonts w:ascii="Times New Roman" w:hAnsi="Times New Roman"/>
          <w:color w:val="000000" w:themeColor="text1"/>
          <w:lang w:val="en-US" w:eastAsia="zh-CN"/>
        </w:rPr>
      </w:pPr>
      <w:r w:rsidRPr="00FB6E61">
        <w:rPr>
          <w:rFonts w:ascii="Times New Roman" w:hAnsi="Times New Roman"/>
          <w:color w:val="000000" w:themeColor="text1"/>
          <w:lang w:val="en-US" w:eastAsia="zh-CN"/>
        </w:rPr>
        <w:t>(c) PRACH length=1ms</w:t>
      </w:r>
      <w:r w:rsidRPr="00FB6E61">
        <w:rPr>
          <w:rFonts w:ascii="Times New Roman" w:hAnsi="Times New Roman"/>
          <w:color w:val="000000" w:themeColor="text1"/>
          <w:lang w:val="en-US" w:eastAsia="zh-CN"/>
        </w:rPr>
        <w:object w:dxaOrig="180" w:dyaOrig="279">
          <v:shape id="_x0000_i1037" type="#_x0000_t75" style="width:9pt;height:13.5pt" o:ole="">
            <v:imagedata r:id="rId83" o:title=""/>
          </v:shape>
          <o:OLEObject Type="Embed" ProgID="Equation.DSMT4" ShapeID="_x0000_i1037" DrawAspect="Content" ObjectID="_1636804908" r:id="rId84"/>
        </w:object>
      </w:r>
    </w:p>
    <w:tbl>
      <w:tblPr>
        <w:tblW w:w="8107" w:type="dxa"/>
        <w:jc w:val="center"/>
        <w:tblLook w:val="04A0" w:firstRow="1" w:lastRow="0" w:firstColumn="1" w:lastColumn="0" w:noHBand="0" w:noVBand="1"/>
      </w:tblPr>
      <w:tblGrid>
        <w:gridCol w:w="1306"/>
        <w:gridCol w:w="1376"/>
        <w:gridCol w:w="1259"/>
        <w:gridCol w:w="1251"/>
        <w:gridCol w:w="1548"/>
        <w:gridCol w:w="1367"/>
      </w:tblGrid>
      <w:tr w:rsidR="0002360E" w:rsidRPr="00FB6E61" w:rsidTr="0002360E">
        <w:trPr>
          <w:trHeight w:val="202"/>
          <w:jc w:val="center"/>
        </w:trPr>
        <w:tc>
          <w:tcPr>
            <w:tcW w:w="130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B53C72" w:rsidRDefault="0002360E" w:rsidP="0002360E">
            <w:pPr>
              <w:overflowPunct/>
              <w:autoSpaceDE/>
              <w:autoSpaceDN/>
              <w:snapToGrid w:val="0"/>
              <w:spacing w:before="0"/>
              <w:jc w:val="center"/>
              <w:textAlignment w:val="auto"/>
              <w:rPr>
                <w:b/>
                <w:bCs/>
                <w:color w:val="000000"/>
                <w:sz w:val="20"/>
                <w:lang w:val="en-US" w:eastAsia="zh-CN"/>
              </w:rPr>
            </w:pPr>
            <w:bookmarkStart w:id="90" w:name="_Ref13581778"/>
            <w:r w:rsidRPr="00B53C72">
              <w:rPr>
                <w:b/>
                <w:bCs/>
                <w:color w:val="000000"/>
                <w:kern w:val="2"/>
                <w:sz w:val="20"/>
                <w:lang w:val="en-US" w:eastAsia="zh-CN"/>
              </w:rPr>
              <w:t>Resource mapping type</w:t>
            </w:r>
          </w:p>
        </w:tc>
        <w:tc>
          <w:tcPr>
            <w:tcW w:w="137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360E" w:rsidRPr="00206142" w:rsidRDefault="0002360E" w:rsidP="0002360E">
            <w:pPr>
              <w:overflowPunct/>
              <w:autoSpaceDE/>
              <w:autoSpaceDN/>
              <w:snapToGrid w:val="0"/>
              <w:spacing w:before="0"/>
              <w:jc w:val="center"/>
              <w:textAlignment w:val="auto"/>
              <w:rPr>
                <w:b/>
                <w:bCs/>
                <w:color w:val="000000"/>
                <w:sz w:val="20"/>
                <w:lang w:val="en-US" w:eastAsia="zh-CN"/>
              </w:rPr>
            </w:pPr>
            <w:r w:rsidRPr="00B53C72">
              <w:rPr>
                <w:b/>
                <w:bCs/>
                <w:color w:val="000000"/>
                <w:kern w:val="2"/>
                <w:sz w:val="20"/>
                <w:lang w:val="en-US" w:eastAsia="zh-CN"/>
              </w:rPr>
              <w:t>Non-slot duration</w:t>
            </w:r>
          </w:p>
        </w:tc>
        <w:tc>
          <w:tcPr>
            <w:tcW w:w="2510" w:type="dxa"/>
            <w:gridSpan w:val="2"/>
            <w:tcBorders>
              <w:top w:val="single" w:sz="8" w:space="0" w:color="auto"/>
              <w:left w:val="nil"/>
              <w:bottom w:val="single" w:sz="8" w:space="0" w:color="auto"/>
              <w:right w:val="nil"/>
            </w:tcBorders>
            <w:shd w:val="clear" w:color="000000" w:fill="BFBFBF"/>
            <w:vAlign w:val="center"/>
            <w:hideMark/>
          </w:tcPr>
          <w:p w:rsidR="0002360E" w:rsidRPr="00ED402E" w:rsidRDefault="0002360E" w:rsidP="0002360E">
            <w:pPr>
              <w:overflowPunct/>
              <w:autoSpaceDE/>
              <w:autoSpaceDN/>
              <w:snapToGrid w:val="0"/>
              <w:spacing w:before="0"/>
              <w:jc w:val="center"/>
              <w:textAlignment w:val="auto"/>
              <w:rPr>
                <w:b/>
                <w:bCs/>
                <w:color w:val="000000"/>
                <w:sz w:val="20"/>
                <w:lang w:val="en-US" w:eastAsia="zh-CN"/>
              </w:rPr>
            </w:pPr>
            <w:r w:rsidRPr="00206142">
              <w:rPr>
                <w:b/>
                <w:bCs/>
                <w:color w:val="000000"/>
                <w:kern w:val="2"/>
                <w:sz w:val="20"/>
                <w:lang w:val="en-US" w:eastAsia="zh-CN"/>
              </w:rPr>
              <w:t>UE capability</w:t>
            </w:r>
            <w:r w:rsidRPr="00206142">
              <w:rPr>
                <w:rFonts w:eastAsia="SimSun"/>
                <w:b/>
                <w:bCs/>
                <w:color w:val="000000"/>
                <w:kern w:val="2"/>
                <w:sz w:val="20"/>
                <w:lang w:val="en-US" w:eastAsia="zh-CN"/>
              </w:rPr>
              <w:t xml:space="preserve"> </w:t>
            </w:r>
            <w:r w:rsidRPr="00206142">
              <w:rPr>
                <w:b/>
                <w:bCs/>
                <w:color w:val="000000"/>
                <w:kern w:val="2"/>
                <w:sz w:val="20"/>
                <w:lang w:val="en-US" w:eastAsia="zh-CN"/>
              </w:rPr>
              <w:t>1</w:t>
            </w:r>
          </w:p>
        </w:tc>
        <w:tc>
          <w:tcPr>
            <w:tcW w:w="2915" w:type="dxa"/>
            <w:gridSpan w:val="2"/>
            <w:tcBorders>
              <w:top w:val="single" w:sz="8" w:space="0" w:color="auto"/>
              <w:left w:val="single" w:sz="8" w:space="0" w:color="auto"/>
              <w:bottom w:val="single" w:sz="8" w:space="0" w:color="auto"/>
              <w:right w:val="nil"/>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20"/>
                <w:lang w:val="en-US" w:eastAsia="zh-CN"/>
              </w:rPr>
            </w:pPr>
            <w:r w:rsidRPr="00554A4F">
              <w:rPr>
                <w:b/>
                <w:bCs/>
                <w:color w:val="000000"/>
                <w:kern w:val="2"/>
                <w:sz w:val="20"/>
                <w:lang w:val="en-US" w:eastAsia="zh-CN"/>
              </w:rPr>
              <w:t>UE capability</w:t>
            </w:r>
            <w:r w:rsidRPr="00554A4F">
              <w:rPr>
                <w:rFonts w:eastAsia="SimSun"/>
                <w:b/>
                <w:bCs/>
                <w:color w:val="000000"/>
                <w:kern w:val="2"/>
                <w:sz w:val="20"/>
                <w:lang w:val="en-US" w:eastAsia="zh-CN"/>
              </w:rPr>
              <w:t xml:space="preserve"> </w:t>
            </w:r>
            <w:r w:rsidRPr="00554A4F">
              <w:rPr>
                <w:b/>
                <w:bCs/>
                <w:color w:val="000000"/>
                <w:kern w:val="2"/>
                <w:sz w:val="20"/>
                <w:lang w:val="en-US" w:eastAsia="zh-CN"/>
              </w:rPr>
              <w:t>2</w:t>
            </w:r>
          </w:p>
        </w:tc>
      </w:tr>
      <w:tr w:rsidR="0002360E" w:rsidRPr="00FB6E61" w:rsidTr="0002360E">
        <w:trPr>
          <w:trHeight w:val="145"/>
          <w:jc w:val="center"/>
        </w:trPr>
        <w:tc>
          <w:tcPr>
            <w:tcW w:w="1306"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b/>
                <w:bCs/>
                <w:color w:val="000000"/>
                <w:sz w:val="20"/>
                <w:lang w:val="en-US" w:eastAsia="zh-CN"/>
              </w:rPr>
            </w:pPr>
          </w:p>
        </w:tc>
        <w:tc>
          <w:tcPr>
            <w:tcW w:w="1376" w:type="dxa"/>
            <w:vMerge/>
            <w:tcBorders>
              <w:top w:val="single" w:sz="8" w:space="0" w:color="auto"/>
              <w:left w:val="single" w:sz="8" w:space="0" w:color="auto"/>
              <w:bottom w:val="single" w:sz="8" w:space="0" w:color="000000"/>
              <w:right w:val="single" w:sz="8" w:space="0" w:color="auto"/>
            </w:tcBorders>
            <w:vAlign w:val="center"/>
            <w:hideMark/>
          </w:tcPr>
          <w:p w:rsidR="0002360E" w:rsidRPr="00FB6E61" w:rsidRDefault="0002360E" w:rsidP="0002360E">
            <w:pPr>
              <w:overflowPunct/>
              <w:autoSpaceDE/>
              <w:autoSpaceDN/>
              <w:snapToGrid w:val="0"/>
              <w:spacing w:before="0"/>
              <w:textAlignment w:val="auto"/>
              <w:rPr>
                <w:b/>
                <w:bCs/>
                <w:color w:val="000000"/>
                <w:sz w:val="16"/>
                <w:szCs w:val="16"/>
                <w:lang w:val="en-US" w:eastAsia="zh-CN"/>
              </w:rPr>
            </w:pPr>
          </w:p>
        </w:tc>
        <w:tc>
          <w:tcPr>
            <w:tcW w:w="1259"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15kHz SCS</w:t>
            </w:r>
          </w:p>
        </w:tc>
        <w:tc>
          <w:tcPr>
            <w:tcW w:w="1251"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30kHz SCS</w:t>
            </w:r>
          </w:p>
        </w:tc>
        <w:tc>
          <w:tcPr>
            <w:tcW w:w="1548"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15kHz SCS</w:t>
            </w:r>
          </w:p>
        </w:tc>
        <w:tc>
          <w:tcPr>
            <w:tcW w:w="1367" w:type="dxa"/>
            <w:tcBorders>
              <w:top w:val="nil"/>
              <w:left w:val="nil"/>
              <w:bottom w:val="single" w:sz="8" w:space="0" w:color="auto"/>
              <w:right w:val="single" w:sz="8" w:space="0" w:color="auto"/>
            </w:tcBorders>
            <w:shd w:val="clear" w:color="000000" w:fill="BFBFBF"/>
            <w:vAlign w:val="center"/>
            <w:hideMark/>
          </w:tcPr>
          <w:p w:rsidR="0002360E" w:rsidRPr="00FB6E61" w:rsidRDefault="0002360E" w:rsidP="0002360E">
            <w:pPr>
              <w:overflowPunct/>
              <w:autoSpaceDE/>
              <w:autoSpaceDN/>
              <w:snapToGrid w:val="0"/>
              <w:spacing w:before="0"/>
              <w:jc w:val="center"/>
              <w:textAlignment w:val="auto"/>
              <w:rPr>
                <w:b/>
                <w:bCs/>
                <w:color w:val="000000"/>
                <w:sz w:val="16"/>
                <w:szCs w:val="16"/>
                <w:lang w:val="en-US" w:eastAsia="zh-CN"/>
              </w:rPr>
            </w:pPr>
            <w:r w:rsidRPr="00FB6E61">
              <w:rPr>
                <w:b/>
                <w:bCs/>
                <w:color w:val="000000"/>
                <w:kern w:val="2"/>
                <w:sz w:val="16"/>
                <w:szCs w:val="18"/>
                <w:lang w:val="en-US" w:eastAsia="zh-CN"/>
              </w:rPr>
              <w:t>30kHz SCS</w:t>
            </w:r>
          </w:p>
        </w:tc>
      </w:tr>
      <w:tr w:rsidR="0002360E" w:rsidRPr="00FB6E61" w:rsidTr="0002360E">
        <w:trPr>
          <w:trHeight w:val="376"/>
          <w:jc w:val="center"/>
        </w:trPr>
        <w:tc>
          <w:tcPr>
            <w:tcW w:w="1306" w:type="dxa"/>
            <w:vMerge w:val="restart"/>
            <w:tcBorders>
              <w:top w:val="nil"/>
              <w:left w:val="single" w:sz="8"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color w:val="000000"/>
                <w:kern w:val="2"/>
                <w:sz w:val="20"/>
                <w:lang w:val="en-US" w:eastAsia="zh-CN"/>
              </w:rPr>
            </w:pPr>
            <w:r w:rsidRPr="00B53C72">
              <w:rPr>
                <w:color w:val="000000"/>
                <w:kern w:val="2"/>
                <w:sz w:val="20"/>
                <w:lang w:val="en-US" w:eastAsia="zh-CN"/>
              </w:rPr>
              <w:t>Type A</w:t>
            </w:r>
          </w:p>
        </w:tc>
        <w:tc>
          <w:tcPr>
            <w:tcW w:w="1376" w:type="dxa"/>
            <w:tcBorders>
              <w:top w:val="single" w:sz="8" w:space="0" w:color="000000"/>
              <w:left w:val="nil"/>
              <w:bottom w:val="single" w:sz="4" w:space="0" w:color="auto"/>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i/>
                <w:iCs/>
                <w:color w:val="000000"/>
                <w:kern w:val="2"/>
                <w:sz w:val="16"/>
                <w:szCs w:val="16"/>
                <w:lang w:val="en-US" w:eastAsia="zh-CN"/>
              </w:rPr>
            </w:pPr>
            <w:r w:rsidRPr="00B53C72">
              <w:rPr>
                <w:i/>
                <w:iCs/>
                <w:color w:val="000000"/>
                <w:kern w:val="2"/>
                <w:sz w:val="16"/>
                <w:szCs w:val="18"/>
                <w:lang w:val="en-US" w:eastAsia="zh-CN"/>
              </w:rPr>
              <w:t>M</w:t>
            </w:r>
            <w:r w:rsidRPr="00B53C72">
              <w:rPr>
                <w:color w:val="000000"/>
                <w:kern w:val="2"/>
                <w:sz w:val="16"/>
                <w:szCs w:val="16"/>
                <w:lang w:val="en-US" w:eastAsia="zh-CN"/>
              </w:rPr>
              <w:t xml:space="preserve"> =4</w:t>
            </w:r>
          </w:p>
          <w:p w:rsidR="0002360E" w:rsidRPr="00206142" w:rsidRDefault="0002360E" w:rsidP="0002360E">
            <w:pPr>
              <w:overflowPunct/>
              <w:autoSpaceDE/>
              <w:autoSpaceDN/>
              <w:snapToGrid w:val="0"/>
              <w:spacing w:before="0"/>
              <w:jc w:val="center"/>
              <w:textAlignment w:val="auto"/>
              <w:rPr>
                <w:i/>
                <w:iCs/>
                <w:color w:val="000000"/>
                <w:kern w:val="2"/>
                <w:sz w:val="16"/>
                <w:szCs w:val="16"/>
                <w:lang w:val="en-US" w:eastAsia="zh-CN"/>
              </w:rPr>
            </w:pPr>
            <w:r w:rsidRPr="00206142">
              <w:rPr>
                <w:color w:val="000000"/>
                <w:sz w:val="16"/>
                <w:szCs w:val="16"/>
                <w:lang w:val="en-US" w:eastAsia="zh-CN"/>
              </w:rPr>
              <w:t>(4OS non-slot)</w:t>
            </w:r>
          </w:p>
        </w:tc>
        <w:tc>
          <w:tcPr>
            <w:tcW w:w="1259" w:type="dxa"/>
            <w:tcBorders>
              <w:top w:val="nil"/>
              <w:left w:val="single" w:sz="8" w:space="0" w:color="auto"/>
              <w:bottom w:val="single" w:sz="8" w:space="0" w:color="000000"/>
              <w:right w:val="single" w:sz="8" w:space="0" w:color="auto"/>
            </w:tcBorders>
            <w:shd w:val="clear" w:color="auto" w:fill="auto"/>
            <w:vAlign w:val="center"/>
          </w:tcPr>
          <w:p w:rsidR="0002360E" w:rsidRPr="00206142"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206142">
              <w:rPr>
                <w:rFonts w:eastAsia="Calibri"/>
                <w:color w:val="000000"/>
                <w:kern w:val="2"/>
                <w:sz w:val="16"/>
                <w:szCs w:val="18"/>
                <w:lang w:val="en-US" w:eastAsia="zh-CN"/>
              </w:rPr>
              <w:t>16.3</w:t>
            </w:r>
          </w:p>
        </w:tc>
        <w:tc>
          <w:tcPr>
            <w:tcW w:w="1251"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ED402E">
              <w:rPr>
                <w:rFonts w:eastAsia="Calibri"/>
                <w:color w:val="000000"/>
                <w:kern w:val="2"/>
                <w:sz w:val="16"/>
                <w:szCs w:val="18"/>
                <w:lang w:val="en-US" w:eastAsia="zh-CN"/>
              </w:rPr>
              <w:t>13.6</w:t>
            </w:r>
          </w:p>
        </w:tc>
        <w:tc>
          <w:tcPr>
            <w:tcW w:w="1548"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16.3</w:t>
            </w:r>
          </w:p>
        </w:tc>
        <w:tc>
          <w:tcPr>
            <w:tcW w:w="136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13.6</w:t>
            </w:r>
          </w:p>
        </w:tc>
      </w:tr>
      <w:tr w:rsidR="0002360E" w:rsidRPr="00FB6E61" w:rsidTr="0002360E">
        <w:trPr>
          <w:trHeight w:val="376"/>
          <w:jc w:val="center"/>
        </w:trPr>
        <w:tc>
          <w:tcPr>
            <w:tcW w:w="1306" w:type="dxa"/>
            <w:vMerge/>
            <w:tcBorders>
              <w:left w:val="single" w:sz="8" w:space="0" w:color="auto"/>
              <w:right w:val="single" w:sz="8"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20"/>
                <w:lang w:val="en-US" w:eastAsia="zh-CN"/>
              </w:rPr>
            </w:pPr>
          </w:p>
        </w:tc>
        <w:tc>
          <w:tcPr>
            <w:tcW w:w="1376" w:type="dxa"/>
            <w:tcBorders>
              <w:top w:val="single" w:sz="4" w:space="0" w:color="auto"/>
              <w:left w:val="nil"/>
              <w:bottom w:val="single" w:sz="4" w:space="0" w:color="auto"/>
              <w:right w:val="single" w:sz="8"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=7</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(7OS non-slot)</w:t>
            </w:r>
          </w:p>
        </w:tc>
        <w:tc>
          <w:tcPr>
            <w:tcW w:w="1259"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16.5</w:t>
            </w:r>
          </w:p>
        </w:tc>
        <w:tc>
          <w:tcPr>
            <w:tcW w:w="125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14.2</w:t>
            </w:r>
          </w:p>
        </w:tc>
        <w:tc>
          <w:tcPr>
            <w:tcW w:w="154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16.5</w:t>
            </w:r>
          </w:p>
        </w:tc>
        <w:tc>
          <w:tcPr>
            <w:tcW w:w="136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14.2</w:t>
            </w:r>
          </w:p>
        </w:tc>
      </w:tr>
      <w:tr w:rsidR="0002360E" w:rsidRPr="00FB6E61" w:rsidTr="0002360E">
        <w:trPr>
          <w:trHeight w:val="46"/>
          <w:jc w:val="center"/>
        </w:trPr>
        <w:tc>
          <w:tcPr>
            <w:tcW w:w="1306" w:type="dxa"/>
            <w:vMerge/>
            <w:tcBorders>
              <w:left w:val="single" w:sz="8" w:space="0" w:color="auto"/>
              <w:bottom w:val="single" w:sz="8" w:space="0" w:color="000000"/>
              <w:right w:val="single" w:sz="8" w:space="0" w:color="auto"/>
            </w:tcBorders>
            <w:vAlign w:val="center"/>
          </w:tcPr>
          <w:p w:rsidR="0002360E" w:rsidRPr="00FB6E61" w:rsidRDefault="0002360E" w:rsidP="0002360E">
            <w:pPr>
              <w:overflowPunct/>
              <w:autoSpaceDE/>
              <w:autoSpaceDN/>
              <w:snapToGrid w:val="0"/>
              <w:spacing w:before="0"/>
              <w:textAlignment w:val="auto"/>
              <w:rPr>
                <w:color w:val="000000"/>
                <w:kern w:val="2"/>
                <w:sz w:val="20"/>
                <w:lang w:val="en-US" w:eastAsia="zh-CN"/>
              </w:rPr>
            </w:pPr>
          </w:p>
        </w:tc>
        <w:tc>
          <w:tcPr>
            <w:tcW w:w="1376" w:type="dxa"/>
            <w:tcBorders>
              <w:top w:val="single" w:sz="4" w:space="0" w:color="auto"/>
              <w:left w:val="nil"/>
              <w:bottom w:val="single" w:sz="8" w:space="0" w:color="auto"/>
              <w:right w:val="single" w:sz="8" w:space="0" w:color="auto"/>
            </w:tcBorders>
            <w:shd w:val="clear" w:color="auto" w:fill="auto"/>
            <w:vAlign w:val="center"/>
          </w:tcPr>
          <w:p w:rsidR="0002360E" w:rsidRPr="00FB6E61" w:rsidRDefault="0002360E" w:rsidP="0002360E">
            <w:pPr>
              <w:overflowPunct/>
              <w:autoSpaceDE/>
              <w:autoSpaceDN/>
              <w:snapToGrid w:val="0"/>
              <w:spacing w:before="0"/>
              <w:jc w:val="center"/>
              <w:textAlignment w:val="auto"/>
              <w:rPr>
                <w:color w:val="000000"/>
                <w:sz w:val="16"/>
                <w:szCs w:val="16"/>
                <w:lang w:val="en-US" w:eastAsia="zh-CN"/>
              </w:rPr>
            </w:pPr>
            <w:r w:rsidRPr="00FB6E61">
              <w:rPr>
                <w:i/>
                <w:color w:val="000000"/>
                <w:sz w:val="16"/>
                <w:szCs w:val="16"/>
                <w:lang w:val="en-US" w:eastAsia="zh-CN"/>
              </w:rPr>
              <w:t>M</w:t>
            </w:r>
            <w:r w:rsidRPr="00FB6E61">
              <w:rPr>
                <w:color w:val="000000"/>
                <w:sz w:val="16"/>
                <w:szCs w:val="16"/>
                <w:lang w:val="en-US" w:eastAsia="zh-CN"/>
              </w:rPr>
              <w:t xml:space="preserve"> =14</w:t>
            </w:r>
          </w:p>
          <w:p w:rsidR="0002360E" w:rsidRPr="00FB6E61" w:rsidRDefault="0002360E" w:rsidP="0002360E">
            <w:pPr>
              <w:overflowPunct/>
              <w:autoSpaceDE/>
              <w:autoSpaceDN/>
              <w:snapToGrid w:val="0"/>
              <w:spacing w:before="0"/>
              <w:jc w:val="center"/>
              <w:textAlignment w:val="auto"/>
              <w:rPr>
                <w:color w:val="000000"/>
                <w:sz w:val="16"/>
                <w:szCs w:val="16"/>
                <w:lang w:val="en-US" w:eastAsia="zh-CN"/>
              </w:rPr>
            </w:pPr>
            <w:r w:rsidRPr="00FB6E61">
              <w:rPr>
                <w:rFonts w:eastAsia="SimSun"/>
                <w:color w:val="000000"/>
                <w:sz w:val="16"/>
                <w:szCs w:val="16"/>
                <w:lang w:val="en-US" w:eastAsia="zh-CN"/>
              </w:rPr>
              <w:t>(14OS slot)</w:t>
            </w:r>
          </w:p>
        </w:tc>
        <w:tc>
          <w:tcPr>
            <w:tcW w:w="1259" w:type="dxa"/>
            <w:tcBorders>
              <w:top w:val="nil"/>
              <w:left w:val="single" w:sz="8" w:space="0" w:color="auto"/>
              <w:bottom w:val="single" w:sz="8" w:space="0" w:color="000000"/>
              <w:right w:val="single" w:sz="8" w:space="0" w:color="auto"/>
            </w:tcBorders>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17.0</w:t>
            </w:r>
          </w:p>
        </w:tc>
        <w:tc>
          <w:tcPr>
            <w:tcW w:w="1251" w:type="dxa"/>
            <w:tcBorders>
              <w:top w:val="nil"/>
              <w:left w:val="single" w:sz="8" w:space="0" w:color="auto"/>
              <w:bottom w:val="single" w:sz="8" w:space="0" w:color="000000"/>
              <w:right w:val="single" w:sz="8" w:space="0" w:color="auto"/>
            </w:tcBorders>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14.5</w:t>
            </w:r>
          </w:p>
        </w:tc>
        <w:tc>
          <w:tcPr>
            <w:tcW w:w="1548" w:type="dxa"/>
            <w:tcBorders>
              <w:top w:val="nil"/>
              <w:left w:val="single" w:sz="8" w:space="0" w:color="auto"/>
              <w:bottom w:val="single" w:sz="8" w:space="0" w:color="000000"/>
              <w:right w:val="single" w:sz="8" w:space="0" w:color="auto"/>
            </w:tcBorders>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17.0</w:t>
            </w:r>
          </w:p>
        </w:tc>
        <w:tc>
          <w:tcPr>
            <w:tcW w:w="1367" w:type="dxa"/>
            <w:tcBorders>
              <w:top w:val="nil"/>
              <w:left w:val="single" w:sz="8" w:space="0" w:color="auto"/>
              <w:bottom w:val="single" w:sz="8" w:space="0" w:color="000000"/>
              <w:right w:val="single" w:sz="8" w:space="0" w:color="auto"/>
            </w:tcBorders>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14.5</w:t>
            </w:r>
          </w:p>
        </w:tc>
      </w:tr>
      <w:tr w:rsidR="0002360E" w:rsidRPr="00FB6E61" w:rsidTr="0002360E">
        <w:trPr>
          <w:trHeight w:val="376"/>
          <w:jc w:val="center"/>
        </w:trPr>
        <w:tc>
          <w:tcPr>
            <w:tcW w:w="1306" w:type="dxa"/>
            <w:vMerge w:val="restart"/>
            <w:tcBorders>
              <w:top w:val="nil"/>
              <w:left w:val="single" w:sz="8" w:space="0" w:color="auto"/>
              <w:bottom w:val="single" w:sz="8" w:space="0" w:color="000000"/>
              <w:right w:val="single" w:sz="8" w:space="0" w:color="auto"/>
            </w:tcBorders>
            <w:shd w:val="clear" w:color="auto" w:fill="auto"/>
            <w:vAlign w:val="center"/>
            <w:hideMark/>
          </w:tcPr>
          <w:p w:rsidR="0002360E" w:rsidRPr="00B53C72" w:rsidRDefault="0002360E" w:rsidP="0002360E">
            <w:pPr>
              <w:overflowPunct/>
              <w:autoSpaceDE/>
              <w:autoSpaceDN/>
              <w:snapToGrid w:val="0"/>
              <w:spacing w:before="0"/>
              <w:jc w:val="center"/>
              <w:textAlignment w:val="auto"/>
              <w:rPr>
                <w:color w:val="000000"/>
                <w:kern w:val="2"/>
                <w:sz w:val="20"/>
                <w:lang w:val="en-US" w:eastAsia="zh-CN"/>
              </w:rPr>
            </w:pPr>
            <w:r w:rsidRPr="00B53C72">
              <w:rPr>
                <w:color w:val="000000"/>
                <w:kern w:val="2"/>
                <w:sz w:val="20"/>
                <w:lang w:val="en-US" w:eastAsia="zh-CN"/>
              </w:rPr>
              <w:t>Type B</w:t>
            </w:r>
          </w:p>
        </w:tc>
        <w:tc>
          <w:tcPr>
            <w:tcW w:w="1376" w:type="dxa"/>
            <w:tcBorders>
              <w:top w:val="nil"/>
              <w:left w:val="nil"/>
              <w:right w:val="single" w:sz="8" w:space="0" w:color="auto"/>
            </w:tcBorders>
            <w:shd w:val="clear" w:color="auto" w:fill="auto"/>
            <w:vAlign w:val="center"/>
            <w:hideMark/>
          </w:tcPr>
          <w:p w:rsidR="0002360E" w:rsidRPr="00206142" w:rsidRDefault="0002360E" w:rsidP="0002360E">
            <w:pPr>
              <w:overflowPunct/>
              <w:autoSpaceDE/>
              <w:autoSpaceDN/>
              <w:snapToGrid w:val="0"/>
              <w:spacing w:before="0"/>
              <w:jc w:val="center"/>
              <w:textAlignment w:val="auto"/>
              <w:rPr>
                <w:i/>
                <w:iCs/>
                <w:color w:val="000000"/>
                <w:kern w:val="2"/>
                <w:sz w:val="16"/>
                <w:szCs w:val="16"/>
                <w:lang w:val="en-US" w:eastAsia="zh-CN"/>
              </w:rPr>
            </w:pPr>
            <w:r w:rsidRPr="00B53C72">
              <w:rPr>
                <w:i/>
                <w:iCs/>
                <w:color w:val="000000"/>
                <w:kern w:val="2"/>
                <w:sz w:val="16"/>
                <w:szCs w:val="18"/>
                <w:lang w:val="en-US" w:eastAsia="zh-CN"/>
              </w:rPr>
              <w:t>M</w:t>
            </w:r>
            <w:r w:rsidRPr="00B53C72">
              <w:rPr>
                <w:color w:val="000000"/>
                <w:kern w:val="2"/>
                <w:sz w:val="16"/>
                <w:szCs w:val="16"/>
                <w:lang w:val="en-US" w:eastAsia="zh-CN"/>
              </w:rPr>
              <w:t>=2</w:t>
            </w:r>
          </w:p>
          <w:p w:rsidR="0002360E" w:rsidRPr="00ED402E" w:rsidRDefault="0002360E" w:rsidP="0002360E">
            <w:pPr>
              <w:overflowPunct/>
              <w:autoSpaceDE/>
              <w:autoSpaceDN/>
              <w:snapToGrid w:val="0"/>
              <w:spacing w:before="0"/>
              <w:jc w:val="center"/>
              <w:textAlignment w:val="auto"/>
              <w:rPr>
                <w:i/>
                <w:iCs/>
                <w:color w:val="000000"/>
                <w:kern w:val="2"/>
                <w:sz w:val="16"/>
                <w:szCs w:val="16"/>
                <w:lang w:val="en-US" w:eastAsia="zh-CN"/>
              </w:rPr>
            </w:pPr>
            <w:r w:rsidRPr="00206142">
              <w:rPr>
                <w:color w:val="000000"/>
                <w:sz w:val="16"/>
                <w:szCs w:val="16"/>
                <w:lang w:val="en-US" w:eastAsia="zh-CN"/>
              </w:rPr>
              <w:t>(2OS non-slot)</w:t>
            </w:r>
          </w:p>
        </w:tc>
        <w:tc>
          <w:tcPr>
            <w:tcW w:w="1259" w:type="dxa"/>
            <w:tcBorders>
              <w:top w:val="nil"/>
              <w:left w:val="single" w:sz="8" w:space="0" w:color="auto"/>
              <w:bottom w:val="single" w:sz="8" w:space="0" w:color="000000"/>
              <w:right w:val="single" w:sz="8" w:space="0" w:color="auto"/>
            </w:tcBorders>
            <w:shd w:val="clear" w:color="auto" w:fill="auto"/>
            <w:vAlign w:val="center"/>
          </w:tcPr>
          <w:p w:rsidR="0002360E" w:rsidRPr="00554A4F"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13.9</w:t>
            </w:r>
          </w:p>
        </w:tc>
        <w:tc>
          <w:tcPr>
            <w:tcW w:w="1251"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554A4F">
              <w:rPr>
                <w:rFonts w:eastAsia="Calibri"/>
                <w:color w:val="000000"/>
                <w:kern w:val="2"/>
                <w:sz w:val="16"/>
                <w:szCs w:val="18"/>
                <w:lang w:val="en-US" w:eastAsia="zh-CN"/>
              </w:rPr>
              <w:t>12.9</w:t>
            </w:r>
          </w:p>
        </w:tc>
        <w:tc>
          <w:tcPr>
            <w:tcW w:w="1548"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13.6</w:t>
            </w:r>
          </w:p>
        </w:tc>
        <w:tc>
          <w:tcPr>
            <w:tcW w:w="1367" w:type="dxa"/>
            <w:tcBorders>
              <w:top w:val="nil"/>
              <w:left w:val="single" w:sz="8" w:space="0" w:color="auto"/>
              <w:bottom w:val="single" w:sz="8" w:space="0" w:color="000000"/>
              <w:right w:val="single" w:sz="8"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12.7</w:t>
            </w:r>
          </w:p>
        </w:tc>
      </w:tr>
      <w:tr w:rsidR="0002360E" w:rsidRPr="00FB6E61" w:rsidTr="0002360E">
        <w:trPr>
          <w:trHeight w:val="386"/>
          <w:jc w:val="center"/>
        </w:trPr>
        <w:tc>
          <w:tcPr>
            <w:tcW w:w="1306" w:type="dxa"/>
            <w:vMerge/>
            <w:tcBorders>
              <w:top w:val="nil"/>
              <w:left w:val="single" w:sz="8" w:space="0" w:color="auto"/>
              <w:bottom w:val="single" w:sz="8" w:space="0" w:color="000000"/>
              <w:right w:val="single" w:sz="4"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16"/>
                <w:szCs w:val="16"/>
                <w:lang w:val="en-US" w:eastAsia="zh-CN"/>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=4</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(4OS non-slot)</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14.6</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13.3</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14.0</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12.9</w:t>
            </w:r>
          </w:p>
        </w:tc>
      </w:tr>
      <w:tr w:rsidR="0002360E" w:rsidRPr="00FB6E61" w:rsidTr="0002360E">
        <w:trPr>
          <w:trHeight w:val="386"/>
          <w:jc w:val="center"/>
        </w:trPr>
        <w:tc>
          <w:tcPr>
            <w:tcW w:w="1306" w:type="dxa"/>
            <w:vMerge/>
            <w:tcBorders>
              <w:top w:val="nil"/>
              <w:left w:val="single" w:sz="8" w:space="0" w:color="auto"/>
              <w:bottom w:val="single" w:sz="8" w:space="0" w:color="000000"/>
              <w:right w:val="single" w:sz="4" w:space="0" w:color="auto"/>
            </w:tcBorders>
            <w:vAlign w:val="center"/>
            <w:hideMark/>
          </w:tcPr>
          <w:p w:rsidR="0002360E" w:rsidRPr="00FB6E61" w:rsidRDefault="0002360E" w:rsidP="0002360E">
            <w:pPr>
              <w:overflowPunct/>
              <w:autoSpaceDE/>
              <w:autoSpaceDN/>
              <w:snapToGrid w:val="0"/>
              <w:spacing w:before="0"/>
              <w:textAlignment w:val="auto"/>
              <w:rPr>
                <w:color w:val="000000"/>
                <w:kern w:val="2"/>
                <w:sz w:val="16"/>
                <w:szCs w:val="16"/>
                <w:lang w:val="en-US" w:eastAsia="zh-CN"/>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i/>
                <w:iCs/>
                <w:color w:val="000000"/>
                <w:kern w:val="2"/>
                <w:sz w:val="16"/>
                <w:szCs w:val="18"/>
                <w:lang w:val="en-US" w:eastAsia="zh-CN"/>
              </w:rPr>
              <w:t>M</w:t>
            </w:r>
            <w:r w:rsidRPr="00FB6E61">
              <w:rPr>
                <w:color w:val="000000"/>
                <w:kern w:val="2"/>
                <w:sz w:val="16"/>
                <w:szCs w:val="16"/>
                <w:lang w:val="en-US" w:eastAsia="zh-CN"/>
              </w:rPr>
              <w:t xml:space="preserve"> =7</w:t>
            </w:r>
          </w:p>
          <w:p w:rsidR="0002360E" w:rsidRPr="00FB6E61" w:rsidRDefault="0002360E" w:rsidP="0002360E">
            <w:pPr>
              <w:overflowPunct/>
              <w:autoSpaceDE/>
              <w:autoSpaceDN/>
              <w:snapToGrid w:val="0"/>
              <w:spacing w:before="0"/>
              <w:jc w:val="center"/>
              <w:textAlignment w:val="auto"/>
              <w:rPr>
                <w:i/>
                <w:iCs/>
                <w:color w:val="000000"/>
                <w:kern w:val="2"/>
                <w:sz w:val="16"/>
                <w:szCs w:val="16"/>
                <w:lang w:val="en-US" w:eastAsia="zh-CN"/>
              </w:rPr>
            </w:pPr>
            <w:r w:rsidRPr="00FB6E61">
              <w:rPr>
                <w:color w:val="000000"/>
                <w:sz w:val="16"/>
                <w:szCs w:val="16"/>
                <w:lang w:val="en-US" w:eastAsia="zh-CN"/>
              </w:rPr>
              <w:t>(7OS non-slot)</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15.5</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15.0</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rsidR="0002360E" w:rsidRPr="00FB6E61" w:rsidRDefault="0002360E" w:rsidP="0002360E">
            <w:pPr>
              <w:overflowPunct/>
              <w:autoSpaceDE/>
              <w:autoSpaceDN/>
              <w:snapToGrid w:val="0"/>
              <w:spacing w:before="0" w:after="160" w:line="259" w:lineRule="auto"/>
              <w:jc w:val="center"/>
              <w:textAlignment w:val="auto"/>
              <w:rPr>
                <w:rFonts w:eastAsia="Calibri"/>
                <w:color w:val="000000"/>
                <w:kern w:val="2"/>
                <w:sz w:val="16"/>
                <w:szCs w:val="18"/>
                <w:lang w:val="en-US" w:eastAsia="zh-CN"/>
              </w:rPr>
            </w:pPr>
            <w:r w:rsidRPr="00FB6E61">
              <w:rPr>
                <w:rFonts w:eastAsia="Calibri"/>
                <w:color w:val="000000"/>
                <w:kern w:val="2"/>
                <w:sz w:val="16"/>
                <w:szCs w:val="18"/>
                <w:lang w:val="en-US" w:eastAsia="zh-CN"/>
              </w:rPr>
              <w:t>13.2</w:t>
            </w:r>
          </w:p>
        </w:tc>
      </w:tr>
      <w:bookmarkEnd w:id="90"/>
    </w:tbl>
    <w:p w:rsidR="0002360E" w:rsidRPr="00FB6E61" w:rsidRDefault="0002360E" w:rsidP="0045183D">
      <w:pPr>
        <w:pStyle w:val="Tablefin"/>
        <w:rPr>
          <w:lang w:val="en-US"/>
        </w:rPr>
      </w:pPr>
    </w:p>
    <w:p w:rsidR="0002360E" w:rsidRPr="00FB6E61" w:rsidRDefault="0002360E" w:rsidP="0002360E">
      <w:pPr>
        <w:pStyle w:val="Heading2"/>
        <w:spacing w:before="0" w:after="120"/>
        <w:ind w:left="993" w:hanging="993"/>
        <w:rPr>
          <w:rFonts w:eastAsia="MS Mincho"/>
          <w:szCs w:val="24"/>
          <w:lang w:val="en-US"/>
        </w:rPr>
      </w:pPr>
      <w:r w:rsidRPr="00FB6E61">
        <w:rPr>
          <w:rFonts w:eastAsia="MS Mincho"/>
          <w:szCs w:val="24"/>
          <w:lang w:val="en-US"/>
        </w:rPr>
        <w:t>II-E.8.4</w:t>
      </w:r>
      <w:r w:rsidRPr="00FB6E61">
        <w:rPr>
          <w:rFonts w:eastAsia="MS Mincho"/>
          <w:szCs w:val="24"/>
          <w:lang w:val="en-US"/>
        </w:rPr>
        <w:tab/>
        <w:t>Conclusions</w:t>
      </w:r>
    </w:p>
    <w:p w:rsidR="0002360E" w:rsidRPr="00FB6E61" w:rsidRDefault="0002360E" w:rsidP="00FC05C5">
      <w:pPr>
        <w:rPr>
          <w:color w:val="000000" w:themeColor="text1"/>
          <w:lang w:val="en-US"/>
        </w:rPr>
      </w:pPr>
      <w:r w:rsidRPr="00FB6E61">
        <w:rPr>
          <w:color w:val="000000" w:themeColor="text1"/>
          <w:lang w:val="en-US"/>
        </w:rPr>
        <w:t xml:space="preserve">The 5G PPP evaluation results given in </w:t>
      </w:r>
      <w:r w:rsidR="00FC05C5">
        <w:rPr>
          <w:lang w:val="en-US" w:eastAsia="zh-CN"/>
        </w:rPr>
        <w:t>Table 8</w:t>
      </w:r>
      <w:r w:rsidR="00FC05C5">
        <w:rPr>
          <w:lang w:val="en-US" w:eastAsia="zh-CN"/>
        </w:rPr>
        <w:t>9</w:t>
      </w:r>
      <w:r w:rsidRPr="00FB6E61">
        <w:rPr>
          <w:color w:val="000000" w:themeColor="text1"/>
          <w:lang w:val="en-US"/>
        </w:rPr>
        <w:t xml:space="preserve"> are quite close to the values provided by 3GPP. The calculated control plane latencies were below the ITU IMT2020 requirement of 20 ms in all cases. The minimum latency value is approaching 11 ms for configurations with 120 kHz subcarrier spacing. No configuration achieved a control plane latency below 10 ms.</w:t>
      </w:r>
    </w:p>
    <w:p w:rsidR="0002360E" w:rsidRPr="00FB6E61" w:rsidRDefault="0002360E" w:rsidP="00C9791B">
      <w:pPr>
        <w:pStyle w:val="Heading2"/>
        <w:rPr>
          <w:rFonts w:eastAsia="MS Mincho"/>
          <w:lang w:val="en-US"/>
        </w:rPr>
      </w:pPr>
      <w:r w:rsidRPr="00FB6E61">
        <w:rPr>
          <w:rFonts w:eastAsia="MS Mincho"/>
          <w:lang w:val="en-US"/>
        </w:rPr>
        <w:t>II-E.9</w:t>
      </w:r>
      <w:r w:rsidRPr="00FB6E61">
        <w:rPr>
          <w:rFonts w:eastAsia="MS Mincho"/>
          <w:lang w:val="en-US"/>
        </w:rPr>
        <w:tab/>
      </w:r>
      <w:r w:rsidRPr="0045183D">
        <w:rPr>
          <w:rFonts w:eastAsia="MS Mincho"/>
        </w:rPr>
        <w:t>Connection</w:t>
      </w:r>
      <w:r w:rsidRPr="00FB6E61">
        <w:rPr>
          <w:rFonts w:eastAsia="MS Mincho"/>
          <w:lang w:val="en-US"/>
        </w:rPr>
        <w:t xml:space="preserve"> density</w:t>
      </w:r>
    </w:p>
    <w:p w:rsidR="0002360E" w:rsidRPr="00FB6E61" w:rsidRDefault="0002360E" w:rsidP="0045183D">
      <w:pPr>
        <w:rPr>
          <w:lang w:val="en-US"/>
        </w:rPr>
      </w:pPr>
      <w:r w:rsidRPr="00FB6E61">
        <w:rPr>
          <w:lang w:val="en-US"/>
        </w:rPr>
        <w:t xml:space="preserve">The ITU-R minimum requirements on connection density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09"/>
        <w:rPr>
          <w:i/>
          <w:lang w:val="en-US"/>
        </w:rPr>
      </w:pPr>
      <w:r w:rsidRPr="00FB6E61">
        <w:rPr>
          <w:i/>
          <w:lang w:val="en-US"/>
        </w:rPr>
        <w:t xml:space="preserve">Connection density is the total number of devices </w:t>
      </w:r>
      <w:r w:rsidRPr="00FB6E61">
        <w:rPr>
          <w:i/>
          <w:szCs w:val="24"/>
          <w:lang w:val="en-US"/>
        </w:rPr>
        <w:t xml:space="preserve">fulfilling a specific </w:t>
      </w:r>
      <w:r w:rsidRPr="00FB6E61">
        <w:rPr>
          <w:i/>
          <w:lang w:val="en-US" w:eastAsia="ja-JP"/>
        </w:rPr>
        <w:t>quality of service</w:t>
      </w:r>
      <w:r w:rsidRPr="00FB6E61">
        <w:rPr>
          <w:rFonts w:hAnsi="MS Mincho"/>
          <w:i/>
          <w:szCs w:val="21"/>
          <w:lang w:val="en-US" w:eastAsia="ja-JP"/>
        </w:rPr>
        <w:t xml:space="preserve"> (</w:t>
      </w:r>
      <w:r w:rsidRPr="00FB6E61">
        <w:rPr>
          <w:i/>
          <w:szCs w:val="24"/>
          <w:lang w:val="en-US"/>
        </w:rPr>
        <w:t>QoS</w:t>
      </w:r>
      <w:r w:rsidRPr="00FB6E61">
        <w:rPr>
          <w:rFonts w:hAnsi="MS Mincho"/>
          <w:i/>
          <w:szCs w:val="21"/>
          <w:lang w:val="en-US" w:eastAsia="ja-JP"/>
        </w:rPr>
        <w:t>)</w:t>
      </w:r>
      <w:r w:rsidRPr="00FB6E61">
        <w:rPr>
          <w:i/>
          <w:szCs w:val="24"/>
          <w:lang w:val="en-US"/>
        </w:rPr>
        <w:t xml:space="preserve"> </w:t>
      </w:r>
      <w:r w:rsidRPr="00FB6E61">
        <w:rPr>
          <w:i/>
          <w:lang w:val="en-US"/>
        </w:rPr>
        <w:t>per unit area (per km</w:t>
      </w:r>
      <w:r w:rsidRPr="00FB6E61">
        <w:rPr>
          <w:i/>
          <w:vertAlign w:val="superscript"/>
          <w:lang w:val="en-US"/>
        </w:rPr>
        <w:t>2</w:t>
      </w:r>
      <w:r w:rsidRPr="00FB6E61">
        <w:rPr>
          <w:i/>
          <w:lang w:val="en-US"/>
        </w:rPr>
        <w:t>).</w:t>
      </w:r>
    </w:p>
    <w:p w:rsidR="0002360E" w:rsidRPr="00FB6E61" w:rsidRDefault="0002360E" w:rsidP="0002360E">
      <w:pPr>
        <w:ind w:left="709"/>
        <w:rPr>
          <w:i/>
          <w:lang w:val="en-US"/>
        </w:rPr>
      </w:pPr>
      <w:r w:rsidRPr="00FB6E61">
        <w:rPr>
          <w:i/>
          <w:szCs w:val="24"/>
          <w:lang w:val="en-US" w:eastAsia="zh-CN"/>
        </w:rPr>
        <w:t xml:space="preserve">Connection </w:t>
      </w:r>
      <w:r w:rsidRPr="00FB6E61">
        <w:rPr>
          <w:i/>
          <w:lang w:val="en-US"/>
        </w:rPr>
        <w:t xml:space="preserve">density </w:t>
      </w:r>
      <w:r w:rsidRPr="00FB6E61">
        <w:rPr>
          <w:i/>
          <w:szCs w:val="24"/>
          <w:lang w:val="en-US" w:eastAsia="zh-CN"/>
        </w:rPr>
        <w:t xml:space="preserve">should be achieved </w:t>
      </w:r>
      <w:r w:rsidRPr="00FB6E61">
        <w:rPr>
          <w:i/>
          <w:lang w:val="en-US"/>
        </w:rPr>
        <w:t>for a limited bandwidth and number of TRxPs. The target QoS is to support delivery of a message of a certain size within a certain time and with a certain success probability, as specified in Report ITU-R M.2412-0.</w:t>
      </w:r>
    </w:p>
    <w:p w:rsidR="0002360E" w:rsidRPr="00FB6E61" w:rsidRDefault="0002360E" w:rsidP="0002360E">
      <w:pPr>
        <w:ind w:left="709"/>
        <w:rPr>
          <w:i/>
          <w:lang w:val="en-US"/>
        </w:rPr>
      </w:pPr>
      <w:r w:rsidRPr="00FB6E61">
        <w:rPr>
          <w:i/>
          <w:lang w:val="en-US"/>
        </w:rPr>
        <w:t>This requirement is defined for the purpose of evaluation in the mMTC usage scenario.</w:t>
      </w:r>
    </w:p>
    <w:p w:rsidR="0002360E" w:rsidRPr="00FB6E61" w:rsidRDefault="0002360E" w:rsidP="0002360E">
      <w:pPr>
        <w:spacing w:after="120"/>
        <w:ind w:left="709"/>
        <w:rPr>
          <w:b/>
          <w:i/>
          <w:lang w:val="en-US" w:eastAsia="ko-KR"/>
        </w:rPr>
      </w:pPr>
      <w:r w:rsidRPr="00FB6E61">
        <w:rPr>
          <w:i/>
          <w:lang w:val="en-US"/>
        </w:rPr>
        <w:t>The minimum requirement for connection density is 1 000 000 devices per km</w:t>
      </w:r>
      <w:r w:rsidRPr="00FB6E61">
        <w:rPr>
          <w:i/>
          <w:vertAlign w:val="superscript"/>
          <w:lang w:val="en-US"/>
        </w:rPr>
        <w:t>2</w:t>
      </w:r>
      <w:r w:rsidRPr="00FB6E61">
        <w:rPr>
          <w:i/>
          <w:lang w:val="en-US"/>
        </w:rPr>
        <w:t>.</w:t>
      </w:r>
    </w:p>
    <w:p w:rsidR="0002360E" w:rsidRPr="00FB6E61" w:rsidRDefault="0002360E" w:rsidP="0002360E">
      <w:pPr>
        <w:spacing w:before="0"/>
        <w:rPr>
          <w:lang w:val="en-US"/>
        </w:rPr>
      </w:pPr>
      <w:r w:rsidRPr="00FB6E61">
        <w:rPr>
          <w:lang w:val="en-US"/>
        </w:rPr>
        <w:t xml:space="preserve">The evaluation methodology is described in </w:t>
      </w:r>
      <w:r w:rsidRPr="00FB6E61">
        <w:rPr>
          <w:lang w:val="en-US"/>
        </w:rPr>
        <w:fldChar w:fldCharType="begin"/>
      </w:r>
      <w:r w:rsidRPr="00FB6E61">
        <w:rPr>
          <w:lang w:val="en-US"/>
        </w:rPr>
        <w:instrText xml:space="preserve"> REF _Ref536805371 \r \h </w:instrText>
      </w:r>
      <w:r w:rsidRPr="00FB6E61">
        <w:rPr>
          <w:lang w:val="en-US"/>
        </w:rPr>
      </w:r>
      <w:r w:rsidRPr="00FB6E61">
        <w:rPr>
          <w:lang w:val="en-US"/>
        </w:rPr>
        <w:fldChar w:fldCharType="separate"/>
      </w:r>
      <w:r>
        <w:rPr>
          <w:lang w:val="en-US"/>
        </w:rPr>
        <w:t>[3]</w:t>
      </w:r>
      <w:r w:rsidRPr="00FB6E61">
        <w:rPr>
          <w:lang w:val="en-US"/>
        </w:rPr>
        <w:fldChar w:fldCharType="end"/>
      </w:r>
      <w:r w:rsidRPr="00FB6E61">
        <w:rPr>
          <w:lang w:val="en-US"/>
        </w:rPr>
        <w:t>, Section 7.1.3] and in Section III-9.1</w:t>
      </w:r>
      <w:r>
        <w:rPr>
          <w:lang w:val="en-US"/>
        </w:rPr>
        <w:t xml:space="preserve">. </w:t>
      </w:r>
      <w:r>
        <w:t>In this report, mainly NR evaluation takes place due to the fact that connection density is one of the main challenges that NR tries to solve compared to previous releases.</w:t>
      </w:r>
    </w:p>
    <w:p w:rsidR="0002360E" w:rsidRPr="00FB6E61" w:rsidRDefault="0002360E" w:rsidP="0045183D">
      <w:pPr>
        <w:pStyle w:val="Heading2"/>
        <w:rPr>
          <w:rFonts w:eastAsia="MS Mincho"/>
          <w:lang w:val="en-US"/>
        </w:rPr>
      </w:pPr>
      <w:bookmarkStart w:id="91" w:name="_Toc534385600"/>
      <w:r w:rsidRPr="00FB6E61">
        <w:rPr>
          <w:rFonts w:eastAsia="MS Mincho"/>
          <w:lang w:val="en-US"/>
        </w:rPr>
        <w:t>II-E.9.1</w:t>
      </w:r>
      <w:r w:rsidRPr="00FB6E61">
        <w:rPr>
          <w:rFonts w:eastAsia="MS Mincho"/>
          <w:lang w:val="en-US"/>
        </w:rPr>
        <w:tab/>
        <w:t xml:space="preserve">Evaluation </w:t>
      </w:r>
      <w:r w:rsidRPr="0045183D">
        <w:rPr>
          <w:rFonts w:eastAsia="MS Mincho"/>
        </w:rPr>
        <w:t>methodology</w:t>
      </w:r>
      <w:r w:rsidRPr="00FB6E61">
        <w:rPr>
          <w:rFonts w:eastAsia="MS Mincho"/>
          <w:lang w:val="en-US"/>
        </w:rPr>
        <w:t xml:space="preserve"> and KPIs</w:t>
      </w:r>
      <w:bookmarkEnd w:id="91"/>
    </w:p>
    <w:p w:rsidR="0002360E" w:rsidRPr="00FB6E61" w:rsidRDefault="0002360E" w:rsidP="00FC05C5">
      <w:pPr>
        <w:rPr>
          <w:lang w:val="en-US"/>
        </w:rPr>
      </w:pPr>
      <w:r w:rsidRPr="00FB6E61">
        <w:rPr>
          <w:lang w:val="en-US"/>
        </w:rPr>
        <w:t xml:space="preserve">In mMTC environments, one of the important parameters is the connection density of devices. According to ITU document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connection density is the total number of devices fulfilling a specific quality of service (QoS) per unit area (per km</w:t>
      </w:r>
      <w:r w:rsidRPr="00FB6E61">
        <w:rPr>
          <w:vertAlign w:val="superscript"/>
          <w:lang w:val="en-US"/>
        </w:rPr>
        <w:t>2</w:t>
      </w:r>
      <w:r w:rsidRPr="00FB6E61">
        <w:rPr>
          <w:lang w:val="en-US"/>
        </w:rPr>
        <w:t>). Connection density should be achieved for a limited bandwidth and number of connectivity points. The target QoS is to support delivery of a message of a certain size within a certain time and with a certain success probability. This requirement is defined for the purpose of evaluation in the mMTC usage scenario. According to ITU, the minimum requirement for connection density is 1,000,000 devices per km</w:t>
      </w:r>
      <w:r w:rsidRPr="00FB6E61">
        <w:rPr>
          <w:vertAlign w:val="superscript"/>
          <w:lang w:val="en-US"/>
        </w:rPr>
        <w:t>2</w:t>
      </w:r>
      <w:r w:rsidRPr="00FB6E61">
        <w:rPr>
          <w:lang w:val="en-US"/>
        </w:rPr>
        <w:t xml:space="preserve">. </w:t>
      </w:r>
    </w:p>
    <w:p w:rsidR="0002360E" w:rsidRPr="00FB6E61" w:rsidRDefault="0002360E" w:rsidP="00FC05C5">
      <w:pPr>
        <w:rPr>
          <w:szCs w:val="24"/>
          <w:lang w:val="en-US"/>
        </w:rPr>
      </w:pPr>
      <w:r w:rsidRPr="00FB6E61">
        <w:rPr>
          <w:szCs w:val="24"/>
          <w:lang w:val="en-US"/>
        </w:rPr>
        <w:t xml:space="preserve">Also, ITU has defined the following steps, for the evaluation of connection density </w:t>
      </w:r>
      <w:r w:rsidRPr="00FB6E61">
        <w:rPr>
          <w:szCs w:val="24"/>
          <w:lang w:val="en-US"/>
        </w:rPr>
        <w:fldChar w:fldCharType="begin"/>
      </w:r>
      <w:r w:rsidRPr="00FB6E61">
        <w:rPr>
          <w:szCs w:val="24"/>
          <w:lang w:val="en-US"/>
        </w:rPr>
        <w:instrText xml:space="preserve"> REF _Ref536805371 \r \h </w:instrText>
      </w:r>
      <w:r w:rsidRPr="00FB6E61">
        <w:rPr>
          <w:szCs w:val="24"/>
          <w:lang w:val="en-US"/>
        </w:rPr>
      </w:r>
      <w:r w:rsidRPr="00FB6E61">
        <w:rPr>
          <w:szCs w:val="24"/>
          <w:lang w:val="en-US"/>
        </w:rPr>
        <w:fldChar w:fldCharType="separate"/>
      </w:r>
      <w:r>
        <w:rPr>
          <w:szCs w:val="24"/>
          <w:lang w:val="en-US"/>
        </w:rPr>
        <w:t>[3]</w:t>
      </w:r>
      <w:r w:rsidRPr="00FB6E61">
        <w:rPr>
          <w:szCs w:val="24"/>
          <w:lang w:val="en-US"/>
        </w:rPr>
        <w:fldChar w:fldCharType="end"/>
      </w:r>
      <w:r w:rsidRPr="00FB6E61">
        <w:rPr>
          <w:szCs w:val="24"/>
          <w:lang w:val="en-US"/>
        </w:rPr>
        <w:t>:</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Step 1: Set system user number per TRxP as N.</w:t>
      </w:r>
    </w:p>
    <w:p w:rsidR="0002360E" w:rsidRPr="00FB6E61" w:rsidRDefault="00C9791B" w:rsidP="00C9791B">
      <w:pPr>
        <w:pStyle w:val="enumlev1"/>
        <w:rPr>
          <w:lang w:val="en-US"/>
        </w:rPr>
      </w:pPr>
      <w:r w:rsidRPr="00C9791B">
        <w:rPr>
          <w:lang w:val="en-US"/>
        </w:rPr>
        <w:lastRenderedPageBreak/>
        <w:t>•</w:t>
      </w:r>
      <w:r>
        <w:rPr>
          <w:lang w:val="en-US"/>
        </w:rPr>
        <w:tab/>
      </w:r>
      <w:r w:rsidR="0002360E" w:rsidRPr="00FB6E61">
        <w:rPr>
          <w:lang w:val="en-US"/>
        </w:rPr>
        <w:t>Step 2: Generate the user packet according to the traffic model.</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Step 3: Run non-full buffer system-level simulation to obtain the packet outage rate. The outage rate is defined as the ratio of the number of packets that failed to be delivered to the destination receiver within a transmission delay of less than or equal to 10s to the total number of packets generated in Step 2.</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Step 4: Change the value of N and repeat Step 2-3 to obtain the system user number per TRxP N’ satisfying the packet outage rate of 1%.</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 xml:space="preserve">Step 5: Calculate connection density by equation C = N’ / A, where the TRxP area A is calculated as A = ISD2 × </w:t>
      </w:r>
      <w:proofErr w:type="gramStart"/>
      <w:r w:rsidR="0002360E" w:rsidRPr="00FB6E61">
        <w:rPr>
          <w:lang w:val="en-US"/>
        </w:rPr>
        <w:t>sqrt(</w:t>
      </w:r>
      <w:proofErr w:type="gramEnd"/>
      <w:r w:rsidR="0002360E" w:rsidRPr="00FB6E61">
        <w:rPr>
          <w:lang w:val="en-US"/>
        </w:rPr>
        <w:t>3)/6, and ISD is the inter-site distance.</w:t>
      </w:r>
    </w:p>
    <w:p w:rsidR="0002360E" w:rsidRPr="00FB6E61" w:rsidRDefault="00C9791B" w:rsidP="00C9791B">
      <w:pPr>
        <w:pStyle w:val="enumlev1"/>
        <w:rPr>
          <w:lang w:val="en-US"/>
        </w:rPr>
      </w:pPr>
      <w:r w:rsidRPr="00C9791B">
        <w:rPr>
          <w:lang w:val="en-US"/>
        </w:rPr>
        <w:t>•</w:t>
      </w:r>
      <w:r>
        <w:rPr>
          <w:lang w:val="en-US"/>
        </w:rPr>
        <w:tab/>
      </w:r>
      <w:r w:rsidR="0002360E" w:rsidRPr="00FB6E61">
        <w:rPr>
          <w:lang w:val="en-US"/>
        </w:rPr>
        <w:t>The requirement is fulfilled if the connection density C is greater than or equal to 1,000,000</w:t>
      </w:r>
      <w:r w:rsidR="0002360E" w:rsidRPr="00FB6E61">
        <w:rPr>
          <w:lang w:val="en-US"/>
        </w:rPr>
        <w:br/>
      </w:r>
      <w:proofErr w:type="gramStart"/>
      <w:r w:rsidR="0002360E" w:rsidRPr="00FB6E61">
        <w:rPr>
          <w:lang w:val="en-US"/>
        </w:rPr>
        <w:t>The</w:t>
      </w:r>
      <w:proofErr w:type="gramEnd"/>
      <w:r w:rsidR="0002360E" w:rsidRPr="00FB6E61">
        <w:rPr>
          <w:lang w:val="en-US"/>
        </w:rPr>
        <w:t xml:space="preserve"> simulation bandwidth used to fulfil the requirement should be reported. Additionally, it is encouraged to report the connection efficiency (measured as N’ divided by simulation bandwidth) for the achieved connection density.</w:t>
      </w:r>
    </w:p>
    <w:p w:rsidR="0002360E" w:rsidRPr="00FB6E61" w:rsidRDefault="0002360E" w:rsidP="00FC05C5">
      <w:pPr>
        <w:pStyle w:val="C5G-Bodytext"/>
        <w:spacing w:before="120" w:after="0"/>
        <w:rPr>
          <w:rFonts w:ascii="Times New Roman" w:hAnsi="Times New Roman"/>
          <w:sz w:val="24"/>
          <w:szCs w:val="24"/>
          <w:lang w:val="en-US"/>
        </w:rPr>
      </w:pPr>
      <w:r w:rsidRPr="00FB6E61">
        <w:rPr>
          <w:rFonts w:ascii="Times New Roman" w:hAnsi="Times New Roman"/>
          <w:sz w:val="24"/>
          <w:szCs w:val="24"/>
          <w:lang w:val="en-US"/>
        </w:rPr>
        <w:t>The considered traffic model for such an evaluation is message size of 32 bytes with either 1 message/day/device or 1 message/2 hours/device. Packet arrival follows Poisson arrival process for non-full buffer system-level simulation.</w:t>
      </w:r>
    </w:p>
    <w:p w:rsidR="0002360E" w:rsidRPr="00FB6E61" w:rsidRDefault="0002360E" w:rsidP="0045183D">
      <w:pPr>
        <w:pStyle w:val="Heading2"/>
        <w:rPr>
          <w:rFonts w:eastAsia="MS Mincho"/>
          <w:lang w:val="en-US"/>
        </w:rPr>
      </w:pPr>
      <w:bookmarkStart w:id="92" w:name="_Toc534385601"/>
      <w:r w:rsidRPr="00FB6E61">
        <w:rPr>
          <w:rFonts w:eastAsia="MS Mincho"/>
          <w:lang w:val="en-US"/>
        </w:rPr>
        <w:t>II-E.9.2</w:t>
      </w:r>
      <w:r w:rsidRPr="00FB6E61">
        <w:rPr>
          <w:rFonts w:eastAsia="MS Mincho"/>
          <w:lang w:val="en-US"/>
        </w:rPr>
        <w:tab/>
        <w:t>Simulation results</w:t>
      </w:r>
      <w:bookmarkEnd w:id="92"/>
    </w:p>
    <w:p w:rsidR="0002360E" w:rsidRPr="00FB6E61" w:rsidRDefault="0002360E" w:rsidP="0045183D">
      <w:pPr>
        <w:rPr>
          <w:lang w:val="en-US"/>
        </w:rPr>
      </w:pPr>
      <w:r w:rsidRPr="00FB6E61">
        <w:rPr>
          <w:lang w:val="en-US"/>
        </w:rPr>
        <w:t>System-level simulations have been conducted for the evaluation of connection density in mMTC environments. Narrowband parameters are taken into account in the simulation. As such, considered bandwidth is from 180 kHz up to 1.08 MHz. The success rate (i.e. successful transmission of messages) is calculated in order to check the acceptable level of connection density for meeting the threshold of 99 % of success (1 % of loss). During the evaluation process, the lower number of the considered message generation frequency (e.g. 1 message/day/device) fulfils the requirements of the connection density. The results showed that the 99</w:t>
      </w:r>
      <w:r w:rsidRPr="00FB6E61">
        <w:rPr>
          <w:vertAlign w:val="superscript"/>
          <w:lang w:val="en-US"/>
        </w:rPr>
        <w:t xml:space="preserve">th </w:t>
      </w:r>
      <w:r w:rsidRPr="00FB6E61">
        <w:rPr>
          <w:lang w:val="en-US"/>
        </w:rPr>
        <w:t>percentile of the delay per user was less than 10s for both the 180 kHz and 1.08</w:t>
      </w:r>
      <w:r w:rsidR="0045183D">
        <w:rPr>
          <w:lang w:val="en-US"/>
        </w:rPr>
        <w:t> </w:t>
      </w:r>
      <w:proofErr w:type="gramStart"/>
      <w:r w:rsidRPr="00FB6E61">
        <w:rPr>
          <w:lang w:val="en-US"/>
        </w:rPr>
        <w:t>MHz</w:t>
      </w:r>
      <w:proofErr w:type="gramEnd"/>
      <w:r w:rsidRPr="00FB6E61">
        <w:rPr>
          <w:lang w:val="en-US"/>
        </w:rPr>
        <w:t xml:space="preserve"> tests. Two configurations for ISD (Inter Site Distance) of 500 m and 1732 m were examined during the evaluation. As a result, the focus was given on the investigation and analysis of the higher message frequency of 1 message/2 hours/device which had a different behaviour than the previous.</w:t>
      </w:r>
    </w:p>
    <w:p w:rsidR="0002360E" w:rsidRDefault="0002360E" w:rsidP="0045183D">
      <w:pPr>
        <w:rPr>
          <w:szCs w:val="24"/>
          <w:lang w:val="en-US"/>
        </w:rPr>
      </w:pPr>
      <w:r w:rsidRPr="00FB6E61">
        <w:rPr>
          <w:lang w:val="en-US"/>
        </w:rPr>
        <w:fldChar w:fldCharType="begin"/>
      </w:r>
      <w:r w:rsidRPr="00FB6E61">
        <w:rPr>
          <w:lang w:val="en-US"/>
        </w:rPr>
        <w:instrText xml:space="preserve"> REF _Ref536805351 \r \h </w:instrText>
      </w:r>
      <w:r w:rsidR="0045183D">
        <w:rPr>
          <w:lang w:val="en-US"/>
        </w:rPr>
        <w:instrText xml:space="preserve"> \* MERGEFORMAT </w:instrText>
      </w:r>
      <w:r w:rsidRPr="00FB6E61">
        <w:rPr>
          <w:lang w:val="en-US"/>
        </w:rPr>
      </w:r>
      <w:r w:rsidRPr="00FB6E61">
        <w:rPr>
          <w:lang w:val="en-US"/>
        </w:rPr>
        <w:fldChar w:fldCharType="separate"/>
      </w:r>
      <w:r>
        <w:rPr>
          <w:lang w:val="en-US"/>
        </w:rPr>
        <w:t>Figure 3</w:t>
      </w:r>
      <w:r w:rsidRPr="00FB6E61">
        <w:rPr>
          <w:lang w:val="en-US"/>
        </w:rPr>
        <w:fldChar w:fldCharType="end"/>
      </w:r>
      <w:r w:rsidRPr="00FB6E61">
        <w:rPr>
          <w:lang w:val="en-US"/>
        </w:rPr>
        <w:t xml:space="preserve"> shows the success rate for different number of devices when bandwidth of 180 kHz is used. According to the results, it is evident that with such bandwidth, up to 2 million devices per km</w:t>
      </w:r>
      <w:r w:rsidRPr="00FB6E61">
        <w:rPr>
          <w:vertAlign w:val="superscript"/>
          <w:lang w:val="en-US"/>
        </w:rPr>
        <w:t xml:space="preserve">2 </w:t>
      </w:r>
      <w:r w:rsidRPr="00FB6E61">
        <w:rPr>
          <w:lang w:val="en-US"/>
        </w:rPr>
        <w:t xml:space="preserve">assuming messages of 32 bytes and 1 message/2 hours/device can be served. When 3 </w:t>
      </w:r>
      <w:r w:rsidRPr="00FB6E61">
        <w:rPr>
          <w:szCs w:val="24"/>
          <w:lang w:val="en-US"/>
        </w:rPr>
        <w:t>million devices per km</w:t>
      </w:r>
      <w:r w:rsidRPr="00FB6E61">
        <w:rPr>
          <w:szCs w:val="24"/>
          <w:vertAlign w:val="superscript"/>
          <w:lang w:val="en-US"/>
        </w:rPr>
        <w:t>2</w:t>
      </w:r>
      <w:r w:rsidRPr="00FB6E61">
        <w:rPr>
          <w:szCs w:val="24"/>
          <w:lang w:val="en-US"/>
        </w:rPr>
        <w:t xml:space="preserve"> were simulated, the success rate dropped below 99 %.</w:t>
      </w:r>
    </w:p>
    <w:p w:rsidR="0045183D" w:rsidRDefault="0045183D" w:rsidP="0045183D">
      <w:pPr>
        <w:pStyle w:val="FigureNo"/>
        <w:rPr>
          <w:lang w:val="en-US"/>
        </w:rPr>
      </w:pPr>
      <w:r>
        <w:rPr>
          <w:lang w:val="en-US"/>
        </w:rPr>
        <w:lastRenderedPageBreak/>
        <w:t>Figure 3</w:t>
      </w:r>
    </w:p>
    <w:p w:rsidR="0045183D" w:rsidRPr="0045183D" w:rsidRDefault="0045183D" w:rsidP="0045183D">
      <w:pPr>
        <w:pStyle w:val="Figuretitle"/>
        <w:rPr>
          <w:lang w:val="en-US"/>
        </w:rPr>
      </w:pPr>
      <w:bookmarkStart w:id="93" w:name="_Ref536805351"/>
      <w:r w:rsidRPr="00FB6E61">
        <w:rPr>
          <w:lang w:val="en-US"/>
        </w:rPr>
        <w:t>Connection density (nr. of devices per km</w:t>
      </w:r>
      <w:r w:rsidRPr="00FB6E61">
        <w:rPr>
          <w:vertAlign w:val="superscript"/>
          <w:lang w:val="en-US"/>
        </w:rPr>
        <w:t>2</w:t>
      </w:r>
      <w:r w:rsidRPr="00FB6E61">
        <w:rPr>
          <w:lang w:val="en-US"/>
        </w:rPr>
        <w:t>)</w:t>
      </w:r>
      <w:bookmarkEnd w:id="93"/>
    </w:p>
    <w:p w:rsidR="0002360E" w:rsidRPr="0045183D" w:rsidRDefault="0002360E" w:rsidP="0045183D">
      <w:pPr>
        <w:pStyle w:val="C5G-Bodytext"/>
        <w:jc w:val="center"/>
        <w:rPr>
          <w:rFonts w:ascii="Times New Roman" w:hAnsi="Times New Roman"/>
          <w:sz w:val="24"/>
          <w:szCs w:val="24"/>
          <w:lang w:val="en-US"/>
        </w:rPr>
      </w:pPr>
      <w:r w:rsidRPr="00B53C72">
        <w:rPr>
          <w:rFonts w:ascii="Times New Roman" w:hAnsi="Times New Roman"/>
          <w:noProof/>
          <w:sz w:val="24"/>
          <w:szCs w:val="24"/>
          <w:lang w:eastAsia="zh-CN"/>
        </w:rPr>
        <w:drawing>
          <wp:inline distT="0" distB="0" distL="0" distR="0" wp14:anchorId="71BA3DA2" wp14:editId="10DB54DC">
            <wp:extent cx="3147060" cy="27137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50694" cy="2716894"/>
                    </a:xfrm>
                    <a:prstGeom prst="rect">
                      <a:avLst/>
                    </a:prstGeom>
                    <a:noFill/>
                  </pic:spPr>
                </pic:pic>
              </a:graphicData>
            </a:graphic>
          </wp:inline>
        </w:drawing>
      </w:r>
    </w:p>
    <w:p w:rsidR="0002360E" w:rsidRDefault="00C9791B" w:rsidP="00C9791B">
      <w:pPr>
        <w:spacing w:before="0" w:after="120"/>
        <w:rPr>
          <w:szCs w:val="24"/>
          <w:lang w:val="en-US"/>
        </w:rPr>
      </w:pPr>
      <w:r>
        <w:rPr>
          <w:lang w:val="en-US"/>
        </w:rPr>
        <w:t>Figure 4</w:t>
      </w:r>
      <w:r w:rsidR="0002360E" w:rsidRPr="00FB6E61">
        <w:rPr>
          <w:szCs w:val="24"/>
          <w:lang w:val="en-US"/>
        </w:rPr>
        <w:t xml:space="preserve"> shows how much bandwidth is needed for serving 1 million devices with 1 message of 32 bytes/2 hours/device as we have seen at </w:t>
      </w:r>
      <w:r>
        <w:rPr>
          <w:lang w:val="en-US"/>
        </w:rPr>
        <w:t>Figure 3</w:t>
      </w:r>
      <w:r w:rsidR="0002360E" w:rsidRPr="00FB6E61">
        <w:rPr>
          <w:szCs w:val="24"/>
          <w:lang w:val="en-US"/>
        </w:rPr>
        <w:t>, but this time by examining at which level the success rate will reach the highest level. The results show that even from 180 kHz, the success rate of 99% is fulfilled and as the bandwidth increases, the success rate is even higher, reaching almost the 100% at 540 kHz.</w:t>
      </w:r>
    </w:p>
    <w:p w:rsidR="0045183D" w:rsidRDefault="0045183D" w:rsidP="0045183D">
      <w:pPr>
        <w:pStyle w:val="FigureNo"/>
        <w:rPr>
          <w:lang w:val="en-US"/>
        </w:rPr>
      </w:pPr>
      <w:r>
        <w:rPr>
          <w:lang w:val="en-US"/>
        </w:rPr>
        <w:t>Figure 4</w:t>
      </w:r>
    </w:p>
    <w:p w:rsidR="0045183D" w:rsidRPr="00FB6E61" w:rsidRDefault="0045183D" w:rsidP="0045183D">
      <w:pPr>
        <w:pStyle w:val="Figuretitle"/>
        <w:rPr>
          <w:lang w:val="en-US"/>
        </w:rPr>
      </w:pPr>
      <w:bookmarkStart w:id="94" w:name="_Ref536805352"/>
      <w:r w:rsidRPr="00FB6E61">
        <w:rPr>
          <w:lang w:val="en-US"/>
        </w:rPr>
        <w:t>Success rate depending on bandwidth (ISD 500m)</w:t>
      </w:r>
      <w:bookmarkEnd w:id="94"/>
    </w:p>
    <w:p w:rsidR="0002360E" w:rsidRPr="0045183D" w:rsidRDefault="0002360E" w:rsidP="0045183D">
      <w:pPr>
        <w:pStyle w:val="C5G-Bodytext"/>
        <w:jc w:val="center"/>
        <w:rPr>
          <w:rFonts w:ascii="Times New Roman" w:hAnsi="Times New Roman"/>
          <w:sz w:val="24"/>
          <w:szCs w:val="24"/>
          <w:lang w:val="en-US"/>
        </w:rPr>
      </w:pPr>
      <w:r w:rsidRPr="00B53C72">
        <w:rPr>
          <w:rFonts w:ascii="Times New Roman" w:hAnsi="Times New Roman"/>
          <w:noProof/>
          <w:sz w:val="24"/>
          <w:szCs w:val="24"/>
          <w:lang w:eastAsia="zh-CN"/>
        </w:rPr>
        <w:drawing>
          <wp:inline distT="0" distB="0" distL="0" distR="0" wp14:anchorId="495329B4" wp14:editId="1673B78F">
            <wp:extent cx="3265593" cy="25804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94991" cy="2603729"/>
                    </a:xfrm>
                    <a:prstGeom prst="rect">
                      <a:avLst/>
                    </a:prstGeom>
                    <a:noFill/>
                  </pic:spPr>
                </pic:pic>
              </a:graphicData>
            </a:graphic>
          </wp:inline>
        </w:drawing>
      </w:r>
    </w:p>
    <w:p w:rsidR="0002360E" w:rsidRPr="00FB6E61" w:rsidRDefault="0002360E" w:rsidP="0002360E">
      <w:pPr>
        <w:spacing w:before="0"/>
        <w:rPr>
          <w:szCs w:val="24"/>
          <w:lang w:val="en-US"/>
        </w:rPr>
      </w:pPr>
    </w:p>
    <w:p w:rsidR="0002360E" w:rsidRDefault="0002360E" w:rsidP="0002360E">
      <w:pPr>
        <w:spacing w:before="0" w:after="120"/>
        <w:rPr>
          <w:szCs w:val="24"/>
          <w:lang w:val="en-US"/>
        </w:rPr>
      </w:pPr>
      <w:r w:rsidRPr="00FB6E61">
        <w:rPr>
          <w:szCs w:val="24"/>
          <w:lang w:val="en-US"/>
        </w:rPr>
        <w:t>As a next step we changed the simulation parameters to higher ISD value of 1</w:t>
      </w:r>
      <w:r w:rsidR="00C9791B">
        <w:rPr>
          <w:szCs w:val="24"/>
          <w:lang w:val="en-US"/>
        </w:rPr>
        <w:t> </w:t>
      </w:r>
      <w:r w:rsidRPr="00FB6E61">
        <w:rPr>
          <w:szCs w:val="24"/>
          <w:lang w:val="en-US"/>
        </w:rPr>
        <w:t xml:space="preserve">732 m and run the same evaluation process as before. </w:t>
      </w:r>
      <w:r w:rsidRPr="00FB6E61">
        <w:rPr>
          <w:szCs w:val="24"/>
          <w:lang w:val="en-US"/>
        </w:rPr>
        <w:fldChar w:fldCharType="begin"/>
      </w:r>
      <w:r w:rsidRPr="00FB6E61">
        <w:rPr>
          <w:szCs w:val="24"/>
          <w:lang w:val="en-US"/>
        </w:rPr>
        <w:instrText xml:space="preserve"> REF _Ref536805353 \r \h </w:instrText>
      </w:r>
      <w:r w:rsidRPr="00FB6E61">
        <w:rPr>
          <w:szCs w:val="24"/>
          <w:lang w:val="en-US"/>
        </w:rPr>
      </w:r>
      <w:r w:rsidRPr="00FB6E61">
        <w:rPr>
          <w:szCs w:val="24"/>
          <w:lang w:val="en-US"/>
        </w:rPr>
        <w:fldChar w:fldCharType="separate"/>
      </w:r>
      <w:r>
        <w:rPr>
          <w:szCs w:val="24"/>
          <w:lang w:val="en-US"/>
        </w:rPr>
        <w:t>Figure 5</w:t>
      </w:r>
      <w:r w:rsidRPr="00FB6E61">
        <w:rPr>
          <w:szCs w:val="24"/>
          <w:lang w:val="en-US"/>
        </w:rPr>
        <w:fldChar w:fldCharType="end"/>
      </w:r>
      <w:r w:rsidRPr="00FB6E61">
        <w:rPr>
          <w:szCs w:val="24"/>
          <w:lang w:val="en-US"/>
        </w:rPr>
        <w:t xml:space="preserve"> shows the success rate for different number of devices when bandwidth of 1.08 MHz is used. According to the results, it is evident that </w:t>
      </w:r>
      <w:r w:rsidRPr="00FB6E61">
        <w:rPr>
          <w:szCs w:val="24"/>
          <w:lang w:val="en-US"/>
        </w:rPr>
        <w:lastRenderedPageBreak/>
        <w:t>with such bandwidth, up to 40 million devices per km</w:t>
      </w:r>
      <w:r w:rsidRPr="00FB6E61">
        <w:rPr>
          <w:szCs w:val="24"/>
          <w:vertAlign w:val="superscript"/>
          <w:lang w:val="en-US"/>
        </w:rPr>
        <w:t xml:space="preserve">2 </w:t>
      </w:r>
      <w:r w:rsidRPr="00FB6E61">
        <w:rPr>
          <w:szCs w:val="24"/>
          <w:lang w:val="en-US"/>
        </w:rPr>
        <w:t xml:space="preserve">can be enabled in the area without serious problems assuming messages of 32 bytes and 1 message/2 hours/device. </w:t>
      </w:r>
    </w:p>
    <w:p w:rsidR="0045183D" w:rsidRDefault="0045183D" w:rsidP="0045183D">
      <w:pPr>
        <w:pStyle w:val="FigureNo"/>
        <w:rPr>
          <w:lang w:val="en-US"/>
        </w:rPr>
      </w:pPr>
      <w:r>
        <w:rPr>
          <w:lang w:val="en-US"/>
        </w:rPr>
        <w:t>Figure 5</w:t>
      </w:r>
    </w:p>
    <w:p w:rsidR="0045183D" w:rsidRPr="00FB6E61" w:rsidRDefault="0045183D" w:rsidP="0045183D">
      <w:pPr>
        <w:pStyle w:val="Figuretitle"/>
        <w:rPr>
          <w:lang w:val="en-US"/>
        </w:rPr>
      </w:pPr>
      <w:bookmarkStart w:id="95" w:name="_Ref536805353"/>
      <w:r w:rsidRPr="00FB6E61">
        <w:rPr>
          <w:lang w:val="en-US"/>
        </w:rPr>
        <w:t>Connection density (nr. of devices per km</w:t>
      </w:r>
      <w:r w:rsidRPr="00FB6E61">
        <w:rPr>
          <w:vertAlign w:val="superscript"/>
          <w:lang w:val="en-US"/>
        </w:rPr>
        <w:t>2</w:t>
      </w:r>
      <w:r w:rsidRPr="00FB6E61">
        <w:rPr>
          <w:lang w:val="en-US"/>
        </w:rPr>
        <w:t>)</w:t>
      </w:r>
      <w:bookmarkEnd w:id="95"/>
    </w:p>
    <w:p w:rsidR="0002360E" w:rsidRPr="0045183D" w:rsidRDefault="0002360E" w:rsidP="0045183D">
      <w:pPr>
        <w:spacing w:before="0" w:after="120"/>
        <w:jc w:val="center"/>
        <w:rPr>
          <w:szCs w:val="24"/>
          <w:lang w:val="en-US"/>
        </w:rPr>
      </w:pPr>
      <w:r w:rsidRPr="00B53C72">
        <w:rPr>
          <w:noProof/>
          <w:szCs w:val="24"/>
          <w:lang w:eastAsia="zh-CN"/>
        </w:rPr>
        <w:drawing>
          <wp:inline distT="0" distB="0" distL="0" distR="0" wp14:anchorId="7055A244" wp14:editId="203F092F">
            <wp:extent cx="4137660" cy="2905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7124" cy="2946899"/>
                    </a:xfrm>
                    <a:prstGeom prst="rect">
                      <a:avLst/>
                    </a:prstGeom>
                    <a:noFill/>
                  </pic:spPr>
                </pic:pic>
              </a:graphicData>
            </a:graphic>
          </wp:inline>
        </w:drawing>
      </w:r>
    </w:p>
    <w:p w:rsidR="0002360E" w:rsidRDefault="00C9791B" w:rsidP="0002360E">
      <w:pPr>
        <w:pStyle w:val="C5G-Bodytext"/>
        <w:rPr>
          <w:rFonts w:ascii="Times New Roman" w:hAnsi="Times New Roman"/>
          <w:sz w:val="24"/>
          <w:szCs w:val="24"/>
          <w:lang w:val="en-US"/>
        </w:rPr>
      </w:pPr>
      <w:r w:rsidRPr="00C9791B">
        <w:rPr>
          <w:rFonts w:ascii="Times New Roman" w:hAnsi="Times New Roman"/>
          <w:sz w:val="24"/>
          <w:szCs w:val="24"/>
          <w:lang w:val="en-US"/>
        </w:rPr>
        <w:t>Figure 6</w:t>
      </w:r>
      <w:r w:rsidR="0002360E" w:rsidRPr="00FB6E61">
        <w:rPr>
          <w:rFonts w:ascii="Times New Roman" w:hAnsi="Times New Roman"/>
          <w:sz w:val="24"/>
          <w:szCs w:val="24"/>
          <w:lang w:val="en-US"/>
        </w:rPr>
        <w:t xml:space="preserve"> shows how much bandwidth is needed for serving 1 million devices with 1 message of 32 bytes/2 hours/device. The results show that from 500 kHz and above, the success rate of 99 % is met. However, smaller bandwidths (e.g. 180 or 360 kHz) are possible but the success rate is a bit lower than 99 %.</w:t>
      </w:r>
    </w:p>
    <w:p w:rsidR="0045183D" w:rsidRDefault="0045183D" w:rsidP="0045183D">
      <w:pPr>
        <w:pStyle w:val="FigureNo"/>
        <w:rPr>
          <w:lang w:val="en-US"/>
        </w:rPr>
      </w:pPr>
      <w:r>
        <w:rPr>
          <w:lang w:val="en-US"/>
        </w:rPr>
        <w:t>Figure 6</w:t>
      </w:r>
    </w:p>
    <w:p w:rsidR="0045183D" w:rsidRPr="00FB6E61" w:rsidRDefault="0045183D" w:rsidP="0045183D">
      <w:pPr>
        <w:pStyle w:val="Figuretitle"/>
        <w:rPr>
          <w:lang w:val="en-US"/>
        </w:rPr>
      </w:pPr>
      <w:bookmarkStart w:id="96" w:name="_Ref536805354"/>
      <w:r w:rsidRPr="00FB6E61">
        <w:rPr>
          <w:lang w:val="en-US"/>
        </w:rPr>
        <w:t xml:space="preserve">Success rate depending on </w:t>
      </w:r>
      <w:r w:rsidRPr="0045183D">
        <w:t>bandwidth</w:t>
      </w:r>
      <w:r w:rsidRPr="00FB6E61">
        <w:rPr>
          <w:lang w:val="en-US"/>
        </w:rPr>
        <w:t xml:space="preserve"> (ISD 1732</w:t>
      </w:r>
      <w:r w:rsidR="007E06BF">
        <w:rPr>
          <w:lang w:val="en-US"/>
        </w:rPr>
        <w:t> </w:t>
      </w:r>
      <w:r w:rsidRPr="00FB6E61">
        <w:rPr>
          <w:lang w:val="en-US"/>
        </w:rPr>
        <w:t>m)</w:t>
      </w:r>
      <w:bookmarkEnd w:id="96"/>
    </w:p>
    <w:p w:rsidR="0002360E" w:rsidRPr="0045183D" w:rsidRDefault="0002360E" w:rsidP="0045183D">
      <w:pPr>
        <w:pStyle w:val="C5G-Bodytext"/>
        <w:jc w:val="center"/>
        <w:rPr>
          <w:rFonts w:ascii="Times New Roman" w:hAnsi="Times New Roman"/>
          <w:sz w:val="24"/>
          <w:szCs w:val="24"/>
          <w:lang w:val="en-US"/>
        </w:rPr>
      </w:pPr>
      <w:r w:rsidRPr="00B53C72">
        <w:rPr>
          <w:rFonts w:ascii="Times New Roman" w:hAnsi="Times New Roman"/>
          <w:noProof/>
          <w:sz w:val="24"/>
          <w:szCs w:val="24"/>
          <w:lang w:eastAsia="zh-CN"/>
        </w:rPr>
        <w:drawing>
          <wp:inline distT="0" distB="0" distL="0" distR="0" wp14:anchorId="2D501AEE" wp14:editId="7525E18B">
            <wp:extent cx="4159005" cy="2842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5404" cy="2853467"/>
                    </a:xfrm>
                    <a:prstGeom prst="rect">
                      <a:avLst/>
                    </a:prstGeom>
                    <a:noFill/>
                  </pic:spPr>
                </pic:pic>
              </a:graphicData>
            </a:graphic>
          </wp:inline>
        </w:drawing>
      </w:r>
    </w:p>
    <w:p w:rsidR="0002360E" w:rsidRPr="00FB6E61" w:rsidRDefault="0002360E" w:rsidP="0002360E">
      <w:pPr>
        <w:pStyle w:val="Heading2"/>
        <w:spacing w:before="0" w:after="120"/>
        <w:ind w:left="993" w:hanging="993"/>
        <w:rPr>
          <w:rFonts w:eastAsia="MS Mincho"/>
          <w:szCs w:val="24"/>
          <w:lang w:val="en-US"/>
        </w:rPr>
      </w:pPr>
      <w:r w:rsidRPr="00FB6E61">
        <w:rPr>
          <w:rFonts w:eastAsia="MS Mincho"/>
          <w:szCs w:val="24"/>
          <w:lang w:val="en-US"/>
        </w:rPr>
        <w:lastRenderedPageBreak/>
        <w:t>II-E.9.3</w:t>
      </w:r>
      <w:r w:rsidRPr="00FB6E61">
        <w:rPr>
          <w:rFonts w:eastAsia="MS Mincho"/>
          <w:szCs w:val="24"/>
          <w:lang w:val="en-US"/>
        </w:rPr>
        <w:tab/>
        <w:t>Summary</w:t>
      </w:r>
    </w:p>
    <w:p w:rsidR="0002360E" w:rsidRPr="00FB6E61" w:rsidRDefault="0002360E" w:rsidP="0002360E">
      <w:pPr>
        <w:rPr>
          <w:lang w:val="en-US"/>
        </w:rPr>
      </w:pPr>
      <w:r w:rsidRPr="00FB6E61">
        <w:rPr>
          <w:lang w:val="en-US"/>
        </w:rPr>
        <w:t>Connection density is an important metric in mMTC environments. Also, the usage of narrowband technologies is encouraged, especially for small and frequent transmissions. As a result, the provided evaluations take into account these assumptions in order to show the number of devices that can be supported with a specific QoS. In cases of 180 kHz of bandwidth the scenarios of ISD at 500</w:t>
      </w:r>
      <w:r w:rsidR="007E06BF">
        <w:rPr>
          <w:lang w:val="en-US"/>
        </w:rPr>
        <w:t> </w:t>
      </w:r>
      <w:r w:rsidRPr="00FB6E61">
        <w:rPr>
          <w:lang w:val="en-US"/>
        </w:rPr>
        <w:t>m showed that there were not any major problems for the device density that was considered. In addition, the results for ISD of 1</w:t>
      </w:r>
      <w:r w:rsidR="00C9791B">
        <w:rPr>
          <w:lang w:val="en-US"/>
        </w:rPr>
        <w:t> </w:t>
      </w:r>
      <w:r w:rsidRPr="00FB6E61">
        <w:rPr>
          <w:lang w:val="en-US"/>
        </w:rPr>
        <w:t>732</w:t>
      </w:r>
      <w:r w:rsidR="007E06BF">
        <w:rPr>
          <w:lang w:val="en-US"/>
        </w:rPr>
        <w:t> </w:t>
      </w:r>
      <w:r w:rsidRPr="00FB6E61">
        <w:rPr>
          <w:lang w:val="en-US"/>
        </w:rPr>
        <w:t xml:space="preserve">m reveal that there is a need of higher bandwidths to meet the requirements and achieve the proposed success rates, which in many cases more than three times the initial bandwidth had to be used. Also, the results are consistent with the results of vendors in 3GPP </w:t>
      </w:r>
      <w:r w:rsidRPr="00FB6E61">
        <w:rPr>
          <w:lang w:val="en-US"/>
        </w:rPr>
        <w:fldChar w:fldCharType="begin"/>
      </w:r>
      <w:r w:rsidRPr="00FB6E61">
        <w:rPr>
          <w:lang w:val="en-US"/>
        </w:rPr>
        <w:instrText xml:space="preserve"> REF _Ref14793902 \r \h </w:instrText>
      </w:r>
      <w:r w:rsidRPr="00FB6E61">
        <w:rPr>
          <w:lang w:val="en-US"/>
        </w:rPr>
      </w:r>
      <w:r w:rsidRPr="00FB6E61">
        <w:rPr>
          <w:lang w:val="en-US"/>
        </w:rPr>
        <w:fldChar w:fldCharType="separate"/>
      </w:r>
      <w:r>
        <w:rPr>
          <w:lang w:val="en-US"/>
        </w:rPr>
        <w:t>[14]</w:t>
      </w:r>
      <w:r w:rsidRPr="00FB6E61">
        <w:rPr>
          <w:lang w:val="en-US"/>
        </w:rPr>
        <w:fldChar w:fldCharType="end"/>
      </w:r>
      <w:r w:rsidRPr="00FB6E61">
        <w:rPr>
          <w:lang w:val="en-US"/>
        </w:rPr>
        <w:t xml:space="preserve"> who followed the same evaluation process, utilizing the same parameters at their proprietary simulator. For the bandwidth of 1.08</w:t>
      </w:r>
      <w:r w:rsidR="00C9791B">
        <w:rPr>
          <w:lang w:val="en-US"/>
        </w:rPr>
        <w:t> </w:t>
      </w:r>
      <w:r w:rsidRPr="00FB6E61">
        <w:rPr>
          <w:lang w:val="en-US"/>
        </w:rPr>
        <w:t>MHz the evaluation process showed that it is possible to handle effectively more than 1 million devices per km</w:t>
      </w:r>
      <w:r w:rsidRPr="00FB6E61">
        <w:rPr>
          <w:vertAlign w:val="superscript"/>
          <w:lang w:val="en-US"/>
        </w:rPr>
        <w:t>2</w:t>
      </w:r>
      <w:r w:rsidRPr="00FB6E61">
        <w:rPr>
          <w:lang w:val="en-US"/>
        </w:rPr>
        <w:t xml:space="preserve"> in every situation. </w:t>
      </w:r>
    </w:p>
    <w:p w:rsidR="0002360E" w:rsidRPr="00FB6E61" w:rsidRDefault="0002360E" w:rsidP="0002360E">
      <w:pPr>
        <w:rPr>
          <w:lang w:val="en-US"/>
        </w:rPr>
      </w:pPr>
      <w:r w:rsidRPr="00FB6E61">
        <w:rPr>
          <w:lang w:val="en-US"/>
        </w:rPr>
        <w:t>It can be noted that 1 million devices is the minimum requirement of ITU-R for connection density evaluation.</w:t>
      </w:r>
    </w:p>
    <w:p w:rsidR="0002360E" w:rsidRPr="00FB6E61" w:rsidRDefault="0002360E" w:rsidP="0045183D">
      <w:pPr>
        <w:pStyle w:val="Heading1"/>
        <w:rPr>
          <w:rFonts w:eastAsia="MS Mincho"/>
          <w:b w:val="0"/>
          <w:lang w:val="en-US"/>
        </w:rPr>
      </w:pPr>
      <w:r w:rsidRPr="00FB6E61">
        <w:rPr>
          <w:rFonts w:eastAsia="MS Mincho"/>
          <w:lang w:val="en-US"/>
        </w:rPr>
        <w:t>II-E.10</w:t>
      </w:r>
      <w:r w:rsidRPr="00FB6E61">
        <w:rPr>
          <w:rFonts w:eastAsia="MS Mincho"/>
          <w:lang w:val="en-US"/>
        </w:rPr>
        <w:tab/>
        <w:t xml:space="preserve">Energy </w:t>
      </w:r>
      <w:r w:rsidRPr="0045183D">
        <w:rPr>
          <w:rFonts w:eastAsia="MS Mincho"/>
        </w:rPr>
        <w:t>efficiency</w:t>
      </w:r>
    </w:p>
    <w:p w:rsidR="0002360E" w:rsidRPr="00FB6E61" w:rsidRDefault="0002360E" w:rsidP="0045183D">
      <w:pPr>
        <w:rPr>
          <w:lang w:val="en-US"/>
        </w:rPr>
      </w:pPr>
      <w:r w:rsidRPr="00FB6E61">
        <w:rPr>
          <w:lang w:val="en-US"/>
        </w:rPr>
        <w:t xml:space="preserve">The ITU-R minimum requirements on energy efficiency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lang w:val="en-US"/>
        </w:rPr>
      </w:pPr>
      <w:r w:rsidRPr="00FB6E61">
        <w:rPr>
          <w:i/>
          <w:lang w:val="en-US"/>
        </w:rPr>
        <w:t xml:space="preserve">Network energy efficiency is the capability of a RIT/SRIT to minimize the radio access network energy consumption in relation to the traffic capacity provided. Device energy efficiency is the capability of the RIT/SRIT to minimize the power consumed by the device modem in relation to the traffic characteristics. </w:t>
      </w:r>
    </w:p>
    <w:p w:rsidR="0002360E" w:rsidRPr="00FB6E61" w:rsidRDefault="0002360E" w:rsidP="0002360E">
      <w:pPr>
        <w:keepNext/>
        <w:keepLines/>
        <w:ind w:left="720"/>
        <w:rPr>
          <w:i/>
          <w:szCs w:val="18"/>
          <w:lang w:val="en-US"/>
        </w:rPr>
      </w:pPr>
      <w:r w:rsidRPr="00FB6E61">
        <w:rPr>
          <w:i/>
          <w:szCs w:val="18"/>
          <w:lang w:val="en-US"/>
        </w:rPr>
        <w:t xml:space="preserve">Energy efficiency </w:t>
      </w:r>
      <w:r w:rsidRPr="00FB6E61">
        <w:rPr>
          <w:i/>
          <w:lang w:val="en-US"/>
        </w:rPr>
        <w:t xml:space="preserve">of the network and the device can </w:t>
      </w:r>
      <w:r w:rsidRPr="00FB6E61">
        <w:rPr>
          <w:i/>
          <w:szCs w:val="18"/>
          <w:lang w:val="en-US"/>
        </w:rPr>
        <w:t>relate to the support for</w:t>
      </w:r>
      <w:r w:rsidRPr="00FB6E61">
        <w:rPr>
          <w:i/>
          <w:lang w:val="en-US"/>
        </w:rPr>
        <w:t xml:space="preserve"> the following two aspects</w:t>
      </w:r>
      <w:r w:rsidRPr="00FB6E61">
        <w:rPr>
          <w:i/>
          <w:szCs w:val="18"/>
          <w:lang w:val="en-US"/>
        </w:rPr>
        <w:t>:</w:t>
      </w:r>
    </w:p>
    <w:p w:rsidR="0002360E" w:rsidRPr="00FB6E61" w:rsidRDefault="0002360E" w:rsidP="0002360E">
      <w:pPr>
        <w:pStyle w:val="enumlev1"/>
        <w:keepNext/>
        <w:keepLines/>
        <w:ind w:left="1514"/>
        <w:rPr>
          <w:i/>
          <w:szCs w:val="18"/>
          <w:lang w:val="en-US"/>
        </w:rPr>
      </w:pPr>
      <w:r w:rsidRPr="00FB6E61">
        <w:rPr>
          <w:i/>
          <w:lang w:val="en-US"/>
        </w:rPr>
        <w:t>a)</w:t>
      </w:r>
      <w:r w:rsidRPr="00FB6E61">
        <w:rPr>
          <w:i/>
          <w:lang w:val="en-US"/>
        </w:rPr>
        <w:tab/>
        <w:t>Efficient data transmission in a loaded case;</w:t>
      </w:r>
    </w:p>
    <w:p w:rsidR="0002360E" w:rsidRPr="00FB6E61" w:rsidRDefault="0002360E" w:rsidP="0002360E">
      <w:pPr>
        <w:pStyle w:val="enumlev1"/>
        <w:ind w:left="1514"/>
        <w:rPr>
          <w:i/>
          <w:szCs w:val="18"/>
          <w:lang w:val="en-US"/>
        </w:rPr>
      </w:pPr>
      <w:r w:rsidRPr="00FB6E61">
        <w:rPr>
          <w:i/>
          <w:lang w:val="en-US"/>
        </w:rPr>
        <w:t>b)</w:t>
      </w:r>
      <w:r w:rsidRPr="00FB6E61">
        <w:rPr>
          <w:i/>
          <w:lang w:val="en-US"/>
        </w:rPr>
        <w:tab/>
        <w:t>Low energy consumption when there is no data.</w:t>
      </w:r>
    </w:p>
    <w:p w:rsidR="0002360E" w:rsidRPr="00FB6E61" w:rsidRDefault="0002360E" w:rsidP="0002360E">
      <w:pPr>
        <w:ind w:left="720"/>
        <w:rPr>
          <w:i/>
          <w:lang w:val="en-US"/>
        </w:rPr>
      </w:pPr>
      <w:r w:rsidRPr="00FB6E61">
        <w:rPr>
          <w:i/>
          <w:lang w:val="en-US"/>
        </w:rPr>
        <w:t xml:space="preserve">Efficient data transmission in a loaded case is demonstrated by the average spectral efficiency (see § 4.5, </w:t>
      </w:r>
      <w:r w:rsidRPr="00FB6E61">
        <w:rPr>
          <w:lang w:val="en-US"/>
        </w:rPr>
        <w:t>also look at Section III-5 of this report</w:t>
      </w:r>
      <w:r w:rsidRPr="00FB6E61">
        <w:rPr>
          <w:i/>
          <w:lang w:val="en-US"/>
        </w:rPr>
        <w:t>).</w:t>
      </w:r>
    </w:p>
    <w:p w:rsidR="0002360E" w:rsidRPr="00FB6E61" w:rsidRDefault="0002360E" w:rsidP="0002360E">
      <w:pPr>
        <w:ind w:left="720"/>
        <w:rPr>
          <w:i/>
          <w:lang w:val="en-US"/>
        </w:rPr>
      </w:pPr>
      <w:r w:rsidRPr="00FB6E61">
        <w:rPr>
          <w:i/>
          <w:lang w:val="en-US"/>
        </w:rPr>
        <w:t xml:space="preserve">Low energy consumption when there is no data can be estimated by the sleep ratio. The sleep ratio is the fraction of unoccupied time resources (for the network) or sleeping time (for the device) in a period of time corresponding to the cycle of the control signaling (for the network) or the cycle of discontinuous reception (for the device) when no user data transfer takes place. Furthermore, the sleep duration, i.e. the continuous period of time with no transmission (for network and device) and reception (for the device), should be sufficiently long. </w:t>
      </w:r>
    </w:p>
    <w:p w:rsidR="0002360E" w:rsidRPr="00FB6E61" w:rsidRDefault="0002360E" w:rsidP="0002360E">
      <w:pPr>
        <w:ind w:left="720"/>
        <w:rPr>
          <w:i/>
          <w:lang w:val="en-US"/>
        </w:rPr>
      </w:pPr>
      <w:r w:rsidRPr="00FB6E61">
        <w:rPr>
          <w:i/>
          <w:lang w:val="en-US"/>
        </w:rPr>
        <w:t>This requirement is defined for the purpose of evaluation in the eMBB usage scenario.</w:t>
      </w:r>
    </w:p>
    <w:p w:rsidR="0002360E" w:rsidRPr="00FB6E61" w:rsidRDefault="0002360E" w:rsidP="0002360E">
      <w:pPr>
        <w:ind w:left="720"/>
        <w:rPr>
          <w:i/>
          <w:szCs w:val="24"/>
          <w:lang w:val="en-US"/>
        </w:rPr>
      </w:pPr>
      <w:r w:rsidRPr="00FB6E61">
        <w:rPr>
          <w:i/>
          <w:lang w:val="en-US"/>
        </w:rPr>
        <w:t xml:space="preserve">The RIT/SRIT shall have the capability to support a high sleep ratio and long sleep duration. Proponents are encouraged to describe other mechanisms of the RIT/SRIT that improve </w:t>
      </w:r>
      <w:r w:rsidRPr="00FB6E61">
        <w:rPr>
          <w:i/>
          <w:szCs w:val="24"/>
          <w:lang w:val="en-US"/>
        </w:rPr>
        <w:t>the support of energy efficient operation for both network and device.</w:t>
      </w:r>
    </w:p>
    <w:p w:rsidR="0002360E" w:rsidRPr="00FB6E61" w:rsidRDefault="0002360E" w:rsidP="0002360E">
      <w:pPr>
        <w:rPr>
          <w:szCs w:val="24"/>
          <w:lang w:val="en-US"/>
        </w:rPr>
      </w:pPr>
      <w:r w:rsidRPr="00FB6E61">
        <w:rPr>
          <w:szCs w:val="24"/>
          <w:lang w:val="en-US"/>
        </w:rPr>
        <w:t xml:space="preserve">Guidelines for the evaluation methodology is given in </w:t>
      </w:r>
      <w:r w:rsidRPr="00FB6E61">
        <w:rPr>
          <w:szCs w:val="24"/>
          <w:lang w:val="en-US"/>
        </w:rPr>
        <w:fldChar w:fldCharType="begin"/>
      </w:r>
      <w:r w:rsidRPr="00FB6E61">
        <w:rPr>
          <w:szCs w:val="24"/>
          <w:lang w:val="en-US"/>
        </w:rPr>
        <w:instrText xml:space="preserve"> REF _Ref536805371 \r \h </w:instrText>
      </w:r>
      <w:r w:rsidRPr="00FB6E61">
        <w:rPr>
          <w:szCs w:val="24"/>
          <w:lang w:val="en-US"/>
        </w:rPr>
      </w:r>
      <w:r w:rsidRPr="00FB6E61">
        <w:rPr>
          <w:szCs w:val="24"/>
          <w:lang w:val="en-US"/>
        </w:rPr>
        <w:fldChar w:fldCharType="separate"/>
      </w:r>
      <w:r>
        <w:rPr>
          <w:szCs w:val="24"/>
          <w:lang w:val="en-US"/>
        </w:rPr>
        <w:t>[3]</w:t>
      </w:r>
      <w:r w:rsidRPr="00FB6E61">
        <w:rPr>
          <w:szCs w:val="24"/>
          <w:lang w:val="en-US"/>
        </w:rPr>
        <w:fldChar w:fldCharType="end"/>
      </w:r>
      <w:r w:rsidRPr="00FB6E61">
        <w:rPr>
          <w:szCs w:val="24"/>
          <w:lang w:val="en-US"/>
        </w:rPr>
        <w:t xml:space="preserve"> (M.2412). The following is extracted from </w:t>
      </w:r>
      <w:r w:rsidRPr="00FB6E61">
        <w:rPr>
          <w:szCs w:val="24"/>
          <w:lang w:val="en-US"/>
        </w:rPr>
        <w:fldChar w:fldCharType="begin"/>
      </w:r>
      <w:r w:rsidRPr="00FB6E61">
        <w:rPr>
          <w:szCs w:val="24"/>
          <w:lang w:val="en-US"/>
        </w:rPr>
        <w:instrText xml:space="preserve"> REF _Ref536805371 \r \h </w:instrText>
      </w:r>
      <w:r w:rsidRPr="00FB6E61">
        <w:rPr>
          <w:szCs w:val="24"/>
          <w:lang w:val="en-US"/>
        </w:rPr>
      </w:r>
      <w:r w:rsidRPr="00FB6E61">
        <w:rPr>
          <w:szCs w:val="24"/>
          <w:lang w:val="en-US"/>
        </w:rPr>
        <w:fldChar w:fldCharType="separate"/>
      </w:r>
      <w:r>
        <w:rPr>
          <w:szCs w:val="24"/>
          <w:lang w:val="en-US"/>
        </w:rPr>
        <w:t>[3]</w:t>
      </w:r>
      <w:r w:rsidRPr="00FB6E61">
        <w:rPr>
          <w:szCs w:val="24"/>
          <w:lang w:val="en-US"/>
        </w:rPr>
        <w:fldChar w:fldCharType="end"/>
      </w:r>
      <w:r w:rsidRPr="00FB6E61">
        <w:rPr>
          <w:szCs w:val="24"/>
          <w:lang w:val="en-US"/>
        </w:rPr>
        <w:t>:</w:t>
      </w:r>
    </w:p>
    <w:p w:rsidR="0002360E" w:rsidRPr="00FB6E61" w:rsidRDefault="0002360E" w:rsidP="0002360E">
      <w:pPr>
        <w:ind w:left="720"/>
        <w:rPr>
          <w:i/>
          <w:szCs w:val="24"/>
          <w:lang w:val="en-US"/>
        </w:rPr>
      </w:pPr>
      <w:r w:rsidRPr="00FB6E61">
        <w:rPr>
          <w:i/>
          <w:szCs w:val="24"/>
          <w:lang w:val="en-US"/>
        </w:rPr>
        <w:t>The energy efficiency for both network and device is verified by inspection by demonstrating that the candidate RITs/SRITs can support high sleep ratio and long sleep duration as defined in Report ITU-R M.2410-0 when there is no data.</w:t>
      </w:r>
    </w:p>
    <w:p w:rsidR="0002360E" w:rsidRPr="00FB6E61" w:rsidRDefault="0002360E" w:rsidP="0002360E">
      <w:pPr>
        <w:ind w:left="720"/>
        <w:rPr>
          <w:i/>
          <w:szCs w:val="24"/>
          <w:lang w:val="en-US"/>
        </w:rPr>
      </w:pPr>
      <w:r w:rsidRPr="00FB6E61">
        <w:rPr>
          <w:i/>
          <w:szCs w:val="24"/>
          <w:lang w:val="en-US"/>
        </w:rPr>
        <w:lastRenderedPageBreak/>
        <w:t>Inspection can also be used to describe other mechanisms of the candidate RITs/SRITs that improve energy efficient operation for both network and device.</w:t>
      </w:r>
    </w:p>
    <w:p w:rsidR="0002360E" w:rsidRPr="00FB6E61" w:rsidRDefault="0002360E" w:rsidP="0002360E">
      <w:pPr>
        <w:rPr>
          <w:szCs w:val="24"/>
          <w:lang w:val="en-US"/>
        </w:rPr>
      </w:pPr>
      <w:r w:rsidRPr="00FB6E61">
        <w:rPr>
          <w:szCs w:val="24"/>
          <w:lang w:val="en-US"/>
        </w:rPr>
        <w:t>Hence, only the energy efficiency in the unloaded case is evaluated in this section. The energy efficiency in the loaded case is evaluated in Section II-5 of this report.</w:t>
      </w:r>
    </w:p>
    <w:p w:rsidR="0002360E" w:rsidRPr="00FB6E61" w:rsidRDefault="0002360E" w:rsidP="0045183D">
      <w:pPr>
        <w:pStyle w:val="Heading2"/>
        <w:rPr>
          <w:rFonts w:eastAsia="MS Mincho"/>
          <w:lang w:val="en-US"/>
        </w:rPr>
      </w:pPr>
      <w:r w:rsidRPr="00FB6E61">
        <w:rPr>
          <w:rFonts w:eastAsia="MS Mincho"/>
          <w:lang w:val="en-US"/>
        </w:rPr>
        <w:t>II-E.10.1</w:t>
      </w:r>
      <w:r w:rsidRPr="00FB6E61">
        <w:rPr>
          <w:rFonts w:eastAsia="MS Mincho"/>
          <w:lang w:val="en-US"/>
        </w:rPr>
        <w:tab/>
        <w:t xml:space="preserve">Different </w:t>
      </w:r>
      <w:bookmarkStart w:id="97" w:name="_Hlk2676234"/>
      <w:r w:rsidRPr="00FB6E61">
        <w:rPr>
          <w:rFonts w:eastAsia="MS Mincho"/>
          <w:lang w:val="en-US"/>
        </w:rPr>
        <w:t xml:space="preserve">technical </w:t>
      </w:r>
      <w:r w:rsidRPr="0045183D">
        <w:rPr>
          <w:rFonts w:eastAsia="MS Mincho"/>
        </w:rPr>
        <w:t>concepts</w:t>
      </w:r>
      <w:r w:rsidRPr="00FB6E61">
        <w:rPr>
          <w:rFonts w:eastAsia="MS Mincho"/>
          <w:lang w:val="en-US"/>
        </w:rPr>
        <w:t xml:space="preserve"> to improve energy efficiency </w:t>
      </w:r>
      <w:bookmarkEnd w:id="97"/>
      <w:r w:rsidRPr="00FB6E61">
        <w:rPr>
          <w:rFonts w:eastAsia="MS Mincho"/>
          <w:lang w:val="en-US"/>
        </w:rPr>
        <w:t>in the system description as submitted by 3GPP</w:t>
      </w:r>
    </w:p>
    <w:p w:rsidR="0002360E" w:rsidRPr="00FB6E61" w:rsidRDefault="0002360E" w:rsidP="0002360E">
      <w:pPr>
        <w:keepNext/>
        <w:rPr>
          <w:rFonts w:eastAsia="MS Mincho"/>
          <w:lang w:val="en-US"/>
        </w:rPr>
      </w:pPr>
      <w:r w:rsidRPr="00FB6E61">
        <w:rPr>
          <w:rFonts w:eastAsia="MS Mincho"/>
          <w:lang w:val="en-US"/>
        </w:rPr>
        <w:t xml:space="preserve">According to </w:t>
      </w:r>
      <w:r w:rsidRPr="00FB6E61">
        <w:rPr>
          <w:rFonts w:eastAsia="MS Mincho"/>
          <w:lang w:val="en-US"/>
        </w:rPr>
        <w:fldChar w:fldCharType="begin"/>
      </w:r>
      <w:r w:rsidRPr="00FB6E61">
        <w:rPr>
          <w:rFonts w:eastAsia="MS Mincho"/>
          <w:lang w:val="en-US"/>
        </w:rPr>
        <w:instrText xml:space="preserve"> REF _Ref536805370 \r \h </w:instrText>
      </w:r>
      <w:r w:rsidRPr="00FB6E61">
        <w:rPr>
          <w:rFonts w:eastAsia="MS Mincho"/>
          <w:lang w:val="en-US"/>
        </w:rPr>
      </w:r>
      <w:r w:rsidRPr="00FB6E61">
        <w:rPr>
          <w:rFonts w:eastAsia="MS Mincho"/>
          <w:lang w:val="en-US"/>
        </w:rPr>
        <w:fldChar w:fldCharType="separate"/>
      </w:r>
      <w:r>
        <w:rPr>
          <w:rFonts w:eastAsia="MS Mincho"/>
          <w:lang w:val="en-US"/>
        </w:rPr>
        <w:t>[1]</w:t>
      </w:r>
      <w:r w:rsidRPr="00FB6E61">
        <w:rPr>
          <w:rFonts w:eastAsia="MS Mincho"/>
          <w:lang w:val="en-US"/>
        </w:rPr>
        <w:fldChar w:fldCharType="end"/>
      </w:r>
      <w:r w:rsidRPr="00FB6E61">
        <w:rPr>
          <w:rFonts w:eastAsia="MS Mincho"/>
          <w:lang w:val="en-US"/>
        </w:rPr>
        <w:t xml:space="preserve"> and </w:t>
      </w:r>
      <w:r w:rsidRPr="00FB6E61">
        <w:rPr>
          <w:rFonts w:eastAsia="MS Mincho"/>
          <w:lang w:val="en-US"/>
        </w:rPr>
        <w:fldChar w:fldCharType="begin"/>
      </w:r>
      <w:r w:rsidRPr="00FB6E61">
        <w:rPr>
          <w:rFonts w:eastAsia="MS Mincho"/>
          <w:lang w:val="en-US"/>
        </w:rPr>
        <w:instrText xml:space="preserve"> REF _Ref536805371 \r \h </w:instrText>
      </w:r>
      <w:r w:rsidRPr="00FB6E61">
        <w:rPr>
          <w:rFonts w:eastAsia="MS Mincho"/>
          <w:lang w:val="en-US"/>
        </w:rPr>
      </w:r>
      <w:r w:rsidRPr="00FB6E61">
        <w:rPr>
          <w:rFonts w:eastAsia="MS Mincho"/>
          <w:lang w:val="en-US"/>
        </w:rPr>
        <w:fldChar w:fldCharType="separate"/>
      </w:r>
      <w:r>
        <w:rPr>
          <w:rFonts w:eastAsia="MS Mincho"/>
          <w:lang w:val="en-US"/>
        </w:rPr>
        <w:t>[3]</w:t>
      </w:r>
      <w:r w:rsidRPr="00FB6E61">
        <w:rPr>
          <w:rFonts w:eastAsia="MS Mincho"/>
          <w:lang w:val="en-US"/>
        </w:rPr>
        <w:fldChar w:fldCharType="end"/>
      </w:r>
      <w:r w:rsidRPr="00FB6E61">
        <w:rPr>
          <w:rFonts w:eastAsia="MS Mincho"/>
          <w:lang w:val="en-US"/>
        </w:rPr>
        <w:t xml:space="preserve"> there are no quantative requirements on energy efficiency. Therefore, only a qualitative evaluation of different proposed technical concepts for the improvement of energy efficiency can be evaluated.</w:t>
      </w:r>
    </w:p>
    <w:p w:rsidR="0002360E" w:rsidRPr="00FB6E61" w:rsidRDefault="0002360E" w:rsidP="0045183D">
      <w:pPr>
        <w:pStyle w:val="Heading3"/>
        <w:rPr>
          <w:rFonts w:eastAsia="MS Mincho"/>
          <w:lang w:val="en-US"/>
        </w:rPr>
      </w:pPr>
      <w:r w:rsidRPr="00FB6E61">
        <w:rPr>
          <w:rFonts w:eastAsia="MS Mincho"/>
          <w:lang w:val="en-US"/>
        </w:rPr>
        <w:t>II-E.10.1.1</w:t>
      </w:r>
      <w:r w:rsidRPr="00FB6E61">
        <w:rPr>
          <w:rFonts w:eastAsia="MS Mincho"/>
          <w:lang w:val="en-US"/>
        </w:rPr>
        <w:tab/>
        <w:t xml:space="preserve">NR RIT of “5G” </w:t>
      </w:r>
      <w:r w:rsidRPr="00FB6E61">
        <w:rPr>
          <w:rFonts w:eastAsia="MS Mincho"/>
          <w:lang w:val="en-US"/>
        </w:rPr>
        <w:fldChar w:fldCharType="begin"/>
      </w:r>
      <w:r w:rsidRPr="00FB6E61">
        <w:rPr>
          <w:rFonts w:eastAsia="MS Mincho"/>
          <w:lang w:val="en-US"/>
        </w:rPr>
        <w:instrText xml:space="preserve"> REF _Ref536805375 \r \h  \* MERGEFORMAT </w:instrText>
      </w:r>
      <w:r w:rsidRPr="00FB6E61">
        <w:rPr>
          <w:rFonts w:eastAsia="MS Mincho"/>
          <w:lang w:val="en-US"/>
        </w:rPr>
      </w:r>
      <w:r w:rsidRPr="00FB6E61">
        <w:rPr>
          <w:rFonts w:eastAsia="MS Mincho"/>
          <w:lang w:val="en-US"/>
        </w:rPr>
        <w:fldChar w:fldCharType="separate"/>
      </w:r>
      <w:r>
        <w:rPr>
          <w:rFonts w:eastAsia="MS Mincho"/>
          <w:lang w:val="en-US"/>
        </w:rPr>
        <w:t>[7]</w:t>
      </w:r>
      <w:r w:rsidRPr="00FB6E61">
        <w:rPr>
          <w:rFonts w:eastAsia="MS Mincho"/>
          <w:lang w:val="en-US"/>
        </w:rPr>
        <w:fldChar w:fldCharType="end"/>
      </w:r>
      <w:r w:rsidRPr="00FB6E61">
        <w:rPr>
          <w:rFonts w:eastAsia="MS Mincho"/>
          <w:lang w:val="en-US"/>
        </w:rPr>
        <w:t>, Section 5.2.3.2.25</w:t>
      </w:r>
    </w:p>
    <w:p w:rsidR="0002360E" w:rsidRPr="00FB6E61" w:rsidRDefault="0002360E" w:rsidP="0045183D">
      <w:pPr>
        <w:pStyle w:val="Tabletext"/>
        <w:keepNext/>
        <w:spacing w:before="120" w:after="120"/>
        <w:jc w:val="both"/>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Network energy efficiency</w:t>
      </w:r>
    </w:p>
    <w:p w:rsidR="0002360E" w:rsidRPr="00FB6E61" w:rsidRDefault="0002360E" w:rsidP="0002360E">
      <w:pPr>
        <w:pStyle w:val="Tabletext"/>
        <w:keepNext/>
        <w:spacing w:before="0" w:after="120"/>
        <w:jc w:val="both"/>
        <w:rPr>
          <w:rFonts w:eastAsiaTheme="minorEastAsia"/>
          <w:color w:val="000000" w:themeColor="text1"/>
          <w:sz w:val="24"/>
          <w:szCs w:val="24"/>
          <w:lang w:val="en-US" w:eastAsia="zh-CN"/>
        </w:rPr>
      </w:pPr>
      <w:r w:rsidRPr="00FB6E61">
        <w:rPr>
          <w:rFonts w:eastAsiaTheme="minorEastAsia"/>
          <w:color w:val="000000" w:themeColor="text1"/>
          <w:sz w:val="24"/>
          <w:szCs w:val="24"/>
          <w:lang w:val="en-US" w:eastAsia="zh-CN"/>
        </w:rPr>
        <w:t xml:space="preserve">The fundamental always-on transmission that must take place is the periodic SS/PBCH block. The SS/PBCH block is used for the UE to detect the cell, obtain basic information of it on PBCH, and maintain synchronization to it. The duration, number and frequency of the SS/PBCH block transmission depends on the network setup. For the purposes of blind initial access the UE may assume that there is an SS/PBCH block once every 20 ms. </w:t>
      </w:r>
      <w:proofErr w:type="gramStart"/>
      <w:r w:rsidRPr="00FB6E61">
        <w:rPr>
          <w:rFonts w:eastAsiaTheme="minorEastAsia"/>
          <w:color w:val="000000" w:themeColor="text1"/>
          <w:sz w:val="24"/>
          <w:szCs w:val="24"/>
          <w:lang w:val="en-US" w:eastAsia="zh-CN"/>
        </w:rPr>
        <w:t>If</w:t>
      </w:r>
      <w:proofErr w:type="gramEnd"/>
      <w:r w:rsidRPr="00FB6E61">
        <w:rPr>
          <w:rFonts w:eastAsiaTheme="minorEastAsia"/>
          <w:color w:val="000000" w:themeColor="text1"/>
          <w:sz w:val="24"/>
          <w:szCs w:val="24"/>
          <w:lang w:val="en-US" w:eastAsia="zh-CN"/>
        </w:rPr>
        <w:t xml:space="preserve"> the network is configured to transmit the SS/PBCH block less frequently, that will improve the network energy efficiency at the cost of increased initial cell detection time. But after the initial connection has been established, the UE may be informed of the configured SS/PBCH block periodicity in the cell from the set of {5, 10, 20, 40, 80, 160} ms. If the cell set up uses analogue beamformer component, it may provide several SS/PBCH blocks multiplexed in time-domain fashion within one SS/PBCH block period. </w:t>
      </w:r>
    </w:p>
    <w:p w:rsidR="0002360E" w:rsidRPr="00FB6E61" w:rsidRDefault="0002360E" w:rsidP="0002360E">
      <w:pPr>
        <w:pStyle w:val="Tabletext"/>
        <w:spacing w:before="0" w:after="120"/>
        <w:jc w:val="both"/>
        <w:rPr>
          <w:rFonts w:eastAsiaTheme="minorEastAsia"/>
          <w:color w:val="000000" w:themeColor="text1"/>
          <w:sz w:val="24"/>
          <w:szCs w:val="24"/>
          <w:lang w:val="en-US" w:eastAsia="zh-CN"/>
        </w:rPr>
      </w:pPr>
      <w:r w:rsidRPr="00FB6E61">
        <w:rPr>
          <w:rFonts w:eastAsiaTheme="minorEastAsia"/>
          <w:color w:val="000000" w:themeColor="text1"/>
          <w:sz w:val="24"/>
          <w:szCs w:val="24"/>
          <w:lang w:val="en-US" w:eastAsia="zh-CN"/>
        </w:rPr>
        <w:t>Remaining minimum system information carried over SIB1 needs to be broadcast at least in the cells in which the UEs are expected to be able to set up the connection to the network. There is no specific rate at which the SIB1 needs to be repeated in the cell, and once the UE acquires the SIB1, it does not need to read it again. SIB1 could be time or frequency multiplexed with the SS/PBCH block. In the frequency multiplexing case, there would be no additional on-time for the gNB transmitter. In the time multiplexing case, having a lower rate for SIB1 than for SS/PBCH block would suffice at least for higher SS/PBCH repetition frequencies.</w:t>
      </w:r>
    </w:p>
    <w:p w:rsidR="0002360E" w:rsidRPr="00FB6E61" w:rsidRDefault="0002360E" w:rsidP="0002360E">
      <w:pPr>
        <w:pStyle w:val="Tabletext"/>
        <w:spacing w:before="0" w:after="0"/>
        <w:jc w:val="both"/>
        <w:rPr>
          <w:rFonts w:eastAsiaTheme="minorEastAsia"/>
          <w:color w:val="000000" w:themeColor="text1"/>
          <w:sz w:val="24"/>
          <w:szCs w:val="24"/>
          <w:lang w:val="en-US" w:eastAsia="zh-CN"/>
        </w:rPr>
      </w:pPr>
      <w:r w:rsidRPr="00FB6E61">
        <w:rPr>
          <w:rFonts w:eastAsiaTheme="minorEastAsia"/>
          <w:color w:val="000000" w:themeColor="text1"/>
          <w:sz w:val="24"/>
          <w:szCs w:val="24"/>
          <w:lang w:val="en-US" w:eastAsia="zh-CN"/>
        </w:rPr>
        <w:t xml:space="preserve">The sleep ratio under the above mechanism is evaluated in </w:t>
      </w:r>
      <w:r w:rsidRPr="00FB6E61">
        <w:rPr>
          <w:rFonts w:eastAsiaTheme="minorEastAsia"/>
          <w:color w:val="000000" w:themeColor="text1"/>
          <w:sz w:val="24"/>
          <w:szCs w:val="24"/>
          <w:lang w:val="en-US" w:eastAsia="zh-CN"/>
        </w:rPr>
        <w:fldChar w:fldCharType="begin"/>
      </w:r>
      <w:r w:rsidRPr="00FB6E61">
        <w:rPr>
          <w:rFonts w:eastAsiaTheme="minorEastAsia"/>
          <w:color w:val="000000" w:themeColor="text1"/>
          <w:sz w:val="24"/>
          <w:szCs w:val="24"/>
          <w:lang w:val="en-US" w:eastAsia="zh-CN"/>
        </w:rPr>
        <w:instrText xml:space="preserve"> REF _Ref14793902 \r \h </w:instrText>
      </w:r>
      <w:r w:rsidRPr="00FB6E61">
        <w:rPr>
          <w:rFonts w:eastAsiaTheme="minorEastAsia"/>
          <w:color w:val="000000" w:themeColor="text1"/>
          <w:sz w:val="24"/>
          <w:szCs w:val="24"/>
          <w:lang w:val="en-US" w:eastAsia="zh-CN"/>
        </w:rPr>
      </w:r>
      <w:r w:rsidRPr="00FB6E61">
        <w:rPr>
          <w:rFonts w:eastAsiaTheme="minorEastAsia"/>
          <w:color w:val="000000" w:themeColor="text1"/>
          <w:sz w:val="24"/>
          <w:szCs w:val="24"/>
          <w:lang w:val="en-US" w:eastAsia="zh-CN"/>
        </w:rPr>
        <w:fldChar w:fldCharType="separate"/>
      </w:r>
      <w:r>
        <w:rPr>
          <w:rFonts w:eastAsiaTheme="minorEastAsia"/>
          <w:color w:val="000000" w:themeColor="text1"/>
          <w:sz w:val="24"/>
          <w:szCs w:val="24"/>
          <w:lang w:val="en-US" w:eastAsia="zh-CN"/>
        </w:rPr>
        <w:t>[14]</w:t>
      </w:r>
      <w:r w:rsidRPr="00FB6E61">
        <w:rPr>
          <w:rFonts w:eastAsiaTheme="minorEastAsia"/>
          <w:color w:val="000000" w:themeColor="text1"/>
          <w:sz w:val="24"/>
          <w:szCs w:val="24"/>
          <w:lang w:val="en-US" w:eastAsia="zh-CN"/>
        </w:rPr>
        <w:fldChar w:fldCharType="end"/>
      </w:r>
      <w:r w:rsidRPr="00FB6E61">
        <w:rPr>
          <w:rFonts w:eastAsiaTheme="minorEastAsia"/>
          <w:color w:val="000000" w:themeColor="text1"/>
          <w:sz w:val="24"/>
          <w:szCs w:val="24"/>
          <w:lang w:val="en-US" w:eastAsia="zh-CN"/>
        </w:rPr>
        <w:t>.</w:t>
      </w:r>
    </w:p>
    <w:p w:rsidR="0002360E" w:rsidRPr="00FB6E61" w:rsidRDefault="0002360E" w:rsidP="0045183D">
      <w:pPr>
        <w:pStyle w:val="Tabletext"/>
        <w:keepNext/>
        <w:tabs>
          <w:tab w:val="clear" w:pos="2268"/>
          <w:tab w:val="clear" w:pos="2552"/>
          <w:tab w:val="clear" w:pos="2835"/>
          <w:tab w:val="clear" w:pos="3119"/>
          <w:tab w:val="clear" w:pos="3402"/>
          <w:tab w:val="clear" w:pos="3686"/>
          <w:tab w:val="clear" w:pos="3969"/>
          <w:tab w:val="left" w:pos="5130"/>
        </w:tabs>
        <w:spacing w:before="120" w:after="120"/>
        <w:jc w:val="both"/>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Device energy efficiency</w:t>
      </w:r>
    </w:p>
    <w:p w:rsidR="0002360E" w:rsidRPr="00FB6E61" w:rsidRDefault="0002360E" w:rsidP="007E06BF">
      <w:pPr>
        <w:rPr>
          <w:rFonts w:eastAsiaTheme="minorEastAsia"/>
          <w:lang w:val="en-US" w:eastAsia="zh-CN"/>
        </w:rPr>
      </w:pPr>
      <w:r w:rsidRPr="00FB6E61">
        <w:rPr>
          <w:rFonts w:eastAsiaTheme="minorEastAsia"/>
          <w:lang w:val="en-US" w:eastAsia="zh-CN"/>
        </w:rPr>
        <w:t>Multiple features facilitating device energy efficiency have been specified for NR Rel-15.</w:t>
      </w:r>
    </w:p>
    <w:p w:rsidR="0002360E" w:rsidRPr="00FB6E61" w:rsidRDefault="0002360E" w:rsidP="007E06BF">
      <w:pPr>
        <w:pStyle w:val="Tabletext"/>
        <w:spacing w:before="120" w:after="120"/>
        <w:ind w:left="357"/>
        <w:jc w:val="both"/>
        <w:rPr>
          <w:rFonts w:eastAsiaTheme="minorEastAsia"/>
          <w:color w:val="000000" w:themeColor="text1"/>
          <w:sz w:val="24"/>
          <w:szCs w:val="24"/>
          <w:lang w:val="en-US" w:eastAsia="zh-CN"/>
        </w:rPr>
      </w:pPr>
      <w:r w:rsidRPr="00FB6E61">
        <w:rPr>
          <w:rFonts w:eastAsiaTheme="minorEastAsia"/>
          <w:b/>
          <w:color w:val="000000" w:themeColor="text1"/>
          <w:sz w:val="24"/>
          <w:szCs w:val="24"/>
          <w:lang w:val="en-US" w:eastAsia="zh-CN"/>
        </w:rPr>
        <w:t>Discontinuous reception (DRX) in RRC_CONNECTED, RRC_INACTIVE and RRC_IDLE</w:t>
      </w:r>
      <w:r w:rsidRPr="00FB6E61">
        <w:rPr>
          <w:rFonts w:eastAsiaTheme="minorEastAsia"/>
          <w:color w:val="000000" w:themeColor="text1"/>
          <w:sz w:val="24"/>
          <w:szCs w:val="24"/>
          <w:lang w:val="en-US" w:eastAsia="zh-CN"/>
        </w:rPr>
        <w:t>. When DRX is configured, the UE does not have to continuously monitor PDCCH for scheduling or paging messages, but it can remain sleeping. DRX is characterized by the following:</w:t>
      </w:r>
    </w:p>
    <w:p w:rsidR="0002360E" w:rsidRPr="00FB6E61" w:rsidRDefault="00C9791B" w:rsidP="00C9791B">
      <w:pPr>
        <w:pStyle w:val="enumlev1"/>
        <w:rPr>
          <w:rFonts w:eastAsiaTheme="minorEastAsia"/>
          <w:lang w:val="en-US" w:eastAsia="zh-CN"/>
        </w:rPr>
      </w:pPr>
      <w:r w:rsidRPr="00C9791B">
        <w:rPr>
          <w:rFonts w:eastAsiaTheme="minorEastAsia"/>
          <w:b/>
          <w:lang w:val="en-US" w:eastAsia="zh-CN"/>
        </w:rPr>
        <w:t>–</w:t>
      </w:r>
      <w:r>
        <w:rPr>
          <w:rFonts w:eastAsiaTheme="minorEastAsia"/>
          <w:b/>
          <w:lang w:val="en-US" w:eastAsia="zh-CN"/>
        </w:rPr>
        <w:tab/>
      </w:r>
      <w:proofErr w:type="gramStart"/>
      <w:r w:rsidR="0002360E" w:rsidRPr="00FB6E61">
        <w:rPr>
          <w:rFonts w:eastAsiaTheme="minorEastAsia"/>
          <w:b/>
          <w:lang w:val="en-US" w:eastAsia="zh-CN"/>
        </w:rPr>
        <w:t>on-duration</w:t>
      </w:r>
      <w:proofErr w:type="gramEnd"/>
      <w:r w:rsidR="0002360E" w:rsidRPr="00FB6E61">
        <w:rPr>
          <w:rFonts w:eastAsiaTheme="minorEastAsia"/>
          <w:lang w:val="en-US" w:eastAsia="zh-CN"/>
        </w:rPr>
        <w:t>: duration that the UE waits for, after waking up, to receive PDCCHs. If the UE successfully decodes a PDCCH, the UE stays awake and starts the inactivity timer;</w:t>
      </w:r>
    </w:p>
    <w:p w:rsidR="0002360E" w:rsidRPr="00FB6E61" w:rsidRDefault="00C9791B" w:rsidP="00C9791B">
      <w:pPr>
        <w:pStyle w:val="enumlev1"/>
        <w:rPr>
          <w:rFonts w:eastAsiaTheme="minorEastAsia"/>
          <w:lang w:val="en-US" w:eastAsia="zh-CN"/>
        </w:rPr>
      </w:pPr>
      <w:r w:rsidRPr="00C9791B">
        <w:rPr>
          <w:rFonts w:eastAsiaTheme="minorEastAsia"/>
          <w:b/>
          <w:lang w:val="en-US" w:eastAsia="zh-CN"/>
        </w:rPr>
        <w:t>–</w:t>
      </w:r>
      <w:r>
        <w:rPr>
          <w:rFonts w:eastAsiaTheme="minorEastAsia"/>
          <w:b/>
          <w:lang w:val="en-US" w:eastAsia="zh-CN"/>
        </w:rPr>
        <w:tab/>
      </w:r>
      <w:proofErr w:type="gramStart"/>
      <w:r w:rsidR="0002360E" w:rsidRPr="00FB6E61">
        <w:rPr>
          <w:rFonts w:eastAsiaTheme="minorEastAsia"/>
          <w:b/>
          <w:lang w:val="en-US" w:eastAsia="zh-CN"/>
        </w:rPr>
        <w:t>inactivity-timer</w:t>
      </w:r>
      <w:proofErr w:type="gramEnd"/>
      <w:r w:rsidR="0002360E" w:rsidRPr="00FB6E61">
        <w:rPr>
          <w:rFonts w:eastAsiaTheme="minorEastAsia"/>
          <w:lang w:val="en-US" w:eastAsia="zh-CN"/>
        </w:rPr>
        <w:t>: duration that the UE waits to successfully decode a PDCCH, from the last successful decoding of a PDCCH, failing which it can go back to sleep. The UE shall restart the inactivity timer following a single successful decoding of a PDCCH for a first transmission only (i.e. not for retransmissions);</w:t>
      </w:r>
    </w:p>
    <w:p w:rsidR="0002360E" w:rsidRPr="00FB6E61" w:rsidRDefault="00C9791B" w:rsidP="00C9791B">
      <w:pPr>
        <w:pStyle w:val="enumlev1"/>
        <w:rPr>
          <w:rFonts w:eastAsiaTheme="minorEastAsia"/>
          <w:lang w:val="en-US" w:eastAsia="zh-CN"/>
        </w:rPr>
      </w:pPr>
      <w:r w:rsidRPr="00C9791B">
        <w:rPr>
          <w:rFonts w:eastAsiaTheme="minorEastAsia"/>
          <w:b/>
          <w:lang w:val="en-US" w:eastAsia="zh-CN"/>
        </w:rPr>
        <w:t>–</w:t>
      </w:r>
      <w:r>
        <w:rPr>
          <w:rFonts w:eastAsiaTheme="minorEastAsia"/>
          <w:b/>
          <w:lang w:val="en-US" w:eastAsia="zh-CN"/>
        </w:rPr>
        <w:tab/>
      </w:r>
      <w:proofErr w:type="gramStart"/>
      <w:r w:rsidR="0002360E" w:rsidRPr="00FB6E61">
        <w:rPr>
          <w:rFonts w:eastAsiaTheme="minorEastAsia"/>
          <w:b/>
          <w:lang w:val="en-US" w:eastAsia="zh-CN"/>
        </w:rPr>
        <w:t>retransmission-timer</w:t>
      </w:r>
      <w:proofErr w:type="gramEnd"/>
      <w:r w:rsidR="0002360E" w:rsidRPr="00FB6E61">
        <w:rPr>
          <w:rFonts w:eastAsiaTheme="minorEastAsia"/>
          <w:lang w:val="en-US" w:eastAsia="zh-CN"/>
        </w:rPr>
        <w:t>: duration until a retransmission can be expected;</w:t>
      </w:r>
    </w:p>
    <w:p w:rsidR="0045183D" w:rsidRDefault="00C9791B" w:rsidP="00C9791B">
      <w:pPr>
        <w:pStyle w:val="enumlev1"/>
        <w:rPr>
          <w:rFonts w:eastAsiaTheme="minorEastAsia"/>
          <w:lang w:val="en-US" w:eastAsia="zh-CN"/>
        </w:rPr>
      </w:pPr>
      <w:r w:rsidRPr="00C9791B">
        <w:rPr>
          <w:rFonts w:eastAsiaTheme="minorEastAsia"/>
          <w:b/>
          <w:lang w:val="en-US" w:eastAsia="zh-CN"/>
        </w:rPr>
        <w:lastRenderedPageBreak/>
        <w:t>–</w:t>
      </w:r>
      <w:r>
        <w:rPr>
          <w:rFonts w:eastAsiaTheme="minorEastAsia"/>
          <w:b/>
          <w:lang w:val="en-US" w:eastAsia="zh-CN"/>
        </w:rPr>
        <w:tab/>
      </w:r>
      <w:r w:rsidR="0002360E" w:rsidRPr="00FB6E61">
        <w:rPr>
          <w:rFonts w:eastAsiaTheme="minorEastAsia"/>
          <w:b/>
          <w:lang w:val="en-US" w:eastAsia="zh-CN"/>
        </w:rPr>
        <w:t>DRX cycle</w:t>
      </w:r>
      <w:r w:rsidR="0002360E" w:rsidRPr="00FB6E61">
        <w:rPr>
          <w:rFonts w:eastAsiaTheme="minorEastAsia"/>
          <w:lang w:val="en-US" w:eastAsia="zh-CN"/>
        </w:rPr>
        <w:t xml:space="preserve">: specifies the periodic repetition of the on-duration followed by a possible period of inactivity (see </w:t>
      </w:r>
      <w:r>
        <w:rPr>
          <w:rFonts w:eastAsiaTheme="minorEastAsia"/>
          <w:lang w:val="en-US" w:eastAsia="zh-CN"/>
        </w:rPr>
        <w:t>Figure 7</w:t>
      </w:r>
      <w:r w:rsidR="0002360E" w:rsidRPr="00FB6E61">
        <w:rPr>
          <w:rFonts w:eastAsiaTheme="minorEastAsia"/>
          <w:lang w:val="en-US" w:eastAsia="zh-CN"/>
        </w:rPr>
        <w:t>).</w:t>
      </w:r>
    </w:p>
    <w:p w:rsidR="0045183D" w:rsidRDefault="006C0057" w:rsidP="006C0057">
      <w:pPr>
        <w:pStyle w:val="FigureNo"/>
        <w:rPr>
          <w:rFonts w:eastAsiaTheme="minorEastAsia"/>
          <w:lang w:val="en-US" w:eastAsia="zh-CN"/>
        </w:rPr>
      </w:pPr>
      <w:r>
        <w:rPr>
          <w:rFonts w:eastAsiaTheme="minorEastAsia"/>
          <w:lang w:val="en-US" w:eastAsia="zh-CN"/>
        </w:rPr>
        <w:t>Figure 7</w:t>
      </w:r>
    </w:p>
    <w:p w:rsidR="006C0057" w:rsidRDefault="006C0057" w:rsidP="006C0057">
      <w:pPr>
        <w:pStyle w:val="Figuretitle"/>
        <w:rPr>
          <w:rFonts w:eastAsiaTheme="minorEastAsia"/>
          <w:lang w:val="en-US" w:eastAsia="zh-CN"/>
        </w:rPr>
      </w:pPr>
      <w:bookmarkStart w:id="98" w:name="_Ref536805355"/>
      <w:r w:rsidRPr="00FB6E61">
        <w:rPr>
          <w:rFonts w:eastAsiaTheme="minorEastAsia"/>
          <w:lang w:val="en-US" w:eastAsia="zh-CN"/>
        </w:rPr>
        <w:t>DRX Cycle</w:t>
      </w:r>
      <w:bookmarkEnd w:id="98"/>
    </w:p>
    <w:p w:rsidR="0002360E" w:rsidRPr="006C0057" w:rsidRDefault="0002360E" w:rsidP="006C0057">
      <w:pPr>
        <w:pStyle w:val="Tabletext"/>
        <w:spacing w:before="0" w:after="120"/>
        <w:ind w:left="357"/>
        <w:jc w:val="both"/>
        <w:rPr>
          <w:color w:val="000000" w:themeColor="text1"/>
          <w:sz w:val="24"/>
          <w:szCs w:val="24"/>
          <w:lang w:val="en-US"/>
        </w:rPr>
      </w:pPr>
      <w:r w:rsidRPr="00FB6E61">
        <w:rPr>
          <w:noProof/>
          <w:color w:val="000000" w:themeColor="text1"/>
          <w:sz w:val="24"/>
          <w:szCs w:val="24"/>
          <w:lang w:val="en-US"/>
        </w:rPr>
        <w:object w:dxaOrig="7620" w:dyaOrig="2151">
          <v:shape id="_x0000_i1038" type="#_x0000_t75" style="width:382.5pt;height:108pt" o:ole="">
            <v:imagedata r:id="rId89" o:title=""/>
          </v:shape>
          <o:OLEObject Type="Embed" ProgID="Visio.Drawing.11" ShapeID="_x0000_i1038" DrawAspect="Content" ObjectID="_1636804909" r:id="rId90"/>
        </w:object>
      </w:r>
    </w:p>
    <w:p w:rsidR="0002360E" w:rsidRPr="004604CD" w:rsidRDefault="0002360E" w:rsidP="006C0057">
      <w:pPr>
        <w:pStyle w:val="Headingb"/>
        <w:rPr>
          <w:rFonts w:eastAsiaTheme="minorEastAsia"/>
          <w:lang w:val="en-GB" w:eastAsia="zh-CN"/>
        </w:rPr>
      </w:pPr>
      <w:r w:rsidRPr="004604CD">
        <w:rPr>
          <w:rFonts w:eastAsiaTheme="minorEastAsia"/>
          <w:lang w:val="en-GB" w:eastAsia="zh-CN"/>
        </w:rPr>
        <w:t>Bandwidth part (BWP) adaptation</w:t>
      </w:r>
    </w:p>
    <w:p w:rsidR="0002360E" w:rsidRPr="00FB6E61" w:rsidRDefault="0002360E" w:rsidP="006C0057">
      <w:pPr>
        <w:rPr>
          <w:rFonts w:eastAsiaTheme="minorEastAsia"/>
          <w:lang w:val="en-US" w:eastAsia="zh-CN"/>
        </w:rPr>
      </w:pPr>
      <w:r w:rsidRPr="00FB6E61">
        <w:rPr>
          <w:rFonts w:eastAsiaTheme="minorEastAsia"/>
          <w:lang w:val="en-US" w:eastAsia="zh-CN"/>
        </w:rPr>
        <w:t>With dynamic bandwidth part adaptation, the UE can fall-back to monitoring the downlink and transmitting the uplink over a narrower bandwidth than the nominal carrier bandwidth used for high data rate transactions. This allows the UEs BB-RF interface to operate with a much lower clock rate and thus reduce energy consumption. Lower data rate exchange can still take place so that there is no need to resume full bandwidth operation just for exchanging network signalling messages or always-on packets of applications. The UE can be moved to the narrow BWP by gNBs transmitting a BWP switch bit on the scheduling DCI on the PDCCH or based on an inactivity timer. UE can be moved back to the full bandwidth operation at any time by the gNB with the BWP switch bit.</w:t>
      </w:r>
    </w:p>
    <w:p w:rsidR="0002360E" w:rsidRPr="00C72FD5" w:rsidRDefault="0002360E" w:rsidP="006C0057">
      <w:pPr>
        <w:pStyle w:val="Headingb"/>
        <w:rPr>
          <w:rFonts w:eastAsiaTheme="minorEastAsia"/>
          <w:lang w:val="en-GB" w:eastAsia="zh-CN"/>
        </w:rPr>
      </w:pPr>
      <w:r w:rsidRPr="00C72FD5">
        <w:rPr>
          <w:rFonts w:eastAsiaTheme="minorEastAsia"/>
          <w:lang w:val="en-GB" w:eastAsia="zh-CN"/>
        </w:rPr>
        <w:t>RRC_INACTIVE state</w:t>
      </w:r>
    </w:p>
    <w:p w:rsidR="0002360E" w:rsidRDefault="0002360E" w:rsidP="007E06BF">
      <w:pPr>
        <w:rPr>
          <w:rFonts w:eastAsiaTheme="minorEastAsia"/>
          <w:lang w:val="en-US" w:eastAsia="zh-CN"/>
        </w:rPr>
      </w:pPr>
      <w:r w:rsidRPr="00FB6E61">
        <w:rPr>
          <w:rFonts w:eastAsiaTheme="minorEastAsia"/>
          <w:lang w:val="en-US" w:eastAsia="zh-CN"/>
        </w:rPr>
        <w:t>The introduction of RRC-inactive state to the RRC state machine (</w:t>
      </w:r>
      <w:r w:rsidR="007E06BF">
        <w:rPr>
          <w:rFonts w:eastAsiaTheme="minorEastAsia"/>
          <w:lang w:val="en-US" w:eastAsia="zh-CN"/>
        </w:rPr>
        <w:t>Figure 8</w:t>
      </w:r>
      <w:r w:rsidRPr="00FB6E61">
        <w:rPr>
          <w:rFonts w:eastAsiaTheme="minorEastAsia"/>
          <w:lang w:val="en-US" w:eastAsia="zh-CN"/>
        </w:rPr>
        <w:t xml:space="preserve">) allows for the UE to maintain RRC connection in an inactive state while having the battery saving characteristics of the </w:t>
      </w:r>
      <w:proofErr w:type="gramStart"/>
      <w:r w:rsidRPr="00FB6E61">
        <w:rPr>
          <w:rFonts w:eastAsiaTheme="minorEastAsia"/>
          <w:lang w:val="en-US" w:eastAsia="zh-CN"/>
        </w:rPr>
        <w:t>Idle</w:t>
      </w:r>
      <w:proofErr w:type="gramEnd"/>
      <w:r w:rsidRPr="00FB6E61">
        <w:rPr>
          <w:rFonts w:eastAsiaTheme="minorEastAsia"/>
          <w:lang w:val="en-US" w:eastAsia="zh-CN"/>
        </w:rPr>
        <w:t xml:space="preserve"> mode. This allows for maintaining the RRC connection also when the UE is inactive for longer time durations and avoid the signalling overhead and related energy consumption needed when the RRC connection is re-established from </w:t>
      </w:r>
      <w:proofErr w:type="gramStart"/>
      <w:r w:rsidRPr="00FB6E61">
        <w:rPr>
          <w:rFonts w:eastAsiaTheme="minorEastAsia"/>
          <w:lang w:val="en-US" w:eastAsia="zh-CN"/>
        </w:rPr>
        <w:t>Idle</w:t>
      </w:r>
      <w:proofErr w:type="gramEnd"/>
      <w:r w:rsidRPr="00FB6E61">
        <w:rPr>
          <w:rFonts w:eastAsiaTheme="minorEastAsia"/>
          <w:lang w:val="en-US" w:eastAsia="zh-CN"/>
        </w:rPr>
        <w:t xml:space="preserve"> mode.</w:t>
      </w:r>
    </w:p>
    <w:p w:rsidR="006C0057" w:rsidRDefault="006C0057" w:rsidP="006C0057">
      <w:pPr>
        <w:pStyle w:val="FigureNo"/>
        <w:rPr>
          <w:rFonts w:eastAsiaTheme="minorEastAsia"/>
          <w:lang w:val="en-US" w:eastAsia="zh-CN"/>
        </w:rPr>
      </w:pPr>
      <w:r>
        <w:rPr>
          <w:rFonts w:eastAsiaTheme="minorEastAsia"/>
          <w:lang w:val="en-US" w:eastAsia="zh-CN"/>
        </w:rPr>
        <w:lastRenderedPageBreak/>
        <w:t>Figure 8</w:t>
      </w:r>
    </w:p>
    <w:p w:rsidR="006C0057" w:rsidRPr="00FB6E61" w:rsidRDefault="006C0057" w:rsidP="006C0057">
      <w:pPr>
        <w:pStyle w:val="Figuretitle"/>
        <w:rPr>
          <w:rFonts w:eastAsiaTheme="minorEastAsia"/>
          <w:lang w:val="en-US" w:eastAsia="zh-CN"/>
        </w:rPr>
      </w:pPr>
      <w:bookmarkStart w:id="99" w:name="_Ref536805356"/>
      <w:r w:rsidRPr="00FB6E61">
        <w:rPr>
          <w:rFonts w:eastAsiaTheme="minorEastAsia"/>
          <w:lang w:val="en-US" w:eastAsia="zh-CN"/>
        </w:rPr>
        <w:t>NR RRC state machine</w:t>
      </w:r>
      <w:bookmarkEnd w:id="99"/>
    </w:p>
    <w:p w:rsidR="0002360E" w:rsidRPr="006C0057" w:rsidRDefault="0002360E" w:rsidP="006C0057">
      <w:pPr>
        <w:pStyle w:val="Tabletext"/>
        <w:spacing w:before="0" w:after="120"/>
        <w:ind w:left="357"/>
        <w:jc w:val="center"/>
        <w:rPr>
          <w:rFonts w:eastAsiaTheme="minorEastAsia"/>
          <w:color w:val="000000" w:themeColor="text1"/>
          <w:sz w:val="24"/>
          <w:szCs w:val="24"/>
          <w:lang w:val="en-US" w:eastAsia="zh-CN"/>
        </w:rPr>
      </w:pPr>
      <w:r w:rsidRPr="00B53C72">
        <w:rPr>
          <w:noProof/>
          <w:color w:val="000000" w:themeColor="text1"/>
          <w:sz w:val="24"/>
          <w:szCs w:val="24"/>
          <w:lang w:eastAsia="zh-CN"/>
        </w:rPr>
        <w:drawing>
          <wp:inline distT="0" distB="0" distL="0" distR="0" wp14:anchorId="494A7D78" wp14:editId="49BC34B1">
            <wp:extent cx="2023145" cy="22816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3769" r="53144" b="20501"/>
                    <a:stretch/>
                  </pic:blipFill>
                  <pic:spPr bwMode="auto">
                    <a:xfrm>
                      <a:off x="0" y="0"/>
                      <a:ext cx="2038755" cy="2299221"/>
                    </a:xfrm>
                    <a:prstGeom prst="rect">
                      <a:avLst/>
                    </a:prstGeom>
                    <a:noFill/>
                    <a:ln>
                      <a:noFill/>
                    </a:ln>
                    <a:extLst>
                      <a:ext uri="{53640926-AAD7-44D8-BBD7-CCE9431645EC}">
                        <a14:shadowObscured xmlns:a14="http://schemas.microsoft.com/office/drawing/2010/main"/>
                      </a:ext>
                    </a:extLst>
                  </pic:spPr>
                </pic:pic>
              </a:graphicData>
            </a:graphic>
          </wp:inline>
        </w:drawing>
      </w:r>
    </w:p>
    <w:p w:rsidR="0002360E" w:rsidRPr="006C0057" w:rsidRDefault="0002360E" w:rsidP="006C0057">
      <w:pPr>
        <w:pStyle w:val="Headingb"/>
        <w:rPr>
          <w:rFonts w:eastAsiaTheme="minorEastAsia"/>
          <w:lang w:val="en-GB" w:eastAsia="zh-CN"/>
        </w:rPr>
      </w:pPr>
      <w:r w:rsidRPr="006C0057">
        <w:rPr>
          <w:rFonts w:eastAsiaTheme="minorEastAsia"/>
          <w:lang w:val="en-GB" w:eastAsia="zh-CN"/>
        </w:rPr>
        <w:t>Pipelining frame structure enabling micro-sleep within slots in which the UE is not scheduled</w:t>
      </w:r>
    </w:p>
    <w:p w:rsidR="0002360E" w:rsidRPr="00FB6E61" w:rsidRDefault="0002360E" w:rsidP="006C0057">
      <w:pPr>
        <w:rPr>
          <w:rFonts w:eastAsiaTheme="minorEastAsia"/>
          <w:lang w:val="en-US" w:eastAsia="zh-CN"/>
        </w:rPr>
      </w:pPr>
      <w:r w:rsidRPr="00FB6E61">
        <w:rPr>
          <w:rFonts w:eastAsiaTheme="minorEastAsia"/>
          <w:lang w:val="en-US" w:eastAsia="zh-CN"/>
        </w:rPr>
        <w:t>The fact that the typical data transmission employs a control channel in the beginning of the slot, and the absence of the continuous reference signal to receive for channel estimate maintenance allows for the UE to determine early on in the slot whether there is a transmission to it, and if there is no data for it to decode, it may turn off its receiver until the end of the slot.</w:t>
      </w:r>
    </w:p>
    <w:p w:rsidR="0002360E" w:rsidRPr="00FB6E61" w:rsidRDefault="0002360E" w:rsidP="006C0057">
      <w:pPr>
        <w:rPr>
          <w:rFonts w:eastAsiaTheme="minorEastAsia"/>
          <w:lang w:val="en-US" w:eastAsia="zh-CN"/>
        </w:rPr>
      </w:pPr>
      <w:r w:rsidRPr="00FB6E61">
        <w:rPr>
          <w:rFonts w:eastAsiaTheme="minorEastAsia"/>
          <w:lang w:val="en-US" w:eastAsia="zh-CN"/>
        </w:rPr>
        <w:t>Additional power saving mechanisms for NR are under study for 3GPP Release 16.</w:t>
      </w:r>
    </w:p>
    <w:p w:rsidR="0002360E" w:rsidRPr="00FB6E61" w:rsidRDefault="0002360E" w:rsidP="006C0057">
      <w:pPr>
        <w:pStyle w:val="Heading3"/>
        <w:rPr>
          <w:rFonts w:eastAsia="MS Mincho"/>
          <w:lang w:val="en-US"/>
        </w:rPr>
      </w:pPr>
      <w:r w:rsidRPr="00FB6E61">
        <w:rPr>
          <w:rFonts w:eastAsia="MS Mincho"/>
          <w:lang w:val="en-US"/>
        </w:rPr>
        <w:t>II-E.10.1.2</w:t>
      </w:r>
      <w:r w:rsidRPr="00FB6E61">
        <w:rPr>
          <w:rFonts w:eastAsia="MS Mincho"/>
          <w:lang w:val="en-US"/>
        </w:rPr>
        <w:tab/>
        <w:t xml:space="preserve">SRIT of “5G” </w:t>
      </w:r>
      <w:r w:rsidRPr="00FB6E61">
        <w:rPr>
          <w:rFonts w:eastAsia="MS Mincho"/>
          <w:lang w:val="en-US"/>
        </w:rPr>
        <w:fldChar w:fldCharType="begin"/>
      </w:r>
      <w:r w:rsidRPr="00FB6E61">
        <w:rPr>
          <w:rFonts w:eastAsia="MS Mincho"/>
          <w:lang w:val="en-US"/>
        </w:rPr>
        <w:instrText xml:space="preserve"> REF _Ref536805375 \r \h  \* MERGEFORMAT </w:instrText>
      </w:r>
      <w:r w:rsidRPr="00FB6E61">
        <w:rPr>
          <w:rFonts w:eastAsia="MS Mincho"/>
          <w:lang w:val="en-US"/>
        </w:rPr>
      </w:r>
      <w:r w:rsidRPr="00FB6E61">
        <w:rPr>
          <w:rFonts w:eastAsia="MS Mincho"/>
          <w:lang w:val="en-US"/>
        </w:rPr>
        <w:fldChar w:fldCharType="separate"/>
      </w:r>
      <w:r>
        <w:rPr>
          <w:rFonts w:eastAsia="MS Mincho"/>
          <w:lang w:val="en-US"/>
        </w:rPr>
        <w:t>[7]</w:t>
      </w:r>
      <w:r w:rsidRPr="00FB6E61">
        <w:rPr>
          <w:rFonts w:eastAsia="MS Mincho"/>
          <w:lang w:val="en-US"/>
        </w:rPr>
        <w:fldChar w:fldCharType="end"/>
      </w:r>
      <w:r w:rsidRPr="00FB6E61">
        <w:rPr>
          <w:rFonts w:eastAsia="MS Mincho"/>
          <w:lang w:val="en-US"/>
        </w:rPr>
        <w:t>, Section 5.2.3.2.25</w:t>
      </w:r>
    </w:p>
    <w:p w:rsidR="0002360E" w:rsidRPr="00FB6E61" w:rsidRDefault="0002360E" w:rsidP="006C0057">
      <w:pPr>
        <w:pStyle w:val="Tabletext"/>
        <w:keepNext/>
        <w:spacing w:before="120" w:after="120"/>
        <w:jc w:val="both"/>
        <w:rPr>
          <w:rFonts w:eastAsiaTheme="minorEastAsia"/>
          <w:color w:val="000000" w:themeColor="text1"/>
          <w:sz w:val="24"/>
          <w:szCs w:val="24"/>
          <w:lang w:val="en-US" w:eastAsia="zh-CN"/>
        </w:rPr>
      </w:pPr>
      <w:r w:rsidRPr="00FB6E61">
        <w:rPr>
          <w:rFonts w:eastAsiaTheme="minorEastAsia"/>
          <w:b/>
          <w:color w:val="000000" w:themeColor="text1"/>
          <w:sz w:val="24"/>
          <w:szCs w:val="24"/>
          <w:u w:val="single"/>
          <w:lang w:val="en-US" w:eastAsia="zh-CN"/>
        </w:rPr>
        <w:t>For NR component RIT:</w:t>
      </w:r>
    </w:p>
    <w:p w:rsidR="0002360E" w:rsidRPr="00FB6E61" w:rsidRDefault="0002360E" w:rsidP="0002360E">
      <w:pPr>
        <w:pStyle w:val="Tabletext"/>
        <w:keepNext/>
        <w:spacing w:before="0" w:after="120"/>
        <w:jc w:val="both"/>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Network energy efficiency</w:t>
      </w:r>
    </w:p>
    <w:p w:rsidR="0002360E" w:rsidRPr="00FB6E61" w:rsidRDefault="0002360E" w:rsidP="006C0057">
      <w:pPr>
        <w:rPr>
          <w:rFonts w:eastAsiaTheme="minorEastAsia"/>
          <w:lang w:val="en-US" w:eastAsia="zh-CN"/>
        </w:rPr>
      </w:pPr>
      <w:r w:rsidRPr="00FB6E61">
        <w:rPr>
          <w:rFonts w:eastAsiaTheme="minorEastAsia"/>
          <w:lang w:val="en-US" w:eastAsia="zh-CN"/>
        </w:rPr>
        <w:t xml:space="preserve">The fundamental always-on transmission that must take place is the periodic SS/PBCH block. The SS/PBCK block is used for the UE to detect the cell, obtain basic information of it on PBCH, and maintain synchronization to it.  The duration, number and frequency of the SS/PBCH block transmission depends on the network setup. For the purposes of blind initial access the UE may assume that there is an SS/PBCH block once every 20 ms. If the network is configured to transmit the SS/PBCH block less frequently, that will improve the network energy efficiency at the cost of increased the initial cell detection time, but after the initial connection has been established, the UE may be informed of the configured SS/PBCH block periodicity in the cell from set of {5, 10, 20, 40, 80, 160} ms. If the cell set up uses analogue beamformer component, it may provide several SS/PBCH blocks multiplexed in time-domain fashion within one SS/PBCH block period. </w:t>
      </w:r>
    </w:p>
    <w:p w:rsidR="0002360E" w:rsidRPr="00FB6E61" w:rsidRDefault="0002360E" w:rsidP="006C0057">
      <w:pPr>
        <w:rPr>
          <w:rFonts w:eastAsiaTheme="minorEastAsia"/>
          <w:lang w:val="en-US" w:eastAsia="zh-CN"/>
        </w:rPr>
      </w:pPr>
      <w:r w:rsidRPr="00FB6E61">
        <w:rPr>
          <w:rFonts w:eastAsiaTheme="minorEastAsia"/>
          <w:lang w:val="en-US" w:eastAsia="zh-CN"/>
        </w:rPr>
        <w:t xml:space="preserve">Remaining minimum system information carried over SIB1 needs to be broadcast at least in the cells in which the UEs are expected to be able to set up the connection to the network. There is no specific rate at which the SIB1 needs to be repeated in the cell, and once the UE acquires the SIB1, it does not need to read it again. SIB1 could be time or frequency multiplexed with the SS/PBCH block. In the frequency multiplexing case, there would be no additional on-time for the gNB transmitter. In the time multiplexing case, having a lower rate </w:t>
      </w:r>
      <w:r w:rsidRPr="00FB6E61">
        <w:rPr>
          <w:rFonts w:eastAsiaTheme="minorEastAsia"/>
          <w:lang w:val="en-US" w:eastAsia="zh-CN"/>
        </w:rPr>
        <w:lastRenderedPageBreak/>
        <w:t>for SIB1 than for SS/PBCH block would suffice at least for higher SS/PBCH repetition frequencies.</w:t>
      </w:r>
    </w:p>
    <w:p w:rsidR="0002360E" w:rsidRPr="00FB6E61" w:rsidRDefault="0002360E" w:rsidP="0002360E">
      <w:pPr>
        <w:pStyle w:val="Tabletext"/>
        <w:spacing w:before="0" w:after="0"/>
        <w:jc w:val="both"/>
        <w:rPr>
          <w:rFonts w:eastAsiaTheme="minorEastAsia"/>
          <w:color w:val="000000" w:themeColor="text1"/>
          <w:sz w:val="24"/>
          <w:szCs w:val="24"/>
          <w:lang w:val="en-US" w:eastAsia="zh-CN"/>
        </w:rPr>
      </w:pPr>
      <w:r w:rsidRPr="00FB6E61">
        <w:rPr>
          <w:rFonts w:eastAsiaTheme="minorEastAsia"/>
          <w:color w:val="000000" w:themeColor="text1"/>
          <w:sz w:val="24"/>
          <w:szCs w:val="24"/>
          <w:lang w:val="en-US" w:eastAsia="zh-CN"/>
        </w:rPr>
        <w:t xml:space="preserve">The sleep ratio under the above mechanism is evaluated in </w:t>
      </w:r>
      <w:r w:rsidRPr="00FB6E61">
        <w:rPr>
          <w:rFonts w:eastAsiaTheme="minorEastAsia"/>
          <w:color w:val="000000" w:themeColor="text1"/>
          <w:sz w:val="24"/>
          <w:szCs w:val="24"/>
          <w:lang w:val="en-US" w:eastAsia="zh-CN"/>
        </w:rPr>
        <w:fldChar w:fldCharType="begin"/>
      </w:r>
      <w:r w:rsidRPr="00FB6E61">
        <w:rPr>
          <w:rFonts w:eastAsiaTheme="minorEastAsia"/>
          <w:color w:val="000000" w:themeColor="text1"/>
          <w:sz w:val="24"/>
          <w:szCs w:val="24"/>
          <w:lang w:val="en-US" w:eastAsia="zh-CN"/>
        </w:rPr>
        <w:instrText xml:space="preserve"> REF _Ref14793902 \r \h </w:instrText>
      </w:r>
      <w:r w:rsidRPr="00FB6E61">
        <w:rPr>
          <w:rFonts w:eastAsiaTheme="minorEastAsia"/>
          <w:color w:val="000000" w:themeColor="text1"/>
          <w:sz w:val="24"/>
          <w:szCs w:val="24"/>
          <w:lang w:val="en-US" w:eastAsia="zh-CN"/>
        </w:rPr>
      </w:r>
      <w:r w:rsidRPr="00FB6E61">
        <w:rPr>
          <w:rFonts w:eastAsiaTheme="minorEastAsia"/>
          <w:color w:val="000000" w:themeColor="text1"/>
          <w:sz w:val="24"/>
          <w:szCs w:val="24"/>
          <w:lang w:val="en-US" w:eastAsia="zh-CN"/>
        </w:rPr>
        <w:fldChar w:fldCharType="separate"/>
      </w:r>
      <w:r>
        <w:rPr>
          <w:rFonts w:eastAsiaTheme="minorEastAsia"/>
          <w:color w:val="000000" w:themeColor="text1"/>
          <w:sz w:val="24"/>
          <w:szCs w:val="24"/>
          <w:lang w:val="en-US" w:eastAsia="zh-CN"/>
        </w:rPr>
        <w:t>[14]</w:t>
      </w:r>
      <w:r w:rsidRPr="00FB6E61">
        <w:rPr>
          <w:rFonts w:eastAsiaTheme="minorEastAsia"/>
          <w:color w:val="000000" w:themeColor="text1"/>
          <w:sz w:val="24"/>
          <w:szCs w:val="24"/>
          <w:lang w:val="en-US" w:eastAsia="zh-CN"/>
        </w:rPr>
        <w:fldChar w:fldCharType="end"/>
      </w:r>
      <w:r w:rsidRPr="00FB6E61">
        <w:rPr>
          <w:rFonts w:eastAsiaTheme="minorEastAsia"/>
          <w:color w:val="000000" w:themeColor="text1"/>
          <w:sz w:val="24"/>
          <w:szCs w:val="24"/>
          <w:lang w:val="en-US" w:eastAsia="zh-CN"/>
        </w:rPr>
        <w:t>.</w:t>
      </w:r>
    </w:p>
    <w:p w:rsidR="0002360E" w:rsidRPr="00FB6E61" w:rsidRDefault="0002360E" w:rsidP="006C0057">
      <w:pPr>
        <w:pStyle w:val="Tabletext"/>
        <w:keepNext/>
        <w:tabs>
          <w:tab w:val="clear" w:pos="2268"/>
          <w:tab w:val="clear" w:pos="2552"/>
          <w:tab w:val="clear" w:pos="2835"/>
          <w:tab w:val="clear" w:pos="3119"/>
          <w:tab w:val="clear" w:pos="3402"/>
          <w:tab w:val="clear" w:pos="3686"/>
          <w:tab w:val="clear" w:pos="3969"/>
          <w:tab w:val="left" w:pos="5130"/>
        </w:tabs>
        <w:spacing w:before="120" w:after="120"/>
        <w:jc w:val="both"/>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Device energy efficiency</w:t>
      </w:r>
    </w:p>
    <w:p w:rsidR="0002360E" w:rsidRPr="00FB6E61" w:rsidRDefault="0002360E" w:rsidP="004C4825">
      <w:pPr>
        <w:rPr>
          <w:rFonts w:eastAsiaTheme="minorEastAsia"/>
          <w:lang w:val="en-US" w:eastAsia="zh-CN"/>
        </w:rPr>
      </w:pPr>
      <w:r w:rsidRPr="00FB6E61">
        <w:rPr>
          <w:rFonts w:eastAsiaTheme="minorEastAsia"/>
          <w:lang w:val="en-US" w:eastAsia="zh-CN"/>
        </w:rPr>
        <w:t>Multiple features facilitating device energy efficiency have been specified for NR Rel-15.</w:t>
      </w:r>
    </w:p>
    <w:p w:rsidR="0002360E" w:rsidRPr="00FB6E61" w:rsidRDefault="0002360E" w:rsidP="006C0057">
      <w:pPr>
        <w:rPr>
          <w:rFonts w:eastAsiaTheme="minorEastAsia"/>
          <w:lang w:val="en-US" w:eastAsia="zh-CN"/>
        </w:rPr>
      </w:pPr>
      <w:r w:rsidRPr="00FB6E61">
        <w:rPr>
          <w:rFonts w:eastAsiaTheme="minorEastAsia"/>
          <w:b/>
          <w:lang w:val="en-US" w:eastAsia="zh-CN"/>
        </w:rPr>
        <w:t>Discontinuous reception (DRX) in RRC_CONNECTED, RRC_INACTIVE and RRC_IDLE</w:t>
      </w:r>
      <w:r w:rsidRPr="00FB6E61">
        <w:rPr>
          <w:rFonts w:eastAsiaTheme="minorEastAsia"/>
          <w:lang w:val="en-US" w:eastAsia="zh-CN"/>
        </w:rPr>
        <w:t>. When DRX is configured, the UE does not have to continuously monitor PDCCH for scheduling or paging messages, but it can remain sleeping. DRX is characterized by the following:</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proofErr w:type="gramStart"/>
      <w:r w:rsidR="0002360E" w:rsidRPr="00FB6E61">
        <w:rPr>
          <w:rFonts w:eastAsiaTheme="minorEastAsia"/>
          <w:b/>
          <w:lang w:val="en-US" w:eastAsia="zh-CN"/>
        </w:rPr>
        <w:t>on-duration</w:t>
      </w:r>
      <w:proofErr w:type="gramEnd"/>
      <w:r w:rsidR="0002360E" w:rsidRPr="00FB6E61">
        <w:rPr>
          <w:rFonts w:eastAsiaTheme="minorEastAsia"/>
          <w:lang w:val="en-US" w:eastAsia="zh-CN"/>
        </w:rPr>
        <w:t>: duration that the UE waits for, after waking up, to receive PDCCHs. If the UE successfully decodes a PDCCH, the UE stays awake and starts the inactivity timer;</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proofErr w:type="gramStart"/>
      <w:r w:rsidR="0002360E" w:rsidRPr="00FB6E61">
        <w:rPr>
          <w:rFonts w:eastAsiaTheme="minorEastAsia"/>
          <w:b/>
          <w:lang w:val="en-US" w:eastAsia="zh-CN"/>
        </w:rPr>
        <w:t>inactivity-timer</w:t>
      </w:r>
      <w:proofErr w:type="gramEnd"/>
      <w:r w:rsidR="0002360E" w:rsidRPr="00FB6E61">
        <w:rPr>
          <w:rFonts w:eastAsiaTheme="minorEastAsia"/>
          <w:lang w:val="en-US" w:eastAsia="zh-CN"/>
        </w:rPr>
        <w:t>: duration that the UE waits to successfully decode a PDCCH, from the last successful decoding of a PDCCH, failing which it can go back to sleep. The UE shall restart the inactivity timer following a single successful decoding of a PDCCH for a first transmission only (i.e. not for retransmissions);</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proofErr w:type="gramStart"/>
      <w:r w:rsidR="0002360E" w:rsidRPr="00FB6E61">
        <w:rPr>
          <w:rFonts w:eastAsiaTheme="minorEastAsia"/>
          <w:b/>
          <w:lang w:val="en-US" w:eastAsia="zh-CN"/>
        </w:rPr>
        <w:t>retransmission-timer</w:t>
      </w:r>
      <w:proofErr w:type="gramEnd"/>
      <w:r w:rsidR="0002360E" w:rsidRPr="00FB6E61">
        <w:rPr>
          <w:rFonts w:eastAsiaTheme="minorEastAsia"/>
          <w:lang w:val="en-US" w:eastAsia="zh-CN"/>
        </w:rPr>
        <w:t>: duration until a retransmission can be expected;</w:t>
      </w:r>
    </w:p>
    <w:p w:rsidR="0002360E" w:rsidRDefault="006C0057" w:rsidP="000C5629">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DRX cycle</w:t>
      </w:r>
      <w:r w:rsidR="0002360E" w:rsidRPr="00FB6E61">
        <w:rPr>
          <w:rFonts w:eastAsiaTheme="minorEastAsia"/>
          <w:lang w:val="en-US" w:eastAsia="zh-CN"/>
        </w:rPr>
        <w:t xml:space="preserve">: specifies the periodic repetition of the on-duration followed by a possible period of inactivity (see </w:t>
      </w:r>
      <w:r w:rsidR="000C5629">
        <w:rPr>
          <w:rFonts w:eastAsiaTheme="minorEastAsia"/>
          <w:lang w:val="en-US" w:eastAsia="zh-CN"/>
        </w:rPr>
        <w:t>Figure 9</w:t>
      </w:r>
      <w:r w:rsidR="0002360E" w:rsidRPr="00FB6E61">
        <w:rPr>
          <w:rFonts w:eastAsiaTheme="minorEastAsia"/>
          <w:lang w:val="en-US" w:eastAsia="zh-CN"/>
        </w:rPr>
        <w:t>).</w:t>
      </w:r>
    </w:p>
    <w:p w:rsidR="006C0057" w:rsidRDefault="006C0057" w:rsidP="006C0057">
      <w:pPr>
        <w:pStyle w:val="FigureNo"/>
        <w:rPr>
          <w:rFonts w:eastAsiaTheme="minorEastAsia"/>
          <w:lang w:val="en-US" w:eastAsia="zh-CN"/>
        </w:rPr>
      </w:pPr>
      <w:r>
        <w:rPr>
          <w:rFonts w:eastAsiaTheme="minorEastAsia"/>
          <w:lang w:val="en-US" w:eastAsia="zh-CN"/>
        </w:rPr>
        <w:t>Figure 9</w:t>
      </w:r>
    </w:p>
    <w:p w:rsidR="006C0057" w:rsidRPr="00FB6E61" w:rsidRDefault="006C0057" w:rsidP="006C0057">
      <w:pPr>
        <w:pStyle w:val="Figuretitle"/>
        <w:rPr>
          <w:rFonts w:eastAsiaTheme="minorEastAsia"/>
          <w:lang w:val="en-US" w:eastAsia="zh-CN"/>
        </w:rPr>
      </w:pPr>
      <w:bookmarkStart w:id="100" w:name="_Ref536805357"/>
      <w:r w:rsidRPr="00FB6E61">
        <w:rPr>
          <w:rFonts w:eastAsiaTheme="minorEastAsia"/>
          <w:lang w:val="en-US" w:eastAsia="zh-CN"/>
        </w:rPr>
        <w:t>DRX Cycle</w:t>
      </w:r>
      <w:bookmarkEnd w:id="100"/>
    </w:p>
    <w:p w:rsidR="0002360E" w:rsidRPr="006C0057" w:rsidRDefault="0002360E" w:rsidP="006C0057">
      <w:pPr>
        <w:pStyle w:val="TH"/>
        <w:spacing w:before="0" w:after="120"/>
        <w:rPr>
          <w:rFonts w:ascii="Times New Roman" w:hAnsi="Times New Roman"/>
          <w:color w:val="000000" w:themeColor="text1"/>
          <w:sz w:val="24"/>
          <w:szCs w:val="24"/>
          <w:lang w:val="en-US"/>
        </w:rPr>
      </w:pPr>
      <w:r w:rsidRPr="00FB6E61">
        <w:rPr>
          <w:rFonts w:ascii="Times New Roman" w:hAnsi="Times New Roman"/>
          <w:noProof/>
          <w:color w:val="000000" w:themeColor="text1"/>
          <w:sz w:val="24"/>
          <w:szCs w:val="24"/>
          <w:lang w:val="en-US"/>
        </w:rPr>
        <w:object w:dxaOrig="7620" w:dyaOrig="2151">
          <v:shape id="_x0000_i1039" type="#_x0000_t75" style="width:382.5pt;height:108pt" o:ole="">
            <v:imagedata r:id="rId89" o:title=""/>
          </v:shape>
          <o:OLEObject Type="Embed" ProgID="Visio.Drawing.11" ShapeID="_x0000_i1039" DrawAspect="Content" ObjectID="_1636804910" r:id="rId92"/>
        </w:object>
      </w:r>
    </w:p>
    <w:p w:rsidR="0002360E" w:rsidRPr="004604CD" w:rsidRDefault="0002360E" w:rsidP="006C0057">
      <w:pPr>
        <w:pStyle w:val="Headingb"/>
        <w:rPr>
          <w:rFonts w:eastAsiaTheme="minorEastAsia"/>
          <w:lang w:val="en-GB" w:eastAsia="zh-CN"/>
        </w:rPr>
      </w:pPr>
      <w:r w:rsidRPr="004604CD">
        <w:rPr>
          <w:rFonts w:eastAsiaTheme="minorEastAsia"/>
          <w:lang w:val="en-GB" w:eastAsia="zh-CN"/>
        </w:rPr>
        <w:t>Bandwidth part (BWP) adaptation</w:t>
      </w:r>
    </w:p>
    <w:p w:rsidR="0002360E" w:rsidRPr="00FB6E61" w:rsidRDefault="0002360E" w:rsidP="006C0057">
      <w:pPr>
        <w:rPr>
          <w:rFonts w:eastAsiaTheme="minorEastAsia"/>
          <w:lang w:val="en-US" w:eastAsia="zh-CN"/>
        </w:rPr>
      </w:pPr>
      <w:r w:rsidRPr="00FB6E61">
        <w:rPr>
          <w:rFonts w:eastAsiaTheme="minorEastAsia"/>
          <w:lang w:val="en-US" w:eastAsia="zh-CN"/>
        </w:rPr>
        <w:t>With dynamic bandwidth part adaptation, the UE can fall-back to monitoring the downlink and transmitting the uplink over a narrower bandwidth than the nominal carrier bandwidth used for high data rate transactions. This allows the UEs BB-RF interface to operate with a much lower clock rate and thus reduce energy consumption. Lower data rate exchange can still take place so that there is no need to resume full bandwidth operation just for exchanging network signalling messages or always-on packets of applications. The UE can be moved to the narrow BWP by gNBs transmitting a BWP switch bit on the scheduling DCI on the PDCCH, or based on an inactivity timer. UE can be moved back to the full bandwidth operation at any time by the gNB with the BWP switch bit.</w:t>
      </w:r>
    </w:p>
    <w:p w:rsidR="0002360E" w:rsidRPr="000C5629" w:rsidRDefault="0002360E" w:rsidP="006C0057">
      <w:pPr>
        <w:pStyle w:val="Headingb"/>
        <w:rPr>
          <w:rFonts w:eastAsiaTheme="minorEastAsia"/>
          <w:lang w:val="en-GB" w:eastAsia="zh-CN"/>
        </w:rPr>
      </w:pPr>
      <w:r w:rsidRPr="000C5629">
        <w:rPr>
          <w:rFonts w:eastAsiaTheme="minorEastAsia"/>
          <w:lang w:val="en-GB" w:eastAsia="zh-CN"/>
        </w:rPr>
        <w:t>RRC_INACTIVE state</w:t>
      </w:r>
    </w:p>
    <w:p w:rsidR="0002360E" w:rsidRDefault="0002360E" w:rsidP="000C5629">
      <w:pPr>
        <w:rPr>
          <w:rFonts w:eastAsiaTheme="minorEastAsia"/>
          <w:lang w:val="en-US" w:eastAsia="zh-CN"/>
        </w:rPr>
      </w:pPr>
      <w:r w:rsidRPr="00FB6E61">
        <w:rPr>
          <w:rFonts w:eastAsiaTheme="minorEastAsia"/>
          <w:lang w:val="en-US" w:eastAsia="zh-CN"/>
        </w:rPr>
        <w:t>The introduction of RRC-inactive state to the RRC state machine (</w:t>
      </w:r>
      <w:r w:rsidR="000C5629">
        <w:rPr>
          <w:rFonts w:eastAsiaTheme="minorEastAsia"/>
          <w:lang w:val="en-US" w:eastAsia="zh-CN"/>
        </w:rPr>
        <w:t xml:space="preserve">Figure </w:t>
      </w:r>
      <w:r w:rsidR="000C5629">
        <w:rPr>
          <w:rFonts w:eastAsiaTheme="minorEastAsia"/>
          <w:lang w:val="en-US" w:eastAsia="zh-CN"/>
        </w:rPr>
        <w:t>10</w:t>
      </w:r>
      <w:r w:rsidRPr="00FB6E61">
        <w:rPr>
          <w:rFonts w:eastAsiaTheme="minorEastAsia"/>
          <w:lang w:val="en-US" w:eastAsia="zh-CN"/>
        </w:rPr>
        <w:t xml:space="preserve">) allows for the UE to maintain RRC connection in an inactive state while having the battery saving </w:t>
      </w:r>
      <w:r w:rsidRPr="00FB6E61">
        <w:rPr>
          <w:rFonts w:eastAsiaTheme="minorEastAsia"/>
          <w:lang w:val="en-US" w:eastAsia="zh-CN"/>
        </w:rPr>
        <w:lastRenderedPageBreak/>
        <w:t xml:space="preserve">characteristics of the </w:t>
      </w:r>
      <w:proofErr w:type="gramStart"/>
      <w:r w:rsidRPr="00FB6E61">
        <w:rPr>
          <w:rFonts w:eastAsiaTheme="minorEastAsia"/>
          <w:lang w:val="en-US" w:eastAsia="zh-CN"/>
        </w:rPr>
        <w:t>Idle</w:t>
      </w:r>
      <w:proofErr w:type="gramEnd"/>
      <w:r w:rsidRPr="00FB6E61">
        <w:rPr>
          <w:rFonts w:eastAsiaTheme="minorEastAsia"/>
          <w:lang w:val="en-US" w:eastAsia="zh-CN"/>
        </w:rPr>
        <w:t xml:space="preserve"> mode. This allows for maintaining the RRC connection also when the UE is inactive for longer time durations, and avoid the signalling overhead and related energy consumption needed when the RRC connection is re-established from </w:t>
      </w:r>
      <w:proofErr w:type="gramStart"/>
      <w:r w:rsidRPr="00FB6E61">
        <w:rPr>
          <w:rFonts w:eastAsiaTheme="minorEastAsia"/>
          <w:lang w:val="en-US" w:eastAsia="zh-CN"/>
        </w:rPr>
        <w:t>Idle</w:t>
      </w:r>
      <w:proofErr w:type="gramEnd"/>
      <w:r w:rsidRPr="00FB6E61">
        <w:rPr>
          <w:rFonts w:eastAsiaTheme="minorEastAsia"/>
          <w:lang w:val="en-US" w:eastAsia="zh-CN"/>
        </w:rPr>
        <w:t xml:space="preserve"> mode.</w:t>
      </w:r>
    </w:p>
    <w:p w:rsidR="006C0057" w:rsidRDefault="006C0057" w:rsidP="006C0057">
      <w:pPr>
        <w:pStyle w:val="FigureNo"/>
        <w:rPr>
          <w:rFonts w:eastAsiaTheme="minorEastAsia"/>
          <w:lang w:val="en-US" w:eastAsia="zh-CN"/>
        </w:rPr>
      </w:pPr>
      <w:r>
        <w:rPr>
          <w:rFonts w:eastAsiaTheme="minorEastAsia"/>
          <w:lang w:val="en-US" w:eastAsia="zh-CN"/>
        </w:rPr>
        <w:t>Figure 10</w:t>
      </w:r>
    </w:p>
    <w:p w:rsidR="006C0057" w:rsidRPr="00FB6E61" w:rsidRDefault="006C0057" w:rsidP="006C0057">
      <w:pPr>
        <w:pStyle w:val="Figuretitle"/>
        <w:rPr>
          <w:rFonts w:eastAsiaTheme="minorEastAsia"/>
          <w:lang w:val="en-US" w:eastAsia="zh-CN"/>
        </w:rPr>
      </w:pPr>
      <w:bookmarkStart w:id="101" w:name="_Ref536805358"/>
      <w:r w:rsidRPr="00FB6E61">
        <w:rPr>
          <w:rFonts w:eastAsiaTheme="minorEastAsia"/>
          <w:lang w:val="en-US" w:eastAsia="zh-CN"/>
        </w:rPr>
        <w:t>NR RRC state machine</w:t>
      </w:r>
      <w:bookmarkEnd w:id="101"/>
    </w:p>
    <w:p w:rsidR="0002360E" w:rsidRPr="006C0057" w:rsidRDefault="0002360E" w:rsidP="006C0057">
      <w:pPr>
        <w:pStyle w:val="Tabletext"/>
        <w:spacing w:before="0" w:after="120"/>
        <w:ind w:left="357"/>
        <w:jc w:val="center"/>
        <w:rPr>
          <w:rFonts w:eastAsiaTheme="minorEastAsia"/>
          <w:color w:val="000000" w:themeColor="text1"/>
          <w:sz w:val="24"/>
          <w:szCs w:val="24"/>
          <w:lang w:val="en-US" w:eastAsia="zh-CN"/>
        </w:rPr>
      </w:pPr>
      <w:r w:rsidRPr="00B53C72">
        <w:rPr>
          <w:noProof/>
          <w:color w:val="000000" w:themeColor="text1"/>
          <w:sz w:val="24"/>
          <w:szCs w:val="24"/>
          <w:lang w:eastAsia="zh-CN"/>
        </w:rPr>
        <w:drawing>
          <wp:inline distT="0" distB="0" distL="0" distR="0" wp14:anchorId="543E4ACF" wp14:editId="74C8BF3D">
            <wp:extent cx="2023145" cy="22816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3769" r="53144" b="20501"/>
                    <a:stretch/>
                  </pic:blipFill>
                  <pic:spPr bwMode="auto">
                    <a:xfrm>
                      <a:off x="0" y="0"/>
                      <a:ext cx="2038755" cy="2299221"/>
                    </a:xfrm>
                    <a:prstGeom prst="rect">
                      <a:avLst/>
                    </a:prstGeom>
                    <a:noFill/>
                    <a:ln>
                      <a:noFill/>
                    </a:ln>
                    <a:extLst>
                      <a:ext uri="{53640926-AAD7-44D8-BBD7-CCE9431645EC}">
                        <a14:shadowObscured xmlns:a14="http://schemas.microsoft.com/office/drawing/2010/main"/>
                      </a:ext>
                    </a:extLst>
                  </pic:spPr>
                </pic:pic>
              </a:graphicData>
            </a:graphic>
          </wp:inline>
        </w:drawing>
      </w:r>
    </w:p>
    <w:p w:rsidR="0002360E" w:rsidRPr="00FB6E61" w:rsidRDefault="0002360E" w:rsidP="0002360E">
      <w:pPr>
        <w:pStyle w:val="TF"/>
        <w:keepLines w:val="0"/>
        <w:spacing w:after="0"/>
        <w:jc w:val="both"/>
        <w:rPr>
          <w:rFonts w:ascii="Times New Roman" w:eastAsiaTheme="minorEastAsia" w:hAnsi="Times New Roman"/>
          <w:b w:val="0"/>
          <w:color w:val="000000" w:themeColor="text1"/>
          <w:sz w:val="24"/>
          <w:szCs w:val="24"/>
          <w:lang w:val="en-US" w:eastAsia="zh-CN"/>
        </w:rPr>
      </w:pPr>
    </w:p>
    <w:p w:rsidR="0002360E" w:rsidRPr="00FB6E61" w:rsidRDefault="0002360E" w:rsidP="004C4825">
      <w:pPr>
        <w:pStyle w:val="Headingb"/>
        <w:rPr>
          <w:rFonts w:eastAsiaTheme="minorEastAsia"/>
          <w:lang w:eastAsia="zh-CN"/>
        </w:rPr>
      </w:pPr>
      <w:r w:rsidRPr="00FB6E61">
        <w:rPr>
          <w:rFonts w:eastAsiaTheme="minorEastAsia"/>
          <w:lang w:eastAsia="zh-CN"/>
        </w:rPr>
        <w:t>Pipelining frame structure enabling micro-sleep within slots in which the UE is not scheduled</w:t>
      </w:r>
    </w:p>
    <w:p w:rsidR="0002360E" w:rsidRPr="00FB6E61" w:rsidRDefault="0002360E" w:rsidP="006C0057">
      <w:pPr>
        <w:rPr>
          <w:rFonts w:eastAsiaTheme="minorEastAsia"/>
          <w:lang w:val="en-US" w:eastAsia="zh-CN"/>
        </w:rPr>
      </w:pPr>
      <w:r w:rsidRPr="00FB6E61">
        <w:rPr>
          <w:rFonts w:eastAsiaTheme="minorEastAsia"/>
          <w:lang w:val="en-US" w:eastAsia="zh-CN"/>
        </w:rPr>
        <w:t>The fact that the typical data transmission employs a control channel in the beginning of the slot, and the absence of the continuous reference signal to receive for channel estimate maintenance allows for the UE to determine early on in the slot whether there is a transmission to it, and if there is no data for it to decode, it may turn off its receiver until the end of the slot.</w:t>
      </w:r>
    </w:p>
    <w:p w:rsidR="0002360E" w:rsidRPr="00FB6E61" w:rsidRDefault="0002360E" w:rsidP="006C0057">
      <w:pPr>
        <w:rPr>
          <w:rFonts w:eastAsiaTheme="minorEastAsia"/>
          <w:lang w:val="en-US" w:eastAsia="zh-CN"/>
        </w:rPr>
      </w:pPr>
      <w:r w:rsidRPr="00FB6E61">
        <w:rPr>
          <w:rFonts w:eastAsiaTheme="minorEastAsia"/>
          <w:lang w:val="en-US" w:eastAsia="zh-CN"/>
        </w:rPr>
        <w:t>Additional power saving mechanisms for NR are under study for 3GPP Release 16.</w:t>
      </w:r>
    </w:p>
    <w:p w:rsidR="0002360E" w:rsidRPr="00FB6E61" w:rsidRDefault="0002360E" w:rsidP="006C0057">
      <w:pPr>
        <w:pStyle w:val="Tabletext"/>
        <w:keepNext/>
        <w:spacing w:before="240" w:after="120"/>
        <w:jc w:val="both"/>
        <w:rPr>
          <w:rFonts w:eastAsiaTheme="minorEastAsia"/>
          <w:b/>
          <w:bCs/>
          <w:color w:val="000000" w:themeColor="text1"/>
          <w:sz w:val="24"/>
          <w:szCs w:val="24"/>
          <w:u w:val="single"/>
          <w:lang w:val="en-US" w:eastAsia="zh-CN"/>
        </w:rPr>
      </w:pPr>
      <w:r w:rsidRPr="00FB6E61">
        <w:rPr>
          <w:rFonts w:eastAsiaTheme="minorEastAsia"/>
          <w:b/>
          <w:bCs/>
          <w:color w:val="000000" w:themeColor="text1"/>
          <w:sz w:val="24"/>
          <w:szCs w:val="24"/>
          <w:u w:val="single"/>
          <w:lang w:val="en-US" w:eastAsia="zh-CN"/>
        </w:rPr>
        <w:t>For LTE component RIT:</w:t>
      </w:r>
    </w:p>
    <w:p w:rsidR="0002360E" w:rsidRPr="00FB6E61" w:rsidRDefault="0002360E" w:rsidP="006C0057">
      <w:pPr>
        <w:pStyle w:val="Tabletext"/>
        <w:keepNext/>
        <w:spacing w:before="240" w:after="120"/>
        <w:jc w:val="both"/>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Network energy efficiency</w:t>
      </w:r>
    </w:p>
    <w:p w:rsidR="0002360E" w:rsidRPr="00FB6E61" w:rsidRDefault="0002360E" w:rsidP="006C0057">
      <w:pPr>
        <w:rPr>
          <w:lang w:val="en-US"/>
        </w:rPr>
      </w:pPr>
      <w:r w:rsidRPr="00FB6E61">
        <w:rPr>
          <w:lang w:val="en-US"/>
        </w:rPr>
        <w:t>In the LTE system the capacity boosting cells can be distinguished from cells providing basic coverage. This can be used to enhance network energy efficiency by switching off LTE or EN-DC cells providing additional capacity when its capacity is not needed and re-activate the cells on a need basis.</w:t>
      </w:r>
    </w:p>
    <w:p w:rsidR="0002360E" w:rsidRPr="00FB6E61" w:rsidRDefault="0002360E" w:rsidP="006C0057">
      <w:pPr>
        <w:rPr>
          <w:lang w:val="en-US"/>
        </w:rPr>
      </w:pPr>
      <w:r w:rsidRPr="00FB6E61">
        <w:rPr>
          <w:lang w:val="en-US"/>
        </w:rPr>
        <w:t xml:space="preserve">The eNB owning a capacity booster cell can autonomously decide to switch-off such a cell to lower energy consumption (dormant state). The decision is typically based on cell load information, consistently with configured information. The switch-off decision may also be taken by O&amp;M. The eNB may initiate handover actions in order to off-load the cell being switched off and may indicate the reason for handover with an appropriate cause value to support the target node in taking subsequent actions, e.g. when selecting the target cell for subsequent handovers. All peer eNBs are informed by the eNB owning the concerned cell about the switch-off actions over the X2 interface with the eNB Configuration Update procedure. The eNB indicates the switch-off action to a GERAN and/or UTRAN node with </w:t>
      </w:r>
      <w:r w:rsidRPr="00FB6E61">
        <w:rPr>
          <w:lang w:val="en-US"/>
        </w:rPr>
        <w:lastRenderedPageBreak/>
        <w:t>the eNB Direct Information Transfer procedure over S1. All informed nodes maintain the cell configuration data, e.g., neighbour relationship configuration, also when a certain cell is dormant. If basic coverage is ensured by E-UTRAN cells, eNBs owning non-capacity boosting cells may request a re-activation over the X2 interface if capacity needs in such cells demand to do so. This is achieved via the Cell Activation procedure. If basic coverage is ensured by UTRAN or GERAN cells, the eNB owning the capacity booster cell may receive a re-activation request from a GERAN or UTRAN node with the MME Direct Information Transfer procedure over S1.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02360E" w:rsidRPr="00FB6E61" w:rsidRDefault="0002360E" w:rsidP="006C0057">
      <w:pPr>
        <w:pStyle w:val="Tabletext"/>
        <w:keepNext/>
        <w:spacing w:before="120" w:after="120"/>
        <w:rPr>
          <w:rFonts w:eastAsiaTheme="minorEastAsia"/>
          <w:b/>
          <w:color w:val="000000" w:themeColor="text1"/>
          <w:sz w:val="24"/>
          <w:szCs w:val="24"/>
          <w:u w:val="single"/>
          <w:lang w:val="en-US" w:eastAsia="zh-CN"/>
        </w:rPr>
      </w:pPr>
      <w:r w:rsidRPr="00FB6E61">
        <w:rPr>
          <w:rFonts w:eastAsiaTheme="minorEastAsia"/>
          <w:b/>
          <w:color w:val="000000" w:themeColor="text1"/>
          <w:sz w:val="24"/>
          <w:szCs w:val="24"/>
          <w:u w:val="single"/>
          <w:lang w:val="en-US" w:eastAsia="zh-CN"/>
        </w:rPr>
        <w:t>Device energy efficiency</w:t>
      </w:r>
    </w:p>
    <w:p w:rsidR="0002360E" w:rsidRPr="00FB6E61" w:rsidRDefault="0002360E" w:rsidP="000C5629">
      <w:pPr>
        <w:rPr>
          <w:rFonts w:eastAsiaTheme="minorEastAsia"/>
          <w:lang w:val="en-US" w:eastAsia="zh-CN"/>
        </w:rPr>
      </w:pPr>
      <w:r w:rsidRPr="00FB6E61">
        <w:rPr>
          <w:rFonts w:eastAsiaTheme="minorEastAsia"/>
          <w:lang w:val="en-US" w:eastAsia="zh-CN"/>
        </w:rPr>
        <w:t>Multiple features facilitating device energy efficiency have been specified for LTE Rel-15.</w:t>
      </w:r>
    </w:p>
    <w:p w:rsidR="0002360E" w:rsidRPr="00FB6E61" w:rsidRDefault="0002360E" w:rsidP="000C5629">
      <w:pPr>
        <w:pStyle w:val="Headingb"/>
        <w:rPr>
          <w:rFonts w:eastAsiaTheme="minorEastAsia"/>
          <w:lang w:eastAsia="zh-CN"/>
        </w:rPr>
      </w:pPr>
      <w:r w:rsidRPr="00FB6E61">
        <w:rPr>
          <w:rFonts w:eastAsiaTheme="minorEastAsia"/>
          <w:lang w:eastAsia="zh-CN"/>
        </w:rPr>
        <w:t>Discontinuous reception (DRX) in RRC connected mode</w:t>
      </w:r>
    </w:p>
    <w:p w:rsidR="0002360E" w:rsidRPr="00FB6E61" w:rsidRDefault="0002360E" w:rsidP="006C0057">
      <w:pPr>
        <w:rPr>
          <w:rFonts w:eastAsiaTheme="minorEastAsia"/>
          <w:lang w:val="en-US" w:eastAsia="zh-CN"/>
        </w:rPr>
      </w:pPr>
      <w:r w:rsidRPr="00FB6E61">
        <w:rPr>
          <w:rFonts w:eastAsiaTheme="minorEastAsia"/>
          <w:lang w:val="en-US" w:eastAsia="zh-CN"/>
        </w:rPr>
        <w:t>When DRX is configured, the UE does not have to continuously monitor PDCCH for scheduling or paging messages, but it can remain sleeping. DRX is characterized by the following:</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proofErr w:type="gramStart"/>
      <w:r w:rsidR="0002360E" w:rsidRPr="00FB6E61">
        <w:rPr>
          <w:rFonts w:eastAsiaTheme="minorEastAsia"/>
          <w:b/>
          <w:lang w:val="en-US" w:eastAsia="zh-CN"/>
        </w:rPr>
        <w:t>on-duration</w:t>
      </w:r>
      <w:proofErr w:type="gramEnd"/>
      <w:r w:rsidR="0002360E" w:rsidRPr="00FB6E61">
        <w:rPr>
          <w:rFonts w:eastAsiaTheme="minorEastAsia"/>
          <w:lang w:val="en-US" w:eastAsia="zh-CN"/>
        </w:rPr>
        <w:t>: duration that the UE waits for, after waking up, to receive PDCCHs. If the UE successfully decodes a PDCCH, the UE stays awake and starts the inactivity timer;</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proofErr w:type="gramStart"/>
      <w:r w:rsidRPr="00FB6E61">
        <w:rPr>
          <w:rFonts w:eastAsiaTheme="minorEastAsia"/>
          <w:b/>
          <w:lang w:val="en-US" w:eastAsia="zh-CN"/>
        </w:rPr>
        <w:t>i</w:t>
      </w:r>
      <w:proofErr w:type="gramEnd"/>
      <w:r w:rsidRPr="00FB6E61">
        <w:rPr>
          <w:rFonts w:eastAsiaTheme="minorEastAsia"/>
          <w:b/>
          <w:lang w:val="en-US" w:eastAsia="zh-CN"/>
        </w:rPr>
        <w:t xml:space="preserve"> </w:t>
      </w:r>
      <w:r w:rsidR="0002360E" w:rsidRPr="00FB6E61">
        <w:rPr>
          <w:rFonts w:eastAsiaTheme="minorEastAsia"/>
          <w:b/>
          <w:lang w:val="en-US" w:eastAsia="zh-CN"/>
        </w:rPr>
        <w:t>nactivity-timer</w:t>
      </w:r>
      <w:r w:rsidR="0002360E" w:rsidRPr="00FB6E61">
        <w:rPr>
          <w:rFonts w:eastAsiaTheme="minorEastAsia"/>
          <w:lang w:val="en-US" w:eastAsia="zh-CN"/>
        </w:rPr>
        <w:t>: duration that the UE waits to successfully decode a PDCCH, from the last successful decoding of a PDCCH, failing which it can go back to sleep. The UE shall restart the inactivity timer following a single successful decoding of a PDCCH for a first transmission only (i.e. not for retransmissions);</w:t>
      </w:r>
    </w:p>
    <w:p w:rsidR="0002360E" w:rsidRPr="00FB6E61" w:rsidRDefault="006C0057" w:rsidP="006C0057">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proofErr w:type="gramStart"/>
      <w:r w:rsidR="0002360E" w:rsidRPr="00FB6E61">
        <w:rPr>
          <w:rFonts w:eastAsiaTheme="minorEastAsia"/>
          <w:b/>
          <w:lang w:val="en-US" w:eastAsia="zh-CN"/>
        </w:rPr>
        <w:t>retransmission-timer</w:t>
      </w:r>
      <w:proofErr w:type="gramEnd"/>
      <w:r w:rsidR="0002360E" w:rsidRPr="00FB6E61">
        <w:rPr>
          <w:rFonts w:eastAsiaTheme="minorEastAsia"/>
          <w:lang w:val="en-US" w:eastAsia="zh-CN"/>
        </w:rPr>
        <w:t>: duration until a retransmission can be expected;</w:t>
      </w:r>
    </w:p>
    <w:p w:rsidR="0002360E" w:rsidRDefault="006C0057" w:rsidP="000C5629">
      <w:pPr>
        <w:pStyle w:val="enumlev1"/>
        <w:rPr>
          <w:rFonts w:eastAsiaTheme="minorEastAsia"/>
          <w:lang w:val="en-US" w:eastAsia="zh-CN"/>
        </w:rPr>
      </w:pPr>
      <w:r w:rsidRPr="006C0057">
        <w:rPr>
          <w:rFonts w:eastAsiaTheme="minorEastAsia"/>
          <w:b/>
          <w:lang w:val="en-US" w:eastAsia="zh-CN"/>
        </w:rPr>
        <w:t>–</w:t>
      </w:r>
      <w:r>
        <w:rPr>
          <w:rFonts w:eastAsiaTheme="minorEastAsia"/>
          <w:b/>
          <w:lang w:val="en-US" w:eastAsia="zh-CN"/>
        </w:rPr>
        <w:tab/>
      </w:r>
      <w:r w:rsidR="0002360E" w:rsidRPr="00FB6E61">
        <w:rPr>
          <w:rFonts w:eastAsiaTheme="minorEastAsia"/>
          <w:b/>
          <w:lang w:val="en-US" w:eastAsia="zh-CN"/>
        </w:rPr>
        <w:t>DRX cycle</w:t>
      </w:r>
      <w:r w:rsidR="0002360E" w:rsidRPr="00FB6E61">
        <w:rPr>
          <w:rFonts w:eastAsiaTheme="minorEastAsia"/>
          <w:lang w:val="en-US" w:eastAsia="zh-CN"/>
        </w:rPr>
        <w:t xml:space="preserve">: specifies the periodic repetition of the on-duration followed by a possible period of inactivity (see </w:t>
      </w:r>
      <w:r w:rsidR="000C5629">
        <w:rPr>
          <w:rFonts w:eastAsiaTheme="minorEastAsia"/>
          <w:lang w:val="en-US" w:eastAsia="zh-CN"/>
        </w:rPr>
        <w:t>Figure 11</w:t>
      </w:r>
      <w:r w:rsidR="0002360E" w:rsidRPr="00FB6E61">
        <w:rPr>
          <w:rFonts w:eastAsiaTheme="minorEastAsia"/>
          <w:lang w:val="en-US" w:eastAsia="zh-CN"/>
        </w:rPr>
        <w:t>).</w:t>
      </w:r>
    </w:p>
    <w:p w:rsidR="006C0057" w:rsidRDefault="006C0057" w:rsidP="006C0057">
      <w:pPr>
        <w:pStyle w:val="FigureNo"/>
        <w:rPr>
          <w:rFonts w:eastAsiaTheme="minorEastAsia"/>
          <w:lang w:val="en-US" w:eastAsia="zh-CN"/>
        </w:rPr>
      </w:pPr>
      <w:r>
        <w:rPr>
          <w:rFonts w:eastAsiaTheme="minorEastAsia"/>
          <w:lang w:val="en-US" w:eastAsia="zh-CN"/>
        </w:rPr>
        <w:t>Figure 11</w:t>
      </w:r>
    </w:p>
    <w:p w:rsidR="006C0057" w:rsidRPr="00FB6E61" w:rsidRDefault="006C0057" w:rsidP="006C0057">
      <w:pPr>
        <w:pStyle w:val="Figuretitle"/>
        <w:rPr>
          <w:rFonts w:eastAsiaTheme="minorEastAsia"/>
          <w:lang w:val="en-US" w:eastAsia="zh-CN"/>
        </w:rPr>
      </w:pPr>
      <w:bookmarkStart w:id="102" w:name="_Ref536805359"/>
      <w:r w:rsidRPr="00FB6E61">
        <w:rPr>
          <w:rFonts w:eastAsiaTheme="minorEastAsia"/>
          <w:lang w:val="en-US" w:eastAsia="zh-CN"/>
        </w:rPr>
        <w:t>DRX Cycle</w:t>
      </w:r>
      <w:bookmarkEnd w:id="102"/>
    </w:p>
    <w:p w:rsidR="0002360E" w:rsidRPr="006C0057" w:rsidRDefault="0002360E" w:rsidP="006C0057">
      <w:pPr>
        <w:pStyle w:val="TH"/>
        <w:spacing w:before="0" w:after="120"/>
        <w:rPr>
          <w:rFonts w:ascii="Times New Roman" w:hAnsi="Times New Roman"/>
          <w:color w:val="000000" w:themeColor="text1"/>
          <w:sz w:val="24"/>
          <w:szCs w:val="24"/>
          <w:lang w:val="en-US"/>
        </w:rPr>
      </w:pPr>
      <w:r w:rsidRPr="00FB6E61">
        <w:rPr>
          <w:rFonts w:ascii="Times New Roman" w:hAnsi="Times New Roman"/>
          <w:noProof/>
          <w:color w:val="000000" w:themeColor="text1"/>
          <w:sz w:val="24"/>
          <w:szCs w:val="24"/>
          <w:lang w:val="en-US"/>
        </w:rPr>
        <w:object w:dxaOrig="7620" w:dyaOrig="2151">
          <v:shape id="_x0000_i1040" type="#_x0000_t75" style="width:382.5pt;height:108pt" o:ole="">
            <v:imagedata r:id="rId89" o:title=""/>
          </v:shape>
          <o:OLEObject Type="Embed" ProgID="Visio.Drawing.11" ShapeID="_x0000_i1040" DrawAspect="Content" ObjectID="_1636804911" r:id="rId93"/>
        </w:object>
      </w:r>
    </w:p>
    <w:p w:rsidR="0002360E" w:rsidRPr="00FB6E61" w:rsidRDefault="0002360E" w:rsidP="0002360E">
      <w:pPr>
        <w:pStyle w:val="TF"/>
        <w:keepLines w:val="0"/>
        <w:spacing w:after="0"/>
        <w:ind w:left="1134" w:hanging="1134"/>
        <w:jc w:val="both"/>
        <w:outlineLvl w:val="1"/>
        <w:rPr>
          <w:rFonts w:ascii="Times New Roman" w:eastAsiaTheme="minorEastAsia" w:hAnsi="Times New Roman"/>
          <w:b w:val="0"/>
          <w:color w:val="000000" w:themeColor="text1"/>
          <w:sz w:val="24"/>
          <w:szCs w:val="24"/>
          <w:lang w:val="en-US" w:eastAsia="zh-CN"/>
        </w:rPr>
      </w:pPr>
    </w:p>
    <w:p w:rsidR="0002360E" w:rsidRPr="004604CD" w:rsidRDefault="0002360E" w:rsidP="006C0057">
      <w:pPr>
        <w:pStyle w:val="Headingb"/>
        <w:rPr>
          <w:rFonts w:eastAsiaTheme="minorEastAsia"/>
          <w:lang w:val="en-GB" w:eastAsia="zh-CN"/>
        </w:rPr>
      </w:pPr>
      <w:r w:rsidRPr="004604CD">
        <w:rPr>
          <w:rFonts w:eastAsiaTheme="minorEastAsia"/>
          <w:lang w:val="en-GB" w:eastAsia="zh-CN"/>
        </w:rPr>
        <w:t>Discontinuous reception (DRX) in RRC idle mode</w:t>
      </w:r>
    </w:p>
    <w:p w:rsidR="0002360E" w:rsidRPr="00FB6E61" w:rsidRDefault="0002360E" w:rsidP="006C0057">
      <w:pPr>
        <w:rPr>
          <w:rFonts w:eastAsiaTheme="minorEastAsia"/>
          <w:lang w:val="en-US" w:eastAsia="zh-CN"/>
        </w:rPr>
      </w:pPr>
      <w:r w:rsidRPr="00FB6E61">
        <w:rPr>
          <w:rFonts w:eastAsiaTheme="minorEastAsia"/>
          <w:lang w:val="en-US" w:eastAsia="zh-CN"/>
        </w:rPr>
        <w:t xml:space="preserve">The UE may use discontinuous reception (DRX) to reduce power consumption in idle mode. When DRX is used, the UE wakes up and listens to PDCCH only on specific paging occasion defined in-terms of paging frame and subframe within period of N radio frames defined by </w:t>
      </w:r>
      <w:r w:rsidRPr="00FB6E61">
        <w:rPr>
          <w:rFonts w:eastAsiaTheme="minorEastAsia"/>
          <w:lang w:val="en-US" w:eastAsia="zh-CN"/>
        </w:rPr>
        <w:lastRenderedPageBreak/>
        <w:t xml:space="preserve">the DRX cycle of the cell. The UE can remain in sleep mode for remaining duration within DRX cycle. </w:t>
      </w:r>
    </w:p>
    <w:p w:rsidR="0002360E" w:rsidRPr="00FB6E61" w:rsidRDefault="0002360E" w:rsidP="006C0057">
      <w:pPr>
        <w:rPr>
          <w:rFonts w:eastAsiaTheme="minorEastAsia"/>
          <w:lang w:val="en-US" w:eastAsia="zh-CN"/>
        </w:rPr>
      </w:pPr>
      <w:r w:rsidRPr="00FB6E61">
        <w:rPr>
          <w:rFonts w:eastAsiaTheme="minorEastAsia"/>
          <w:lang w:val="en-US" w:eastAsia="zh-CN"/>
        </w:rPr>
        <w:t>The UE listens to PDCCH on the paging occasion and decodes the PDCCH based on P-RNTI and if the PDCCH decoding is success, UE decodes the PDSCH indicated in the PDCCH. The UE enters into sleep mode if the PDCCH decoding is not successful or if the UE does not find any page for its UE-ID in the paging message.</w:t>
      </w:r>
    </w:p>
    <w:p w:rsidR="0002360E" w:rsidRPr="00FB6E61" w:rsidRDefault="0002360E" w:rsidP="006C0057">
      <w:pPr>
        <w:rPr>
          <w:rFonts w:eastAsiaTheme="minorEastAsia"/>
          <w:lang w:val="en-US" w:eastAsia="zh-CN"/>
        </w:rPr>
      </w:pPr>
      <w:r w:rsidRPr="00FB6E61">
        <w:rPr>
          <w:rFonts w:eastAsiaTheme="minorEastAsia"/>
          <w:lang w:val="en-US" w:eastAsia="zh-CN"/>
        </w:rPr>
        <w:t xml:space="preserve">The paging occasion of UE within DRX cycle is determined based on the UE-ID, DRX cycle and nB. </w:t>
      </w:r>
      <w:proofErr w:type="gramStart"/>
      <w:r w:rsidRPr="00FB6E61">
        <w:rPr>
          <w:rFonts w:eastAsiaTheme="minorEastAsia"/>
          <w:lang w:val="en-US" w:eastAsia="zh-CN"/>
        </w:rPr>
        <w:t>n</w:t>
      </w:r>
      <w:proofErr w:type="gramEnd"/>
      <w:r w:rsidRPr="00FB6E61">
        <w:rPr>
          <w:rFonts w:eastAsiaTheme="minorEastAsia"/>
          <w:lang w:val="en-US" w:eastAsia="zh-CN"/>
        </w:rPr>
        <w:t xml:space="preserve"> is the number of paging occasions per DRX cycle. Higher the value of nB indicates lesser the paging occasions within DRX cycle and vice versa. </w:t>
      </w:r>
    </w:p>
    <w:p w:rsidR="0002360E" w:rsidRPr="00FB6E61" w:rsidRDefault="0002360E" w:rsidP="006C0057">
      <w:pPr>
        <w:rPr>
          <w:rFonts w:eastAsiaTheme="minorEastAsia"/>
          <w:lang w:val="en-US" w:eastAsia="zh-CN"/>
        </w:rPr>
      </w:pPr>
      <w:r w:rsidRPr="00FB6E61">
        <w:rPr>
          <w:rFonts w:eastAsiaTheme="minorEastAsia"/>
          <w:lang w:val="en-US" w:eastAsia="zh-CN"/>
        </w:rPr>
        <w:t>For higher sleep ratio, higher DRX cycle needs to be configured at the cell.</w:t>
      </w:r>
    </w:p>
    <w:p w:rsidR="0002360E" w:rsidRPr="004604CD" w:rsidRDefault="0002360E" w:rsidP="006C0057">
      <w:pPr>
        <w:pStyle w:val="Headingb"/>
        <w:rPr>
          <w:rFonts w:eastAsiaTheme="minorEastAsia"/>
          <w:lang w:val="en-GB" w:eastAsia="zh-CN"/>
        </w:rPr>
      </w:pPr>
      <w:r w:rsidRPr="004604CD">
        <w:rPr>
          <w:rFonts w:eastAsiaTheme="minorEastAsia"/>
          <w:lang w:val="en-GB" w:eastAsia="zh-CN"/>
        </w:rPr>
        <w:t>Extended discontinuous reception (DRX) in RRC idle mode</w:t>
      </w:r>
    </w:p>
    <w:p w:rsidR="0002360E" w:rsidRPr="00FB6E61" w:rsidRDefault="0002360E" w:rsidP="006C0057">
      <w:pPr>
        <w:rPr>
          <w:rFonts w:eastAsiaTheme="minorEastAsia"/>
          <w:lang w:val="en-US" w:eastAsia="zh-CN"/>
        </w:rPr>
      </w:pPr>
      <w:r w:rsidRPr="00FB6E61">
        <w:rPr>
          <w:rFonts w:eastAsiaTheme="minorEastAsia"/>
          <w:lang w:val="en-US" w:eastAsia="zh-CN"/>
        </w:rPr>
        <w:t>To support higher sleep duration upto several hours for low complexity mMTC devices, extended DRX functionality can be configured in LTE.</w:t>
      </w:r>
    </w:p>
    <w:p w:rsidR="0002360E" w:rsidRPr="00FB6E61" w:rsidRDefault="0002360E" w:rsidP="006C0057">
      <w:pPr>
        <w:rPr>
          <w:rFonts w:eastAsiaTheme="minorEastAsia"/>
          <w:lang w:val="en-US" w:eastAsia="zh-CN"/>
        </w:rPr>
      </w:pPr>
      <w:r w:rsidRPr="00FB6E61">
        <w:rPr>
          <w:rFonts w:eastAsiaTheme="minorEastAsia"/>
          <w:lang w:val="en-US" w:eastAsia="zh-CN"/>
        </w:rPr>
        <w:t>When eDRX is configured for UE, the UE wakes up periodically in every longer DRX cycle defined as eDRX cycle for short duration called paging window to monitor the PDCCH for reception of paging message. The eDRX cycle length is configured in terms of number of hyper-frames (1 hyper frame =1024 radio frames) by higher layers. Maximum value of eDRX cycle is 256 hyper frames for LTE and 1024 for NB-IoT devices.</w:t>
      </w:r>
    </w:p>
    <w:p w:rsidR="0002360E" w:rsidRDefault="0002360E" w:rsidP="000C5629">
      <w:pPr>
        <w:rPr>
          <w:rFonts w:eastAsiaTheme="minorEastAsia"/>
          <w:lang w:val="en-US" w:eastAsia="zh-CN"/>
        </w:rPr>
      </w:pPr>
      <w:r w:rsidRPr="00FB6E61">
        <w:rPr>
          <w:rFonts w:eastAsiaTheme="minorEastAsia"/>
          <w:lang w:val="en-US" w:eastAsia="zh-CN"/>
        </w:rPr>
        <w:t xml:space="preserve">During the paging window, the UE monitors the PDCCH using the DRX cycle configured for the cell. The paging window duration will be longer than DRX cycle so that UE monitors for paging message in more than one paging occasion within paging window. (See </w:t>
      </w:r>
      <w:r w:rsidR="000C5629">
        <w:rPr>
          <w:rFonts w:eastAsiaTheme="minorEastAsia"/>
          <w:lang w:val="en-US" w:eastAsia="zh-CN"/>
        </w:rPr>
        <w:t>Figure 12</w:t>
      </w:r>
      <w:r w:rsidRPr="00FB6E61">
        <w:rPr>
          <w:rFonts w:eastAsiaTheme="minorEastAsia"/>
          <w:lang w:val="en-US" w:eastAsia="zh-CN"/>
        </w:rPr>
        <w:t>).</w:t>
      </w:r>
    </w:p>
    <w:p w:rsidR="006C0057" w:rsidRDefault="006C0057" w:rsidP="006C0057">
      <w:pPr>
        <w:pStyle w:val="FigureNo"/>
        <w:rPr>
          <w:rFonts w:eastAsiaTheme="minorEastAsia"/>
          <w:lang w:val="en-US" w:eastAsia="zh-CN"/>
        </w:rPr>
      </w:pPr>
      <w:r>
        <w:rPr>
          <w:rFonts w:eastAsiaTheme="minorEastAsia"/>
          <w:lang w:val="en-US" w:eastAsia="zh-CN"/>
        </w:rPr>
        <w:t>Figure 12</w:t>
      </w:r>
    </w:p>
    <w:p w:rsidR="006C0057" w:rsidRPr="00FB6E61" w:rsidRDefault="006C0057" w:rsidP="006C0057">
      <w:pPr>
        <w:pStyle w:val="Figuretitle"/>
        <w:rPr>
          <w:rFonts w:eastAsiaTheme="minorEastAsia"/>
          <w:lang w:val="en-US" w:eastAsia="zh-CN"/>
        </w:rPr>
      </w:pPr>
      <w:bookmarkStart w:id="103" w:name="_Ref536805360"/>
      <w:r w:rsidRPr="00FB6E61">
        <w:rPr>
          <w:rFonts w:eastAsiaTheme="minorEastAsia"/>
          <w:lang w:val="en-US" w:eastAsia="zh-CN"/>
        </w:rPr>
        <w:t>Paging window</w:t>
      </w:r>
      <w:bookmarkEnd w:id="103"/>
    </w:p>
    <w:p w:rsidR="0002360E" w:rsidRPr="006C0057" w:rsidRDefault="0002360E" w:rsidP="006C0057">
      <w:pPr>
        <w:pStyle w:val="Tabletext"/>
        <w:spacing w:before="0" w:after="120"/>
        <w:ind w:left="357"/>
        <w:jc w:val="center"/>
        <w:rPr>
          <w:sz w:val="24"/>
          <w:szCs w:val="24"/>
          <w:lang w:val="en-US"/>
        </w:rPr>
      </w:pPr>
      <w:r w:rsidRPr="00FB6E61">
        <w:rPr>
          <w:sz w:val="24"/>
          <w:szCs w:val="24"/>
          <w:lang w:val="en-US"/>
        </w:rPr>
        <w:object w:dxaOrig="11980" w:dyaOrig="3901">
          <v:shape id="_x0000_i1041" type="#_x0000_t75" style="width:374.5pt;height:122.5pt" o:ole="">
            <v:imagedata r:id="rId94" o:title=""/>
          </v:shape>
          <o:OLEObject Type="Embed" ProgID="Visio.Drawing.11" ShapeID="_x0000_i1041" DrawAspect="Content" ObjectID="_1636804912" r:id="rId95"/>
        </w:object>
      </w:r>
    </w:p>
    <w:p w:rsidR="0002360E" w:rsidRPr="00FB6E61" w:rsidRDefault="0002360E" w:rsidP="0002360E">
      <w:pPr>
        <w:pStyle w:val="Tabletext"/>
        <w:spacing w:before="0" w:after="0"/>
        <w:ind w:left="357"/>
        <w:jc w:val="both"/>
        <w:rPr>
          <w:rFonts w:eastAsiaTheme="minorEastAsia"/>
          <w:i/>
          <w:color w:val="000000" w:themeColor="text1"/>
          <w:szCs w:val="22"/>
          <w:lang w:val="en-US" w:eastAsia="zh-CN"/>
        </w:rPr>
      </w:pPr>
    </w:p>
    <w:p w:rsidR="0002360E" w:rsidRPr="00FB6E61" w:rsidRDefault="0002360E" w:rsidP="006C0057">
      <w:pPr>
        <w:rPr>
          <w:rFonts w:eastAsiaTheme="minorEastAsia"/>
          <w:lang w:val="en-US" w:eastAsia="zh-CN"/>
        </w:rPr>
      </w:pPr>
      <w:r w:rsidRPr="00FB6E61">
        <w:rPr>
          <w:rFonts w:eastAsiaTheme="minorEastAsia"/>
          <w:lang w:val="en-US" w:eastAsia="zh-CN"/>
        </w:rPr>
        <w:t>The PTW is UE specific and defined in terms of PH (paging hyper frame) and starting and end position of the paging window within the paging hyper-frame.</w:t>
      </w:r>
    </w:p>
    <w:p w:rsidR="0002360E" w:rsidRPr="00FB6E61" w:rsidRDefault="0002360E" w:rsidP="006C0057">
      <w:pPr>
        <w:rPr>
          <w:rFonts w:eastAsiaTheme="minorEastAsia"/>
          <w:lang w:val="en-US" w:eastAsia="zh-CN"/>
        </w:rPr>
      </w:pPr>
      <w:r w:rsidRPr="00FB6E61">
        <w:rPr>
          <w:rFonts w:eastAsiaTheme="minorEastAsia"/>
          <w:lang w:val="en-US" w:eastAsia="zh-CN"/>
        </w:rPr>
        <w:t>The paging hyper frame is selected based on UE-ID and the extended DRX-cycle value. The length of extended DRX-cycle value can be configured as multiples of hyper-frame (1024 radio frames). Maximum eDRX length can be 1024 hyper frames (approximately) 3hours.</w:t>
      </w:r>
    </w:p>
    <w:p w:rsidR="0002360E" w:rsidRPr="00FB6E61" w:rsidRDefault="0002360E" w:rsidP="006C0057">
      <w:pPr>
        <w:rPr>
          <w:rFonts w:eastAsiaTheme="minorEastAsia"/>
          <w:lang w:val="en-US" w:eastAsia="zh-CN"/>
        </w:rPr>
      </w:pPr>
      <w:r w:rsidRPr="00FB6E61">
        <w:rPr>
          <w:rFonts w:eastAsiaTheme="minorEastAsia"/>
          <w:lang w:val="en-US" w:eastAsia="zh-CN"/>
        </w:rPr>
        <w:t xml:space="preserve">The paging occasions where UE should monitor PDCCH for the UE configured with eDRX is given in terms of paging window within eDRX cycle. The start of paging window is aligned to the paging hyper frame calculated based on eDRX cycle and UE-ID. Within paging hyper frame, the paging window starts at radio frames in multiples of 256. The actual </w:t>
      </w:r>
      <w:r w:rsidRPr="00FB6E61">
        <w:rPr>
          <w:rFonts w:eastAsiaTheme="minorEastAsia"/>
          <w:lang w:val="en-US" w:eastAsia="zh-CN"/>
        </w:rPr>
        <w:lastRenderedPageBreak/>
        <w:t>starting radio frame is determined based on UE-ID. From start of paging window UE monitors all the paging occasions until the end of paging window which is calculated based paging window length configured by upper layers.</w:t>
      </w:r>
    </w:p>
    <w:p w:rsidR="0002360E" w:rsidRPr="00FB6E61" w:rsidRDefault="0002360E" w:rsidP="000162CD">
      <w:pPr>
        <w:rPr>
          <w:rFonts w:eastAsiaTheme="minorEastAsia"/>
          <w:lang w:val="en-US" w:eastAsia="zh-CN"/>
        </w:rPr>
      </w:pPr>
      <w:r w:rsidRPr="00FB6E61">
        <w:rPr>
          <w:rFonts w:eastAsiaTheme="minorEastAsia"/>
          <w:lang w:val="en-US" w:eastAsia="zh-CN"/>
        </w:rPr>
        <w:t>The UE enters into sleep mode at the end of PTW or if it has received a valid page for its UE ID within PTW whichever happens earlier and wake up only during next occurrence of PTW in next eDRX cycle.</w:t>
      </w:r>
    </w:p>
    <w:p w:rsidR="0002360E" w:rsidRPr="000162CD" w:rsidRDefault="0002360E" w:rsidP="000162CD">
      <w:pPr>
        <w:pStyle w:val="Headingb"/>
        <w:rPr>
          <w:rFonts w:eastAsiaTheme="minorEastAsia"/>
          <w:lang w:val="en-GB" w:eastAsia="zh-CN"/>
        </w:rPr>
      </w:pPr>
      <w:r w:rsidRPr="000162CD">
        <w:rPr>
          <w:rFonts w:eastAsiaTheme="minorEastAsia"/>
          <w:lang w:val="en-GB" w:eastAsia="zh-CN"/>
        </w:rPr>
        <w:t>Paging with wake-up signal in idle mode</w:t>
      </w:r>
    </w:p>
    <w:p w:rsidR="0002360E" w:rsidRPr="00FB6E61" w:rsidRDefault="0002360E" w:rsidP="000162CD">
      <w:pPr>
        <w:rPr>
          <w:rFonts w:eastAsiaTheme="minorEastAsia"/>
          <w:lang w:val="en-US" w:eastAsia="zh-CN"/>
        </w:rPr>
      </w:pPr>
      <w:r w:rsidRPr="00FB6E61">
        <w:rPr>
          <w:rFonts w:eastAsiaTheme="minorEastAsia"/>
          <w:lang w:val="en-US" w:eastAsia="zh-CN"/>
        </w:rPr>
        <w:t xml:space="preserve">When UE supports WUS and the cell is configured to support WUS transmission, UE shall monitor WUS prior to paging reception on the PO. If DRX is used and if UE detects WUS it reads the PDCCH in the following PO. If eDRX is configured and if the UE detects WUS within its paging window, it monitors N paging occasions configured by higher layers. If the UE does not detect WUS it need not monitor the following paging occasions. </w:t>
      </w:r>
    </w:p>
    <w:p w:rsidR="0002360E" w:rsidRPr="000162CD" w:rsidRDefault="0002360E" w:rsidP="000162CD">
      <w:pPr>
        <w:pStyle w:val="Headingb"/>
        <w:rPr>
          <w:rFonts w:eastAsiaTheme="minorEastAsia"/>
          <w:lang w:val="en-GB" w:eastAsia="zh-CN"/>
        </w:rPr>
      </w:pPr>
      <w:r w:rsidRPr="000162CD">
        <w:rPr>
          <w:rFonts w:eastAsiaTheme="minorEastAsia"/>
          <w:lang w:val="en-GB" w:eastAsia="zh-CN"/>
        </w:rPr>
        <w:t>Power saving mode operation in idle mode (PSM)</w:t>
      </w:r>
    </w:p>
    <w:p w:rsidR="0002360E" w:rsidRPr="00FB6E61" w:rsidRDefault="0002360E" w:rsidP="000162CD">
      <w:pPr>
        <w:rPr>
          <w:rFonts w:eastAsiaTheme="minorEastAsia"/>
          <w:lang w:val="en-US" w:eastAsia="zh-CN"/>
        </w:rPr>
      </w:pPr>
      <w:r w:rsidRPr="00FB6E61">
        <w:rPr>
          <w:rFonts w:eastAsiaTheme="minorEastAsia"/>
          <w:lang w:val="en-US" w:eastAsia="zh-CN"/>
        </w:rPr>
        <w:t>The UE may be configured by higher layers to enter into indefinite sleep after configurable timer duration from last successful uplink transmission. The UE exit the sleep mode when it needs to send next uplink transmission for sending tracking area update or for application data transmission. The UE is not expected to listen to any downlink channels including PDCCH for paging when it is in sleep mode. Any network-initiated downlink data transmission towards the UE needs to be delayed until UE access the network for next uplink transmission.</w:t>
      </w:r>
    </w:p>
    <w:p w:rsidR="0002360E" w:rsidRPr="004604CD" w:rsidRDefault="0002360E" w:rsidP="000162CD">
      <w:pPr>
        <w:pStyle w:val="Headingb"/>
        <w:rPr>
          <w:rFonts w:eastAsiaTheme="minorEastAsia"/>
          <w:lang w:val="en-GB" w:eastAsia="zh-CN"/>
        </w:rPr>
      </w:pPr>
      <w:r w:rsidRPr="004604CD">
        <w:rPr>
          <w:lang w:val="en-GB"/>
        </w:rPr>
        <w:t>For EN-DC</w:t>
      </w:r>
      <w:r w:rsidRPr="004604CD">
        <w:rPr>
          <w:rFonts w:eastAsiaTheme="minorEastAsia"/>
          <w:lang w:val="en-GB" w:eastAsia="zh-CN"/>
        </w:rPr>
        <w:t xml:space="preserve"> operation:</w:t>
      </w:r>
    </w:p>
    <w:p w:rsidR="0002360E" w:rsidRPr="00FB6E61" w:rsidRDefault="0002360E" w:rsidP="000162CD">
      <w:pPr>
        <w:rPr>
          <w:rFonts w:eastAsia="SimSun"/>
          <w:lang w:val="en-US" w:eastAsia="zh-CN"/>
        </w:rPr>
      </w:pPr>
      <w:r w:rsidRPr="00FB6E61">
        <w:rPr>
          <w:lang w:val="en-US"/>
        </w:rPr>
        <w:t>In EN-DC operation, the en-gNB may autonomously decide to switch-off NR cells to lower energy consumption. MeNBs are informed by the en-gNB owning the concerned cell about the switch-off actions over the X2 interface with the EN-DC Configuration Update procedure. The en-gNB may initiate dual connectivity procedures towards the MeNB in order to off-load the cell being switched off, and may indicate the reason for release or modification with an appropriate cause value to support the master node in taking subsequent actions. The MeNB may request a re-activation over the X2 interface if capacity needs demand to do so. This is achieved via the EN-DC Cell Activation procedure. The switch-on decision may also be taken by O&amp;M. All peer eNBs are informed by the en-gNB owning the concerned NR cell about the re-activation by an indication on the X2 interface.</w:t>
      </w:r>
    </w:p>
    <w:p w:rsidR="001B61E1" w:rsidRDefault="0002360E" w:rsidP="000162CD">
      <w:pPr>
        <w:pStyle w:val="Heading2"/>
        <w:rPr>
          <w:rFonts w:eastAsia="MS Mincho"/>
          <w:lang w:val="en-US"/>
        </w:rPr>
      </w:pPr>
      <w:r w:rsidRPr="00554A4F">
        <w:rPr>
          <w:rFonts w:eastAsia="MS Mincho"/>
          <w:lang w:val="en-US"/>
        </w:rPr>
        <w:t>II-E.10.2</w:t>
      </w:r>
      <w:r w:rsidRPr="00554A4F">
        <w:rPr>
          <w:rFonts w:eastAsia="MS Mincho"/>
          <w:lang w:val="en-US"/>
        </w:rPr>
        <w:tab/>
      </w:r>
      <w:r w:rsidRPr="000162CD">
        <w:rPr>
          <w:rFonts w:eastAsia="MS Mincho"/>
        </w:rPr>
        <w:t>Evaluation</w:t>
      </w:r>
      <w:r w:rsidRPr="00554A4F">
        <w:rPr>
          <w:rFonts w:eastAsia="MS Mincho"/>
          <w:lang w:val="en-US"/>
        </w:rPr>
        <w:t xml:space="preserve"> of sleep ratio and sleep duration</w:t>
      </w:r>
      <w:r w:rsidRPr="00554A4F" w:rsidDel="00FE0D36">
        <w:rPr>
          <w:rFonts w:eastAsia="MS Mincho"/>
          <w:lang w:val="en-US"/>
        </w:rPr>
        <w:t xml:space="preserve"> </w:t>
      </w:r>
    </w:p>
    <w:p w:rsidR="0002360E" w:rsidRPr="00554A4F" w:rsidRDefault="0002360E" w:rsidP="000162CD">
      <w:pPr>
        <w:pStyle w:val="Heading2"/>
        <w:rPr>
          <w:rFonts w:eastAsia="MS Mincho"/>
          <w:lang w:val="en-US"/>
        </w:rPr>
      </w:pPr>
      <w:r w:rsidRPr="00554A4F">
        <w:rPr>
          <w:rFonts w:eastAsia="MS Mincho"/>
          <w:lang w:val="en-US"/>
        </w:rPr>
        <w:t>II-E.10.2.1</w:t>
      </w:r>
      <w:r w:rsidRPr="00554A4F">
        <w:rPr>
          <w:rFonts w:eastAsia="MS Mincho"/>
          <w:lang w:val="en-US"/>
        </w:rPr>
        <w:tab/>
        <w:t>5G NR</w:t>
      </w:r>
    </w:p>
    <w:p w:rsidR="0002360E" w:rsidRPr="00554A4F" w:rsidRDefault="0002360E" w:rsidP="000162CD">
      <w:pPr>
        <w:pStyle w:val="Heading4"/>
        <w:rPr>
          <w:rFonts w:eastAsiaTheme="minorEastAsia"/>
          <w:lang w:val="en-US" w:eastAsia="zh-CN"/>
        </w:rPr>
      </w:pPr>
      <w:r w:rsidRPr="00554A4F">
        <w:rPr>
          <w:rFonts w:eastAsiaTheme="minorEastAsia"/>
          <w:lang w:val="en-US" w:eastAsia="zh-CN"/>
        </w:rPr>
        <w:t>II-E.10.2.1.1</w:t>
      </w:r>
      <w:r w:rsidRPr="00554A4F">
        <w:rPr>
          <w:rFonts w:eastAsiaTheme="minorEastAsia"/>
          <w:lang w:val="en-US" w:eastAsia="zh-CN"/>
        </w:rPr>
        <w:tab/>
        <w:t>NR network side</w:t>
      </w:r>
    </w:p>
    <w:p w:rsidR="0002360E" w:rsidRDefault="0002360E" w:rsidP="001B61E1">
      <w:pPr>
        <w:rPr>
          <w:rFonts w:eastAsiaTheme="minorEastAsia"/>
          <w:color w:val="000000" w:themeColor="text1"/>
          <w:szCs w:val="24"/>
          <w:lang w:val="en-US" w:eastAsia="zh-CN"/>
        </w:rPr>
      </w:pPr>
      <w:r w:rsidRPr="00554A4F">
        <w:rPr>
          <w:rFonts w:eastAsiaTheme="minorEastAsia"/>
          <w:color w:val="000000" w:themeColor="text1"/>
          <w:szCs w:val="24"/>
          <w:lang w:val="en-US" w:eastAsia="zh-CN"/>
        </w:rPr>
        <w:t xml:space="preserve">The sleep ratio for NR on the network side is given in </w:t>
      </w:r>
      <w:r w:rsidRPr="00B53C72">
        <w:rPr>
          <w:rFonts w:eastAsiaTheme="minorEastAsia"/>
          <w:color w:val="000000" w:themeColor="text1"/>
          <w:szCs w:val="24"/>
          <w:lang w:val="en-US" w:eastAsia="zh-CN"/>
        </w:rPr>
        <w:fldChar w:fldCharType="begin"/>
      </w:r>
      <w:r w:rsidRPr="00554A4F">
        <w:rPr>
          <w:rFonts w:eastAsiaTheme="minorEastAsia"/>
          <w:color w:val="000000" w:themeColor="text1"/>
          <w:szCs w:val="24"/>
          <w:lang w:val="en-US" w:eastAsia="zh-CN"/>
        </w:rPr>
        <w:instrText xml:space="preserve"> REF _Ref14793902 \r \h </w:instrText>
      </w:r>
      <w:r w:rsidRPr="00B53C72">
        <w:rPr>
          <w:rFonts w:eastAsiaTheme="minorEastAsia"/>
          <w:color w:val="000000" w:themeColor="text1"/>
          <w:szCs w:val="24"/>
          <w:lang w:val="en-US" w:eastAsia="zh-CN"/>
        </w:rPr>
      </w:r>
      <w:r w:rsidRPr="00B53C72">
        <w:rPr>
          <w:rFonts w:eastAsiaTheme="minorEastAsia"/>
          <w:color w:val="000000" w:themeColor="text1"/>
          <w:szCs w:val="24"/>
          <w:lang w:val="en-US" w:eastAsia="zh-CN"/>
        </w:rPr>
        <w:fldChar w:fldCharType="separate"/>
      </w:r>
      <w:r>
        <w:rPr>
          <w:rFonts w:eastAsiaTheme="minorEastAsia"/>
          <w:color w:val="000000" w:themeColor="text1"/>
          <w:szCs w:val="24"/>
          <w:lang w:val="en-US" w:eastAsia="zh-CN"/>
        </w:rPr>
        <w:t>[14]</w:t>
      </w:r>
      <w:r w:rsidRPr="00B53C72">
        <w:rPr>
          <w:rFonts w:eastAsiaTheme="minorEastAsia"/>
          <w:color w:val="000000" w:themeColor="text1"/>
          <w:szCs w:val="24"/>
          <w:lang w:val="en-US" w:eastAsia="zh-CN"/>
        </w:rPr>
        <w:fldChar w:fldCharType="end"/>
      </w:r>
      <w:r w:rsidRPr="00554A4F">
        <w:rPr>
          <w:rFonts w:eastAsiaTheme="minorEastAsia"/>
          <w:color w:val="000000" w:themeColor="text1"/>
          <w:szCs w:val="24"/>
          <w:lang w:val="en-US" w:eastAsia="zh-CN"/>
        </w:rPr>
        <w:t xml:space="preserve">, and the following </w:t>
      </w:r>
      <w:r w:rsidR="001B61E1">
        <w:rPr>
          <w:rFonts w:eastAsiaTheme="minorEastAsia"/>
          <w:lang w:val="en-US" w:eastAsia="zh-CN"/>
        </w:rPr>
        <w:t>Table 90</w:t>
      </w:r>
      <w:r w:rsidRPr="00554A4F">
        <w:rPr>
          <w:rFonts w:eastAsiaTheme="minorEastAsia"/>
          <w:color w:val="000000" w:themeColor="text1"/>
          <w:szCs w:val="24"/>
          <w:lang w:val="en-US" w:eastAsia="zh-CN"/>
        </w:rPr>
        <w:t xml:space="preserve"> </w:t>
      </w:r>
      <w:r>
        <w:rPr>
          <w:rFonts w:eastAsiaTheme="minorEastAsia"/>
          <w:color w:val="000000" w:themeColor="text1"/>
          <w:szCs w:val="24"/>
          <w:lang w:val="en-US" w:eastAsia="zh-CN"/>
        </w:rPr>
        <w:t xml:space="preserve">and </w:t>
      </w:r>
      <w:r w:rsidR="001B61E1">
        <w:rPr>
          <w:rFonts w:eastAsiaTheme="minorEastAsia"/>
          <w:lang w:val="en-US" w:eastAsia="zh-CN"/>
        </w:rPr>
        <w:t>Table 9</w:t>
      </w:r>
      <w:r w:rsidR="001B61E1">
        <w:rPr>
          <w:rFonts w:eastAsiaTheme="minorEastAsia"/>
          <w:lang w:val="en-US" w:eastAsia="zh-CN"/>
        </w:rPr>
        <w:t>1</w:t>
      </w:r>
      <w:r>
        <w:rPr>
          <w:rFonts w:eastAsiaTheme="minorEastAsia"/>
          <w:color w:val="000000" w:themeColor="text1"/>
          <w:szCs w:val="24"/>
          <w:lang w:val="en-US" w:eastAsia="zh-CN"/>
        </w:rPr>
        <w:t xml:space="preserve"> </w:t>
      </w:r>
      <w:r w:rsidRPr="00554A4F">
        <w:rPr>
          <w:rFonts w:eastAsiaTheme="minorEastAsia"/>
          <w:color w:val="000000" w:themeColor="text1"/>
          <w:szCs w:val="24"/>
          <w:lang w:val="en-US" w:eastAsia="zh-CN"/>
        </w:rPr>
        <w:t>for the sleep ratio is taken from there:</w:t>
      </w:r>
    </w:p>
    <w:p w:rsidR="000162CD" w:rsidRDefault="000162CD" w:rsidP="000162CD">
      <w:pPr>
        <w:pStyle w:val="TableNo"/>
        <w:rPr>
          <w:rFonts w:eastAsiaTheme="minorEastAsia"/>
          <w:lang w:val="en-US" w:eastAsia="zh-CN"/>
        </w:rPr>
      </w:pPr>
      <w:r>
        <w:rPr>
          <w:rFonts w:eastAsiaTheme="minorEastAsia"/>
          <w:lang w:val="en-US" w:eastAsia="zh-CN"/>
        </w:rPr>
        <w:t>Table 90</w:t>
      </w:r>
    </w:p>
    <w:p w:rsidR="0002360E" w:rsidRPr="00554A4F" w:rsidRDefault="000162CD" w:rsidP="000162CD">
      <w:pPr>
        <w:pStyle w:val="Tabletitle"/>
        <w:rPr>
          <w:sz w:val="24"/>
          <w:szCs w:val="24"/>
          <w:lang w:val="en-US"/>
        </w:rPr>
      </w:pPr>
      <w:r w:rsidRPr="00554A4F">
        <w:rPr>
          <w:rFonts w:eastAsia="MS Mincho"/>
          <w:lang w:val="en-US"/>
        </w:rPr>
        <w:t xml:space="preserve">NR network sleep ratio in slot level (from </w:t>
      </w:r>
      <w:r>
        <w:rPr>
          <w:rFonts w:eastAsia="MS Mincho"/>
          <w:lang w:val="en-US"/>
        </w:rPr>
        <w:fldChar w:fldCharType="begin"/>
      </w:r>
      <w:r>
        <w:rPr>
          <w:rFonts w:eastAsia="MS Mincho"/>
          <w:lang w:val="en-US"/>
        </w:rPr>
        <w:instrText xml:space="preserve"> REF _Ref14793902 \r \h  \* MERGEFORMAT </w:instrText>
      </w:r>
      <w:r>
        <w:rPr>
          <w:rFonts w:eastAsia="MS Mincho"/>
          <w:lang w:val="en-US"/>
        </w:rPr>
      </w:r>
      <w:r>
        <w:rPr>
          <w:rFonts w:eastAsia="MS Mincho"/>
          <w:lang w:val="en-US"/>
        </w:rPr>
        <w:fldChar w:fldCharType="separate"/>
      </w:r>
      <w:r>
        <w:rPr>
          <w:rFonts w:eastAsia="MS Mincho"/>
          <w:lang w:val="en-US"/>
        </w:rPr>
        <w:t>[14]</w:t>
      </w:r>
      <w:r>
        <w:rPr>
          <w:rFonts w:eastAsia="MS Mincho"/>
          <w:lang w:val="en-US"/>
        </w:rPr>
        <w:fldChar w:fldCharType="end"/>
      </w:r>
      <w:r w:rsidRPr="00554A4F">
        <w:rPr>
          <w:rFonts w:eastAsia="MS Mincho"/>
          <w:lang w:val="en-US"/>
        </w:rPr>
        <w:t>)</w:t>
      </w:r>
    </w:p>
    <w:tbl>
      <w:tblPr>
        <w:tblW w:w="7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409"/>
        <w:gridCol w:w="771"/>
        <w:gridCol w:w="771"/>
        <w:gridCol w:w="771"/>
        <w:gridCol w:w="775"/>
        <w:gridCol w:w="771"/>
        <w:gridCol w:w="771"/>
      </w:tblGrid>
      <w:tr w:rsidR="0002360E" w:rsidRPr="00554A4F" w:rsidTr="0002360E">
        <w:trPr>
          <w:trHeight w:val="201"/>
          <w:jc w:val="center"/>
        </w:trPr>
        <w:tc>
          <w:tcPr>
            <w:tcW w:w="2496" w:type="dxa"/>
            <w:gridSpan w:val="2"/>
            <w:shd w:val="clear" w:color="auto" w:fill="D9D9D9" w:themeFill="background1" w:themeFillShade="D9"/>
          </w:tcPr>
          <w:p w:rsidR="0002360E" w:rsidRPr="00554A4F" w:rsidRDefault="0002360E" w:rsidP="0002360E">
            <w:pPr>
              <w:jc w:val="center"/>
              <w:rPr>
                <w:b/>
                <w:color w:val="000000"/>
                <w:sz w:val="18"/>
                <w:szCs w:val="18"/>
                <w:lang w:val="en-US" w:eastAsia="zh-CN"/>
              </w:rPr>
            </w:pPr>
            <w:bookmarkStart w:id="104" w:name="OLE_LINK123"/>
            <w:bookmarkStart w:id="105" w:name="OLE_LINK124"/>
            <w:r w:rsidRPr="00554A4F">
              <w:rPr>
                <w:b/>
                <w:color w:val="000000"/>
                <w:sz w:val="18"/>
                <w:szCs w:val="18"/>
                <w:lang w:val="en-US" w:eastAsia="zh-CN"/>
              </w:rPr>
              <w:t>SSB configuration</w:t>
            </w:r>
          </w:p>
        </w:tc>
        <w:tc>
          <w:tcPr>
            <w:tcW w:w="4570" w:type="dxa"/>
            <w:gridSpan w:val="6"/>
            <w:shd w:val="clear" w:color="auto" w:fill="D9D9D9" w:themeFill="background1" w:themeFillShade="D9"/>
            <w:noWrap/>
          </w:tcPr>
          <w:p w:rsidR="0002360E" w:rsidRPr="00554A4F" w:rsidRDefault="0002360E" w:rsidP="0002360E">
            <w:pPr>
              <w:jc w:val="center"/>
              <w:rPr>
                <w:color w:val="000000"/>
                <w:sz w:val="18"/>
                <w:szCs w:val="18"/>
                <w:lang w:val="en-US" w:eastAsia="zh-CN"/>
              </w:rPr>
            </w:pPr>
            <w:r w:rsidRPr="00554A4F">
              <w:rPr>
                <w:b/>
                <w:color w:val="000000"/>
                <w:sz w:val="18"/>
                <w:szCs w:val="18"/>
                <w:lang w:val="en-US" w:eastAsia="zh-CN"/>
              </w:rPr>
              <w:t>SSB set periodicity</w:t>
            </w:r>
            <w:r w:rsidRPr="00554A4F">
              <w:rPr>
                <w:color w:val="000000"/>
                <w:sz w:val="18"/>
                <w:szCs w:val="18"/>
                <w:lang w:val="en-US" w:eastAsia="zh-CN"/>
              </w:rPr>
              <w:t xml:space="preserve"> </w:t>
            </w:r>
            <w:r w:rsidRPr="00554A4F">
              <w:rPr>
                <w:i/>
                <w:color w:val="000000"/>
                <w:sz w:val="18"/>
                <w:szCs w:val="18"/>
                <w:lang w:val="en-US" w:eastAsia="zh-CN"/>
              </w:rPr>
              <w:t>P</w:t>
            </w:r>
            <w:r w:rsidRPr="00554A4F">
              <w:rPr>
                <w:color w:val="000000"/>
                <w:sz w:val="18"/>
                <w:szCs w:val="18"/>
                <w:vertAlign w:val="subscript"/>
                <w:lang w:val="en-US" w:eastAsia="zh-CN"/>
              </w:rPr>
              <w:t>SSB</w:t>
            </w:r>
          </w:p>
        </w:tc>
      </w:tr>
      <w:tr w:rsidR="0002360E" w:rsidRPr="00554A4F" w:rsidTr="0002360E">
        <w:trPr>
          <w:trHeight w:val="270"/>
          <w:jc w:val="center"/>
        </w:trPr>
        <w:tc>
          <w:tcPr>
            <w:tcW w:w="1048" w:type="dxa"/>
            <w:shd w:val="clear" w:color="auto" w:fill="D9D9D9" w:themeFill="background1" w:themeFillShade="D9"/>
          </w:tcPr>
          <w:p w:rsidR="0002360E" w:rsidRPr="00554A4F" w:rsidRDefault="0002360E" w:rsidP="0002360E">
            <w:pPr>
              <w:snapToGrid w:val="0"/>
              <w:rPr>
                <w:b/>
                <w:color w:val="000000"/>
                <w:sz w:val="18"/>
                <w:szCs w:val="18"/>
                <w:lang w:val="en-US" w:eastAsia="zh-CN"/>
              </w:rPr>
            </w:pPr>
            <w:r w:rsidRPr="00554A4F">
              <w:rPr>
                <w:b/>
                <w:color w:val="000000"/>
                <w:sz w:val="18"/>
                <w:szCs w:val="18"/>
                <w:lang w:val="en-US" w:eastAsia="zh-CN"/>
              </w:rPr>
              <w:t>SCS [kHz]</w:t>
            </w:r>
          </w:p>
        </w:tc>
        <w:tc>
          <w:tcPr>
            <w:tcW w:w="1448" w:type="dxa"/>
            <w:shd w:val="clear" w:color="auto" w:fill="D9D9D9" w:themeFill="background1" w:themeFillShade="D9"/>
          </w:tcPr>
          <w:p w:rsidR="0002360E" w:rsidRPr="00554A4F" w:rsidRDefault="0002360E" w:rsidP="0002360E">
            <w:pPr>
              <w:snapToGrid w:val="0"/>
              <w:rPr>
                <w:color w:val="000000"/>
                <w:sz w:val="18"/>
                <w:szCs w:val="18"/>
                <w:lang w:val="en-US" w:eastAsia="zh-CN"/>
              </w:rPr>
            </w:pPr>
            <w:r w:rsidRPr="00554A4F">
              <w:rPr>
                <w:b/>
                <w:color w:val="000000"/>
                <w:sz w:val="18"/>
                <w:szCs w:val="18"/>
                <w:lang w:val="en-US" w:eastAsia="zh-CN"/>
              </w:rPr>
              <w:t xml:space="preserve">Number of SS/PBCH </w:t>
            </w:r>
            <w:r w:rsidRPr="00554A4F">
              <w:rPr>
                <w:b/>
                <w:color w:val="000000"/>
                <w:sz w:val="18"/>
                <w:szCs w:val="18"/>
                <w:lang w:val="en-US" w:eastAsia="zh-CN"/>
              </w:rPr>
              <w:lastRenderedPageBreak/>
              <w:t>block per SSB set,</w:t>
            </w:r>
            <w:r w:rsidRPr="00554A4F">
              <w:rPr>
                <w:color w:val="000000"/>
                <w:sz w:val="18"/>
                <w:szCs w:val="18"/>
                <w:lang w:val="en-US" w:eastAsia="zh-CN"/>
              </w:rPr>
              <w:t xml:space="preserve"> </w:t>
            </w:r>
            <w:r w:rsidRPr="00554A4F">
              <w:rPr>
                <w:i/>
                <w:color w:val="000000"/>
                <w:sz w:val="18"/>
                <w:szCs w:val="18"/>
                <w:lang w:val="en-US" w:eastAsia="zh-CN"/>
              </w:rPr>
              <w:t>L</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lastRenderedPageBreak/>
              <w:t>5ms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10ms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20ms</w:t>
            </w:r>
          </w:p>
        </w:tc>
        <w:tc>
          <w:tcPr>
            <w:tcW w:w="775"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40ms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80ms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160ms</w:t>
            </w:r>
          </w:p>
        </w:tc>
      </w:tr>
      <w:tr w:rsidR="0002360E" w:rsidRPr="00554A4F" w:rsidTr="0002360E">
        <w:trPr>
          <w:trHeight w:val="270"/>
          <w:jc w:val="center"/>
        </w:trPr>
        <w:tc>
          <w:tcPr>
            <w:tcW w:w="1048"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15kHz </w:t>
            </w: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80.00%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75"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r>
      <w:tr w:rsidR="0002360E" w:rsidRPr="00554A4F" w:rsidTr="0002360E">
        <w:trPr>
          <w:trHeight w:val="270"/>
          <w:jc w:val="center"/>
        </w:trPr>
        <w:tc>
          <w:tcPr>
            <w:tcW w:w="1048" w:type="dxa"/>
            <w:vMerge/>
            <w:shd w:val="clear" w:color="auto" w:fill="auto"/>
          </w:tcPr>
          <w:p w:rsidR="0002360E" w:rsidRPr="00554A4F" w:rsidRDefault="0002360E" w:rsidP="0002360E">
            <w:pPr>
              <w:snapToGrid w:val="0"/>
              <w:rPr>
                <w:color w:val="000000"/>
                <w:sz w:val="18"/>
                <w:szCs w:val="18"/>
                <w:lang w:val="en-US" w:eastAsia="zh-CN"/>
              </w:rPr>
            </w:pP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2</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75"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r>
      <w:tr w:rsidR="0002360E" w:rsidRPr="00554A4F" w:rsidTr="0002360E">
        <w:trPr>
          <w:trHeight w:val="270"/>
          <w:jc w:val="center"/>
        </w:trPr>
        <w:tc>
          <w:tcPr>
            <w:tcW w:w="1048"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30kHz </w:t>
            </w: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75"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99.69%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99.84%</w:t>
            </w:r>
          </w:p>
        </w:tc>
      </w:tr>
      <w:tr w:rsidR="0002360E" w:rsidRPr="00554A4F" w:rsidTr="0002360E">
        <w:trPr>
          <w:trHeight w:val="270"/>
          <w:jc w:val="center"/>
        </w:trPr>
        <w:tc>
          <w:tcPr>
            <w:tcW w:w="1048" w:type="dxa"/>
            <w:vMerge/>
            <w:shd w:val="clear" w:color="auto" w:fill="auto"/>
          </w:tcPr>
          <w:p w:rsidR="0002360E" w:rsidRPr="00554A4F" w:rsidRDefault="0002360E" w:rsidP="0002360E">
            <w:pPr>
              <w:snapToGrid w:val="0"/>
              <w:rPr>
                <w:color w:val="000000"/>
                <w:sz w:val="18"/>
                <w:szCs w:val="18"/>
                <w:lang w:val="en-US" w:eastAsia="zh-CN"/>
              </w:rPr>
            </w:pP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75"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r>
      <w:tr w:rsidR="0002360E" w:rsidRPr="00554A4F" w:rsidTr="0002360E">
        <w:trPr>
          <w:trHeight w:val="270"/>
          <w:jc w:val="center"/>
        </w:trPr>
        <w:tc>
          <w:tcPr>
            <w:tcW w:w="1048"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120kHz </w:t>
            </w: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8</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75"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99.69%</w:t>
            </w:r>
          </w:p>
        </w:tc>
      </w:tr>
      <w:tr w:rsidR="0002360E" w:rsidRPr="00554A4F" w:rsidTr="0002360E">
        <w:trPr>
          <w:trHeight w:val="270"/>
          <w:jc w:val="center"/>
        </w:trPr>
        <w:tc>
          <w:tcPr>
            <w:tcW w:w="1048" w:type="dxa"/>
            <w:vMerge/>
            <w:shd w:val="clear" w:color="auto" w:fill="auto"/>
          </w:tcPr>
          <w:p w:rsidR="0002360E" w:rsidRPr="00554A4F" w:rsidRDefault="0002360E" w:rsidP="0002360E">
            <w:pPr>
              <w:snapToGrid w:val="0"/>
              <w:rPr>
                <w:color w:val="000000"/>
                <w:sz w:val="18"/>
                <w:szCs w:val="18"/>
                <w:lang w:val="en-US" w:eastAsia="zh-CN"/>
              </w:rPr>
            </w:pP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75"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r>
      <w:tr w:rsidR="0002360E" w:rsidRPr="00554A4F" w:rsidTr="0002360E">
        <w:trPr>
          <w:trHeight w:val="270"/>
          <w:jc w:val="center"/>
        </w:trPr>
        <w:tc>
          <w:tcPr>
            <w:tcW w:w="1048"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240kHz </w:t>
            </w: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16</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75"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99.69%</w:t>
            </w:r>
          </w:p>
        </w:tc>
      </w:tr>
      <w:tr w:rsidR="0002360E" w:rsidRPr="00554A4F" w:rsidTr="0002360E">
        <w:trPr>
          <w:trHeight w:val="270"/>
          <w:jc w:val="center"/>
        </w:trPr>
        <w:tc>
          <w:tcPr>
            <w:tcW w:w="1048" w:type="dxa"/>
            <w:vMerge/>
            <w:shd w:val="clear" w:color="auto" w:fill="auto"/>
          </w:tcPr>
          <w:p w:rsidR="0002360E" w:rsidRPr="00554A4F" w:rsidRDefault="0002360E" w:rsidP="0002360E">
            <w:pPr>
              <w:snapToGrid w:val="0"/>
              <w:rPr>
                <w:color w:val="000000"/>
                <w:sz w:val="18"/>
                <w:szCs w:val="18"/>
                <w:lang w:val="en-US" w:eastAsia="zh-CN"/>
              </w:rPr>
            </w:pPr>
          </w:p>
        </w:tc>
        <w:tc>
          <w:tcPr>
            <w:tcW w:w="1448"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32</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90.00%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95.00%</w:t>
            </w:r>
          </w:p>
        </w:tc>
        <w:tc>
          <w:tcPr>
            <w:tcW w:w="775"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97.50%</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98.75%</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99.38%</w:t>
            </w:r>
          </w:p>
        </w:tc>
      </w:tr>
      <w:bookmarkEnd w:id="104"/>
      <w:bookmarkEnd w:id="105"/>
    </w:tbl>
    <w:p w:rsidR="0002360E" w:rsidRPr="00554A4F" w:rsidRDefault="0002360E" w:rsidP="000162CD">
      <w:pPr>
        <w:pStyle w:val="Tablefin"/>
        <w:rPr>
          <w:lang w:val="en-US"/>
        </w:rPr>
      </w:pPr>
    </w:p>
    <w:p w:rsidR="000162CD" w:rsidRDefault="000162CD" w:rsidP="000162CD">
      <w:pPr>
        <w:pStyle w:val="TableNo"/>
        <w:rPr>
          <w:rFonts w:eastAsiaTheme="minorEastAsia"/>
          <w:lang w:val="en-US" w:eastAsia="zh-CN"/>
        </w:rPr>
      </w:pPr>
      <w:r>
        <w:rPr>
          <w:rFonts w:eastAsiaTheme="minorEastAsia"/>
          <w:lang w:val="en-US" w:eastAsia="zh-CN"/>
        </w:rPr>
        <w:t>Table 91</w:t>
      </w:r>
    </w:p>
    <w:p w:rsidR="0002360E" w:rsidRPr="00554A4F" w:rsidRDefault="000162CD" w:rsidP="000162CD">
      <w:pPr>
        <w:pStyle w:val="Tabletitle"/>
        <w:rPr>
          <w:rFonts w:eastAsiaTheme="minorEastAsia"/>
          <w:color w:val="000000" w:themeColor="text1"/>
          <w:szCs w:val="24"/>
          <w:lang w:val="en-US" w:eastAsia="zh-CN"/>
        </w:rPr>
      </w:pPr>
      <w:bookmarkStart w:id="106" w:name="_Ref25071467"/>
      <w:r w:rsidRPr="00554A4F">
        <w:rPr>
          <w:rFonts w:eastAsia="MS Mincho"/>
          <w:lang w:val="en-US"/>
        </w:rPr>
        <w:t xml:space="preserve">NR network sleep ratio in symbol level (from </w:t>
      </w:r>
      <w:r>
        <w:rPr>
          <w:rFonts w:eastAsia="MS Mincho"/>
          <w:lang w:val="en-US"/>
        </w:rPr>
        <w:fldChar w:fldCharType="begin"/>
      </w:r>
      <w:r>
        <w:rPr>
          <w:rFonts w:eastAsia="MS Mincho"/>
          <w:lang w:val="en-US"/>
        </w:rPr>
        <w:instrText xml:space="preserve"> REF _Ref14793902 \r \h  \* MERGEFORMAT </w:instrText>
      </w:r>
      <w:r>
        <w:rPr>
          <w:rFonts w:eastAsia="MS Mincho"/>
          <w:lang w:val="en-US"/>
        </w:rPr>
      </w:r>
      <w:r>
        <w:rPr>
          <w:rFonts w:eastAsia="MS Mincho"/>
          <w:lang w:val="en-US"/>
        </w:rPr>
        <w:fldChar w:fldCharType="separate"/>
      </w:r>
      <w:r>
        <w:rPr>
          <w:rFonts w:eastAsia="MS Mincho"/>
          <w:lang w:val="en-US"/>
        </w:rPr>
        <w:t>[14]</w:t>
      </w:r>
      <w:r>
        <w:rPr>
          <w:rFonts w:eastAsia="MS Mincho"/>
          <w:lang w:val="en-US"/>
        </w:rPr>
        <w:fldChar w:fldCharType="end"/>
      </w:r>
      <w:r w:rsidRPr="00554A4F">
        <w:rPr>
          <w:rFonts w:eastAsia="MS Mincho"/>
          <w:lang w:val="en-US"/>
        </w:rPr>
        <w:t>)</w:t>
      </w:r>
      <w:bookmarkEnd w:id="106"/>
    </w:p>
    <w:tbl>
      <w:tblPr>
        <w:tblW w:w="7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391"/>
        <w:gridCol w:w="771"/>
        <w:gridCol w:w="771"/>
        <w:gridCol w:w="771"/>
        <w:gridCol w:w="771"/>
        <w:gridCol w:w="771"/>
        <w:gridCol w:w="771"/>
      </w:tblGrid>
      <w:tr w:rsidR="0002360E" w:rsidRPr="00554A4F" w:rsidTr="0002360E">
        <w:trPr>
          <w:trHeight w:val="201"/>
          <w:jc w:val="center"/>
        </w:trPr>
        <w:tc>
          <w:tcPr>
            <w:tcW w:w="2547" w:type="dxa"/>
            <w:gridSpan w:val="2"/>
            <w:shd w:val="clear" w:color="auto" w:fill="D9D9D9" w:themeFill="background1" w:themeFillShade="D9"/>
          </w:tcPr>
          <w:p w:rsidR="0002360E" w:rsidRPr="00554A4F" w:rsidRDefault="0002360E" w:rsidP="0002360E">
            <w:pPr>
              <w:jc w:val="center"/>
              <w:rPr>
                <w:b/>
                <w:color w:val="000000"/>
                <w:sz w:val="18"/>
                <w:szCs w:val="18"/>
                <w:lang w:val="en-US" w:eastAsia="zh-CN"/>
              </w:rPr>
            </w:pPr>
            <w:r w:rsidRPr="00554A4F">
              <w:rPr>
                <w:b/>
                <w:color w:val="000000"/>
                <w:sz w:val="18"/>
                <w:szCs w:val="18"/>
                <w:lang w:val="en-US" w:eastAsia="zh-CN"/>
              </w:rPr>
              <w:t>SSB configuration</w:t>
            </w:r>
          </w:p>
        </w:tc>
        <w:tc>
          <w:tcPr>
            <w:tcW w:w="4554" w:type="dxa"/>
            <w:gridSpan w:val="6"/>
            <w:shd w:val="clear" w:color="auto" w:fill="D9D9D9" w:themeFill="background1" w:themeFillShade="D9"/>
            <w:noWrap/>
          </w:tcPr>
          <w:p w:rsidR="0002360E" w:rsidRPr="00554A4F" w:rsidRDefault="0002360E" w:rsidP="0002360E">
            <w:pPr>
              <w:jc w:val="center"/>
              <w:rPr>
                <w:color w:val="000000"/>
                <w:sz w:val="18"/>
                <w:szCs w:val="18"/>
                <w:lang w:val="en-US" w:eastAsia="zh-CN"/>
              </w:rPr>
            </w:pPr>
            <w:r w:rsidRPr="00554A4F">
              <w:rPr>
                <w:b/>
                <w:color w:val="000000"/>
                <w:sz w:val="18"/>
                <w:szCs w:val="18"/>
                <w:lang w:val="en-US" w:eastAsia="zh-CN"/>
              </w:rPr>
              <w:t>SSB set periodicity</w:t>
            </w:r>
            <w:r w:rsidRPr="00554A4F">
              <w:rPr>
                <w:color w:val="000000"/>
                <w:sz w:val="18"/>
                <w:szCs w:val="18"/>
                <w:lang w:val="en-US" w:eastAsia="zh-CN"/>
              </w:rPr>
              <w:t xml:space="preserve"> </w:t>
            </w:r>
            <w:r w:rsidRPr="00554A4F">
              <w:rPr>
                <w:i/>
                <w:color w:val="000000"/>
                <w:sz w:val="18"/>
                <w:szCs w:val="18"/>
                <w:lang w:val="en-US" w:eastAsia="zh-CN"/>
              </w:rPr>
              <w:t>P</w:t>
            </w:r>
            <w:r w:rsidRPr="00554A4F">
              <w:rPr>
                <w:color w:val="000000"/>
                <w:sz w:val="18"/>
                <w:szCs w:val="18"/>
                <w:vertAlign w:val="subscript"/>
                <w:lang w:val="en-US" w:eastAsia="zh-CN"/>
              </w:rPr>
              <w:t>SSB</w:t>
            </w:r>
          </w:p>
        </w:tc>
      </w:tr>
      <w:tr w:rsidR="0002360E" w:rsidRPr="00554A4F" w:rsidTr="0002360E">
        <w:trPr>
          <w:trHeight w:val="270"/>
          <w:jc w:val="center"/>
        </w:trPr>
        <w:tc>
          <w:tcPr>
            <w:tcW w:w="1114" w:type="dxa"/>
            <w:shd w:val="clear" w:color="auto" w:fill="D9D9D9" w:themeFill="background1" w:themeFillShade="D9"/>
          </w:tcPr>
          <w:p w:rsidR="0002360E" w:rsidRPr="00554A4F" w:rsidRDefault="0002360E" w:rsidP="0002360E">
            <w:pPr>
              <w:snapToGrid w:val="0"/>
              <w:rPr>
                <w:b/>
                <w:color w:val="000000"/>
                <w:sz w:val="18"/>
                <w:szCs w:val="18"/>
                <w:lang w:val="en-US" w:eastAsia="zh-CN"/>
              </w:rPr>
            </w:pPr>
            <w:r w:rsidRPr="00554A4F">
              <w:rPr>
                <w:b/>
                <w:color w:val="000000"/>
                <w:sz w:val="18"/>
                <w:szCs w:val="18"/>
                <w:lang w:val="en-US" w:eastAsia="zh-CN"/>
              </w:rPr>
              <w:t>SCS [kHz]</w:t>
            </w:r>
          </w:p>
        </w:tc>
        <w:tc>
          <w:tcPr>
            <w:tcW w:w="1433" w:type="dxa"/>
            <w:shd w:val="clear" w:color="auto" w:fill="D9D9D9" w:themeFill="background1" w:themeFillShade="D9"/>
          </w:tcPr>
          <w:p w:rsidR="0002360E" w:rsidRPr="00554A4F" w:rsidRDefault="0002360E" w:rsidP="0002360E">
            <w:pPr>
              <w:snapToGrid w:val="0"/>
              <w:rPr>
                <w:color w:val="000000"/>
                <w:sz w:val="18"/>
                <w:szCs w:val="18"/>
                <w:lang w:val="en-US" w:eastAsia="zh-CN"/>
              </w:rPr>
            </w:pPr>
            <w:r w:rsidRPr="00554A4F">
              <w:rPr>
                <w:b/>
                <w:color w:val="000000"/>
                <w:sz w:val="18"/>
                <w:szCs w:val="18"/>
                <w:lang w:val="en-US" w:eastAsia="zh-CN"/>
              </w:rPr>
              <w:t>Number of SS/PBCH block per SSB set,</w:t>
            </w:r>
            <w:r w:rsidRPr="00554A4F">
              <w:rPr>
                <w:color w:val="000000"/>
                <w:sz w:val="18"/>
                <w:szCs w:val="18"/>
                <w:lang w:val="en-US" w:eastAsia="zh-CN"/>
              </w:rPr>
              <w:t xml:space="preserve"> </w:t>
            </w:r>
            <w:r w:rsidRPr="00554A4F">
              <w:rPr>
                <w:i/>
                <w:color w:val="000000"/>
                <w:sz w:val="18"/>
                <w:szCs w:val="18"/>
                <w:lang w:val="en-US" w:eastAsia="zh-CN"/>
              </w:rPr>
              <w:t>L</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5ms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10ms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20ms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40ms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80ms</w:t>
            </w:r>
          </w:p>
        </w:tc>
        <w:tc>
          <w:tcPr>
            <w:tcW w:w="759" w:type="dxa"/>
            <w:shd w:val="clear" w:color="auto" w:fill="D9D9D9" w:themeFill="background1" w:themeFillShade="D9"/>
            <w:noWrap/>
          </w:tcPr>
          <w:p w:rsidR="0002360E" w:rsidRPr="00554A4F" w:rsidRDefault="0002360E" w:rsidP="0002360E">
            <w:pPr>
              <w:snapToGrid w:val="0"/>
              <w:jc w:val="center"/>
              <w:rPr>
                <w:color w:val="000000"/>
                <w:sz w:val="18"/>
                <w:szCs w:val="18"/>
                <w:lang w:val="en-US" w:eastAsia="zh-CN"/>
              </w:rPr>
            </w:pPr>
            <w:r w:rsidRPr="00554A4F">
              <w:rPr>
                <w:color w:val="000000"/>
                <w:sz w:val="18"/>
                <w:szCs w:val="18"/>
                <w:lang w:val="en-US" w:eastAsia="zh-CN"/>
              </w:rPr>
              <w:t>160ms</w:t>
            </w:r>
          </w:p>
        </w:tc>
      </w:tr>
      <w:tr w:rsidR="0002360E" w:rsidRPr="00554A4F" w:rsidTr="0002360E">
        <w:trPr>
          <w:trHeight w:val="270"/>
          <w:jc w:val="center"/>
        </w:trPr>
        <w:tc>
          <w:tcPr>
            <w:tcW w:w="1114"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15kHz </w:t>
            </w: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93.57%</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96.43%</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97.86%</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98.93%</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99.46%</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99.73%</w:t>
            </w:r>
          </w:p>
        </w:tc>
      </w:tr>
      <w:tr w:rsidR="0002360E" w:rsidRPr="00554A4F" w:rsidTr="0002360E">
        <w:trPr>
          <w:trHeight w:val="270"/>
          <w:jc w:val="center"/>
        </w:trPr>
        <w:tc>
          <w:tcPr>
            <w:tcW w:w="1114" w:type="dxa"/>
            <w:vMerge/>
            <w:shd w:val="clear" w:color="auto" w:fill="auto"/>
          </w:tcPr>
          <w:p w:rsidR="0002360E" w:rsidRPr="00554A4F" w:rsidRDefault="0002360E" w:rsidP="0002360E">
            <w:pPr>
              <w:snapToGrid w:val="0"/>
              <w:rPr>
                <w:color w:val="000000"/>
                <w:sz w:val="18"/>
                <w:szCs w:val="18"/>
                <w:lang w:val="en-US" w:eastAsia="zh-CN"/>
              </w:rPr>
            </w:pP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2</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87.14%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92.86%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95.71%</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97.86%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98.93%</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99.46%</w:t>
            </w:r>
          </w:p>
        </w:tc>
      </w:tr>
      <w:tr w:rsidR="0002360E" w:rsidRPr="00554A4F" w:rsidTr="0002360E">
        <w:trPr>
          <w:trHeight w:val="270"/>
          <w:jc w:val="center"/>
        </w:trPr>
        <w:tc>
          <w:tcPr>
            <w:tcW w:w="1114"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30kHz </w:t>
            </w: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96.79%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98.21%</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98.93%</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99.46%</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99.73%</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99.87%</w:t>
            </w:r>
          </w:p>
        </w:tc>
      </w:tr>
      <w:tr w:rsidR="0002360E" w:rsidRPr="00554A4F" w:rsidTr="0002360E">
        <w:trPr>
          <w:trHeight w:val="270"/>
          <w:jc w:val="center"/>
        </w:trPr>
        <w:tc>
          <w:tcPr>
            <w:tcW w:w="1114" w:type="dxa"/>
            <w:vMerge/>
            <w:shd w:val="clear" w:color="auto" w:fill="auto"/>
          </w:tcPr>
          <w:p w:rsidR="0002360E" w:rsidRPr="00554A4F" w:rsidRDefault="0002360E" w:rsidP="0002360E">
            <w:pPr>
              <w:snapToGrid w:val="0"/>
              <w:rPr>
                <w:color w:val="000000"/>
                <w:sz w:val="18"/>
                <w:szCs w:val="18"/>
                <w:lang w:val="en-US" w:eastAsia="zh-CN"/>
              </w:rPr>
            </w:pP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87.14%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92.86%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95.71%</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97.86%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98.93%</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99.46%</w:t>
            </w:r>
          </w:p>
        </w:tc>
      </w:tr>
      <w:tr w:rsidR="0002360E" w:rsidRPr="00554A4F" w:rsidTr="0002360E">
        <w:trPr>
          <w:trHeight w:val="270"/>
          <w:jc w:val="center"/>
        </w:trPr>
        <w:tc>
          <w:tcPr>
            <w:tcW w:w="1114"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120kHz </w:t>
            </w: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8</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94.29%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97.14%</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98.57%</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99.29%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99.64%</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99.82%</w:t>
            </w:r>
          </w:p>
        </w:tc>
      </w:tr>
      <w:tr w:rsidR="0002360E" w:rsidRPr="00554A4F" w:rsidTr="0002360E">
        <w:trPr>
          <w:trHeight w:val="270"/>
          <w:jc w:val="center"/>
        </w:trPr>
        <w:tc>
          <w:tcPr>
            <w:tcW w:w="1114" w:type="dxa"/>
            <w:vMerge/>
            <w:shd w:val="clear" w:color="auto" w:fill="auto"/>
          </w:tcPr>
          <w:p w:rsidR="0002360E" w:rsidRPr="00554A4F" w:rsidRDefault="0002360E" w:rsidP="0002360E">
            <w:pPr>
              <w:snapToGrid w:val="0"/>
              <w:rPr>
                <w:color w:val="000000"/>
                <w:sz w:val="18"/>
                <w:szCs w:val="18"/>
                <w:lang w:val="en-US" w:eastAsia="zh-CN"/>
              </w:rPr>
            </w:pP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16</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88.57%</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94.29%</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97.14%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98.57%</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99.29%</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99.64%</w:t>
            </w:r>
          </w:p>
        </w:tc>
      </w:tr>
      <w:tr w:rsidR="0002360E" w:rsidRPr="00554A4F" w:rsidTr="0002360E">
        <w:trPr>
          <w:trHeight w:val="270"/>
          <w:jc w:val="center"/>
        </w:trPr>
        <w:tc>
          <w:tcPr>
            <w:tcW w:w="1114" w:type="dxa"/>
            <w:vMerge w:val="restart"/>
            <w:shd w:val="clear" w:color="auto" w:fill="auto"/>
            <w:hideMark/>
          </w:tcPr>
          <w:p w:rsidR="0002360E" w:rsidRPr="00554A4F" w:rsidRDefault="0002360E" w:rsidP="0002360E">
            <w:pPr>
              <w:snapToGrid w:val="0"/>
              <w:rPr>
                <w:color w:val="000000"/>
                <w:sz w:val="18"/>
                <w:szCs w:val="18"/>
                <w:lang w:val="en-US" w:eastAsia="zh-CN"/>
              </w:rPr>
            </w:pPr>
            <w:r w:rsidRPr="00554A4F">
              <w:rPr>
                <w:color w:val="000000"/>
                <w:sz w:val="18"/>
                <w:szCs w:val="18"/>
                <w:lang w:val="en-US" w:eastAsia="zh-CN"/>
              </w:rPr>
              <w:t xml:space="preserve">240kHz </w:t>
            </w: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16</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94.29%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97.14%</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98.57%</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99.29%</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99.64%</w:t>
            </w:r>
          </w:p>
        </w:tc>
        <w:tc>
          <w:tcPr>
            <w:tcW w:w="759" w:type="dxa"/>
            <w:shd w:val="clear" w:color="auto" w:fill="auto"/>
            <w:noWrap/>
            <w:hideMark/>
          </w:tcPr>
          <w:p w:rsidR="0002360E" w:rsidRPr="00554A4F" w:rsidRDefault="0002360E" w:rsidP="0002360E">
            <w:pPr>
              <w:snapToGrid w:val="0"/>
              <w:jc w:val="right"/>
              <w:rPr>
                <w:color w:val="000000"/>
                <w:sz w:val="18"/>
                <w:szCs w:val="18"/>
                <w:lang w:val="en-US" w:eastAsia="zh-CN"/>
              </w:rPr>
            </w:pPr>
            <w:r w:rsidRPr="00554A4F">
              <w:rPr>
                <w:sz w:val="18"/>
                <w:szCs w:val="18"/>
                <w:lang w:val="en-US"/>
              </w:rPr>
              <w:t>99.82%</w:t>
            </w:r>
          </w:p>
        </w:tc>
      </w:tr>
      <w:tr w:rsidR="0002360E" w:rsidRPr="00554A4F" w:rsidTr="0002360E">
        <w:trPr>
          <w:trHeight w:val="270"/>
          <w:jc w:val="center"/>
        </w:trPr>
        <w:tc>
          <w:tcPr>
            <w:tcW w:w="1114" w:type="dxa"/>
            <w:vMerge/>
            <w:shd w:val="clear" w:color="auto" w:fill="auto"/>
          </w:tcPr>
          <w:p w:rsidR="0002360E" w:rsidRPr="00554A4F" w:rsidRDefault="0002360E" w:rsidP="0002360E">
            <w:pPr>
              <w:snapToGrid w:val="0"/>
              <w:rPr>
                <w:color w:val="000000"/>
                <w:sz w:val="18"/>
                <w:szCs w:val="18"/>
                <w:lang w:val="en-US" w:eastAsia="zh-CN"/>
              </w:rPr>
            </w:pPr>
          </w:p>
        </w:tc>
        <w:tc>
          <w:tcPr>
            <w:tcW w:w="1433" w:type="dxa"/>
          </w:tcPr>
          <w:p w:rsidR="0002360E" w:rsidRPr="00554A4F" w:rsidRDefault="0002360E" w:rsidP="0002360E">
            <w:pPr>
              <w:snapToGrid w:val="0"/>
              <w:jc w:val="right"/>
              <w:rPr>
                <w:color w:val="000000"/>
                <w:sz w:val="18"/>
                <w:szCs w:val="18"/>
                <w:lang w:val="en-US" w:eastAsia="zh-CN"/>
              </w:rPr>
            </w:pPr>
            <w:r w:rsidRPr="00554A4F">
              <w:rPr>
                <w:color w:val="000000"/>
                <w:sz w:val="18"/>
                <w:szCs w:val="18"/>
                <w:lang w:val="en-US" w:eastAsia="zh-CN"/>
              </w:rPr>
              <w:t>32</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88.57%</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94.29%</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97.14%</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98.57%</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99.29%</w:t>
            </w:r>
          </w:p>
        </w:tc>
        <w:tc>
          <w:tcPr>
            <w:tcW w:w="759" w:type="dxa"/>
            <w:shd w:val="clear" w:color="auto" w:fill="auto"/>
            <w:noWrap/>
          </w:tcPr>
          <w:p w:rsidR="0002360E" w:rsidRPr="00554A4F" w:rsidRDefault="0002360E" w:rsidP="0002360E">
            <w:pPr>
              <w:snapToGrid w:val="0"/>
              <w:jc w:val="right"/>
              <w:rPr>
                <w:color w:val="000000"/>
                <w:sz w:val="18"/>
                <w:szCs w:val="18"/>
                <w:lang w:val="en-US" w:eastAsia="zh-CN"/>
              </w:rPr>
            </w:pPr>
            <w:r w:rsidRPr="00554A4F">
              <w:rPr>
                <w:sz w:val="18"/>
                <w:szCs w:val="18"/>
                <w:lang w:val="en-US"/>
              </w:rPr>
              <w:t>99.64%</w:t>
            </w:r>
          </w:p>
        </w:tc>
      </w:tr>
    </w:tbl>
    <w:p w:rsidR="0002360E" w:rsidRPr="00554A4F" w:rsidRDefault="0002360E" w:rsidP="000162CD">
      <w:pPr>
        <w:pStyle w:val="Tablefin"/>
        <w:rPr>
          <w:lang w:val="en-US"/>
        </w:rPr>
      </w:pPr>
    </w:p>
    <w:p w:rsidR="0002360E" w:rsidRPr="00554A4F" w:rsidRDefault="0002360E" w:rsidP="001B61E1">
      <w:pPr>
        <w:spacing w:before="0" w:after="120"/>
        <w:rPr>
          <w:rFonts w:eastAsia="MS Mincho"/>
          <w:szCs w:val="24"/>
          <w:lang w:val="en-US"/>
        </w:rPr>
      </w:pPr>
      <w:r w:rsidRPr="00554A4F">
        <w:rPr>
          <w:rFonts w:eastAsia="MS Mincho"/>
          <w:szCs w:val="24"/>
          <w:lang w:val="en-US"/>
        </w:rPr>
        <w:t xml:space="preserve">From </w:t>
      </w:r>
      <w:r w:rsidR="001B61E1">
        <w:rPr>
          <w:rFonts w:eastAsiaTheme="minorEastAsia"/>
          <w:lang w:val="en-US" w:eastAsia="zh-CN"/>
        </w:rPr>
        <w:t>Table 90</w:t>
      </w:r>
      <w:r w:rsidRPr="00554A4F">
        <w:rPr>
          <w:rFonts w:eastAsia="MS Mincho"/>
          <w:szCs w:val="24"/>
          <w:lang w:val="en-US"/>
        </w:rPr>
        <w:t xml:space="preserve"> it can be seen that with SSB set period of 5</w:t>
      </w:r>
      <w:r>
        <w:rPr>
          <w:rFonts w:eastAsia="MS Mincho"/>
          <w:szCs w:val="24"/>
          <w:lang w:val="en-US"/>
        </w:rPr>
        <w:t xml:space="preserve"> </w:t>
      </w:r>
      <w:r w:rsidRPr="00554A4F">
        <w:rPr>
          <w:rFonts w:eastAsia="MS Mincho"/>
          <w:szCs w:val="24"/>
          <w:lang w:val="en-US"/>
        </w:rPr>
        <w:t>ms, more than 80% of sleep ratio can be obtained, and with SSB set period larger than 10</w:t>
      </w:r>
      <w:r>
        <w:rPr>
          <w:rFonts w:eastAsia="MS Mincho"/>
          <w:szCs w:val="24"/>
          <w:lang w:val="en-US"/>
        </w:rPr>
        <w:t xml:space="preserve"> </w:t>
      </w:r>
      <w:r w:rsidRPr="00554A4F">
        <w:rPr>
          <w:rFonts w:eastAsia="MS Mincho"/>
          <w:szCs w:val="24"/>
          <w:lang w:val="en-US"/>
        </w:rPr>
        <w:t>ms more than 90% of sleep ratio can be obtained.</w:t>
      </w:r>
    </w:p>
    <w:p w:rsidR="0002360E" w:rsidRPr="00554A4F" w:rsidRDefault="001B61E1" w:rsidP="001B61E1">
      <w:pPr>
        <w:spacing w:before="0" w:after="120"/>
        <w:rPr>
          <w:rFonts w:eastAsia="MS Mincho"/>
          <w:szCs w:val="24"/>
          <w:lang w:val="en-US"/>
        </w:rPr>
      </w:pPr>
      <w:r>
        <w:rPr>
          <w:rFonts w:eastAsiaTheme="minorEastAsia"/>
          <w:lang w:val="en-US" w:eastAsia="zh-CN"/>
        </w:rPr>
        <w:t>Table 9</w:t>
      </w:r>
      <w:r>
        <w:rPr>
          <w:rFonts w:eastAsiaTheme="minorEastAsia"/>
          <w:lang w:val="en-US" w:eastAsia="zh-CN"/>
        </w:rPr>
        <w:t>1</w:t>
      </w:r>
      <w:r w:rsidR="0002360E" w:rsidRPr="00554A4F">
        <w:rPr>
          <w:rFonts w:eastAsia="MS Mincho"/>
          <w:szCs w:val="24"/>
          <w:lang w:val="en-US"/>
        </w:rPr>
        <w:t xml:space="preserve"> shows that the sleep ratio is hig</w:t>
      </w:r>
      <w:r w:rsidR="0002360E">
        <w:rPr>
          <w:rFonts w:eastAsia="MS Mincho"/>
          <w:szCs w:val="24"/>
          <w:lang w:val="en-US"/>
        </w:rPr>
        <w:t>h</w:t>
      </w:r>
      <w:r w:rsidR="0002360E" w:rsidRPr="00554A4F">
        <w:rPr>
          <w:rFonts w:eastAsia="MS Mincho"/>
          <w:szCs w:val="24"/>
          <w:lang w:val="en-US"/>
        </w:rPr>
        <w:t>er with finer sleep granularity (symbol level</w:t>
      </w:r>
      <w:r w:rsidR="0002360E">
        <w:rPr>
          <w:rFonts w:eastAsia="MS Mincho"/>
          <w:szCs w:val="24"/>
          <w:lang w:val="en-US"/>
        </w:rPr>
        <w:t>)</w:t>
      </w:r>
      <w:r w:rsidR="0002360E" w:rsidRPr="00554A4F">
        <w:rPr>
          <w:rFonts w:eastAsia="MS Mincho"/>
          <w:szCs w:val="24"/>
          <w:lang w:val="en-US"/>
        </w:rPr>
        <w:t>.</w:t>
      </w:r>
    </w:p>
    <w:p w:rsidR="0002360E" w:rsidRPr="00554A4F" w:rsidRDefault="0002360E" w:rsidP="0002360E">
      <w:pPr>
        <w:spacing w:before="0" w:after="120"/>
        <w:rPr>
          <w:szCs w:val="24"/>
          <w:lang w:val="en-US"/>
        </w:rPr>
      </w:pPr>
      <w:r w:rsidRPr="00554A4F">
        <w:rPr>
          <w:rFonts w:eastAsia="MS Mincho"/>
          <w:szCs w:val="24"/>
          <w:lang w:val="en-US"/>
        </w:rPr>
        <w:t>Therefore</w:t>
      </w:r>
      <w:r>
        <w:rPr>
          <w:rFonts w:eastAsia="MS Mincho"/>
          <w:szCs w:val="24"/>
          <w:lang w:val="en-US"/>
        </w:rPr>
        <w:t>,</w:t>
      </w:r>
      <w:r w:rsidRPr="00554A4F">
        <w:rPr>
          <w:rFonts w:eastAsia="MS Mincho"/>
          <w:szCs w:val="24"/>
          <w:lang w:val="en-US"/>
        </w:rPr>
        <w:t xml:space="preserve"> it can be concluded that 5G NR networks can achieve high sleep ratio in the unloaded case.</w:t>
      </w:r>
    </w:p>
    <w:p w:rsidR="0002360E" w:rsidRPr="00554A4F" w:rsidRDefault="0002360E" w:rsidP="00C72FD5">
      <w:pPr>
        <w:spacing w:before="0"/>
        <w:rPr>
          <w:rFonts w:eastAsiaTheme="minorEastAsia"/>
          <w:color w:val="000000" w:themeColor="text1"/>
          <w:szCs w:val="24"/>
          <w:lang w:val="en-US" w:eastAsia="zh-CN"/>
        </w:rPr>
      </w:pPr>
      <w:r w:rsidRPr="00554A4F">
        <w:rPr>
          <w:rFonts w:eastAsiaTheme="minorEastAsia"/>
          <w:color w:val="000000" w:themeColor="text1"/>
          <w:szCs w:val="24"/>
          <w:lang w:val="en-US" w:eastAsia="zh-CN"/>
        </w:rPr>
        <w:t xml:space="preserve">The sleep duration for NR on the network side is given in </w:t>
      </w:r>
      <w:r>
        <w:rPr>
          <w:rFonts w:eastAsiaTheme="minorEastAsia"/>
          <w:color w:val="000000" w:themeColor="text1"/>
          <w:szCs w:val="24"/>
          <w:lang w:val="en-US" w:eastAsia="zh-CN"/>
        </w:rPr>
        <w:fldChar w:fldCharType="begin"/>
      </w:r>
      <w:r>
        <w:rPr>
          <w:rFonts w:eastAsiaTheme="minorEastAsia"/>
          <w:color w:val="000000" w:themeColor="text1"/>
          <w:szCs w:val="24"/>
          <w:lang w:val="en-US" w:eastAsia="zh-CN"/>
        </w:rPr>
        <w:instrText xml:space="preserve"> REF _Ref14793902 \r \h </w:instrText>
      </w:r>
      <w:r>
        <w:rPr>
          <w:rFonts w:eastAsiaTheme="minorEastAsia"/>
          <w:color w:val="000000" w:themeColor="text1"/>
          <w:szCs w:val="24"/>
          <w:lang w:val="en-US" w:eastAsia="zh-CN"/>
        </w:rPr>
      </w:r>
      <w:r>
        <w:rPr>
          <w:rFonts w:eastAsiaTheme="minorEastAsia"/>
          <w:color w:val="000000" w:themeColor="text1"/>
          <w:szCs w:val="24"/>
          <w:lang w:val="en-US" w:eastAsia="zh-CN"/>
        </w:rPr>
        <w:fldChar w:fldCharType="separate"/>
      </w:r>
      <w:r>
        <w:rPr>
          <w:rFonts w:eastAsiaTheme="minorEastAsia"/>
          <w:color w:val="000000" w:themeColor="text1"/>
          <w:szCs w:val="24"/>
          <w:lang w:val="en-US" w:eastAsia="zh-CN"/>
        </w:rPr>
        <w:t>[14]</w:t>
      </w:r>
      <w:r>
        <w:rPr>
          <w:rFonts w:eastAsiaTheme="minorEastAsia"/>
          <w:color w:val="000000" w:themeColor="text1"/>
          <w:szCs w:val="24"/>
          <w:lang w:val="en-US" w:eastAsia="zh-CN"/>
        </w:rPr>
        <w:fldChar w:fldCharType="end"/>
      </w:r>
      <w:r w:rsidRPr="00554A4F">
        <w:rPr>
          <w:rFonts w:eastAsiaTheme="minorEastAsia"/>
          <w:color w:val="000000" w:themeColor="text1"/>
          <w:szCs w:val="24"/>
          <w:lang w:val="en-US" w:eastAsia="zh-CN"/>
        </w:rPr>
        <w:t xml:space="preserve">, and </w:t>
      </w:r>
      <w:r w:rsidR="00C72FD5">
        <w:rPr>
          <w:rFonts w:eastAsiaTheme="minorEastAsia"/>
          <w:lang w:val="en-US" w:eastAsia="zh-CN"/>
        </w:rPr>
        <w:t>Table 92</w:t>
      </w:r>
      <w:r>
        <w:rPr>
          <w:rFonts w:eastAsiaTheme="minorEastAsia"/>
          <w:color w:val="000000" w:themeColor="text1"/>
          <w:szCs w:val="24"/>
          <w:lang w:val="en-US" w:eastAsia="zh-CN"/>
        </w:rPr>
        <w:t xml:space="preserve"> </w:t>
      </w:r>
      <w:r w:rsidRPr="00554A4F">
        <w:rPr>
          <w:rFonts w:eastAsiaTheme="minorEastAsia"/>
          <w:color w:val="000000" w:themeColor="text1"/>
          <w:szCs w:val="24"/>
          <w:lang w:val="en-US" w:eastAsia="zh-CN"/>
        </w:rPr>
        <w:t>for the sleep duration is taken from there</w:t>
      </w:r>
      <w:r>
        <w:rPr>
          <w:rFonts w:eastAsiaTheme="minorEastAsia"/>
          <w:color w:val="000000" w:themeColor="text1"/>
          <w:szCs w:val="24"/>
          <w:lang w:val="en-US" w:eastAsia="zh-CN"/>
        </w:rPr>
        <w:t>.</w:t>
      </w:r>
    </w:p>
    <w:p w:rsidR="00CB2B7D" w:rsidRDefault="00CB2B7D" w:rsidP="00CB2B7D">
      <w:pPr>
        <w:pStyle w:val="TableNo"/>
        <w:rPr>
          <w:rFonts w:eastAsiaTheme="minorEastAsia"/>
          <w:lang w:val="en-US" w:eastAsia="zh-CN"/>
        </w:rPr>
      </w:pPr>
      <w:r>
        <w:rPr>
          <w:rFonts w:eastAsiaTheme="minorEastAsia"/>
          <w:lang w:val="en-US" w:eastAsia="zh-CN"/>
        </w:rPr>
        <w:t>Table 92</w:t>
      </w:r>
    </w:p>
    <w:p w:rsidR="0002360E" w:rsidRPr="00554A4F" w:rsidRDefault="00CB2B7D" w:rsidP="00CB2B7D">
      <w:pPr>
        <w:pStyle w:val="Tabletitle"/>
        <w:rPr>
          <w:szCs w:val="24"/>
          <w:lang w:val="en-US"/>
        </w:rPr>
      </w:pPr>
      <w:r w:rsidRPr="00554A4F">
        <w:rPr>
          <w:rFonts w:eastAsia="MS Mincho"/>
          <w:lang w:val="en-US"/>
        </w:rPr>
        <w:t>NR network sleep du</w:t>
      </w:r>
      <w:r w:rsidR="004C4825">
        <w:rPr>
          <w:rFonts w:eastAsia="MS Mincho"/>
          <w:lang w:val="en-US"/>
        </w:rPr>
        <w:t>ration (ms) in slot level (from</w:t>
      </w:r>
      <w:r w:rsidRPr="00554A4F">
        <w:rPr>
          <w:rFonts w:eastAsia="MS Mincho"/>
          <w:lang w:val="en-US"/>
        </w:rPr>
        <w:t xml:space="preserve"> </w:t>
      </w:r>
      <w:r w:rsidRPr="00554A4F">
        <w:rPr>
          <w:rFonts w:eastAsia="MS Mincho"/>
          <w:lang w:val="en-US"/>
        </w:rPr>
        <w:fldChar w:fldCharType="begin"/>
      </w:r>
      <w:r w:rsidRPr="00554A4F">
        <w:rPr>
          <w:rFonts w:eastAsia="MS Mincho"/>
          <w:lang w:val="en-US"/>
        </w:rPr>
        <w:instrText xml:space="preserve"> REF _Ref14793902 \r \h </w:instrText>
      </w:r>
      <w:r>
        <w:rPr>
          <w:rFonts w:eastAsia="MS Mincho"/>
          <w:lang w:val="en-US"/>
        </w:rPr>
        <w:instrText xml:space="preserve"> \* MERGEFORMAT </w:instrText>
      </w:r>
      <w:r w:rsidRPr="00554A4F">
        <w:rPr>
          <w:rFonts w:eastAsia="MS Mincho"/>
          <w:lang w:val="en-US"/>
        </w:rPr>
      </w:r>
      <w:r w:rsidRPr="00554A4F">
        <w:rPr>
          <w:rFonts w:eastAsia="MS Mincho"/>
          <w:lang w:val="en-US"/>
        </w:rPr>
        <w:fldChar w:fldCharType="separate"/>
      </w:r>
      <w:r>
        <w:rPr>
          <w:rFonts w:eastAsia="MS Mincho"/>
          <w:lang w:val="en-US"/>
        </w:rPr>
        <w:t>[14]</w:t>
      </w:r>
      <w:r w:rsidRPr="00554A4F">
        <w:rPr>
          <w:rFonts w:eastAsia="MS Mincho"/>
          <w:lang w:val="en-US"/>
        </w:rPr>
        <w:fldChar w:fldCharType="end"/>
      </w:r>
      <w:r w:rsidRPr="00554A4F">
        <w:rPr>
          <w:rFonts w:eastAsia="MS Mincho"/>
          <w:lang w:val="en-US"/>
        </w:rPr>
        <w:t>)</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416"/>
        <w:gridCol w:w="850"/>
        <w:gridCol w:w="709"/>
        <w:gridCol w:w="851"/>
        <w:gridCol w:w="850"/>
        <w:gridCol w:w="851"/>
        <w:gridCol w:w="711"/>
      </w:tblGrid>
      <w:tr w:rsidR="0002360E" w:rsidRPr="00D71FF6" w:rsidTr="0002360E">
        <w:trPr>
          <w:trHeight w:val="201"/>
          <w:jc w:val="center"/>
        </w:trPr>
        <w:tc>
          <w:tcPr>
            <w:tcW w:w="2547" w:type="dxa"/>
            <w:gridSpan w:val="2"/>
            <w:shd w:val="clear" w:color="auto" w:fill="BFBFBF" w:themeFill="background1" w:themeFillShade="BF"/>
          </w:tcPr>
          <w:p w:rsidR="0002360E" w:rsidRPr="00D71FF6" w:rsidRDefault="0002360E" w:rsidP="0002360E">
            <w:pPr>
              <w:snapToGrid w:val="0"/>
              <w:jc w:val="center"/>
              <w:rPr>
                <w:b/>
                <w:color w:val="000000"/>
                <w:sz w:val="18"/>
                <w:szCs w:val="18"/>
                <w:lang w:val="en-US" w:eastAsia="zh-CN"/>
              </w:rPr>
            </w:pPr>
            <w:r w:rsidRPr="00D71FF6">
              <w:rPr>
                <w:b/>
                <w:color w:val="000000"/>
                <w:sz w:val="18"/>
                <w:szCs w:val="18"/>
                <w:lang w:val="en-US" w:eastAsia="zh-CN"/>
              </w:rPr>
              <w:t>SSB configuration</w:t>
            </w:r>
          </w:p>
        </w:tc>
        <w:tc>
          <w:tcPr>
            <w:tcW w:w="4819" w:type="dxa"/>
            <w:gridSpan w:val="6"/>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b/>
                <w:color w:val="000000"/>
                <w:sz w:val="18"/>
                <w:szCs w:val="18"/>
                <w:lang w:val="en-US" w:eastAsia="zh-CN"/>
              </w:rPr>
              <w:t>SSB set periodicity</w:t>
            </w:r>
            <w:r w:rsidRPr="00D71FF6">
              <w:rPr>
                <w:color w:val="000000"/>
                <w:sz w:val="18"/>
                <w:szCs w:val="18"/>
                <w:lang w:val="en-US" w:eastAsia="zh-CN"/>
              </w:rPr>
              <w:t xml:space="preserve"> </w:t>
            </w:r>
            <w:r w:rsidRPr="00D71FF6">
              <w:rPr>
                <w:i/>
                <w:color w:val="000000"/>
                <w:sz w:val="18"/>
                <w:szCs w:val="18"/>
                <w:lang w:val="en-US" w:eastAsia="zh-CN"/>
              </w:rPr>
              <w:t>P</w:t>
            </w:r>
            <w:r w:rsidRPr="00D71FF6">
              <w:rPr>
                <w:color w:val="000000"/>
                <w:sz w:val="18"/>
                <w:szCs w:val="18"/>
                <w:vertAlign w:val="subscript"/>
                <w:lang w:val="en-US" w:eastAsia="zh-CN"/>
              </w:rPr>
              <w:t>SSB</w:t>
            </w:r>
          </w:p>
        </w:tc>
      </w:tr>
      <w:tr w:rsidR="0002360E" w:rsidRPr="00D71FF6" w:rsidTr="0002360E">
        <w:trPr>
          <w:trHeight w:val="270"/>
          <w:jc w:val="center"/>
        </w:trPr>
        <w:tc>
          <w:tcPr>
            <w:tcW w:w="1129" w:type="dxa"/>
            <w:shd w:val="clear" w:color="auto" w:fill="BFBFBF" w:themeFill="background1" w:themeFillShade="BF"/>
          </w:tcPr>
          <w:p w:rsidR="0002360E" w:rsidRPr="00D71FF6" w:rsidRDefault="0002360E" w:rsidP="0002360E">
            <w:pPr>
              <w:snapToGrid w:val="0"/>
              <w:rPr>
                <w:b/>
                <w:color w:val="000000"/>
                <w:sz w:val="18"/>
                <w:szCs w:val="18"/>
                <w:lang w:val="en-US" w:eastAsia="zh-CN"/>
              </w:rPr>
            </w:pPr>
            <w:r w:rsidRPr="00D71FF6">
              <w:rPr>
                <w:b/>
                <w:color w:val="000000"/>
                <w:sz w:val="18"/>
                <w:szCs w:val="18"/>
                <w:lang w:val="en-US" w:eastAsia="zh-CN"/>
              </w:rPr>
              <w:t>SCS [kHz]</w:t>
            </w:r>
          </w:p>
        </w:tc>
        <w:tc>
          <w:tcPr>
            <w:tcW w:w="1418" w:type="dxa"/>
            <w:shd w:val="clear" w:color="auto" w:fill="BFBFBF" w:themeFill="background1" w:themeFillShade="BF"/>
          </w:tcPr>
          <w:p w:rsidR="0002360E" w:rsidRPr="00D71FF6" w:rsidRDefault="0002360E" w:rsidP="0002360E">
            <w:pPr>
              <w:snapToGrid w:val="0"/>
              <w:rPr>
                <w:color w:val="000000"/>
                <w:sz w:val="18"/>
                <w:szCs w:val="18"/>
                <w:lang w:val="en-US" w:eastAsia="zh-CN"/>
              </w:rPr>
            </w:pPr>
            <w:r w:rsidRPr="00D71FF6">
              <w:rPr>
                <w:b/>
                <w:color w:val="000000"/>
                <w:sz w:val="18"/>
                <w:szCs w:val="18"/>
                <w:lang w:val="en-US" w:eastAsia="zh-CN"/>
              </w:rPr>
              <w:t xml:space="preserve">Number of SS/PBCH </w:t>
            </w:r>
            <w:r w:rsidRPr="00D71FF6">
              <w:rPr>
                <w:b/>
                <w:color w:val="000000"/>
                <w:sz w:val="18"/>
                <w:szCs w:val="18"/>
                <w:lang w:val="en-US" w:eastAsia="zh-CN"/>
              </w:rPr>
              <w:lastRenderedPageBreak/>
              <w:t>block per SSB set,</w:t>
            </w:r>
            <w:r w:rsidRPr="00D71FF6">
              <w:rPr>
                <w:color w:val="000000"/>
                <w:sz w:val="18"/>
                <w:szCs w:val="18"/>
                <w:lang w:val="en-US" w:eastAsia="zh-CN"/>
              </w:rPr>
              <w:t xml:space="preserve"> </w:t>
            </w:r>
            <w:r w:rsidRPr="00D71FF6">
              <w:rPr>
                <w:i/>
                <w:color w:val="000000"/>
                <w:sz w:val="18"/>
                <w:szCs w:val="18"/>
                <w:lang w:val="en-US" w:eastAsia="zh-CN"/>
              </w:rPr>
              <w:t>L</w:t>
            </w:r>
          </w:p>
        </w:tc>
        <w:tc>
          <w:tcPr>
            <w:tcW w:w="850"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lastRenderedPageBreak/>
              <w:t>5ms</w:t>
            </w:r>
          </w:p>
        </w:tc>
        <w:tc>
          <w:tcPr>
            <w:tcW w:w="709"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10ms</w:t>
            </w:r>
          </w:p>
        </w:tc>
        <w:tc>
          <w:tcPr>
            <w:tcW w:w="851"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20ms</w:t>
            </w:r>
          </w:p>
        </w:tc>
        <w:tc>
          <w:tcPr>
            <w:tcW w:w="850"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40ms</w:t>
            </w:r>
          </w:p>
        </w:tc>
        <w:tc>
          <w:tcPr>
            <w:tcW w:w="851"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80ms</w:t>
            </w:r>
          </w:p>
        </w:tc>
        <w:tc>
          <w:tcPr>
            <w:tcW w:w="708" w:type="dxa"/>
            <w:shd w:val="clear" w:color="auto" w:fill="BFBFBF" w:themeFill="background1" w:themeFillShade="BF"/>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eastAsia="zh-CN"/>
              </w:rPr>
              <w:t>160ms</w:t>
            </w:r>
          </w:p>
        </w:tc>
      </w:tr>
      <w:tr w:rsidR="0002360E" w:rsidRPr="00D71FF6" w:rsidTr="0002360E">
        <w:trPr>
          <w:trHeight w:val="270"/>
          <w:jc w:val="center"/>
        </w:trPr>
        <w:tc>
          <w:tcPr>
            <w:tcW w:w="1129" w:type="dxa"/>
            <w:vMerge w:val="restart"/>
            <w:shd w:val="clear" w:color="auto" w:fill="auto"/>
            <w:hideMark/>
          </w:tcPr>
          <w:p w:rsidR="0002360E" w:rsidRPr="00D71FF6" w:rsidRDefault="0002360E" w:rsidP="0002360E">
            <w:pPr>
              <w:snapToGrid w:val="0"/>
              <w:rPr>
                <w:color w:val="000000"/>
                <w:sz w:val="18"/>
                <w:szCs w:val="18"/>
                <w:lang w:val="en-US" w:eastAsia="zh-CN"/>
              </w:rPr>
            </w:pPr>
            <w:r w:rsidRPr="00D71FF6">
              <w:rPr>
                <w:color w:val="000000"/>
                <w:sz w:val="18"/>
                <w:szCs w:val="18"/>
                <w:lang w:val="en-US" w:eastAsia="zh-CN"/>
              </w:rPr>
              <w:t xml:space="preserve">15kHz </w:t>
            </w: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1</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4.00 </w:t>
            </w:r>
          </w:p>
        </w:tc>
        <w:tc>
          <w:tcPr>
            <w:tcW w:w="709"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9.00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19.00 </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39.00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79.00 </w:t>
            </w:r>
          </w:p>
        </w:tc>
        <w:tc>
          <w:tcPr>
            <w:tcW w:w="708"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159.00 </w:t>
            </w:r>
          </w:p>
        </w:tc>
      </w:tr>
      <w:tr w:rsidR="0002360E" w:rsidRPr="00D71FF6" w:rsidTr="0002360E">
        <w:trPr>
          <w:trHeight w:val="270"/>
          <w:jc w:val="center"/>
        </w:trPr>
        <w:tc>
          <w:tcPr>
            <w:tcW w:w="1129" w:type="dxa"/>
            <w:vMerge/>
            <w:shd w:val="clear" w:color="auto" w:fill="auto"/>
          </w:tcPr>
          <w:p w:rsidR="0002360E" w:rsidRPr="00D71FF6" w:rsidRDefault="0002360E" w:rsidP="0002360E">
            <w:pPr>
              <w:snapToGrid w:val="0"/>
              <w:rPr>
                <w:color w:val="000000"/>
                <w:sz w:val="18"/>
                <w:szCs w:val="18"/>
                <w:lang w:val="en-US" w:eastAsia="zh-CN"/>
              </w:rPr>
            </w:pP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2</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4.00 </w:t>
            </w:r>
          </w:p>
        </w:tc>
        <w:tc>
          <w:tcPr>
            <w:tcW w:w="709"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9.00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19.00 </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39.00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79.00 </w:t>
            </w:r>
          </w:p>
        </w:tc>
        <w:tc>
          <w:tcPr>
            <w:tcW w:w="708"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159.00 </w:t>
            </w:r>
          </w:p>
        </w:tc>
      </w:tr>
      <w:tr w:rsidR="0002360E" w:rsidRPr="00D71FF6" w:rsidTr="0002360E">
        <w:trPr>
          <w:trHeight w:val="270"/>
          <w:jc w:val="center"/>
        </w:trPr>
        <w:tc>
          <w:tcPr>
            <w:tcW w:w="1129" w:type="dxa"/>
            <w:vMerge w:val="restart"/>
            <w:shd w:val="clear" w:color="auto" w:fill="auto"/>
            <w:hideMark/>
          </w:tcPr>
          <w:p w:rsidR="0002360E" w:rsidRPr="00D71FF6" w:rsidRDefault="0002360E" w:rsidP="0002360E">
            <w:pPr>
              <w:snapToGrid w:val="0"/>
              <w:rPr>
                <w:color w:val="000000"/>
                <w:sz w:val="18"/>
                <w:szCs w:val="18"/>
                <w:lang w:val="en-US" w:eastAsia="zh-CN"/>
              </w:rPr>
            </w:pPr>
            <w:r w:rsidRPr="00D71FF6">
              <w:rPr>
                <w:color w:val="000000"/>
                <w:sz w:val="18"/>
                <w:szCs w:val="18"/>
                <w:lang w:val="en-US" w:eastAsia="zh-CN"/>
              </w:rPr>
              <w:t xml:space="preserve">30kHz </w:t>
            </w: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1</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4.50 </w:t>
            </w:r>
          </w:p>
        </w:tc>
        <w:tc>
          <w:tcPr>
            <w:tcW w:w="709"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9.50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19.50 </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39.50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79.50 </w:t>
            </w:r>
          </w:p>
        </w:tc>
        <w:tc>
          <w:tcPr>
            <w:tcW w:w="708"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159.50 </w:t>
            </w:r>
          </w:p>
        </w:tc>
      </w:tr>
      <w:tr w:rsidR="0002360E" w:rsidRPr="00D71FF6" w:rsidTr="0002360E">
        <w:trPr>
          <w:trHeight w:val="270"/>
          <w:jc w:val="center"/>
        </w:trPr>
        <w:tc>
          <w:tcPr>
            <w:tcW w:w="1129" w:type="dxa"/>
            <w:vMerge/>
            <w:shd w:val="clear" w:color="auto" w:fill="auto"/>
          </w:tcPr>
          <w:p w:rsidR="0002360E" w:rsidRPr="00D71FF6" w:rsidRDefault="0002360E" w:rsidP="0002360E">
            <w:pPr>
              <w:snapToGrid w:val="0"/>
              <w:rPr>
                <w:color w:val="000000"/>
                <w:sz w:val="18"/>
                <w:szCs w:val="18"/>
                <w:lang w:val="en-US" w:eastAsia="zh-CN"/>
              </w:rPr>
            </w:pP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4</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4.00 </w:t>
            </w:r>
          </w:p>
        </w:tc>
        <w:tc>
          <w:tcPr>
            <w:tcW w:w="709"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9.00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19.00 </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39.00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79.00 </w:t>
            </w:r>
          </w:p>
        </w:tc>
        <w:tc>
          <w:tcPr>
            <w:tcW w:w="708"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sz w:val="18"/>
                <w:szCs w:val="18"/>
                <w:lang w:val="en-US"/>
              </w:rPr>
              <w:t xml:space="preserve">159.00 </w:t>
            </w:r>
          </w:p>
        </w:tc>
      </w:tr>
      <w:tr w:rsidR="0002360E" w:rsidRPr="00D71FF6" w:rsidTr="0002360E">
        <w:trPr>
          <w:trHeight w:val="270"/>
          <w:jc w:val="center"/>
        </w:trPr>
        <w:tc>
          <w:tcPr>
            <w:tcW w:w="1129" w:type="dxa"/>
            <w:vMerge w:val="restart"/>
            <w:shd w:val="clear" w:color="auto" w:fill="auto"/>
            <w:hideMark/>
          </w:tcPr>
          <w:p w:rsidR="0002360E" w:rsidRPr="00D71FF6" w:rsidRDefault="0002360E" w:rsidP="0002360E">
            <w:pPr>
              <w:snapToGrid w:val="0"/>
              <w:rPr>
                <w:color w:val="000000"/>
                <w:sz w:val="18"/>
                <w:szCs w:val="18"/>
                <w:lang w:val="en-US" w:eastAsia="zh-CN"/>
              </w:rPr>
            </w:pPr>
            <w:r w:rsidRPr="00D71FF6">
              <w:rPr>
                <w:color w:val="000000"/>
                <w:sz w:val="18"/>
                <w:szCs w:val="18"/>
                <w:lang w:val="en-US" w:eastAsia="zh-CN"/>
              </w:rPr>
              <w:t xml:space="preserve">120kHz </w:t>
            </w: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8</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4.50 </w:t>
            </w:r>
          </w:p>
        </w:tc>
        <w:tc>
          <w:tcPr>
            <w:tcW w:w="709"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9.72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18.92 </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39.03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78.97 </w:t>
            </w:r>
          </w:p>
        </w:tc>
        <w:tc>
          <w:tcPr>
            <w:tcW w:w="708"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158.99 </w:t>
            </w:r>
          </w:p>
        </w:tc>
      </w:tr>
      <w:tr w:rsidR="0002360E" w:rsidRPr="00D71FF6" w:rsidTr="0002360E">
        <w:trPr>
          <w:trHeight w:val="270"/>
          <w:jc w:val="center"/>
        </w:trPr>
        <w:tc>
          <w:tcPr>
            <w:tcW w:w="1129" w:type="dxa"/>
            <w:vMerge/>
            <w:shd w:val="clear" w:color="auto" w:fill="auto"/>
          </w:tcPr>
          <w:p w:rsidR="0002360E" w:rsidRPr="00D71FF6" w:rsidRDefault="0002360E" w:rsidP="0002360E">
            <w:pPr>
              <w:snapToGrid w:val="0"/>
              <w:rPr>
                <w:color w:val="000000"/>
                <w:sz w:val="18"/>
                <w:szCs w:val="18"/>
                <w:lang w:val="en-US" w:eastAsia="zh-CN"/>
              </w:rPr>
            </w:pP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16</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4.00 </w:t>
            </w:r>
          </w:p>
        </w:tc>
        <w:tc>
          <w:tcPr>
            <w:tcW w:w="709"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9.88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18.77 </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39.05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78.96 </w:t>
            </w:r>
          </w:p>
        </w:tc>
        <w:tc>
          <w:tcPr>
            <w:tcW w:w="708"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158.99 </w:t>
            </w:r>
          </w:p>
        </w:tc>
      </w:tr>
      <w:tr w:rsidR="0002360E" w:rsidRPr="00D71FF6" w:rsidTr="0002360E">
        <w:trPr>
          <w:trHeight w:val="270"/>
          <w:jc w:val="center"/>
        </w:trPr>
        <w:tc>
          <w:tcPr>
            <w:tcW w:w="1129" w:type="dxa"/>
            <w:vMerge w:val="restart"/>
            <w:shd w:val="clear" w:color="auto" w:fill="auto"/>
            <w:hideMark/>
          </w:tcPr>
          <w:p w:rsidR="0002360E" w:rsidRPr="00D71FF6" w:rsidRDefault="0002360E" w:rsidP="0002360E">
            <w:pPr>
              <w:snapToGrid w:val="0"/>
              <w:rPr>
                <w:color w:val="000000"/>
                <w:sz w:val="18"/>
                <w:szCs w:val="18"/>
                <w:lang w:val="en-US" w:eastAsia="zh-CN"/>
              </w:rPr>
            </w:pPr>
            <w:r w:rsidRPr="00D71FF6">
              <w:rPr>
                <w:color w:val="000000"/>
                <w:sz w:val="18"/>
                <w:szCs w:val="18"/>
                <w:lang w:val="en-US" w:eastAsia="zh-CN"/>
              </w:rPr>
              <w:t xml:space="preserve">240kHz </w:t>
            </w: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16</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4.50 </w:t>
            </w:r>
          </w:p>
        </w:tc>
        <w:tc>
          <w:tcPr>
            <w:tcW w:w="709"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9.86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18.90 </w:t>
            </w:r>
          </w:p>
        </w:tc>
        <w:tc>
          <w:tcPr>
            <w:tcW w:w="850"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39.04 </w:t>
            </w:r>
          </w:p>
        </w:tc>
        <w:tc>
          <w:tcPr>
            <w:tcW w:w="851"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78.97 </w:t>
            </w:r>
          </w:p>
        </w:tc>
        <w:tc>
          <w:tcPr>
            <w:tcW w:w="708" w:type="dxa"/>
            <w:shd w:val="clear" w:color="auto" w:fill="auto"/>
            <w:noWrap/>
            <w:hideMark/>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158.99 </w:t>
            </w:r>
          </w:p>
        </w:tc>
      </w:tr>
      <w:tr w:rsidR="0002360E" w:rsidRPr="00D71FF6" w:rsidTr="0002360E">
        <w:trPr>
          <w:trHeight w:val="270"/>
          <w:jc w:val="center"/>
        </w:trPr>
        <w:tc>
          <w:tcPr>
            <w:tcW w:w="1129" w:type="dxa"/>
            <w:vMerge/>
            <w:shd w:val="clear" w:color="auto" w:fill="auto"/>
          </w:tcPr>
          <w:p w:rsidR="0002360E" w:rsidRPr="00D71FF6" w:rsidRDefault="0002360E" w:rsidP="0002360E">
            <w:pPr>
              <w:snapToGrid w:val="0"/>
              <w:rPr>
                <w:color w:val="000000"/>
                <w:sz w:val="18"/>
                <w:szCs w:val="18"/>
                <w:lang w:val="en-US" w:eastAsia="zh-CN"/>
              </w:rPr>
            </w:pPr>
          </w:p>
        </w:tc>
        <w:tc>
          <w:tcPr>
            <w:tcW w:w="1418" w:type="dxa"/>
          </w:tcPr>
          <w:p w:rsidR="0002360E" w:rsidRPr="00D71FF6" w:rsidRDefault="0002360E" w:rsidP="0002360E">
            <w:pPr>
              <w:snapToGrid w:val="0"/>
              <w:jc w:val="right"/>
              <w:rPr>
                <w:color w:val="000000"/>
                <w:sz w:val="18"/>
                <w:szCs w:val="18"/>
                <w:lang w:val="en-US" w:eastAsia="zh-CN"/>
              </w:rPr>
            </w:pPr>
            <w:r w:rsidRPr="00D71FF6">
              <w:rPr>
                <w:color w:val="000000"/>
                <w:sz w:val="18"/>
                <w:szCs w:val="18"/>
                <w:lang w:val="en-US" w:eastAsia="zh-CN"/>
              </w:rPr>
              <w:t>32</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4.00 </w:t>
            </w:r>
          </w:p>
        </w:tc>
        <w:tc>
          <w:tcPr>
            <w:tcW w:w="709"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9.94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18.76 </w:t>
            </w:r>
          </w:p>
        </w:tc>
        <w:tc>
          <w:tcPr>
            <w:tcW w:w="850"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39.06 </w:t>
            </w:r>
          </w:p>
        </w:tc>
        <w:tc>
          <w:tcPr>
            <w:tcW w:w="851"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78.96 </w:t>
            </w:r>
          </w:p>
        </w:tc>
        <w:tc>
          <w:tcPr>
            <w:tcW w:w="708" w:type="dxa"/>
            <w:shd w:val="clear" w:color="auto" w:fill="auto"/>
            <w:noWrap/>
          </w:tcPr>
          <w:p w:rsidR="0002360E" w:rsidRPr="00D71FF6" w:rsidRDefault="0002360E" w:rsidP="0002360E">
            <w:pPr>
              <w:snapToGrid w:val="0"/>
              <w:jc w:val="center"/>
              <w:rPr>
                <w:color w:val="000000"/>
                <w:sz w:val="18"/>
                <w:szCs w:val="18"/>
                <w:lang w:val="en-US" w:eastAsia="zh-CN"/>
              </w:rPr>
            </w:pPr>
            <w:r w:rsidRPr="00D71FF6">
              <w:rPr>
                <w:color w:val="000000"/>
                <w:sz w:val="18"/>
                <w:szCs w:val="18"/>
                <w:lang w:val="en-US"/>
              </w:rPr>
              <w:t xml:space="preserve">158.99 </w:t>
            </w:r>
          </w:p>
        </w:tc>
      </w:tr>
    </w:tbl>
    <w:p w:rsidR="0002360E" w:rsidRPr="00554A4F" w:rsidRDefault="0002360E" w:rsidP="00CB2B7D">
      <w:pPr>
        <w:pStyle w:val="Tablefin"/>
        <w:rPr>
          <w:lang w:val="en-US"/>
        </w:rPr>
      </w:pPr>
    </w:p>
    <w:p w:rsidR="0002360E" w:rsidRPr="00554A4F" w:rsidRDefault="0002360E" w:rsidP="006D02F6">
      <w:pPr>
        <w:spacing w:before="0" w:after="120"/>
        <w:rPr>
          <w:rFonts w:eastAsia="MS Mincho"/>
          <w:szCs w:val="24"/>
          <w:lang w:val="en-US"/>
        </w:rPr>
      </w:pPr>
      <w:r w:rsidRPr="00554A4F">
        <w:rPr>
          <w:rFonts w:eastAsia="MS Mincho"/>
          <w:szCs w:val="24"/>
          <w:lang w:val="en-US"/>
        </w:rPr>
        <w:t xml:space="preserve">From </w:t>
      </w:r>
      <w:r w:rsidR="006D02F6">
        <w:rPr>
          <w:rFonts w:eastAsiaTheme="minorEastAsia"/>
          <w:lang w:val="en-US" w:eastAsia="zh-CN"/>
        </w:rPr>
        <w:t>Table 9</w:t>
      </w:r>
      <w:r w:rsidR="006D02F6">
        <w:rPr>
          <w:rFonts w:eastAsiaTheme="minorEastAsia"/>
          <w:lang w:val="en-US" w:eastAsia="zh-CN"/>
        </w:rPr>
        <w:t>2</w:t>
      </w:r>
      <w:r w:rsidRPr="00554A4F">
        <w:rPr>
          <w:rFonts w:eastAsia="MS Mincho"/>
          <w:szCs w:val="24"/>
          <w:lang w:val="en-US"/>
        </w:rPr>
        <w:t xml:space="preserve"> it can be seen that with SSB set period of 160 ms, more than 150</w:t>
      </w:r>
      <w:r>
        <w:rPr>
          <w:rFonts w:eastAsia="MS Mincho"/>
          <w:szCs w:val="24"/>
          <w:lang w:val="en-US"/>
        </w:rPr>
        <w:t xml:space="preserve"> </w:t>
      </w:r>
      <w:r w:rsidRPr="00554A4F">
        <w:rPr>
          <w:rFonts w:eastAsia="MS Mincho"/>
          <w:szCs w:val="24"/>
          <w:lang w:val="en-US"/>
        </w:rPr>
        <w:t>ms sleep duration can be obtained. It can therefore be concluded that NR networks can achieve long sleep duration in unloaded case.</w:t>
      </w:r>
    </w:p>
    <w:p w:rsidR="0002360E" w:rsidRDefault="0002360E" w:rsidP="0002360E">
      <w:pPr>
        <w:spacing w:before="0"/>
        <w:rPr>
          <w:rFonts w:eastAsia="MS Mincho"/>
          <w:szCs w:val="24"/>
          <w:lang w:val="en-US"/>
        </w:rPr>
      </w:pPr>
      <w:r w:rsidRPr="00554A4F">
        <w:rPr>
          <w:rFonts w:eastAsia="MS Mincho"/>
          <w:szCs w:val="24"/>
          <w:lang w:val="en-US"/>
        </w:rPr>
        <w:t>Since NR both support high sleep ratios and long sleep durations, NR meets the energy efficiency requirement in the unloaded case for the network side.</w:t>
      </w:r>
    </w:p>
    <w:p w:rsidR="0002360E" w:rsidRPr="00554A4F" w:rsidRDefault="0002360E" w:rsidP="00CB2B7D">
      <w:pPr>
        <w:pStyle w:val="Heading4"/>
        <w:rPr>
          <w:rFonts w:eastAsiaTheme="minorEastAsia"/>
          <w:lang w:val="en-US" w:eastAsia="zh-CN"/>
        </w:rPr>
      </w:pPr>
      <w:r w:rsidRPr="00554A4F">
        <w:rPr>
          <w:rFonts w:eastAsiaTheme="minorEastAsia"/>
          <w:lang w:val="en-US" w:eastAsia="zh-CN"/>
        </w:rPr>
        <w:t>II-E.10.2.1.1</w:t>
      </w:r>
      <w:r w:rsidRPr="00554A4F">
        <w:rPr>
          <w:rFonts w:eastAsiaTheme="minorEastAsia"/>
          <w:lang w:val="en-US" w:eastAsia="zh-CN"/>
        </w:rPr>
        <w:tab/>
        <w:t>NR device side</w:t>
      </w:r>
    </w:p>
    <w:p w:rsidR="0002360E" w:rsidRDefault="0002360E" w:rsidP="006D02F6">
      <w:pPr>
        <w:rPr>
          <w:rFonts w:eastAsiaTheme="minorEastAsia"/>
          <w:lang w:val="en-US" w:eastAsia="zh-CN"/>
        </w:rPr>
      </w:pPr>
      <w:r w:rsidRPr="00554A4F">
        <w:rPr>
          <w:rFonts w:eastAsiaTheme="minorEastAsia"/>
          <w:lang w:val="en-US" w:eastAsia="zh-CN"/>
        </w:rPr>
        <w:t xml:space="preserve">The sleep ratio for NR on the device side is given in </w:t>
      </w:r>
      <w:r w:rsidRPr="00554A4F">
        <w:rPr>
          <w:rFonts w:eastAsiaTheme="minorEastAsia"/>
          <w:lang w:val="en-US" w:eastAsia="zh-CN"/>
        </w:rPr>
        <w:fldChar w:fldCharType="begin"/>
      </w:r>
      <w:r w:rsidRPr="00554A4F">
        <w:rPr>
          <w:rFonts w:eastAsiaTheme="minorEastAsia"/>
          <w:lang w:val="en-US" w:eastAsia="zh-CN"/>
        </w:rPr>
        <w:instrText xml:space="preserve"> REF _Ref14793902 \r \h </w:instrText>
      </w:r>
      <w:r w:rsidRPr="00554A4F">
        <w:rPr>
          <w:rFonts w:eastAsiaTheme="minorEastAsia"/>
          <w:lang w:val="en-US" w:eastAsia="zh-CN"/>
        </w:rPr>
      </w:r>
      <w:r w:rsidRPr="00554A4F">
        <w:rPr>
          <w:rFonts w:eastAsiaTheme="minorEastAsia"/>
          <w:lang w:val="en-US" w:eastAsia="zh-CN"/>
        </w:rPr>
        <w:fldChar w:fldCharType="separate"/>
      </w:r>
      <w:r>
        <w:rPr>
          <w:rFonts w:eastAsiaTheme="minorEastAsia"/>
          <w:lang w:val="en-US" w:eastAsia="zh-CN"/>
        </w:rPr>
        <w:t>[14]</w:t>
      </w:r>
      <w:r w:rsidRPr="00554A4F">
        <w:rPr>
          <w:rFonts w:eastAsiaTheme="minorEastAsia"/>
          <w:lang w:val="en-US" w:eastAsia="zh-CN"/>
        </w:rPr>
        <w:fldChar w:fldCharType="end"/>
      </w:r>
      <w:r w:rsidRPr="00554A4F">
        <w:rPr>
          <w:rFonts w:eastAsiaTheme="minorEastAsia"/>
          <w:lang w:val="en-US" w:eastAsia="zh-CN"/>
        </w:rPr>
        <w:t xml:space="preserve">, </w:t>
      </w:r>
      <w:r w:rsidR="006D02F6">
        <w:rPr>
          <w:rFonts w:eastAsiaTheme="minorEastAsia"/>
          <w:lang w:val="en-US" w:eastAsia="zh-CN"/>
        </w:rPr>
        <w:t>Table 93</w:t>
      </w:r>
      <w:r>
        <w:rPr>
          <w:rFonts w:eastAsiaTheme="minorEastAsia"/>
          <w:lang w:val="en-US" w:eastAsia="zh-CN"/>
        </w:rPr>
        <w:t xml:space="preserve"> </w:t>
      </w:r>
      <w:r w:rsidRPr="00554A4F">
        <w:rPr>
          <w:rFonts w:eastAsiaTheme="minorEastAsia"/>
          <w:lang w:val="en-US" w:eastAsia="zh-CN"/>
        </w:rPr>
        <w:t xml:space="preserve">and </w:t>
      </w:r>
      <w:r w:rsidR="006D02F6">
        <w:rPr>
          <w:rFonts w:eastAsiaTheme="minorEastAsia"/>
          <w:lang w:val="en-US" w:eastAsia="zh-CN"/>
        </w:rPr>
        <w:t>Table 9</w:t>
      </w:r>
      <w:r w:rsidR="006D02F6">
        <w:rPr>
          <w:rFonts w:eastAsiaTheme="minorEastAsia"/>
          <w:lang w:val="en-US" w:eastAsia="zh-CN"/>
        </w:rPr>
        <w:t>4</w:t>
      </w:r>
      <w:r>
        <w:rPr>
          <w:rFonts w:eastAsiaTheme="minorEastAsia"/>
          <w:lang w:val="en-US" w:eastAsia="zh-CN"/>
        </w:rPr>
        <w:t xml:space="preserve"> </w:t>
      </w:r>
      <w:r w:rsidRPr="00554A4F">
        <w:rPr>
          <w:rFonts w:eastAsiaTheme="minorEastAsia"/>
          <w:lang w:val="en-US" w:eastAsia="zh-CN"/>
        </w:rPr>
        <w:t>for the sleep ratio is taken from there</w:t>
      </w:r>
    </w:p>
    <w:p w:rsidR="00CB2B7D" w:rsidRDefault="00CB2B7D" w:rsidP="00CB2B7D">
      <w:pPr>
        <w:pStyle w:val="TableNo"/>
        <w:rPr>
          <w:rFonts w:eastAsiaTheme="minorEastAsia"/>
          <w:lang w:val="en-US" w:eastAsia="zh-CN"/>
        </w:rPr>
      </w:pPr>
      <w:r>
        <w:rPr>
          <w:rFonts w:eastAsiaTheme="minorEastAsia"/>
          <w:lang w:val="en-US" w:eastAsia="zh-CN"/>
        </w:rPr>
        <w:t>Table 93</w:t>
      </w:r>
    </w:p>
    <w:p w:rsidR="00CB2B7D" w:rsidRDefault="00CB2B7D" w:rsidP="00CB2B7D">
      <w:pPr>
        <w:pStyle w:val="Tabletitle"/>
        <w:rPr>
          <w:rFonts w:eastAsiaTheme="minorEastAsia"/>
          <w:lang w:val="en-US" w:eastAsia="zh-CN"/>
        </w:rPr>
      </w:pPr>
      <w:bookmarkStart w:id="107" w:name="_Ref25073567"/>
      <w:r w:rsidRPr="00554A4F">
        <w:rPr>
          <w:rFonts w:eastAsia="MS Mincho"/>
          <w:lang w:val="en-US"/>
        </w:rPr>
        <w:t>NR device sleep ratio in slot level (for idle / inactive mode)</w:t>
      </w:r>
      <w:bookmarkEnd w:id="107"/>
    </w:p>
    <w:tbl>
      <w:tblPr>
        <w:tblW w:w="5000" w:type="pct"/>
        <w:jc w:val="center"/>
        <w:tblLook w:val="04A0" w:firstRow="1" w:lastRow="0" w:firstColumn="1" w:lastColumn="0" w:noHBand="0" w:noVBand="1"/>
      </w:tblPr>
      <w:tblGrid>
        <w:gridCol w:w="1129"/>
        <w:gridCol w:w="784"/>
        <w:gridCol w:w="987"/>
        <w:gridCol w:w="564"/>
        <w:gridCol w:w="985"/>
        <w:gridCol w:w="640"/>
        <w:gridCol w:w="860"/>
        <w:gridCol w:w="1327"/>
        <w:gridCol w:w="1042"/>
        <w:gridCol w:w="698"/>
      </w:tblGrid>
      <w:tr w:rsidR="0002360E" w:rsidRPr="00554A4F" w:rsidTr="00CB2B7D">
        <w:trPr>
          <w:trHeight w:val="900"/>
          <w:jc w:val="center"/>
        </w:trPr>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 xml:space="preserve">　</w:t>
            </w:r>
          </w:p>
        </w:tc>
        <w:tc>
          <w:tcPr>
            <w:tcW w:w="435"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 xml:space="preserve">Paging cycle </w:t>
            </w:r>
            <w:r w:rsidRPr="00554A4F">
              <w:rPr>
                <w:rFonts w:eastAsia="SimSun"/>
                <w:b/>
                <w:i/>
                <w:sz w:val="18"/>
                <w:lang w:val="en-US" w:eastAsia="zh-CN"/>
              </w:rPr>
              <w:t>N</w:t>
            </w:r>
            <w:r w:rsidRPr="00554A4F">
              <w:rPr>
                <w:rFonts w:eastAsia="SimSun"/>
                <w:b/>
                <w:sz w:val="18"/>
                <w:vertAlign w:val="subscript"/>
                <w:lang w:val="en-US" w:eastAsia="zh-CN"/>
              </w:rPr>
              <w:t>PC_RF</w:t>
            </w:r>
            <w:r w:rsidRPr="00554A4F">
              <w:rPr>
                <w:rFonts w:eastAsia="SimSun"/>
                <w:b/>
                <w:sz w:val="18"/>
                <w:lang w:val="en-US" w:eastAsia="zh-CN"/>
              </w:rPr>
              <w:t xml:space="preserve"> *10 (ms)</w:t>
            </w:r>
          </w:p>
        </w:tc>
        <w:tc>
          <w:tcPr>
            <w:tcW w:w="547"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SCS(kHz)</w:t>
            </w:r>
          </w:p>
        </w:tc>
        <w:tc>
          <w:tcPr>
            <w:tcW w:w="313" w:type="pct"/>
            <w:tcBorders>
              <w:top w:val="single" w:sz="4" w:space="0" w:color="auto"/>
              <w:left w:val="nil"/>
              <w:bottom w:val="single" w:sz="4" w:space="0" w:color="auto"/>
              <w:right w:val="single" w:sz="4" w:space="0" w:color="auto"/>
            </w:tcBorders>
            <w:shd w:val="clear" w:color="auto" w:fill="D9D9D9" w:themeFill="background1" w:themeFillShade="D9"/>
          </w:tcPr>
          <w:p w:rsidR="0002360E" w:rsidRPr="00554A4F" w:rsidDel="00D60663"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SSB L</w:t>
            </w: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SSB reception time(ms)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SSB cycle (ms)</w:t>
            </w:r>
          </w:p>
        </w:tc>
        <w:tc>
          <w:tcPr>
            <w:tcW w:w="477"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Number of SSB burst set</w:t>
            </w:r>
          </w:p>
        </w:tc>
        <w:tc>
          <w:tcPr>
            <w:tcW w:w="736"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RRM measurement time per DRX (ms)</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Transition time(ms)</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Sleep ratio</w:t>
            </w:r>
          </w:p>
        </w:tc>
      </w:tr>
      <w:tr w:rsidR="0002360E" w:rsidRPr="00554A4F" w:rsidTr="00CB2B7D">
        <w:trPr>
          <w:jc w:val="center"/>
        </w:trPr>
        <w:tc>
          <w:tcPr>
            <w:tcW w:w="6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RRC-Idle/Inactive</w:t>
            </w:r>
          </w:p>
        </w:tc>
        <w:tc>
          <w:tcPr>
            <w:tcW w:w="43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320</w:t>
            </w:r>
          </w:p>
        </w:tc>
        <w:tc>
          <w:tcPr>
            <w:tcW w:w="54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240</w:t>
            </w:r>
          </w:p>
        </w:tc>
        <w:tc>
          <w:tcPr>
            <w:tcW w:w="313" w:type="pct"/>
            <w:tcBorders>
              <w:top w:val="single" w:sz="4" w:space="0" w:color="auto"/>
              <w:left w:val="nil"/>
              <w:bottom w:val="single" w:sz="4" w:space="0" w:color="auto"/>
              <w:right w:val="single" w:sz="4" w:space="0" w:color="auto"/>
            </w:tcBorders>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32</w:t>
            </w:r>
          </w:p>
        </w:tc>
        <w:tc>
          <w:tcPr>
            <w:tcW w:w="546"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35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 xml:space="preserve">-- </w:t>
            </w:r>
          </w:p>
        </w:tc>
        <w:tc>
          <w:tcPr>
            <w:tcW w:w="47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3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3.5</w:t>
            </w:r>
          </w:p>
        </w:tc>
        <w:tc>
          <w:tcPr>
            <w:tcW w:w="578" w:type="pct"/>
            <w:tcBorders>
              <w:top w:val="single" w:sz="4" w:space="0" w:color="auto"/>
              <w:left w:val="nil"/>
              <w:bottom w:val="single" w:sz="4" w:space="0" w:color="auto"/>
              <w:right w:val="single" w:sz="4" w:space="0" w:color="auto"/>
            </w:tcBorders>
            <w:shd w:val="clear" w:color="auto" w:fill="auto"/>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387"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95.5%</w:t>
            </w:r>
          </w:p>
        </w:tc>
      </w:tr>
      <w:tr w:rsidR="0002360E" w:rsidRPr="00554A4F" w:rsidTr="00CB2B7D">
        <w:trPr>
          <w:jc w:val="center"/>
        </w:trPr>
        <w:tc>
          <w:tcPr>
            <w:tcW w:w="626" w:type="pct"/>
            <w:vMerge/>
            <w:tcBorders>
              <w:top w:val="single" w:sz="4" w:space="0" w:color="auto"/>
              <w:left w:val="single" w:sz="4" w:space="0" w:color="auto"/>
              <w:bottom w:val="single" w:sz="4" w:space="0" w:color="000000"/>
              <w:right w:val="single" w:sz="4" w:space="0" w:color="auto"/>
            </w:tcBorders>
            <w:vAlign w:val="center"/>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p>
        </w:tc>
        <w:tc>
          <w:tcPr>
            <w:tcW w:w="43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2560</w:t>
            </w:r>
          </w:p>
        </w:tc>
        <w:tc>
          <w:tcPr>
            <w:tcW w:w="54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15</w:t>
            </w:r>
          </w:p>
        </w:tc>
        <w:tc>
          <w:tcPr>
            <w:tcW w:w="313" w:type="pct"/>
            <w:tcBorders>
              <w:top w:val="single" w:sz="4" w:space="0" w:color="auto"/>
              <w:left w:val="nil"/>
              <w:bottom w:val="single" w:sz="4" w:space="0" w:color="auto"/>
              <w:right w:val="single" w:sz="4" w:space="0" w:color="auto"/>
            </w:tcBorders>
          </w:tcPr>
          <w:p w:rsidR="0002360E" w:rsidRPr="00554A4F" w:rsidDel="00D60663"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w:t>
            </w:r>
          </w:p>
        </w:tc>
        <w:tc>
          <w:tcPr>
            <w:tcW w:w="546"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35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 xml:space="preserve"> --</w:t>
            </w:r>
          </w:p>
        </w:tc>
        <w:tc>
          <w:tcPr>
            <w:tcW w:w="47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3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w:t>
            </w:r>
          </w:p>
        </w:tc>
        <w:tc>
          <w:tcPr>
            <w:tcW w:w="578" w:type="pct"/>
            <w:tcBorders>
              <w:top w:val="single" w:sz="4" w:space="0" w:color="auto"/>
              <w:left w:val="nil"/>
              <w:bottom w:val="single" w:sz="4" w:space="0" w:color="auto"/>
              <w:right w:val="single" w:sz="4" w:space="0" w:color="auto"/>
            </w:tcBorders>
            <w:shd w:val="clear" w:color="auto" w:fill="auto"/>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387" w:type="pct"/>
            <w:tcBorders>
              <w:top w:val="nil"/>
              <w:left w:val="single" w:sz="4" w:space="0" w:color="auto"/>
              <w:bottom w:val="single" w:sz="4" w:space="0" w:color="auto"/>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99.5%</w:t>
            </w:r>
          </w:p>
        </w:tc>
      </w:tr>
      <w:tr w:rsidR="0002360E" w:rsidRPr="00554A4F" w:rsidTr="00CB2B7D">
        <w:trPr>
          <w:jc w:val="center"/>
        </w:trPr>
        <w:tc>
          <w:tcPr>
            <w:tcW w:w="626" w:type="pct"/>
            <w:vMerge/>
            <w:tcBorders>
              <w:top w:val="single" w:sz="4" w:space="0" w:color="auto"/>
              <w:left w:val="single" w:sz="4" w:space="0" w:color="auto"/>
              <w:bottom w:val="single" w:sz="4" w:space="0" w:color="000000"/>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p>
        </w:tc>
        <w:tc>
          <w:tcPr>
            <w:tcW w:w="43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2560</w:t>
            </w:r>
          </w:p>
        </w:tc>
        <w:tc>
          <w:tcPr>
            <w:tcW w:w="54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15</w:t>
            </w:r>
          </w:p>
        </w:tc>
        <w:tc>
          <w:tcPr>
            <w:tcW w:w="313" w:type="pct"/>
            <w:tcBorders>
              <w:top w:val="single" w:sz="4" w:space="0" w:color="auto"/>
              <w:left w:val="nil"/>
              <w:bottom w:val="single" w:sz="4" w:space="0" w:color="auto"/>
              <w:right w:val="single" w:sz="4" w:space="0" w:color="auto"/>
            </w:tcBorders>
          </w:tcPr>
          <w:p w:rsidR="0002360E" w:rsidRPr="00554A4F" w:rsidDel="00D60663"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w:t>
            </w:r>
          </w:p>
        </w:tc>
        <w:tc>
          <w:tcPr>
            <w:tcW w:w="546"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355"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160</w:t>
            </w:r>
          </w:p>
        </w:tc>
        <w:tc>
          <w:tcPr>
            <w:tcW w:w="477"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w:t>
            </w:r>
          </w:p>
        </w:tc>
        <w:tc>
          <w:tcPr>
            <w:tcW w:w="73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w:t>
            </w:r>
          </w:p>
        </w:tc>
        <w:tc>
          <w:tcPr>
            <w:tcW w:w="578" w:type="pct"/>
            <w:tcBorders>
              <w:top w:val="single" w:sz="4" w:space="0" w:color="auto"/>
              <w:left w:val="nil"/>
              <w:bottom w:val="single" w:sz="4" w:space="0" w:color="auto"/>
              <w:right w:val="single" w:sz="4" w:space="0" w:color="auto"/>
            </w:tcBorders>
            <w:shd w:val="clear" w:color="auto" w:fill="auto"/>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387" w:type="pct"/>
            <w:tcBorders>
              <w:top w:val="nil"/>
              <w:left w:val="single" w:sz="4" w:space="0" w:color="auto"/>
              <w:bottom w:val="single" w:sz="4" w:space="0" w:color="auto"/>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93.2%</w:t>
            </w:r>
          </w:p>
        </w:tc>
      </w:tr>
    </w:tbl>
    <w:p w:rsidR="0002360E" w:rsidRPr="00554A4F" w:rsidRDefault="0002360E" w:rsidP="0002360E">
      <w:pPr>
        <w:spacing w:before="0"/>
        <w:rPr>
          <w:rFonts w:eastAsia="MS Mincho"/>
          <w:szCs w:val="24"/>
          <w:lang w:val="en-US"/>
        </w:rPr>
      </w:pPr>
    </w:p>
    <w:p w:rsidR="0002360E" w:rsidRPr="00554A4F" w:rsidRDefault="0002360E" w:rsidP="006D02F6">
      <w:pPr>
        <w:spacing w:before="0"/>
        <w:rPr>
          <w:rFonts w:eastAsia="MS Mincho"/>
          <w:szCs w:val="24"/>
          <w:lang w:val="en-US"/>
        </w:rPr>
      </w:pPr>
      <w:r w:rsidRPr="00554A4F">
        <w:rPr>
          <w:rFonts w:eastAsia="MS Mincho"/>
          <w:szCs w:val="24"/>
          <w:lang w:val="en-US"/>
        </w:rPr>
        <w:t xml:space="preserve">From </w:t>
      </w:r>
      <w:r w:rsidR="006D02F6">
        <w:rPr>
          <w:rFonts w:eastAsiaTheme="minorEastAsia"/>
          <w:lang w:val="en-US" w:eastAsia="zh-CN"/>
        </w:rPr>
        <w:t>Table 93</w:t>
      </w:r>
      <w:r w:rsidRPr="00554A4F">
        <w:rPr>
          <w:rFonts w:eastAsia="MS Mincho"/>
          <w:szCs w:val="24"/>
          <w:lang w:val="en-US"/>
        </w:rPr>
        <w:t xml:space="preserve"> it can be seen that sleep ratios of more than 90% is achieved in idle mode by NR devices.</w:t>
      </w:r>
    </w:p>
    <w:p w:rsidR="00CB2B7D" w:rsidRDefault="00CB2B7D" w:rsidP="00CB2B7D">
      <w:pPr>
        <w:pStyle w:val="TableNo"/>
        <w:rPr>
          <w:rFonts w:eastAsiaTheme="minorEastAsia"/>
          <w:lang w:val="en-US" w:eastAsia="zh-CN"/>
        </w:rPr>
      </w:pPr>
      <w:r>
        <w:rPr>
          <w:rFonts w:eastAsiaTheme="minorEastAsia"/>
          <w:lang w:val="en-US" w:eastAsia="zh-CN"/>
        </w:rPr>
        <w:t>Table 94</w:t>
      </w:r>
    </w:p>
    <w:p w:rsidR="0002360E" w:rsidRDefault="00CB2B7D" w:rsidP="00CB2B7D">
      <w:pPr>
        <w:pStyle w:val="Tabletitle"/>
        <w:rPr>
          <w:rFonts w:eastAsia="MS Mincho"/>
          <w:szCs w:val="24"/>
          <w:lang w:val="en-US"/>
        </w:rPr>
      </w:pPr>
      <w:bookmarkStart w:id="108" w:name="_Ref25073581"/>
      <w:r w:rsidRPr="00554A4F">
        <w:rPr>
          <w:rFonts w:eastAsia="MS Mincho"/>
          <w:lang w:val="en-US"/>
        </w:rPr>
        <w:t>NR device sleep ratio in slot level (for connected mode)</w:t>
      </w:r>
      <w:bookmarkEnd w:id="108"/>
    </w:p>
    <w:p w:rsidR="00CB2B7D" w:rsidRPr="00554A4F" w:rsidRDefault="00CB2B7D" w:rsidP="0002360E">
      <w:pPr>
        <w:spacing w:before="0"/>
        <w:rPr>
          <w:rFonts w:eastAsia="MS Mincho"/>
          <w:szCs w:val="24"/>
          <w:lang w:val="en-US"/>
        </w:rPr>
      </w:pPr>
    </w:p>
    <w:tbl>
      <w:tblPr>
        <w:tblW w:w="4553" w:type="pct"/>
        <w:jc w:val="center"/>
        <w:tblLayout w:type="fixed"/>
        <w:tblLook w:val="04A0" w:firstRow="1" w:lastRow="0" w:firstColumn="1" w:lastColumn="0" w:noHBand="0" w:noVBand="1"/>
      </w:tblPr>
      <w:tblGrid>
        <w:gridCol w:w="1516"/>
        <w:gridCol w:w="1080"/>
        <w:gridCol w:w="1082"/>
        <w:gridCol w:w="1291"/>
        <w:gridCol w:w="1235"/>
        <w:gridCol w:w="1082"/>
        <w:gridCol w:w="924"/>
      </w:tblGrid>
      <w:tr w:rsidR="0002360E" w:rsidRPr="00554A4F" w:rsidTr="0002360E">
        <w:trPr>
          <w:trHeight w:val="507"/>
          <w:jc w:val="center"/>
        </w:trPr>
        <w:tc>
          <w:tcPr>
            <w:tcW w:w="9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 xml:space="preserve">　</w:t>
            </w:r>
          </w:p>
        </w:tc>
        <w:tc>
          <w:tcPr>
            <w:tcW w:w="658"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647398" w:rsidRDefault="0002360E" w:rsidP="0002360E">
            <w:pPr>
              <w:keepNext/>
              <w:keepLines/>
              <w:overflowPunct/>
              <w:autoSpaceDE/>
              <w:autoSpaceDN/>
              <w:adjustRightInd/>
              <w:spacing w:before="0"/>
              <w:jc w:val="center"/>
              <w:textAlignment w:val="auto"/>
              <w:rPr>
                <w:rFonts w:eastAsia="SimSun"/>
                <w:b/>
                <w:sz w:val="18"/>
                <w:lang w:val="fr-FR" w:eastAsia="zh-CN"/>
              </w:rPr>
            </w:pPr>
            <w:r w:rsidRPr="00647398">
              <w:rPr>
                <w:rFonts w:eastAsia="SimSun"/>
                <w:b/>
                <w:sz w:val="18"/>
                <w:lang w:val="fr-FR" w:eastAsia="zh-CN"/>
              </w:rPr>
              <w:t xml:space="preserve">DRX cycle </w:t>
            </w:r>
            <w:r w:rsidRPr="00647398">
              <w:rPr>
                <w:rFonts w:eastAsia="SimSun"/>
                <w:b/>
                <w:i/>
                <w:kern w:val="2"/>
                <w:sz w:val="18"/>
                <w:lang w:val="fr-FR" w:eastAsia="zh-CN"/>
              </w:rPr>
              <w:t>T</w:t>
            </w:r>
            <w:r w:rsidRPr="00647398">
              <w:rPr>
                <w:rFonts w:eastAsia="SimSun"/>
                <w:b/>
                <w:kern w:val="2"/>
                <w:sz w:val="18"/>
                <w:vertAlign w:val="subscript"/>
                <w:lang w:val="fr-FR" w:eastAsia="zh-CN"/>
              </w:rPr>
              <w:t>SC_ms</w:t>
            </w:r>
            <w:r w:rsidRPr="00647398">
              <w:rPr>
                <w:rFonts w:eastAsia="SimSun"/>
                <w:b/>
                <w:sz w:val="18"/>
                <w:lang w:val="fr-FR" w:eastAsia="zh-CN"/>
              </w:rPr>
              <w:t xml:space="preserve"> * </w:t>
            </w:r>
            <w:r w:rsidRPr="00647398">
              <w:rPr>
                <w:rFonts w:eastAsia="SimSun"/>
                <w:b/>
                <w:i/>
                <w:kern w:val="2"/>
                <w:sz w:val="18"/>
                <w:lang w:val="fr-FR" w:eastAsia="zh-CN"/>
              </w:rPr>
              <w:t>M</w:t>
            </w:r>
            <w:r w:rsidRPr="00647398">
              <w:rPr>
                <w:rFonts w:eastAsia="SimSun"/>
                <w:b/>
                <w:kern w:val="2"/>
                <w:sz w:val="18"/>
                <w:vertAlign w:val="subscript"/>
                <w:lang w:val="fr-FR" w:eastAsia="zh-CN"/>
              </w:rPr>
              <w:t>SC</w:t>
            </w:r>
            <w:r w:rsidRPr="00647398">
              <w:rPr>
                <w:rFonts w:eastAsia="SimSun"/>
                <w:b/>
                <w:sz w:val="18"/>
                <w:lang w:val="fr-FR" w:eastAsia="zh-CN"/>
              </w:rPr>
              <w:t xml:space="preserve"> (ms)</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Number of SSB burst set</w:t>
            </w:r>
          </w:p>
        </w:tc>
        <w:tc>
          <w:tcPr>
            <w:tcW w:w="786"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DRX-onDurationTimer(ms)</w:t>
            </w:r>
          </w:p>
        </w:tc>
        <w:tc>
          <w:tcPr>
            <w:tcW w:w="752" w:type="pct"/>
            <w:tcBorders>
              <w:top w:val="single" w:sz="4" w:space="0" w:color="auto"/>
              <w:left w:val="nil"/>
              <w:bottom w:val="single" w:sz="4" w:space="0" w:color="auto"/>
              <w:right w:val="single" w:sz="4" w:space="0" w:color="auto"/>
            </w:tcBorders>
            <w:shd w:val="clear" w:color="auto" w:fill="D9D9D9" w:themeFill="background1" w:themeFillShade="D9"/>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RRM measurement time per DRX (ms)</w:t>
            </w:r>
          </w:p>
        </w:tc>
        <w:tc>
          <w:tcPr>
            <w:tcW w:w="6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Transition time(ms)</w:t>
            </w:r>
          </w:p>
        </w:tc>
        <w:tc>
          <w:tcPr>
            <w:tcW w:w="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keepNext/>
              <w:keepLines/>
              <w:overflowPunct/>
              <w:autoSpaceDE/>
              <w:autoSpaceDN/>
              <w:adjustRightInd/>
              <w:spacing w:before="0"/>
              <w:jc w:val="center"/>
              <w:textAlignment w:val="auto"/>
              <w:rPr>
                <w:rFonts w:eastAsia="SimSun"/>
                <w:b/>
                <w:sz w:val="18"/>
                <w:lang w:val="en-US" w:eastAsia="zh-CN"/>
              </w:rPr>
            </w:pPr>
            <w:r w:rsidRPr="00554A4F">
              <w:rPr>
                <w:rFonts w:eastAsia="SimSun"/>
                <w:b/>
                <w:sz w:val="18"/>
                <w:lang w:val="en-US" w:eastAsia="zh-CN"/>
              </w:rPr>
              <w:t>Sleep ratio</w:t>
            </w:r>
          </w:p>
        </w:tc>
      </w:tr>
      <w:tr w:rsidR="0002360E" w:rsidRPr="00554A4F" w:rsidTr="0002360E">
        <w:trPr>
          <w:jc w:val="center"/>
        </w:trPr>
        <w:tc>
          <w:tcPr>
            <w:tcW w:w="923" w:type="pct"/>
            <w:vMerge w:val="restart"/>
            <w:tcBorders>
              <w:top w:val="nil"/>
              <w:left w:val="single" w:sz="4" w:space="0" w:color="auto"/>
              <w:bottom w:val="single" w:sz="4" w:space="0" w:color="auto"/>
              <w:right w:val="single" w:sz="4" w:space="0" w:color="auto"/>
            </w:tcBorders>
            <w:shd w:val="clear" w:color="auto" w:fill="auto"/>
            <w:vAlign w:val="center"/>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bookmarkStart w:id="109" w:name="_Hlk522694156"/>
            <w:r w:rsidRPr="00554A4F">
              <w:rPr>
                <w:rFonts w:eastAsia="SimSun"/>
                <w:sz w:val="18"/>
                <w:lang w:val="en-US" w:eastAsia="zh-CN"/>
              </w:rPr>
              <w:t>RRC-Connected</w:t>
            </w:r>
          </w:p>
        </w:tc>
        <w:tc>
          <w:tcPr>
            <w:tcW w:w="658"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320</w:t>
            </w:r>
          </w:p>
        </w:tc>
        <w:tc>
          <w:tcPr>
            <w:tcW w:w="65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8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 xml:space="preserve">2 </w:t>
            </w:r>
          </w:p>
        </w:tc>
        <w:tc>
          <w:tcPr>
            <w:tcW w:w="752"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3.5</w:t>
            </w:r>
          </w:p>
        </w:tc>
        <w:tc>
          <w:tcPr>
            <w:tcW w:w="659" w:type="pct"/>
            <w:tcBorders>
              <w:top w:val="single" w:sz="4" w:space="0" w:color="auto"/>
              <w:left w:val="nil"/>
              <w:bottom w:val="single" w:sz="4" w:space="0" w:color="auto"/>
              <w:right w:val="single" w:sz="4" w:space="0" w:color="auto"/>
            </w:tcBorders>
          </w:tcPr>
          <w:p w:rsidR="0002360E" w:rsidRPr="00554A4F" w:rsidDel="000C1B8D"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563"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95.2%</w:t>
            </w:r>
          </w:p>
        </w:tc>
      </w:tr>
      <w:tr w:rsidR="0002360E" w:rsidRPr="00554A4F" w:rsidTr="0002360E">
        <w:trPr>
          <w:jc w:val="center"/>
        </w:trPr>
        <w:tc>
          <w:tcPr>
            <w:tcW w:w="923" w:type="pct"/>
            <w:vMerge/>
            <w:tcBorders>
              <w:top w:val="nil"/>
              <w:left w:val="single" w:sz="4" w:space="0" w:color="auto"/>
              <w:bottom w:val="single" w:sz="4" w:space="0" w:color="auto"/>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p>
        </w:tc>
        <w:tc>
          <w:tcPr>
            <w:tcW w:w="658"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320</w:t>
            </w:r>
          </w:p>
        </w:tc>
        <w:tc>
          <w:tcPr>
            <w:tcW w:w="65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8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752"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w:t>
            </w:r>
          </w:p>
        </w:tc>
        <w:tc>
          <w:tcPr>
            <w:tcW w:w="659" w:type="pct"/>
            <w:tcBorders>
              <w:top w:val="single" w:sz="4" w:space="0" w:color="auto"/>
              <w:left w:val="nil"/>
              <w:bottom w:val="single" w:sz="4" w:space="0" w:color="auto"/>
              <w:right w:val="single" w:sz="4" w:space="0" w:color="auto"/>
            </w:tcBorders>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563"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92.8%</w:t>
            </w:r>
          </w:p>
        </w:tc>
      </w:tr>
      <w:tr w:rsidR="0002360E" w:rsidRPr="00554A4F" w:rsidTr="0002360E">
        <w:trPr>
          <w:jc w:val="center"/>
        </w:trPr>
        <w:tc>
          <w:tcPr>
            <w:tcW w:w="923" w:type="pct"/>
            <w:vMerge/>
            <w:tcBorders>
              <w:top w:val="nil"/>
              <w:left w:val="single" w:sz="4" w:space="0" w:color="auto"/>
              <w:bottom w:val="single" w:sz="4" w:space="0" w:color="auto"/>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p>
        </w:tc>
        <w:tc>
          <w:tcPr>
            <w:tcW w:w="658"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2560</w:t>
            </w:r>
          </w:p>
        </w:tc>
        <w:tc>
          <w:tcPr>
            <w:tcW w:w="65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8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100</w:t>
            </w:r>
          </w:p>
        </w:tc>
        <w:tc>
          <w:tcPr>
            <w:tcW w:w="752"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w:t>
            </w:r>
          </w:p>
        </w:tc>
        <w:tc>
          <w:tcPr>
            <w:tcW w:w="659" w:type="pct"/>
            <w:tcBorders>
              <w:top w:val="single" w:sz="4" w:space="0" w:color="auto"/>
              <w:left w:val="nil"/>
              <w:bottom w:val="single" w:sz="4" w:space="0" w:color="auto"/>
              <w:right w:val="single" w:sz="4" w:space="0" w:color="auto"/>
            </w:tcBorders>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563"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95.6%</w:t>
            </w:r>
          </w:p>
        </w:tc>
      </w:tr>
      <w:tr w:rsidR="0002360E" w:rsidRPr="00554A4F" w:rsidTr="0002360E">
        <w:trPr>
          <w:jc w:val="center"/>
        </w:trPr>
        <w:tc>
          <w:tcPr>
            <w:tcW w:w="923" w:type="pct"/>
            <w:vMerge/>
            <w:tcBorders>
              <w:top w:val="nil"/>
              <w:left w:val="single" w:sz="4" w:space="0" w:color="auto"/>
              <w:bottom w:val="single" w:sz="4" w:space="0" w:color="auto"/>
              <w:right w:val="single" w:sz="4" w:space="0" w:color="auto"/>
            </w:tcBorders>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p>
        </w:tc>
        <w:tc>
          <w:tcPr>
            <w:tcW w:w="658"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10240</w:t>
            </w:r>
          </w:p>
        </w:tc>
        <w:tc>
          <w:tcPr>
            <w:tcW w:w="65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w:t>
            </w:r>
          </w:p>
        </w:tc>
        <w:tc>
          <w:tcPr>
            <w:tcW w:w="786"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1600</w:t>
            </w:r>
          </w:p>
        </w:tc>
        <w:tc>
          <w:tcPr>
            <w:tcW w:w="752" w:type="pct"/>
            <w:tcBorders>
              <w:top w:val="nil"/>
              <w:left w:val="nil"/>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3</w:t>
            </w:r>
          </w:p>
        </w:tc>
        <w:tc>
          <w:tcPr>
            <w:tcW w:w="659" w:type="pct"/>
            <w:tcBorders>
              <w:top w:val="single" w:sz="4" w:space="0" w:color="auto"/>
              <w:left w:val="nil"/>
              <w:bottom w:val="single" w:sz="4" w:space="0" w:color="auto"/>
              <w:right w:val="single" w:sz="4" w:space="0" w:color="auto"/>
            </w:tcBorders>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10</w:t>
            </w:r>
          </w:p>
        </w:tc>
        <w:tc>
          <w:tcPr>
            <w:tcW w:w="563"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keepNext/>
              <w:keepLines/>
              <w:overflowPunct/>
              <w:autoSpaceDE/>
              <w:autoSpaceDN/>
              <w:adjustRightInd/>
              <w:spacing w:before="0"/>
              <w:jc w:val="center"/>
              <w:textAlignment w:val="auto"/>
              <w:rPr>
                <w:rFonts w:eastAsia="SimSun"/>
                <w:sz w:val="18"/>
                <w:lang w:val="en-US" w:eastAsia="zh-CN"/>
              </w:rPr>
            </w:pPr>
            <w:r w:rsidRPr="00554A4F">
              <w:rPr>
                <w:rFonts w:eastAsia="SimSun"/>
                <w:sz w:val="18"/>
                <w:lang w:val="en-US" w:eastAsia="zh-CN"/>
              </w:rPr>
              <w:t>84.2%</w:t>
            </w:r>
          </w:p>
        </w:tc>
      </w:tr>
      <w:bookmarkEnd w:id="109"/>
    </w:tbl>
    <w:p w:rsidR="0002360E" w:rsidRPr="00554A4F" w:rsidRDefault="0002360E" w:rsidP="00CB2B7D">
      <w:pPr>
        <w:pStyle w:val="Tablefin"/>
        <w:rPr>
          <w:lang w:val="en-US"/>
        </w:rPr>
      </w:pPr>
    </w:p>
    <w:p w:rsidR="0002360E" w:rsidRPr="00554A4F" w:rsidRDefault="0002360E" w:rsidP="006D02F6">
      <w:pPr>
        <w:spacing w:before="0" w:after="120"/>
        <w:rPr>
          <w:rFonts w:eastAsia="MS Mincho"/>
          <w:szCs w:val="24"/>
          <w:lang w:val="en-US"/>
        </w:rPr>
      </w:pPr>
      <w:r w:rsidRPr="00554A4F">
        <w:rPr>
          <w:rFonts w:eastAsia="MS Mincho"/>
          <w:szCs w:val="24"/>
          <w:lang w:val="en-US"/>
        </w:rPr>
        <w:t xml:space="preserve">From </w:t>
      </w:r>
      <w:r w:rsidR="006D02F6">
        <w:rPr>
          <w:rFonts w:eastAsiaTheme="minorEastAsia"/>
          <w:lang w:val="en-US" w:eastAsia="zh-CN"/>
        </w:rPr>
        <w:t>Table 9</w:t>
      </w:r>
      <w:r w:rsidR="006D02F6">
        <w:rPr>
          <w:rFonts w:eastAsiaTheme="minorEastAsia"/>
          <w:lang w:val="en-US" w:eastAsia="zh-CN"/>
        </w:rPr>
        <w:t>4</w:t>
      </w:r>
      <w:r w:rsidRPr="00554A4F">
        <w:rPr>
          <w:rFonts w:eastAsia="MS Mincho"/>
          <w:szCs w:val="24"/>
          <w:lang w:val="en-US"/>
        </w:rPr>
        <w:t xml:space="preserve"> it can be seen that sleep ratios of more than 90% can be achieved in connected mode by NR devices.</w:t>
      </w:r>
    </w:p>
    <w:p w:rsidR="0002360E" w:rsidRPr="00554A4F" w:rsidRDefault="0002360E" w:rsidP="0002360E">
      <w:pPr>
        <w:spacing w:before="0" w:after="120"/>
        <w:rPr>
          <w:rFonts w:eastAsia="MS Mincho"/>
          <w:szCs w:val="24"/>
          <w:lang w:val="en-US"/>
        </w:rPr>
      </w:pPr>
      <w:r w:rsidRPr="00554A4F">
        <w:rPr>
          <w:rFonts w:eastAsia="MS Mincho"/>
          <w:szCs w:val="24"/>
          <w:lang w:val="en-US"/>
        </w:rPr>
        <w:lastRenderedPageBreak/>
        <w:t>It can therefore be concluded that NR devices can achieve high sleep ratio for both idle/inactive state and connected state in unloaded case.</w:t>
      </w:r>
    </w:p>
    <w:p w:rsidR="0002360E" w:rsidRPr="00554A4F" w:rsidRDefault="0002360E" w:rsidP="0002360E">
      <w:pPr>
        <w:spacing w:before="0" w:after="120"/>
        <w:rPr>
          <w:rFonts w:eastAsia="MS Mincho"/>
          <w:szCs w:val="24"/>
          <w:lang w:val="en-US"/>
        </w:rPr>
      </w:pPr>
      <w:r w:rsidRPr="00554A4F">
        <w:rPr>
          <w:rFonts w:eastAsiaTheme="minorEastAsia"/>
          <w:color w:val="000000" w:themeColor="text1"/>
          <w:szCs w:val="24"/>
          <w:lang w:val="en-US" w:eastAsia="zh-CN"/>
        </w:rPr>
        <w:t xml:space="preserve">The sleep duration for NR on the device side is given in </w:t>
      </w:r>
      <w:r>
        <w:rPr>
          <w:rFonts w:eastAsiaTheme="minorEastAsia"/>
          <w:color w:val="000000" w:themeColor="text1"/>
          <w:szCs w:val="24"/>
          <w:lang w:val="en-US" w:eastAsia="zh-CN"/>
        </w:rPr>
        <w:fldChar w:fldCharType="begin"/>
      </w:r>
      <w:r>
        <w:rPr>
          <w:rFonts w:eastAsiaTheme="minorEastAsia"/>
          <w:color w:val="000000" w:themeColor="text1"/>
          <w:szCs w:val="24"/>
          <w:lang w:val="en-US" w:eastAsia="zh-CN"/>
        </w:rPr>
        <w:instrText xml:space="preserve"> REF _Ref14793902 \r \h </w:instrText>
      </w:r>
      <w:r>
        <w:rPr>
          <w:rFonts w:eastAsiaTheme="minorEastAsia"/>
          <w:color w:val="000000" w:themeColor="text1"/>
          <w:szCs w:val="24"/>
          <w:lang w:val="en-US" w:eastAsia="zh-CN"/>
        </w:rPr>
      </w:r>
      <w:r>
        <w:rPr>
          <w:rFonts w:eastAsiaTheme="minorEastAsia"/>
          <w:color w:val="000000" w:themeColor="text1"/>
          <w:szCs w:val="24"/>
          <w:lang w:val="en-US" w:eastAsia="zh-CN"/>
        </w:rPr>
        <w:fldChar w:fldCharType="separate"/>
      </w:r>
      <w:r>
        <w:rPr>
          <w:rFonts w:eastAsiaTheme="minorEastAsia"/>
          <w:color w:val="000000" w:themeColor="text1"/>
          <w:szCs w:val="24"/>
          <w:lang w:val="en-US" w:eastAsia="zh-CN"/>
        </w:rPr>
        <w:t>[14]</w:t>
      </w:r>
      <w:r>
        <w:rPr>
          <w:rFonts w:eastAsiaTheme="minorEastAsia"/>
          <w:color w:val="000000" w:themeColor="text1"/>
          <w:szCs w:val="24"/>
          <w:lang w:val="en-US" w:eastAsia="zh-CN"/>
        </w:rPr>
        <w:fldChar w:fldCharType="end"/>
      </w:r>
      <w:r w:rsidRPr="00554A4F">
        <w:rPr>
          <w:rFonts w:eastAsiaTheme="minorEastAsia"/>
          <w:color w:val="000000" w:themeColor="text1"/>
          <w:szCs w:val="24"/>
          <w:lang w:val="en-US" w:eastAsia="zh-CN"/>
        </w:rPr>
        <w:t>, and the following is an extract of the text:</w:t>
      </w:r>
    </w:p>
    <w:p w:rsidR="0002360E" w:rsidRPr="00554A4F" w:rsidRDefault="0002360E" w:rsidP="006D02F6">
      <w:pPr>
        <w:ind w:left="720"/>
        <w:rPr>
          <w:rFonts w:eastAsia="MS Mincho"/>
          <w:i/>
          <w:szCs w:val="24"/>
          <w:lang w:val="en-US"/>
        </w:rPr>
      </w:pPr>
      <w:r w:rsidRPr="00554A4F">
        <w:rPr>
          <w:rFonts w:eastAsia="MS Mincho"/>
          <w:i/>
          <w:szCs w:val="24"/>
          <w:lang w:val="en-US"/>
        </w:rPr>
        <w:t>The sleep duration for NR UE in idle mode is 2546</w:t>
      </w:r>
      <w:r>
        <w:rPr>
          <w:rFonts w:eastAsia="MS Mincho"/>
          <w:i/>
          <w:szCs w:val="24"/>
          <w:lang w:val="en-US"/>
        </w:rPr>
        <w:t xml:space="preserve"> </w:t>
      </w:r>
      <w:r w:rsidRPr="00554A4F">
        <w:rPr>
          <w:rFonts w:eastAsia="MS Mincho"/>
          <w:i/>
          <w:szCs w:val="24"/>
          <w:lang w:val="en-US"/>
        </w:rPr>
        <w:t>ms for paging cycle of 2560</w:t>
      </w:r>
      <w:r>
        <w:rPr>
          <w:rFonts w:eastAsia="MS Mincho"/>
          <w:i/>
          <w:szCs w:val="24"/>
          <w:lang w:val="en-US"/>
        </w:rPr>
        <w:t xml:space="preserve"> </w:t>
      </w:r>
      <w:r w:rsidRPr="00554A4F">
        <w:rPr>
          <w:rFonts w:eastAsia="MS Mincho"/>
          <w:i/>
          <w:szCs w:val="24"/>
          <w:lang w:val="en-US"/>
        </w:rPr>
        <w:t>ms with the assumed parameters. The sleep duration of NR UE in connected state is 8627</w:t>
      </w:r>
      <w:r w:rsidR="006D02F6">
        <w:rPr>
          <w:rFonts w:eastAsia="MS Mincho"/>
          <w:i/>
          <w:szCs w:val="24"/>
          <w:lang w:val="en-US"/>
        </w:rPr>
        <w:t> </w:t>
      </w:r>
      <w:r w:rsidRPr="00554A4F">
        <w:rPr>
          <w:rFonts w:eastAsia="MS Mincho"/>
          <w:i/>
          <w:szCs w:val="24"/>
          <w:lang w:val="en-US"/>
        </w:rPr>
        <w:t>ms for paging cycle of 10240</w:t>
      </w:r>
      <w:r>
        <w:rPr>
          <w:rFonts w:eastAsia="MS Mincho"/>
          <w:i/>
          <w:szCs w:val="24"/>
          <w:lang w:val="en-US"/>
        </w:rPr>
        <w:t xml:space="preserve"> </w:t>
      </w:r>
      <w:r w:rsidRPr="00554A4F">
        <w:rPr>
          <w:rFonts w:eastAsia="MS Mincho"/>
          <w:i/>
          <w:szCs w:val="24"/>
          <w:lang w:val="en-US"/>
        </w:rPr>
        <w:t>ms with the assumed parameters.</w:t>
      </w:r>
    </w:p>
    <w:p w:rsidR="0002360E" w:rsidRPr="00554A4F" w:rsidRDefault="0002360E" w:rsidP="0002360E">
      <w:pPr>
        <w:rPr>
          <w:rFonts w:eastAsia="MS Mincho"/>
          <w:szCs w:val="24"/>
          <w:lang w:val="en-US"/>
        </w:rPr>
      </w:pPr>
      <w:r w:rsidRPr="00554A4F">
        <w:rPr>
          <w:rFonts w:eastAsia="MS Mincho"/>
          <w:szCs w:val="24"/>
          <w:lang w:val="en-US"/>
        </w:rPr>
        <w:t>Consequently</w:t>
      </w:r>
      <w:r>
        <w:rPr>
          <w:rFonts w:eastAsia="MS Mincho"/>
          <w:szCs w:val="24"/>
          <w:lang w:val="en-US"/>
        </w:rPr>
        <w:t>,</w:t>
      </w:r>
      <w:r w:rsidRPr="00554A4F">
        <w:rPr>
          <w:rFonts w:eastAsia="MS Mincho"/>
          <w:szCs w:val="24"/>
          <w:lang w:val="en-US"/>
        </w:rPr>
        <w:t xml:space="preserve"> NR devices can achieve very long sleep duration in both idle mode and connected mode.</w:t>
      </w:r>
    </w:p>
    <w:p w:rsidR="0002360E" w:rsidRPr="00554A4F" w:rsidRDefault="0002360E" w:rsidP="0002360E">
      <w:pPr>
        <w:spacing w:before="0"/>
        <w:rPr>
          <w:rFonts w:eastAsia="MS Mincho"/>
          <w:szCs w:val="24"/>
          <w:lang w:val="en-US"/>
        </w:rPr>
      </w:pPr>
      <w:r w:rsidRPr="00554A4F">
        <w:rPr>
          <w:rFonts w:eastAsia="MS Mincho"/>
          <w:szCs w:val="24"/>
          <w:lang w:val="en-US"/>
        </w:rPr>
        <w:t>It can therefore be concluded that NR meets the device side energy efficiency requirement.</w:t>
      </w:r>
    </w:p>
    <w:p w:rsidR="0002360E" w:rsidRPr="00554A4F" w:rsidRDefault="0002360E" w:rsidP="00CB2B7D">
      <w:pPr>
        <w:pStyle w:val="Heading3"/>
        <w:rPr>
          <w:rFonts w:eastAsia="MS Mincho"/>
          <w:lang w:val="en-US"/>
        </w:rPr>
      </w:pPr>
      <w:r w:rsidRPr="00554A4F">
        <w:rPr>
          <w:rFonts w:eastAsia="MS Mincho"/>
          <w:lang w:val="en-US"/>
        </w:rPr>
        <w:t>II-E.10.2.2</w:t>
      </w:r>
      <w:r w:rsidRPr="00554A4F">
        <w:rPr>
          <w:rFonts w:eastAsia="MS Mincho"/>
          <w:lang w:val="en-US"/>
        </w:rPr>
        <w:tab/>
        <w:t>LTE</w:t>
      </w:r>
    </w:p>
    <w:p w:rsidR="0002360E" w:rsidRPr="00554A4F" w:rsidRDefault="0002360E" w:rsidP="00CB2B7D">
      <w:pPr>
        <w:pStyle w:val="Heading4"/>
        <w:rPr>
          <w:rFonts w:eastAsiaTheme="minorEastAsia"/>
          <w:lang w:val="en-US" w:eastAsia="zh-CN"/>
        </w:rPr>
      </w:pPr>
      <w:r w:rsidRPr="00554A4F">
        <w:rPr>
          <w:rFonts w:eastAsiaTheme="minorEastAsia"/>
          <w:lang w:val="en-US" w:eastAsia="zh-CN"/>
        </w:rPr>
        <w:t>II-E.10.2.2.1</w:t>
      </w:r>
      <w:r w:rsidRPr="00554A4F">
        <w:rPr>
          <w:rFonts w:eastAsiaTheme="minorEastAsia"/>
          <w:lang w:val="en-US" w:eastAsia="zh-CN"/>
        </w:rPr>
        <w:tab/>
        <w:t>LTE network side</w:t>
      </w:r>
    </w:p>
    <w:p w:rsidR="0002360E" w:rsidRDefault="0002360E" w:rsidP="006D02F6">
      <w:pPr>
        <w:rPr>
          <w:rFonts w:eastAsiaTheme="minorEastAsia"/>
          <w:lang w:val="en-US" w:eastAsia="zh-CN"/>
        </w:rPr>
      </w:pPr>
      <w:r w:rsidRPr="00554A4F">
        <w:rPr>
          <w:rFonts w:eastAsiaTheme="minorEastAsia"/>
          <w:lang w:val="en-US" w:eastAsia="zh-CN"/>
        </w:rPr>
        <w:t xml:space="preserve">The sleep ratio for LTE on the network side is given in </w:t>
      </w:r>
      <w:r>
        <w:rPr>
          <w:rFonts w:eastAsiaTheme="minorEastAsia"/>
          <w:lang w:val="en-US" w:eastAsia="zh-CN"/>
        </w:rPr>
        <w:fldChar w:fldCharType="begin"/>
      </w:r>
      <w:r>
        <w:rPr>
          <w:rFonts w:eastAsiaTheme="minorEastAsia"/>
          <w:lang w:val="en-US" w:eastAsia="zh-CN"/>
        </w:rPr>
        <w:instrText xml:space="preserve"> REF _Ref14793902 \r \h </w:instrText>
      </w:r>
      <w:r>
        <w:rPr>
          <w:rFonts w:eastAsiaTheme="minorEastAsia"/>
          <w:lang w:val="en-US" w:eastAsia="zh-CN"/>
        </w:rPr>
      </w:r>
      <w:r>
        <w:rPr>
          <w:rFonts w:eastAsiaTheme="minorEastAsia"/>
          <w:lang w:val="en-US" w:eastAsia="zh-CN"/>
        </w:rPr>
        <w:fldChar w:fldCharType="separate"/>
      </w:r>
      <w:r>
        <w:rPr>
          <w:rFonts w:eastAsiaTheme="minorEastAsia"/>
          <w:lang w:val="en-US" w:eastAsia="zh-CN"/>
        </w:rPr>
        <w:t>[14]</w:t>
      </w:r>
      <w:r>
        <w:rPr>
          <w:rFonts w:eastAsiaTheme="minorEastAsia"/>
          <w:lang w:val="en-US" w:eastAsia="zh-CN"/>
        </w:rPr>
        <w:fldChar w:fldCharType="end"/>
      </w:r>
      <w:r w:rsidRPr="00554A4F">
        <w:rPr>
          <w:rFonts w:eastAsiaTheme="minorEastAsia"/>
          <w:lang w:val="en-US" w:eastAsia="zh-CN"/>
        </w:rPr>
        <w:t xml:space="preserve">, and </w:t>
      </w:r>
      <w:r w:rsidR="006D02F6">
        <w:rPr>
          <w:rFonts w:eastAsiaTheme="minorEastAsia"/>
          <w:lang w:val="en-US" w:eastAsia="zh-CN"/>
        </w:rPr>
        <w:t>Table 95</w:t>
      </w:r>
      <w:r w:rsidRPr="00554A4F">
        <w:rPr>
          <w:rFonts w:eastAsiaTheme="minorEastAsia"/>
          <w:lang w:val="en-US" w:eastAsia="zh-CN"/>
        </w:rPr>
        <w:t xml:space="preserve"> for the sleep ratio is taken from there</w:t>
      </w:r>
      <w:r>
        <w:rPr>
          <w:rFonts w:eastAsiaTheme="minorEastAsia"/>
          <w:lang w:val="en-US" w:eastAsia="zh-CN"/>
        </w:rPr>
        <w:t>.</w:t>
      </w:r>
    </w:p>
    <w:p w:rsidR="00CB2B7D" w:rsidRDefault="00CB2B7D" w:rsidP="00CB2B7D">
      <w:pPr>
        <w:pStyle w:val="TableNo"/>
        <w:rPr>
          <w:rFonts w:eastAsiaTheme="minorEastAsia"/>
          <w:lang w:val="en-US" w:eastAsia="zh-CN"/>
        </w:rPr>
      </w:pPr>
      <w:r>
        <w:rPr>
          <w:rFonts w:eastAsiaTheme="minorEastAsia"/>
          <w:lang w:val="en-US" w:eastAsia="zh-CN"/>
        </w:rPr>
        <w:t>Table 95</w:t>
      </w:r>
    </w:p>
    <w:p w:rsidR="00CB2B7D" w:rsidRPr="00554A4F" w:rsidRDefault="00CB2B7D" w:rsidP="00CB2B7D">
      <w:pPr>
        <w:pStyle w:val="Tabletitle"/>
        <w:rPr>
          <w:rFonts w:eastAsiaTheme="minorEastAsia"/>
          <w:lang w:val="en-US" w:eastAsia="zh-CN"/>
        </w:rPr>
      </w:pPr>
      <w:bookmarkStart w:id="110" w:name="_Ref25074306"/>
      <w:bookmarkStart w:id="111" w:name="_Ref25426035"/>
      <w:r w:rsidRPr="00554A4F">
        <w:rPr>
          <w:rFonts w:eastAsia="MS Mincho"/>
          <w:lang w:val="en-US"/>
        </w:rPr>
        <w:t>LTE network sleep ratio in subframe level</w:t>
      </w:r>
      <w:bookmarkEnd w:id="110"/>
      <w:r w:rsidR="004C4825">
        <w:rPr>
          <w:rFonts w:eastAsia="MS Mincho"/>
          <w:lang w:val="en-US"/>
        </w:rPr>
        <w:t xml:space="preserve"> (from</w:t>
      </w:r>
      <w:r w:rsidRPr="00554A4F">
        <w:rPr>
          <w:rFonts w:eastAsia="MS Mincho"/>
          <w:lang w:val="en-US"/>
        </w:rPr>
        <w:t xml:space="preserve"> </w:t>
      </w:r>
      <w:r w:rsidRPr="00554A4F">
        <w:rPr>
          <w:rFonts w:eastAsia="MS Mincho"/>
          <w:lang w:val="en-US"/>
        </w:rPr>
        <w:fldChar w:fldCharType="begin"/>
      </w:r>
      <w:r w:rsidRPr="00554A4F">
        <w:rPr>
          <w:rFonts w:eastAsia="MS Mincho"/>
          <w:lang w:val="en-US"/>
        </w:rPr>
        <w:instrText xml:space="preserve"> REF _Ref14793902 \r \h </w:instrText>
      </w:r>
      <w:r>
        <w:rPr>
          <w:rFonts w:eastAsia="MS Mincho"/>
          <w:lang w:val="en-US"/>
        </w:rPr>
        <w:instrText xml:space="preserve"> \* MERGEFORMAT </w:instrText>
      </w:r>
      <w:r w:rsidRPr="00554A4F">
        <w:rPr>
          <w:rFonts w:eastAsia="MS Mincho"/>
          <w:lang w:val="en-US"/>
        </w:rPr>
      </w:r>
      <w:r w:rsidRPr="00554A4F">
        <w:rPr>
          <w:rFonts w:eastAsia="MS Mincho"/>
          <w:lang w:val="en-US"/>
        </w:rPr>
        <w:fldChar w:fldCharType="separate"/>
      </w:r>
      <w:r>
        <w:rPr>
          <w:rFonts w:eastAsia="MS Mincho"/>
          <w:lang w:val="en-US"/>
        </w:rPr>
        <w:t>[14]</w:t>
      </w:r>
      <w:r w:rsidRPr="00554A4F">
        <w:rPr>
          <w:rFonts w:eastAsia="MS Mincho"/>
          <w:lang w:val="en-US"/>
        </w:rPr>
        <w:fldChar w:fldCharType="end"/>
      </w:r>
      <w:r w:rsidRPr="00554A4F">
        <w:rPr>
          <w:rFonts w:eastAsia="MS Mincho"/>
          <w:lang w:val="en-US"/>
        </w:rPr>
        <w:t>)</w:t>
      </w:r>
      <w:bookmarkEnd w:id="111"/>
    </w:p>
    <w:p w:rsidR="0002360E" w:rsidRPr="00554A4F" w:rsidRDefault="0002360E" w:rsidP="0002360E">
      <w:pPr>
        <w:spacing w:before="0"/>
        <w:rPr>
          <w:rFonts w:eastAsiaTheme="minorEastAsia"/>
          <w:color w:val="000000" w:themeColor="text1"/>
          <w:szCs w:val="24"/>
          <w:lang w:val="en-US" w:eastAsia="zh-CN"/>
        </w:rPr>
      </w:pP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tblGrid>
      <w:tr w:rsidR="0002360E" w:rsidRPr="00554A4F" w:rsidTr="0002360E">
        <w:trPr>
          <w:jc w:val="center"/>
        </w:trPr>
        <w:tc>
          <w:tcPr>
            <w:tcW w:w="2830" w:type="dxa"/>
            <w:shd w:val="clear" w:color="auto" w:fill="BFBFBF" w:themeFill="background1" w:themeFillShade="BF"/>
          </w:tcPr>
          <w:p w:rsidR="0002360E" w:rsidRPr="00554A4F" w:rsidRDefault="0002360E" w:rsidP="0002360E">
            <w:pPr>
              <w:pStyle w:val="TAH"/>
              <w:rPr>
                <w:rFonts w:ascii="Times New Roman" w:hAnsi="Times New Roman"/>
                <w:sz w:val="20"/>
                <w:lang w:val="en-US" w:eastAsia="zh-CN"/>
              </w:rPr>
            </w:pPr>
            <w:r w:rsidRPr="00554A4F">
              <w:rPr>
                <w:rFonts w:ascii="Times New Roman" w:hAnsi="Times New Roman"/>
                <w:sz w:val="20"/>
                <w:lang w:val="en-US" w:eastAsia="zh-CN"/>
              </w:rPr>
              <w:t>Cell type</w:t>
            </w:r>
          </w:p>
        </w:tc>
        <w:tc>
          <w:tcPr>
            <w:tcW w:w="1560" w:type="dxa"/>
            <w:shd w:val="clear" w:color="auto" w:fill="BFBFBF" w:themeFill="background1" w:themeFillShade="BF"/>
            <w:noWrap/>
          </w:tcPr>
          <w:p w:rsidR="0002360E" w:rsidRPr="00554A4F" w:rsidRDefault="0002360E" w:rsidP="0002360E">
            <w:pPr>
              <w:pStyle w:val="TAH"/>
              <w:rPr>
                <w:rFonts w:ascii="Times New Roman" w:hAnsi="Times New Roman"/>
                <w:sz w:val="20"/>
                <w:lang w:val="en-US" w:eastAsia="zh-CN"/>
              </w:rPr>
            </w:pPr>
            <w:r w:rsidRPr="00554A4F">
              <w:rPr>
                <w:rFonts w:ascii="Times New Roman" w:hAnsi="Times New Roman"/>
                <w:sz w:val="20"/>
                <w:lang w:val="en-US" w:eastAsia="zh-CN"/>
              </w:rPr>
              <w:t>Sleep ratio</w:t>
            </w:r>
          </w:p>
        </w:tc>
      </w:tr>
      <w:tr w:rsidR="0002360E" w:rsidRPr="00554A4F" w:rsidTr="0002360E">
        <w:trPr>
          <w:jc w:val="center"/>
        </w:trPr>
        <w:tc>
          <w:tcPr>
            <w:tcW w:w="2830" w:type="dxa"/>
            <w:shd w:val="clear" w:color="auto" w:fill="auto"/>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FeMBMS/Unicast-mixed cell</w:t>
            </w:r>
          </w:p>
        </w:tc>
        <w:tc>
          <w:tcPr>
            <w:tcW w:w="1560" w:type="dxa"/>
            <w:shd w:val="clear" w:color="auto" w:fill="auto"/>
            <w:noWrap/>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80%</w:t>
            </w:r>
          </w:p>
        </w:tc>
      </w:tr>
      <w:tr w:rsidR="0002360E" w:rsidRPr="00554A4F" w:rsidTr="0002360E">
        <w:trPr>
          <w:jc w:val="center"/>
        </w:trPr>
        <w:tc>
          <w:tcPr>
            <w:tcW w:w="2830" w:type="dxa"/>
            <w:shd w:val="clear" w:color="auto" w:fill="auto"/>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MBMS-dedicated cell</w:t>
            </w:r>
          </w:p>
        </w:tc>
        <w:tc>
          <w:tcPr>
            <w:tcW w:w="1560" w:type="dxa"/>
            <w:shd w:val="clear" w:color="auto" w:fill="auto"/>
            <w:noWrap/>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93.75%</w:t>
            </w:r>
          </w:p>
        </w:tc>
      </w:tr>
    </w:tbl>
    <w:p w:rsidR="0002360E" w:rsidRPr="00554A4F" w:rsidRDefault="0002360E" w:rsidP="00CB2B7D">
      <w:pPr>
        <w:pStyle w:val="Tablefin"/>
        <w:rPr>
          <w:lang w:val="en-US"/>
        </w:rPr>
      </w:pPr>
    </w:p>
    <w:p w:rsidR="0002360E" w:rsidRPr="00554A4F" w:rsidRDefault="0002360E" w:rsidP="006D02F6">
      <w:pPr>
        <w:spacing w:before="0" w:after="120"/>
        <w:rPr>
          <w:rFonts w:eastAsiaTheme="minorEastAsia"/>
          <w:color w:val="000000" w:themeColor="text1"/>
          <w:szCs w:val="24"/>
          <w:lang w:val="en-US" w:eastAsia="zh-CN"/>
        </w:rPr>
      </w:pPr>
      <w:r w:rsidRPr="00554A4F">
        <w:rPr>
          <w:rFonts w:eastAsiaTheme="minorEastAsia"/>
          <w:color w:val="000000" w:themeColor="text1"/>
          <w:szCs w:val="24"/>
          <w:lang w:val="en-US" w:eastAsia="zh-CN"/>
        </w:rPr>
        <w:t xml:space="preserve">From </w:t>
      </w:r>
      <w:r w:rsidR="006D02F6">
        <w:rPr>
          <w:rFonts w:eastAsiaTheme="minorEastAsia"/>
          <w:lang w:val="en-US" w:eastAsia="zh-CN"/>
        </w:rPr>
        <w:t>Table 95</w:t>
      </w:r>
      <w:r w:rsidRPr="00554A4F">
        <w:rPr>
          <w:rFonts w:eastAsiaTheme="minorEastAsia"/>
          <w:color w:val="000000" w:themeColor="text1"/>
          <w:szCs w:val="24"/>
          <w:lang w:val="en-US" w:eastAsia="zh-CN"/>
        </w:rPr>
        <w:t xml:space="preserve"> it can be seen that LTE networks can achieve high sleep ratio for FeMBMS/Unicast-mixed cell and MBMS-dedicated cell in unloaded case.</w:t>
      </w:r>
    </w:p>
    <w:p w:rsidR="0002360E" w:rsidRPr="00554A4F" w:rsidRDefault="0002360E" w:rsidP="00C72FD5">
      <w:pPr>
        <w:spacing w:before="0"/>
        <w:rPr>
          <w:rFonts w:eastAsiaTheme="minorEastAsia"/>
          <w:color w:val="000000" w:themeColor="text1"/>
          <w:szCs w:val="24"/>
          <w:lang w:val="en-US" w:eastAsia="zh-CN"/>
        </w:rPr>
      </w:pPr>
      <w:r w:rsidRPr="00554A4F">
        <w:rPr>
          <w:rFonts w:eastAsiaTheme="minorEastAsia"/>
          <w:color w:val="000000" w:themeColor="text1"/>
          <w:szCs w:val="24"/>
          <w:lang w:val="en-US" w:eastAsia="zh-CN"/>
        </w:rPr>
        <w:t xml:space="preserve">The sleep duration for LTE is given in </w:t>
      </w:r>
      <w:r w:rsidRPr="00554A4F">
        <w:rPr>
          <w:rFonts w:eastAsiaTheme="minorEastAsia"/>
          <w:color w:val="000000" w:themeColor="text1"/>
          <w:szCs w:val="24"/>
          <w:lang w:val="en-US" w:eastAsia="zh-CN"/>
        </w:rPr>
        <w:fldChar w:fldCharType="begin"/>
      </w:r>
      <w:r w:rsidRPr="00554A4F">
        <w:rPr>
          <w:rFonts w:eastAsiaTheme="minorEastAsia"/>
          <w:color w:val="000000" w:themeColor="text1"/>
          <w:szCs w:val="24"/>
          <w:lang w:val="en-US" w:eastAsia="zh-CN"/>
        </w:rPr>
        <w:instrText xml:space="preserve"> REF _Ref14793902 \r \h </w:instrText>
      </w:r>
      <w:r w:rsidRPr="00554A4F">
        <w:rPr>
          <w:rFonts w:eastAsiaTheme="minorEastAsia"/>
          <w:color w:val="000000" w:themeColor="text1"/>
          <w:szCs w:val="24"/>
          <w:lang w:val="en-US" w:eastAsia="zh-CN"/>
        </w:rPr>
      </w:r>
      <w:r w:rsidRPr="00554A4F">
        <w:rPr>
          <w:rFonts w:eastAsiaTheme="minorEastAsia"/>
          <w:color w:val="000000" w:themeColor="text1"/>
          <w:szCs w:val="24"/>
          <w:lang w:val="en-US" w:eastAsia="zh-CN"/>
        </w:rPr>
        <w:fldChar w:fldCharType="separate"/>
      </w:r>
      <w:r>
        <w:rPr>
          <w:rFonts w:eastAsiaTheme="minorEastAsia"/>
          <w:color w:val="000000" w:themeColor="text1"/>
          <w:szCs w:val="24"/>
          <w:lang w:val="en-US" w:eastAsia="zh-CN"/>
        </w:rPr>
        <w:t>[14]</w:t>
      </w:r>
      <w:r w:rsidRPr="00554A4F">
        <w:rPr>
          <w:rFonts w:eastAsiaTheme="minorEastAsia"/>
          <w:color w:val="000000" w:themeColor="text1"/>
          <w:szCs w:val="24"/>
          <w:lang w:val="en-US" w:eastAsia="zh-CN"/>
        </w:rPr>
        <w:fldChar w:fldCharType="end"/>
      </w:r>
      <w:r w:rsidRPr="00554A4F">
        <w:rPr>
          <w:rFonts w:eastAsiaTheme="minorEastAsia"/>
          <w:color w:val="000000" w:themeColor="text1"/>
          <w:szCs w:val="24"/>
          <w:lang w:val="en-US" w:eastAsia="zh-CN"/>
        </w:rPr>
        <w:t xml:space="preserve">, and </w:t>
      </w:r>
      <w:r w:rsidR="00C72FD5">
        <w:rPr>
          <w:rFonts w:eastAsiaTheme="minorEastAsia"/>
          <w:lang w:val="en-US" w:eastAsia="zh-CN"/>
        </w:rPr>
        <w:t>Table 96</w:t>
      </w:r>
      <w:r>
        <w:rPr>
          <w:rFonts w:eastAsiaTheme="minorEastAsia"/>
          <w:color w:val="000000" w:themeColor="text1"/>
          <w:szCs w:val="24"/>
          <w:lang w:val="en-US" w:eastAsia="zh-CN"/>
        </w:rPr>
        <w:t xml:space="preserve"> </w:t>
      </w:r>
      <w:r w:rsidRPr="00554A4F">
        <w:rPr>
          <w:rFonts w:eastAsiaTheme="minorEastAsia"/>
          <w:color w:val="000000" w:themeColor="text1"/>
          <w:szCs w:val="24"/>
          <w:lang w:val="en-US" w:eastAsia="zh-CN"/>
        </w:rPr>
        <w:t>for the sleep duration is taken from there:</w:t>
      </w:r>
    </w:p>
    <w:p w:rsidR="00CB2B7D" w:rsidRDefault="00CB2B7D" w:rsidP="00CB2B7D">
      <w:pPr>
        <w:pStyle w:val="TableNo"/>
        <w:rPr>
          <w:rFonts w:eastAsiaTheme="minorEastAsia"/>
          <w:lang w:val="en-US" w:eastAsia="zh-CN"/>
        </w:rPr>
      </w:pPr>
      <w:r>
        <w:rPr>
          <w:rFonts w:eastAsiaTheme="minorEastAsia"/>
          <w:lang w:val="en-US" w:eastAsia="zh-CN"/>
        </w:rPr>
        <w:t>Table 96</w:t>
      </w:r>
    </w:p>
    <w:p w:rsidR="0002360E" w:rsidRPr="00554A4F" w:rsidRDefault="00CB2B7D" w:rsidP="00CB2B7D">
      <w:pPr>
        <w:pStyle w:val="Tabletitle"/>
        <w:rPr>
          <w:rFonts w:eastAsiaTheme="minorEastAsia"/>
          <w:color w:val="000000" w:themeColor="text1"/>
          <w:szCs w:val="24"/>
          <w:lang w:val="en-US" w:eastAsia="zh-CN"/>
        </w:rPr>
      </w:pPr>
      <w:bookmarkStart w:id="112" w:name="_Ref25074497"/>
      <w:bookmarkStart w:id="113" w:name="_Ref25426153"/>
      <w:r w:rsidRPr="00554A4F">
        <w:rPr>
          <w:rFonts w:eastAsia="MS Mincho"/>
          <w:lang w:val="en-US"/>
        </w:rPr>
        <w:t>LTE network sleep duration (ms) in subframe level</w:t>
      </w:r>
      <w:bookmarkEnd w:id="112"/>
      <w:r w:rsidR="004C4825">
        <w:rPr>
          <w:rFonts w:eastAsia="MS Mincho"/>
          <w:lang w:val="en-US"/>
        </w:rPr>
        <w:t xml:space="preserve"> (from</w:t>
      </w:r>
      <w:r w:rsidRPr="00554A4F">
        <w:rPr>
          <w:rFonts w:eastAsia="MS Mincho"/>
          <w:lang w:val="en-US"/>
        </w:rPr>
        <w:t xml:space="preserve"> </w:t>
      </w:r>
      <w:r w:rsidRPr="00554A4F">
        <w:rPr>
          <w:rFonts w:eastAsia="MS Mincho"/>
          <w:lang w:val="en-US"/>
        </w:rPr>
        <w:fldChar w:fldCharType="begin"/>
      </w:r>
      <w:r w:rsidRPr="00554A4F">
        <w:rPr>
          <w:rFonts w:eastAsia="MS Mincho"/>
          <w:lang w:val="en-US"/>
        </w:rPr>
        <w:instrText xml:space="preserve"> REF _Ref14793902 \r \h </w:instrText>
      </w:r>
      <w:r>
        <w:rPr>
          <w:rFonts w:eastAsia="MS Mincho"/>
          <w:lang w:val="en-US"/>
        </w:rPr>
        <w:instrText xml:space="preserve"> \* MERGEFORMAT </w:instrText>
      </w:r>
      <w:r w:rsidRPr="00554A4F">
        <w:rPr>
          <w:rFonts w:eastAsia="MS Mincho"/>
          <w:lang w:val="en-US"/>
        </w:rPr>
      </w:r>
      <w:r w:rsidRPr="00554A4F">
        <w:rPr>
          <w:rFonts w:eastAsia="MS Mincho"/>
          <w:lang w:val="en-US"/>
        </w:rPr>
        <w:fldChar w:fldCharType="separate"/>
      </w:r>
      <w:r>
        <w:rPr>
          <w:rFonts w:eastAsia="MS Mincho"/>
          <w:lang w:val="en-US"/>
        </w:rPr>
        <w:t>[14]</w:t>
      </w:r>
      <w:r w:rsidRPr="00554A4F">
        <w:rPr>
          <w:rFonts w:eastAsia="MS Mincho"/>
          <w:lang w:val="en-US"/>
        </w:rPr>
        <w:fldChar w:fldCharType="end"/>
      </w:r>
      <w:r w:rsidRPr="00554A4F">
        <w:rPr>
          <w:rFonts w:eastAsia="MS Mincho"/>
          <w:lang w:val="en-US"/>
        </w:rPr>
        <w:t>)</w:t>
      </w:r>
      <w:bookmarkEnd w:id="113"/>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tblGrid>
      <w:tr w:rsidR="0002360E" w:rsidRPr="00554A4F" w:rsidTr="0002360E">
        <w:trPr>
          <w:jc w:val="center"/>
        </w:trPr>
        <w:tc>
          <w:tcPr>
            <w:tcW w:w="2830" w:type="dxa"/>
            <w:shd w:val="clear" w:color="auto" w:fill="BFBFBF" w:themeFill="background1" w:themeFillShade="BF"/>
          </w:tcPr>
          <w:p w:rsidR="0002360E" w:rsidRPr="00554A4F" w:rsidRDefault="0002360E" w:rsidP="0002360E">
            <w:pPr>
              <w:pStyle w:val="TAH"/>
              <w:rPr>
                <w:rFonts w:ascii="Times New Roman" w:hAnsi="Times New Roman"/>
                <w:sz w:val="20"/>
                <w:lang w:val="en-US" w:eastAsia="zh-CN"/>
              </w:rPr>
            </w:pPr>
            <w:r w:rsidRPr="00554A4F">
              <w:rPr>
                <w:rFonts w:ascii="Times New Roman" w:hAnsi="Times New Roman"/>
                <w:sz w:val="20"/>
                <w:lang w:val="en-US" w:eastAsia="zh-CN"/>
              </w:rPr>
              <w:t>Cell type</w:t>
            </w:r>
          </w:p>
        </w:tc>
        <w:tc>
          <w:tcPr>
            <w:tcW w:w="2127" w:type="dxa"/>
            <w:shd w:val="clear" w:color="auto" w:fill="BFBFBF" w:themeFill="background1" w:themeFillShade="BF"/>
            <w:noWrap/>
          </w:tcPr>
          <w:p w:rsidR="0002360E" w:rsidRPr="00554A4F" w:rsidRDefault="0002360E" w:rsidP="0002360E">
            <w:pPr>
              <w:pStyle w:val="TAH"/>
              <w:rPr>
                <w:rFonts w:ascii="Times New Roman" w:hAnsi="Times New Roman"/>
                <w:sz w:val="20"/>
                <w:lang w:val="en-US" w:eastAsia="zh-CN"/>
              </w:rPr>
            </w:pPr>
            <w:r w:rsidRPr="00554A4F">
              <w:rPr>
                <w:rFonts w:ascii="Times New Roman" w:hAnsi="Times New Roman"/>
                <w:sz w:val="20"/>
                <w:lang w:val="en-US" w:eastAsia="zh-CN"/>
              </w:rPr>
              <w:t>Sleep duration (ms)</w:t>
            </w:r>
          </w:p>
        </w:tc>
      </w:tr>
      <w:tr w:rsidR="0002360E" w:rsidRPr="00554A4F" w:rsidTr="0002360E">
        <w:trPr>
          <w:jc w:val="center"/>
        </w:trPr>
        <w:tc>
          <w:tcPr>
            <w:tcW w:w="2830" w:type="dxa"/>
            <w:shd w:val="clear" w:color="auto" w:fill="auto"/>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FeMBMS/Unicast-mixed cell</w:t>
            </w:r>
          </w:p>
        </w:tc>
        <w:tc>
          <w:tcPr>
            <w:tcW w:w="2127" w:type="dxa"/>
            <w:shd w:val="clear" w:color="auto" w:fill="auto"/>
            <w:noWrap/>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4.00</w:t>
            </w:r>
          </w:p>
        </w:tc>
      </w:tr>
      <w:tr w:rsidR="0002360E" w:rsidRPr="00554A4F" w:rsidTr="0002360E">
        <w:trPr>
          <w:jc w:val="center"/>
        </w:trPr>
        <w:tc>
          <w:tcPr>
            <w:tcW w:w="2830" w:type="dxa"/>
            <w:shd w:val="clear" w:color="auto" w:fill="auto"/>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MBMS-dedicated cell</w:t>
            </w:r>
          </w:p>
        </w:tc>
        <w:tc>
          <w:tcPr>
            <w:tcW w:w="2127" w:type="dxa"/>
            <w:shd w:val="clear" w:color="auto" w:fill="auto"/>
            <w:noWrap/>
            <w:hideMark/>
          </w:tcPr>
          <w:p w:rsidR="0002360E" w:rsidRPr="00554A4F" w:rsidRDefault="0002360E" w:rsidP="0002360E">
            <w:pPr>
              <w:pStyle w:val="TAL"/>
              <w:rPr>
                <w:rFonts w:ascii="Times New Roman" w:hAnsi="Times New Roman"/>
                <w:sz w:val="20"/>
                <w:lang w:val="en-US" w:eastAsia="zh-CN"/>
              </w:rPr>
            </w:pPr>
            <w:r w:rsidRPr="00554A4F">
              <w:rPr>
                <w:rFonts w:ascii="Times New Roman" w:hAnsi="Times New Roman"/>
                <w:sz w:val="20"/>
                <w:lang w:val="en-US" w:eastAsia="zh-CN"/>
              </w:rPr>
              <w:t>39.00</w:t>
            </w:r>
          </w:p>
        </w:tc>
      </w:tr>
    </w:tbl>
    <w:p w:rsidR="0002360E" w:rsidRPr="00554A4F" w:rsidRDefault="0002360E" w:rsidP="00CB2B7D">
      <w:pPr>
        <w:pStyle w:val="Tablefin"/>
        <w:rPr>
          <w:lang w:val="en-US"/>
        </w:rPr>
      </w:pPr>
    </w:p>
    <w:p w:rsidR="0002360E" w:rsidRPr="00554A4F" w:rsidRDefault="0002360E" w:rsidP="00C72FD5">
      <w:pPr>
        <w:spacing w:before="0" w:after="120"/>
        <w:rPr>
          <w:rFonts w:eastAsiaTheme="minorEastAsia"/>
          <w:color w:val="000000" w:themeColor="text1"/>
          <w:szCs w:val="24"/>
          <w:lang w:val="en-US" w:eastAsia="zh-CN"/>
        </w:rPr>
      </w:pPr>
      <w:r w:rsidRPr="00554A4F">
        <w:rPr>
          <w:rFonts w:eastAsiaTheme="minorEastAsia"/>
          <w:color w:val="000000" w:themeColor="text1"/>
          <w:szCs w:val="24"/>
          <w:lang w:val="en-US" w:eastAsia="zh-CN"/>
        </w:rPr>
        <w:t xml:space="preserve">From </w:t>
      </w:r>
      <w:r w:rsidR="00C72FD5">
        <w:rPr>
          <w:rFonts w:eastAsiaTheme="minorEastAsia"/>
          <w:lang w:val="en-US" w:eastAsia="zh-CN"/>
        </w:rPr>
        <w:t>Table 96</w:t>
      </w:r>
      <w:r w:rsidRPr="00554A4F">
        <w:rPr>
          <w:rFonts w:eastAsiaTheme="minorEastAsia"/>
          <w:color w:val="000000" w:themeColor="text1"/>
          <w:szCs w:val="24"/>
          <w:lang w:val="en-US" w:eastAsia="zh-CN"/>
        </w:rPr>
        <w:t xml:space="preserve"> it can be seen that MBMS-dedicated cells can achieve a sleep duration of 39 ms in the unloaded case.</w:t>
      </w:r>
    </w:p>
    <w:p w:rsidR="0002360E" w:rsidRPr="00554A4F" w:rsidRDefault="0002360E" w:rsidP="0002360E">
      <w:pPr>
        <w:spacing w:before="0"/>
        <w:rPr>
          <w:rFonts w:eastAsiaTheme="minorEastAsia"/>
          <w:color w:val="000000" w:themeColor="text1"/>
          <w:szCs w:val="24"/>
          <w:lang w:val="en-US" w:eastAsia="zh-CN"/>
        </w:rPr>
      </w:pPr>
      <w:r w:rsidRPr="00554A4F">
        <w:rPr>
          <w:rFonts w:eastAsiaTheme="minorEastAsia"/>
          <w:color w:val="000000" w:themeColor="text1"/>
          <w:szCs w:val="24"/>
          <w:lang w:val="en-US" w:eastAsia="zh-CN"/>
        </w:rPr>
        <w:t>Therefore</w:t>
      </w:r>
      <w:r>
        <w:rPr>
          <w:rFonts w:eastAsiaTheme="minorEastAsia"/>
          <w:color w:val="000000" w:themeColor="text1"/>
          <w:szCs w:val="24"/>
          <w:lang w:val="en-US" w:eastAsia="zh-CN"/>
        </w:rPr>
        <w:t>,</w:t>
      </w:r>
      <w:r w:rsidRPr="00554A4F">
        <w:rPr>
          <w:rFonts w:eastAsiaTheme="minorEastAsia"/>
          <w:color w:val="000000" w:themeColor="text1"/>
          <w:szCs w:val="24"/>
          <w:lang w:val="en-US" w:eastAsia="zh-CN"/>
        </w:rPr>
        <w:t xml:space="preserve"> LTE meets network side energy efficiency requirement for FeMBMS/Unicast-mixed cell and MBMS-dedicated cell.</w:t>
      </w:r>
    </w:p>
    <w:p w:rsidR="0002360E" w:rsidRPr="00554A4F" w:rsidRDefault="0002360E" w:rsidP="00CB2B7D">
      <w:pPr>
        <w:pStyle w:val="Heading4"/>
        <w:rPr>
          <w:rFonts w:eastAsiaTheme="minorEastAsia"/>
          <w:lang w:val="en-US" w:eastAsia="zh-CN"/>
        </w:rPr>
      </w:pPr>
      <w:r w:rsidRPr="00554A4F">
        <w:rPr>
          <w:rFonts w:eastAsiaTheme="minorEastAsia"/>
          <w:lang w:val="en-US" w:eastAsia="zh-CN"/>
        </w:rPr>
        <w:t>II-E.10.2.2.1</w:t>
      </w:r>
      <w:r w:rsidRPr="00554A4F">
        <w:rPr>
          <w:rFonts w:eastAsiaTheme="minorEastAsia"/>
          <w:lang w:val="en-US" w:eastAsia="zh-CN"/>
        </w:rPr>
        <w:tab/>
        <w:t>LTE device side</w:t>
      </w:r>
    </w:p>
    <w:p w:rsidR="0002360E" w:rsidRPr="00554A4F" w:rsidRDefault="0002360E" w:rsidP="006D02F6">
      <w:pPr>
        <w:rPr>
          <w:rFonts w:eastAsiaTheme="minorEastAsia"/>
          <w:lang w:val="en-US" w:eastAsia="zh-CN"/>
        </w:rPr>
      </w:pPr>
      <w:r w:rsidRPr="00554A4F">
        <w:rPr>
          <w:rFonts w:eastAsiaTheme="minorEastAsia"/>
          <w:lang w:val="en-US" w:eastAsia="zh-CN"/>
        </w:rPr>
        <w:t xml:space="preserve">The sleep ratio for LTE on the device side is given in </w:t>
      </w:r>
      <w:r>
        <w:rPr>
          <w:rFonts w:eastAsiaTheme="minorEastAsia"/>
          <w:lang w:val="en-US" w:eastAsia="zh-CN"/>
        </w:rPr>
        <w:fldChar w:fldCharType="begin"/>
      </w:r>
      <w:r>
        <w:rPr>
          <w:rFonts w:eastAsiaTheme="minorEastAsia"/>
          <w:lang w:val="en-US" w:eastAsia="zh-CN"/>
        </w:rPr>
        <w:instrText xml:space="preserve"> REF _Ref14793902 \r \h </w:instrText>
      </w:r>
      <w:r>
        <w:rPr>
          <w:rFonts w:eastAsiaTheme="minorEastAsia"/>
          <w:lang w:val="en-US" w:eastAsia="zh-CN"/>
        </w:rPr>
      </w:r>
      <w:r>
        <w:rPr>
          <w:rFonts w:eastAsiaTheme="minorEastAsia"/>
          <w:lang w:val="en-US" w:eastAsia="zh-CN"/>
        </w:rPr>
        <w:fldChar w:fldCharType="separate"/>
      </w:r>
      <w:r>
        <w:rPr>
          <w:rFonts w:eastAsiaTheme="minorEastAsia"/>
          <w:lang w:val="en-US" w:eastAsia="zh-CN"/>
        </w:rPr>
        <w:t>[14]</w:t>
      </w:r>
      <w:r>
        <w:rPr>
          <w:rFonts w:eastAsiaTheme="minorEastAsia"/>
          <w:lang w:val="en-US" w:eastAsia="zh-CN"/>
        </w:rPr>
        <w:fldChar w:fldCharType="end"/>
      </w:r>
      <w:r w:rsidRPr="00554A4F">
        <w:rPr>
          <w:rFonts w:eastAsiaTheme="minorEastAsia"/>
          <w:lang w:val="en-US" w:eastAsia="zh-CN"/>
        </w:rPr>
        <w:t xml:space="preserve">, and </w:t>
      </w:r>
      <w:r w:rsidR="006D02F6">
        <w:rPr>
          <w:rFonts w:eastAsiaTheme="minorEastAsia"/>
          <w:lang w:val="en-US" w:eastAsia="zh-CN"/>
        </w:rPr>
        <w:t>Table 9</w:t>
      </w:r>
      <w:r w:rsidR="006D02F6">
        <w:rPr>
          <w:rFonts w:eastAsiaTheme="minorEastAsia"/>
          <w:lang w:val="en-US" w:eastAsia="zh-CN"/>
        </w:rPr>
        <w:t>7</w:t>
      </w:r>
      <w:r>
        <w:rPr>
          <w:rFonts w:eastAsiaTheme="minorEastAsia"/>
          <w:lang w:val="en-US" w:eastAsia="zh-CN"/>
        </w:rPr>
        <w:t xml:space="preserve"> and </w:t>
      </w:r>
      <w:r w:rsidR="006D02F6">
        <w:rPr>
          <w:rFonts w:eastAsiaTheme="minorEastAsia"/>
          <w:lang w:val="en-US" w:eastAsia="zh-CN"/>
        </w:rPr>
        <w:t>Table 9</w:t>
      </w:r>
      <w:r w:rsidR="006D02F6">
        <w:rPr>
          <w:rFonts w:eastAsiaTheme="minorEastAsia"/>
          <w:lang w:val="en-US" w:eastAsia="zh-CN"/>
        </w:rPr>
        <w:t xml:space="preserve">8 </w:t>
      </w:r>
      <w:r w:rsidRPr="00554A4F">
        <w:rPr>
          <w:rFonts w:eastAsiaTheme="minorEastAsia"/>
          <w:lang w:val="en-US" w:eastAsia="zh-CN"/>
        </w:rPr>
        <w:t>for the sleep ratio is taken from there:</w:t>
      </w:r>
    </w:p>
    <w:p w:rsidR="00CB2B7D" w:rsidRDefault="00CB2B7D" w:rsidP="00CB2B7D">
      <w:pPr>
        <w:pStyle w:val="TableNo"/>
        <w:rPr>
          <w:rFonts w:eastAsiaTheme="minorEastAsia"/>
          <w:lang w:val="en-US" w:eastAsia="zh-CN"/>
        </w:rPr>
      </w:pPr>
      <w:r>
        <w:rPr>
          <w:rFonts w:eastAsiaTheme="minorEastAsia"/>
          <w:lang w:val="en-US" w:eastAsia="zh-CN"/>
        </w:rPr>
        <w:lastRenderedPageBreak/>
        <w:t>Table 97</w:t>
      </w:r>
    </w:p>
    <w:p w:rsidR="0002360E" w:rsidRPr="00554A4F" w:rsidRDefault="00CB2B7D" w:rsidP="00CB2B7D">
      <w:pPr>
        <w:pStyle w:val="Tabletitle"/>
        <w:rPr>
          <w:rFonts w:eastAsiaTheme="minorEastAsia"/>
          <w:color w:val="000000" w:themeColor="text1"/>
          <w:szCs w:val="24"/>
          <w:lang w:val="en-US" w:eastAsia="zh-CN"/>
        </w:rPr>
      </w:pPr>
      <w:bookmarkStart w:id="114" w:name="_Ref25074947"/>
      <w:r w:rsidRPr="00554A4F">
        <w:rPr>
          <w:rFonts w:eastAsia="MS Mincho"/>
          <w:lang w:val="en-US"/>
        </w:rPr>
        <w:t>LTE device sleep ratio in subframe level (for idle mode)</w:t>
      </w:r>
      <w:bookmarkEnd w:id="114"/>
    </w:p>
    <w:tbl>
      <w:tblPr>
        <w:tblW w:w="5186" w:type="pct"/>
        <w:jc w:val="center"/>
        <w:tblLook w:val="04A0" w:firstRow="1" w:lastRow="0" w:firstColumn="1" w:lastColumn="0" w:noHBand="0" w:noVBand="1"/>
      </w:tblPr>
      <w:tblGrid>
        <w:gridCol w:w="637"/>
        <w:gridCol w:w="747"/>
        <w:gridCol w:w="1477"/>
        <w:gridCol w:w="1477"/>
        <w:gridCol w:w="1447"/>
        <w:gridCol w:w="1256"/>
        <w:gridCol w:w="1027"/>
        <w:gridCol w:w="946"/>
        <w:gridCol w:w="681"/>
      </w:tblGrid>
      <w:tr w:rsidR="0002360E" w:rsidRPr="00554A4F" w:rsidTr="0002360E">
        <w:trPr>
          <w:trHeight w:val="960"/>
          <w:jc w:val="center"/>
        </w:trPr>
        <w:tc>
          <w:tcPr>
            <w:tcW w:w="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 xml:space="preserve">　</w:t>
            </w:r>
          </w:p>
        </w:tc>
        <w:tc>
          <w:tcPr>
            <w:tcW w:w="3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 xml:space="preserve">Paging cycle </w:t>
            </w:r>
            <w:r w:rsidRPr="00554A4F">
              <w:rPr>
                <w:rFonts w:ascii="Times New Roman" w:hAnsi="Times New Roman"/>
                <w:i/>
                <w:szCs w:val="18"/>
                <w:lang w:val="en-US" w:eastAsia="zh-CN"/>
              </w:rPr>
              <w:t>N</w:t>
            </w:r>
            <w:r w:rsidRPr="00554A4F">
              <w:rPr>
                <w:rFonts w:ascii="Times New Roman" w:hAnsi="Times New Roman"/>
                <w:szCs w:val="18"/>
                <w:vertAlign w:val="subscript"/>
                <w:lang w:val="en-US" w:eastAsia="zh-CN"/>
              </w:rPr>
              <w:t>PC_RF</w:t>
            </w:r>
            <w:r w:rsidRPr="00554A4F">
              <w:rPr>
                <w:rFonts w:ascii="Times New Roman" w:hAnsi="Times New Roman"/>
                <w:szCs w:val="18"/>
                <w:lang w:val="en-US" w:eastAsia="zh-CN"/>
              </w:rPr>
              <w:t xml:space="preserve"> *10 (ms)</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Synchronization reception time per cycle(ms)</w:t>
            </w:r>
          </w:p>
        </w:tc>
        <w:tc>
          <w:tcPr>
            <w:tcW w:w="7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Synchronization cycle(ms)</w:t>
            </w:r>
          </w:p>
        </w:tc>
        <w:tc>
          <w:tcPr>
            <w:tcW w:w="7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Number of</w:t>
            </w:r>
          </w:p>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synchronization</w:t>
            </w:r>
          </w:p>
        </w:tc>
        <w:tc>
          <w:tcPr>
            <w:tcW w:w="65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RRM measurement time per DRX (ms)</w:t>
            </w:r>
          </w:p>
        </w:tc>
        <w:tc>
          <w:tcPr>
            <w:tcW w:w="51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Transition time (ms)</w:t>
            </w:r>
          </w:p>
        </w:tc>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DL/UL subframe ratio</w:t>
            </w:r>
          </w:p>
        </w:tc>
        <w:tc>
          <w:tcPr>
            <w:tcW w:w="3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Sleep ratio</w:t>
            </w:r>
          </w:p>
        </w:tc>
      </w:tr>
      <w:tr w:rsidR="0002360E" w:rsidRPr="00554A4F" w:rsidTr="0002360E">
        <w:trPr>
          <w:jc w:val="center"/>
        </w:trPr>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02360E" w:rsidRPr="00554A4F" w:rsidRDefault="0002360E" w:rsidP="0002360E">
            <w:pPr>
              <w:pStyle w:val="TAL"/>
              <w:rPr>
                <w:rFonts w:ascii="Times New Roman" w:hAnsi="Times New Roman"/>
                <w:szCs w:val="18"/>
                <w:lang w:val="en-US" w:eastAsia="zh-CN"/>
              </w:rPr>
            </w:pPr>
            <w:r w:rsidRPr="00554A4F">
              <w:rPr>
                <w:rFonts w:ascii="Times New Roman" w:hAnsi="Times New Roman"/>
                <w:szCs w:val="18"/>
                <w:lang w:val="en-US" w:eastAsia="zh-CN"/>
              </w:rPr>
              <w:t>RRC-Idle</w:t>
            </w:r>
          </w:p>
        </w:tc>
        <w:tc>
          <w:tcPr>
            <w:tcW w:w="3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320</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bookmarkStart w:id="115" w:name="RANGE!O63"/>
            <w:r w:rsidRPr="00554A4F">
              <w:rPr>
                <w:rFonts w:ascii="Times New Roman" w:hAnsi="Times New Roman"/>
                <w:szCs w:val="18"/>
                <w:lang w:val="en-US" w:eastAsia="zh-CN"/>
              </w:rPr>
              <w:t>2</w:t>
            </w:r>
            <w:bookmarkEnd w:id="115"/>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53"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656"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516" w:type="pct"/>
            <w:tcBorders>
              <w:top w:val="single" w:sz="4" w:space="0" w:color="auto"/>
              <w:left w:val="nil"/>
              <w:bottom w:val="single" w:sz="4" w:space="0" w:color="auto"/>
              <w:right w:val="single" w:sz="4" w:space="0" w:color="auto"/>
            </w:tcBorders>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48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35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93.1%</w:t>
            </w:r>
          </w:p>
        </w:tc>
      </w:tr>
      <w:tr w:rsidR="0002360E" w:rsidRPr="00554A4F" w:rsidTr="0002360E">
        <w:trPr>
          <w:jc w:val="center"/>
        </w:trPr>
        <w:tc>
          <w:tcPr>
            <w:tcW w:w="321"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L"/>
              <w:rPr>
                <w:rFonts w:ascii="Times New Roman" w:hAnsi="Times New Roman"/>
                <w:szCs w:val="18"/>
                <w:lang w:val="en-US" w:eastAsia="zh-CN"/>
              </w:rPr>
            </w:pPr>
          </w:p>
        </w:tc>
        <w:tc>
          <w:tcPr>
            <w:tcW w:w="3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320</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53"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56"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516" w:type="pct"/>
            <w:tcBorders>
              <w:top w:val="single" w:sz="4" w:space="0" w:color="auto"/>
              <w:left w:val="nil"/>
              <w:bottom w:val="single" w:sz="4" w:space="0" w:color="auto"/>
              <w:right w:val="single" w:sz="4" w:space="0" w:color="auto"/>
            </w:tcBorders>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48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35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90.0%</w:t>
            </w:r>
          </w:p>
        </w:tc>
      </w:tr>
      <w:tr w:rsidR="0002360E" w:rsidRPr="00554A4F" w:rsidTr="0002360E">
        <w:trPr>
          <w:jc w:val="center"/>
        </w:trPr>
        <w:tc>
          <w:tcPr>
            <w:tcW w:w="321"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L"/>
              <w:rPr>
                <w:rFonts w:ascii="Times New Roman" w:hAnsi="Times New Roman"/>
                <w:szCs w:val="18"/>
                <w:lang w:val="en-US" w:eastAsia="zh-CN"/>
              </w:rPr>
            </w:pPr>
          </w:p>
        </w:tc>
        <w:tc>
          <w:tcPr>
            <w:tcW w:w="3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2560</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53"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656"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516" w:type="pct"/>
            <w:tcBorders>
              <w:top w:val="single" w:sz="4" w:space="0" w:color="auto"/>
              <w:left w:val="nil"/>
              <w:bottom w:val="single" w:sz="4" w:space="0" w:color="auto"/>
              <w:right w:val="single" w:sz="4" w:space="0" w:color="auto"/>
            </w:tcBorders>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48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35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99.1%</w:t>
            </w:r>
          </w:p>
        </w:tc>
      </w:tr>
      <w:tr w:rsidR="0002360E" w:rsidRPr="00554A4F" w:rsidTr="0002360E">
        <w:trPr>
          <w:jc w:val="center"/>
        </w:trPr>
        <w:tc>
          <w:tcPr>
            <w:tcW w:w="321"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L"/>
              <w:rPr>
                <w:rFonts w:ascii="Times New Roman" w:hAnsi="Times New Roman"/>
                <w:szCs w:val="18"/>
                <w:lang w:val="en-US" w:eastAsia="zh-CN"/>
              </w:rPr>
            </w:pPr>
          </w:p>
        </w:tc>
        <w:tc>
          <w:tcPr>
            <w:tcW w:w="3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2560</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76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53"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56"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516" w:type="pct"/>
            <w:tcBorders>
              <w:top w:val="single" w:sz="4" w:space="0" w:color="auto"/>
              <w:left w:val="nil"/>
              <w:bottom w:val="single" w:sz="4" w:space="0" w:color="auto"/>
              <w:right w:val="single" w:sz="4" w:space="0" w:color="auto"/>
            </w:tcBorders>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489" w:type="pct"/>
            <w:tcBorders>
              <w:top w:val="nil"/>
              <w:left w:val="single" w:sz="4" w:space="0" w:color="auto"/>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35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98.8%</w:t>
            </w:r>
          </w:p>
        </w:tc>
      </w:tr>
    </w:tbl>
    <w:p w:rsidR="0002360E" w:rsidRPr="00554A4F" w:rsidRDefault="0002360E" w:rsidP="00CB2B7D">
      <w:pPr>
        <w:pStyle w:val="Tablefin"/>
        <w:rPr>
          <w:lang w:val="en-US"/>
        </w:rPr>
      </w:pPr>
    </w:p>
    <w:p w:rsidR="0002360E" w:rsidRPr="00554A4F" w:rsidRDefault="0002360E" w:rsidP="006D02F6">
      <w:pPr>
        <w:rPr>
          <w:rFonts w:eastAsia="MS Mincho"/>
          <w:lang w:val="en-US"/>
        </w:rPr>
      </w:pPr>
      <w:r w:rsidRPr="00554A4F">
        <w:rPr>
          <w:rFonts w:eastAsia="MS Mincho"/>
          <w:lang w:val="en-US"/>
        </w:rPr>
        <w:t xml:space="preserve">From </w:t>
      </w:r>
      <w:r w:rsidR="006D02F6">
        <w:rPr>
          <w:rFonts w:eastAsiaTheme="minorEastAsia"/>
          <w:lang w:val="en-US" w:eastAsia="zh-CN"/>
        </w:rPr>
        <w:t>Table 97</w:t>
      </w:r>
      <w:r w:rsidRPr="00554A4F">
        <w:rPr>
          <w:rFonts w:eastAsia="MS Mincho"/>
          <w:lang w:val="en-US"/>
        </w:rPr>
        <w:t xml:space="preserve"> it can be seen that more than 90% sleep ratio can be achieved in idle mode by LTE devices.</w:t>
      </w:r>
    </w:p>
    <w:p w:rsidR="00CB2B7D" w:rsidRDefault="00CB2B7D" w:rsidP="00CB2B7D">
      <w:pPr>
        <w:pStyle w:val="TableNo"/>
        <w:rPr>
          <w:rFonts w:eastAsiaTheme="minorEastAsia"/>
          <w:lang w:val="en-US" w:eastAsia="zh-CN"/>
        </w:rPr>
      </w:pPr>
      <w:r>
        <w:rPr>
          <w:rFonts w:eastAsiaTheme="minorEastAsia"/>
          <w:lang w:val="en-US" w:eastAsia="zh-CN"/>
        </w:rPr>
        <w:t>Table 98</w:t>
      </w:r>
    </w:p>
    <w:p w:rsidR="0002360E" w:rsidRDefault="00CB2B7D" w:rsidP="00CB2B7D">
      <w:pPr>
        <w:pStyle w:val="Tabletitle"/>
        <w:rPr>
          <w:rFonts w:eastAsia="MS Mincho"/>
          <w:lang w:val="en-US"/>
        </w:rPr>
      </w:pPr>
      <w:bookmarkStart w:id="116" w:name="_Ref25075037"/>
      <w:r w:rsidRPr="00554A4F">
        <w:rPr>
          <w:rFonts w:eastAsia="MS Mincho"/>
          <w:lang w:val="en-US"/>
        </w:rPr>
        <w:t>LTE device sleep ratio in subframe level (for connected mode)</w:t>
      </w:r>
      <w:bookmarkEnd w:id="116"/>
    </w:p>
    <w:tbl>
      <w:tblPr>
        <w:tblW w:w="5135" w:type="pct"/>
        <w:jc w:val="center"/>
        <w:tblLayout w:type="fixed"/>
        <w:tblLook w:val="04A0" w:firstRow="1" w:lastRow="0" w:firstColumn="1" w:lastColumn="0" w:noHBand="0" w:noVBand="1"/>
      </w:tblPr>
      <w:tblGrid>
        <w:gridCol w:w="989"/>
        <w:gridCol w:w="965"/>
        <w:gridCol w:w="1244"/>
        <w:gridCol w:w="1148"/>
        <w:gridCol w:w="1317"/>
        <w:gridCol w:w="904"/>
        <w:gridCol w:w="1039"/>
        <w:gridCol w:w="909"/>
        <w:gridCol w:w="744"/>
      </w:tblGrid>
      <w:tr w:rsidR="0002360E" w:rsidRPr="00554A4F" w:rsidTr="00CB2B7D">
        <w:trPr>
          <w:trHeight w:val="900"/>
          <w:jc w:val="center"/>
        </w:trPr>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 xml:space="preserve">　</w:t>
            </w:r>
          </w:p>
        </w:tc>
        <w:tc>
          <w:tcPr>
            <w:tcW w:w="5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647398" w:rsidRDefault="0002360E" w:rsidP="0002360E">
            <w:pPr>
              <w:pStyle w:val="TAH"/>
              <w:rPr>
                <w:rFonts w:ascii="Times New Roman" w:hAnsi="Times New Roman"/>
                <w:szCs w:val="18"/>
                <w:lang w:val="fr-FR" w:eastAsia="zh-CN"/>
              </w:rPr>
            </w:pPr>
            <w:r w:rsidRPr="00647398">
              <w:rPr>
                <w:rFonts w:ascii="Times New Roman" w:hAnsi="Times New Roman"/>
                <w:szCs w:val="18"/>
                <w:lang w:val="fr-FR" w:eastAsia="zh-CN"/>
              </w:rPr>
              <w:t xml:space="preserve">DRX cycle </w:t>
            </w:r>
            <w:r w:rsidRPr="00647398">
              <w:rPr>
                <w:rFonts w:ascii="Times New Roman" w:hAnsi="Times New Roman"/>
                <w:i/>
                <w:noProof/>
                <w:szCs w:val="18"/>
                <w:lang w:val="fr-FR"/>
              </w:rPr>
              <w:t>T</w:t>
            </w:r>
            <w:r w:rsidRPr="00647398">
              <w:rPr>
                <w:rFonts w:ascii="Times New Roman" w:hAnsi="Times New Roman"/>
                <w:noProof/>
                <w:szCs w:val="18"/>
                <w:vertAlign w:val="subscript"/>
                <w:lang w:val="fr-FR"/>
              </w:rPr>
              <w:t>CYCLE_SF</w:t>
            </w:r>
            <w:r w:rsidRPr="00647398">
              <w:rPr>
                <w:rFonts w:ascii="Times New Roman" w:hAnsi="Times New Roman"/>
                <w:szCs w:val="18"/>
                <w:lang w:val="fr-FR" w:eastAsia="zh-CN"/>
              </w:rPr>
              <w:t xml:space="preserve"> (ms)</w:t>
            </w:r>
          </w:p>
        </w:tc>
        <w:tc>
          <w:tcPr>
            <w:tcW w:w="6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Synchronization reception time(ms)</w:t>
            </w:r>
          </w:p>
        </w:tc>
        <w:tc>
          <w:tcPr>
            <w:tcW w:w="6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Synchronization cycle(ms)</w:t>
            </w:r>
          </w:p>
        </w:tc>
        <w:tc>
          <w:tcPr>
            <w:tcW w:w="71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 w:val="16"/>
                <w:szCs w:val="16"/>
                <w:lang w:val="en-US" w:eastAsia="zh-CN"/>
              </w:rPr>
            </w:pPr>
            <w:r w:rsidRPr="00554A4F">
              <w:rPr>
                <w:rFonts w:ascii="Times New Roman" w:hAnsi="Times New Roman"/>
                <w:sz w:val="16"/>
                <w:szCs w:val="16"/>
                <w:lang w:val="en-US" w:eastAsia="zh-CN"/>
              </w:rPr>
              <w:t>Number of synchronization</w:t>
            </w:r>
          </w:p>
        </w:tc>
        <w:tc>
          <w:tcPr>
            <w:tcW w:w="4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PDCCH reception time(ms)</w:t>
            </w:r>
          </w:p>
        </w:tc>
        <w:tc>
          <w:tcPr>
            <w:tcW w:w="5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RRM measurement time per DRX (ms)</w:t>
            </w:r>
          </w:p>
        </w:tc>
        <w:tc>
          <w:tcPr>
            <w:tcW w:w="4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DL/UL subframe ratio</w:t>
            </w:r>
          </w:p>
        </w:tc>
        <w:tc>
          <w:tcPr>
            <w:tcW w:w="4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2360E" w:rsidRPr="00554A4F" w:rsidRDefault="0002360E" w:rsidP="0002360E">
            <w:pPr>
              <w:pStyle w:val="TAH"/>
              <w:rPr>
                <w:rFonts w:ascii="Times New Roman" w:hAnsi="Times New Roman"/>
                <w:szCs w:val="18"/>
                <w:lang w:val="en-US" w:eastAsia="zh-CN"/>
              </w:rPr>
            </w:pPr>
            <w:r w:rsidRPr="00554A4F">
              <w:rPr>
                <w:rFonts w:ascii="Times New Roman" w:hAnsi="Times New Roman"/>
                <w:szCs w:val="18"/>
                <w:lang w:val="en-US" w:eastAsia="zh-CN"/>
              </w:rPr>
              <w:t>Sleep ratio</w:t>
            </w:r>
          </w:p>
        </w:tc>
      </w:tr>
      <w:tr w:rsidR="0002360E" w:rsidRPr="00554A4F" w:rsidTr="00CB2B7D">
        <w:trPr>
          <w:jc w:val="center"/>
        </w:trPr>
        <w:tc>
          <w:tcPr>
            <w:tcW w:w="534" w:type="pct"/>
            <w:vMerge w:val="restart"/>
            <w:tcBorders>
              <w:top w:val="nil"/>
              <w:left w:val="single" w:sz="4" w:space="0" w:color="auto"/>
              <w:bottom w:val="single" w:sz="4" w:space="0" w:color="auto"/>
              <w:right w:val="single" w:sz="4" w:space="0" w:color="auto"/>
            </w:tcBorders>
            <w:shd w:val="clear" w:color="auto" w:fill="auto"/>
            <w:vAlign w:val="center"/>
            <w:hideMark/>
          </w:tcPr>
          <w:p w:rsidR="0002360E" w:rsidRPr="00554A4F" w:rsidRDefault="0002360E" w:rsidP="0002360E">
            <w:pPr>
              <w:pStyle w:val="TAC"/>
              <w:rPr>
                <w:rFonts w:ascii="Times New Roman" w:hAnsi="Times New Roman"/>
                <w:szCs w:val="18"/>
                <w:lang w:val="en-US" w:eastAsia="zh-CN"/>
              </w:rPr>
            </w:pPr>
            <w:bookmarkStart w:id="117" w:name="_Hlk522694259"/>
            <w:bookmarkStart w:id="118" w:name="OLE_LINK45"/>
            <w:r w:rsidRPr="00554A4F">
              <w:rPr>
                <w:rFonts w:ascii="Times New Roman" w:hAnsi="Times New Roman"/>
                <w:szCs w:val="18"/>
                <w:lang w:val="en-US" w:eastAsia="zh-CN"/>
              </w:rPr>
              <w:t>RRC-Connected</w:t>
            </w:r>
          </w:p>
        </w:tc>
        <w:tc>
          <w:tcPr>
            <w:tcW w:w="52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320</w:t>
            </w:r>
          </w:p>
        </w:tc>
        <w:tc>
          <w:tcPr>
            <w:tcW w:w="67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2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w:t>
            </w:r>
          </w:p>
        </w:tc>
        <w:tc>
          <w:tcPr>
            <w:tcW w:w="71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88"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56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4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0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91.9%</w:t>
            </w:r>
          </w:p>
        </w:tc>
      </w:tr>
      <w:tr w:rsidR="0002360E" w:rsidRPr="00554A4F" w:rsidTr="00CB2B7D">
        <w:trPr>
          <w:jc w:val="center"/>
        </w:trPr>
        <w:tc>
          <w:tcPr>
            <w:tcW w:w="534"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C"/>
              <w:rPr>
                <w:rFonts w:ascii="Times New Roman" w:hAnsi="Times New Roman"/>
                <w:szCs w:val="18"/>
                <w:lang w:val="en-US" w:eastAsia="zh-CN"/>
              </w:rPr>
            </w:pPr>
          </w:p>
        </w:tc>
        <w:tc>
          <w:tcPr>
            <w:tcW w:w="52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320</w:t>
            </w:r>
          </w:p>
        </w:tc>
        <w:tc>
          <w:tcPr>
            <w:tcW w:w="67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2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1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488"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56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4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0.5</w:t>
            </w:r>
          </w:p>
        </w:tc>
        <w:tc>
          <w:tcPr>
            <w:tcW w:w="40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85.6%</w:t>
            </w:r>
          </w:p>
        </w:tc>
      </w:tr>
      <w:tr w:rsidR="0002360E" w:rsidRPr="00554A4F" w:rsidTr="00CB2B7D">
        <w:trPr>
          <w:jc w:val="center"/>
        </w:trPr>
        <w:tc>
          <w:tcPr>
            <w:tcW w:w="534"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C"/>
              <w:rPr>
                <w:rFonts w:ascii="Times New Roman" w:hAnsi="Times New Roman"/>
                <w:szCs w:val="18"/>
                <w:lang w:val="en-US" w:eastAsia="zh-CN"/>
              </w:rPr>
            </w:pPr>
          </w:p>
        </w:tc>
        <w:tc>
          <w:tcPr>
            <w:tcW w:w="52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2560</w:t>
            </w:r>
          </w:p>
        </w:tc>
        <w:tc>
          <w:tcPr>
            <w:tcW w:w="67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2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w:t>
            </w:r>
          </w:p>
        </w:tc>
        <w:tc>
          <w:tcPr>
            <w:tcW w:w="71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88"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100</w:t>
            </w:r>
          </w:p>
        </w:tc>
        <w:tc>
          <w:tcPr>
            <w:tcW w:w="56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4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0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95.5%</w:t>
            </w:r>
          </w:p>
        </w:tc>
      </w:tr>
      <w:tr w:rsidR="0002360E" w:rsidRPr="00554A4F" w:rsidTr="00CB2B7D">
        <w:trPr>
          <w:jc w:val="center"/>
        </w:trPr>
        <w:tc>
          <w:tcPr>
            <w:tcW w:w="534"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C"/>
              <w:rPr>
                <w:rFonts w:ascii="Times New Roman" w:hAnsi="Times New Roman"/>
                <w:szCs w:val="18"/>
                <w:lang w:val="en-US" w:eastAsia="zh-CN"/>
              </w:rPr>
            </w:pPr>
          </w:p>
        </w:tc>
        <w:tc>
          <w:tcPr>
            <w:tcW w:w="52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2560</w:t>
            </w:r>
          </w:p>
        </w:tc>
        <w:tc>
          <w:tcPr>
            <w:tcW w:w="67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2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w:t>
            </w:r>
          </w:p>
        </w:tc>
        <w:tc>
          <w:tcPr>
            <w:tcW w:w="71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488"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100</w:t>
            </w:r>
          </w:p>
        </w:tc>
        <w:tc>
          <w:tcPr>
            <w:tcW w:w="56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4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0.5</w:t>
            </w:r>
          </w:p>
        </w:tc>
        <w:tc>
          <w:tcPr>
            <w:tcW w:w="40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91.2%</w:t>
            </w:r>
          </w:p>
        </w:tc>
      </w:tr>
      <w:tr w:rsidR="0002360E" w:rsidRPr="00554A4F" w:rsidTr="00CB2B7D">
        <w:trPr>
          <w:jc w:val="center"/>
        </w:trPr>
        <w:tc>
          <w:tcPr>
            <w:tcW w:w="534" w:type="pct"/>
            <w:vMerge/>
            <w:tcBorders>
              <w:top w:val="nil"/>
              <w:left w:val="single" w:sz="4" w:space="0" w:color="auto"/>
              <w:bottom w:val="single" w:sz="4" w:space="0" w:color="auto"/>
              <w:right w:val="single" w:sz="4" w:space="0" w:color="auto"/>
            </w:tcBorders>
            <w:hideMark/>
          </w:tcPr>
          <w:p w:rsidR="0002360E" w:rsidRPr="00554A4F" w:rsidRDefault="0002360E" w:rsidP="0002360E">
            <w:pPr>
              <w:pStyle w:val="TAC"/>
              <w:rPr>
                <w:rFonts w:ascii="Times New Roman" w:hAnsi="Times New Roman"/>
                <w:szCs w:val="18"/>
                <w:lang w:val="en-US" w:eastAsia="zh-CN"/>
              </w:rPr>
            </w:pPr>
          </w:p>
        </w:tc>
        <w:tc>
          <w:tcPr>
            <w:tcW w:w="52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10240</w:t>
            </w:r>
          </w:p>
        </w:tc>
        <w:tc>
          <w:tcPr>
            <w:tcW w:w="67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2</w:t>
            </w:r>
          </w:p>
        </w:tc>
        <w:tc>
          <w:tcPr>
            <w:tcW w:w="620"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w:t>
            </w:r>
          </w:p>
        </w:tc>
        <w:tc>
          <w:tcPr>
            <w:tcW w:w="71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88"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1600</w:t>
            </w:r>
          </w:p>
        </w:tc>
        <w:tc>
          <w:tcPr>
            <w:tcW w:w="56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6</w:t>
            </w:r>
          </w:p>
        </w:tc>
        <w:tc>
          <w:tcPr>
            <w:tcW w:w="491"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1</w:t>
            </w:r>
          </w:p>
        </w:tc>
        <w:tc>
          <w:tcPr>
            <w:tcW w:w="402" w:type="pct"/>
            <w:tcBorders>
              <w:top w:val="nil"/>
              <w:left w:val="nil"/>
              <w:bottom w:val="single" w:sz="4" w:space="0" w:color="auto"/>
              <w:right w:val="single" w:sz="4" w:space="0" w:color="auto"/>
            </w:tcBorders>
            <w:shd w:val="clear" w:color="auto" w:fill="auto"/>
            <w:hideMark/>
          </w:tcPr>
          <w:p w:rsidR="0002360E" w:rsidRPr="00554A4F" w:rsidRDefault="0002360E" w:rsidP="0002360E">
            <w:pPr>
              <w:pStyle w:val="TAC"/>
              <w:rPr>
                <w:rFonts w:ascii="Times New Roman" w:hAnsi="Times New Roman"/>
                <w:szCs w:val="18"/>
                <w:lang w:val="en-US" w:eastAsia="zh-CN"/>
              </w:rPr>
            </w:pPr>
            <w:r w:rsidRPr="00554A4F">
              <w:rPr>
                <w:rFonts w:ascii="Times New Roman" w:hAnsi="Times New Roman"/>
                <w:szCs w:val="18"/>
                <w:lang w:val="en-US" w:eastAsia="zh-CN"/>
              </w:rPr>
              <w:t>84.2%</w:t>
            </w:r>
          </w:p>
        </w:tc>
      </w:tr>
      <w:bookmarkEnd w:id="117"/>
      <w:bookmarkEnd w:id="118"/>
    </w:tbl>
    <w:p w:rsidR="0002360E" w:rsidRPr="00554A4F" w:rsidRDefault="0002360E" w:rsidP="00CB2B7D">
      <w:pPr>
        <w:pStyle w:val="Tablefin"/>
        <w:rPr>
          <w:lang w:val="en-US"/>
        </w:rPr>
      </w:pPr>
    </w:p>
    <w:p w:rsidR="0002360E" w:rsidRPr="00554A4F" w:rsidRDefault="0002360E" w:rsidP="004C51B5">
      <w:pPr>
        <w:rPr>
          <w:rFonts w:eastAsia="MS Mincho"/>
          <w:lang w:val="en-US"/>
        </w:rPr>
      </w:pPr>
      <w:r w:rsidRPr="00554A4F">
        <w:rPr>
          <w:rFonts w:eastAsia="MS Mincho"/>
          <w:lang w:val="en-US"/>
        </w:rPr>
        <w:t xml:space="preserve">From </w:t>
      </w:r>
      <w:r w:rsidR="004C51B5">
        <w:rPr>
          <w:rFonts w:eastAsiaTheme="minorEastAsia"/>
          <w:lang w:val="en-US" w:eastAsia="zh-CN"/>
        </w:rPr>
        <w:t>Table 98</w:t>
      </w:r>
      <w:r w:rsidRPr="00554A4F">
        <w:rPr>
          <w:rFonts w:eastAsia="MS Mincho"/>
          <w:lang w:val="en-US"/>
        </w:rPr>
        <w:t xml:space="preserve"> it can be seen that high sleep ratios can be achieved for different DRX cycles.</w:t>
      </w:r>
    </w:p>
    <w:p w:rsidR="0002360E" w:rsidRPr="00554A4F" w:rsidRDefault="0002360E" w:rsidP="00CB2B7D">
      <w:pPr>
        <w:rPr>
          <w:rFonts w:eastAsia="MS Mincho"/>
          <w:lang w:val="en-US"/>
        </w:rPr>
      </w:pPr>
      <w:r w:rsidRPr="00554A4F">
        <w:rPr>
          <w:rFonts w:eastAsia="MS Mincho"/>
          <w:lang w:val="en-US"/>
        </w:rPr>
        <w:t>It can therefore be concluded that LTE devices can achieve high sleep ratio for both idle/inactive state and connected state in the unloaded case.</w:t>
      </w:r>
    </w:p>
    <w:p w:rsidR="0002360E" w:rsidRPr="00554A4F" w:rsidRDefault="0002360E" w:rsidP="00CB2B7D">
      <w:pPr>
        <w:rPr>
          <w:rFonts w:eastAsia="MS Mincho"/>
          <w:szCs w:val="24"/>
          <w:lang w:val="en-US"/>
        </w:rPr>
      </w:pPr>
      <w:r w:rsidRPr="00554A4F">
        <w:rPr>
          <w:rFonts w:eastAsiaTheme="minorEastAsia"/>
          <w:color w:val="000000" w:themeColor="text1"/>
          <w:szCs w:val="24"/>
          <w:lang w:val="en-US" w:eastAsia="zh-CN"/>
        </w:rPr>
        <w:t xml:space="preserve">The sleep duration for NR on the device side is given in </w:t>
      </w:r>
      <w:r>
        <w:rPr>
          <w:rFonts w:eastAsiaTheme="minorEastAsia"/>
          <w:color w:val="000000" w:themeColor="text1"/>
          <w:szCs w:val="24"/>
          <w:lang w:val="en-US" w:eastAsia="zh-CN"/>
        </w:rPr>
        <w:fldChar w:fldCharType="begin"/>
      </w:r>
      <w:r>
        <w:rPr>
          <w:rFonts w:eastAsiaTheme="minorEastAsia"/>
          <w:color w:val="000000" w:themeColor="text1"/>
          <w:szCs w:val="24"/>
          <w:lang w:val="en-US" w:eastAsia="zh-CN"/>
        </w:rPr>
        <w:instrText xml:space="preserve"> REF _Ref14793902 \r \h </w:instrText>
      </w:r>
      <w:r>
        <w:rPr>
          <w:rFonts w:eastAsiaTheme="minorEastAsia"/>
          <w:color w:val="000000" w:themeColor="text1"/>
          <w:szCs w:val="24"/>
          <w:lang w:val="en-US" w:eastAsia="zh-CN"/>
        </w:rPr>
      </w:r>
      <w:r>
        <w:rPr>
          <w:rFonts w:eastAsiaTheme="minorEastAsia"/>
          <w:color w:val="000000" w:themeColor="text1"/>
          <w:szCs w:val="24"/>
          <w:lang w:val="en-US" w:eastAsia="zh-CN"/>
        </w:rPr>
        <w:fldChar w:fldCharType="separate"/>
      </w:r>
      <w:r>
        <w:rPr>
          <w:rFonts w:eastAsiaTheme="minorEastAsia"/>
          <w:color w:val="000000" w:themeColor="text1"/>
          <w:szCs w:val="24"/>
          <w:lang w:val="en-US" w:eastAsia="zh-CN"/>
        </w:rPr>
        <w:t>[14]</w:t>
      </w:r>
      <w:r>
        <w:rPr>
          <w:rFonts w:eastAsiaTheme="minorEastAsia"/>
          <w:color w:val="000000" w:themeColor="text1"/>
          <w:szCs w:val="24"/>
          <w:lang w:val="en-US" w:eastAsia="zh-CN"/>
        </w:rPr>
        <w:fldChar w:fldCharType="end"/>
      </w:r>
      <w:r w:rsidRPr="00554A4F">
        <w:rPr>
          <w:rFonts w:eastAsiaTheme="minorEastAsia"/>
          <w:color w:val="000000" w:themeColor="text1"/>
          <w:szCs w:val="24"/>
          <w:lang w:val="en-US" w:eastAsia="zh-CN"/>
        </w:rPr>
        <w:t>, and the following is an extract of the text:</w:t>
      </w:r>
    </w:p>
    <w:p w:rsidR="0002360E" w:rsidRPr="00554A4F" w:rsidRDefault="0002360E" w:rsidP="0002360E">
      <w:pPr>
        <w:spacing w:before="0" w:after="120"/>
        <w:ind w:left="720"/>
        <w:rPr>
          <w:rFonts w:eastAsia="MS Mincho"/>
          <w:i/>
          <w:lang w:val="en-US"/>
        </w:rPr>
      </w:pPr>
      <w:r w:rsidRPr="00554A4F">
        <w:rPr>
          <w:rFonts w:eastAsia="MS Mincho"/>
          <w:i/>
          <w:lang w:val="en-US"/>
        </w:rPr>
        <w:t>Based on LTE DRX mechanism for idle mode and connected mode, the sleep duration for idle mode is 2538</w:t>
      </w:r>
      <w:r w:rsidR="004C4825">
        <w:rPr>
          <w:rFonts w:eastAsia="MS Mincho"/>
          <w:i/>
          <w:lang w:val="en-US"/>
        </w:rPr>
        <w:t> </w:t>
      </w:r>
      <w:r w:rsidRPr="00554A4F">
        <w:rPr>
          <w:rFonts w:eastAsia="MS Mincho"/>
          <w:i/>
          <w:lang w:val="en-US"/>
        </w:rPr>
        <w:t>ms for paging cycle of 2560</w:t>
      </w:r>
      <w:r w:rsidR="004C4825">
        <w:rPr>
          <w:rFonts w:eastAsia="MS Mincho"/>
          <w:i/>
          <w:lang w:val="en-US"/>
        </w:rPr>
        <w:t> </w:t>
      </w:r>
      <w:r w:rsidRPr="00554A4F">
        <w:rPr>
          <w:rFonts w:eastAsia="MS Mincho"/>
          <w:i/>
          <w:lang w:val="en-US"/>
        </w:rPr>
        <w:t>ms with the assumed parameters, and for connected mode, it is 8624</w:t>
      </w:r>
      <w:r w:rsidR="004C4825">
        <w:rPr>
          <w:rFonts w:eastAsia="MS Mincho"/>
          <w:i/>
          <w:lang w:val="en-US"/>
        </w:rPr>
        <w:t> </w:t>
      </w:r>
      <w:r w:rsidRPr="00554A4F">
        <w:rPr>
          <w:rFonts w:eastAsia="MS Mincho"/>
          <w:i/>
          <w:lang w:val="en-US"/>
        </w:rPr>
        <w:t>ms for paging cycle of 10240</w:t>
      </w:r>
      <w:r w:rsidR="004C4825">
        <w:rPr>
          <w:rFonts w:eastAsia="MS Mincho"/>
          <w:i/>
          <w:lang w:val="en-US"/>
        </w:rPr>
        <w:t> </w:t>
      </w:r>
      <w:r w:rsidRPr="00554A4F">
        <w:rPr>
          <w:rFonts w:eastAsia="MS Mincho"/>
          <w:i/>
          <w:lang w:val="en-US"/>
        </w:rPr>
        <w:t>ms with the assumed parameters.</w:t>
      </w:r>
    </w:p>
    <w:p w:rsidR="0002360E" w:rsidRDefault="0002360E" w:rsidP="00CB2B7D">
      <w:pPr>
        <w:rPr>
          <w:rFonts w:eastAsia="MS Mincho"/>
          <w:lang w:val="en-US"/>
        </w:rPr>
      </w:pPr>
      <w:r w:rsidRPr="00554A4F">
        <w:rPr>
          <w:rFonts w:eastAsia="MS Mincho"/>
          <w:lang w:val="en-US"/>
        </w:rPr>
        <w:t>Consequently</w:t>
      </w:r>
      <w:r>
        <w:rPr>
          <w:rFonts w:eastAsia="MS Mincho"/>
          <w:lang w:val="en-US"/>
        </w:rPr>
        <w:t>,</w:t>
      </w:r>
      <w:r w:rsidRPr="00554A4F">
        <w:rPr>
          <w:rFonts w:eastAsia="MS Mincho"/>
          <w:lang w:val="en-US"/>
        </w:rPr>
        <w:t xml:space="preserve"> </w:t>
      </w:r>
      <w:r>
        <w:rPr>
          <w:rFonts w:eastAsia="MS Mincho"/>
          <w:lang w:val="en-US"/>
        </w:rPr>
        <w:t xml:space="preserve">the </w:t>
      </w:r>
      <w:r w:rsidRPr="00554A4F">
        <w:rPr>
          <w:rFonts w:eastAsia="MS Mincho"/>
          <w:lang w:val="en-US"/>
        </w:rPr>
        <w:t>LTE device can achieve very long sleep duration in both idle mode and connected mode.</w:t>
      </w:r>
    </w:p>
    <w:p w:rsidR="0002360E" w:rsidRDefault="0002360E" w:rsidP="00CB2B7D">
      <w:pPr>
        <w:rPr>
          <w:rFonts w:eastAsia="MS Mincho"/>
          <w:lang w:val="en-US"/>
        </w:rPr>
      </w:pPr>
      <w:r w:rsidRPr="00554A4F">
        <w:rPr>
          <w:rFonts w:eastAsia="MS Mincho"/>
          <w:lang w:val="en-US"/>
        </w:rPr>
        <w:t>It can therefore be concluded that LTE meets the device side energy efficiency requirement.</w:t>
      </w:r>
    </w:p>
    <w:p w:rsidR="0002360E" w:rsidRPr="00554A4F" w:rsidRDefault="0002360E" w:rsidP="0002360E">
      <w:pPr>
        <w:spacing w:before="0"/>
        <w:rPr>
          <w:rFonts w:eastAsia="SimSun"/>
          <w:color w:val="000000" w:themeColor="text1"/>
          <w:szCs w:val="24"/>
          <w:lang w:val="en-US" w:eastAsia="zh-CN"/>
        </w:rPr>
      </w:pPr>
    </w:p>
    <w:p w:rsidR="0002360E" w:rsidRPr="00554A4F" w:rsidRDefault="0002360E" w:rsidP="0002360E">
      <w:pPr>
        <w:overflowPunct/>
        <w:autoSpaceDE/>
        <w:autoSpaceDN/>
        <w:adjustRightInd/>
        <w:spacing w:before="0"/>
        <w:textAlignment w:val="auto"/>
        <w:rPr>
          <w:rFonts w:eastAsia="SimSun"/>
          <w:szCs w:val="24"/>
          <w:lang w:val="en-US" w:eastAsia="zh-CN"/>
        </w:rPr>
      </w:pPr>
      <w:r w:rsidRPr="00554A4F">
        <w:rPr>
          <w:rFonts w:eastAsia="SimSun"/>
          <w:szCs w:val="24"/>
          <w:lang w:val="en-US" w:eastAsia="zh-CN"/>
        </w:rPr>
        <w:br w:type="page"/>
      </w:r>
    </w:p>
    <w:p w:rsidR="0002360E" w:rsidRPr="00FB6E61" w:rsidRDefault="0002360E" w:rsidP="004C51B5">
      <w:pPr>
        <w:pStyle w:val="Heading2"/>
        <w:rPr>
          <w:rFonts w:eastAsia="MS Mincho"/>
          <w:lang w:val="en-US"/>
        </w:rPr>
      </w:pPr>
      <w:r w:rsidRPr="00FB6E61">
        <w:rPr>
          <w:rFonts w:eastAsia="MS Mincho"/>
          <w:lang w:val="en-US"/>
        </w:rPr>
        <w:lastRenderedPageBreak/>
        <w:t>II-E.11</w:t>
      </w:r>
      <w:r w:rsidRPr="00FB6E61">
        <w:rPr>
          <w:rFonts w:eastAsia="MS Mincho"/>
          <w:lang w:val="en-US"/>
        </w:rPr>
        <w:tab/>
      </w:r>
      <w:r w:rsidRPr="00CB2B7D">
        <w:rPr>
          <w:rFonts w:eastAsia="MS Mincho"/>
        </w:rPr>
        <w:t>Reliability</w:t>
      </w:r>
    </w:p>
    <w:p w:rsidR="0002360E" w:rsidRPr="00FB6E61" w:rsidRDefault="0002360E" w:rsidP="00CB2B7D">
      <w:pPr>
        <w:rPr>
          <w:lang w:val="en-US"/>
        </w:rPr>
      </w:pPr>
      <w:r w:rsidRPr="00FB6E61">
        <w:rPr>
          <w:lang w:val="en-US"/>
        </w:rPr>
        <w:t xml:space="preserve">The ITU-R minimum requirements on reliability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w:t>
      </w:r>
    </w:p>
    <w:p w:rsidR="0002360E" w:rsidRPr="00FB6E61" w:rsidRDefault="0002360E" w:rsidP="0002360E">
      <w:pPr>
        <w:ind w:left="720"/>
        <w:rPr>
          <w:i/>
          <w:lang w:val="en-US" w:eastAsia="zh-CN"/>
        </w:rPr>
      </w:pPr>
      <w:r w:rsidRPr="00FB6E61">
        <w:rPr>
          <w:i/>
          <w:lang w:val="en-US" w:eastAsia="zh-CN"/>
        </w:rPr>
        <w:t xml:space="preserve">Reliability </w:t>
      </w:r>
      <w:r w:rsidRPr="00FB6E61">
        <w:rPr>
          <w:i/>
          <w:lang w:val="en-US"/>
        </w:rPr>
        <w:t xml:space="preserve">relates to the capability </w:t>
      </w:r>
      <w:r w:rsidRPr="00FB6E61">
        <w:rPr>
          <w:i/>
          <w:lang w:val="en-US" w:eastAsia="zh-CN"/>
        </w:rPr>
        <w:t xml:space="preserve">of transmitting </w:t>
      </w:r>
      <w:r w:rsidRPr="00FB6E61">
        <w:rPr>
          <w:i/>
          <w:lang w:val="en-US" w:eastAsia="ko-KR"/>
        </w:rPr>
        <w:t xml:space="preserve">a given amount of traffic </w:t>
      </w:r>
      <w:r w:rsidRPr="00FB6E61">
        <w:rPr>
          <w:i/>
          <w:lang w:val="en-US" w:eastAsia="zh-CN"/>
        </w:rPr>
        <w:t xml:space="preserve">within a </w:t>
      </w:r>
      <w:r w:rsidRPr="00FB6E61">
        <w:rPr>
          <w:i/>
          <w:lang w:val="en-US" w:eastAsia="ko-KR"/>
        </w:rPr>
        <w:t>predetermined time duration</w:t>
      </w:r>
      <w:r w:rsidRPr="00FB6E61">
        <w:rPr>
          <w:i/>
          <w:lang w:val="en-US" w:eastAsia="zh-CN"/>
        </w:rPr>
        <w:t xml:space="preserve"> with high success probability.</w:t>
      </w:r>
    </w:p>
    <w:p w:rsidR="0002360E" w:rsidRPr="00FB6E61" w:rsidRDefault="0002360E" w:rsidP="0002360E">
      <w:pPr>
        <w:ind w:left="720"/>
        <w:rPr>
          <w:i/>
          <w:szCs w:val="24"/>
          <w:lang w:val="en-US"/>
        </w:rPr>
      </w:pPr>
      <w:r w:rsidRPr="00FB6E61">
        <w:rPr>
          <w:i/>
          <w:szCs w:val="24"/>
          <w:lang w:val="en-US"/>
        </w:rPr>
        <w:t>Reliability is the success probability of transmitting a layer 2/3 packet within a required maximum time, which is the time it takes to deliver a small data packet from the radio protocol layer 2/3 SDU ingress point to the radio protocol layer 2/3 SDU egress point of the radio interface at a certain channel quality.</w:t>
      </w:r>
    </w:p>
    <w:p w:rsidR="0002360E" w:rsidRPr="00FB6E61" w:rsidRDefault="0002360E" w:rsidP="0002360E">
      <w:pPr>
        <w:ind w:left="720"/>
        <w:rPr>
          <w:i/>
          <w:lang w:val="en-US"/>
        </w:rPr>
      </w:pPr>
      <w:r w:rsidRPr="00FB6E61">
        <w:rPr>
          <w:i/>
          <w:lang w:val="en-US"/>
        </w:rPr>
        <w:t xml:space="preserve">This requirement is defined for the purpose of evaluation in the URLLC usage scenario. </w:t>
      </w:r>
    </w:p>
    <w:p w:rsidR="0002360E" w:rsidRPr="00FB6E61" w:rsidRDefault="0002360E" w:rsidP="0002360E">
      <w:pPr>
        <w:ind w:left="720"/>
        <w:rPr>
          <w:i/>
          <w:lang w:val="en-US" w:eastAsia="zh-CN"/>
        </w:rPr>
      </w:pPr>
      <w:r w:rsidRPr="00FB6E61">
        <w:rPr>
          <w:i/>
          <w:lang w:val="en-US" w:eastAsia="zh-CN"/>
        </w:rPr>
        <w:t>The minimum requirement for the reliability is 1-</w:t>
      </w:r>
      <w:r w:rsidRPr="00FB6E61">
        <w:rPr>
          <w:i/>
          <w:lang w:val="en-US"/>
        </w:rPr>
        <w:t>10</w:t>
      </w:r>
      <w:r w:rsidRPr="00FB6E61">
        <w:rPr>
          <w:i/>
          <w:vertAlign w:val="superscript"/>
          <w:lang w:val="en-US"/>
        </w:rPr>
        <w:t>−5</w:t>
      </w:r>
      <w:r w:rsidRPr="00FB6E61">
        <w:rPr>
          <w:i/>
          <w:lang w:val="en-US" w:eastAsia="zh-CN"/>
        </w:rPr>
        <w:t xml:space="preserve"> success probability of transmitting a layer 2 PDU (protocol data unit) of 32 bytes within 1 ms in channel quality of coverage edge for the Urban Macro-URLLC test environment, assuming small application data (e.g. 20 bytes application data + protocol overhead). </w:t>
      </w:r>
    </w:p>
    <w:p w:rsidR="0002360E" w:rsidRPr="00FB6E61" w:rsidRDefault="0002360E" w:rsidP="0002360E">
      <w:pPr>
        <w:ind w:left="720"/>
        <w:rPr>
          <w:i/>
          <w:lang w:val="en-US" w:eastAsia="zh-CN"/>
        </w:rPr>
      </w:pPr>
      <w:r w:rsidRPr="00FB6E61">
        <w:rPr>
          <w:i/>
          <w:lang w:val="en-US" w:eastAsia="zh-CN"/>
        </w:rPr>
        <w:t>Proponents are encouraged to consider larger packet sizes, e.g. layer 2 PDU size of up to 100 bytes.</w:t>
      </w:r>
    </w:p>
    <w:p w:rsidR="0002360E" w:rsidRPr="00FB6E61" w:rsidRDefault="0002360E" w:rsidP="00CB2B7D">
      <w:pPr>
        <w:pStyle w:val="Heading2"/>
        <w:rPr>
          <w:rFonts w:eastAsia="MS Mincho"/>
          <w:szCs w:val="24"/>
          <w:lang w:val="en-US"/>
        </w:rPr>
      </w:pPr>
      <w:r w:rsidRPr="00FB6E61">
        <w:rPr>
          <w:rFonts w:eastAsia="MS Mincho"/>
          <w:szCs w:val="24"/>
          <w:lang w:val="en-US"/>
        </w:rPr>
        <w:t>II-E.11.1</w:t>
      </w:r>
      <w:r w:rsidRPr="00FB6E61">
        <w:rPr>
          <w:rFonts w:eastAsia="MS Mincho"/>
          <w:szCs w:val="24"/>
          <w:lang w:val="en-US"/>
        </w:rPr>
        <w:tab/>
        <w:t>E</w:t>
      </w:r>
      <w:r w:rsidRPr="00FB6E61">
        <w:rPr>
          <w:rFonts w:eastAsia="PMingLiU"/>
          <w:lang w:val="en-US" w:eastAsia="de-DE"/>
        </w:rPr>
        <w:t xml:space="preserve">valuation </w:t>
      </w:r>
      <w:r w:rsidRPr="00CB2B7D">
        <w:rPr>
          <w:rFonts w:eastAsia="PMingLiU"/>
        </w:rPr>
        <w:t>methodology</w:t>
      </w:r>
      <w:r w:rsidRPr="00FB6E61">
        <w:rPr>
          <w:rFonts w:eastAsia="PMingLiU"/>
          <w:lang w:val="en-US" w:eastAsia="de-DE"/>
        </w:rPr>
        <w:t xml:space="preserve"> and KPIs</w:t>
      </w:r>
    </w:p>
    <w:p w:rsidR="0002360E" w:rsidRPr="00FB6E61" w:rsidRDefault="0002360E" w:rsidP="00CB2B7D">
      <w:pPr>
        <w:rPr>
          <w:lang w:val="en-US"/>
        </w:rPr>
      </w:pPr>
      <w:r w:rsidRPr="00FB6E61">
        <w:rPr>
          <w:lang w:val="en-US"/>
        </w:rPr>
        <w:t xml:space="preserve">The ITU-R minimum requirements on reliability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Specifically, reliability relates to the capability of transmitting </w:t>
      </w:r>
      <w:r w:rsidRPr="00FB6E61">
        <w:rPr>
          <w:lang w:val="en-US" w:eastAsia="ko-KR"/>
        </w:rPr>
        <w:t xml:space="preserve">a given amount of traffic </w:t>
      </w:r>
      <w:r w:rsidRPr="00FB6E61">
        <w:rPr>
          <w:lang w:val="en-US"/>
        </w:rPr>
        <w:t xml:space="preserve">within a </w:t>
      </w:r>
      <w:r w:rsidRPr="00FB6E61">
        <w:rPr>
          <w:lang w:val="en-US" w:eastAsia="ko-KR"/>
        </w:rPr>
        <w:t>predetermined time duration</w:t>
      </w:r>
      <w:r w:rsidRPr="00FB6E61">
        <w:rPr>
          <w:lang w:val="en-US"/>
        </w:rPr>
        <w:t xml:space="preserve"> with high success probability. Reliability is the success probability of transmitting a layer 2/3 packet within a required maximum time, which is the time it takes to deliver a small data packet from the radio protocol layer 2/3 SDU ingress point to the radio protocol layer 2/3 SDU egress point of the radio interface at a certain channel quality. This requirement is defined for the purpose of evaluation in the URLLC usage scenario.</w:t>
      </w:r>
    </w:p>
    <w:p w:rsidR="0002360E" w:rsidRPr="00FB6E61" w:rsidRDefault="0002360E" w:rsidP="00CB2B7D">
      <w:pPr>
        <w:rPr>
          <w:lang w:val="en-US"/>
        </w:rPr>
      </w:pPr>
      <w:r w:rsidRPr="00FB6E61">
        <w:rPr>
          <w:lang w:val="en-US"/>
        </w:rPr>
        <w:t>The minimum requirement for the reliability is 1-10</w:t>
      </w:r>
      <w:r w:rsidRPr="00FB6E61">
        <w:rPr>
          <w:vertAlign w:val="superscript"/>
          <w:lang w:val="en-US"/>
        </w:rPr>
        <w:t>−5</w:t>
      </w:r>
      <w:r w:rsidRPr="00FB6E61">
        <w:rPr>
          <w:lang w:val="en-US"/>
        </w:rPr>
        <w:t xml:space="preserve"> success probability of transmitting a layer 2 PDU (protocol data unit) of 32 bytes within 1 ms in channel quality of coverage edge for the Urban Macro-URLLC test environment, assuming small application data </w:t>
      </w:r>
      <w:r w:rsidR="00D90B1C">
        <w:rPr>
          <w:lang w:val="en-US"/>
        </w:rPr>
        <w:br/>
      </w:r>
      <w:r w:rsidRPr="00FB6E61">
        <w:rPr>
          <w:lang w:val="en-US"/>
        </w:rPr>
        <w:t xml:space="preserve">(e.g. 20 bytes application data + protocol overhead). </w:t>
      </w:r>
    </w:p>
    <w:p w:rsidR="0002360E" w:rsidRPr="00FB6E61" w:rsidRDefault="0002360E" w:rsidP="00CB2B7D">
      <w:pPr>
        <w:pStyle w:val="Heading2"/>
        <w:rPr>
          <w:rFonts w:eastAsia="MS Mincho"/>
          <w:lang w:val="en-US"/>
        </w:rPr>
      </w:pPr>
      <w:r w:rsidRPr="00FB6E61">
        <w:rPr>
          <w:rFonts w:eastAsia="MS Mincho"/>
          <w:lang w:val="en-US"/>
        </w:rPr>
        <w:t>II-E.11.2</w:t>
      </w:r>
      <w:r w:rsidRPr="00FB6E61">
        <w:rPr>
          <w:rFonts w:eastAsia="MS Mincho"/>
          <w:lang w:val="en-US"/>
        </w:rPr>
        <w:tab/>
        <w:t>Simulation results</w:t>
      </w:r>
    </w:p>
    <w:p w:rsidR="0002360E" w:rsidRPr="00FB6E61" w:rsidRDefault="0002360E" w:rsidP="004C51B5">
      <w:pPr>
        <w:rPr>
          <w:rFonts w:eastAsia="MS Mincho"/>
          <w:lang w:val="en-US"/>
        </w:rPr>
      </w:pPr>
      <w:r w:rsidRPr="00FB6E61">
        <w:rPr>
          <w:rFonts w:eastAsia="MS Mincho"/>
          <w:lang w:val="en-US"/>
        </w:rPr>
        <w:t xml:space="preserve">The basic evaluation parameters for downlink in Urban – URLLC are provided </w:t>
      </w:r>
      <w:r w:rsidR="004C51B5">
        <w:rPr>
          <w:rFonts w:eastAsiaTheme="minorEastAsia"/>
          <w:lang w:val="en-US" w:eastAsia="zh-CN"/>
        </w:rPr>
        <w:t>Table 99</w:t>
      </w:r>
      <w:r w:rsidRPr="00FB6E61">
        <w:rPr>
          <w:rFonts w:eastAsia="MS Mincho"/>
          <w:lang w:val="en-US"/>
        </w:rPr>
        <w:t>:</w:t>
      </w:r>
    </w:p>
    <w:p w:rsidR="00CB2B7D" w:rsidRDefault="00CB2B7D" w:rsidP="00CB2B7D">
      <w:pPr>
        <w:pStyle w:val="TableNo"/>
        <w:rPr>
          <w:rFonts w:eastAsiaTheme="minorEastAsia"/>
          <w:lang w:val="en-US" w:eastAsia="zh-CN"/>
        </w:rPr>
      </w:pPr>
      <w:r>
        <w:rPr>
          <w:rFonts w:eastAsiaTheme="minorEastAsia"/>
          <w:lang w:val="en-US" w:eastAsia="zh-CN"/>
        </w:rPr>
        <w:t>Table 99</w:t>
      </w:r>
    </w:p>
    <w:p w:rsidR="0002360E" w:rsidRPr="00FB6E61" w:rsidRDefault="00CB2B7D" w:rsidP="00CB2B7D">
      <w:pPr>
        <w:pStyle w:val="Tabletitle"/>
        <w:rPr>
          <w:rFonts w:eastAsia="MS Mincho"/>
          <w:lang w:val="en-US"/>
        </w:rPr>
      </w:pPr>
      <w:bookmarkStart w:id="119" w:name="_Ref24496189"/>
      <w:r w:rsidRPr="00FB6E61">
        <w:rPr>
          <w:rFonts w:eastAsia="MS Mincho"/>
          <w:lang w:val="en-US"/>
        </w:rPr>
        <w:t>Evaluation parameters</w:t>
      </w:r>
      <w:bookmarkEnd w:id="119"/>
    </w:p>
    <w:tbl>
      <w:tblPr>
        <w:tblW w:w="5760" w:type="dxa"/>
        <w:tblInd w:w="1757" w:type="dxa"/>
        <w:tblCellMar>
          <w:top w:w="15" w:type="dxa"/>
          <w:left w:w="63" w:type="dxa"/>
          <w:right w:w="63" w:type="dxa"/>
        </w:tblCellMar>
        <w:tblLook w:val="04A0" w:firstRow="1" w:lastRow="0" w:firstColumn="1" w:lastColumn="0" w:noHBand="0" w:noVBand="1"/>
      </w:tblPr>
      <w:tblGrid>
        <w:gridCol w:w="1922"/>
        <w:gridCol w:w="3838"/>
      </w:tblGrid>
      <w:tr w:rsidR="0002360E" w:rsidRPr="00FB6E61" w:rsidTr="0002360E">
        <w:trPr>
          <w:trHeight w:val="390"/>
        </w:trPr>
        <w:tc>
          <w:tcPr>
            <w:tcW w:w="1922"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keepLines/>
              <w:spacing w:before="0"/>
              <w:jc w:val="center"/>
              <w:rPr>
                <w:b/>
                <w:sz w:val="20"/>
                <w:lang w:val="en-US"/>
              </w:rPr>
            </w:pPr>
          </w:p>
        </w:tc>
        <w:tc>
          <w:tcPr>
            <w:tcW w:w="3838"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keepLines/>
              <w:spacing w:before="0"/>
              <w:jc w:val="center"/>
              <w:rPr>
                <w:b/>
                <w:sz w:val="20"/>
                <w:lang w:val="en-US"/>
              </w:rPr>
            </w:pPr>
            <w:r w:rsidRPr="00CB2B7D">
              <w:rPr>
                <w:b/>
                <w:sz w:val="20"/>
                <w:lang w:val="en-US"/>
              </w:rPr>
              <w:t>Value</w:t>
            </w:r>
          </w:p>
        </w:tc>
      </w:tr>
      <w:tr w:rsidR="0002360E" w:rsidRPr="00FB6E61" w:rsidTr="0002360E">
        <w:trPr>
          <w:trHeight w:val="253"/>
        </w:trPr>
        <w:tc>
          <w:tcPr>
            <w:tcW w:w="1922" w:type="dxa"/>
            <w:tcBorders>
              <w:top w:val="single" w:sz="8" w:space="0" w:color="4D4D4D"/>
              <w:left w:val="single" w:sz="8" w:space="0" w:color="4D4D4D"/>
              <w:right w:val="single" w:sz="8" w:space="0" w:color="4D4D4D"/>
            </w:tcBorders>
            <w:shd w:val="clear" w:color="auto" w:fill="auto"/>
            <w:vAlign w:val="center"/>
          </w:tcPr>
          <w:p w:rsidR="0002360E" w:rsidRPr="00CB2B7D" w:rsidRDefault="0002360E" w:rsidP="0002360E">
            <w:pPr>
              <w:keepNext/>
              <w:spacing w:before="0"/>
              <w:rPr>
                <w:b/>
                <w:sz w:val="20"/>
                <w:lang w:val="en-US"/>
              </w:rPr>
            </w:pPr>
            <w:r w:rsidRPr="00CB2B7D">
              <w:rPr>
                <w:b/>
                <w:sz w:val="20"/>
                <w:lang w:val="en-US"/>
              </w:rPr>
              <w:t>Inter-site distance</w:t>
            </w:r>
          </w:p>
        </w:tc>
        <w:tc>
          <w:tcPr>
            <w:tcW w:w="3838" w:type="dxa"/>
            <w:tcBorders>
              <w:top w:val="single" w:sz="8" w:space="0" w:color="4D4D4D"/>
              <w:left w:val="single" w:sz="8" w:space="0" w:color="4D4D4D"/>
              <w:right w:val="single" w:sz="8" w:space="0" w:color="4D4D4D"/>
            </w:tcBorders>
            <w:shd w:val="clear" w:color="auto" w:fill="auto"/>
            <w:tcMar>
              <w:top w:w="0" w:type="dxa"/>
              <w:left w:w="10" w:type="dxa"/>
              <w:right w:w="10" w:type="dxa"/>
            </w:tcMar>
            <w:vAlign w:val="center"/>
          </w:tcPr>
          <w:p w:rsidR="0002360E" w:rsidRPr="00CB2B7D" w:rsidRDefault="0002360E" w:rsidP="0002360E">
            <w:pPr>
              <w:spacing w:before="0"/>
              <w:jc w:val="center"/>
              <w:rPr>
                <w:sz w:val="20"/>
                <w:lang w:val="en-US"/>
              </w:rPr>
            </w:pPr>
            <w:r w:rsidRPr="00CB2B7D">
              <w:rPr>
                <w:sz w:val="20"/>
                <w:lang w:val="en-US"/>
              </w:rPr>
              <w:t>500 m</w:t>
            </w:r>
          </w:p>
        </w:tc>
      </w:tr>
      <w:tr w:rsidR="0002360E" w:rsidRPr="00FB6E61" w:rsidTr="0002360E">
        <w:trPr>
          <w:trHeight w:val="449"/>
        </w:trPr>
        <w:tc>
          <w:tcPr>
            <w:tcW w:w="1922"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spacing w:before="0"/>
              <w:rPr>
                <w:b/>
                <w:bCs/>
                <w:sz w:val="20"/>
                <w:lang w:val="en-US"/>
              </w:rPr>
            </w:pPr>
            <w:r w:rsidRPr="00CB2B7D">
              <w:rPr>
                <w:b/>
                <w:bCs/>
                <w:sz w:val="20"/>
                <w:lang w:val="en-US"/>
              </w:rPr>
              <w:t xml:space="preserve">Macro BSs </w:t>
            </w:r>
          </w:p>
          <w:p w:rsidR="0002360E" w:rsidRPr="00CB2B7D" w:rsidRDefault="0002360E" w:rsidP="0002360E">
            <w:pPr>
              <w:spacing w:before="0"/>
              <w:rPr>
                <w:sz w:val="20"/>
                <w:lang w:val="en-US"/>
              </w:rPr>
            </w:pPr>
            <w:r w:rsidRPr="00CB2B7D">
              <w:rPr>
                <w:b/>
                <w:bCs/>
                <w:sz w:val="20"/>
                <w:lang w:val="en-US"/>
              </w:rPr>
              <w:t>(3 TRxP each)</w:t>
            </w:r>
          </w:p>
        </w:tc>
        <w:tc>
          <w:tcPr>
            <w:tcW w:w="3838"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spacing w:before="0"/>
              <w:jc w:val="center"/>
              <w:rPr>
                <w:sz w:val="20"/>
                <w:lang w:val="en-US"/>
              </w:rPr>
            </w:pPr>
            <w:r w:rsidRPr="00CB2B7D">
              <w:rPr>
                <w:sz w:val="20"/>
                <w:lang w:val="en-US"/>
              </w:rPr>
              <w:t>3</w:t>
            </w:r>
          </w:p>
        </w:tc>
      </w:tr>
      <w:tr w:rsidR="0002360E" w:rsidRPr="00FB6E61" w:rsidTr="0002360E">
        <w:trPr>
          <w:trHeight w:val="449"/>
        </w:trPr>
        <w:tc>
          <w:tcPr>
            <w:tcW w:w="1922" w:type="dxa"/>
            <w:tcBorders>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spacing w:before="0"/>
              <w:rPr>
                <w:b/>
                <w:bCs/>
                <w:sz w:val="20"/>
                <w:lang w:val="en-US"/>
              </w:rPr>
            </w:pPr>
            <w:bookmarkStart w:id="120" w:name="__DdeLink__115_4231348199"/>
            <w:r w:rsidRPr="00CB2B7D">
              <w:rPr>
                <w:b/>
                <w:bCs/>
                <w:sz w:val="20"/>
                <w:lang w:val="en-US"/>
              </w:rPr>
              <w:t>Bandwidth (MHz)</w:t>
            </w:r>
            <w:bookmarkEnd w:id="120"/>
          </w:p>
        </w:tc>
        <w:tc>
          <w:tcPr>
            <w:tcW w:w="3838" w:type="dxa"/>
            <w:tcBorders>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spacing w:before="0"/>
              <w:jc w:val="center"/>
              <w:rPr>
                <w:sz w:val="20"/>
                <w:lang w:val="en-US"/>
              </w:rPr>
            </w:pPr>
            <w:r w:rsidRPr="00CB2B7D">
              <w:rPr>
                <w:spacing w:val="-1"/>
                <w:sz w:val="20"/>
                <w:lang w:val="en-US"/>
              </w:rPr>
              <w:t>10</w:t>
            </w:r>
          </w:p>
        </w:tc>
      </w:tr>
      <w:tr w:rsidR="0002360E" w:rsidRPr="00FB6E61" w:rsidTr="0002360E">
        <w:trPr>
          <w:trHeight w:val="449"/>
        </w:trPr>
        <w:tc>
          <w:tcPr>
            <w:tcW w:w="1922" w:type="dxa"/>
            <w:tcBorders>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spacing w:before="0"/>
              <w:rPr>
                <w:sz w:val="20"/>
                <w:lang w:val="en-US"/>
              </w:rPr>
            </w:pPr>
            <w:r w:rsidRPr="00CB2B7D">
              <w:rPr>
                <w:b/>
                <w:bCs/>
                <w:sz w:val="20"/>
                <w:lang w:val="en-US"/>
              </w:rPr>
              <w:t>Packet size (bytes)</w:t>
            </w:r>
          </w:p>
        </w:tc>
        <w:tc>
          <w:tcPr>
            <w:tcW w:w="3838" w:type="dxa"/>
            <w:tcBorders>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spacing w:before="0"/>
              <w:jc w:val="center"/>
              <w:rPr>
                <w:sz w:val="20"/>
                <w:lang w:val="en-US"/>
              </w:rPr>
            </w:pPr>
            <w:r w:rsidRPr="00CB2B7D">
              <w:rPr>
                <w:sz w:val="20"/>
                <w:lang w:val="en-US"/>
              </w:rPr>
              <w:t>50</w:t>
            </w:r>
          </w:p>
        </w:tc>
      </w:tr>
    </w:tbl>
    <w:p w:rsidR="0002360E" w:rsidRPr="00FB6E61" w:rsidRDefault="0002360E" w:rsidP="00CB2B7D">
      <w:pPr>
        <w:pStyle w:val="Tablefin"/>
        <w:rPr>
          <w:lang w:val="en-US"/>
        </w:rPr>
      </w:pPr>
    </w:p>
    <w:p w:rsidR="0002360E" w:rsidRPr="00FB6E61" w:rsidRDefault="0002360E" w:rsidP="00F157B7">
      <w:pPr>
        <w:rPr>
          <w:lang w:val="en-US"/>
        </w:rPr>
      </w:pPr>
      <w:r w:rsidRPr="00FB6E61">
        <w:rPr>
          <w:rFonts w:eastAsia="MS Mincho"/>
          <w:lang w:val="en-US"/>
        </w:rPr>
        <w:lastRenderedPageBreak/>
        <w:t>Two scenarios have been examined (</w:t>
      </w:r>
      <w:r w:rsidR="00F157B7">
        <w:rPr>
          <w:rFonts w:eastAsiaTheme="minorEastAsia"/>
          <w:lang w:val="en-US" w:eastAsia="zh-CN"/>
        </w:rPr>
        <w:t>Table 100</w:t>
      </w:r>
      <w:r w:rsidRPr="00FB6E61">
        <w:rPr>
          <w:rFonts w:eastAsia="MS Mincho"/>
          <w:lang w:val="en-US"/>
        </w:rPr>
        <w:t>) to determine the reliability metric for the evaluation configurations A and B (CF equals to 700 MHz and 4 GHz respectively). The first one considers a fixed amount of UEs and variable session periods (</w:t>
      </w:r>
      <w:r w:rsidR="00F157B7">
        <w:rPr>
          <w:lang w:val="en-US"/>
        </w:rPr>
        <w:t>Figure 13</w:t>
      </w:r>
      <w:r w:rsidRPr="00FB6E61">
        <w:rPr>
          <w:rFonts w:eastAsia="MS Mincho"/>
          <w:lang w:val="en-US"/>
        </w:rPr>
        <w:t>) while the second one uses a fixed session period for every UE and varies the UE density in the area (</w:t>
      </w:r>
      <w:r w:rsidR="00F157B7">
        <w:rPr>
          <w:lang w:val="en-US"/>
        </w:rPr>
        <w:t>Figure 1</w:t>
      </w:r>
      <w:r w:rsidR="00F157B7">
        <w:rPr>
          <w:lang w:val="en-US"/>
        </w:rPr>
        <w:t>4</w:t>
      </w:r>
      <w:r w:rsidRPr="00FB6E61">
        <w:rPr>
          <w:rFonts w:eastAsia="MS Mincho"/>
          <w:lang w:val="en-US"/>
        </w:rPr>
        <w:t>).</w:t>
      </w:r>
    </w:p>
    <w:p w:rsidR="00CB2B7D" w:rsidRDefault="00CB2B7D" w:rsidP="00CB2B7D">
      <w:pPr>
        <w:pStyle w:val="TableNo"/>
        <w:rPr>
          <w:rFonts w:eastAsiaTheme="minorEastAsia"/>
          <w:lang w:val="en-US" w:eastAsia="zh-CN"/>
        </w:rPr>
      </w:pPr>
      <w:r>
        <w:rPr>
          <w:rFonts w:eastAsiaTheme="minorEastAsia"/>
          <w:lang w:val="en-US" w:eastAsia="zh-CN"/>
        </w:rPr>
        <w:t>Table 100</w:t>
      </w:r>
    </w:p>
    <w:p w:rsidR="0002360E" w:rsidRPr="00FB6E61" w:rsidRDefault="00CB2B7D" w:rsidP="00CB2B7D">
      <w:pPr>
        <w:pStyle w:val="Tabletitle"/>
        <w:rPr>
          <w:rFonts w:eastAsia="MS Mincho"/>
          <w:lang w:val="en-US"/>
        </w:rPr>
      </w:pPr>
      <w:bookmarkStart w:id="121" w:name="_Ref24496398"/>
      <w:r w:rsidRPr="00FB6E61">
        <w:rPr>
          <w:rFonts w:eastAsia="MS Mincho"/>
          <w:lang w:val="en-US"/>
        </w:rPr>
        <w:t>Scenario configuration</w:t>
      </w:r>
      <w:bookmarkEnd w:id="121"/>
    </w:p>
    <w:tbl>
      <w:tblPr>
        <w:tblW w:w="5305" w:type="dxa"/>
        <w:tblInd w:w="1975" w:type="dxa"/>
        <w:tblCellMar>
          <w:top w:w="15" w:type="dxa"/>
          <w:left w:w="63" w:type="dxa"/>
          <w:right w:w="63" w:type="dxa"/>
        </w:tblCellMar>
        <w:tblLook w:val="04A0" w:firstRow="1" w:lastRow="0" w:firstColumn="1" w:lastColumn="0" w:noHBand="0" w:noVBand="1"/>
      </w:tblPr>
      <w:tblGrid>
        <w:gridCol w:w="1149"/>
        <w:gridCol w:w="1871"/>
        <w:gridCol w:w="2285"/>
      </w:tblGrid>
      <w:tr w:rsidR="0002360E" w:rsidRPr="00FB6E61" w:rsidTr="0002360E">
        <w:trPr>
          <w:trHeight w:val="390"/>
        </w:trPr>
        <w:tc>
          <w:tcPr>
            <w:tcW w:w="1149"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keepLines/>
              <w:jc w:val="center"/>
              <w:rPr>
                <w:rFonts w:eastAsia="Yu Mincho"/>
                <w:b/>
                <w:sz w:val="20"/>
                <w:lang w:val="en-US"/>
              </w:rPr>
            </w:pPr>
          </w:p>
        </w:tc>
        <w:tc>
          <w:tcPr>
            <w:tcW w:w="1871"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keepLines/>
              <w:jc w:val="center"/>
              <w:rPr>
                <w:sz w:val="20"/>
                <w:lang w:val="en-US"/>
              </w:rPr>
            </w:pPr>
            <w:r w:rsidRPr="00CB2B7D">
              <w:rPr>
                <w:rFonts w:eastAsia="Yu Mincho"/>
                <w:b/>
                <w:sz w:val="20"/>
                <w:lang w:val="en-US"/>
              </w:rPr>
              <w:t>UE density</w:t>
            </w:r>
          </w:p>
        </w:tc>
        <w:tc>
          <w:tcPr>
            <w:tcW w:w="2285" w:type="dxa"/>
            <w:tcBorders>
              <w:top w:val="single" w:sz="8" w:space="0" w:color="4D4D4D"/>
              <w:left w:val="single" w:sz="8" w:space="0" w:color="4D4D4D"/>
              <w:bottom w:val="single" w:sz="8" w:space="0" w:color="4D4D4D"/>
              <w:right w:val="single" w:sz="8" w:space="0" w:color="4D4D4D"/>
            </w:tcBorders>
            <w:shd w:val="clear" w:color="auto" w:fill="auto"/>
            <w:tcMar>
              <w:top w:w="0" w:type="dxa"/>
              <w:left w:w="10" w:type="dxa"/>
              <w:right w:w="10" w:type="dxa"/>
            </w:tcMar>
            <w:vAlign w:val="center"/>
          </w:tcPr>
          <w:p w:rsidR="0002360E" w:rsidRPr="00CB2B7D" w:rsidRDefault="0002360E" w:rsidP="0002360E">
            <w:pPr>
              <w:keepNext/>
              <w:keepLines/>
              <w:jc w:val="center"/>
              <w:rPr>
                <w:sz w:val="20"/>
                <w:lang w:val="en-US"/>
              </w:rPr>
            </w:pPr>
            <w:r w:rsidRPr="00CB2B7D">
              <w:rPr>
                <w:rFonts w:eastAsia="SimSun"/>
                <w:b/>
                <w:sz w:val="20"/>
                <w:lang w:val="en-US"/>
              </w:rPr>
              <w:t>Session period</w:t>
            </w:r>
          </w:p>
        </w:tc>
      </w:tr>
      <w:tr w:rsidR="0002360E" w:rsidRPr="00FB6E61" w:rsidTr="0002360E">
        <w:trPr>
          <w:trHeight w:val="541"/>
        </w:trPr>
        <w:tc>
          <w:tcPr>
            <w:tcW w:w="1149" w:type="dxa"/>
            <w:tcBorders>
              <w:top w:val="single" w:sz="8" w:space="0" w:color="4D4D4D"/>
              <w:left w:val="single" w:sz="8" w:space="0" w:color="4D4D4D"/>
              <w:right w:val="single" w:sz="8" w:space="0" w:color="4D4D4D"/>
            </w:tcBorders>
            <w:shd w:val="clear" w:color="auto" w:fill="auto"/>
            <w:vAlign w:val="center"/>
          </w:tcPr>
          <w:p w:rsidR="0002360E" w:rsidRPr="00CB2B7D" w:rsidRDefault="0002360E" w:rsidP="0002360E">
            <w:pPr>
              <w:keepNext/>
              <w:jc w:val="center"/>
              <w:rPr>
                <w:sz w:val="20"/>
                <w:lang w:val="en-US"/>
              </w:rPr>
            </w:pPr>
            <w:r w:rsidRPr="00CB2B7D">
              <w:rPr>
                <w:b/>
                <w:sz w:val="20"/>
                <w:lang w:val="en-US"/>
              </w:rPr>
              <w:t>Scenario 1</w:t>
            </w:r>
          </w:p>
        </w:tc>
        <w:tc>
          <w:tcPr>
            <w:tcW w:w="1871" w:type="dxa"/>
            <w:tcBorders>
              <w:top w:val="single" w:sz="8" w:space="0" w:color="4D4D4D"/>
              <w:left w:val="single" w:sz="8" w:space="0" w:color="4D4D4D"/>
              <w:right w:val="single" w:sz="8" w:space="0" w:color="4D4D4D"/>
            </w:tcBorders>
            <w:shd w:val="clear" w:color="auto" w:fill="auto"/>
            <w:tcMar>
              <w:top w:w="0" w:type="dxa"/>
              <w:left w:w="10" w:type="dxa"/>
              <w:right w:w="10" w:type="dxa"/>
            </w:tcMar>
            <w:vAlign w:val="center"/>
          </w:tcPr>
          <w:p w:rsidR="0002360E" w:rsidRPr="00CB2B7D" w:rsidRDefault="0002360E" w:rsidP="0002360E">
            <w:pPr>
              <w:jc w:val="center"/>
              <w:rPr>
                <w:sz w:val="20"/>
                <w:lang w:val="en-US"/>
              </w:rPr>
            </w:pPr>
            <w:r w:rsidRPr="00CB2B7D">
              <w:rPr>
                <w:rFonts w:eastAsia="Calibri"/>
                <w:color w:val="0F243E" w:themeColor="text2" w:themeShade="80"/>
                <w:sz w:val="20"/>
                <w:lang w:val="en-US"/>
              </w:rPr>
              <w:t xml:space="preserve">10 </w:t>
            </w:r>
            <w:r w:rsidRPr="00CB2B7D">
              <w:rPr>
                <w:rFonts w:eastAsia="Yu Mincho"/>
                <w:color w:val="0F243E" w:themeColor="text2" w:themeShade="80"/>
                <w:sz w:val="20"/>
                <w:lang w:val="en-US"/>
              </w:rPr>
              <w:t>UEs/TRxP</w:t>
            </w:r>
          </w:p>
        </w:tc>
        <w:tc>
          <w:tcPr>
            <w:tcW w:w="2285" w:type="dxa"/>
            <w:tcBorders>
              <w:top w:val="single" w:sz="8" w:space="0" w:color="4D4D4D"/>
              <w:left w:val="single" w:sz="8" w:space="0" w:color="4D4D4D"/>
              <w:right w:val="single" w:sz="8" w:space="0" w:color="4D4D4D"/>
            </w:tcBorders>
            <w:shd w:val="clear" w:color="auto" w:fill="auto"/>
            <w:tcMar>
              <w:top w:w="0" w:type="dxa"/>
              <w:left w:w="10" w:type="dxa"/>
              <w:right w:w="10" w:type="dxa"/>
            </w:tcMar>
            <w:vAlign w:val="center"/>
          </w:tcPr>
          <w:p w:rsidR="0002360E" w:rsidRPr="00CB2B7D" w:rsidRDefault="0002360E" w:rsidP="0002360E">
            <w:pPr>
              <w:jc w:val="center"/>
              <w:rPr>
                <w:sz w:val="20"/>
                <w:lang w:val="en-US"/>
              </w:rPr>
            </w:pPr>
            <w:r w:rsidRPr="00CB2B7D">
              <w:rPr>
                <w:rFonts w:eastAsia="Calibri"/>
                <w:color w:val="0F243E" w:themeColor="text2" w:themeShade="80"/>
                <w:sz w:val="20"/>
                <w:lang w:val="en-US"/>
              </w:rPr>
              <w:t>variable</w:t>
            </w:r>
          </w:p>
        </w:tc>
      </w:tr>
      <w:tr w:rsidR="0002360E" w:rsidRPr="00FB6E61" w:rsidTr="0002360E">
        <w:trPr>
          <w:trHeight w:val="449"/>
        </w:trPr>
        <w:tc>
          <w:tcPr>
            <w:tcW w:w="1149"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keepNext/>
              <w:jc w:val="center"/>
              <w:rPr>
                <w:sz w:val="20"/>
                <w:lang w:val="en-US"/>
              </w:rPr>
            </w:pPr>
            <w:r w:rsidRPr="00CB2B7D">
              <w:rPr>
                <w:b/>
                <w:sz w:val="20"/>
                <w:lang w:val="en-US"/>
              </w:rPr>
              <w:t>Scenario 2</w:t>
            </w:r>
          </w:p>
        </w:tc>
        <w:tc>
          <w:tcPr>
            <w:tcW w:w="1871" w:type="dxa"/>
            <w:tcBorders>
              <w:top w:val="single" w:sz="8" w:space="0" w:color="4D4D4D"/>
              <w:left w:val="single" w:sz="8" w:space="0" w:color="4D4D4D"/>
              <w:bottom w:val="single" w:sz="8" w:space="0" w:color="4D4D4D"/>
              <w:right w:val="single" w:sz="8" w:space="0" w:color="4D4D4D"/>
            </w:tcBorders>
            <w:shd w:val="clear" w:color="auto" w:fill="auto"/>
            <w:vAlign w:val="center"/>
          </w:tcPr>
          <w:p w:rsidR="0002360E" w:rsidRPr="00CB2B7D" w:rsidRDefault="0002360E" w:rsidP="0002360E">
            <w:pPr>
              <w:jc w:val="center"/>
              <w:rPr>
                <w:sz w:val="20"/>
                <w:lang w:val="en-US"/>
              </w:rPr>
            </w:pPr>
            <w:r w:rsidRPr="00CB2B7D">
              <w:rPr>
                <w:rFonts w:eastAsia="Calibri"/>
                <w:color w:val="0F243E" w:themeColor="text2" w:themeShade="80"/>
                <w:sz w:val="20"/>
                <w:lang w:val="en-US"/>
              </w:rPr>
              <w:t>variable</w:t>
            </w:r>
          </w:p>
        </w:tc>
        <w:tc>
          <w:tcPr>
            <w:tcW w:w="2285" w:type="dxa"/>
            <w:tcBorders>
              <w:top w:val="single" w:sz="8" w:space="0" w:color="4D4D4D"/>
              <w:left w:val="single" w:sz="8" w:space="0" w:color="4D4D4D"/>
              <w:bottom w:val="single" w:sz="8" w:space="0" w:color="4D4D4D"/>
              <w:right w:val="single" w:sz="8" w:space="0" w:color="4D4D4D"/>
            </w:tcBorders>
            <w:shd w:val="clear" w:color="auto" w:fill="auto"/>
            <w:tcMar>
              <w:top w:w="0" w:type="dxa"/>
              <w:left w:w="10" w:type="dxa"/>
              <w:right w:w="10" w:type="dxa"/>
            </w:tcMar>
            <w:vAlign w:val="center"/>
          </w:tcPr>
          <w:p w:rsidR="0002360E" w:rsidRPr="00CB2B7D" w:rsidRDefault="0002360E" w:rsidP="0002360E">
            <w:pPr>
              <w:jc w:val="center"/>
              <w:rPr>
                <w:sz w:val="20"/>
                <w:lang w:val="en-US"/>
              </w:rPr>
            </w:pPr>
            <w:r w:rsidRPr="00CB2B7D">
              <w:rPr>
                <w:rFonts w:eastAsia="Calibri"/>
                <w:color w:val="0F243E" w:themeColor="text2" w:themeShade="80"/>
                <w:sz w:val="20"/>
                <w:lang w:val="en-US"/>
              </w:rPr>
              <w:t>1000 sessions/hour/UE</w:t>
            </w:r>
          </w:p>
        </w:tc>
      </w:tr>
    </w:tbl>
    <w:p w:rsidR="0002360E" w:rsidRPr="00FB6E61" w:rsidRDefault="0002360E" w:rsidP="00CB2B7D">
      <w:pPr>
        <w:pStyle w:val="Tablefin"/>
        <w:rPr>
          <w:lang w:val="en-US"/>
        </w:rPr>
      </w:pPr>
    </w:p>
    <w:p w:rsidR="0002360E" w:rsidRDefault="00CB2B7D" w:rsidP="00CB2B7D">
      <w:pPr>
        <w:pStyle w:val="FigureNo"/>
        <w:rPr>
          <w:lang w:val="en-US"/>
        </w:rPr>
      </w:pPr>
      <w:r>
        <w:rPr>
          <w:lang w:val="en-US"/>
        </w:rPr>
        <w:t>Figure 13</w:t>
      </w:r>
    </w:p>
    <w:p w:rsidR="00CB2B7D" w:rsidRPr="00FB6E61" w:rsidRDefault="00CB2B7D" w:rsidP="00CB2B7D">
      <w:pPr>
        <w:pStyle w:val="Figuretitle"/>
        <w:rPr>
          <w:lang w:val="en-US"/>
        </w:rPr>
      </w:pPr>
      <w:bookmarkStart w:id="122" w:name="_Ref24496647"/>
      <w:r w:rsidRPr="00FB6E61">
        <w:rPr>
          <w:lang w:val="en-US"/>
        </w:rPr>
        <w:t>Reliability for variable session periods</w:t>
      </w:r>
      <w:bookmarkEnd w:id="122"/>
    </w:p>
    <w:p w:rsidR="0002360E" w:rsidRPr="00FB6E61" w:rsidRDefault="0002360E" w:rsidP="0002360E">
      <w:pPr>
        <w:spacing w:before="0"/>
        <w:jc w:val="center"/>
        <w:rPr>
          <w:lang w:val="en-US"/>
        </w:rPr>
      </w:pPr>
      <w:r w:rsidRPr="00FB6E61">
        <w:rPr>
          <w:noProof/>
          <w:lang w:eastAsia="zh-CN"/>
        </w:rPr>
        <w:drawing>
          <wp:inline distT="0" distB="0" distL="0" distR="0" wp14:anchorId="545D7168" wp14:editId="1FD49280">
            <wp:extent cx="3852000" cy="309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52000" cy="3092400"/>
                    </a:xfrm>
                    <a:prstGeom prst="rect">
                      <a:avLst/>
                    </a:prstGeom>
                    <a:noFill/>
                  </pic:spPr>
                </pic:pic>
              </a:graphicData>
            </a:graphic>
          </wp:inline>
        </w:drawing>
      </w:r>
    </w:p>
    <w:p w:rsidR="00CB2B7D" w:rsidRDefault="00CB2B7D" w:rsidP="00CB2B7D">
      <w:pPr>
        <w:pStyle w:val="FigureNo"/>
        <w:rPr>
          <w:lang w:val="en-US"/>
        </w:rPr>
      </w:pPr>
      <w:r>
        <w:rPr>
          <w:lang w:val="en-US"/>
        </w:rPr>
        <w:lastRenderedPageBreak/>
        <w:t>Figure 14</w:t>
      </w:r>
    </w:p>
    <w:p w:rsidR="00CB2B7D" w:rsidRPr="00FB6E61" w:rsidRDefault="00CB2B7D" w:rsidP="00CB2B7D">
      <w:pPr>
        <w:pStyle w:val="Figuretitle"/>
        <w:rPr>
          <w:rFonts w:eastAsiaTheme="minorEastAsia"/>
          <w:color w:val="000000" w:themeColor="text1"/>
          <w:lang w:val="en-US" w:eastAsia="zh-CN"/>
        </w:rPr>
      </w:pPr>
      <w:bookmarkStart w:id="123" w:name="_Ref24496735"/>
      <w:r w:rsidRPr="00FB6E61">
        <w:rPr>
          <w:lang w:val="en-US"/>
        </w:rPr>
        <w:t>Reliability for variable UE densities</w:t>
      </w:r>
      <w:bookmarkEnd w:id="123"/>
    </w:p>
    <w:p w:rsidR="0002360E" w:rsidRPr="00CB2B7D" w:rsidRDefault="0002360E" w:rsidP="00CB2B7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sz w:val="24"/>
          <w:szCs w:val="24"/>
          <w:lang w:val="en-US" w:eastAsia="zh-CN"/>
        </w:rPr>
      </w:pPr>
      <w:r w:rsidRPr="00FB6E61">
        <w:rPr>
          <w:rFonts w:eastAsiaTheme="minorEastAsia"/>
          <w:noProof/>
          <w:color w:val="000000" w:themeColor="text1"/>
          <w:sz w:val="24"/>
          <w:szCs w:val="24"/>
          <w:lang w:eastAsia="zh-CN"/>
        </w:rPr>
        <w:drawing>
          <wp:inline distT="0" distB="0" distL="0" distR="0" wp14:anchorId="39050BAC" wp14:editId="119D90CA">
            <wp:extent cx="3844800" cy="28836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44800" cy="2883600"/>
                    </a:xfrm>
                    <a:prstGeom prst="rect">
                      <a:avLst/>
                    </a:prstGeom>
                    <a:noFill/>
                  </pic:spPr>
                </pic:pic>
              </a:graphicData>
            </a:graphic>
          </wp:inline>
        </w:drawing>
      </w:r>
    </w:p>
    <w:p w:rsidR="0002360E" w:rsidRPr="00403CC4" w:rsidRDefault="0002360E" w:rsidP="0002360E">
      <w:pPr>
        <w:spacing w:before="0"/>
        <w:rPr>
          <w:rFonts w:eastAsia="MS Mincho"/>
          <w:szCs w:val="24"/>
          <w:lang w:val="en-US"/>
        </w:rPr>
      </w:pPr>
    </w:p>
    <w:p w:rsidR="0002360E" w:rsidRPr="00403CC4" w:rsidRDefault="0002360E" w:rsidP="00F157B7">
      <w:pPr>
        <w:spacing w:before="0"/>
        <w:rPr>
          <w:lang w:val="en-US" w:eastAsia="zh-CN"/>
        </w:rPr>
      </w:pPr>
      <w:r w:rsidRPr="00403CC4">
        <w:rPr>
          <w:lang w:val="en-US" w:eastAsia="zh-CN"/>
        </w:rPr>
        <w:t>For uplink reliability, both evaluation configuration A and evaluation configuration B are evaluated. In the evalu</w:t>
      </w:r>
      <w:r>
        <w:rPr>
          <w:lang w:val="en-US" w:eastAsia="zh-CN"/>
        </w:rPr>
        <w:t>a</w:t>
      </w:r>
      <w:r w:rsidRPr="00403CC4">
        <w:rPr>
          <w:lang w:val="en-US" w:eastAsia="zh-CN"/>
        </w:rPr>
        <w:t>tion, one-shot PUSCH transmission with 14 OFDM symbols is assumed. The evaluation resu</w:t>
      </w:r>
      <w:r>
        <w:rPr>
          <w:lang w:val="en-US" w:eastAsia="zh-CN"/>
        </w:rPr>
        <w:t>l</w:t>
      </w:r>
      <w:r w:rsidRPr="00403CC4">
        <w:rPr>
          <w:lang w:val="en-US" w:eastAsia="zh-CN"/>
        </w:rPr>
        <w:t xml:space="preserve">ts are provided in </w:t>
      </w:r>
      <w:r w:rsidR="00F157B7">
        <w:rPr>
          <w:lang w:val="en-US" w:eastAsia="zh-CN"/>
        </w:rPr>
        <w:t>Table 101</w:t>
      </w:r>
      <w:r w:rsidRPr="00403CC4">
        <w:rPr>
          <w:lang w:val="en-US" w:eastAsia="zh-CN"/>
        </w:rPr>
        <w:t>.</w:t>
      </w:r>
    </w:p>
    <w:p w:rsidR="0002360E" w:rsidRDefault="00CB2B7D" w:rsidP="00CB2B7D">
      <w:pPr>
        <w:pStyle w:val="TableNo"/>
        <w:rPr>
          <w:lang w:val="en-US" w:eastAsia="zh-CN"/>
        </w:rPr>
      </w:pPr>
      <w:r>
        <w:rPr>
          <w:lang w:val="en-US" w:eastAsia="zh-CN"/>
        </w:rPr>
        <w:t>Table 101</w:t>
      </w:r>
    </w:p>
    <w:p w:rsidR="00CB2B7D" w:rsidRPr="00403CC4" w:rsidRDefault="00CB2B7D" w:rsidP="00CB2B7D">
      <w:pPr>
        <w:pStyle w:val="Tabletitle"/>
        <w:rPr>
          <w:lang w:val="en-US" w:eastAsia="zh-CN"/>
        </w:rPr>
      </w:pPr>
      <w:bookmarkStart w:id="124" w:name="_Ref25069983"/>
      <w:r w:rsidRPr="00403CC4">
        <w:rPr>
          <w:rFonts w:eastAsia="MS Mincho"/>
          <w:lang w:val="en-US"/>
        </w:rPr>
        <w:t>Uplink reliability evaluation results for evaluation configuration A and configuration B</w:t>
      </w:r>
      <w:bookmarkEnd w:id="124"/>
    </w:p>
    <w:tbl>
      <w:tblPr>
        <w:tblW w:w="87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57"/>
        <w:gridCol w:w="1257"/>
        <w:gridCol w:w="797"/>
        <w:gridCol w:w="1226"/>
        <w:gridCol w:w="937"/>
        <w:gridCol w:w="1131"/>
        <w:gridCol w:w="937"/>
        <w:gridCol w:w="1221"/>
      </w:tblGrid>
      <w:tr w:rsidR="0002360E" w:rsidRPr="008D1441" w:rsidTr="0002360E">
        <w:trPr>
          <w:trHeight w:val="250"/>
          <w:jc w:val="center"/>
        </w:trPr>
        <w:tc>
          <w:tcPr>
            <w:tcW w:w="1313" w:type="dxa"/>
            <w:vMerge w:val="restart"/>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Evaluation configuration</w:t>
            </w:r>
          </w:p>
        </w:tc>
        <w:tc>
          <w:tcPr>
            <w:tcW w:w="1239" w:type="dxa"/>
            <w:vMerge w:val="restart"/>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Antenna configuration</w:t>
            </w:r>
          </w:p>
        </w:tc>
        <w:tc>
          <w:tcPr>
            <w:tcW w:w="821" w:type="dxa"/>
            <w:vMerge w:val="restart"/>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Sub-carrier spacing [kHz]</w:t>
            </w:r>
          </w:p>
        </w:tc>
        <w:tc>
          <w:tcPr>
            <w:tcW w:w="1194" w:type="dxa"/>
            <w:vMerge w:val="restart"/>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ITU</w:t>
            </w:r>
          </w:p>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 xml:space="preserve">Requirement </w:t>
            </w:r>
          </w:p>
        </w:tc>
        <w:tc>
          <w:tcPr>
            <w:tcW w:w="2051" w:type="dxa"/>
            <w:gridSpan w:val="2"/>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Channel model A</w:t>
            </w:r>
          </w:p>
        </w:tc>
        <w:tc>
          <w:tcPr>
            <w:tcW w:w="2140" w:type="dxa"/>
            <w:gridSpan w:val="2"/>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Channel model B</w:t>
            </w:r>
          </w:p>
        </w:tc>
      </w:tr>
      <w:tr w:rsidR="0002360E" w:rsidRPr="008D1441" w:rsidDel="00194D07" w:rsidTr="0002360E">
        <w:trPr>
          <w:trHeight w:val="250"/>
          <w:jc w:val="center"/>
        </w:trPr>
        <w:tc>
          <w:tcPr>
            <w:tcW w:w="1313" w:type="dxa"/>
            <w:vMerge/>
          </w:tcPr>
          <w:p w:rsidR="0002360E" w:rsidRPr="008D1441" w:rsidRDefault="0002360E" w:rsidP="0002360E">
            <w:pPr>
              <w:pStyle w:val="TAH"/>
              <w:rPr>
                <w:rFonts w:ascii="Times New Roman" w:hAnsi="Times New Roman"/>
                <w:szCs w:val="18"/>
                <w:lang w:val="en-US" w:eastAsia="zh-CN"/>
              </w:rPr>
            </w:pPr>
          </w:p>
        </w:tc>
        <w:tc>
          <w:tcPr>
            <w:tcW w:w="1239" w:type="dxa"/>
            <w:vMerge/>
            <w:vAlign w:val="center"/>
          </w:tcPr>
          <w:p w:rsidR="0002360E" w:rsidRPr="008D1441" w:rsidRDefault="0002360E" w:rsidP="0002360E">
            <w:pPr>
              <w:pStyle w:val="TAH"/>
              <w:rPr>
                <w:rFonts w:ascii="Times New Roman" w:hAnsi="Times New Roman"/>
                <w:szCs w:val="18"/>
                <w:lang w:val="en-US" w:eastAsia="zh-CN"/>
              </w:rPr>
            </w:pPr>
          </w:p>
        </w:tc>
        <w:tc>
          <w:tcPr>
            <w:tcW w:w="821" w:type="dxa"/>
            <w:vMerge/>
            <w:vAlign w:val="center"/>
          </w:tcPr>
          <w:p w:rsidR="0002360E" w:rsidRPr="008D1441" w:rsidDel="00194D07" w:rsidRDefault="0002360E" w:rsidP="0002360E">
            <w:pPr>
              <w:pStyle w:val="TAH"/>
              <w:rPr>
                <w:rFonts w:ascii="Times New Roman" w:hAnsi="Times New Roman"/>
                <w:szCs w:val="18"/>
                <w:lang w:val="en-US" w:eastAsia="zh-CN"/>
              </w:rPr>
            </w:pPr>
          </w:p>
        </w:tc>
        <w:tc>
          <w:tcPr>
            <w:tcW w:w="1194" w:type="dxa"/>
            <w:vMerge/>
            <w:vAlign w:val="center"/>
          </w:tcPr>
          <w:p w:rsidR="0002360E" w:rsidRPr="008D1441" w:rsidDel="00194D07" w:rsidRDefault="0002360E" w:rsidP="0002360E">
            <w:pPr>
              <w:pStyle w:val="TAH"/>
              <w:rPr>
                <w:rFonts w:ascii="Times New Roman" w:hAnsi="Times New Roman"/>
                <w:szCs w:val="18"/>
                <w:lang w:val="en-US" w:eastAsia="zh-CN"/>
              </w:rPr>
            </w:pPr>
          </w:p>
        </w:tc>
        <w:tc>
          <w:tcPr>
            <w:tcW w:w="936" w:type="dxa"/>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Channel condition</w:t>
            </w:r>
          </w:p>
        </w:tc>
        <w:tc>
          <w:tcPr>
            <w:tcW w:w="1115" w:type="dxa"/>
            <w:vAlign w:val="center"/>
          </w:tcPr>
          <w:p w:rsidR="0002360E" w:rsidRPr="008D1441" w:rsidDel="00194D07"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Reliability</w:t>
            </w:r>
          </w:p>
        </w:tc>
        <w:tc>
          <w:tcPr>
            <w:tcW w:w="936" w:type="dxa"/>
            <w:vAlign w:val="center"/>
          </w:tcPr>
          <w:p w:rsidR="0002360E" w:rsidRPr="008D1441"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Channel condition</w:t>
            </w:r>
          </w:p>
        </w:tc>
        <w:tc>
          <w:tcPr>
            <w:tcW w:w="1204" w:type="dxa"/>
            <w:vAlign w:val="center"/>
          </w:tcPr>
          <w:p w:rsidR="0002360E" w:rsidRPr="008D1441" w:rsidDel="00194D07" w:rsidRDefault="0002360E" w:rsidP="0002360E">
            <w:pPr>
              <w:pStyle w:val="TAH"/>
              <w:rPr>
                <w:rFonts w:ascii="Times New Roman" w:hAnsi="Times New Roman"/>
                <w:szCs w:val="18"/>
                <w:lang w:val="en-US" w:eastAsia="zh-CN"/>
              </w:rPr>
            </w:pPr>
            <w:r w:rsidRPr="008D1441">
              <w:rPr>
                <w:rFonts w:ascii="Times New Roman" w:hAnsi="Times New Roman"/>
                <w:szCs w:val="18"/>
                <w:lang w:val="en-US" w:eastAsia="zh-CN"/>
              </w:rPr>
              <w:t>Reliability</w:t>
            </w:r>
          </w:p>
        </w:tc>
      </w:tr>
      <w:tr w:rsidR="0002360E" w:rsidRPr="008D1441" w:rsidDel="00194D07" w:rsidTr="0002360E">
        <w:trPr>
          <w:trHeight w:val="312"/>
          <w:jc w:val="center"/>
        </w:trPr>
        <w:tc>
          <w:tcPr>
            <w:tcW w:w="1313" w:type="dxa"/>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Evaluation configuration A</w:t>
            </w:r>
          </w:p>
        </w:tc>
        <w:tc>
          <w:tcPr>
            <w:tcW w:w="1239" w:type="dxa"/>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1T8R</w:t>
            </w:r>
          </w:p>
        </w:tc>
        <w:tc>
          <w:tcPr>
            <w:tcW w:w="821" w:type="dxa"/>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 xml:space="preserve">60 </w:t>
            </w:r>
          </w:p>
        </w:tc>
        <w:tc>
          <w:tcPr>
            <w:tcW w:w="1194" w:type="dxa"/>
            <w:vMerge w:val="restart"/>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99.999%</w:t>
            </w:r>
          </w:p>
        </w:tc>
        <w:tc>
          <w:tcPr>
            <w:tcW w:w="936" w:type="dxa"/>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NLOS</w:t>
            </w:r>
          </w:p>
        </w:tc>
        <w:tc>
          <w:tcPr>
            <w:tcW w:w="1115" w:type="dxa"/>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99.999995%</w:t>
            </w:r>
          </w:p>
        </w:tc>
        <w:tc>
          <w:tcPr>
            <w:tcW w:w="936" w:type="dxa"/>
            <w:vAlign w:val="center"/>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NLOS</w:t>
            </w:r>
          </w:p>
        </w:tc>
        <w:tc>
          <w:tcPr>
            <w:tcW w:w="1204" w:type="dxa"/>
            <w:vAlign w:val="center"/>
          </w:tcPr>
          <w:p w:rsidR="0002360E" w:rsidRPr="008D1441" w:rsidDel="00194D07"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99.9999997%</w:t>
            </w:r>
          </w:p>
        </w:tc>
      </w:tr>
      <w:tr w:rsidR="0002360E" w:rsidRPr="008D1441" w:rsidDel="00194D07" w:rsidTr="0002360E">
        <w:trPr>
          <w:trHeight w:val="312"/>
          <w:jc w:val="center"/>
        </w:trPr>
        <w:tc>
          <w:tcPr>
            <w:tcW w:w="1313" w:type="dxa"/>
          </w:tcPr>
          <w:p w:rsidR="0002360E" w:rsidRPr="008D1441" w:rsidRDefault="0002360E" w:rsidP="0002360E">
            <w:pPr>
              <w:pStyle w:val="TAH"/>
              <w:rPr>
                <w:rFonts w:ascii="Times New Roman" w:hAnsi="Times New Roman"/>
                <w:b w:val="0"/>
                <w:szCs w:val="18"/>
                <w:lang w:val="en-US" w:eastAsia="zh-CN"/>
              </w:rPr>
            </w:pPr>
            <w:r w:rsidRPr="008D1441">
              <w:rPr>
                <w:rFonts w:ascii="Times New Roman" w:hAnsi="Times New Roman"/>
                <w:b w:val="0"/>
                <w:szCs w:val="18"/>
                <w:lang w:val="en-US" w:eastAsia="zh-CN"/>
              </w:rPr>
              <w:t>Evaluation configuration B</w:t>
            </w:r>
          </w:p>
        </w:tc>
        <w:tc>
          <w:tcPr>
            <w:tcW w:w="1239"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1T16R</w:t>
            </w:r>
          </w:p>
        </w:tc>
        <w:tc>
          <w:tcPr>
            <w:tcW w:w="821"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60</w:t>
            </w:r>
          </w:p>
        </w:tc>
        <w:tc>
          <w:tcPr>
            <w:tcW w:w="1194" w:type="dxa"/>
            <w:vMerge/>
            <w:vAlign w:val="center"/>
          </w:tcPr>
          <w:p w:rsidR="0002360E" w:rsidRPr="008D1441" w:rsidRDefault="0002360E" w:rsidP="0002360E">
            <w:pPr>
              <w:pStyle w:val="TAH"/>
              <w:rPr>
                <w:rFonts w:ascii="Times New Roman" w:hAnsi="Times New Roman"/>
                <w:b w:val="0"/>
                <w:szCs w:val="18"/>
                <w:lang w:val="en-US" w:eastAsia="zh-CN"/>
              </w:rPr>
            </w:pPr>
          </w:p>
        </w:tc>
        <w:tc>
          <w:tcPr>
            <w:tcW w:w="936"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NLOS</w:t>
            </w:r>
          </w:p>
        </w:tc>
        <w:tc>
          <w:tcPr>
            <w:tcW w:w="1115"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99.99989%</w:t>
            </w:r>
          </w:p>
        </w:tc>
        <w:tc>
          <w:tcPr>
            <w:tcW w:w="936"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NLOS</w:t>
            </w:r>
          </w:p>
        </w:tc>
        <w:tc>
          <w:tcPr>
            <w:tcW w:w="1204" w:type="dxa"/>
            <w:vAlign w:val="center"/>
          </w:tcPr>
          <w:p w:rsidR="0002360E" w:rsidRPr="008D1441" w:rsidRDefault="0002360E" w:rsidP="0002360E">
            <w:pPr>
              <w:pStyle w:val="TAH"/>
              <w:rPr>
                <w:rFonts w:ascii="Times New Roman" w:eastAsiaTheme="minorEastAsia" w:hAnsi="Times New Roman"/>
                <w:b w:val="0"/>
                <w:szCs w:val="18"/>
                <w:lang w:val="en-US" w:eastAsia="zh-CN"/>
              </w:rPr>
            </w:pPr>
            <w:r w:rsidRPr="008D1441">
              <w:rPr>
                <w:rFonts w:ascii="Times New Roman" w:eastAsiaTheme="minorEastAsia" w:hAnsi="Times New Roman"/>
                <w:b w:val="0"/>
                <w:szCs w:val="18"/>
                <w:lang w:val="en-US" w:eastAsia="zh-CN"/>
              </w:rPr>
              <w:t>99.999992%</w:t>
            </w:r>
          </w:p>
        </w:tc>
      </w:tr>
    </w:tbl>
    <w:p w:rsidR="0002360E" w:rsidRDefault="0002360E" w:rsidP="0002360E">
      <w:pPr>
        <w:spacing w:before="0"/>
        <w:rPr>
          <w:rFonts w:eastAsiaTheme="minorEastAsia"/>
          <w:lang w:val="en-US" w:eastAsia="zh-CN"/>
        </w:rPr>
      </w:pPr>
    </w:p>
    <w:p w:rsidR="0002360E" w:rsidRPr="00CB2B7D" w:rsidRDefault="0002360E" w:rsidP="00CB2B7D">
      <w:pPr>
        <w:spacing w:before="0"/>
        <w:rPr>
          <w:rFonts w:eastAsiaTheme="minorEastAsia"/>
          <w:lang w:val="en-US" w:eastAsia="zh-CN"/>
        </w:rPr>
      </w:pPr>
      <w:r w:rsidRPr="00403CC4">
        <w:rPr>
          <w:rFonts w:eastAsiaTheme="minorEastAsia"/>
          <w:lang w:val="en-US" w:eastAsia="zh-CN"/>
        </w:rPr>
        <w:t>It can be observed that NR can meet the reliab</w:t>
      </w:r>
      <w:r>
        <w:rPr>
          <w:rFonts w:eastAsiaTheme="minorEastAsia"/>
          <w:lang w:val="en-US" w:eastAsia="zh-CN"/>
        </w:rPr>
        <w:t>i</w:t>
      </w:r>
      <w:r w:rsidRPr="00403CC4">
        <w:rPr>
          <w:rFonts w:eastAsiaTheme="minorEastAsia"/>
          <w:lang w:val="en-US" w:eastAsia="zh-CN"/>
        </w:rPr>
        <w:t xml:space="preserve">lity requirement in evaluation configuration A and configuration B. </w:t>
      </w:r>
    </w:p>
    <w:p w:rsidR="0002360E" w:rsidRPr="00FB6E61" w:rsidRDefault="0002360E" w:rsidP="00CB2B7D">
      <w:pPr>
        <w:pStyle w:val="Heading2"/>
        <w:rPr>
          <w:rFonts w:eastAsia="MS Mincho"/>
          <w:lang w:val="en-US"/>
        </w:rPr>
      </w:pPr>
      <w:r w:rsidRPr="00FB6E61">
        <w:rPr>
          <w:rFonts w:eastAsia="MS Mincho"/>
          <w:lang w:val="en-US"/>
        </w:rPr>
        <w:t>II-E.11.2</w:t>
      </w:r>
      <w:r w:rsidRPr="00FB6E61">
        <w:rPr>
          <w:rFonts w:eastAsia="MS Mincho"/>
          <w:lang w:val="en-US"/>
        </w:rPr>
        <w:tab/>
      </w:r>
      <w:r w:rsidRPr="00CB2B7D">
        <w:rPr>
          <w:rFonts w:eastAsia="MS Mincho"/>
        </w:rPr>
        <w:t>Summary</w:t>
      </w:r>
    </w:p>
    <w:p w:rsidR="0002360E" w:rsidRPr="00FB6E61" w:rsidRDefault="0002360E" w:rsidP="00CB2B7D">
      <w:pPr>
        <w:rPr>
          <w:iCs/>
          <w:lang w:val="en-US"/>
        </w:rPr>
      </w:pPr>
      <w:r w:rsidRPr="00FB6E61">
        <w:rPr>
          <w:rFonts w:eastAsia="MS Mincho"/>
          <w:lang w:val="en-US"/>
        </w:rPr>
        <w:t xml:space="preserve">The provided results from the conducted system-level simulation show that NR fulfils the reliability constraint for several setups. Frequencies of 700 MHz and 4 GHz have been checked according to the ITU requirements. As it is expected, configuration B (as indicated by ITU) achieves lower reliability values than configuration </w:t>
      </w:r>
      <w:proofErr w:type="gramStart"/>
      <w:r w:rsidRPr="00FB6E61">
        <w:rPr>
          <w:rFonts w:eastAsia="MS Mincho"/>
          <w:lang w:val="en-US"/>
        </w:rPr>
        <w:t>A</w:t>
      </w:r>
      <w:proofErr w:type="gramEnd"/>
      <w:r w:rsidRPr="00FB6E61">
        <w:rPr>
          <w:rFonts w:eastAsia="MS Mincho"/>
          <w:lang w:val="en-US"/>
        </w:rPr>
        <w:t xml:space="preserve"> almost all the times due to the higher loss it faces. In general, it is shown that t</w:t>
      </w:r>
      <w:r w:rsidRPr="00FB6E61">
        <w:rPr>
          <w:iCs/>
          <w:lang w:val="en-US"/>
        </w:rPr>
        <w:t>he minimum requirement for the reliability is 1-10</w:t>
      </w:r>
      <w:r w:rsidRPr="00FB6E61">
        <w:rPr>
          <w:iCs/>
          <w:vertAlign w:val="superscript"/>
          <w:lang w:val="en-US"/>
        </w:rPr>
        <w:t>−5</w:t>
      </w:r>
      <w:r w:rsidRPr="00FB6E61">
        <w:rPr>
          <w:iCs/>
          <w:lang w:val="en-US"/>
        </w:rPr>
        <w:t xml:space="preserve"> success probability of transmitting a layer 2 PDU (protocol data unit) of 32 bytes is achieved for up to almost 12,000 sessions/hour at 700 MHz and up to almost 5,000 </w:t>
      </w:r>
      <w:r w:rsidRPr="00FB6E61">
        <w:rPr>
          <w:iCs/>
          <w:lang w:val="en-US"/>
        </w:rPr>
        <w:lastRenderedPageBreak/>
        <w:t>sessions/hour at 4 GHz. Similarly, reliability is 1-10</w:t>
      </w:r>
      <w:r w:rsidRPr="00FB6E61">
        <w:rPr>
          <w:iCs/>
          <w:vertAlign w:val="superscript"/>
          <w:lang w:val="en-US"/>
        </w:rPr>
        <w:t>−5</w:t>
      </w:r>
      <w:r w:rsidRPr="00FB6E61">
        <w:rPr>
          <w:iCs/>
          <w:lang w:val="en-US"/>
        </w:rPr>
        <w:t xml:space="preserve"> success probability for UE densities for up to almost 250 UEs/TRx at 700 MHz and up to almost 120 UEs/TRx at 4 GHz.</w:t>
      </w:r>
    </w:p>
    <w:p w:rsidR="0002360E" w:rsidRPr="00FB6E61" w:rsidRDefault="0002360E" w:rsidP="00F157B7">
      <w:pPr>
        <w:pStyle w:val="Heading2"/>
        <w:rPr>
          <w:rFonts w:eastAsia="MS Mincho"/>
          <w:lang w:val="en-US"/>
        </w:rPr>
      </w:pPr>
      <w:r w:rsidRPr="00FB6E61">
        <w:rPr>
          <w:rFonts w:eastAsia="MS Mincho"/>
          <w:lang w:val="en-US"/>
        </w:rPr>
        <w:t>II-E.12</w:t>
      </w:r>
      <w:r w:rsidRPr="00FB6E61">
        <w:rPr>
          <w:rFonts w:eastAsia="MS Mincho"/>
          <w:lang w:val="en-US"/>
        </w:rPr>
        <w:tab/>
      </w:r>
      <w:r w:rsidRPr="00CB2B7D">
        <w:rPr>
          <w:rFonts w:eastAsia="MS Mincho"/>
        </w:rPr>
        <w:t>Mobility</w:t>
      </w:r>
    </w:p>
    <w:p w:rsidR="0002360E" w:rsidRPr="00FB6E61" w:rsidRDefault="0002360E" w:rsidP="00CB2B7D">
      <w:pPr>
        <w:rPr>
          <w:lang w:val="en-US"/>
        </w:rPr>
      </w:pPr>
      <w:r w:rsidRPr="00FB6E61">
        <w:rPr>
          <w:lang w:val="en-US"/>
        </w:rPr>
        <w:t xml:space="preserve">The ITU-R minimum requirements on mobility are given in </w:t>
      </w:r>
      <w:r w:rsidRPr="00FB6E61">
        <w:rPr>
          <w:lang w:val="en-US"/>
        </w:rPr>
        <w:fldChar w:fldCharType="begin"/>
      </w:r>
      <w:r w:rsidRPr="00FB6E61">
        <w:rPr>
          <w:lang w:val="en-US"/>
        </w:rPr>
        <w:instrText xml:space="preserve"> REF _Ref536805370 \r \h </w:instrText>
      </w:r>
      <w:r w:rsidRPr="00FB6E61">
        <w:rPr>
          <w:lang w:val="en-US"/>
        </w:rPr>
      </w:r>
      <w:r w:rsidRPr="00FB6E61">
        <w:rPr>
          <w:lang w:val="en-US"/>
        </w:rPr>
        <w:fldChar w:fldCharType="separate"/>
      </w:r>
      <w:r>
        <w:rPr>
          <w:lang w:val="en-US"/>
        </w:rPr>
        <w:t>[1]</w:t>
      </w:r>
      <w:r w:rsidRPr="00FB6E61">
        <w:rPr>
          <w:lang w:val="en-US"/>
        </w:rPr>
        <w:fldChar w:fldCharType="end"/>
      </w:r>
      <w:r w:rsidRPr="00FB6E61">
        <w:rPr>
          <w:lang w:val="en-US"/>
        </w:rPr>
        <w:t xml:space="preserve">. The following requirements and remarks are extracted from </w:t>
      </w:r>
      <w:r w:rsidRPr="00612EE9">
        <w:rPr>
          <w:lang w:val="en-US"/>
        </w:rPr>
        <w:fldChar w:fldCharType="begin"/>
      </w:r>
      <w:r w:rsidRPr="00FB6E61">
        <w:rPr>
          <w:lang w:val="en-US"/>
        </w:rPr>
        <w:instrText xml:space="preserve"> REF _Ref536805370 \r \h </w:instrText>
      </w:r>
      <w:r w:rsidRPr="00612EE9">
        <w:rPr>
          <w:lang w:val="en-US"/>
        </w:rPr>
      </w:r>
      <w:r w:rsidRPr="00612EE9">
        <w:rPr>
          <w:lang w:val="en-US"/>
        </w:rPr>
        <w:fldChar w:fldCharType="separate"/>
      </w:r>
      <w:r>
        <w:rPr>
          <w:lang w:val="en-US"/>
        </w:rPr>
        <w:t>[1]</w:t>
      </w:r>
      <w:r w:rsidRPr="00612EE9">
        <w:rPr>
          <w:lang w:val="en-US"/>
        </w:rPr>
        <w:fldChar w:fldCharType="end"/>
      </w:r>
      <w:r w:rsidRPr="00FB6E61">
        <w:rPr>
          <w:lang w:val="en-US"/>
        </w:rPr>
        <w:t>:</w:t>
      </w:r>
    </w:p>
    <w:p w:rsidR="0002360E" w:rsidRPr="00FB6E61" w:rsidRDefault="0002360E" w:rsidP="0002360E">
      <w:pPr>
        <w:ind w:left="720"/>
        <w:rPr>
          <w:i/>
          <w:lang w:val="en-US"/>
        </w:rPr>
      </w:pPr>
      <w:r w:rsidRPr="00FB6E61">
        <w:rPr>
          <w:i/>
          <w:lang w:val="en-US"/>
        </w:rPr>
        <w:t xml:space="preserve">Mobility is the maximum </w:t>
      </w:r>
      <w:r w:rsidRPr="00FB6E61">
        <w:rPr>
          <w:i/>
          <w:lang w:val="en-US" w:eastAsia="ja-JP"/>
        </w:rPr>
        <w:t>mobile station</w:t>
      </w:r>
      <w:r w:rsidRPr="00FB6E61">
        <w:rPr>
          <w:i/>
          <w:lang w:val="en-US"/>
        </w:rPr>
        <w:t xml:space="preserve"> speed at which a defined QoS can be achieved (in km/h).</w:t>
      </w:r>
    </w:p>
    <w:p w:rsidR="0002360E" w:rsidRPr="00FB6E61" w:rsidRDefault="0002360E" w:rsidP="0002360E">
      <w:pPr>
        <w:ind w:left="720"/>
        <w:rPr>
          <w:i/>
          <w:lang w:val="en-US"/>
        </w:rPr>
      </w:pPr>
      <w:r w:rsidRPr="00FB6E61">
        <w:rPr>
          <w:i/>
          <w:lang w:val="en-US"/>
        </w:rPr>
        <w:t>The following classes of mobility are defined:</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Stationary: 0 km/h</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Pedestrian: 0 km/h to 10 km/h</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Vehicular: 10 km/h to 120 km/h</w:t>
      </w:r>
    </w:p>
    <w:p w:rsidR="0002360E" w:rsidRPr="00FB6E61" w:rsidRDefault="0002360E" w:rsidP="0002360E">
      <w:pPr>
        <w:pStyle w:val="enumlev1"/>
        <w:ind w:left="1514"/>
        <w:rPr>
          <w:i/>
          <w:lang w:val="en-US" w:eastAsia="zh-CN"/>
        </w:rPr>
      </w:pPr>
      <w:r w:rsidRPr="00FB6E61">
        <w:rPr>
          <w:i/>
          <w:lang w:val="en-US" w:eastAsia="zh-CN"/>
        </w:rPr>
        <w:t>–</w:t>
      </w:r>
      <w:r w:rsidRPr="00FB6E61">
        <w:rPr>
          <w:i/>
          <w:lang w:val="en-US" w:eastAsia="zh-CN"/>
        </w:rPr>
        <w:tab/>
        <w:t>High speed vehicular: 120 km/h to 500 km/h.</w:t>
      </w:r>
    </w:p>
    <w:p w:rsidR="0002360E" w:rsidRPr="00FB6E61" w:rsidRDefault="0002360E" w:rsidP="0002360E">
      <w:pPr>
        <w:spacing w:after="120"/>
        <w:ind w:left="720"/>
        <w:rPr>
          <w:i/>
          <w:lang w:val="en-US"/>
        </w:rPr>
      </w:pPr>
      <w:r w:rsidRPr="00FB6E61">
        <w:rPr>
          <w:i/>
          <w:lang w:val="en-US"/>
        </w:rPr>
        <w:t xml:space="preserve">High speed vehicular up to 500 km/h is mainly envisioned for high speed trains. </w:t>
      </w:r>
      <w:r w:rsidRPr="00612EE9">
        <w:rPr>
          <w:i/>
          <w:lang w:val="en-US"/>
        </w:rPr>
        <w:fldChar w:fldCharType="begin"/>
      </w:r>
      <w:r w:rsidRPr="00FB6E61">
        <w:rPr>
          <w:i/>
          <w:lang w:val="en-US"/>
        </w:rPr>
        <w:instrText xml:space="preserve"> REF _Ref536805367 \r \h </w:instrText>
      </w:r>
      <w:r w:rsidRPr="00612EE9">
        <w:rPr>
          <w:i/>
          <w:lang w:val="en-US"/>
        </w:rPr>
      </w:r>
      <w:r w:rsidRPr="00612EE9">
        <w:rPr>
          <w:i/>
          <w:lang w:val="en-US"/>
        </w:rPr>
        <w:fldChar w:fldCharType="separate"/>
      </w:r>
      <w:r>
        <w:rPr>
          <w:i/>
          <w:lang w:val="en-US"/>
        </w:rPr>
        <w:t>Table 1</w:t>
      </w:r>
      <w:r w:rsidRPr="00612EE9">
        <w:rPr>
          <w:i/>
          <w:lang w:val="en-US"/>
        </w:rPr>
        <w:fldChar w:fldCharType="end"/>
      </w:r>
      <w:r w:rsidRPr="00FB6E61">
        <w:rPr>
          <w:i/>
          <w:lang w:val="en-US"/>
        </w:rPr>
        <w:t xml:space="preserve"> defines the mobility classes that shall be supported in the respective test environment</w:t>
      </w:r>
      <w:r w:rsidRPr="00FB6E61">
        <w:rPr>
          <w:i/>
          <w:lang w:val="en-US" w:eastAsia="ja-JP"/>
        </w:rPr>
        <w:t>s</w:t>
      </w:r>
      <w:r w:rsidRPr="00FB6E61">
        <w:rPr>
          <w:i/>
          <w:lang w:val="en-US"/>
        </w:rPr>
        <w:t>.</w:t>
      </w:r>
    </w:p>
    <w:p w:rsidR="0002360E" w:rsidRPr="00FB6E61" w:rsidRDefault="0002360E" w:rsidP="0002360E">
      <w:pPr>
        <w:pStyle w:val="Tabletitle"/>
        <w:numPr>
          <w:ilvl w:val="0"/>
          <w:numId w:val="19"/>
        </w:numPr>
        <w:tabs>
          <w:tab w:val="clear" w:pos="1134"/>
          <w:tab w:val="clear" w:pos="1871"/>
          <w:tab w:val="clear" w:pos="2268"/>
          <w:tab w:val="left" w:pos="794"/>
          <w:tab w:val="left" w:pos="1191"/>
          <w:tab w:val="left" w:pos="1588"/>
          <w:tab w:val="left" w:pos="1985"/>
        </w:tabs>
        <w:rPr>
          <w:b w:val="0"/>
          <w:lang w:val="en-US" w:eastAsia="ja-JP"/>
        </w:rPr>
      </w:pPr>
      <w:bookmarkStart w:id="125" w:name="_Ref536805367"/>
      <w:r w:rsidRPr="00FB6E61">
        <w:rPr>
          <w:b w:val="0"/>
          <w:lang w:val="en-US"/>
        </w:rPr>
        <w:t>Mobility classes</w:t>
      </w:r>
      <w:bookmarkEnd w:id="125"/>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422"/>
        <w:gridCol w:w="2552"/>
        <w:gridCol w:w="2699"/>
        <w:gridCol w:w="2408"/>
      </w:tblGrid>
      <w:tr w:rsidR="0002360E" w:rsidRPr="00FB6E61" w:rsidTr="0002360E">
        <w:trPr>
          <w:cantSplit/>
          <w:jc w:val="center"/>
        </w:trPr>
        <w:tc>
          <w:tcPr>
            <w:tcW w:w="783" w:type="pct"/>
            <w:vMerge w:val="restart"/>
          </w:tcPr>
          <w:p w:rsidR="0002360E" w:rsidRPr="00FB6E61" w:rsidRDefault="0002360E" w:rsidP="0002360E">
            <w:pPr>
              <w:pStyle w:val="Tablehead"/>
              <w:rPr>
                <w:i/>
                <w:lang w:val="en-US"/>
              </w:rPr>
            </w:pPr>
          </w:p>
        </w:tc>
        <w:tc>
          <w:tcPr>
            <w:tcW w:w="4217" w:type="pct"/>
            <w:gridSpan w:val="3"/>
          </w:tcPr>
          <w:p w:rsidR="0002360E" w:rsidRPr="00FB6E61" w:rsidRDefault="0002360E" w:rsidP="0002360E">
            <w:pPr>
              <w:pStyle w:val="Tablehead"/>
              <w:rPr>
                <w:i/>
                <w:lang w:val="en-US"/>
              </w:rPr>
            </w:pPr>
            <w:r w:rsidRPr="00FB6E61">
              <w:rPr>
                <w:i/>
                <w:lang w:val="en-US"/>
              </w:rPr>
              <w:t>Test environments for eMBB</w:t>
            </w:r>
          </w:p>
        </w:tc>
      </w:tr>
      <w:tr w:rsidR="0002360E" w:rsidRPr="00FB6E61" w:rsidTr="0002360E">
        <w:trPr>
          <w:cantSplit/>
          <w:jc w:val="center"/>
        </w:trPr>
        <w:tc>
          <w:tcPr>
            <w:tcW w:w="783" w:type="pct"/>
            <w:vMerge/>
          </w:tcPr>
          <w:p w:rsidR="0002360E" w:rsidRPr="00FB6E61" w:rsidRDefault="0002360E" w:rsidP="0002360E">
            <w:pPr>
              <w:pStyle w:val="Tablehead"/>
              <w:rPr>
                <w:i/>
                <w:lang w:val="en-US"/>
              </w:rPr>
            </w:pPr>
          </w:p>
        </w:tc>
        <w:tc>
          <w:tcPr>
            <w:tcW w:w="1405" w:type="pct"/>
          </w:tcPr>
          <w:p w:rsidR="0002360E" w:rsidRPr="00FB6E61" w:rsidRDefault="0002360E" w:rsidP="0002360E">
            <w:pPr>
              <w:pStyle w:val="Tablehead"/>
              <w:rPr>
                <w:i/>
                <w:lang w:val="en-US"/>
              </w:rPr>
            </w:pPr>
            <w:r w:rsidRPr="00FB6E61">
              <w:rPr>
                <w:i/>
                <w:lang w:val="en-US"/>
              </w:rPr>
              <w:t>Indoor Hotspot – eMBB</w:t>
            </w:r>
          </w:p>
        </w:tc>
        <w:tc>
          <w:tcPr>
            <w:tcW w:w="1486" w:type="pct"/>
          </w:tcPr>
          <w:p w:rsidR="0002360E" w:rsidRPr="00FB6E61" w:rsidRDefault="0002360E" w:rsidP="0002360E">
            <w:pPr>
              <w:pStyle w:val="Tablehead"/>
              <w:rPr>
                <w:i/>
                <w:lang w:val="en-US"/>
              </w:rPr>
            </w:pPr>
            <w:r w:rsidRPr="00FB6E61">
              <w:rPr>
                <w:i/>
                <w:lang w:val="en-US"/>
              </w:rPr>
              <w:t>Dense Urban – eMBB</w:t>
            </w:r>
          </w:p>
        </w:tc>
        <w:tc>
          <w:tcPr>
            <w:tcW w:w="1326" w:type="pct"/>
          </w:tcPr>
          <w:p w:rsidR="0002360E" w:rsidRPr="00FB6E61" w:rsidRDefault="0002360E" w:rsidP="0002360E">
            <w:pPr>
              <w:pStyle w:val="Tablehead"/>
              <w:rPr>
                <w:i/>
                <w:lang w:val="en-US"/>
              </w:rPr>
            </w:pPr>
            <w:r w:rsidRPr="00FB6E61">
              <w:rPr>
                <w:i/>
                <w:lang w:val="en-US"/>
              </w:rPr>
              <w:t xml:space="preserve">Rural – eMBB </w:t>
            </w:r>
          </w:p>
        </w:tc>
      </w:tr>
      <w:tr w:rsidR="0002360E" w:rsidRPr="00647398" w:rsidTr="0002360E">
        <w:trPr>
          <w:cantSplit/>
          <w:jc w:val="center"/>
        </w:trPr>
        <w:tc>
          <w:tcPr>
            <w:tcW w:w="783" w:type="pct"/>
          </w:tcPr>
          <w:p w:rsidR="0002360E" w:rsidRPr="00FB6E61" w:rsidRDefault="0002360E" w:rsidP="0002360E">
            <w:pPr>
              <w:pStyle w:val="Tabletext"/>
              <w:rPr>
                <w:i/>
                <w:lang w:val="en-US"/>
              </w:rPr>
            </w:pPr>
            <w:r w:rsidRPr="00FB6E61">
              <w:rPr>
                <w:i/>
                <w:lang w:val="en-US"/>
              </w:rPr>
              <w:t>Mobility classes supported</w:t>
            </w:r>
          </w:p>
        </w:tc>
        <w:tc>
          <w:tcPr>
            <w:tcW w:w="1405" w:type="pct"/>
          </w:tcPr>
          <w:p w:rsidR="0002360E" w:rsidRPr="00FB6E61" w:rsidRDefault="0002360E" w:rsidP="0002360E">
            <w:pPr>
              <w:pStyle w:val="Tabletext"/>
              <w:rPr>
                <w:i/>
                <w:lang w:val="en-US"/>
              </w:rPr>
            </w:pPr>
            <w:r w:rsidRPr="00FB6E61">
              <w:rPr>
                <w:i/>
                <w:lang w:val="en-US"/>
              </w:rPr>
              <w:t>Stationary, Pedestrian</w:t>
            </w:r>
          </w:p>
        </w:tc>
        <w:tc>
          <w:tcPr>
            <w:tcW w:w="1486" w:type="pct"/>
          </w:tcPr>
          <w:p w:rsidR="0002360E" w:rsidRPr="00FB6E61" w:rsidRDefault="0002360E" w:rsidP="0002360E">
            <w:pPr>
              <w:pStyle w:val="Tabletext"/>
              <w:spacing w:before="20" w:after="20"/>
              <w:rPr>
                <w:i/>
                <w:lang w:val="en-US"/>
              </w:rPr>
            </w:pPr>
            <w:r w:rsidRPr="00FB6E61">
              <w:rPr>
                <w:i/>
                <w:lang w:val="en-US"/>
              </w:rPr>
              <w:t xml:space="preserve">Stationary, </w:t>
            </w:r>
            <w:r w:rsidRPr="00FB6E61">
              <w:rPr>
                <w:i/>
                <w:lang w:val="en-US" w:eastAsia="ja-JP"/>
              </w:rPr>
              <w:t>P</w:t>
            </w:r>
            <w:r w:rsidRPr="00FB6E61">
              <w:rPr>
                <w:i/>
                <w:lang w:val="en-US"/>
              </w:rPr>
              <w:t>edestrian,</w:t>
            </w:r>
          </w:p>
          <w:p w:rsidR="0002360E" w:rsidRPr="00FB6E61" w:rsidRDefault="0002360E" w:rsidP="0002360E">
            <w:pPr>
              <w:pStyle w:val="Tabletext"/>
              <w:spacing w:before="20" w:after="20"/>
              <w:rPr>
                <w:b/>
                <w:i/>
                <w:lang w:val="en-US" w:eastAsia="ja-JP"/>
              </w:rPr>
            </w:pPr>
            <w:r w:rsidRPr="00FB6E61">
              <w:rPr>
                <w:i/>
                <w:lang w:val="en-US"/>
              </w:rPr>
              <w:t>Vehicular (up to 30 km</w:t>
            </w:r>
            <w:r w:rsidRPr="00FB6E61">
              <w:rPr>
                <w:i/>
                <w:lang w:val="en-US" w:eastAsia="ja-JP"/>
              </w:rPr>
              <w:t>/</w:t>
            </w:r>
            <w:r w:rsidRPr="00FB6E61">
              <w:rPr>
                <w:i/>
                <w:lang w:val="en-US"/>
              </w:rPr>
              <w:t>h)</w:t>
            </w:r>
          </w:p>
        </w:tc>
        <w:tc>
          <w:tcPr>
            <w:tcW w:w="1326" w:type="pct"/>
          </w:tcPr>
          <w:p w:rsidR="0002360E" w:rsidRPr="00FB6E61" w:rsidRDefault="0002360E" w:rsidP="0002360E">
            <w:pPr>
              <w:pStyle w:val="Tabletext"/>
              <w:spacing w:before="20" w:after="20"/>
              <w:rPr>
                <w:b/>
                <w:i/>
                <w:lang w:val="en-US" w:eastAsia="ja-JP"/>
              </w:rPr>
            </w:pPr>
            <w:r w:rsidRPr="00FB6E61">
              <w:rPr>
                <w:i/>
                <w:lang w:val="en-US" w:eastAsia="ja-JP"/>
              </w:rPr>
              <w:t>P</w:t>
            </w:r>
            <w:r w:rsidRPr="00FB6E61">
              <w:rPr>
                <w:i/>
                <w:lang w:val="en-US"/>
              </w:rPr>
              <w:t xml:space="preserve">edestrian, </w:t>
            </w:r>
            <w:r w:rsidRPr="00FB6E61">
              <w:rPr>
                <w:i/>
                <w:lang w:val="en-US" w:eastAsia="ja-JP"/>
              </w:rPr>
              <w:t xml:space="preserve">Vehicular, </w:t>
            </w:r>
            <w:r w:rsidRPr="00FB6E61">
              <w:rPr>
                <w:i/>
                <w:lang w:val="en-US"/>
              </w:rPr>
              <w:t xml:space="preserve">High speed vehicular </w:t>
            </w:r>
          </w:p>
        </w:tc>
      </w:tr>
    </w:tbl>
    <w:p w:rsidR="0002360E" w:rsidRPr="00FB6E61" w:rsidRDefault="0002360E" w:rsidP="0002360E">
      <w:pPr>
        <w:pStyle w:val="Tablefin"/>
        <w:ind w:left="720"/>
        <w:rPr>
          <w:i/>
          <w:lang w:val="en-US"/>
        </w:rPr>
      </w:pPr>
    </w:p>
    <w:p w:rsidR="0002360E" w:rsidRPr="00FB6E61" w:rsidRDefault="0002360E" w:rsidP="0002360E">
      <w:pPr>
        <w:ind w:left="720"/>
        <w:rPr>
          <w:i/>
          <w:lang w:val="en-US"/>
        </w:rPr>
      </w:pPr>
      <w:r w:rsidRPr="00FB6E61">
        <w:rPr>
          <w:i/>
          <w:lang w:val="en-US"/>
        </w:rPr>
        <w:t xml:space="preserve">A mobility class is supported if the traffic channel link data rate on the uplink, normalized by bandwidth, is as shown in </w:t>
      </w:r>
      <w:r w:rsidRPr="00612EE9">
        <w:rPr>
          <w:i/>
          <w:lang w:val="en-US"/>
        </w:rPr>
        <w:fldChar w:fldCharType="begin"/>
      </w:r>
      <w:r w:rsidRPr="00FB6E61">
        <w:rPr>
          <w:i/>
          <w:lang w:val="en-US"/>
        </w:rPr>
        <w:instrText xml:space="preserve"> REF _Ref536805368 \r \h </w:instrText>
      </w:r>
      <w:r w:rsidRPr="00612EE9">
        <w:rPr>
          <w:i/>
          <w:lang w:val="en-US"/>
        </w:rPr>
      </w:r>
      <w:r w:rsidRPr="00612EE9">
        <w:rPr>
          <w:i/>
          <w:lang w:val="en-US"/>
        </w:rPr>
        <w:fldChar w:fldCharType="separate"/>
      </w:r>
      <w:r>
        <w:rPr>
          <w:i/>
          <w:lang w:val="en-US"/>
        </w:rPr>
        <w:t>Table 2</w:t>
      </w:r>
      <w:r w:rsidRPr="00612EE9">
        <w:rPr>
          <w:i/>
          <w:lang w:val="en-US"/>
        </w:rPr>
        <w:fldChar w:fldCharType="end"/>
      </w:r>
      <w:r w:rsidRPr="00FB6E61">
        <w:rPr>
          <w:i/>
          <w:lang w:val="en-US" w:eastAsia="ja-JP"/>
        </w:rPr>
        <w:t>.</w:t>
      </w:r>
      <w:r w:rsidRPr="00FB6E61">
        <w:rPr>
          <w:i/>
          <w:lang w:val="en-US"/>
        </w:rPr>
        <w:t xml:space="preserve"> This assumes the user is moving at the maximum speed in that mobility class in each of the test environments.</w:t>
      </w:r>
    </w:p>
    <w:p w:rsidR="0002360E" w:rsidRPr="00FB6E61" w:rsidRDefault="0002360E" w:rsidP="0002360E">
      <w:pPr>
        <w:spacing w:after="120"/>
        <w:ind w:left="720"/>
        <w:rPr>
          <w:i/>
          <w:lang w:val="en-US"/>
        </w:rPr>
      </w:pPr>
      <w:r w:rsidRPr="00FB6E61">
        <w:rPr>
          <w:i/>
          <w:lang w:val="en-US"/>
        </w:rPr>
        <w:t>This requirement is defined for the purpose of evaluation in the eMBB usage scenario.</w:t>
      </w:r>
    </w:p>
    <w:p w:rsidR="0002360E" w:rsidRPr="00FB6E61" w:rsidRDefault="0002360E" w:rsidP="0002360E">
      <w:pPr>
        <w:pStyle w:val="Tabletitle"/>
        <w:numPr>
          <w:ilvl w:val="0"/>
          <w:numId w:val="19"/>
        </w:numPr>
        <w:tabs>
          <w:tab w:val="clear" w:pos="1134"/>
          <w:tab w:val="clear" w:pos="1871"/>
          <w:tab w:val="clear" w:pos="2268"/>
          <w:tab w:val="left" w:pos="794"/>
          <w:tab w:val="left" w:pos="1191"/>
          <w:tab w:val="left" w:pos="1588"/>
          <w:tab w:val="left" w:pos="1985"/>
        </w:tabs>
        <w:rPr>
          <w:b w:val="0"/>
          <w:lang w:val="en-US" w:eastAsia="ja-JP"/>
        </w:rPr>
      </w:pPr>
      <w:bookmarkStart w:id="126" w:name="_Ref536805368"/>
      <w:r w:rsidRPr="00FB6E61">
        <w:rPr>
          <w:b w:val="0"/>
          <w:lang w:val="en-US"/>
        </w:rPr>
        <w:t>Traffic channel link data rates</w:t>
      </w:r>
      <w:r w:rsidRPr="00FB6E61">
        <w:rPr>
          <w:b w:val="0"/>
          <w:lang w:val="en-US" w:eastAsia="ja-JP"/>
        </w:rPr>
        <w:t xml:space="preserve"> normalized by bandwidth</w:t>
      </w:r>
      <w:bookmarkEnd w:id="126"/>
    </w:p>
    <w:tbl>
      <w:tblPr>
        <w:tblStyle w:val="TableGrid"/>
        <w:tblW w:w="9016" w:type="dxa"/>
        <w:tblInd w:w="720" w:type="dxa"/>
        <w:tblLook w:val="01E0" w:firstRow="1" w:lastRow="1" w:firstColumn="1" w:lastColumn="1" w:noHBand="0" w:noVBand="0"/>
      </w:tblPr>
      <w:tblGrid>
        <w:gridCol w:w="3573"/>
        <w:gridCol w:w="3057"/>
        <w:gridCol w:w="2386"/>
      </w:tblGrid>
      <w:tr w:rsidR="0002360E" w:rsidRPr="00FB6E61" w:rsidTr="0002360E">
        <w:tc>
          <w:tcPr>
            <w:tcW w:w="3573" w:type="dxa"/>
            <w:tcBorders>
              <w:top w:val="single" w:sz="4" w:space="0" w:color="auto"/>
              <w:left w:val="single" w:sz="4" w:space="0" w:color="auto"/>
              <w:bottom w:val="single" w:sz="4" w:space="0" w:color="auto"/>
              <w:right w:val="single" w:sz="4" w:space="0" w:color="auto"/>
            </w:tcBorders>
          </w:tcPr>
          <w:p w:rsidR="0002360E" w:rsidRPr="00FB6E61" w:rsidRDefault="0002360E" w:rsidP="0002360E">
            <w:pPr>
              <w:pStyle w:val="Tablehead"/>
              <w:keepLines/>
              <w:rPr>
                <w:rFonts w:asciiTheme="majorBidi" w:hAnsiTheme="majorBidi" w:cstheme="majorBidi"/>
                <w:i/>
                <w:lang w:val="en-US"/>
              </w:rPr>
            </w:pPr>
            <w:r w:rsidRPr="00FB6E61">
              <w:rPr>
                <w:rFonts w:asciiTheme="majorBidi" w:hAnsiTheme="majorBidi" w:cstheme="majorBidi"/>
                <w:i/>
                <w:lang w:val="en-US"/>
              </w:rPr>
              <w:t>Test environment</w:t>
            </w:r>
          </w:p>
        </w:tc>
        <w:tc>
          <w:tcPr>
            <w:tcW w:w="3057"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head"/>
              <w:keepLines/>
              <w:rPr>
                <w:rFonts w:asciiTheme="majorBidi" w:hAnsiTheme="majorBidi" w:cstheme="majorBidi"/>
                <w:i/>
                <w:lang w:val="en-US"/>
              </w:rPr>
            </w:pPr>
            <w:r w:rsidRPr="00FB6E61">
              <w:rPr>
                <w:rFonts w:asciiTheme="majorBidi" w:hAnsiTheme="majorBidi" w:cstheme="majorBidi"/>
                <w:i/>
                <w:lang w:val="en-US"/>
              </w:rPr>
              <w:t>Normalized traffic channel link data rate (bit/s/Hz)</w:t>
            </w:r>
          </w:p>
        </w:tc>
        <w:tc>
          <w:tcPr>
            <w:tcW w:w="2386"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head"/>
              <w:keepLines/>
              <w:rPr>
                <w:rFonts w:asciiTheme="majorBidi" w:hAnsiTheme="majorBidi" w:cstheme="majorBidi"/>
                <w:i/>
                <w:lang w:val="en-US"/>
              </w:rPr>
            </w:pPr>
            <w:r w:rsidRPr="00FB6E61">
              <w:rPr>
                <w:rFonts w:asciiTheme="majorBidi" w:hAnsiTheme="majorBidi" w:cstheme="majorBidi"/>
                <w:i/>
                <w:lang w:val="en-US"/>
              </w:rPr>
              <w:t>Mobility</w:t>
            </w:r>
            <w:r w:rsidRPr="00FB6E61">
              <w:rPr>
                <w:rFonts w:asciiTheme="majorBidi" w:hAnsiTheme="majorBidi" w:cstheme="majorBidi"/>
                <w:i/>
                <w:lang w:val="en-US"/>
              </w:rPr>
              <w:br/>
              <w:t>(km/h)</w:t>
            </w:r>
          </w:p>
        </w:tc>
      </w:tr>
      <w:tr w:rsidR="0002360E" w:rsidRPr="00FB6E61" w:rsidTr="0002360E">
        <w:tc>
          <w:tcPr>
            <w:tcW w:w="3573"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rPr>
                <w:rFonts w:asciiTheme="majorBidi" w:hAnsiTheme="majorBidi" w:cstheme="majorBidi"/>
                <w:i/>
                <w:lang w:val="en-US"/>
              </w:rPr>
            </w:pPr>
            <w:r w:rsidRPr="00FB6E61">
              <w:rPr>
                <w:rFonts w:asciiTheme="majorBidi" w:hAnsiTheme="majorBidi" w:cstheme="majorBidi"/>
                <w:i/>
                <w:lang w:val="en-US"/>
              </w:rPr>
              <w:t>Indoor Hotspot – eMBB</w:t>
            </w:r>
          </w:p>
        </w:tc>
        <w:tc>
          <w:tcPr>
            <w:tcW w:w="3057" w:type="dxa"/>
            <w:tcBorders>
              <w:top w:val="single" w:sz="4" w:space="0" w:color="auto"/>
              <w:left w:val="single" w:sz="4" w:space="0" w:color="auto"/>
              <w:bottom w:val="single" w:sz="4" w:space="0" w:color="auto"/>
              <w:right w:val="single" w:sz="4" w:space="0" w:color="auto"/>
            </w:tcBorders>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1.5</w:t>
            </w:r>
          </w:p>
        </w:tc>
        <w:tc>
          <w:tcPr>
            <w:tcW w:w="2386"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10</w:t>
            </w:r>
          </w:p>
        </w:tc>
      </w:tr>
      <w:tr w:rsidR="0002360E" w:rsidRPr="00FB6E61" w:rsidTr="0002360E">
        <w:tc>
          <w:tcPr>
            <w:tcW w:w="3573"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rPr>
                <w:rFonts w:asciiTheme="majorBidi" w:hAnsiTheme="majorBidi" w:cstheme="majorBidi"/>
                <w:i/>
                <w:lang w:val="en-US"/>
              </w:rPr>
            </w:pPr>
            <w:r w:rsidRPr="00FB6E61">
              <w:rPr>
                <w:rFonts w:asciiTheme="majorBidi" w:hAnsiTheme="majorBidi" w:cstheme="majorBidi"/>
                <w:i/>
                <w:lang w:val="en-US"/>
              </w:rPr>
              <w:t>Dense Urban – eMBB</w:t>
            </w:r>
          </w:p>
        </w:tc>
        <w:tc>
          <w:tcPr>
            <w:tcW w:w="3057" w:type="dxa"/>
            <w:tcBorders>
              <w:top w:val="single" w:sz="4" w:space="0" w:color="auto"/>
              <w:left w:val="single" w:sz="4" w:space="0" w:color="auto"/>
              <w:bottom w:val="single" w:sz="4" w:space="0" w:color="auto"/>
              <w:right w:val="single" w:sz="4" w:space="0" w:color="auto"/>
            </w:tcBorders>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1.12</w:t>
            </w:r>
          </w:p>
        </w:tc>
        <w:tc>
          <w:tcPr>
            <w:tcW w:w="2386"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30</w:t>
            </w:r>
          </w:p>
        </w:tc>
      </w:tr>
      <w:tr w:rsidR="0002360E" w:rsidRPr="00FB6E61" w:rsidTr="0002360E">
        <w:tc>
          <w:tcPr>
            <w:tcW w:w="3573" w:type="dxa"/>
            <w:vMerge w:val="restart"/>
            <w:tcBorders>
              <w:top w:val="single" w:sz="4" w:space="0" w:color="auto"/>
              <w:left w:val="single" w:sz="4" w:space="0" w:color="auto"/>
              <w:right w:val="single" w:sz="4" w:space="0" w:color="auto"/>
            </w:tcBorders>
            <w:hideMark/>
          </w:tcPr>
          <w:p w:rsidR="0002360E" w:rsidRPr="00FB6E61" w:rsidRDefault="0002360E" w:rsidP="0002360E">
            <w:pPr>
              <w:pStyle w:val="Tabletext"/>
              <w:keepNext/>
              <w:keepLines/>
              <w:rPr>
                <w:rFonts w:asciiTheme="majorBidi" w:hAnsiTheme="majorBidi" w:cstheme="majorBidi"/>
                <w:i/>
                <w:lang w:val="en-US"/>
              </w:rPr>
            </w:pPr>
            <w:r w:rsidRPr="00FB6E61">
              <w:rPr>
                <w:rFonts w:asciiTheme="majorBidi" w:hAnsiTheme="majorBidi" w:cstheme="majorBidi"/>
                <w:i/>
                <w:lang w:val="en-US"/>
              </w:rPr>
              <w:t>Rural – eMBB</w:t>
            </w:r>
          </w:p>
        </w:tc>
        <w:tc>
          <w:tcPr>
            <w:tcW w:w="3057" w:type="dxa"/>
            <w:tcBorders>
              <w:top w:val="single" w:sz="4" w:space="0" w:color="auto"/>
              <w:left w:val="single" w:sz="4" w:space="0" w:color="auto"/>
              <w:bottom w:val="single" w:sz="4" w:space="0" w:color="auto"/>
              <w:right w:val="single" w:sz="4" w:space="0" w:color="auto"/>
            </w:tcBorders>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0.8</w:t>
            </w:r>
          </w:p>
        </w:tc>
        <w:tc>
          <w:tcPr>
            <w:tcW w:w="2386"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120</w:t>
            </w:r>
          </w:p>
        </w:tc>
      </w:tr>
      <w:tr w:rsidR="0002360E" w:rsidRPr="00FB6E61" w:rsidTr="0002360E">
        <w:tc>
          <w:tcPr>
            <w:tcW w:w="3573" w:type="dxa"/>
            <w:vMerge/>
            <w:tcBorders>
              <w:left w:val="single" w:sz="4" w:space="0" w:color="auto"/>
              <w:bottom w:val="single" w:sz="4" w:space="0" w:color="auto"/>
              <w:right w:val="single" w:sz="4" w:space="0" w:color="auto"/>
            </w:tcBorders>
            <w:hideMark/>
          </w:tcPr>
          <w:p w:rsidR="0002360E" w:rsidRPr="00FB6E61" w:rsidRDefault="0002360E" w:rsidP="0002360E">
            <w:pPr>
              <w:pStyle w:val="Tabletext"/>
              <w:keepNext/>
              <w:keepLines/>
              <w:rPr>
                <w:rFonts w:asciiTheme="majorBidi" w:hAnsiTheme="majorBidi" w:cstheme="majorBidi"/>
                <w:i/>
                <w:lang w:val="en-US"/>
              </w:rPr>
            </w:pPr>
          </w:p>
        </w:tc>
        <w:tc>
          <w:tcPr>
            <w:tcW w:w="3057" w:type="dxa"/>
            <w:tcBorders>
              <w:top w:val="single" w:sz="4" w:space="0" w:color="auto"/>
              <w:left w:val="single" w:sz="4" w:space="0" w:color="auto"/>
              <w:bottom w:val="single" w:sz="4" w:space="0" w:color="auto"/>
              <w:right w:val="single" w:sz="4" w:space="0" w:color="auto"/>
            </w:tcBorders>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0.45</w:t>
            </w:r>
          </w:p>
        </w:tc>
        <w:tc>
          <w:tcPr>
            <w:tcW w:w="2386" w:type="dxa"/>
            <w:tcBorders>
              <w:top w:val="single" w:sz="4" w:space="0" w:color="auto"/>
              <w:left w:val="single" w:sz="4" w:space="0" w:color="auto"/>
              <w:bottom w:val="single" w:sz="4" w:space="0" w:color="auto"/>
              <w:right w:val="single" w:sz="4" w:space="0" w:color="auto"/>
            </w:tcBorders>
            <w:hideMark/>
          </w:tcPr>
          <w:p w:rsidR="0002360E" w:rsidRPr="00FB6E61" w:rsidRDefault="0002360E" w:rsidP="0002360E">
            <w:pPr>
              <w:pStyle w:val="Tabletext"/>
              <w:keepNext/>
              <w:keepLines/>
              <w:jc w:val="center"/>
              <w:rPr>
                <w:rFonts w:asciiTheme="majorBidi" w:hAnsiTheme="majorBidi" w:cstheme="majorBidi"/>
                <w:i/>
                <w:lang w:val="en-US"/>
              </w:rPr>
            </w:pPr>
            <w:r w:rsidRPr="00FB6E61">
              <w:rPr>
                <w:rFonts w:asciiTheme="majorBidi" w:hAnsiTheme="majorBidi" w:cstheme="majorBidi"/>
                <w:i/>
                <w:lang w:val="en-US"/>
              </w:rPr>
              <w:t>500</w:t>
            </w:r>
          </w:p>
        </w:tc>
      </w:tr>
    </w:tbl>
    <w:p w:rsidR="0002360E" w:rsidRPr="00FB6E61" w:rsidRDefault="0002360E" w:rsidP="0002360E">
      <w:pPr>
        <w:pStyle w:val="Tablefin"/>
        <w:ind w:left="720"/>
        <w:rPr>
          <w:i/>
          <w:lang w:val="en-US"/>
        </w:rPr>
      </w:pPr>
    </w:p>
    <w:p w:rsidR="0002360E" w:rsidRPr="00FB6E61" w:rsidRDefault="0002360E" w:rsidP="0002360E">
      <w:pPr>
        <w:ind w:left="720"/>
        <w:rPr>
          <w:i/>
          <w:spacing w:val="-4"/>
          <w:lang w:val="en-US" w:eastAsia="ja-JP"/>
        </w:rPr>
      </w:pPr>
      <w:r w:rsidRPr="00FB6E61">
        <w:rPr>
          <w:i/>
          <w:spacing w:val="-4"/>
          <w:lang w:val="en-US"/>
        </w:rPr>
        <w:t xml:space="preserve">These values were defined assuming an antenna configuration </w:t>
      </w:r>
      <w:r w:rsidRPr="00FB6E61">
        <w:rPr>
          <w:i/>
          <w:spacing w:val="-4"/>
          <w:lang w:val="en-US" w:eastAsia="ko-KR"/>
        </w:rPr>
        <w:t>as described in Report ITU-R M.2412-0</w:t>
      </w:r>
      <w:r w:rsidRPr="00FB6E61">
        <w:rPr>
          <w:i/>
          <w:spacing w:val="-4"/>
          <w:lang w:val="en-US" w:eastAsia="ja-JP"/>
        </w:rPr>
        <w:t xml:space="preserve">. </w:t>
      </w:r>
    </w:p>
    <w:p w:rsidR="0002360E" w:rsidRPr="00FB6E61" w:rsidRDefault="0002360E" w:rsidP="0002360E">
      <w:pPr>
        <w:ind w:left="720"/>
        <w:rPr>
          <w:i/>
          <w:lang w:val="en-US"/>
        </w:rPr>
      </w:pPr>
      <w:r w:rsidRPr="00FB6E61">
        <w:rPr>
          <w:i/>
          <w:lang w:val="en-US" w:eastAsia="zh-CN"/>
        </w:rPr>
        <w:t>Proponents are encouraged to consider higher normalized channel link data rates in the uplink. In</w:t>
      </w:r>
      <w:r>
        <w:rPr>
          <w:i/>
          <w:lang w:val="en-US" w:eastAsia="zh-CN"/>
        </w:rPr>
        <w:t xml:space="preserve"> </w:t>
      </w:r>
      <w:r w:rsidRPr="00FB6E61">
        <w:rPr>
          <w:i/>
          <w:lang w:val="en-US" w:eastAsia="zh-CN"/>
        </w:rPr>
        <w:t>addition, proponents are encouraged to</w:t>
      </w:r>
      <w:r w:rsidRPr="00FB6E61">
        <w:rPr>
          <w:i/>
          <w:lang w:val="en-US"/>
        </w:rPr>
        <w:t xml:space="preserve"> consider the downlink mobility performance.</w:t>
      </w:r>
    </w:p>
    <w:p w:rsidR="0002360E" w:rsidRDefault="0002360E" w:rsidP="0002360E">
      <w:pPr>
        <w:pStyle w:val="Heading2"/>
        <w:keepNext w:val="0"/>
        <w:keepLines w:val="0"/>
        <w:spacing w:before="0"/>
        <w:rPr>
          <w:rFonts w:eastAsia="MS Mincho"/>
          <w:szCs w:val="24"/>
          <w:lang w:val="en-US"/>
        </w:rPr>
      </w:pPr>
    </w:p>
    <w:p w:rsidR="0002360E" w:rsidRPr="00E15AD6" w:rsidRDefault="0002360E" w:rsidP="0002360E">
      <w:pPr>
        <w:pStyle w:val="Heading2"/>
        <w:spacing w:before="0" w:after="120"/>
        <w:rPr>
          <w:rFonts w:eastAsia="MS Mincho"/>
          <w:szCs w:val="24"/>
          <w:lang w:val="en-US"/>
        </w:rPr>
      </w:pPr>
      <w:r w:rsidRPr="00BA105B">
        <w:rPr>
          <w:rFonts w:eastAsia="MS Mincho"/>
          <w:szCs w:val="24"/>
          <w:lang w:val="en-US"/>
        </w:rPr>
        <w:lastRenderedPageBreak/>
        <w:t>II-E.12.1</w:t>
      </w:r>
      <w:r w:rsidRPr="00BA105B">
        <w:rPr>
          <w:rFonts w:eastAsia="MS Mincho"/>
          <w:szCs w:val="24"/>
          <w:lang w:val="en-US"/>
        </w:rPr>
        <w:tab/>
      </w:r>
      <w:r w:rsidRPr="00E15AD6">
        <w:rPr>
          <w:rFonts w:eastAsia="MS Mincho"/>
          <w:szCs w:val="24"/>
          <w:lang w:val="en-US"/>
        </w:rPr>
        <w:t>Evaluation methodology</w:t>
      </w:r>
    </w:p>
    <w:p w:rsidR="0002360E" w:rsidRPr="00E15AD6" w:rsidRDefault="0002360E" w:rsidP="0002360E">
      <w:pPr>
        <w:keepNext/>
        <w:rPr>
          <w:sz w:val="20"/>
          <w:lang w:val="en-US"/>
        </w:rPr>
      </w:pPr>
      <w:r w:rsidRPr="00E15AD6">
        <w:rPr>
          <w:lang w:val="en-US" w:eastAsia="zh-CN"/>
        </w:rPr>
        <w:t>The general evaluation method and procedure for mobility evaluation is defined in Report ITU-R M.2412. This procedure includes system</w:t>
      </w:r>
      <w:r>
        <w:rPr>
          <w:lang w:val="en-US" w:eastAsia="zh-CN"/>
        </w:rPr>
        <w:t>-</w:t>
      </w:r>
      <w:r w:rsidRPr="00E15AD6">
        <w:rPr>
          <w:lang w:val="en-US" w:eastAsia="zh-CN"/>
        </w:rPr>
        <w:t>level simulation (SLS) part and link</w:t>
      </w:r>
      <w:r>
        <w:rPr>
          <w:lang w:val="en-US" w:eastAsia="zh-CN"/>
        </w:rPr>
        <w:t>-</w:t>
      </w:r>
      <w:r w:rsidRPr="00E15AD6">
        <w:rPr>
          <w:lang w:val="en-US" w:eastAsia="zh-CN"/>
        </w:rPr>
        <w:t>level simulation (LLS) part. The following evaluation steps are extracted from Report ITU-R M.2412</w:t>
      </w:r>
      <w:r w:rsidRPr="00E15AD6">
        <w:rPr>
          <w:sz w:val="20"/>
          <w:lang w:val="en-US"/>
        </w:rPr>
        <w:t>.</w:t>
      </w:r>
    </w:p>
    <w:p w:rsidR="0002360E" w:rsidRPr="00E15AD6" w:rsidRDefault="0002360E" w:rsidP="0002360E">
      <w:pPr>
        <w:pStyle w:val="enumlev1"/>
        <w:jc w:val="both"/>
        <w:rPr>
          <w:lang w:val="en-US"/>
        </w:rPr>
      </w:pPr>
      <w:r w:rsidRPr="00E15AD6">
        <w:rPr>
          <w:i/>
          <w:lang w:val="en-US"/>
        </w:rPr>
        <w:t>Step 1:</w:t>
      </w:r>
      <w:r w:rsidRPr="00E15AD6">
        <w:rPr>
          <w:lang w:val="en-US"/>
        </w:rPr>
        <w:t xml:space="preserve"> </w:t>
      </w:r>
      <w:r w:rsidRPr="00E15AD6">
        <w:rPr>
          <w:lang w:val="en-US"/>
        </w:rPr>
        <w:tab/>
      </w:r>
      <w:r w:rsidRPr="00E15AD6">
        <w:rPr>
          <w:lang w:val="en-US" w:eastAsia="ja-JP"/>
        </w:rPr>
        <w:t>Run</w:t>
      </w:r>
      <w:r w:rsidRPr="00E15AD6">
        <w:rPr>
          <w:lang w:val="en-US"/>
        </w:rPr>
        <w:t xml:space="preserve"> uplink system-level simulations, identical to those for average spectral efficiency, and 5</w:t>
      </w:r>
      <w:r w:rsidRPr="00E15AD6">
        <w:rPr>
          <w:vertAlign w:val="superscript"/>
          <w:lang w:val="en-US"/>
        </w:rPr>
        <w:t>th</w:t>
      </w:r>
      <w:r w:rsidRPr="00E15AD6">
        <w:rPr>
          <w:lang w:val="en-US"/>
        </w:rPr>
        <w:t xml:space="preserve"> percentile user spectral efficiency except for speeds taken from Table 4 of Report ITU-R M.2410-0, using link</w:t>
      </w:r>
      <w:r w:rsidRPr="00E15AD6">
        <w:rPr>
          <w:lang w:val="en-US" w:eastAsia="ja-JP"/>
        </w:rPr>
        <w:t>-</w:t>
      </w:r>
      <w:r w:rsidRPr="00E15AD6">
        <w:rPr>
          <w:lang w:val="en-US"/>
        </w:rPr>
        <w:t xml:space="preserve">level simulations and a link-to-system interface appropriate for these speed values, for the set of selected test environment(s) associated with the candidate RITs/SRITs and collect overall statistics for uplink </w:t>
      </w:r>
      <w:r w:rsidRPr="00E15AD6">
        <w:rPr>
          <w:i/>
          <w:lang w:val="en-US"/>
        </w:rPr>
        <w:t>SINR</w:t>
      </w:r>
      <w:r w:rsidRPr="00E15AD6">
        <w:rPr>
          <w:lang w:val="en-US"/>
        </w:rPr>
        <w:t xml:space="preserve"> values, and construct CDF over these values for each test environment.</w:t>
      </w:r>
    </w:p>
    <w:p w:rsidR="0002360E" w:rsidRPr="00E15AD6" w:rsidRDefault="0002360E" w:rsidP="0002360E">
      <w:pPr>
        <w:pStyle w:val="enumlev1"/>
        <w:jc w:val="both"/>
        <w:rPr>
          <w:lang w:val="en-US"/>
        </w:rPr>
      </w:pPr>
      <w:r w:rsidRPr="00E15AD6">
        <w:rPr>
          <w:i/>
          <w:lang w:val="en-US"/>
        </w:rPr>
        <w:t>Step 2:</w:t>
      </w:r>
      <w:r w:rsidRPr="00E15AD6">
        <w:rPr>
          <w:lang w:val="en-US"/>
        </w:rPr>
        <w:tab/>
        <w:t>Use the CDF for the test environment(s) to save the respective 50</w:t>
      </w:r>
      <w:r w:rsidRPr="00E15AD6">
        <w:rPr>
          <w:vertAlign w:val="superscript"/>
          <w:lang w:val="en-US"/>
        </w:rPr>
        <w:t>th</w:t>
      </w:r>
      <w:r w:rsidRPr="00E15AD6">
        <w:rPr>
          <w:lang w:val="en-US"/>
        </w:rPr>
        <w:t xml:space="preserve">-percentile </w:t>
      </w:r>
      <w:r w:rsidRPr="00E15AD6">
        <w:rPr>
          <w:i/>
          <w:lang w:val="en-US"/>
        </w:rPr>
        <w:t>SINR</w:t>
      </w:r>
      <w:r w:rsidRPr="00E15AD6">
        <w:rPr>
          <w:lang w:val="en-US"/>
        </w:rPr>
        <w:t xml:space="preserve"> value.</w:t>
      </w:r>
    </w:p>
    <w:p w:rsidR="0002360E" w:rsidRPr="00E15AD6" w:rsidRDefault="0002360E" w:rsidP="0002360E">
      <w:pPr>
        <w:pStyle w:val="enumlev1"/>
        <w:jc w:val="both"/>
        <w:rPr>
          <w:lang w:val="en-US"/>
        </w:rPr>
      </w:pPr>
      <w:r w:rsidRPr="00E15AD6">
        <w:rPr>
          <w:i/>
          <w:lang w:val="en-US"/>
        </w:rPr>
        <w:t>Step 3:</w:t>
      </w:r>
      <w:r w:rsidRPr="00E15AD6">
        <w:rPr>
          <w:lang w:val="en-US"/>
        </w:rPr>
        <w:t xml:space="preserve"> </w:t>
      </w:r>
      <w:r w:rsidRPr="00E15AD6">
        <w:rPr>
          <w:lang w:val="en-US"/>
        </w:rPr>
        <w:tab/>
        <w:t>Run new uplink link-level simulations for the selected test environment(s) for either NLOS or LOS channel conditions using the associated speeds in Table 4 of Report ITU</w:t>
      </w:r>
      <w:r w:rsidRPr="00E15AD6">
        <w:rPr>
          <w:lang w:val="en-US"/>
        </w:rPr>
        <w:noBreakHyphen/>
        <w:t>R M.2410</w:t>
      </w:r>
      <w:r w:rsidRPr="00E15AD6">
        <w:rPr>
          <w:lang w:val="en-US"/>
        </w:rPr>
        <w:noBreakHyphen/>
        <w:t xml:space="preserve">0, as input parameters, to obtain link data rate and residual packet error ratio as a function of </w:t>
      </w:r>
      <w:r w:rsidRPr="00E15AD6">
        <w:rPr>
          <w:i/>
          <w:iCs/>
          <w:lang w:val="en-US"/>
        </w:rPr>
        <w:t>SINR</w:t>
      </w:r>
      <w:r w:rsidRPr="00E15AD6">
        <w:rPr>
          <w:lang w:val="en-US"/>
        </w:rPr>
        <w:t>. The link-level simulation shall use air interface configuration(s) supported by the proposal and take into account retransmission, channel estimation and phase noise impact.</w:t>
      </w:r>
    </w:p>
    <w:p w:rsidR="0002360E" w:rsidRPr="00E15AD6" w:rsidRDefault="0002360E" w:rsidP="0002360E">
      <w:pPr>
        <w:pStyle w:val="enumlev1"/>
        <w:jc w:val="both"/>
        <w:rPr>
          <w:lang w:val="en-US"/>
        </w:rPr>
      </w:pPr>
      <w:r w:rsidRPr="00E15AD6">
        <w:rPr>
          <w:i/>
          <w:lang w:val="en-US"/>
        </w:rPr>
        <w:t>Step 4:</w:t>
      </w:r>
      <w:r w:rsidRPr="00E15AD6">
        <w:rPr>
          <w:lang w:val="en-US"/>
        </w:rPr>
        <w:t xml:space="preserve"> </w:t>
      </w:r>
      <w:r w:rsidRPr="00E15AD6">
        <w:rPr>
          <w:lang w:val="en-US"/>
        </w:rPr>
        <w:tab/>
      </w:r>
      <w:r w:rsidRPr="00E15AD6">
        <w:rPr>
          <w:lang w:val="en-US" w:eastAsia="ja-JP"/>
        </w:rPr>
        <w:t>Compare</w:t>
      </w:r>
      <w:r w:rsidRPr="00E15AD6">
        <w:rPr>
          <w:lang w:val="en-US"/>
        </w:rPr>
        <w:t xml:space="preserve"> the uplink spectral efficiency values (link data rate normalized by channel bandwidth) obtained from</w:t>
      </w:r>
      <w:r w:rsidRPr="00E15AD6">
        <w:rPr>
          <w:i/>
          <w:lang w:val="en-US"/>
        </w:rPr>
        <w:t xml:space="preserve"> Step 3</w:t>
      </w:r>
      <w:r w:rsidRPr="00E15AD6">
        <w:rPr>
          <w:lang w:val="en-US"/>
        </w:rPr>
        <w:t xml:space="preserve"> using the associated </w:t>
      </w:r>
      <w:r w:rsidRPr="00E15AD6">
        <w:rPr>
          <w:i/>
          <w:iCs/>
          <w:lang w:val="en-US"/>
        </w:rPr>
        <w:t>SINR</w:t>
      </w:r>
      <w:r w:rsidRPr="00E15AD6">
        <w:rPr>
          <w:lang w:val="en-US"/>
        </w:rPr>
        <w:t xml:space="preserve"> value obtained from </w:t>
      </w:r>
      <w:r w:rsidRPr="00E15AD6">
        <w:rPr>
          <w:i/>
          <w:lang w:val="en-US"/>
        </w:rPr>
        <w:t>Step 2</w:t>
      </w:r>
      <w:r w:rsidRPr="00E15AD6">
        <w:rPr>
          <w:lang w:val="en-US"/>
        </w:rPr>
        <w:t xml:space="preserve"> for </w:t>
      </w:r>
      <w:r w:rsidRPr="00E15AD6">
        <w:rPr>
          <w:rFonts w:eastAsia="Malgun Gothic"/>
          <w:lang w:val="en-US"/>
        </w:rPr>
        <w:t>selected test environments</w:t>
      </w:r>
      <w:r w:rsidRPr="00E15AD6">
        <w:rPr>
          <w:lang w:val="en-US"/>
        </w:rPr>
        <w:t>, with the corresponding threshold values in the Table 4 of Report ITU-R M.2410-0.</w:t>
      </w:r>
    </w:p>
    <w:p w:rsidR="0002360E" w:rsidRPr="00E15AD6" w:rsidRDefault="0002360E" w:rsidP="0002360E">
      <w:pPr>
        <w:pStyle w:val="enumlev1"/>
        <w:spacing w:after="120"/>
        <w:jc w:val="both"/>
        <w:rPr>
          <w:lang w:val="en-US"/>
        </w:rPr>
      </w:pPr>
      <w:r w:rsidRPr="00E15AD6">
        <w:rPr>
          <w:i/>
          <w:lang w:val="en-US"/>
        </w:rPr>
        <w:t xml:space="preserve">Step 5: </w:t>
      </w:r>
      <w:r w:rsidRPr="00E15AD6">
        <w:rPr>
          <w:i/>
          <w:lang w:val="en-US"/>
        </w:rPr>
        <w:tab/>
      </w:r>
      <w:r w:rsidRPr="00E15AD6">
        <w:rPr>
          <w:lang w:val="en-US"/>
        </w:rPr>
        <w:t xml:space="preserve">The proposal fulfils the mobility requirement if the spectral efficiency value is larger than </w:t>
      </w:r>
      <w:r w:rsidRPr="00E15AD6">
        <w:rPr>
          <w:lang w:val="en-US" w:eastAsia="ja-JP"/>
        </w:rPr>
        <w:t>or</w:t>
      </w:r>
      <w:r w:rsidRPr="00E15AD6">
        <w:rPr>
          <w:lang w:val="en-US"/>
        </w:rPr>
        <w:t xml:space="preserve"> equal to the corresponding threshold value and if also the residual decoded packet error ratio is less than 1%, for all selected test environments. For the selected test environment it is sufficient if one of the spectral efficiency values (using either NLOS or LOS channel conditions) fulfils the threshold.</w:t>
      </w:r>
    </w:p>
    <w:p w:rsidR="0002360E" w:rsidRPr="00E15AD6" w:rsidRDefault="0002360E" w:rsidP="0002360E">
      <w:pPr>
        <w:spacing w:before="0"/>
        <w:rPr>
          <w:rFonts w:eastAsiaTheme="minorEastAsia"/>
          <w:lang w:val="en-US" w:eastAsia="zh-CN"/>
        </w:rPr>
      </w:pPr>
      <w:r w:rsidRPr="00E15AD6">
        <w:rPr>
          <w:rFonts w:eastAsiaTheme="minorEastAsia"/>
          <w:lang w:val="en-US" w:eastAsia="zh-CN"/>
        </w:rPr>
        <w:t xml:space="preserve">For SLS part, </w:t>
      </w:r>
      <w:r w:rsidRPr="00E15AD6">
        <w:rPr>
          <w:lang w:val="en-US" w:eastAsia="zh-CN"/>
        </w:rPr>
        <w:t xml:space="preserve">the pre-processing SINR is used. The pre-processing SINR is defined on an Rx antenna port with respect to a </w:t>
      </w:r>
      <w:proofErr w:type="gramStart"/>
      <w:r w:rsidRPr="00E15AD6">
        <w:rPr>
          <w:lang w:val="en-US" w:eastAsia="zh-CN"/>
        </w:rPr>
        <w:t>Tx</w:t>
      </w:r>
      <w:proofErr w:type="gramEnd"/>
      <w:r w:rsidRPr="00E15AD6">
        <w:rPr>
          <w:lang w:val="en-US" w:eastAsia="zh-CN"/>
        </w:rPr>
        <w:t xml:space="preserve"> antenna port.</w:t>
      </w:r>
    </w:p>
    <w:p w:rsidR="0002360E" w:rsidRPr="00612EE9" w:rsidRDefault="0002360E" w:rsidP="004604CD">
      <w:pPr>
        <w:pStyle w:val="Heading2"/>
        <w:spacing w:before="120" w:after="120"/>
        <w:rPr>
          <w:rFonts w:eastAsia="MS Mincho"/>
          <w:szCs w:val="24"/>
          <w:lang w:val="en-US"/>
        </w:rPr>
      </w:pPr>
      <w:r w:rsidRPr="00612EE9">
        <w:rPr>
          <w:rFonts w:eastAsia="MS Mincho"/>
          <w:szCs w:val="24"/>
          <w:lang w:val="en-US"/>
        </w:rPr>
        <w:t>II-E.12.</w:t>
      </w:r>
      <w:r>
        <w:rPr>
          <w:rFonts w:eastAsia="MS Mincho"/>
          <w:szCs w:val="24"/>
          <w:lang w:val="en-US"/>
        </w:rPr>
        <w:t>2</w:t>
      </w:r>
      <w:r w:rsidRPr="00612EE9">
        <w:rPr>
          <w:rFonts w:eastAsia="MS Mincho"/>
          <w:szCs w:val="24"/>
          <w:lang w:val="en-US"/>
        </w:rPr>
        <w:tab/>
      </w:r>
      <w:r>
        <w:rPr>
          <w:rFonts w:eastAsia="MS Mincho"/>
          <w:szCs w:val="24"/>
          <w:lang w:val="en-US"/>
        </w:rPr>
        <w:t>R</w:t>
      </w:r>
      <w:r w:rsidRPr="00612EE9">
        <w:rPr>
          <w:rFonts w:eastAsia="MS Mincho"/>
          <w:szCs w:val="24"/>
          <w:lang w:val="en-US"/>
        </w:rPr>
        <w:t>esults</w:t>
      </w:r>
    </w:p>
    <w:p w:rsidR="0002360E" w:rsidRPr="00BE513F" w:rsidRDefault="0002360E" w:rsidP="00F157B7">
      <w:pPr>
        <w:keepNext/>
        <w:spacing w:before="0"/>
        <w:rPr>
          <w:rFonts w:eastAsiaTheme="minorEastAsia"/>
          <w:lang w:val="en-US" w:eastAsia="zh-CN"/>
        </w:rPr>
      </w:pPr>
      <w:r>
        <w:rPr>
          <w:rFonts w:eastAsiaTheme="minorEastAsia"/>
          <w:lang w:val="en-US" w:eastAsia="zh-CN"/>
        </w:rPr>
        <w:t>Actual available</w:t>
      </w:r>
      <w:r w:rsidRPr="00BE513F">
        <w:rPr>
          <w:rFonts w:eastAsiaTheme="minorEastAsia"/>
          <w:lang w:val="en-US" w:eastAsia="zh-CN"/>
        </w:rPr>
        <w:t xml:space="preserve"> evaluation results are provided in </w:t>
      </w:r>
      <w:r w:rsidR="00F157B7">
        <w:rPr>
          <w:lang w:val="en-US" w:eastAsia="zh-CN"/>
        </w:rPr>
        <w:t>Table 102</w:t>
      </w:r>
      <w:r w:rsidRPr="00BE513F">
        <w:rPr>
          <w:rFonts w:eastAsiaTheme="minorEastAsia"/>
          <w:lang w:val="en-US" w:eastAsia="zh-CN"/>
        </w:rPr>
        <w:t>.</w:t>
      </w:r>
      <w:r>
        <w:rPr>
          <w:rFonts w:eastAsiaTheme="minorEastAsia"/>
          <w:lang w:val="en-US" w:eastAsia="zh-CN"/>
        </w:rPr>
        <w:t xml:space="preserve"> Further details will be provided in the final Evaluation Report.</w:t>
      </w:r>
    </w:p>
    <w:p w:rsidR="0002360E" w:rsidRDefault="001C235C" w:rsidP="001C235C">
      <w:pPr>
        <w:pStyle w:val="TableNo"/>
        <w:rPr>
          <w:lang w:val="en-US" w:eastAsia="zh-CN"/>
        </w:rPr>
      </w:pPr>
      <w:r>
        <w:rPr>
          <w:lang w:val="en-US" w:eastAsia="zh-CN"/>
        </w:rPr>
        <w:t>Table 102</w:t>
      </w:r>
    </w:p>
    <w:p w:rsidR="001C235C" w:rsidRPr="00BE513F" w:rsidRDefault="001C235C" w:rsidP="001C235C">
      <w:pPr>
        <w:pStyle w:val="Tabletitle"/>
        <w:rPr>
          <w:lang w:val="en-US" w:eastAsia="zh-CN"/>
        </w:rPr>
      </w:pPr>
      <w:bookmarkStart w:id="127" w:name="_Ref25066438"/>
      <w:r w:rsidRPr="00BE513F">
        <w:rPr>
          <w:rFonts w:eastAsia="MS Mincho"/>
          <w:lang w:val="en-US"/>
        </w:rPr>
        <w:t>Mobility evaluation results for different test environments</w:t>
      </w:r>
      <w:bookmarkEnd w:id="127"/>
    </w:p>
    <w:tbl>
      <w:tblPr>
        <w:tblStyle w:val="TableGrid"/>
        <w:tblW w:w="9308" w:type="dxa"/>
        <w:jc w:val="center"/>
        <w:tblLayout w:type="fixed"/>
        <w:tblLook w:val="04A0" w:firstRow="1" w:lastRow="0" w:firstColumn="1" w:lastColumn="0" w:noHBand="0" w:noVBand="1"/>
      </w:tblPr>
      <w:tblGrid>
        <w:gridCol w:w="1409"/>
        <w:gridCol w:w="1430"/>
        <w:gridCol w:w="1483"/>
        <w:gridCol w:w="1036"/>
        <w:gridCol w:w="1140"/>
        <w:gridCol w:w="739"/>
        <w:gridCol w:w="666"/>
        <w:gridCol w:w="739"/>
        <w:gridCol w:w="666"/>
      </w:tblGrid>
      <w:tr w:rsidR="0002360E" w:rsidRPr="00647398" w:rsidTr="0002360E">
        <w:trPr>
          <w:jc w:val="center"/>
        </w:trPr>
        <w:tc>
          <w:tcPr>
            <w:tcW w:w="1409" w:type="dxa"/>
            <w:vMerge w:val="restart"/>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Test environment</w:t>
            </w:r>
          </w:p>
        </w:tc>
        <w:tc>
          <w:tcPr>
            <w:tcW w:w="1430" w:type="dxa"/>
            <w:vMerge w:val="restart"/>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ITU requirement (bit/s/Hz)</w:t>
            </w:r>
          </w:p>
        </w:tc>
        <w:tc>
          <w:tcPr>
            <w:tcW w:w="1483" w:type="dxa"/>
            <w:vMerge w:val="restart"/>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Evaluation configuration</w:t>
            </w:r>
          </w:p>
        </w:tc>
        <w:tc>
          <w:tcPr>
            <w:tcW w:w="1036" w:type="dxa"/>
            <w:vMerge w:val="restart"/>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Channel Model</w:t>
            </w:r>
          </w:p>
        </w:tc>
        <w:tc>
          <w:tcPr>
            <w:tcW w:w="1140" w:type="dxa"/>
            <w:vMerge w:val="restart"/>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50%-ile point of SINR CDF (dB)</w:t>
            </w:r>
          </w:p>
        </w:tc>
        <w:tc>
          <w:tcPr>
            <w:tcW w:w="2810" w:type="dxa"/>
            <w:gridSpan w:val="4"/>
            <w:shd w:val="clear" w:color="auto" w:fill="BFBFBF" w:themeFill="background1" w:themeFillShade="BF"/>
            <w:vAlign w:val="center"/>
          </w:tcPr>
          <w:p w:rsidR="0002360E" w:rsidRPr="00BE513F" w:rsidRDefault="0002360E" w:rsidP="0002360E">
            <w:pPr>
              <w:pStyle w:val="Tablehead"/>
              <w:spacing w:before="20" w:after="20"/>
              <w:rPr>
                <w:lang w:val="en-US" w:eastAsia="zh-CN"/>
              </w:rPr>
            </w:pPr>
            <w:r w:rsidRPr="00BE513F">
              <w:rPr>
                <w:b w:val="0"/>
                <w:lang w:val="en-US" w:eastAsia="zh-CN"/>
              </w:rPr>
              <w:t>Uplink SE (bit/s/Hz)</w:t>
            </w:r>
          </w:p>
        </w:tc>
      </w:tr>
      <w:tr w:rsidR="0002360E" w:rsidRPr="00BE513F" w:rsidTr="0002360E">
        <w:trPr>
          <w:trHeight w:val="194"/>
          <w:jc w:val="center"/>
        </w:trPr>
        <w:tc>
          <w:tcPr>
            <w:tcW w:w="1409"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430"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483"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036"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140"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405" w:type="dxa"/>
            <w:gridSpan w:val="2"/>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FDD</w:t>
            </w:r>
          </w:p>
        </w:tc>
        <w:tc>
          <w:tcPr>
            <w:tcW w:w="1405" w:type="dxa"/>
            <w:gridSpan w:val="2"/>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TDD</w:t>
            </w:r>
          </w:p>
        </w:tc>
      </w:tr>
      <w:tr w:rsidR="0002360E" w:rsidRPr="00BE513F" w:rsidTr="0002360E">
        <w:trPr>
          <w:trHeight w:val="194"/>
          <w:jc w:val="center"/>
        </w:trPr>
        <w:tc>
          <w:tcPr>
            <w:tcW w:w="1409"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430"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483"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036"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1140" w:type="dxa"/>
            <w:vMerge/>
            <w:shd w:val="clear" w:color="auto" w:fill="BFBFBF" w:themeFill="background1" w:themeFillShade="BF"/>
            <w:vAlign w:val="center"/>
          </w:tcPr>
          <w:p w:rsidR="0002360E" w:rsidRPr="00BE513F" w:rsidRDefault="0002360E" w:rsidP="0002360E">
            <w:pPr>
              <w:pStyle w:val="Eqn"/>
              <w:spacing w:after="0"/>
              <w:jc w:val="center"/>
              <w:rPr>
                <w:sz w:val="20"/>
                <w:lang w:eastAsia="zh-CN"/>
              </w:rPr>
            </w:pPr>
          </w:p>
        </w:tc>
        <w:tc>
          <w:tcPr>
            <w:tcW w:w="739" w:type="dxa"/>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NLOS</w:t>
            </w:r>
          </w:p>
        </w:tc>
        <w:tc>
          <w:tcPr>
            <w:tcW w:w="666" w:type="dxa"/>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LOS</w:t>
            </w:r>
          </w:p>
        </w:tc>
        <w:tc>
          <w:tcPr>
            <w:tcW w:w="739" w:type="dxa"/>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NLOS</w:t>
            </w:r>
          </w:p>
        </w:tc>
        <w:tc>
          <w:tcPr>
            <w:tcW w:w="666" w:type="dxa"/>
            <w:shd w:val="clear" w:color="auto" w:fill="BFBFBF" w:themeFill="background1" w:themeFillShade="BF"/>
            <w:vAlign w:val="center"/>
          </w:tcPr>
          <w:p w:rsidR="0002360E" w:rsidRPr="00BE513F" w:rsidRDefault="0002360E" w:rsidP="0002360E">
            <w:pPr>
              <w:pStyle w:val="Eqn"/>
              <w:spacing w:after="0"/>
              <w:jc w:val="center"/>
              <w:rPr>
                <w:sz w:val="20"/>
                <w:lang w:eastAsia="zh-CN"/>
              </w:rPr>
            </w:pPr>
            <w:r w:rsidRPr="00BE513F">
              <w:rPr>
                <w:sz w:val="20"/>
                <w:lang w:eastAsia="zh-CN"/>
              </w:rPr>
              <w:t>LOS</w:t>
            </w:r>
          </w:p>
        </w:tc>
      </w:tr>
      <w:tr w:rsidR="0002360E" w:rsidRPr="00BE513F" w:rsidTr="0002360E">
        <w:trPr>
          <w:jc w:val="center"/>
        </w:trPr>
        <w:tc>
          <w:tcPr>
            <w:tcW w:w="1409"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 xml:space="preserve">Indoor Hotspot –eMBB </w:t>
            </w:r>
          </w:p>
          <w:p w:rsidR="0002360E" w:rsidRPr="00BE513F" w:rsidRDefault="0002360E" w:rsidP="0002360E">
            <w:pPr>
              <w:pStyle w:val="Eqn"/>
              <w:spacing w:after="0"/>
              <w:jc w:val="center"/>
              <w:rPr>
                <w:sz w:val="20"/>
                <w:lang w:eastAsia="zh-CN"/>
              </w:rPr>
            </w:pPr>
            <w:r w:rsidRPr="00BE513F">
              <w:rPr>
                <w:sz w:val="20"/>
                <w:lang w:eastAsia="zh-CN"/>
              </w:rPr>
              <w:t>(12 TRxP)</w:t>
            </w:r>
          </w:p>
        </w:tc>
        <w:tc>
          <w:tcPr>
            <w:tcW w:w="1430"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1.5</w:t>
            </w: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A</w:t>
            </w:r>
          </w:p>
          <w:p w:rsidR="0002360E" w:rsidRPr="00BE513F" w:rsidRDefault="0002360E" w:rsidP="0002360E">
            <w:pPr>
              <w:pStyle w:val="Eqn"/>
              <w:spacing w:after="0"/>
              <w:jc w:val="center"/>
              <w:rPr>
                <w:sz w:val="20"/>
                <w:lang w:eastAsia="zh-CN"/>
              </w:rPr>
            </w:pPr>
            <w:r w:rsidRPr="00BE513F">
              <w:rPr>
                <w:sz w:val="20"/>
                <w:lang w:eastAsia="zh-CN"/>
              </w:rPr>
              <w:t>(4 GHz)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3.90</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1.75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2.05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1.59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1.94 </w:t>
            </w:r>
          </w:p>
        </w:tc>
      </w:tr>
      <w:tr w:rsidR="0002360E" w:rsidRPr="00BE513F" w:rsidTr="0002360E">
        <w:trPr>
          <w:jc w:val="center"/>
        </w:trPr>
        <w:tc>
          <w:tcPr>
            <w:tcW w:w="1409" w:type="dxa"/>
            <w:vMerge/>
            <w:vAlign w:val="center"/>
          </w:tcPr>
          <w:p w:rsidR="0002360E" w:rsidRPr="00BE513F" w:rsidRDefault="0002360E" w:rsidP="0002360E">
            <w:pPr>
              <w:pStyle w:val="Eqn"/>
              <w:spacing w:after="0"/>
              <w:jc w:val="center"/>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ign w:val="center"/>
          </w:tcPr>
          <w:p w:rsidR="0002360E" w:rsidRPr="00BE513F" w:rsidRDefault="0002360E" w:rsidP="0002360E">
            <w:pPr>
              <w:pStyle w:val="Eqn"/>
              <w:spacing w:after="0"/>
              <w:jc w:val="center"/>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3.95</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1.75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2.07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1.60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1.95 </w:t>
            </w:r>
          </w:p>
        </w:tc>
      </w:tr>
      <w:tr w:rsidR="0002360E" w:rsidRPr="00BE513F" w:rsidTr="0002360E">
        <w:trPr>
          <w:jc w:val="center"/>
        </w:trPr>
        <w:tc>
          <w:tcPr>
            <w:tcW w:w="1409"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Dense Urban – eMBB</w:t>
            </w:r>
          </w:p>
        </w:tc>
        <w:tc>
          <w:tcPr>
            <w:tcW w:w="1430"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1.12</w:t>
            </w: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A</w:t>
            </w:r>
          </w:p>
          <w:p w:rsidR="0002360E" w:rsidRPr="00BE513F" w:rsidRDefault="0002360E" w:rsidP="0002360E">
            <w:pPr>
              <w:pStyle w:val="Eqn"/>
              <w:spacing w:after="0"/>
              <w:jc w:val="center"/>
              <w:rPr>
                <w:sz w:val="20"/>
                <w:lang w:eastAsia="zh-CN"/>
              </w:rPr>
            </w:pPr>
            <w:r w:rsidRPr="00BE513F">
              <w:rPr>
                <w:sz w:val="20"/>
                <w:lang w:eastAsia="zh-CN"/>
              </w:rPr>
              <w:t>(4 GHz)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5.52</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1.92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2.22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1.82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2.17 </w:t>
            </w:r>
          </w:p>
        </w:tc>
      </w:tr>
      <w:tr w:rsidR="0002360E" w:rsidRPr="00BE513F" w:rsidTr="0002360E">
        <w:trPr>
          <w:jc w:val="center"/>
        </w:trPr>
        <w:tc>
          <w:tcPr>
            <w:tcW w:w="1409" w:type="dxa"/>
            <w:vMerge/>
            <w:vAlign w:val="center"/>
          </w:tcPr>
          <w:p w:rsidR="0002360E" w:rsidRPr="00BE513F" w:rsidRDefault="0002360E" w:rsidP="0002360E">
            <w:pPr>
              <w:pStyle w:val="Eqn"/>
              <w:spacing w:after="0"/>
              <w:jc w:val="center"/>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ign w:val="center"/>
          </w:tcPr>
          <w:p w:rsidR="0002360E" w:rsidRPr="00BE513F" w:rsidRDefault="0002360E" w:rsidP="0002360E">
            <w:pPr>
              <w:pStyle w:val="Eqn"/>
              <w:spacing w:after="0"/>
              <w:jc w:val="center"/>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5.32</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1.89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2.19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1.79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2.06 </w:t>
            </w:r>
          </w:p>
        </w:tc>
      </w:tr>
      <w:tr w:rsidR="0002360E" w:rsidRPr="00BE513F" w:rsidTr="0002360E">
        <w:trPr>
          <w:jc w:val="center"/>
        </w:trPr>
        <w:tc>
          <w:tcPr>
            <w:tcW w:w="1409"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 xml:space="preserve">Rural –eMBB </w:t>
            </w:r>
          </w:p>
          <w:p w:rsidR="0002360E" w:rsidRPr="00BE513F" w:rsidRDefault="0002360E" w:rsidP="0002360E">
            <w:pPr>
              <w:pStyle w:val="Eqn"/>
              <w:spacing w:after="0"/>
              <w:jc w:val="center"/>
              <w:rPr>
                <w:sz w:val="20"/>
                <w:lang w:eastAsia="zh-CN"/>
              </w:rPr>
            </w:pPr>
            <w:r w:rsidRPr="00BE513F">
              <w:rPr>
                <w:sz w:val="20"/>
                <w:lang w:eastAsia="zh-CN"/>
              </w:rPr>
              <w:t>(120 km/h)</w:t>
            </w:r>
          </w:p>
        </w:tc>
        <w:tc>
          <w:tcPr>
            <w:tcW w:w="1430"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0.8</w:t>
            </w: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A</w:t>
            </w:r>
          </w:p>
          <w:p w:rsidR="0002360E" w:rsidRPr="00BE513F" w:rsidRDefault="0002360E" w:rsidP="0002360E">
            <w:pPr>
              <w:pStyle w:val="Eqn"/>
              <w:spacing w:after="0"/>
              <w:jc w:val="center"/>
              <w:rPr>
                <w:sz w:val="20"/>
                <w:lang w:eastAsia="zh-CN"/>
              </w:rPr>
            </w:pPr>
            <w:r w:rsidRPr="00BE513F">
              <w:rPr>
                <w:sz w:val="20"/>
                <w:lang w:eastAsia="zh-CN"/>
              </w:rPr>
              <w:t>(700 MHz)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10.21</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2.32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2.90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2.10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2.63 </w:t>
            </w:r>
          </w:p>
        </w:tc>
      </w:tr>
      <w:tr w:rsidR="0002360E" w:rsidRPr="00BE513F" w:rsidTr="0002360E">
        <w:trPr>
          <w:jc w:val="center"/>
        </w:trPr>
        <w:tc>
          <w:tcPr>
            <w:tcW w:w="1409" w:type="dxa"/>
            <w:vMerge/>
            <w:vAlign w:val="center"/>
          </w:tcPr>
          <w:p w:rsidR="0002360E" w:rsidRPr="00BE513F" w:rsidRDefault="0002360E" w:rsidP="0002360E">
            <w:pPr>
              <w:pStyle w:val="Eqn"/>
              <w:spacing w:after="0"/>
              <w:jc w:val="center"/>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ign w:val="center"/>
          </w:tcPr>
          <w:p w:rsidR="0002360E" w:rsidRPr="00BE513F" w:rsidRDefault="0002360E" w:rsidP="0002360E">
            <w:pPr>
              <w:pStyle w:val="Eqn"/>
              <w:spacing w:after="0"/>
              <w:jc w:val="center"/>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10.14</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2.31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2.90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2.09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2.63 </w:t>
            </w:r>
          </w:p>
        </w:tc>
      </w:tr>
      <w:tr w:rsidR="0002360E" w:rsidRPr="00BE513F" w:rsidTr="0002360E">
        <w:trPr>
          <w:jc w:val="center"/>
        </w:trPr>
        <w:tc>
          <w:tcPr>
            <w:tcW w:w="1409" w:type="dxa"/>
            <w:vMerge/>
            <w:vAlign w:val="center"/>
          </w:tcPr>
          <w:p w:rsidR="0002360E" w:rsidRPr="00BE513F" w:rsidRDefault="0002360E" w:rsidP="0002360E">
            <w:pPr>
              <w:pStyle w:val="Eqn"/>
              <w:spacing w:after="0"/>
              <w:jc w:val="center"/>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B</w:t>
            </w:r>
          </w:p>
          <w:p w:rsidR="0002360E" w:rsidRPr="00BE513F" w:rsidRDefault="0002360E" w:rsidP="0002360E">
            <w:pPr>
              <w:pStyle w:val="Eqn"/>
              <w:spacing w:after="0"/>
              <w:jc w:val="center"/>
              <w:rPr>
                <w:sz w:val="20"/>
                <w:lang w:eastAsia="zh-CN"/>
              </w:rPr>
            </w:pPr>
            <w:r w:rsidRPr="00BE513F">
              <w:rPr>
                <w:sz w:val="20"/>
                <w:lang w:eastAsia="zh-CN"/>
              </w:rPr>
              <w:t>(4 GHz)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4.66</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1.30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1.74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1.18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1.57 </w:t>
            </w:r>
          </w:p>
        </w:tc>
      </w:tr>
      <w:tr w:rsidR="0002360E" w:rsidRPr="00BE513F" w:rsidTr="0002360E">
        <w:trPr>
          <w:jc w:val="center"/>
        </w:trPr>
        <w:tc>
          <w:tcPr>
            <w:tcW w:w="1409" w:type="dxa"/>
            <w:vMerge/>
            <w:vAlign w:val="center"/>
          </w:tcPr>
          <w:p w:rsidR="0002360E" w:rsidRPr="00BE513F" w:rsidRDefault="0002360E" w:rsidP="0002360E">
            <w:pPr>
              <w:pStyle w:val="Eqn"/>
              <w:spacing w:after="0"/>
              <w:jc w:val="center"/>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ign w:val="center"/>
          </w:tcPr>
          <w:p w:rsidR="0002360E" w:rsidRPr="00BE513F" w:rsidRDefault="0002360E" w:rsidP="0002360E">
            <w:pPr>
              <w:pStyle w:val="Eqn"/>
              <w:spacing w:after="0"/>
              <w:jc w:val="center"/>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4.50</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1.28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1.68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1.16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1.52 </w:t>
            </w:r>
          </w:p>
        </w:tc>
      </w:tr>
      <w:tr w:rsidR="0002360E" w:rsidRPr="00BE513F" w:rsidTr="0002360E">
        <w:trPr>
          <w:jc w:val="center"/>
        </w:trPr>
        <w:tc>
          <w:tcPr>
            <w:tcW w:w="1409"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 xml:space="preserve">Rural –eMBB </w:t>
            </w:r>
          </w:p>
          <w:p w:rsidR="0002360E" w:rsidRPr="00BE513F" w:rsidRDefault="0002360E" w:rsidP="0002360E">
            <w:pPr>
              <w:pStyle w:val="Eqn"/>
              <w:spacing w:after="0"/>
              <w:jc w:val="center"/>
              <w:rPr>
                <w:sz w:val="20"/>
                <w:lang w:eastAsia="zh-CN"/>
              </w:rPr>
            </w:pPr>
            <w:r w:rsidRPr="00BE513F">
              <w:rPr>
                <w:sz w:val="20"/>
                <w:lang w:eastAsia="zh-CN"/>
              </w:rPr>
              <w:t>(500 km/h)</w:t>
            </w:r>
          </w:p>
        </w:tc>
        <w:tc>
          <w:tcPr>
            <w:tcW w:w="1430"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0.45</w:t>
            </w: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A</w:t>
            </w:r>
          </w:p>
          <w:p w:rsidR="0002360E" w:rsidRPr="00BE513F" w:rsidRDefault="0002360E" w:rsidP="0002360E">
            <w:pPr>
              <w:pStyle w:val="Eqn"/>
              <w:spacing w:after="0"/>
              <w:jc w:val="center"/>
              <w:rPr>
                <w:sz w:val="20"/>
                <w:lang w:eastAsia="zh-CN"/>
              </w:rPr>
            </w:pPr>
            <w:r w:rsidRPr="00BE513F">
              <w:rPr>
                <w:sz w:val="20"/>
                <w:lang w:eastAsia="zh-CN"/>
              </w:rPr>
              <w:t>(700 MHz)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9.67</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2.07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2.64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1.88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2.39 </w:t>
            </w:r>
          </w:p>
        </w:tc>
      </w:tr>
      <w:tr w:rsidR="0002360E" w:rsidRPr="00BE513F" w:rsidTr="0002360E">
        <w:trPr>
          <w:jc w:val="center"/>
        </w:trPr>
        <w:tc>
          <w:tcPr>
            <w:tcW w:w="1409" w:type="dxa"/>
            <w:vMerge/>
            <w:vAlign w:val="center"/>
          </w:tcPr>
          <w:p w:rsidR="0002360E" w:rsidRPr="00BE513F" w:rsidRDefault="0002360E" w:rsidP="0002360E">
            <w:pPr>
              <w:pStyle w:val="Eqn"/>
              <w:spacing w:after="0"/>
              <w:jc w:val="left"/>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ign w:val="center"/>
          </w:tcPr>
          <w:p w:rsidR="0002360E" w:rsidRPr="00BE513F" w:rsidRDefault="0002360E" w:rsidP="0002360E">
            <w:pPr>
              <w:pStyle w:val="Eqn"/>
              <w:spacing w:after="0"/>
              <w:jc w:val="center"/>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9.65</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2.07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2.64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1.87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2.39 </w:t>
            </w:r>
          </w:p>
        </w:tc>
      </w:tr>
      <w:tr w:rsidR="0002360E" w:rsidRPr="00BE513F" w:rsidTr="0002360E">
        <w:trPr>
          <w:jc w:val="center"/>
        </w:trPr>
        <w:tc>
          <w:tcPr>
            <w:tcW w:w="1409" w:type="dxa"/>
            <w:vMerge/>
            <w:vAlign w:val="center"/>
          </w:tcPr>
          <w:p w:rsidR="0002360E" w:rsidRPr="00BE513F" w:rsidRDefault="0002360E" w:rsidP="0002360E">
            <w:pPr>
              <w:pStyle w:val="Eqn"/>
              <w:spacing w:after="0"/>
              <w:jc w:val="left"/>
              <w:rPr>
                <w:sz w:val="20"/>
                <w:lang w:eastAsia="zh-CN"/>
              </w:rPr>
            </w:pPr>
          </w:p>
        </w:tc>
        <w:tc>
          <w:tcPr>
            <w:tcW w:w="1430" w:type="dxa"/>
            <w:vMerge/>
            <w:vAlign w:val="center"/>
          </w:tcPr>
          <w:p w:rsidR="0002360E" w:rsidRPr="00BE513F" w:rsidRDefault="0002360E" w:rsidP="0002360E">
            <w:pPr>
              <w:pStyle w:val="Eqn"/>
              <w:spacing w:after="0"/>
              <w:jc w:val="center"/>
              <w:rPr>
                <w:sz w:val="20"/>
                <w:lang w:eastAsia="zh-CN"/>
              </w:rPr>
            </w:pPr>
          </w:p>
        </w:tc>
        <w:tc>
          <w:tcPr>
            <w:tcW w:w="1483" w:type="dxa"/>
            <w:vMerge w:val="restart"/>
            <w:vAlign w:val="center"/>
          </w:tcPr>
          <w:p w:rsidR="0002360E" w:rsidRPr="00BE513F" w:rsidRDefault="0002360E" w:rsidP="0002360E">
            <w:pPr>
              <w:pStyle w:val="Eqn"/>
              <w:spacing w:after="0"/>
              <w:jc w:val="center"/>
              <w:rPr>
                <w:sz w:val="20"/>
                <w:lang w:eastAsia="zh-CN"/>
              </w:rPr>
            </w:pPr>
            <w:r w:rsidRPr="00BE513F">
              <w:rPr>
                <w:sz w:val="20"/>
                <w:lang w:eastAsia="zh-CN"/>
              </w:rPr>
              <w:t>Config. B</w:t>
            </w:r>
          </w:p>
          <w:p w:rsidR="0002360E" w:rsidRPr="00BE513F" w:rsidRDefault="0002360E" w:rsidP="0002360E">
            <w:pPr>
              <w:pStyle w:val="Eqn"/>
              <w:spacing w:after="0"/>
              <w:jc w:val="center"/>
              <w:rPr>
                <w:sz w:val="20"/>
                <w:lang w:eastAsia="zh-CN"/>
              </w:rPr>
            </w:pPr>
            <w:r w:rsidRPr="00BE513F">
              <w:rPr>
                <w:sz w:val="20"/>
                <w:lang w:eastAsia="zh-CN"/>
              </w:rPr>
              <w:t>(4 GHz)</w:t>
            </w: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A</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2.90</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0.92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1.33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0.84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1.22 </w:t>
            </w:r>
          </w:p>
        </w:tc>
      </w:tr>
      <w:tr w:rsidR="0002360E" w:rsidRPr="00BE513F" w:rsidTr="0002360E">
        <w:trPr>
          <w:jc w:val="center"/>
        </w:trPr>
        <w:tc>
          <w:tcPr>
            <w:tcW w:w="1409" w:type="dxa"/>
            <w:vMerge/>
            <w:vAlign w:val="center"/>
          </w:tcPr>
          <w:p w:rsidR="0002360E" w:rsidRPr="00BE513F" w:rsidRDefault="0002360E" w:rsidP="0002360E">
            <w:pPr>
              <w:pStyle w:val="Eqn"/>
              <w:spacing w:after="0"/>
              <w:jc w:val="left"/>
              <w:rPr>
                <w:sz w:val="20"/>
                <w:lang w:eastAsia="zh-CN"/>
              </w:rPr>
            </w:pPr>
          </w:p>
        </w:tc>
        <w:tc>
          <w:tcPr>
            <w:tcW w:w="1430" w:type="dxa"/>
            <w:vMerge/>
            <w:vAlign w:val="center"/>
          </w:tcPr>
          <w:p w:rsidR="0002360E" w:rsidRPr="00BE513F" w:rsidRDefault="0002360E" w:rsidP="0002360E">
            <w:pPr>
              <w:pStyle w:val="Eqn"/>
              <w:spacing w:after="0"/>
              <w:rPr>
                <w:sz w:val="20"/>
                <w:lang w:eastAsia="zh-CN"/>
              </w:rPr>
            </w:pPr>
          </w:p>
        </w:tc>
        <w:tc>
          <w:tcPr>
            <w:tcW w:w="1483" w:type="dxa"/>
            <w:vMerge/>
            <w:vAlign w:val="center"/>
          </w:tcPr>
          <w:p w:rsidR="0002360E" w:rsidRPr="00BE513F" w:rsidRDefault="0002360E" w:rsidP="0002360E">
            <w:pPr>
              <w:pStyle w:val="Eqn"/>
              <w:spacing w:after="0"/>
              <w:rPr>
                <w:sz w:val="20"/>
                <w:lang w:eastAsia="zh-CN"/>
              </w:rPr>
            </w:pPr>
          </w:p>
        </w:tc>
        <w:tc>
          <w:tcPr>
            <w:tcW w:w="1036" w:type="dxa"/>
            <w:vAlign w:val="center"/>
          </w:tcPr>
          <w:p w:rsidR="0002360E" w:rsidRPr="00BE513F" w:rsidRDefault="0002360E" w:rsidP="0002360E">
            <w:pPr>
              <w:pStyle w:val="Eqn"/>
              <w:spacing w:after="0"/>
              <w:jc w:val="center"/>
              <w:rPr>
                <w:sz w:val="20"/>
                <w:lang w:eastAsia="zh-CN"/>
              </w:rPr>
            </w:pPr>
            <w:r w:rsidRPr="00BE513F">
              <w:rPr>
                <w:sz w:val="20"/>
                <w:lang w:eastAsia="zh-CN"/>
              </w:rPr>
              <w:t>Channel model B</w:t>
            </w:r>
          </w:p>
        </w:tc>
        <w:tc>
          <w:tcPr>
            <w:tcW w:w="1140" w:type="dxa"/>
            <w:vAlign w:val="center"/>
          </w:tcPr>
          <w:p w:rsidR="0002360E" w:rsidRPr="00BE513F" w:rsidRDefault="0002360E" w:rsidP="0002360E">
            <w:pPr>
              <w:pStyle w:val="Eqn"/>
              <w:spacing w:after="0"/>
              <w:jc w:val="center"/>
              <w:rPr>
                <w:sz w:val="20"/>
                <w:szCs w:val="20"/>
                <w:lang w:eastAsia="zh-CN"/>
              </w:rPr>
            </w:pPr>
            <w:r w:rsidRPr="00BE513F">
              <w:rPr>
                <w:sz w:val="20"/>
                <w:szCs w:val="20"/>
                <w:lang w:eastAsia="zh-CN"/>
              </w:rPr>
              <w:t>2.72</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0.91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1.33 </w:t>
            </w:r>
          </w:p>
        </w:tc>
        <w:tc>
          <w:tcPr>
            <w:tcW w:w="739"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0.83 </w:t>
            </w:r>
          </w:p>
        </w:tc>
        <w:tc>
          <w:tcPr>
            <w:tcW w:w="666" w:type="dxa"/>
            <w:vAlign w:val="center"/>
          </w:tcPr>
          <w:p w:rsidR="0002360E" w:rsidRPr="00BE513F" w:rsidRDefault="0002360E" w:rsidP="0002360E">
            <w:pPr>
              <w:pStyle w:val="Eqn"/>
              <w:spacing w:after="0"/>
              <w:jc w:val="center"/>
              <w:rPr>
                <w:sz w:val="20"/>
                <w:szCs w:val="20"/>
                <w:lang w:eastAsia="zh-CN"/>
              </w:rPr>
            </w:pPr>
            <w:r w:rsidRPr="00BE513F">
              <w:rPr>
                <w:color w:val="000000"/>
                <w:sz w:val="20"/>
                <w:szCs w:val="20"/>
              </w:rPr>
              <w:t xml:space="preserve">1.22 </w:t>
            </w:r>
          </w:p>
        </w:tc>
      </w:tr>
    </w:tbl>
    <w:p w:rsidR="0002360E" w:rsidRPr="00BE513F" w:rsidRDefault="0002360E" w:rsidP="001C235C">
      <w:pPr>
        <w:pStyle w:val="Tablefin"/>
        <w:rPr>
          <w:lang w:val="en-US"/>
        </w:rPr>
      </w:pPr>
    </w:p>
    <w:p w:rsidR="0002360E" w:rsidRPr="00BE513F" w:rsidRDefault="0002360E" w:rsidP="0002360E">
      <w:pPr>
        <w:pStyle w:val="BodyText"/>
        <w:tabs>
          <w:tab w:val="clear" w:pos="794"/>
          <w:tab w:val="clear" w:pos="1191"/>
          <w:tab w:val="clear" w:pos="1588"/>
          <w:tab w:val="clear" w:pos="1985"/>
        </w:tabs>
        <w:spacing w:before="0" w:after="0"/>
        <w:rPr>
          <w:rFonts w:eastAsia="SimSun"/>
          <w:szCs w:val="24"/>
          <w:lang w:val="en-US" w:eastAsia="zh-CN"/>
        </w:rPr>
      </w:pPr>
      <w:r w:rsidRPr="00BE513F">
        <w:rPr>
          <w:lang w:val="en-US"/>
        </w:rPr>
        <w:t>It is observed that NR meets the mobility requirements in the test environments for eMBB.</w:t>
      </w:r>
    </w:p>
    <w:p w:rsidR="0002360E" w:rsidRPr="00612EE9" w:rsidRDefault="0002360E" w:rsidP="00F157B7">
      <w:pPr>
        <w:pStyle w:val="Heading2"/>
        <w:rPr>
          <w:rFonts w:eastAsia="MS Mincho"/>
          <w:lang w:val="en-US"/>
        </w:rPr>
      </w:pPr>
      <w:r w:rsidRPr="00612EE9">
        <w:rPr>
          <w:rFonts w:eastAsia="MS Mincho"/>
          <w:lang w:val="en-US"/>
        </w:rPr>
        <w:t>II-E.13</w:t>
      </w:r>
      <w:r w:rsidRPr="00612EE9">
        <w:rPr>
          <w:rFonts w:eastAsia="MS Mincho"/>
          <w:lang w:val="en-US"/>
        </w:rPr>
        <w:tab/>
      </w:r>
      <w:r w:rsidRPr="001C235C">
        <w:rPr>
          <w:rFonts w:eastAsia="MS Mincho"/>
        </w:rPr>
        <w:t>Mobility</w:t>
      </w:r>
      <w:r w:rsidRPr="00612EE9">
        <w:rPr>
          <w:rFonts w:eastAsia="MS Mincho"/>
          <w:lang w:val="en-US"/>
        </w:rPr>
        <w:t xml:space="preserve"> interruption time</w:t>
      </w:r>
    </w:p>
    <w:p w:rsidR="0002360E" w:rsidRPr="00612EE9" w:rsidRDefault="0002360E" w:rsidP="001C235C">
      <w:pPr>
        <w:rPr>
          <w:lang w:val="en-US"/>
        </w:rPr>
      </w:pPr>
      <w:r w:rsidRPr="00612EE9">
        <w:rPr>
          <w:lang w:val="en-US"/>
        </w:rPr>
        <w:t xml:space="preserve">The ITU-R minimum requirements on mobility interruption time are given in </w:t>
      </w:r>
      <w:r w:rsidRPr="00612EE9">
        <w:rPr>
          <w:lang w:val="en-US"/>
        </w:rPr>
        <w:fldChar w:fldCharType="begin"/>
      </w:r>
      <w:r w:rsidRPr="00612EE9">
        <w:rPr>
          <w:lang w:val="en-US"/>
        </w:rPr>
        <w:instrText xml:space="preserve"> REF _Ref536805370 \r \h </w:instrText>
      </w:r>
      <w:r w:rsidRPr="00612EE9">
        <w:rPr>
          <w:lang w:val="en-US"/>
        </w:rPr>
      </w:r>
      <w:r w:rsidRPr="00612EE9">
        <w:rPr>
          <w:lang w:val="en-US"/>
        </w:rPr>
        <w:fldChar w:fldCharType="separate"/>
      </w:r>
      <w:r>
        <w:rPr>
          <w:lang w:val="en-US"/>
        </w:rPr>
        <w:t>[1]</w:t>
      </w:r>
      <w:r w:rsidRPr="00612EE9">
        <w:rPr>
          <w:lang w:val="en-US"/>
        </w:rPr>
        <w:fldChar w:fldCharType="end"/>
      </w:r>
      <w:r w:rsidRPr="00612EE9">
        <w:rPr>
          <w:lang w:val="en-US"/>
        </w:rPr>
        <w:t xml:space="preserve">. The following requirements and remarks are extracted from </w:t>
      </w:r>
      <w:r w:rsidRPr="00612EE9">
        <w:rPr>
          <w:lang w:val="en-US"/>
        </w:rPr>
        <w:fldChar w:fldCharType="begin"/>
      </w:r>
      <w:r w:rsidRPr="00612EE9">
        <w:rPr>
          <w:lang w:val="en-US"/>
        </w:rPr>
        <w:instrText xml:space="preserve"> REF _Ref536805370 \r \h </w:instrText>
      </w:r>
      <w:r w:rsidRPr="00612EE9">
        <w:rPr>
          <w:lang w:val="en-US"/>
        </w:rPr>
      </w:r>
      <w:r w:rsidRPr="00612EE9">
        <w:rPr>
          <w:lang w:val="en-US"/>
        </w:rPr>
        <w:fldChar w:fldCharType="separate"/>
      </w:r>
      <w:r>
        <w:rPr>
          <w:lang w:val="en-US"/>
        </w:rPr>
        <w:t>[1]</w:t>
      </w:r>
      <w:r w:rsidRPr="00612EE9">
        <w:rPr>
          <w:lang w:val="en-US"/>
        </w:rPr>
        <w:fldChar w:fldCharType="end"/>
      </w:r>
      <w:r w:rsidRPr="00612EE9">
        <w:rPr>
          <w:lang w:val="en-US"/>
        </w:rPr>
        <w:t>:</w:t>
      </w:r>
    </w:p>
    <w:p w:rsidR="0002360E" w:rsidRPr="00612EE9" w:rsidRDefault="0002360E" w:rsidP="0002360E">
      <w:pPr>
        <w:ind w:left="720"/>
        <w:rPr>
          <w:i/>
          <w:szCs w:val="24"/>
          <w:lang w:val="en-US"/>
        </w:rPr>
      </w:pPr>
      <w:r w:rsidRPr="00612EE9">
        <w:rPr>
          <w:i/>
          <w:lang w:val="en-US"/>
        </w:rPr>
        <w:t>Mobility interruption time</w:t>
      </w:r>
      <w:r w:rsidRPr="00612EE9">
        <w:rPr>
          <w:i/>
          <w:szCs w:val="24"/>
          <w:lang w:val="en-US"/>
        </w:rPr>
        <w:t xml:space="preserve"> is the shortest time duration supported by the system during which a user terminal cannot exchange user plane packets with any base station during transitions</w:t>
      </w:r>
      <w:r w:rsidRPr="00612EE9">
        <w:rPr>
          <w:rFonts w:eastAsia="MS Mincho"/>
          <w:i/>
          <w:lang w:val="en-US"/>
        </w:rPr>
        <w:t>.</w:t>
      </w:r>
    </w:p>
    <w:p w:rsidR="0002360E" w:rsidRPr="00612EE9" w:rsidRDefault="0002360E" w:rsidP="0002360E">
      <w:pPr>
        <w:ind w:left="720"/>
        <w:rPr>
          <w:i/>
          <w:szCs w:val="24"/>
          <w:lang w:val="en-US"/>
        </w:rPr>
      </w:pPr>
      <w:r w:rsidRPr="00612EE9">
        <w:rPr>
          <w:i/>
          <w:szCs w:val="24"/>
          <w:lang w:val="en-US"/>
        </w:rPr>
        <w:t xml:space="preserve">The mobility interruption time includes the time required to execute any radio access network procedure, radio resource control signalling protocol, or other message exchanges between the </w:t>
      </w:r>
      <w:r w:rsidRPr="00612EE9">
        <w:rPr>
          <w:i/>
          <w:lang w:val="en-US" w:eastAsia="ja-JP"/>
        </w:rPr>
        <w:t xml:space="preserve">mobile station </w:t>
      </w:r>
      <w:r w:rsidRPr="00612EE9">
        <w:rPr>
          <w:i/>
          <w:szCs w:val="24"/>
          <w:lang w:val="en-US"/>
        </w:rPr>
        <w:t>and the radio access network, as applicable to the candidate RIT</w:t>
      </w:r>
      <w:r w:rsidRPr="00612EE9">
        <w:rPr>
          <w:i/>
          <w:szCs w:val="24"/>
          <w:lang w:val="en-US" w:eastAsia="ja-JP"/>
        </w:rPr>
        <w:t>/</w:t>
      </w:r>
      <w:r w:rsidRPr="00612EE9">
        <w:rPr>
          <w:i/>
          <w:szCs w:val="24"/>
          <w:lang w:val="en-US"/>
        </w:rPr>
        <w:t>SRIT.</w:t>
      </w:r>
    </w:p>
    <w:p w:rsidR="0002360E" w:rsidRPr="00612EE9" w:rsidRDefault="0002360E" w:rsidP="0002360E">
      <w:pPr>
        <w:ind w:left="720"/>
        <w:rPr>
          <w:i/>
          <w:lang w:val="en-US"/>
        </w:rPr>
      </w:pPr>
      <w:r w:rsidRPr="00612EE9">
        <w:rPr>
          <w:i/>
          <w:lang w:val="en-US"/>
        </w:rPr>
        <w:t>This requirement is defined for the purpose of evaluation in the eMBB and URLLC usage scenarios.</w:t>
      </w:r>
    </w:p>
    <w:p w:rsidR="0002360E" w:rsidRPr="00612EE9" w:rsidRDefault="0002360E" w:rsidP="0002360E">
      <w:pPr>
        <w:spacing w:after="120"/>
        <w:ind w:left="720"/>
        <w:rPr>
          <w:i/>
          <w:lang w:val="en-US" w:eastAsia="ja-JP"/>
        </w:rPr>
      </w:pPr>
      <w:r w:rsidRPr="00612EE9">
        <w:rPr>
          <w:i/>
          <w:lang w:val="en-US"/>
        </w:rPr>
        <w:t xml:space="preserve">The minimum requirement for </w:t>
      </w:r>
      <w:r w:rsidRPr="00612EE9">
        <w:rPr>
          <w:rFonts w:hAnsi="MS Mincho"/>
          <w:i/>
          <w:szCs w:val="21"/>
          <w:lang w:val="en-US" w:eastAsia="ja-JP"/>
        </w:rPr>
        <w:t>mobility interruption time</w:t>
      </w:r>
      <w:r w:rsidRPr="00612EE9">
        <w:rPr>
          <w:i/>
          <w:lang w:val="en-US"/>
        </w:rPr>
        <w:t xml:space="preserve"> is </w:t>
      </w:r>
      <w:r w:rsidRPr="00612EE9">
        <w:rPr>
          <w:i/>
          <w:lang w:val="en-US" w:eastAsia="ja-JP"/>
        </w:rPr>
        <w:t>0 ms.</w:t>
      </w:r>
    </w:p>
    <w:p w:rsidR="0002360E" w:rsidRPr="00612EE9" w:rsidRDefault="0002360E" w:rsidP="0002360E">
      <w:pPr>
        <w:spacing w:after="120"/>
        <w:rPr>
          <w:i/>
          <w:lang w:val="en-US" w:eastAsia="ja-JP"/>
        </w:rPr>
      </w:pPr>
      <w:r w:rsidRPr="00612EE9">
        <w:rPr>
          <w:lang w:val="en-US"/>
        </w:rPr>
        <w:t xml:space="preserve">The ITU-R Guidelines for Evaluation report </w:t>
      </w:r>
      <w:r w:rsidRPr="00612EE9">
        <w:rPr>
          <w:lang w:val="en-US"/>
        </w:rPr>
        <w:fldChar w:fldCharType="begin"/>
      </w:r>
      <w:r w:rsidRPr="00612EE9">
        <w:rPr>
          <w:lang w:val="en-US"/>
        </w:rPr>
        <w:instrText xml:space="preserve"> REF _Ref536805371 \r \h </w:instrText>
      </w:r>
      <w:r w:rsidRPr="00612EE9">
        <w:rPr>
          <w:lang w:val="en-US"/>
        </w:rPr>
      </w:r>
      <w:r w:rsidRPr="00612EE9">
        <w:rPr>
          <w:lang w:val="en-US"/>
        </w:rPr>
        <w:fldChar w:fldCharType="separate"/>
      </w:r>
      <w:r>
        <w:rPr>
          <w:lang w:val="en-US"/>
        </w:rPr>
        <w:t>[3]</w:t>
      </w:r>
      <w:r w:rsidRPr="00612EE9">
        <w:rPr>
          <w:lang w:val="en-US"/>
        </w:rPr>
        <w:fldChar w:fldCharType="end"/>
      </w:r>
      <w:r w:rsidRPr="00612EE9">
        <w:rPr>
          <w:lang w:val="en-US"/>
        </w:rPr>
        <w:t xml:space="preserve"> is requesting in addition:</w:t>
      </w:r>
    </w:p>
    <w:p w:rsidR="0002360E" w:rsidRPr="00612EE9" w:rsidRDefault="0002360E" w:rsidP="0002360E">
      <w:pPr>
        <w:ind w:left="720"/>
        <w:rPr>
          <w:i/>
          <w:lang w:val="en-US"/>
        </w:rPr>
      </w:pPr>
      <w:r w:rsidRPr="00612EE9">
        <w:rPr>
          <w:i/>
          <w:lang w:val="en-US"/>
        </w:rPr>
        <w:t>The procedure of exchanging user plane packets with base stations during transitions shall be described based on the proposed technology including the functions and the timing involved.</w:t>
      </w:r>
    </w:p>
    <w:p w:rsidR="0002360E" w:rsidRPr="00612EE9" w:rsidRDefault="0002360E" w:rsidP="001C235C">
      <w:pPr>
        <w:pStyle w:val="Heading2"/>
        <w:rPr>
          <w:rFonts w:eastAsia="MS Mincho"/>
          <w:lang w:val="en-US"/>
        </w:rPr>
      </w:pPr>
      <w:r w:rsidRPr="00612EE9">
        <w:rPr>
          <w:rFonts w:eastAsia="MS Mincho"/>
          <w:lang w:val="en-US"/>
        </w:rPr>
        <w:t>II-E.13.1</w:t>
      </w:r>
      <w:r w:rsidRPr="00612EE9">
        <w:rPr>
          <w:rFonts w:eastAsia="MS Mincho"/>
          <w:lang w:val="en-US"/>
        </w:rPr>
        <w:tab/>
        <w:t xml:space="preserve">Mobility </w:t>
      </w:r>
      <w:r w:rsidRPr="001C235C">
        <w:rPr>
          <w:rFonts w:eastAsia="MS Mincho"/>
        </w:rPr>
        <w:t>interruption</w:t>
      </w:r>
      <w:r w:rsidRPr="00612EE9">
        <w:rPr>
          <w:rFonts w:eastAsia="MS Mincho"/>
          <w:lang w:val="en-US"/>
        </w:rPr>
        <w:t xml:space="preserve"> time in NR and LTE</w:t>
      </w:r>
    </w:p>
    <w:p w:rsidR="0002360E" w:rsidRDefault="0002360E" w:rsidP="004C4825">
      <w:pPr>
        <w:rPr>
          <w:rFonts w:eastAsia="SimSun"/>
          <w:lang w:val="en-US" w:eastAsia="zh-CN"/>
        </w:rPr>
      </w:pPr>
      <w:r w:rsidRPr="00612EE9">
        <w:rPr>
          <w:rFonts w:eastAsia="SimSun"/>
          <w:lang w:val="en-US" w:eastAsia="zh-CN"/>
        </w:rPr>
        <w:t xml:space="preserve">A typical mobility handover procedure includes procedures in the radio access network (RAN) as well as procedures in the core network (CN). </w:t>
      </w:r>
      <w:r w:rsidR="004C4825">
        <w:rPr>
          <w:rFonts w:eastAsia="SimSun"/>
          <w:lang w:val="en-US" w:eastAsia="zh-CN"/>
        </w:rPr>
        <w:t>Figure 15</w:t>
      </w:r>
      <w:r w:rsidR="001C235C">
        <w:rPr>
          <w:rFonts w:eastAsia="SimSun"/>
          <w:lang w:val="en-US" w:eastAsia="zh-CN"/>
        </w:rPr>
        <w:t xml:space="preserve"> </w:t>
      </w:r>
      <w:r w:rsidRPr="00612EE9">
        <w:rPr>
          <w:rFonts w:eastAsia="SimSun"/>
          <w:lang w:val="en-US" w:eastAsia="zh-CN"/>
        </w:rPr>
        <w:t>shows a handover procedure in NR. It can be observed that there a handover preparation step and a handover execution step in the RAN network between the source next generation RAN (NG-RAN) and the target NG-RAN. During the handover execution procedure, the source NG-RAN needs to forward user plane data to the target NG-RAN using the Xn interface in NR. Next, a number of messaging steps occur between CN functions to modify the user plane data path for the user. Although LTE has a different system architecture, LTE is using similar procedures in LTE RAN and CN.</w:t>
      </w:r>
    </w:p>
    <w:p w:rsidR="001C235C" w:rsidRDefault="001C235C" w:rsidP="001C235C">
      <w:pPr>
        <w:pStyle w:val="FigureNo"/>
        <w:rPr>
          <w:rFonts w:eastAsia="SimSun"/>
          <w:lang w:val="en-US" w:eastAsia="zh-CN"/>
        </w:rPr>
      </w:pPr>
      <w:r>
        <w:rPr>
          <w:rFonts w:eastAsia="SimSun"/>
          <w:lang w:val="en-US" w:eastAsia="zh-CN"/>
        </w:rPr>
        <w:lastRenderedPageBreak/>
        <w:t>Figure 15</w:t>
      </w:r>
    </w:p>
    <w:p w:rsidR="001C235C" w:rsidRPr="00612EE9" w:rsidRDefault="001C235C" w:rsidP="001C235C">
      <w:pPr>
        <w:pStyle w:val="Figuretitle"/>
        <w:rPr>
          <w:rFonts w:eastAsia="SimSun"/>
          <w:lang w:val="en-US" w:eastAsia="zh-CN"/>
        </w:rPr>
      </w:pPr>
      <w:bookmarkStart w:id="128" w:name="_Ref24379459"/>
      <w:r w:rsidRPr="00612EE9">
        <w:rPr>
          <w:rFonts w:eastAsiaTheme="minorEastAsia"/>
          <w:lang w:val="en-US" w:eastAsia="zh-CN"/>
        </w:rPr>
        <w:t>Mobility handover procedure in NR (intra NR)</w:t>
      </w:r>
      <w:bookmarkEnd w:id="128"/>
    </w:p>
    <w:p w:rsidR="0002360E" w:rsidRPr="00612EE9" w:rsidRDefault="0002360E" w:rsidP="001C235C">
      <w:pPr>
        <w:pStyle w:val="BodyText"/>
        <w:tabs>
          <w:tab w:val="clear" w:pos="794"/>
          <w:tab w:val="clear" w:pos="1191"/>
          <w:tab w:val="clear" w:pos="1588"/>
          <w:tab w:val="clear" w:pos="1985"/>
        </w:tabs>
        <w:spacing w:before="0"/>
        <w:jc w:val="center"/>
        <w:rPr>
          <w:rFonts w:eastAsia="SimSun"/>
          <w:szCs w:val="24"/>
          <w:lang w:val="en-US" w:eastAsia="zh-CN"/>
        </w:rPr>
      </w:pPr>
      <w:r w:rsidRPr="00612EE9">
        <w:rPr>
          <w:rFonts w:eastAsia="SimSun"/>
          <w:szCs w:val="24"/>
          <w:lang w:val="en-US" w:eastAsia="zh-CN"/>
        </w:rPr>
        <w:object w:dxaOrig="8745" w:dyaOrig="6660">
          <v:shape id="_x0000_i1042" type="#_x0000_t75" style="width:315.5pt;height:241pt" o:ole="">
            <v:imagedata r:id="rId98" o:title=""/>
          </v:shape>
          <o:OLEObject Type="Embed" ProgID="Visio.Drawing.11" ShapeID="_x0000_i1042" DrawAspect="Content" ObjectID="_1636804913" r:id="rId99"/>
        </w:object>
      </w:r>
    </w:p>
    <w:p w:rsidR="0002360E" w:rsidRPr="00612EE9" w:rsidRDefault="0002360E" w:rsidP="0002360E">
      <w:pPr>
        <w:pStyle w:val="BodyText"/>
        <w:tabs>
          <w:tab w:val="clear" w:pos="794"/>
          <w:tab w:val="clear" w:pos="1191"/>
          <w:tab w:val="clear" w:pos="1588"/>
          <w:tab w:val="clear" w:pos="1985"/>
        </w:tabs>
        <w:spacing w:before="0" w:after="0"/>
        <w:jc w:val="both"/>
        <w:rPr>
          <w:rFonts w:eastAsia="SimSun"/>
          <w:szCs w:val="24"/>
          <w:lang w:val="en-US" w:eastAsia="zh-CN"/>
        </w:rPr>
      </w:pPr>
      <w:r w:rsidRPr="00612EE9">
        <w:rPr>
          <w:rFonts w:eastAsia="SimSun"/>
          <w:szCs w:val="24"/>
          <w:lang w:val="en-US" w:eastAsia="zh-CN"/>
        </w:rPr>
        <w:t xml:space="preserve">Depending on the types of the source cell and the target cell, handover scenarios can additionally include handover between intra-3GPP cells, and handover between 3GPP and non-3GPP cells. Intra-3GPP handover </w:t>
      </w:r>
      <w:r w:rsidRPr="00612EE9">
        <w:rPr>
          <w:rFonts w:eastAsia="SimSun"/>
          <w:noProof/>
          <w:szCs w:val="24"/>
          <w:lang w:val="en-US" w:eastAsia="zh-CN"/>
        </w:rPr>
        <w:t>may</w:t>
      </w:r>
      <w:r w:rsidRPr="00612EE9">
        <w:rPr>
          <w:rFonts w:eastAsia="SimSun"/>
          <w:szCs w:val="24"/>
          <w:lang w:val="en-US" w:eastAsia="zh-CN"/>
        </w:rPr>
        <w:t xml:space="preserve"> include intra-NR cells, intra-LTE cells, NR and LTE cells, NR and UTRAN. In this case, the user only needs to ensure its synchronization to the target cell. Handover between 3GPP and non-3GPP cells may include NR- HRPD handover and NR-</w:t>
      </w:r>
      <w:r w:rsidRPr="00612EE9">
        <w:rPr>
          <w:lang w:val="en-US"/>
        </w:rPr>
        <w:t xml:space="preserve"> </w:t>
      </w:r>
      <w:r w:rsidRPr="00612EE9">
        <w:rPr>
          <w:rFonts w:eastAsia="SimSun"/>
          <w:szCs w:val="24"/>
          <w:lang w:val="en-US" w:eastAsia="zh-CN"/>
        </w:rPr>
        <w:t>cdma2000 1X handover. In this case, there is an additional registration process to the target cell. The RAN procedure can result in delays in the order of a few milliseconds while the CN procedure can result in delays in the order of tens of milliseconds.</w:t>
      </w:r>
    </w:p>
    <w:p w:rsidR="0002360E" w:rsidRPr="00612EE9" w:rsidRDefault="0002360E" w:rsidP="001C235C">
      <w:pPr>
        <w:pStyle w:val="Heading2"/>
        <w:rPr>
          <w:rFonts w:eastAsia="MS Mincho"/>
          <w:lang w:val="en-US"/>
        </w:rPr>
      </w:pPr>
      <w:r w:rsidRPr="00612EE9">
        <w:rPr>
          <w:rFonts w:eastAsia="MS Mincho"/>
          <w:lang w:val="en-US"/>
        </w:rPr>
        <w:t>II-E.13.2</w:t>
      </w:r>
      <w:r w:rsidRPr="00612EE9">
        <w:rPr>
          <w:rFonts w:eastAsia="MS Mincho"/>
          <w:lang w:val="en-US"/>
        </w:rPr>
        <w:tab/>
      </w:r>
      <w:r w:rsidRPr="001C235C">
        <w:rPr>
          <w:rFonts w:eastAsia="MS Mincho"/>
        </w:rPr>
        <w:t>Means</w:t>
      </w:r>
      <w:r w:rsidRPr="00612EE9">
        <w:rPr>
          <w:rFonts w:eastAsia="MS Mincho"/>
          <w:lang w:val="en-US"/>
        </w:rPr>
        <w:t xml:space="preserve"> to minimize mobility interruption </w:t>
      </w:r>
    </w:p>
    <w:p w:rsidR="0002360E" w:rsidRPr="00612EE9" w:rsidRDefault="0002360E" w:rsidP="001C235C">
      <w:pPr>
        <w:rPr>
          <w:rFonts w:eastAsia="SimSun"/>
          <w:lang w:val="en-US" w:eastAsia="zh-CN"/>
        </w:rPr>
      </w:pPr>
      <w:r w:rsidRPr="00612EE9">
        <w:rPr>
          <w:rFonts w:eastAsia="SimSun"/>
          <w:lang w:val="en-US" w:eastAsia="zh-CN"/>
        </w:rPr>
        <w:t>In order to satisfy the requirement of 0 ms proposed by ITU-R, a number of means, which are based on the “Make-before-break Handover” and “Dual Connectivity” (DC) principle, have been proposed in Section 5.2.3.2.5 in [16] and Section 5.10 in [20]. With DC, before the handover procedure starts, DC in the master base station (MeNB) will be configured and a secondary base station (SeNB) will be added to the UE.</w:t>
      </w:r>
    </w:p>
    <w:p w:rsidR="0002360E" w:rsidRPr="00612EE9" w:rsidRDefault="0002360E" w:rsidP="004C4825">
      <w:pPr>
        <w:rPr>
          <w:rFonts w:eastAsia="SimSun"/>
          <w:lang w:val="en-US" w:eastAsia="zh-CN"/>
        </w:rPr>
      </w:pPr>
      <w:r w:rsidRPr="00612EE9">
        <w:rPr>
          <w:rFonts w:eastAsia="SimSun"/>
          <w:lang w:val="en-US" w:eastAsia="zh-CN"/>
        </w:rPr>
        <w:t>The SeNB addition procedure and SeNB release procedures are shown in</w:t>
      </w:r>
      <w:r w:rsidR="004C4825" w:rsidRPr="004C4825">
        <w:rPr>
          <w:rFonts w:eastAsia="SimSun"/>
          <w:lang w:val="en-US" w:eastAsia="zh-CN"/>
        </w:rPr>
        <w:t xml:space="preserve"> </w:t>
      </w:r>
      <w:r w:rsidR="004C4825">
        <w:rPr>
          <w:rFonts w:eastAsia="SimSun"/>
          <w:lang w:val="en-US" w:eastAsia="zh-CN"/>
        </w:rPr>
        <w:t>Figure 1</w:t>
      </w:r>
      <w:r w:rsidR="004C4825">
        <w:rPr>
          <w:rFonts w:eastAsia="SimSun"/>
          <w:lang w:val="en-US" w:eastAsia="zh-CN"/>
        </w:rPr>
        <w:t>6</w:t>
      </w:r>
      <w:r w:rsidRPr="00612EE9">
        <w:rPr>
          <w:rFonts w:eastAsia="SimSun"/>
          <w:lang w:val="en-US" w:eastAsia="zh-CN"/>
        </w:rPr>
        <w:t xml:space="preserve">, </w:t>
      </w:r>
      <w:r w:rsidR="004C4825">
        <w:rPr>
          <w:rFonts w:eastAsia="SimSun"/>
          <w:lang w:val="en-US" w:eastAsia="zh-CN"/>
        </w:rPr>
        <w:t>Figure 17</w:t>
      </w:r>
      <w:r w:rsidRPr="00612EE9">
        <w:rPr>
          <w:rFonts w:eastAsia="SimSun"/>
          <w:lang w:val="en-US" w:eastAsia="zh-CN"/>
        </w:rPr>
        <w:t xml:space="preserve">, and </w:t>
      </w:r>
      <w:r w:rsidR="004C4825">
        <w:rPr>
          <w:rFonts w:eastAsia="SimSun"/>
          <w:lang w:val="en-US" w:eastAsia="zh-CN"/>
        </w:rPr>
        <w:t>Figure 18</w:t>
      </w:r>
      <w:r w:rsidRPr="00612EE9">
        <w:rPr>
          <w:rFonts w:eastAsia="SimSun"/>
          <w:lang w:val="en-US" w:eastAsia="zh-CN"/>
        </w:rPr>
        <w:t>. The SeNB addition procedure is initiated by the MeNB and is used to establish a UE context at the SeNB in order to provide radio resources from the SeNB to the UE. This procedure is used to add at least the first cell (PSCell) of the SCG. Figure 5.10.2.2-1 shows the SeNB addition procedure. The detailed description of each step is found in Section 10.1.2.8.1 in 3GPP TS36.300.</w:t>
      </w:r>
    </w:p>
    <w:p w:rsidR="0002360E" w:rsidRDefault="001C235C" w:rsidP="001C235C">
      <w:pPr>
        <w:pStyle w:val="FigureNo"/>
        <w:rPr>
          <w:rFonts w:eastAsia="SimSun"/>
          <w:lang w:val="en-US" w:eastAsia="zh-CN"/>
        </w:rPr>
      </w:pPr>
      <w:r>
        <w:rPr>
          <w:rFonts w:eastAsia="SimSun"/>
          <w:lang w:val="en-US" w:eastAsia="zh-CN"/>
        </w:rPr>
        <w:lastRenderedPageBreak/>
        <w:t>Figure 16</w:t>
      </w:r>
    </w:p>
    <w:p w:rsidR="001C235C" w:rsidRPr="00612EE9" w:rsidRDefault="001C235C" w:rsidP="001C235C">
      <w:pPr>
        <w:pStyle w:val="Figuretitle"/>
        <w:rPr>
          <w:rFonts w:eastAsia="SimSun"/>
          <w:lang w:val="en-US" w:eastAsia="zh-CN"/>
        </w:rPr>
      </w:pPr>
      <w:bookmarkStart w:id="129" w:name="_Ref24379615"/>
      <w:r w:rsidRPr="00612EE9">
        <w:rPr>
          <w:rFonts w:eastAsiaTheme="minorEastAsia"/>
          <w:lang w:val="en-US" w:eastAsia="zh-CN"/>
        </w:rPr>
        <w:t>SeNB Addition procedure</w:t>
      </w:r>
      <w:bookmarkEnd w:id="129"/>
    </w:p>
    <w:p w:rsidR="0002360E" w:rsidRPr="001C235C" w:rsidRDefault="0002360E" w:rsidP="001C235C">
      <w:pPr>
        <w:pStyle w:val="TH"/>
        <w:spacing w:before="0" w:after="120"/>
        <w:ind w:left="720"/>
        <w:rPr>
          <w:rFonts w:ascii="Times New Roman" w:hAnsi="Times New Roman"/>
          <w:i/>
          <w:sz w:val="24"/>
          <w:szCs w:val="24"/>
          <w:lang w:val="en-US"/>
        </w:rPr>
      </w:pPr>
      <w:r w:rsidRPr="00612EE9">
        <w:rPr>
          <w:rFonts w:ascii="Times New Roman" w:hAnsi="Times New Roman"/>
          <w:i/>
          <w:sz w:val="24"/>
          <w:szCs w:val="24"/>
          <w:lang w:val="en-US"/>
        </w:rPr>
        <w:object w:dxaOrig="10259" w:dyaOrig="5969">
          <v:shape id="_x0000_i1043" type="#_x0000_t75" style="width:342pt;height:200.5pt" o:ole="">
            <v:imagedata r:id="rId100" o:title=""/>
          </v:shape>
          <o:OLEObject Type="Embed" ProgID="Visio.Drawing.11" ShapeID="_x0000_i1043" DrawAspect="Content" ObjectID="_1636804914" r:id="rId101"/>
        </w:object>
      </w:r>
    </w:p>
    <w:p w:rsidR="0002360E" w:rsidRPr="00612EE9" w:rsidRDefault="0002360E" w:rsidP="0002360E">
      <w:pPr>
        <w:pStyle w:val="BodyText"/>
        <w:tabs>
          <w:tab w:val="clear" w:pos="794"/>
          <w:tab w:val="clear" w:pos="1191"/>
          <w:tab w:val="clear" w:pos="1588"/>
          <w:tab w:val="clear" w:pos="1985"/>
        </w:tabs>
        <w:spacing w:before="0" w:after="0"/>
        <w:jc w:val="both"/>
        <w:rPr>
          <w:rFonts w:eastAsia="SimSun"/>
          <w:szCs w:val="24"/>
          <w:lang w:val="en-US" w:eastAsia="zh-CN"/>
        </w:rPr>
      </w:pPr>
      <w:r w:rsidRPr="00612EE9">
        <w:rPr>
          <w:rFonts w:eastAsia="SimSun"/>
          <w:szCs w:val="24"/>
          <w:lang w:val="en-US" w:eastAsia="zh-CN"/>
        </w:rPr>
        <w:t>The SeNB Release procedure may be initiated either by the MeNB or by the SeNB and is used to initiate the release of the UE context at the SeNB. It does not necessarily need to involve signalling towards the UE, e.g., RRC connection re-establishment due to Radio Link Failure in MeNB.</w:t>
      </w:r>
    </w:p>
    <w:p w:rsidR="001C235C" w:rsidRDefault="001C235C" w:rsidP="001C235C">
      <w:pPr>
        <w:pStyle w:val="FigureNo"/>
        <w:rPr>
          <w:rFonts w:eastAsia="SimSun"/>
          <w:lang w:val="en-US" w:eastAsia="zh-CN"/>
        </w:rPr>
      </w:pPr>
      <w:r>
        <w:rPr>
          <w:rFonts w:eastAsia="SimSun"/>
          <w:lang w:val="en-US" w:eastAsia="zh-CN"/>
        </w:rPr>
        <w:t>Figure 17</w:t>
      </w:r>
    </w:p>
    <w:p w:rsidR="001C235C" w:rsidRPr="001C235C" w:rsidRDefault="001C235C" w:rsidP="001C235C">
      <w:pPr>
        <w:pStyle w:val="Figuretitle"/>
        <w:rPr>
          <w:rFonts w:eastAsia="SimSun"/>
          <w:lang w:val="en-US" w:eastAsia="zh-CN"/>
        </w:rPr>
      </w:pPr>
      <w:r w:rsidRPr="00612EE9">
        <w:rPr>
          <w:rFonts w:eastAsiaTheme="minorEastAsia"/>
          <w:lang w:val="en-US" w:eastAsia="zh-CN"/>
        </w:rPr>
        <w:t>SeNB Release procedure – MeNB initiated</w:t>
      </w:r>
    </w:p>
    <w:p w:rsidR="0002360E" w:rsidRPr="001C235C" w:rsidRDefault="0002360E" w:rsidP="001C235C">
      <w:pPr>
        <w:pStyle w:val="TF"/>
        <w:spacing w:after="120"/>
        <w:ind w:left="720"/>
        <w:rPr>
          <w:rFonts w:ascii="Times New Roman" w:eastAsiaTheme="minorEastAsia" w:hAnsi="Times New Roman"/>
          <w:b w:val="0"/>
          <w:color w:val="000000" w:themeColor="text1"/>
          <w:sz w:val="24"/>
          <w:szCs w:val="24"/>
          <w:lang w:val="en-US" w:eastAsia="zh-CN"/>
        </w:rPr>
      </w:pPr>
      <w:r w:rsidRPr="00612EE9">
        <w:rPr>
          <w:rFonts w:ascii="Times New Roman" w:hAnsi="Times New Roman"/>
          <w:i/>
          <w:sz w:val="24"/>
          <w:szCs w:val="24"/>
          <w:lang w:val="en-US"/>
        </w:rPr>
        <w:object w:dxaOrig="10259" w:dyaOrig="3977">
          <v:shape id="_x0000_i1044" type="#_x0000_t75" style="width:384pt;height:148.5pt" o:ole="">
            <v:imagedata r:id="rId102" o:title=""/>
          </v:shape>
          <o:OLEObject Type="Embed" ProgID="Visio.Drawing.11" ShapeID="_x0000_i1044" DrawAspect="Content" ObjectID="_1636804915" r:id="rId103"/>
        </w:object>
      </w:r>
    </w:p>
    <w:p w:rsidR="001C235C" w:rsidRDefault="001C235C" w:rsidP="001C235C">
      <w:pPr>
        <w:pStyle w:val="FigureNo"/>
        <w:rPr>
          <w:rFonts w:eastAsia="SimSun"/>
          <w:lang w:val="en-US" w:eastAsia="zh-CN"/>
        </w:rPr>
      </w:pPr>
      <w:r>
        <w:rPr>
          <w:rFonts w:eastAsia="SimSun"/>
          <w:lang w:val="en-US" w:eastAsia="zh-CN"/>
        </w:rPr>
        <w:lastRenderedPageBreak/>
        <w:t>Figure 18</w:t>
      </w:r>
    </w:p>
    <w:p w:rsidR="001C235C" w:rsidRPr="001C235C" w:rsidRDefault="001C235C" w:rsidP="001C235C">
      <w:pPr>
        <w:pStyle w:val="Figuretitle"/>
        <w:rPr>
          <w:rFonts w:eastAsia="SimSun"/>
          <w:lang w:val="en-US" w:eastAsia="zh-CN"/>
        </w:rPr>
      </w:pPr>
      <w:r w:rsidRPr="00612EE9">
        <w:rPr>
          <w:rFonts w:eastAsiaTheme="minorEastAsia"/>
          <w:lang w:val="en-US" w:eastAsia="zh-CN"/>
        </w:rPr>
        <w:t>SeNB Release procedure – SeNB initiated</w:t>
      </w:r>
    </w:p>
    <w:p w:rsidR="0002360E" w:rsidRPr="001C235C" w:rsidRDefault="0002360E" w:rsidP="001C235C">
      <w:pPr>
        <w:pStyle w:val="TF"/>
        <w:spacing w:after="120"/>
        <w:ind w:left="720"/>
        <w:rPr>
          <w:rFonts w:ascii="Times New Roman" w:eastAsiaTheme="minorEastAsia" w:hAnsi="Times New Roman"/>
          <w:b w:val="0"/>
          <w:color w:val="000000" w:themeColor="text1"/>
          <w:sz w:val="24"/>
          <w:szCs w:val="24"/>
          <w:lang w:val="en-US" w:eastAsia="zh-CN"/>
        </w:rPr>
      </w:pPr>
      <w:r w:rsidRPr="00612EE9">
        <w:rPr>
          <w:rFonts w:ascii="Times New Roman" w:hAnsi="Times New Roman"/>
          <w:i/>
          <w:sz w:val="24"/>
          <w:szCs w:val="24"/>
          <w:lang w:val="en-US"/>
        </w:rPr>
        <w:object w:dxaOrig="10259" w:dyaOrig="4112">
          <v:shape id="_x0000_i1045" type="#_x0000_t75" style="width:385.5pt;height:156pt" o:ole="">
            <v:imagedata r:id="rId104" o:title=""/>
          </v:shape>
          <o:OLEObject Type="Embed" ProgID="Visio.Drawing.11" ShapeID="_x0000_i1045" DrawAspect="Content" ObjectID="_1636804916" r:id="rId105"/>
        </w:object>
      </w:r>
    </w:p>
    <w:p w:rsidR="0002360E" w:rsidRPr="00612EE9" w:rsidRDefault="0002360E" w:rsidP="0002360E">
      <w:pPr>
        <w:pStyle w:val="BodyText"/>
        <w:tabs>
          <w:tab w:val="clear" w:pos="794"/>
          <w:tab w:val="clear" w:pos="1191"/>
          <w:tab w:val="clear" w:pos="1588"/>
          <w:tab w:val="clear" w:pos="1985"/>
        </w:tabs>
        <w:spacing w:before="0" w:after="0"/>
        <w:jc w:val="both"/>
        <w:rPr>
          <w:rFonts w:eastAsia="SimSun"/>
          <w:szCs w:val="24"/>
          <w:lang w:val="en-US" w:eastAsia="zh-CN"/>
        </w:rPr>
      </w:pPr>
    </w:p>
    <w:p w:rsidR="0002360E" w:rsidRPr="00612EE9" w:rsidRDefault="0002360E" w:rsidP="001C235C">
      <w:pPr>
        <w:rPr>
          <w:rFonts w:eastAsia="SimSun"/>
          <w:lang w:val="en-US" w:eastAsia="zh-CN"/>
        </w:rPr>
      </w:pPr>
      <w:r w:rsidRPr="00612EE9">
        <w:rPr>
          <w:rFonts w:eastAsia="SimSun"/>
          <w:lang w:val="en-US" w:eastAsia="zh-CN"/>
        </w:rPr>
        <w:t>The DC principle can be applied to intra-NR handover, intra-LTE handover, inter-RAT handover, and inter-system handover. It is observed that during these procedures, the UE can always exchange user plane packets with MeNB during transitions. Therefore, 0ms mobility interruption time is achieved by LTE for the DC mobility scenario.</w:t>
      </w:r>
    </w:p>
    <w:p w:rsidR="0002360E" w:rsidRPr="00612EE9" w:rsidRDefault="0002360E" w:rsidP="001C235C">
      <w:pPr>
        <w:pStyle w:val="Heading3"/>
        <w:rPr>
          <w:rFonts w:eastAsia="MS Mincho"/>
          <w:lang w:val="en-US"/>
        </w:rPr>
      </w:pPr>
      <w:r w:rsidRPr="00612EE9">
        <w:rPr>
          <w:rFonts w:eastAsia="MS Mincho"/>
          <w:lang w:val="en-US"/>
        </w:rPr>
        <w:t>II-E.13.2.1</w:t>
      </w:r>
      <w:r w:rsidRPr="00612EE9">
        <w:rPr>
          <w:rFonts w:eastAsia="MS Mincho"/>
          <w:lang w:val="en-US"/>
        </w:rPr>
        <w:tab/>
        <w:t>Intra-NR handover</w:t>
      </w:r>
    </w:p>
    <w:p w:rsidR="0002360E" w:rsidRPr="00612EE9" w:rsidRDefault="0002360E" w:rsidP="001C235C">
      <w:pPr>
        <w:rPr>
          <w:rFonts w:eastAsia="SimSun"/>
          <w:lang w:val="en-US" w:eastAsia="zh-CN"/>
        </w:rPr>
      </w:pPr>
      <w:r w:rsidRPr="00612EE9">
        <w:rPr>
          <w:rFonts w:eastAsia="SimSun"/>
          <w:lang w:val="en-US" w:eastAsia="zh-CN"/>
        </w:rPr>
        <w:t xml:space="preserve">Network controlled mobility applies to UEs in RRC_CONNECTED and is categorized into two types of mobility. </w:t>
      </w:r>
    </w:p>
    <w:p w:rsidR="0002360E" w:rsidRPr="00612EE9" w:rsidRDefault="0002360E" w:rsidP="001C235C">
      <w:pPr>
        <w:rPr>
          <w:rFonts w:eastAsia="SimSun"/>
          <w:lang w:val="en-US" w:eastAsia="zh-CN"/>
        </w:rPr>
      </w:pPr>
      <w:r w:rsidRPr="00612EE9">
        <w:rPr>
          <w:rFonts w:eastAsia="SimSun"/>
          <w:lang w:val="en-US" w:eastAsia="zh-CN"/>
        </w:rPr>
        <w:t xml:space="preserve">The first type is cell-level mobility, which requires explicit RRC signalling to be triggered, i.e. handover. For inter-gNB handover, handover request, handover acknowledgement, handover command, handover complete procedure are supported between source gNB and target gNB. Using the “Make-before-break Handover” and DC principle, the release of the resources at the source gNB during the handover completion phase is triggered by the target gNB. The second type is beam-level mobility, which does not require explicit RRC signalling to be triggered. Beam-level mobility is handled by lower layers and RRC is not required to know which beam is being used at a given point in time. </w:t>
      </w:r>
    </w:p>
    <w:p w:rsidR="0002360E" w:rsidRPr="00612EE9" w:rsidRDefault="0002360E" w:rsidP="001C235C">
      <w:pPr>
        <w:rPr>
          <w:rFonts w:eastAsia="SimSun"/>
          <w:lang w:val="en-US" w:eastAsia="zh-CN"/>
        </w:rPr>
      </w:pPr>
      <w:r w:rsidRPr="00612EE9">
        <w:rPr>
          <w:rFonts w:eastAsia="SimSun"/>
          <w:lang w:val="en-US" w:eastAsia="zh-CN"/>
        </w:rPr>
        <w:t>In both types, a UE needs to perform measurement to assist the mobility procedure. In RRC_CONNECTED, the UE measures multiple beams (at least one) of a cell and the measurements results (power values) are averaged to derive the cell quality. In doing so, the UE is configured to consider a subset of the detected beams: the N best beams above an absolute threshold.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X best beams if the UE is configured to do so by the gNB. In addition, data forwarding, in-sequence delivery and duplication avoidance at handover can be guaranteed between target gNB and source gNB. For more details, refer to [17] sub-clauses 9.2.3 &amp; 9.3.</w:t>
      </w:r>
    </w:p>
    <w:p w:rsidR="0002360E" w:rsidRPr="00612EE9" w:rsidRDefault="0002360E" w:rsidP="001C235C">
      <w:pPr>
        <w:pStyle w:val="Heading3"/>
        <w:rPr>
          <w:rFonts w:eastAsia="MS Mincho"/>
          <w:lang w:val="en-US"/>
        </w:rPr>
      </w:pPr>
      <w:r w:rsidRPr="00612EE9">
        <w:rPr>
          <w:rFonts w:eastAsia="MS Mincho"/>
          <w:lang w:val="en-US"/>
        </w:rPr>
        <w:t>II-E.13.2.2</w:t>
      </w:r>
      <w:r w:rsidRPr="00612EE9">
        <w:rPr>
          <w:rFonts w:eastAsia="MS Mincho"/>
          <w:lang w:val="en-US"/>
        </w:rPr>
        <w:tab/>
        <w:t>Intra-LTE handover</w:t>
      </w:r>
    </w:p>
    <w:p w:rsidR="0002360E" w:rsidRPr="00612EE9" w:rsidRDefault="0002360E" w:rsidP="001C235C">
      <w:pPr>
        <w:rPr>
          <w:rFonts w:eastAsia="SimSun"/>
          <w:lang w:val="en-US" w:eastAsia="zh-CN"/>
        </w:rPr>
      </w:pPr>
      <w:r w:rsidRPr="00612EE9">
        <w:rPr>
          <w:rFonts w:eastAsia="SimSun"/>
          <w:lang w:val="en-US" w:eastAsia="zh-CN"/>
        </w:rPr>
        <w:t xml:space="preserve">In E-UTRAN RRC_CONNECTED state, network-controlled UE-assisted handovers and DC specific activities are performed and various DRX cycles are supported. Handover procedures, like processes that precede the final handover decision on the source network </w:t>
      </w:r>
      <w:r w:rsidRPr="00612EE9">
        <w:rPr>
          <w:rFonts w:eastAsia="SimSun"/>
          <w:lang w:val="en-US" w:eastAsia="zh-CN"/>
        </w:rPr>
        <w:lastRenderedPageBreak/>
        <w:t>side (control and evaluation of UE and eNB measurements taking into account certain UE specific roaming and access restrictions), preparation of resources on the target network side, commanding the UE to the new radio resources and finally releasing resources on the (old) source network side with the DC principle. It contains mechanisms to transfer context data between evolved nodes, and to update node relations on C-plane and U-plane.</w:t>
      </w:r>
    </w:p>
    <w:p w:rsidR="0002360E" w:rsidRPr="00612EE9" w:rsidRDefault="0002360E" w:rsidP="001C235C">
      <w:pPr>
        <w:rPr>
          <w:rFonts w:eastAsia="SimSun"/>
          <w:lang w:val="en-US" w:eastAsia="zh-CN"/>
        </w:rPr>
      </w:pPr>
      <w:r w:rsidRPr="00612EE9">
        <w:rPr>
          <w:rFonts w:eastAsia="SimSun"/>
          <w:lang w:val="en-US" w:eastAsia="zh-CN"/>
        </w:rPr>
        <w:t>Measurements to be performed by a UE for intra/inter-frequency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In RRC_CONNECTED state, a UE shall follow the measurement configurations specified by RRC directed from the E-UTRAN (e.g. as in UTRAN MEASUREMENT_CONTROL). In RRC_IDLE and RRC_CONNECTED the UE may be configured to monitor some UTRA or E-UTRA carriers according to reduced performance requirements as specified in [18]. For more details, refer to [19] sub-clauses 10.1 &amp; 10.2.</w:t>
      </w:r>
    </w:p>
    <w:p w:rsidR="0002360E" w:rsidRPr="00612EE9" w:rsidRDefault="0002360E" w:rsidP="001C235C">
      <w:pPr>
        <w:pStyle w:val="Heading3"/>
        <w:rPr>
          <w:rFonts w:eastAsia="MS Mincho"/>
          <w:lang w:val="en-US"/>
        </w:rPr>
      </w:pPr>
      <w:r w:rsidRPr="00612EE9">
        <w:rPr>
          <w:rFonts w:eastAsia="MS Mincho"/>
          <w:lang w:val="en-US"/>
        </w:rPr>
        <w:t>II-E.13.2.3</w:t>
      </w:r>
      <w:r w:rsidRPr="00612EE9">
        <w:rPr>
          <w:rFonts w:eastAsia="MS Mincho"/>
          <w:lang w:val="en-US"/>
        </w:rPr>
        <w:tab/>
        <w:t>Inter-RAT handover</w:t>
      </w:r>
    </w:p>
    <w:p w:rsidR="0002360E" w:rsidRPr="00612EE9" w:rsidRDefault="0002360E" w:rsidP="001C235C">
      <w:pPr>
        <w:rPr>
          <w:rFonts w:eastAsia="SimSun"/>
          <w:lang w:val="en-US" w:eastAsia="zh-CN"/>
        </w:rPr>
      </w:pPr>
      <w:r w:rsidRPr="00612EE9">
        <w:rPr>
          <w:rFonts w:eastAsia="SimSun"/>
          <w:lang w:val="en-US" w:eastAsia="zh-CN"/>
        </w:rPr>
        <w:t>Intra 5GC inter RAT mobility is supported between NR and E-UTRA. Inter RAT measurements in NR are limited to E-UTRA and the source RAT should be able to support and configure target RAT measurement and reporting. The in-sequence and lossless handover is supported for the handover between gNB and ng-eNB. Both Xn and NG based inter-RAT handover between NG-RAN nodes is supported. Whether the handover is over Xn or CN is transparent to the UE.  The target RAT receives the UE NG-C context information and based on this information configures the UE with a complete RRC message and full configuration (not delta).</w:t>
      </w:r>
    </w:p>
    <w:p w:rsidR="0002360E" w:rsidRPr="00612EE9" w:rsidRDefault="0002360E" w:rsidP="00F157B7">
      <w:pPr>
        <w:pStyle w:val="Heading2"/>
        <w:spacing w:before="120" w:after="120"/>
        <w:ind w:left="1276" w:hanging="1276"/>
        <w:rPr>
          <w:rFonts w:eastAsia="MS Mincho"/>
          <w:szCs w:val="24"/>
          <w:lang w:val="en-US"/>
        </w:rPr>
      </w:pPr>
      <w:r w:rsidRPr="00612EE9">
        <w:rPr>
          <w:rFonts w:eastAsia="MS Mincho"/>
          <w:szCs w:val="24"/>
          <w:lang w:val="en-US"/>
        </w:rPr>
        <w:t>II-E.13.2.4</w:t>
      </w:r>
      <w:r w:rsidRPr="00612EE9">
        <w:rPr>
          <w:rFonts w:eastAsia="MS Mincho"/>
          <w:szCs w:val="24"/>
          <w:lang w:val="en-US"/>
        </w:rPr>
        <w:tab/>
        <w:t>Inter-System handover</w:t>
      </w:r>
    </w:p>
    <w:p w:rsidR="0002360E" w:rsidRPr="00612EE9" w:rsidRDefault="0002360E" w:rsidP="001C235C">
      <w:pPr>
        <w:rPr>
          <w:rFonts w:eastAsia="SimSun"/>
          <w:lang w:val="en-US" w:eastAsia="zh-CN"/>
        </w:rPr>
      </w:pPr>
      <w:r w:rsidRPr="00612EE9">
        <w:rPr>
          <w:rFonts w:eastAsia="SimSun"/>
          <w:lang w:val="en-US" w:eastAsia="zh-CN"/>
        </w:rPr>
        <w:t>Inter-system handover is supported between 5G Core Network (5GC) and EPC. Handover between NR in 5GC and E-UTRA in EPC is supported via inter-RAT handover. Handover between E-UTRA in 5GC and E-UTRA in EPC is supported via intra-E-UTRA handover with change of CN type. The source eNB/ng-eNB decides handover procedure to trigger (e.g. via the same CN type or to the other CN type). UE has to know the target CN type from the handover command during intra-LTE inter-system handover, intra-LTE intra-system handover.</w:t>
      </w:r>
    </w:p>
    <w:p w:rsidR="0002360E" w:rsidRPr="00612EE9" w:rsidRDefault="0002360E" w:rsidP="00F157B7">
      <w:pPr>
        <w:pStyle w:val="Heading2"/>
        <w:spacing w:before="120" w:after="120"/>
        <w:ind w:left="1276" w:hanging="1276"/>
        <w:rPr>
          <w:rFonts w:eastAsia="MS Mincho"/>
          <w:szCs w:val="24"/>
          <w:lang w:val="en-US"/>
        </w:rPr>
      </w:pPr>
      <w:r w:rsidRPr="00612EE9">
        <w:rPr>
          <w:rFonts w:eastAsia="MS Mincho"/>
          <w:szCs w:val="24"/>
          <w:lang w:val="en-US"/>
        </w:rPr>
        <w:t>II-E.13.3</w:t>
      </w:r>
      <w:r w:rsidRPr="00612EE9">
        <w:rPr>
          <w:rFonts w:eastAsia="MS Mincho"/>
          <w:szCs w:val="24"/>
          <w:lang w:val="en-US"/>
        </w:rPr>
        <w:tab/>
        <w:t>Evaluation of the proposal</w:t>
      </w:r>
    </w:p>
    <w:p w:rsidR="0002360E" w:rsidRPr="00612EE9" w:rsidRDefault="0002360E" w:rsidP="001C235C">
      <w:pPr>
        <w:rPr>
          <w:rFonts w:eastAsia="SimSun"/>
          <w:lang w:val="en-US" w:eastAsia="zh-CN"/>
        </w:rPr>
      </w:pPr>
      <w:r w:rsidRPr="00612EE9">
        <w:rPr>
          <w:rFonts w:eastAsia="SimSun"/>
          <w:lang w:val="en-US" w:eastAsia="zh-CN"/>
        </w:rPr>
        <w:t>The proposal is using means like “Make-before-break Handover” and DC to mitigate Mobility interruption time. This ensures that the minimum ITU-R requirement above of 0 ms mobility interruption time is fulfilled.</w:t>
      </w:r>
    </w:p>
    <w:p w:rsidR="0002360E" w:rsidRPr="00612EE9" w:rsidRDefault="0002360E" w:rsidP="0002360E">
      <w:pPr>
        <w:pStyle w:val="BodyText"/>
        <w:tabs>
          <w:tab w:val="clear" w:pos="794"/>
          <w:tab w:val="clear" w:pos="1191"/>
          <w:tab w:val="clear" w:pos="1588"/>
          <w:tab w:val="clear" w:pos="1985"/>
        </w:tabs>
        <w:spacing w:before="0" w:after="0"/>
        <w:jc w:val="both"/>
        <w:rPr>
          <w:rFonts w:eastAsia="SimSun"/>
          <w:szCs w:val="24"/>
          <w:lang w:val="en-US" w:eastAsia="zh-CN"/>
        </w:rPr>
      </w:pPr>
      <w:r w:rsidRPr="00612EE9">
        <w:rPr>
          <w:rFonts w:eastAsia="SimSun"/>
          <w:szCs w:val="24"/>
          <w:lang w:val="en-US" w:eastAsia="zh-CN"/>
        </w:rPr>
        <w:br w:type="page"/>
      </w:r>
    </w:p>
    <w:p w:rsidR="0002360E" w:rsidRPr="00612EE9" w:rsidRDefault="0002360E" w:rsidP="00F157B7">
      <w:pPr>
        <w:pStyle w:val="Heading2"/>
        <w:rPr>
          <w:rFonts w:eastAsia="MS Mincho"/>
          <w:lang w:val="en-US"/>
        </w:rPr>
      </w:pPr>
      <w:r w:rsidRPr="00612EE9">
        <w:rPr>
          <w:rFonts w:eastAsia="MS Mincho"/>
          <w:lang w:val="en-US"/>
        </w:rPr>
        <w:lastRenderedPageBreak/>
        <w:t>II-E.14</w:t>
      </w:r>
      <w:r w:rsidRPr="00612EE9">
        <w:rPr>
          <w:rFonts w:eastAsia="MS Mincho"/>
          <w:lang w:val="en-US"/>
        </w:rPr>
        <w:tab/>
      </w:r>
      <w:r w:rsidRPr="001C235C">
        <w:rPr>
          <w:rFonts w:eastAsia="MS Mincho"/>
        </w:rPr>
        <w:t>Bandwidth</w:t>
      </w:r>
    </w:p>
    <w:p w:rsidR="0002360E" w:rsidRPr="00612EE9" w:rsidRDefault="0002360E" w:rsidP="004604CD">
      <w:pPr>
        <w:keepNext/>
        <w:spacing w:after="120"/>
        <w:rPr>
          <w:szCs w:val="24"/>
          <w:lang w:val="en-US"/>
        </w:rPr>
      </w:pPr>
      <w:r w:rsidRPr="00612EE9">
        <w:rPr>
          <w:szCs w:val="24"/>
          <w:lang w:val="en-US"/>
        </w:rPr>
        <w:t xml:space="preserve">The ITU-R minimum requirements on supported bandwidth is given in </w:t>
      </w:r>
      <w:r w:rsidRPr="00612EE9">
        <w:rPr>
          <w:szCs w:val="24"/>
          <w:lang w:val="en-US"/>
        </w:rPr>
        <w:fldChar w:fldCharType="begin"/>
      </w:r>
      <w:r w:rsidRPr="00612EE9">
        <w:rPr>
          <w:szCs w:val="24"/>
          <w:lang w:val="en-US"/>
        </w:rPr>
        <w:instrText xml:space="preserve"> REF _Ref536805370 \r \h </w:instrText>
      </w:r>
      <w:r w:rsidRPr="00612EE9">
        <w:rPr>
          <w:szCs w:val="24"/>
          <w:lang w:val="en-US"/>
        </w:rPr>
      </w:r>
      <w:r w:rsidRPr="00612EE9">
        <w:rPr>
          <w:szCs w:val="24"/>
          <w:lang w:val="en-US"/>
        </w:rPr>
        <w:fldChar w:fldCharType="separate"/>
      </w:r>
      <w:r>
        <w:rPr>
          <w:szCs w:val="24"/>
          <w:lang w:val="en-US"/>
        </w:rPr>
        <w:t>[1]</w:t>
      </w:r>
      <w:r w:rsidRPr="00612EE9">
        <w:rPr>
          <w:szCs w:val="24"/>
          <w:lang w:val="en-US"/>
        </w:rPr>
        <w:fldChar w:fldCharType="end"/>
      </w:r>
      <w:r w:rsidRPr="00612EE9">
        <w:rPr>
          <w:szCs w:val="24"/>
          <w:lang w:val="en-US"/>
        </w:rPr>
        <w:t xml:space="preserve">. The following requirements and additional remarks are following from </w:t>
      </w:r>
      <w:r w:rsidRPr="00612EE9">
        <w:rPr>
          <w:szCs w:val="24"/>
          <w:lang w:val="en-US"/>
        </w:rPr>
        <w:fldChar w:fldCharType="begin"/>
      </w:r>
      <w:r w:rsidRPr="00612EE9">
        <w:rPr>
          <w:szCs w:val="24"/>
          <w:lang w:val="en-US"/>
        </w:rPr>
        <w:instrText xml:space="preserve"> REF _Ref536805370 \r \h </w:instrText>
      </w:r>
      <w:r w:rsidRPr="00612EE9">
        <w:rPr>
          <w:szCs w:val="24"/>
          <w:lang w:val="en-US"/>
        </w:rPr>
      </w:r>
      <w:r w:rsidRPr="00612EE9">
        <w:rPr>
          <w:szCs w:val="24"/>
          <w:lang w:val="en-US"/>
        </w:rPr>
        <w:fldChar w:fldCharType="separate"/>
      </w:r>
      <w:r>
        <w:rPr>
          <w:szCs w:val="24"/>
          <w:lang w:val="en-US"/>
        </w:rPr>
        <w:t>[1]</w:t>
      </w:r>
      <w:r w:rsidRPr="00612EE9">
        <w:rPr>
          <w:szCs w:val="24"/>
          <w:lang w:val="en-US"/>
        </w:rPr>
        <w:fldChar w:fldCharType="end"/>
      </w:r>
      <w:r w:rsidRPr="00612EE9">
        <w:rPr>
          <w:szCs w:val="24"/>
          <w:lang w:val="en-US"/>
        </w:rPr>
        <w:t>:</w:t>
      </w:r>
    </w:p>
    <w:p w:rsidR="0002360E" w:rsidRPr="00612EE9" w:rsidRDefault="0002360E" w:rsidP="0002360E">
      <w:pPr>
        <w:spacing w:before="0" w:after="120"/>
        <w:ind w:left="567" w:right="521"/>
        <w:rPr>
          <w:i/>
          <w:szCs w:val="24"/>
          <w:lang w:val="en-US"/>
        </w:rPr>
      </w:pPr>
      <w:r w:rsidRPr="00612EE9">
        <w:rPr>
          <w:i/>
          <w:szCs w:val="24"/>
          <w:lang w:val="en-US"/>
        </w:rPr>
        <w:t xml:space="preserve">Bandwidth </w:t>
      </w:r>
      <w:r w:rsidRPr="00612EE9">
        <w:rPr>
          <w:bCs/>
          <w:i/>
          <w:szCs w:val="24"/>
          <w:lang w:val="en-US"/>
        </w:rPr>
        <w:t xml:space="preserve">is </w:t>
      </w:r>
      <w:r w:rsidRPr="00612EE9">
        <w:rPr>
          <w:i/>
          <w:szCs w:val="24"/>
          <w:lang w:val="en-US" w:eastAsia="ko-KR"/>
        </w:rPr>
        <w:t>the maximum aggregated system bandwidth.</w:t>
      </w:r>
      <w:r w:rsidRPr="00612EE9">
        <w:rPr>
          <w:i/>
          <w:szCs w:val="24"/>
          <w:lang w:val="en-US"/>
        </w:rPr>
        <w:t xml:space="preserve"> </w:t>
      </w:r>
      <w:r w:rsidRPr="00612EE9">
        <w:rPr>
          <w:i/>
          <w:szCs w:val="24"/>
          <w:lang w:val="en-US" w:eastAsia="zh-CN"/>
        </w:rPr>
        <w:t>The</w:t>
      </w:r>
      <w:r w:rsidRPr="00612EE9">
        <w:rPr>
          <w:i/>
          <w:szCs w:val="24"/>
          <w:lang w:val="en-US"/>
        </w:rPr>
        <w:t xml:space="preserve"> bandwidth may be supported by single or multiple </w:t>
      </w:r>
      <w:r w:rsidRPr="00612EE9">
        <w:rPr>
          <w:i/>
          <w:szCs w:val="24"/>
          <w:lang w:val="en-US" w:eastAsia="ja-JP"/>
        </w:rPr>
        <w:t>radio frequency (</w:t>
      </w:r>
      <w:r w:rsidRPr="00612EE9">
        <w:rPr>
          <w:i/>
          <w:szCs w:val="24"/>
          <w:lang w:val="en-US" w:eastAsia="zh-CN"/>
        </w:rPr>
        <w:t>RF</w:t>
      </w:r>
      <w:r w:rsidRPr="00612EE9">
        <w:rPr>
          <w:i/>
          <w:szCs w:val="24"/>
          <w:lang w:val="en-US" w:eastAsia="ja-JP"/>
        </w:rPr>
        <w:t>)</w:t>
      </w:r>
      <w:r w:rsidRPr="00612EE9">
        <w:rPr>
          <w:i/>
          <w:szCs w:val="24"/>
          <w:lang w:val="en-US"/>
        </w:rPr>
        <w:t xml:space="preserve"> carriers. The bandwidth </w:t>
      </w:r>
      <w:r w:rsidRPr="00612EE9">
        <w:rPr>
          <w:i/>
          <w:szCs w:val="24"/>
          <w:lang w:val="en-US" w:eastAsia="ko-KR"/>
        </w:rPr>
        <w:t>capability of the RIT/SRIT</w:t>
      </w:r>
      <w:r w:rsidRPr="00612EE9">
        <w:rPr>
          <w:i/>
          <w:szCs w:val="24"/>
          <w:lang w:val="en-US"/>
        </w:rPr>
        <w:t xml:space="preserve"> is defined for the purpose of IMT-2020 evaluation.</w:t>
      </w:r>
    </w:p>
    <w:p w:rsidR="0002360E" w:rsidRPr="00612EE9" w:rsidRDefault="0002360E" w:rsidP="0002360E">
      <w:pPr>
        <w:spacing w:before="0" w:after="120"/>
        <w:ind w:left="567" w:right="521"/>
        <w:rPr>
          <w:i/>
          <w:szCs w:val="24"/>
          <w:lang w:val="en-US"/>
        </w:rPr>
      </w:pPr>
      <w:r w:rsidRPr="00612EE9">
        <w:rPr>
          <w:i/>
          <w:szCs w:val="24"/>
          <w:lang w:val="en-US"/>
        </w:rPr>
        <w:t>The requirement for bandwidth is at least 100 MHz.</w:t>
      </w:r>
    </w:p>
    <w:p w:rsidR="0002360E" w:rsidRPr="00612EE9" w:rsidRDefault="0002360E" w:rsidP="0002360E">
      <w:pPr>
        <w:spacing w:before="0" w:after="120"/>
        <w:ind w:left="567" w:right="521"/>
        <w:rPr>
          <w:i/>
          <w:szCs w:val="24"/>
          <w:lang w:val="en-US"/>
        </w:rPr>
      </w:pPr>
      <w:r w:rsidRPr="00612EE9">
        <w:rPr>
          <w:i/>
          <w:szCs w:val="24"/>
          <w:lang w:val="en-US"/>
        </w:rPr>
        <w:t>The RIT/SRIT shall support bandwidths up to 1 GHz for operation in higher frequency bands (e.g. above 6 GHz).</w:t>
      </w:r>
    </w:p>
    <w:p w:rsidR="0002360E" w:rsidRPr="00612EE9" w:rsidRDefault="0002360E" w:rsidP="0002360E">
      <w:pPr>
        <w:spacing w:before="0" w:after="120"/>
        <w:ind w:left="567" w:right="521"/>
        <w:rPr>
          <w:i/>
          <w:szCs w:val="24"/>
          <w:lang w:val="en-US"/>
        </w:rPr>
      </w:pPr>
      <w:r w:rsidRPr="00612EE9">
        <w:rPr>
          <w:i/>
          <w:szCs w:val="24"/>
          <w:lang w:val="en-US"/>
        </w:rPr>
        <w:t>Proponents are encouraged to consider extensions to support operation in wider bandwidths considering the research targets expressed in Recommendation ITU-R M.2083.</w:t>
      </w:r>
    </w:p>
    <w:p w:rsidR="0002360E" w:rsidRPr="00612EE9" w:rsidRDefault="0002360E" w:rsidP="0002360E">
      <w:pPr>
        <w:spacing w:before="0"/>
        <w:ind w:left="567" w:right="521"/>
        <w:rPr>
          <w:i/>
          <w:szCs w:val="24"/>
          <w:lang w:val="en-US"/>
        </w:rPr>
      </w:pPr>
      <w:r w:rsidRPr="00612EE9">
        <w:rPr>
          <w:rFonts w:eastAsiaTheme="minorHAnsi"/>
          <w:i/>
          <w:szCs w:val="24"/>
          <w:lang w:val="en-US"/>
        </w:rPr>
        <w:t>The RIT</w:t>
      </w:r>
      <w:r w:rsidRPr="00612EE9">
        <w:rPr>
          <w:i/>
          <w:szCs w:val="24"/>
          <w:lang w:val="en-US" w:eastAsia="ja-JP"/>
        </w:rPr>
        <w:t>/SRIT</w:t>
      </w:r>
      <w:r w:rsidRPr="00612EE9">
        <w:rPr>
          <w:rFonts w:eastAsiaTheme="minorHAnsi"/>
          <w:i/>
          <w:szCs w:val="24"/>
          <w:lang w:val="en-US"/>
        </w:rPr>
        <w:t xml:space="preserve"> shall support scalable bandwidth. </w:t>
      </w:r>
      <w:r w:rsidRPr="00612EE9">
        <w:rPr>
          <w:i/>
          <w:szCs w:val="24"/>
          <w:lang w:val="en-US"/>
        </w:rPr>
        <w:t>Scalable bandwidth is the ability of the candidate RIT</w:t>
      </w:r>
      <w:r w:rsidRPr="00612EE9">
        <w:rPr>
          <w:i/>
          <w:szCs w:val="24"/>
          <w:lang w:val="en-US" w:eastAsia="ja-JP"/>
        </w:rPr>
        <w:t>/SRIT</w:t>
      </w:r>
      <w:r w:rsidRPr="00612EE9">
        <w:rPr>
          <w:i/>
          <w:szCs w:val="24"/>
          <w:lang w:val="en-US"/>
        </w:rPr>
        <w:t xml:space="preserve"> to operate with different bandwidths.</w:t>
      </w:r>
    </w:p>
    <w:p w:rsidR="0002360E" w:rsidRDefault="0002360E" w:rsidP="00F157B7">
      <w:pPr>
        <w:rPr>
          <w:szCs w:val="24"/>
          <w:lang w:val="en-US"/>
        </w:rPr>
      </w:pPr>
      <w:r w:rsidRPr="00612EE9">
        <w:rPr>
          <w:szCs w:val="24"/>
          <w:lang w:val="en-US"/>
        </w:rPr>
        <w:t xml:space="preserve">The </w:t>
      </w:r>
      <w:r w:rsidR="00F157B7">
        <w:rPr>
          <w:lang w:val="en-US" w:eastAsia="zh-CN"/>
        </w:rPr>
        <w:t>Table 103</w:t>
      </w:r>
      <w:r w:rsidRPr="00612EE9">
        <w:rPr>
          <w:szCs w:val="24"/>
          <w:lang w:val="en-US"/>
        </w:rPr>
        <w:t xml:space="preserve"> and </w:t>
      </w:r>
      <w:r w:rsidR="00F157B7">
        <w:rPr>
          <w:lang w:val="en-US" w:eastAsia="zh-CN"/>
        </w:rPr>
        <w:t>Table 10</w:t>
      </w:r>
      <w:r w:rsidR="00F157B7">
        <w:rPr>
          <w:lang w:val="en-US" w:eastAsia="zh-CN"/>
        </w:rPr>
        <w:t>4</w:t>
      </w:r>
      <w:r w:rsidRPr="00612EE9">
        <w:rPr>
          <w:szCs w:val="24"/>
          <w:lang w:val="en-US"/>
        </w:rPr>
        <w:t xml:space="preserve"> are summari</w:t>
      </w:r>
      <w:r>
        <w:rPr>
          <w:szCs w:val="24"/>
          <w:lang w:val="en-US"/>
        </w:rPr>
        <w:t>z</w:t>
      </w:r>
      <w:r w:rsidRPr="00612EE9">
        <w:rPr>
          <w:szCs w:val="24"/>
          <w:lang w:val="en-US"/>
        </w:rPr>
        <w:t>ing the characteristics of the SRIT and the NR RIT of 5G.</w:t>
      </w:r>
    </w:p>
    <w:p w:rsidR="00F86997" w:rsidRDefault="00F86997" w:rsidP="00F86997">
      <w:pPr>
        <w:pStyle w:val="TableNo"/>
        <w:rPr>
          <w:lang w:val="en-US" w:eastAsia="zh-CN"/>
        </w:rPr>
      </w:pPr>
      <w:r>
        <w:rPr>
          <w:lang w:val="en-US" w:eastAsia="zh-CN"/>
        </w:rPr>
        <w:t>Table 103</w:t>
      </w:r>
    </w:p>
    <w:p w:rsidR="0002360E" w:rsidRPr="00F86997" w:rsidRDefault="00F86997" w:rsidP="00F86997">
      <w:pPr>
        <w:pStyle w:val="Tabletitle"/>
        <w:rPr>
          <w:szCs w:val="24"/>
          <w:lang w:val="en-US"/>
        </w:rPr>
      </w:pPr>
      <w:bookmarkStart w:id="130" w:name="_Ref24380551"/>
      <w:r w:rsidRPr="00EF56CF">
        <w:rPr>
          <w:rFonts w:eastAsia="MS Mincho"/>
          <w:lang w:val="en-US"/>
        </w:rPr>
        <w:t>Characteristics template for SRIT of “5G” (Release 15 and beyond)</w:t>
      </w:r>
      <w:bookmarkEnd w:id="130"/>
    </w:p>
    <w:p w:rsidR="0002360E" w:rsidRPr="00612EE9" w:rsidRDefault="0002360E" w:rsidP="0002360E">
      <w:pPr>
        <w:spacing w:before="0"/>
        <w:rPr>
          <w:color w:val="000000" w:themeColor="text1"/>
          <w:szCs w:val="24"/>
          <w:lang w:val="en-US"/>
        </w:rPr>
      </w:pPr>
    </w:p>
    <w:tbl>
      <w:tblPr>
        <w:tblStyle w:val="TableGrid"/>
        <w:tblW w:w="0" w:type="auto"/>
        <w:tblLook w:val="04A0" w:firstRow="1" w:lastRow="0" w:firstColumn="1" w:lastColumn="0" w:noHBand="0" w:noVBand="1"/>
      </w:tblPr>
      <w:tblGrid>
        <w:gridCol w:w="3005"/>
        <w:gridCol w:w="3005"/>
        <w:gridCol w:w="3006"/>
      </w:tblGrid>
      <w:tr w:rsidR="0002360E" w:rsidRPr="00612EE9" w:rsidTr="0002360E">
        <w:tc>
          <w:tcPr>
            <w:tcW w:w="3005" w:type="dxa"/>
          </w:tcPr>
          <w:p w:rsidR="0002360E" w:rsidRPr="00612EE9" w:rsidRDefault="0002360E" w:rsidP="0002360E">
            <w:pPr>
              <w:spacing w:before="0"/>
              <w:jc w:val="center"/>
              <w:rPr>
                <w:b/>
                <w:color w:val="000000" w:themeColor="text1"/>
                <w:sz w:val="22"/>
                <w:lang w:val="en-US"/>
              </w:rPr>
            </w:pPr>
            <w:r w:rsidRPr="00612EE9">
              <w:rPr>
                <w:b/>
                <w:color w:val="000000" w:themeColor="text1"/>
                <w:sz w:val="22"/>
                <w:lang w:val="en-US"/>
              </w:rPr>
              <w:t>ITU-R requirements</w:t>
            </w:r>
          </w:p>
        </w:tc>
        <w:tc>
          <w:tcPr>
            <w:tcW w:w="3005" w:type="dxa"/>
          </w:tcPr>
          <w:p w:rsidR="0002360E" w:rsidRPr="00612EE9" w:rsidRDefault="0002360E" w:rsidP="0002360E">
            <w:pPr>
              <w:spacing w:before="0"/>
              <w:jc w:val="center"/>
              <w:rPr>
                <w:color w:val="000000" w:themeColor="text1"/>
                <w:sz w:val="22"/>
                <w:lang w:val="en-US"/>
              </w:rPr>
            </w:pPr>
            <w:r w:rsidRPr="00612EE9">
              <w:rPr>
                <w:rFonts w:eastAsiaTheme="minorEastAsia"/>
                <w:b/>
                <w:color w:val="000000" w:themeColor="text1"/>
                <w:sz w:val="22"/>
                <w:lang w:val="en-US" w:eastAsia="zh-CN"/>
              </w:rPr>
              <w:t>NR component RIT</w:t>
            </w:r>
          </w:p>
        </w:tc>
        <w:tc>
          <w:tcPr>
            <w:tcW w:w="3006" w:type="dxa"/>
          </w:tcPr>
          <w:p w:rsidR="0002360E" w:rsidRPr="00612EE9" w:rsidRDefault="0002360E" w:rsidP="0002360E">
            <w:pPr>
              <w:spacing w:before="0"/>
              <w:jc w:val="center"/>
              <w:rPr>
                <w:color w:val="000000" w:themeColor="text1"/>
                <w:sz w:val="22"/>
                <w:lang w:val="en-US"/>
              </w:rPr>
            </w:pPr>
            <w:r w:rsidRPr="00612EE9">
              <w:rPr>
                <w:rFonts w:eastAsiaTheme="minorEastAsia"/>
                <w:b/>
                <w:color w:val="000000" w:themeColor="text1"/>
                <w:sz w:val="22"/>
                <w:lang w:val="en-US" w:eastAsia="zh-CN"/>
              </w:rPr>
              <w:t>LTE component RIT</w:t>
            </w:r>
          </w:p>
        </w:tc>
      </w:tr>
      <w:tr w:rsidR="0002360E" w:rsidRPr="00647398" w:rsidTr="0002360E">
        <w:tc>
          <w:tcPr>
            <w:tcW w:w="3005" w:type="dxa"/>
          </w:tcPr>
          <w:p w:rsidR="0002360E" w:rsidRPr="00612EE9" w:rsidRDefault="0002360E" w:rsidP="0002360E">
            <w:pPr>
              <w:spacing w:before="0"/>
              <w:rPr>
                <w:color w:val="000000" w:themeColor="text1"/>
                <w:sz w:val="20"/>
                <w:lang w:val="en-US"/>
              </w:rPr>
            </w:pPr>
            <w:r w:rsidRPr="00612EE9">
              <w:rPr>
                <w:color w:val="000000" w:themeColor="text1"/>
                <w:sz w:val="20"/>
                <w:lang w:val="en-US"/>
              </w:rPr>
              <w:t>Below 6 GHz: at least 100 MHz</w:t>
            </w:r>
          </w:p>
        </w:tc>
        <w:tc>
          <w:tcPr>
            <w:tcW w:w="3005" w:type="dxa"/>
          </w:tcPr>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_Ref536805372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[4]</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_Ref536805375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[7]</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Section </w:t>
            </w:r>
            <w:r w:rsidRPr="00612EE9">
              <w:rPr>
                <w:color w:val="000000" w:themeColor="text1"/>
                <w:lang w:val="en-US"/>
              </w:rPr>
              <w:t>5.2.3.2.8.2</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b/>
                <w:color w:val="000000" w:themeColor="text1"/>
                <w:lang w:val="en-US" w:eastAsia="zh-CN"/>
              </w:rPr>
              <w:t>One component carrier</w:t>
            </w:r>
            <w:r w:rsidRPr="00612EE9">
              <w:rPr>
                <w:rFonts w:eastAsiaTheme="minorEastAsia"/>
                <w:color w:val="000000" w:themeColor="text1"/>
                <w:lang w:val="en-US" w:eastAsia="zh-CN"/>
              </w:rPr>
              <w:t xml:space="preserve"> supports a scalable bandwidth, </w:t>
            </w:r>
            <w:r w:rsidRPr="00612EE9">
              <w:rPr>
                <w:rFonts w:eastAsiaTheme="minorEastAsia"/>
                <w:b/>
                <w:color w:val="000000" w:themeColor="text1"/>
                <w:lang w:val="en-US" w:eastAsia="zh-CN"/>
              </w:rPr>
              <w:t>5, 10, 15, 20, 25, 40, 50, 60, 80, 100MHz</w:t>
            </w:r>
            <w:r w:rsidRPr="00612EE9">
              <w:rPr>
                <w:rFonts w:eastAsiaTheme="minorEastAsia"/>
                <w:color w:val="000000" w:themeColor="text1"/>
                <w:lang w:val="en-US" w:eastAsia="zh-CN"/>
              </w:rPr>
              <w:t xml:space="preserve"> for frequency range 450 MHz to 6000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20% to 2%; and a scalable bandwidth, 50, 100, 200, 400 MHz for frequency range 24250 – 52600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8% to 5%. </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612EE9">
              <w:rPr>
                <w:rFonts w:eastAsiaTheme="minorEastAsia"/>
                <w:color w:val="000000" w:themeColor="text1"/>
                <w:lang w:val="en-US" w:eastAsia="zh-CN"/>
              </w:rPr>
              <w:t xml:space="preserve">By </w:t>
            </w:r>
            <w:r w:rsidRPr="00612EE9">
              <w:rPr>
                <w:rFonts w:eastAsiaTheme="minorEastAsia"/>
                <w:b/>
                <w:color w:val="000000" w:themeColor="text1"/>
                <w:lang w:val="en-US" w:eastAsia="zh-CN"/>
              </w:rPr>
              <w:t>aggregating multiple component carriers</w:t>
            </w:r>
            <w:r w:rsidRPr="00612EE9">
              <w:rPr>
                <w:rFonts w:eastAsiaTheme="minorEastAsia"/>
                <w:color w:val="000000" w:themeColor="text1"/>
                <w:lang w:val="en-US" w:eastAsia="zh-CN"/>
              </w:rPr>
              <w:t xml:space="preserve">, transmission bandwidths </w:t>
            </w:r>
            <w:r w:rsidRPr="00612EE9">
              <w:rPr>
                <w:rFonts w:eastAsiaTheme="minorEastAsia"/>
                <w:b/>
                <w:color w:val="000000" w:themeColor="text1"/>
                <w:lang w:val="en-US" w:eastAsia="zh-CN"/>
              </w:rPr>
              <w:t>up to 6.4 GHz</w:t>
            </w:r>
            <w:r w:rsidRPr="00612EE9">
              <w:rPr>
                <w:rFonts w:eastAsiaTheme="minorEastAsia"/>
                <w:color w:val="000000" w:themeColor="text1"/>
                <w:lang w:val="en-US" w:eastAsia="zh-CN"/>
              </w:rPr>
              <w:t xml:space="preserve"> are supported to provide high data rates. Component carriers can be either contiguous or non-contiguous in the frequency domain. The number of component carriers transmitted and/or received by a mobile terminal can vary over time depending on the instantaneous data rate.</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5.2.3.2.8.5</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color w:val="000000" w:themeColor="text1"/>
                <w:lang w:val="en-US" w:eastAsia="zh-CN"/>
              </w:rPr>
              <w:t>The 3 dB bandwidth is not part of the specifications, however:</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minimum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02360E">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color w:val="000000" w:themeColor="text1"/>
                <w:lang w:val="en-US" w:eastAsia="zh-CN"/>
              </w:rPr>
              <w:t>5 MHz for frequency range 450 – 6000 MHz;</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3" w:hanging="283"/>
              <w:rPr>
                <w:color w:val="000000" w:themeColor="text1"/>
                <w:lang w:val="en-US" w:eastAsia="fr-FR"/>
              </w:rPr>
            </w:pPr>
            <w:r w:rsidRPr="00612EE9">
              <w:rPr>
                <w:b/>
                <w:color w:val="000000" w:themeColor="text1"/>
                <w:lang w:val="en-US" w:eastAsia="fr-FR"/>
              </w:rPr>
              <w:t>The maximum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02360E">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b/>
                <w:color w:val="000000" w:themeColor="text1"/>
                <w:lang w:val="en-US" w:eastAsia="zh-CN"/>
              </w:rPr>
              <w:t>100 MHz</w:t>
            </w:r>
            <w:r w:rsidRPr="00612EE9">
              <w:rPr>
                <w:rFonts w:eastAsiaTheme="minorEastAsia"/>
                <w:color w:val="000000" w:themeColor="text1"/>
                <w:lang w:val="en-US" w:eastAsia="zh-CN"/>
              </w:rPr>
              <w:t xml:space="preserve"> for frequency range 450 – 6000 MHz; </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3" w:hanging="283"/>
              <w:rPr>
                <w:color w:val="000000" w:themeColor="text1"/>
                <w:lang w:val="en-US" w:eastAsia="fr-FR"/>
              </w:rPr>
            </w:pPr>
            <w:r w:rsidRPr="00612EE9">
              <w:rPr>
                <w:b/>
                <w:color w:val="000000" w:themeColor="text1"/>
                <w:lang w:val="en-US" w:eastAsia="fr-FR"/>
              </w:rPr>
              <w:t>Multiple component carriers</w:t>
            </w:r>
            <w:r w:rsidRPr="00612EE9">
              <w:rPr>
                <w:color w:val="000000" w:themeColor="text1"/>
                <w:lang w:val="en-US" w:eastAsia="fr-FR"/>
              </w:rPr>
              <w:t xml:space="preserve"> can be aggregated to achieve </w:t>
            </w:r>
            <w:r w:rsidRPr="00612EE9">
              <w:rPr>
                <w:b/>
                <w:color w:val="000000" w:themeColor="text1"/>
                <w:lang w:val="en-US" w:eastAsia="fr-FR"/>
              </w:rPr>
              <w:t>up to 6.4 GHz</w:t>
            </w:r>
            <w:r w:rsidRPr="00612EE9">
              <w:rPr>
                <w:color w:val="000000" w:themeColor="text1"/>
                <w:lang w:val="en-US" w:eastAsia="fr-FR"/>
              </w:rPr>
              <w:t xml:space="preserve"> of transmission bandwidth.</w:t>
            </w:r>
          </w:p>
        </w:tc>
        <w:tc>
          <w:tcPr>
            <w:tcW w:w="3006" w:type="dxa"/>
          </w:tcPr>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Pr>
                <w:rFonts w:eastAsiaTheme="minorEastAsia"/>
                <w:color w:val="000000" w:themeColor="text1"/>
                <w:lang w:val="en-US" w:eastAsia="zh-CN"/>
              </w:rPr>
              <w:lastRenderedPageBreak/>
              <w:fldChar w:fldCharType="begin"/>
            </w:r>
            <w:r>
              <w:rPr>
                <w:rFonts w:eastAsiaTheme="minorEastAsia"/>
                <w:color w:val="000000" w:themeColor="text1"/>
                <w:lang w:val="en-US" w:eastAsia="zh-CN"/>
              </w:rPr>
              <w:instrText xml:space="preserve"> REF _Ref536805372 \r \h </w:instrText>
            </w:r>
            <w:r>
              <w:rPr>
                <w:rFonts w:eastAsiaTheme="minorEastAsia"/>
                <w:color w:val="000000" w:themeColor="text1"/>
                <w:lang w:val="en-US" w:eastAsia="zh-CN"/>
              </w:rPr>
            </w:r>
            <w:r>
              <w:rPr>
                <w:rFonts w:eastAsiaTheme="minorEastAsia"/>
                <w:color w:val="000000" w:themeColor="text1"/>
                <w:lang w:val="en-US" w:eastAsia="zh-CN"/>
              </w:rPr>
              <w:fldChar w:fldCharType="separate"/>
            </w:r>
            <w:r>
              <w:rPr>
                <w:rFonts w:eastAsiaTheme="minorEastAsia"/>
                <w:color w:val="000000" w:themeColor="text1"/>
                <w:lang w:val="en-US" w:eastAsia="zh-CN"/>
              </w:rPr>
              <w:t>[4]</w:t>
            </w:r>
            <w:r>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w:t>
            </w:r>
            <w:r>
              <w:rPr>
                <w:rFonts w:eastAsiaTheme="minorEastAsia"/>
                <w:color w:val="000000" w:themeColor="text1"/>
                <w:lang w:val="en-US" w:eastAsia="zh-CN"/>
              </w:rPr>
              <w:fldChar w:fldCharType="begin"/>
            </w:r>
            <w:r>
              <w:rPr>
                <w:rFonts w:eastAsiaTheme="minorEastAsia"/>
                <w:color w:val="000000" w:themeColor="text1"/>
                <w:lang w:val="en-US" w:eastAsia="zh-CN"/>
              </w:rPr>
              <w:instrText xml:space="preserve"> REF _Ref536805375 \r \h </w:instrText>
            </w:r>
            <w:r>
              <w:rPr>
                <w:rFonts w:eastAsiaTheme="minorEastAsia"/>
                <w:color w:val="000000" w:themeColor="text1"/>
                <w:lang w:val="en-US" w:eastAsia="zh-CN"/>
              </w:rPr>
            </w:r>
            <w:r>
              <w:rPr>
                <w:rFonts w:eastAsiaTheme="minorEastAsia"/>
                <w:color w:val="000000" w:themeColor="text1"/>
                <w:lang w:val="en-US" w:eastAsia="zh-CN"/>
              </w:rPr>
              <w:fldChar w:fldCharType="separate"/>
            </w:r>
            <w:r>
              <w:rPr>
                <w:rFonts w:eastAsiaTheme="minorEastAsia"/>
                <w:color w:val="000000" w:themeColor="text1"/>
                <w:lang w:val="en-US" w:eastAsia="zh-CN"/>
              </w:rPr>
              <w:t>[7]</w:t>
            </w:r>
            <w:r>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Section </w:t>
            </w:r>
            <w:r w:rsidRPr="00612EE9">
              <w:rPr>
                <w:color w:val="000000" w:themeColor="text1"/>
                <w:lang w:val="en-US"/>
              </w:rPr>
              <w:t>5.2.3.2.8.2</w:t>
            </w:r>
          </w:p>
          <w:p w:rsidR="0002360E" w:rsidRPr="00612EE9" w:rsidRDefault="0002360E" w:rsidP="0002360E">
            <w:pPr>
              <w:pStyle w:val="Tabletext"/>
              <w:spacing w:before="0" w:after="120"/>
              <w:rPr>
                <w:rFonts w:eastAsiaTheme="minorEastAsia"/>
                <w:color w:val="000000" w:themeColor="text1"/>
                <w:lang w:val="en-US" w:eastAsia="zh-CN"/>
              </w:rPr>
            </w:pPr>
            <w:r w:rsidRPr="00612EE9">
              <w:rPr>
                <w:rFonts w:eastAsiaTheme="minorEastAsia"/>
                <w:b/>
                <w:color w:val="000000" w:themeColor="text1"/>
                <w:lang w:val="en-US" w:eastAsia="zh-CN"/>
              </w:rPr>
              <w:t>One component carrier</w:t>
            </w:r>
            <w:r w:rsidRPr="00612EE9">
              <w:rPr>
                <w:rFonts w:eastAsiaTheme="minorEastAsia"/>
                <w:color w:val="000000" w:themeColor="text1"/>
                <w:lang w:val="en-US" w:eastAsia="zh-CN"/>
              </w:rPr>
              <w:t xml:space="preserve"> supports a scalable bandwidth, </w:t>
            </w:r>
            <w:r w:rsidRPr="00612EE9">
              <w:rPr>
                <w:rFonts w:eastAsiaTheme="minorEastAsia"/>
                <w:b/>
                <w:color w:val="000000" w:themeColor="text1"/>
                <w:lang w:val="en-US" w:eastAsia="zh-CN"/>
              </w:rPr>
              <w:t>1.4, 3, 5, 10, 15 and 20 MHz</w:t>
            </w:r>
            <w:r w:rsidRPr="00612EE9">
              <w:rPr>
                <w:rFonts w:eastAsiaTheme="minorEastAsia"/>
                <w:color w:val="000000" w:themeColor="text1"/>
                <w:lang w:val="en-US" w:eastAsia="zh-CN"/>
              </w:rPr>
              <w:t xml:space="preserve">, with guard band ratio from 23% to 10% (see </w:t>
            </w:r>
            <w:r>
              <w:rPr>
                <w:rFonts w:eastAsiaTheme="minorEastAsia"/>
                <w:color w:val="000000" w:themeColor="text1"/>
                <w:lang w:val="en-US" w:eastAsia="zh-CN"/>
              </w:rPr>
              <w:fldChar w:fldCharType="begin"/>
            </w:r>
            <w:r>
              <w:rPr>
                <w:rFonts w:eastAsiaTheme="minorEastAsia"/>
                <w:color w:val="000000" w:themeColor="text1"/>
                <w:lang w:val="en-US" w:eastAsia="zh-CN"/>
              </w:rPr>
              <w:instrText xml:space="preserve"> REF _Ref14785091 \r \h </w:instrText>
            </w:r>
            <w:r>
              <w:rPr>
                <w:rFonts w:eastAsiaTheme="minorEastAsia"/>
                <w:color w:val="000000" w:themeColor="text1"/>
                <w:lang w:val="en-US" w:eastAsia="zh-CN"/>
              </w:rPr>
            </w:r>
            <w:r>
              <w:rPr>
                <w:rFonts w:eastAsiaTheme="minorEastAsia"/>
                <w:color w:val="000000" w:themeColor="text1"/>
                <w:lang w:val="en-US" w:eastAsia="zh-CN"/>
              </w:rPr>
              <w:fldChar w:fldCharType="separate"/>
            </w:r>
            <w:r>
              <w:rPr>
                <w:rFonts w:eastAsiaTheme="minorEastAsia"/>
                <w:color w:val="000000" w:themeColor="text1"/>
                <w:lang w:val="en-US" w:eastAsia="zh-CN"/>
              </w:rPr>
              <w:t>[12]</w:t>
            </w:r>
            <w:r>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sub-clause 5.6 for more details).</w:t>
            </w:r>
          </w:p>
          <w:p w:rsidR="0002360E" w:rsidRPr="00612EE9" w:rsidRDefault="0002360E" w:rsidP="0002360E">
            <w:pPr>
              <w:pStyle w:val="Tabletext"/>
              <w:spacing w:before="0" w:after="120"/>
              <w:rPr>
                <w:rFonts w:eastAsiaTheme="minorEastAsia"/>
                <w:color w:val="000000" w:themeColor="text1"/>
                <w:lang w:val="en-US" w:eastAsia="zh-CN"/>
              </w:rPr>
            </w:pPr>
            <w:r w:rsidRPr="00612EE9">
              <w:rPr>
                <w:rFonts w:eastAsiaTheme="minorEastAsia"/>
                <w:color w:val="000000" w:themeColor="text1"/>
                <w:lang w:val="en-US" w:eastAsia="zh-CN"/>
              </w:rPr>
              <w:t xml:space="preserve">By </w:t>
            </w:r>
            <w:r w:rsidRPr="00612EE9">
              <w:rPr>
                <w:rFonts w:eastAsiaTheme="minorEastAsia"/>
                <w:b/>
                <w:color w:val="000000" w:themeColor="text1"/>
                <w:lang w:val="en-US" w:eastAsia="zh-CN"/>
              </w:rPr>
              <w:t>aggregating multiple component carriers</w:t>
            </w:r>
            <w:r w:rsidRPr="00612EE9">
              <w:rPr>
                <w:rFonts w:eastAsiaTheme="minorEastAsia"/>
                <w:color w:val="000000" w:themeColor="text1"/>
                <w:lang w:val="en-US" w:eastAsia="zh-CN"/>
              </w:rPr>
              <w:t xml:space="preserve">, transmission bandwidths </w:t>
            </w:r>
            <w:r w:rsidRPr="00612EE9">
              <w:rPr>
                <w:rFonts w:eastAsiaTheme="minorEastAsia"/>
                <w:b/>
                <w:color w:val="000000" w:themeColor="text1"/>
                <w:lang w:val="en-US" w:eastAsia="zh-CN"/>
              </w:rPr>
              <w:t>up to 640 MHz</w:t>
            </w:r>
            <w:r w:rsidRPr="00612EE9">
              <w:rPr>
                <w:rFonts w:eastAsiaTheme="minorEastAsia"/>
                <w:color w:val="000000" w:themeColor="text1"/>
                <w:lang w:val="en-US" w:eastAsia="zh-CN"/>
              </w:rPr>
              <w:t xml:space="preserve"> are supported to provide the high data rates. Component carriers can be either contiguous or non-contiguous in the frequency domain. The number of component carriers transmitted and/or received by a mobile terminal can vary over time depending on the instantaneous data rate.</w:t>
            </w:r>
          </w:p>
          <w:p w:rsidR="0002360E" w:rsidRPr="00612EE9" w:rsidRDefault="0002360E" w:rsidP="0002360E">
            <w:pPr>
              <w:pStyle w:val="Tabletext"/>
              <w:spacing w:before="0" w:after="120"/>
              <w:rPr>
                <w:rFonts w:eastAsiaTheme="minorEastAsia"/>
                <w:color w:val="000000" w:themeColor="text1"/>
                <w:lang w:val="en-US" w:eastAsia="zh-CN"/>
              </w:rPr>
            </w:pPr>
            <w:r w:rsidRPr="00612EE9">
              <w:rPr>
                <w:rFonts w:eastAsiaTheme="minorEastAsia"/>
                <w:color w:val="000000" w:themeColor="text1"/>
                <w:lang w:val="en-US" w:eastAsia="zh-CN"/>
              </w:rPr>
              <w:t xml:space="preserve">For NB-IoT, the channel bandwidth is not scalable. There is not aggregation of multiple NB-IoT carriers – see item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_Ref536805372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[4]</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_Ref536805375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[7]</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Section 5.2.3.2.8.1 for more details.</w:t>
            </w:r>
          </w:p>
          <w:p w:rsidR="0002360E" w:rsidRPr="00612EE9" w:rsidRDefault="0002360E" w:rsidP="0002360E">
            <w:pPr>
              <w:spacing w:before="0"/>
              <w:rPr>
                <w:rFonts w:eastAsiaTheme="minorEastAsia"/>
                <w:color w:val="000000" w:themeColor="text1"/>
                <w:sz w:val="20"/>
                <w:lang w:val="en-US" w:eastAsia="zh-CN"/>
              </w:rPr>
            </w:pPr>
            <w:r w:rsidRPr="00612EE9">
              <w:rPr>
                <w:rFonts w:eastAsiaTheme="minorEastAsia"/>
                <w:color w:val="000000" w:themeColor="text1"/>
                <w:sz w:val="20"/>
                <w:lang w:val="en-US" w:eastAsia="zh-CN"/>
              </w:rPr>
              <w:t xml:space="preserve">For </w:t>
            </w:r>
            <w:r w:rsidRPr="00612EE9">
              <w:rPr>
                <w:rFonts w:eastAsiaTheme="minorEastAsia"/>
                <w:b/>
                <w:color w:val="000000" w:themeColor="text1"/>
                <w:sz w:val="20"/>
                <w:lang w:val="en-US" w:eastAsia="zh-CN"/>
              </w:rPr>
              <w:t>eMTC</w:t>
            </w:r>
            <w:r w:rsidRPr="00612EE9">
              <w:rPr>
                <w:rFonts w:eastAsiaTheme="minorEastAsia"/>
                <w:color w:val="000000" w:themeColor="text1"/>
                <w:sz w:val="20"/>
                <w:lang w:val="en-US" w:eastAsia="zh-CN"/>
              </w:rPr>
              <w:t xml:space="preserve">, the above scalable bandwidth from </w:t>
            </w:r>
            <w:r w:rsidRPr="00612EE9">
              <w:rPr>
                <w:rFonts w:eastAsiaTheme="minorEastAsia"/>
                <w:b/>
                <w:color w:val="000000" w:themeColor="text1"/>
                <w:sz w:val="20"/>
                <w:lang w:val="en-US" w:eastAsia="zh-CN"/>
              </w:rPr>
              <w:t>1.4 to 20 MHz</w:t>
            </w:r>
            <w:r w:rsidRPr="00612EE9">
              <w:rPr>
                <w:rFonts w:eastAsiaTheme="minorEastAsia"/>
                <w:color w:val="000000" w:themeColor="text1"/>
                <w:sz w:val="20"/>
                <w:lang w:val="en-US" w:eastAsia="zh-CN"/>
              </w:rPr>
              <w:t xml:space="preserve"> is </w:t>
            </w:r>
            <w:r w:rsidRPr="00612EE9">
              <w:rPr>
                <w:rFonts w:eastAsiaTheme="minorEastAsia"/>
                <w:color w:val="000000" w:themeColor="text1"/>
                <w:sz w:val="20"/>
                <w:lang w:val="en-US" w:eastAsia="zh-CN"/>
              </w:rPr>
              <w:lastRenderedPageBreak/>
              <w:t>supported. The eMTC UE can have a narrower RF bandwidth than the cell is configured with. Category M1 UE has a bandwidth of 1.4 MHz, and category M2 UE has 5 MHz bandwidth.</w:t>
            </w:r>
          </w:p>
          <w:p w:rsidR="0002360E" w:rsidRPr="00612EE9" w:rsidRDefault="0002360E" w:rsidP="0002360E">
            <w:pPr>
              <w:spacing w:before="0"/>
              <w:rPr>
                <w:rFonts w:eastAsiaTheme="minorEastAsia"/>
                <w:color w:val="000000" w:themeColor="text1"/>
                <w:sz w:val="20"/>
                <w:lang w:val="en-US" w:eastAsia="zh-CN"/>
              </w:rPr>
            </w:pPr>
          </w:p>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5.2.3.2.8.5</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color w:val="000000" w:themeColor="text1"/>
                <w:lang w:val="en-US" w:eastAsia="zh-CN"/>
              </w:rPr>
              <w:t>The 3 dB bandwidth is not part of the specifications, however:</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minimum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1.4 MHz.</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color w:val="000000" w:themeColor="text1"/>
                <w:lang w:val="en-US" w:eastAsia="fr-FR"/>
              </w:rPr>
            </w:pP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maximum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r w:rsidRPr="00612EE9">
              <w:rPr>
                <w:b/>
                <w:color w:val="000000" w:themeColor="text1"/>
                <w:lang w:val="en-US" w:eastAsia="fr-FR"/>
              </w:rPr>
              <w:t>20 MHz</w:t>
            </w:r>
            <w:r w:rsidRPr="00612EE9">
              <w:rPr>
                <w:color w:val="000000" w:themeColor="text1"/>
                <w:lang w:val="en-US" w:eastAsia="fr-FR"/>
              </w:rPr>
              <w:t>.</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color w:val="000000" w:themeColor="text1"/>
                <w:lang w:val="en-US" w:eastAsia="fr-FR"/>
              </w:rPr>
            </w:pP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color w:val="000000" w:themeColor="text1"/>
                <w:lang w:val="en-US" w:eastAsia="fr-FR"/>
              </w:rPr>
            </w:pP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ind w:left="284" w:hanging="284"/>
              <w:rPr>
                <w:color w:val="000000" w:themeColor="text1"/>
                <w:lang w:val="en-US" w:eastAsia="fr-FR"/>
              </w:rPr>
            </w:pPr>
            <w:r w:rsidRPr="00612EE9">
              <w:rPr>
                <w:b/>
                <w:color w:val="000000" w:themeColor="text1"/>
                <w:lang w:val="en-US" w:eastAsia="fr-FR"/>
              </w:rPr>
              <w:t>Multiple component carriers</w:t>
            </w:r>
            <w:r w:rsidRPr="00612EE9">
              <w:rPr>
                <w:color w:val="000000" w:themeColor="text1"/>
                <w:lang w:val="en-US" w:eastAsia="fr-FR"/>
              </w:rPr>
              <w:t xml:space="preserve"> can be aggregated to achieve </w:t>
            </w:r>
            <w:r w:rsidRPr="00612EE9">
              <w:rPr>
                <w:b/>
                <w:color w:val="000000" w:themeColor="text1"/>
                <w:lang w:val="en-US" w:eastAsia="fr-FR"/>
              </w:rPr>
              <w:t>up to 640 MHz</w:t>
            </w:r>
            <w:r w:rsidRPr="00612EE9">
              <w:rPr>
                <w:color w:val="000000" w:themeColor="text1"/>
                <w:lang w:val="en-US" w:eastAsia="fr-FR"/>
              </w:rPr>
              <w:t xml:space="preserve"> of transmission bandwidth.</w:t>
            </w:r>
          </w:p>
          <w:p w:rsidR="0002360E" w:rsidRPr="00612EE9" w:rsidRDefault="0002360E" w:rsidP="0002360E">
            <w:pPr>
              <w:spacing w:before="0"/>
              <w:rPr>
                <w:color w:val="000000" w:themeColor="text1"/>
                <w:sz w:val="20"/>
                <w:lang w:val="en-US"/>
              </w:rPr>
            </w:pPr>
            <w:r w:rsidRPr="00612EE9">
              <w:rPr>
                <w:color w:val="000000" w:themeColor="text1"/>
                <w:sz w:val="20"/>
                <w:lang w:val="en-US"/>
              </w:rPr>
              <w:t xml:space="preserve">For NB-IoT, the 99% channel bandwidth is </w:t>
            </w:r>
            <w:r w:rsidRPr="00612EE9">
              <w:rPr>
                <w:b/>
                <w:color w:val="000000" w:themeColor="text1"/>
                <w:sz w:val="20"/>
                <w:lang w:val="en-US"/>
              </w:rPr>
              <w:t>0.2 MHz</w:t>
            </w:r>
            <w:r w:rsidRPr="00612EE9">
              <w:rPr>
                <w:color w:val="000000" w:themeColor="text1"/>
                <w:sz w:val="20"/>
                <w:lang w:val="en-US"/>
              </w:rPr>
              <w:t>.</w:t>
            </w:r>
          </w:p>
        </w:tc>
      </w:tr>
      <w:tr w:rsidR="0002360E" w:rsidRPr="00647398" w:rsidTr="0002360E">
        <w:tc>
          <w:tcPr>
            <w:tcW w:w="3005" w:type="dxa"/>
          </w:tcPr>
          <w:p w:rsidR="0002360E" w:rsidRPr="00612EE9" w:rsidRDefault="0002360E" w:rsidP="0002360E">
            <w:pPr>
              <w:spacing w:before="0"/>
              <w:rPr>
                <w:color w:val="000000" w:themeColor="text1"/>
                <w:sz w:val="20"/>
                <w:lang w:val="en-US"/>
              </w:rPr>
            </w:pPr>
            <w:r w:rsidRPr="00612EE9">
              <w:rPr>
                <w:color w:val="000000" w:themeColor="text1"/>
                <w:sz w:val="20"/>
                <w:lang w:val="en-US"/>
              </w:rPr>
              <w:lastRenderedPageBreak/>
              <w:t>Above 6 GHz: up to 1 GHz</w:t>
            </w:r>
          </w:p>
        </w:tc>
        <w:tc>
          <w:tcPr>
            <w:tcW w:w="3005" w:type="dxa"/>
          </w:tcPr>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s>
              <w:spacing w:before="0" w:after="120"/>
              <w:rPr>
                <w:rFonts w:eastAsiaTheme="minorEastAsia"/>
                <w:color w:val="000000" w:themeColor="text1"/>
                <w:lang w:val="en-US" w:eastAsia="zh-CN"/>
              </w:rPr>
            </w:pP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_Ref536805372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[4]</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_Ref536805375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[7]</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Section 5.2.3.2.8.2</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b/>
                <w:color w:val="000000" w:themeColor="text1"/>
                <w:lang w:val="en-US" w:eastAsia="zh-CN"/>
              </w:rPr>
              <w:t>One component carrier</w:t>
            </w:r>
            <w:r w:rsidRPr="00612EE9">
              <w:rPr>
                <w:rFonts w:eastAsiaTheme="minorEastAsia"/>
                <w:color w:val="000000" w:themeColor="text1"/>
                <w:lang w:val="en-US" w:eastAsia="zh-CN"/>
              </w:rPr>
              <w:t xml:space="preserve"> supports a scalable bandwidth, </w:t>
            </w:r>
            <w:r w:rsidRPr="00612EE9">
              <w:rPr>
                <w:rFonts w:eastAsiaTheme="minorEastAsia"/>
                <w:b/>
                <w:color w:val="000000" w:themeColor="text1"/>
                <w:lang w:val="en-US" w:eastAsia="zh-CN"/>
              </w:rPr>
              <w:t>5, 10, 15, 20, 25, 40, 50, 60, 80, 100</w:t>
            </w:r>
            <w:r w:rsidR="00D90B1C">
              <w:rPr>
                <w:rFonts w:eastAsiaTheme="minorEastAsia"/>
                <w:b/>
                <w:color w:val="000000" w:themeColor="text1"/>
                <w:lang w:val="en-US" w:eastAsia="zh-CN"/>
              </w:rPr>
              <w:t> </w:t>
            </w:r>
            <w:r w:rsidRPr="00612EE9">
              <w:rPr>
                <w:rFonts w:eastAsiaTheme="minorEastAsia"/>
                <w:b/>
                <w:color w:val="000000" w:themeColor="text1"/>
                <w:lang w:val="en-US" w:eastAsia="zh-CN"/>
              </w:rPr>
              <w:t>MHz</w:t>
            </w:r>
            <w:r w:rsidRPr="00612EE9">
              <w:rPr>
                <w:rFonts w:eastAsiaTheme="minorEastAsia"/>
                <w:color w:val="000000" w:themeColor="text1"/>
                <w:lang w:val="en-US" w:eastAsia="zh-CN"/>
              </w:rPr>
              <w:t xml:space="preserve"> for frequency range 450 MHz to 6000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20% to 2%; and a scalable bandwidth, 50, 100, 200, 400 MHz for frequency range 24250 – 52600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8% to 5%. </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612EE9">
              <w:rPr>
                <w:rFonts w:eastAsiaTheme="minorEastAsia"/>
                <w:color w:val="000000" w:themeColor="text1"/>
                <w:lang w:val="en-US" w:eastAsia="zh-CN"/>
              </w:rPr>
              <w:t xml:space="preserve">By </w:t>
            </w:r>
            <w:r w:rsidRPr="00612EE9">
              <w:rPr>
                <w:rFonts w:eastAsiaTheme="minorEastAsia"/>
                <w:b/>
                <w:color w:val="000000" w:themeColor="text1"/>
                <w:lang w:val="en-US" w:eastAsia="zh-CN"/>
              </w:rPr>
              <w:t>aggregating multiple component carriers</w:t>
            </w:r>
            <w:r w:rsidRPr="00612EE9">
              <w:rPr>
                <w:rFonts w:eastAsiaTheme="minorEastAsia"/>
                <w:color w:val="000000" w:themeColor="text1"/>
                <w:lang w:val="en-US" w:eastAsia="zh-CN"/>
              </w:rPr>
              <w:t xml:space="preserve">, transmission bandwidths </w:t>
            </w:r>
            <w:r w:rsidRPr="00612EE9">
              <w:rPr>
                <w:rFonts w:eastAsiaTheme="minorEastAsia"/>
                <w:b/>
                <w:color w:val="000000" w:themeColor="text1"/>
                <w:lang w:val="en-US" w:eastAsia="zh-CN"/>
              </w:rPr>
              <w:t>up to 6.4 GHz</w:t>
            </w:r>
            <w:r w:rsidRPr="00612EE9">
              <w:rPr>
                <w:rFonts w:eastAsiaTheme="minorEastAsia"/>
                <w:color w:val="000000" w:themeColor="text1"/>
                <w:lang w:val="en-US" w:eastAsia="zh-CN"/>
              </w:rPr>
              <w:t xml:space="preserve"> are supported to provide high data rates. Component carriers can be either contiguous or non-contiguous in the frequency domain. The number of component carriers transmitted and/or received by a mobile terminal can vary over time depending on the instantaneous data rate.</w:t>
            </w:r>
          </w:p>
          <w:p w:rsidR="0002360E" w:rsidRPr="00612EE9" w:rsidRDefault="0002360E" w:rsidP="0002360E">
            <w:pPr>
              <w:spacing w:before="0"/>
              <w:rPr>
                <w:rFonts w:eastAsiaTheme="minorEastAsia"/>
                <w:color w:val="000000" w:themeColor="text1"/>
                <w:sz w:val="20"/>
                <w:lang w:val="en-US" w:eastAsia="zh-CN"/>
              </w:rPr>
            </w:pPr>
          </w:p>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lastRenderedPageBreak/>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5.2.3.2.8.5</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color w:val="000000" w:themeColor="text1"/>
                <w:lang w:val="en-US" w:eastAsia="zh-CN"/>
              </w:rPr>
              <w:t>The 3 dB bandwidth is not part of the specifications, however:</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minimum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02360E">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color w:val="000000" w:themeColor="text1"/>
                <w:lang w:val="en-US" w:eastAsia="zh-CN"/>
              </w:rPr>
              <w:t>50 MHz for frequency range 24250 – 52600 MHz</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3" w:hanging="283"/>
              <w:rPr>
                <w:color w:val="000000" w:themeColor="text1"/>
                <w:lang w:val="en-US" w:eastAsia="fr-FR"/>
              </w:rPr>
            </w:pPr>
            <w:r w:rsidRPr="00612EE9">
              <w:rPr>
                <w:b/>
                <w:color w:val="000000" w:themeColor="text1"/>
                <w:lang w:val="en-US" w:eastAsia="fr-FR"/>
              </w:rPr>
              <w:t>The maximum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02360E">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b/>
                <w:color w:val="000000" w:themeColor="text1"/>
                <w:lang w:val="en-US" w:eastAsia="zh-CN"/>
              </w:rPr>
              <w:t>400 MHz</w:t>
            </w:r>
            <w:r w:rsidRPr="00612EE9">
              <w:rPr>
                <w:rFonts w:eastAsiaTheme="minorEastAsia"/>
                <w:color w:val="000000" w:themeColor="text1"/>
                <w:lang w:val="en-US" w:eastAsia="zh-CN"/>
              </w:rPr>
              <w:t xml:space="preserve"> for frequency range 24250 – 52600 MHz.</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b/>
                <w:color w:val="000000" w:themeColor="text1"/>
                <w:lang w:val="en-US" w:eastAsia="fr-FR"/>
              </w:rPr>
              <w:t>Multiple component carriers</w:t>
            </w:r>
            <w:r w:rsidRPr="00612EE9">
              <w:rPr>
                <w:color w:val="000000" w:themeColor="text1"/>
                <w:lang w:val="en-US" w:eastAsia="fr-FR"/>
              </w:rPr>
              <w:t xml:space="preserve"> can be aggregated to achieve </w:t>
            </w:r>
            <w:r w:rsidRPr="00612EE9">
              <w:rPr>
                <w:b/>
                <w:color w:val="000000" w:themeColor="text1"/>
                <w:lang w:val="en-US" w:eastAsia="fr-FR"/>
              </w:rPr>
              <w:t>up to 6.4 GHz</w:t>
            </w:r>
            <w:r w:rsidRPr="00612EE9">
              <w:rPr>
                <w:color w:val="000000" w:themeColor="text1"/>
                <w:lang w:val="en-US" w:eastAsia="fr-FR"/>
              </w:rPr>
              <w:t xml:space="preserve"> of transmission bandwidth.</w:t>
            </w:r>
          </w:p>
        </w:tc>
        <w:tc>
          <w:tcPr>
            <w:tcW w:w="3006" w:type="dxa"/>
          </w:tcPr>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Pr>
                <w:rFonts w:eastAsiaTheme="minorEastAsia"/>
                <w:color w:val="000000" w:themeColor="text1"/>
                <w:lang w:val="en-US" w:eastAsia="zh-CN"/>
              </w:rPr>
              <w:lastRenderedPageBreak/>
              <w:fldChar w:fldCharType="begin"/>
            </w:r>
            <w:r>
              <w:rPr>
                <w:rFonts w:eastAsiaTheme="minorEastAsia"/>
                <w:color w:val="000000" w:themeColor="text1"/>
                <w:lang w:val="en-US" w:eastAsia="zh-CN"/>
              </w:rPr>
              <w:instrText xml:space="preserve"> REF _Ref536805372 \r \h </w:instrText>
            </w:r>
            <w:r>
              <w:rPr>
                <w:rFonts w:eastAsiaTheme="minorEastAsia"/>
                <w:color w:val="000000" w:themeColor="text1"/>
                <w:lang w:val="en-US" w:eastAsia="zh-CN"/>
              </w:rPr>
            </w:r>
            <w:r>
              <w:rPr>
                <w:rFonts w:eastAsiaTheme="minorEastAsia"/>
                <w:color w:val="000000" w:themeColor="text1"/>
                <w:lang w:val="en-US" w:eastAsia="zh-CN"/>
              </w:rPr>
              <w:fldChar w:fldCharType="separate"/>
            </w:r>
            <w:r>
              <w:rPr>
                <w:rFonts w:eastAsiaTheme="minorEastAsia"/>
                <w:color w:val="000000" w:themeColor="text1"/>
                <w:lang w:val="en-US" w:eastAsia="zh-CN"/>
              </w:rPr>
              <w:t>[4]</w:t>
            </w:r>
            <w:r>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w:t>
            </w:r>
            <w:r>
              <w:rPr>
                <w:rFonts w:eastAsiaTheme="minorEastAsia"/>
                <w:color w:val="000000" w:themeColor="text1"/>
                <w:lang w:val="en-US" w:eastAsia="zh-CN"/>
              </w:rPr>
              <w:fldChar w:fldCharType="begin"/>
            </w:r>
            <w:r>
              <w:rPr>
                <w:rFonts w:eastAsiaTheme="minorEastAsia"/>
                <w:color w:val="000000" w:themeColor="text1"/>
                <w:lang w:val="en-US" w:eastAsia="zh-CN"/>
              </w:rPr>
              <w:instrText xml:space="preserve"> REF _Ref536805375 \r \h </w:instrText>
            </w:r>
            <w:r>
              <w:rPr>
                <w:rFonts w:eastAsiaTheme="minorEastAsia"/>
                <w:color w:val="000000" w:themeColor="text1"/>
                <w:lang w:val="en-US" w:eastAsia="zh-CN"/>
              </w:rPr>
            </w:r>
            <w:r>
              <w:rPr>
                <w:rFonts w:eastAsiaTheme="minorEastAsia"/>
                <w:color w:val="000000" w:themeColor="text1"/>
                <w:lang w:val="en-US" w:eastAsia="zh-CN"/>
              </w:rPr>
              <w:fldChar w:fldCharType="separate"/>
            </w:r>
            <w:r>
              <w:rPr>
                <w:rFonts w:eastAsiaTheme="minorEastAsia"/>
                <w:color w:val="000000" w:themeColor="text1"/>
                <w:lang w:val="en-US" w:eastAsia="zh-CN"/>
              </w:rPr>
              <w:t>[7]</w:t>
            </w:r>
            <w:r>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Section </w:t>
            </w:r>
            <w:r w:rsidRPr="00612EE9">
              <w:rPr>
                <w:color w:val="000000" w:themeColor="text1"/>
                <w:lang w:val="en-US"/>
              </w:rPr>
              <w:t>5.2.3.2.8.2</w:t>
            </w:r>
          </w:p>
          <w:p w:rsidR="0002360E" w:rsidRPr="00612EE9" w:rsidRDefault="0002360E" w:rsidP="0002360E">
            <w:pPr>
              <w:spacing w:before="0"/>
              <w:rPr>
                <w:color w:val="000000" w:themeColor="text1"/>
                <w:sz w:val="20"/>
                <w:lang w:val="en-US"/>
              </w:rPr>
            </w:pPr>
            <w:r w:rsidRPr="00612EE9">
              <w:rPr>
                <w:color w:val="000000" w:themeColor="text1"/>
                <w:sz w:val="20"/>
                <w:lang w:val="en-US"/>
              </w:rPr>
              <w:t>No higher frequency bands above 6 GHz are supported by the LTE component.</w:t>
            </w:r>
          </w:p>
        </w:tc>
      </w:tr>
      <w:tr w:rsidR="0002360E" w:rsidRPr="00647398" w:rsidTr="0002360E">
        <w:tc>
          <w:tcPr>
            <w:tcW w:w="3005" w:type="dxa"/>
          </w:tcPr>
          <w:p w:rsidR="0002360E" w:rsidRPr="00612EE9" w:rsidRDefault="0002360E" w:rsidP="0002360E">
            <w:pPr>
              <w:spacing w:before="0"/>
              <w:rPr>
                <w:color w:val="000000" w:themeColor="text1"/>
                <w:sz w:val="20"/>
                <w:lang w:val="en-US"/>
              </w:rPr>
            </w:pPr>
            <w:r w:rsidRPr="00612EE9">
              <w:rPr>
                <w:color w:val="000000" w:themeColor="text1"/>
                <w:sz w:val="20"/>
                <w:lang w:val="en-US"/>
              </w:rPr>
              <w:t>Minimum amount of spectrum</w:t>
            </w:r>
          </w:p>
        </w:tc>
        <w:tc>
          <w:tcPr>
            <w:tcW w:w="3005" w:type="dxa"/>
          </w:tcPr>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5.2.3.2.8.4</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0" w:hanging="280"/>
              <w:rPr>
                <w:rFonts w:eastAsiaTheme="minorEastAsia"/>
                <w:color w:val="000000" w:themeColor="text1"/>
                <w:lang w:val="en-US" w:eastAsia="zh-CN"/>
              </w:rPr>
            </w:pPr>
            <w:r w:rsidRPr="00612EE9">
              <w:rPr>
                <w:rFonts w:eastAsiaTheme="minorEastAsia"/>
                <w:color w:val="000000" w:themeColor="text1"/>
                <w:lang w:val="en-US" w:eastAsia="zh-CN"/>
              </w:rPr>
              <w:t xml:space="preserve">The minimum amount of paired spectrum is </w:t>
            </w:r>
            <w:r w:rsidRPr="00612EE9">
              <w:rPr>
                <w:rFonts w:eastAsiaTheme="minorEastAsia"/>
                <w:b/>
                <w:color w:val="000000" w:themeColor="text1"/>
                <w:lang w:val="en-US" w:eastAsia="zh-CN"/>
              </w:rPr>
              <w:t>2 x 5 MHz</w:t>
            </w:r>
            <w:r w:rsidRPr="00612EE9">
              <w:rPr>
                <w:rFonts w:eastAsiaTheme="minorEastAsia"/>
                <w:color w:val="000000" w:themeColor="text1"/>
                <w:lang w:val="en-US" w:eastAsia="zh-CN"/>
              </w:rPr>
              <w:t>.</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ind w:left="280" w:hanging="280"/>
              <w:rPr>
                <w:rFonts w:eastAsiaTheme="minorEastAsia"/>
                <w:color w:val="000000" w:themeColor="text1"/>
                <w:lang w:val="en-US" w:eastAsia="zh-CN"/>
              </w:rPr>
            </w:pPr>
            <w:r w:rsidRPr="00612EE9">
              <w:rPr>
                <w:rFonts w:eastAsiaTheme="minorEastAsia"/>
                <w:color w:val="000000" w:themeColor="text1"/>
                <w:lang w:val="en-US" w:eastAsia="zh-CN"/>
              </w:rPr>
              <w:t xml:space="preserve">The minimum amount of unpaired spectrum is </w:t>
            </w:r>
            <w:r w:rsidRPr="00612EE9">
              <w:rPr>
                <w:rFonts w:eastAsiaTheme="minorEastAsia"/>
                <w:b/>
                <w:color w:val="000000" w:themeColor="text1"/>
                <w:lang w:val="en-US" w:eastAsia="zh-CN"/>
              </w:rPr>
              <w:t>5 MHz</w:t>
            </w:r>
            <w:r w:rsidRPr="00612EE9">
              <w:rPr>
                <w:rFonts w:eastAsiaTheme="minorEastAsia"/>
                <w:color w:val="000000" w:themeColor="text1"/>
                <w:lang w:val="en-US" w:eastAsia="zh-CN"/>
              </w:rPr>
              <w:t>.</w:t>
            </w:r>
          </w:p>
        </w:tc>
        <w:tc>
          <w:tcPr>
            <w:tcW w:w="3006" w:type="dxa"/>
          </w:tcPr>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5.2.3.2.8.4</w:t>
            </w:r>
          </w:p>
          <w:p w:rsidR="0002360E" w:rsidRPr="00612EE9" w:rsidRDefault="0002360E" w:rsidP="0002360E">
            <w:pPr>
              <w:pStyle w:val="Tabletext"/>
              <w:numPr>
                <w:ilvl w:val="0"/>
                <w:numId w:val="1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eastAsiaTheme="minorEastAsia"/>
                <w:color w:val="000000" w:themeColor="text1"/>
                <w:lang w:val="en-US" w:eastAsia="zh-CN"/>
              </w:rPr>
            </w:pPr>
            <w:r w:rsidRPr="00612EE9">
              <w:rPr>
                <w:rFonts w:eastAsiaTheme="minorEastAsia"/>
                <w:color w:val="000000" w:themeColor="text1"/>
                <w:lang w:val="en-US" w:eastAsia="zh-CN"/>
              </w:rPr>
              <w:t xml:space="preserve">The minimum amount of paired spectrum is </w:t>
            </w:r>
            <w:r w:rsidRPr="00612EE9">
              <w:rPr>
                <w:rFonts w:eastAsiaTheme="minorEastAsia"/>
                <w:b/>
                <w:color w:val="000000" w:themeColor="text1"/>
                <w:lang w:val="en-US" w:eastAsia="zh-CN"/>
              </w:rPr>
              <w:t>2 x 1.4 MHz</w:t>
            </w:r>
            <w:r w:rsidRPr="00612EE9">
              <w:rPr>
                <w:rFonts w:eastAsiaTheme="minorEastAsia"/>
                <w:color w:val="000000" w:themeColor="text1"/>
                <w:lang w:val="en-US" w:eastAsia="zh-CN"/>
              </w:rPr>
              <w:t xml:space="preserve">, and the minimum amount of unpaired spectrum is </w:t>
            </w:r>
            <w:r w:rsidRPr="00612EE9">
              <w:rPr>
                <w:rFonts w:eastAsiaTheme="minorEastAsia"/>
                <w:b/>
                <w:color w:val="000000" w:themeColor="text1"/>
                <w:lang w:val="en-US" w:eastAsia="zh-CN"/>
              </w:rPr>
              <w:t>1.4 MHz</w:t>
            </w:r>
            <w:r w:rsidRPr="00612EE9">
              <w:rPr>
                <w:rFonts w:eastAsiaTheme="minorEastAsia"/>
                <w:color w:val="000000" w:themeColor="text1"/>
                <w:lang w:val="en-US" w:eastAsia="zh-CN"/>
              </w:rPr>
              <w:t>, except for NB-IoT.</w:t>
            </w:r>
          </w:p>
          <w:p w:rsidR="0002360E" w:rsidRPr="00612EE9" w:rsidRDefault="0002360E" w:rsidP="0002360E">
            <w:pPr>
              <w:pStyle w:val="Tabletext"/>
              <w:numPr>
                <w:ilvl w:val="0"/>
                <w:numId w:val="14"/>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612EE9">
              <w:rPr>
                <w:rFonts w:eastAsiaTheme="minorEastAsia"/>
                <w:color w:val="000000" w:themeColor="text1"/>
                <w:lang w:val="en-US" w:eastAsia="zh-CN"/>
              </w:rPr>
              <w:t xml:space="preserve">For NB-IoT, the minimum amount of unpaired spectrum is </w:t>
            </w:r>
            <w:r w:rsidRPr="00612EE9">
              <w:rPr>
                <w:rFonts w:eastAsiaTheme="minorEastAsia"/>
                <w:b/>
                <w:color w:val="000000" w:themeColor="text1"/>
                <w:lang w:val="en-US" w:eastAsia="zh-CN"/>
              </w:rPr>
              <w:t>0.2 MHz</w:t>
            </w:r>
            <w:r w:rsidRPr="00612EE9">
              <w:rPr>
                <w:rFonts w:eastAsiaTheme="minorEastAsia"/>
                <w:color w:val="000000" w:themeColor="text1"/>
                <w:lang w:val="en-US" w:eastAsia="zh-CN"/>
              </w:rPr>
              <w:t>.</w:t>
            </w:r>
          </w:p>
        </w:tc>
      </w:tr>
    </w:tbl>
    <w:p w:rsidR="0002360E" w:rsidRPr="00612EE9" w:rsidRDefault="0002360E" w:rsidP="00F86997">
      <w:pPr>
        <w:pStyle w:val="Tablefin"/>
        <w:rPr>
          <w:lang w:val="en-US"/>
        </w:rPr>
      </w:pPr>
    </w:p>
    <w:p w:rsidR="00F86997" w:rsidRDefault="00F86997" w:rsidP="00F86997">
      <w:pPr>
        <w:pStyle w:val="TableNo"/>
        <w:rPr>
          <w:lang w:val="en-US" w:eastAsia="zh-CN"/>
        </w:rPr>
      </w:pPr>
      <w:r>
        <w:rPr>
          <w:lang w:val="en-US" w:eastAsia="zh-CN"/>
        </w:rPr>
        <w:t>Table 104</w:t>
      </w:r>
    </w:p>
    <w:p w:rsidR="0002360E" w:rsidRPr="00F86997" w:rsidRDefault="00F86997" w:rsidP="00F86997">
      <w:pPr>
        <w:pStyle w:val="Tabletitle"/>
        <w:rPr>
          <w:sz w:val="22"/>
          <w:szCs w:val="22"/>
          <w:lang w:val="en-US"/>
        </w:rPr>
      </w:pPr>
      <w:bookmarkStart w:id="131" w:name="_Ref24380558"/>
      <w:r w:rsidRPr="00EF56CF">
        <w:rPr>
          <w:rFonts w:eastAsia="MS Mincho"/>
          <w:lang w:val="en-US"/>
        </w:rPr>
        <w:t>Characteristics template for NR RIT of “5G” (Release 15 and beyond)</w:t>
      </w:r>
      <w:bookmarkEnd w:id="131"/>
    </w:p>
    <w:p w:rsidR="0002360E" w:rsidRPr="00612EE9" w:rsidRDefault="0002360E" w:rsidP="0002360E">
      <w:pPr>
        <w:spacing w:before="0"/>
        <w:rPr>
          <w:szCs w:val="24"/>
          <w:lang w:val="en-US"/>
        </w:rPr>
      </w:pPr>
    </w:p>
    <w:tbl>
      <w:tblPr>
        <w:tblStyle w:val="TableGrid"/>
        <w:tblW w:w="0" w:type="auto"/>
        <w:tblLook w:val="04A0" w:firstRow="1" w:lastRow="0" w:firstColumn="1" w:lastColumn="0" w:noHBand="0" w:noVBand="1"/>
      </w:tblPr>
      <w:tblGrid>
        <w:gridCol w:w="4508"/>
        <w:gridCol w:w="4508"/>
      </w:tblGrid>
      <w:tr w:rsidR="0002360E" w:rsidRPr="00612EE9" w:rsidTr="0002360E">
        <w:tc>
          <w:tcPr>
            <w:tcW w:w="4508" w:type="dxa"/>
          </w:tcPr>
          <w:p w:rsidR="0002360E" w:rsidRPr="00612EE9" w:rsidRDefault="0002360E" w:rsidP="0002360E">
            <w:pPr>
              <w:spacing w:before="0"/>
              <w:jc w:val="center"/>
              <w:rPr>
                <w:b/>
                <w:sz w:val="22"/>
                <w:lang w:val="en-US"/>
              </w:rPr>
            </w:pPr>
            <w:r w:rsidRPr="00612EE9">
              <w:rPr>
                <w:b/>
                <w:color w:val="000000" w:themeColor="text1"/>
                <w:sz w:val="22"/>
                <w:lang w:val="en-US"/>
              </w:rPr>
              <w:t>ITU-R requirements</w:t>
            </w:r>
          </w:p>
        </w:tc>
        <w:tc>
          <w:tcPr>
            <w:tcW w:w="4508" w:type="dxa"/>
          </w:tcPr>
          <w:p w:rsidR="0002360E" w:rsidRPr="00612EE9" w:rsidRDefault="0002360E" w:rsidP="0002360E">
            <w:pPr>
              <w:spacing w:before="0"/>
              <w:jc w:val="center"/>
              <w:rPr>
                <w:b/>
                <w:sz w:val="22"/>
                <w:lang w:val="en-US"/>
              </w:rPr>
            </w:pPr>
            <w:r w:rsidRPr="00612EE9">
              <w:rPr>
                <w:b/>
                <w:sz w:val="22"/>
                <w:lang w:val="en-US"/>
              </w:rPr>
              <w:t>NR RIT</w:t>
            </w:r>
          </w:p>
        </w:tc>
      </w:tr>
      <w:tr w:rsidR="0002360E" w:rsidRPr="00647398" w:rsidTr="0002360E">
        <w:tc>
          <w:tcPr>
            <w:tcW w:w="4508" w:type="dxa"/>
          </w:tcPr>
          <w:p w:rsidR="0002360E" w:rsidRPr="00612EE9" w:rsidRDefault="0002360E" w:rsidP="0002360E">
            <w:pPr>
              <w:spacing w:before="0"/>
              <w:rPr>
                <w:sz w:val="20"/>
                <w:lang w:val="en-US"/>
              </w:rPr>
            </w:pPr>
            <w:r w:rsidRPr="00612EE9">
              <w:rPr>
                <w:color w:val="000000" w:themeColor="text1"/>
                <w:sz w:val="20"/>
                <w:lang w:val="en-US"/>
              </w:rPr>
              <w:t>Below 6 GHz: at least 100 MHz</w:t>
            </w:r>
          </w:p>
        </w:tc>
        <w:tc>
          <w:tcPr>
            <w:tcW w:w="4508" w:type="dxa"/>
          </w:tcPr>
          <w:p w:rsidR="0002360E" w:rsidRPr="00612EE9" w:rsidRDefault="0002360E" w:rsidP="0002360E">
            <w:pPr>
              <w:spacing w:before="0" w:after="120"/>
              <w:rPr>
                <w:sz w:val="20"/>
                <w:lang w:val="en-US"/>
              </w:rPr>
            </w:pPr>
            <w:r w:rsidRPr="00EF56CF">
              <w:rPr>
                <w:sz w:val="20"/>
                <w:lang w:val="en-US"/>
              </w:rPr>
              <w:fldChar w:fldCharType="begin"/>
            </w:r>
            <w:r w:rsidRPr="00612EE9">
              <w:rPr>
                <w:sz w:val="20"/>
                <w:lang w:val="en-US"/>
              </w:rPr>
              <w:instrText xml:space="preserve"> REF _Ref536805372 \r \h </w:instrText>
            </w:r>
            <w:r w:rsidRPr="00EF56CF">
              <w:rPr>
                <w:sz w:val="20"/>
                <w:lang w:val="en-US"/>
              </w:rPr>
            </w:r>
            <w:r w:rsidRPr="00EF56CF">
              <w:rPr>
                <w:sz w:val="20"/>
                <w:lang w:val="en-US"/>
              </w:rPr>
              <w:fldChar w:fldCharType="separate"/>
            </w:r>
            <w:r>
              <w:rPr>
                <w:sz w:val="20"/>
                <w:lang w:val="en-US"/>
              </w:rPr>
              <w:t>[4]</w:t>
            </w:r>
            <w:r w:rsidRPr="00EF56CF">
              <w:rPr>
                <w:sz w:val="20"/>
                <w:lang w:val="en-US"/>
              </w:rPr>
              <w:fldChar w:fldCharType="end"/>
            </w:r>
            <w:r w:rsidRPr="00612EE9">
              <w:rPr>
                <w:sz w:val="20"/>
                <w:lang w:val="en-US"/>
              </w:rPr>
              <w:t xml:space="preserve">, </w:t>
            </w:r>
            <w:r w:rsidRPr="00EF56CF">
              <w:rPr>
                <w:sz w:val="20"/>
                <w:lang w:val="en-US"/>
              </w:rPr>
              <w:fldChar w:fldCharType="begin"/>
            </w:r>
            <w:r w:rsidRPr="00612EE9">
              <w:rPr>
                <w:sz w:val="20"/>
                <w:lang w:val="en-US"/>
              </w:rPr>
              <w:instrText xml:space="preserve"> REF _Ref536805375 \r \h </w:instrText>
            </w:r>
            <w:r w:rsidRPr="00EF56CF">
              <w:rPr>
                <w:sz w:val="20"/>
                <w:lang w:val="en-US"/>
              </w:rPr>
            </w:r>
            <w:r w:rsidRPr="00EF56CF">
              <w:rPr>
                <w:sz w:val="20"/>
                <w:lang w:val="en-US"/>
              </w:rPr>
              <w:fldChar w:fldCharType="separate"/>
            </w:r>
            <w:r>
              <w:rPr>
                <w:sz w:val="20"/>
                <w:lang w:val="en-US"/>
              </w:rPr>
              <w:t>[7]</w:t>
            </w:r>
            <w:r w:rsidRPr="00EF56CF">
              <w:rPr>
                <w:sz w:val="20"/>
                <w:lang w:val="en-US"/>
              </w:rPr>
              <w:fldChar w:fldCharType="end"/>
            </w:r>
            <w:r w:rsidRPr="00612EE9">
              <w:rPr>
                <w:sz w:val="20"/>
                <w:lang w:val="en-US"/>
              </w:rPr>
              <w:t>, Section 5.2.3.2.8.2</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b/>
                <w:color w:val="000000" w:themeColor="text1"/>
                <w:lang w:val="en-US" w:eastAsia="zh-CN"/>
              </w:rPr>
              <w:t>One component carrier</w:t>
            </w:r>
            <w:r w:rsidRPr="00612EE9">
              <w:rPr>
                <w:rFonts w:eastAsiaTheme="minorEastAsia"/>
                <w:color w:val="000000" w:themeColor="text1"/>
                <w:lang w:val="en-US" w:eastAsia="zh-CN"/>
              </w:rPr>
              <w:t xml:space="preserve"> supports a scalable bandwidth, </w:t>
            </w:r>
            <w:r w:rsidRPr="00612EE9">
              <w:rPr>
                <w:rFonts w:eastAsiaTheme="minorEastAsia"/>
                <w:b/>
                <w:color w:val="000000" w:themeColor="text1"/>
                <w:lang w:val="en-US" w:eastAsia="zh-CN"/>
              </w:rPr>
              <w:t>5, 10, 15, 20, 25, 40, 50, 60, 80, 100MHz</w:t>
            </w:r>
            <w:r w:rsidRPr="00612EE9">
              <w:rPr>
                <w:rFonts w:eastAsiaTheme="minorEastAsia"/>
                <w:color w:val="000000" w:themeColor="text1"/>
                <w:lang w:val="en-US" w:eastAsia="zh-CN"/>
              </w:rPr>
              <w:t xml:space="preserve"> for frequency range 450 MHz to 6000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20% to 2%; and a scalable bandwidth, 50, 100, 200, 400MHz for frequency range 24250 – 52600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8% to 5%. </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612EE9">
              <w:rPr>
                <w:rFonts w:eastAsiaTheme="minorEastAsia"/>
                <w:color w:val="000000" w:themeColor="text1"/>
                <w:lang w:val="en-US" w:eastAsia="zh-CN"/>
              </w:rPr>
              <w:t xml:space="preserve">By </w:t>
            </w:r>
            <w:r w:rsidRPr="00612EE9">
              <w:rPr>
                <w:rFonts w:eastAsiaTheme="minorEastAsia"/>
                <w:b/>
                <w:color w:val="000000" w:themeColor="text1"/>
                <w:lang w:val="en-US" w:eastAsia="zh-CN"/>
              </w:rPr>
              <w:t>aggregating multiple component carriers</w:t>
            </w:r>
            <w:r w:rsidRPr="00612EE9">
              <w:rPr>
                <w:rFonts w:eastAsiaTheme="minorEastAsia"/>
                <w:color w:val="000000" w:themeColor="text1"/>
                <w:lang w:val="en-US" w:eastAsia="zh-CN"/>
              </w:rPr>
              <w:t xml:space="preserve">, transmission bandwidths </w:t>
            </w:r>
            <w:r w:rsidRPr="00612EE9">
              <w:rPr>
                <w:rFonts w:eastAsiaTheme="minorEastAsia"/>
                <w:b/>
                <w:color w:val="000000" w:themeColor="text1"/>
                <w:lang w:val="en-US" w:eastAsia="zh-CN"/>
              </w:rPr>
              <w:t>up to 6.4 GHz</w:t>
            </w:r>
            <w:r w:rsidRPr="00612EE9">
              <w:rPr>
                <w:rFonts w:eastAsiaTheme="minorEastAsia"/>
                <w:color w:val="000000" w:themeColor="text1"/>
                <w:lang w:val="en-US" w:eastAsia="zh-CN"/>
              </w:rPr>
              <w:t xml:space="preserve"> are supported to provide high data rates. Component carriers can be either contiguous or non-contiguous in the frequency domain. The number of component carriers transmitted and/or received by a mobile terminal can vary over time depending on the instantaneous data rate.</w:t>
            </w:r>
          </w:p>
          <w:p w:rsidR="0002360E" w:rsidRPr="00612EE9" w:rsidRDefault="0002360E" w:rsidP="0002360E">
            <w:pPr>
              <w:spacing w:before="0"/>
              <w:rPr>
                <w:rFonts w:eastAsiaTheme="minorEastAsia"/>
                <w:color w:val="000000" w:themeColor="text1"/>
                <w:sz w:val="20"/>
                <w:lang w:val="en-US" w:eastAsia="zh-CN"/>
              </w:rPr>
            </w:pPr>
          </w:p>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lastRenderedPageBreak/>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5.2.3.2.8.5</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color w:val="000000" w:themeColor="text1"/>
                <w:lang w:val="en-US" w:eastAsia="zh-CN"/>
              </w:rPr>
              <w:t>The 3 dB bandwidth is not part of the specifications, however:</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ja-JP"/>
              </w:rPr>
            </w:pPr>
            <w:r w:rsidRPr="00612EE9">
              <w:rPr>
                <w:color w:val="000000" w:themeColor="text1"/>
                <w:lang w:val="en-US" w:eastAsia="fr-FR"/>
              </w:rPr>
              <w:t xml:space="preserve">The </w:t>
            </w:r>
            <w:r w:rsidRPr="00612EE9">
              <w:rPr>
                <w:b/>
                <w:color w:val="000000" w:themeColor="text1"/>
                <w:lang w:val="en-US" w:eastAsia="fr-FR"/>
              </w:rPr>
              <w:t>minimum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w:t>
            </w:r>
            <w:r w:rsidRPr="00612EE9">
              <w:rPr>
                <w:color w:val="000000" w:themeColor="text1"/>
                <w:lang w:val="en-US" w:eastAsia="ja-JP"/>
              </w:rPr>
              <w:t xml:space="preserve"> </w:t>
            </w:r>
            <w:r w:rsidRPr="00612EE9">
              <w:rPr>
                <w:color w:val="000000" w:themeColor="text1"/>
                <w:lang w:val="en-US" w:eastAsia="fr-FR"/>
              </w:rPr>
              <w:t xml:space="preserve">carrier) is </w:t>
            </w:r>
          </w:p>
          <w:p w:rsidR="0002360E" w:rsidRPr="00612EE9" w:rsidRDefault="0002360E" w:rsidP="0002360E">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color w:val="000000" w:themeColor="text1"/>
                <w:lang w:val="en-US" w:eastAsia="ja-JP"/>
              </w:rPr>
            </w:pPr>
            <w:r w:rsidRPr="00612EE9">
              <w:rPr>
                <w:rFonts w:eastAsiaTheme="minorEastAsia"/>
                <w:b/>
                <w:color w:val="000000" w:themeColor="text1"/>
                <w:lang w:val="en-US" w:eastAsia="zh-CN"/>
              </w:rPr>
              <w:t>5</w:t>
            </w:r>
            <w:r w:rsidRPr="00612EE9">
              <w:rPr>
                <w:b/>
                <w:color w:val="000000" w:themeColor="text1"/>
                <w:lang w:val="en-US" w:eastAsia="fr-FR"/>
              </w:rPr>
              <w:t xml:space="preserve"> MHz</w:t>
            </w:r>
            <w:r w:rsidRPr="00612EE9">
              <w:rPr>
                <w:rFonts w:eastAsiaTheme="minorEastAsia"/>
                <w:color w:val="000000" w:themeColor="text1"/>
                <w:lang w:val="en-US" w:eastAsia="zh-CN"/>
              </w:rPr>
              <w:t xml:space="preserve"> for frequency range 450 – 6000 MHz;</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3" w:hanging="283"/>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maximum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4604CD">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b/>
                <w:color w:val="000000" w:themeColor="text1"/>
                <w:lang w:val="en-US" w:eastAsia="zh-CN"/>
              </w:rPr>
              <w:t>100 MHz</w:t>
            </w:r>
            <w:r w:rsidRPr="00612EE9">
              <w:rPr>
                <w:rFonts w:eastAsiaTheme="minorEastAsia"/>
                <w:color w:val="000000" w:themeColor="text1"/>
                <w:lang w:val="en-US" w:eastAsia="zh-CN"/>
              </w:rPr>
              <w:t xml:space="preserve"> for frequency range 450 – 6000</w:t>
            </w:r>
            <w:r w:rsidR="004604CD">
              <w:rPr>
                <w:rFonts w:eastAsiaTheme="minorEastAsia"/>
                <w:color w:val="000000" w:themeColor="text1"/>
                <w:lang w:val="en-US" w:eastAsia="zh-CN"/>
              </w:rPr>
              <w:t> </w:t>
            </w:r>
            <w:r w:rsidRPr="00612EE9">
              <w:rPr>
                <w:rFonts w:eastAsiaTheme="minorEastAsia"/>
                <w:color w:val="000000" w:themeColor="text1"/>
                <w:lang w:val="en-US" w:eastAsia="zh-CN"/>
              </w:rPr>
              <w:t xml:space="preserve">MHz; </w:t>
            </w:r>
          </w:p>
          <w:p w:rsidR="0002360E" w:rsidRPr="00612EE9" w:rsidRDefault="0002360E" w:rsidP="0002360E">
            <w:pPr>
              <w:spacing w:before="0"/>
              <w:rPr>
                <w:color w:val="000000" w:themeColor="text1"/>
                <w:sz w:val="20"/>
                <w:lang w:val="en-US" w:eastAsia="fr-FR"/>
              </w:rPr>
            </w:pPr>
            <w:r w:rsidRPr="00612EE9">
              <w:rPr>
                <w:b/>
                <w:color w:val="000000" w:themeColor="text1"/>
                <w:sz w:val="20"/>
                <w:lang w:val="en-US" w:eastAsia="fr-FR"/>
              </w:rPr>
              <w:t>Multiple component carriers</w:t>
            </w:r>
            <w:r w:rsidRPr="00612EE9">
              <w:rPr>
                <w:color w:val="000000" w:themeColor="text1"/>
                <w:sz w:val="20"/>
                <w:lang w:val="en-US" w:eastAsia="fr-FR"/>
              </w:rPr>
              <w:t xml:space="preserve"> can be aggregated to achieve </w:t>
            </w:r>
            <w:r w:rsidRPr="00612EE9">
              <w:rPr>
                <w:b/>
                <w:color w:val="000000" w:themeColor="text1"/>
                <w:sz w:val="20"/>
                <w:lang w:val="en-US" w:eastAsia="fr-FR"/>
              </w:rPr>
              <w:t xml:space="preserve">up to </w:t>
            </w:r>
            <w:r w:rsidRPr="00612EE9">
              <w:rPr>
                <w:rFonts w:eastAsia="MS Mincho"/>
                <w:b/>
                <w:color w:val="000000" w:themeColor="text1"/>
                <w:sz w:val="20"/>
                <w:lang w:val="en-US" w:eastAsia="fr-FR"/>
              </w:rPr>
              <w:t>6.4 G</w:t>
            </w:r>
            <w:r w:rsidRPr="00612EE9">
              <w:rPr>
                <w:b/>
                <w:color w:val="000000" w:themeColor="text1"/>
                <w:sz w:val="20"/>
                <w:lang w:val="en-US" w:eastAsia="fr-FR"/>
              </w:rPr>
              <w:t>Hz</w:t>
            </w:r>
            <w:r w:rsidRPr="00612EE9">
              <w:rPr>
                <w:color w:val="000000" w:themeColor="text1"/>
                <w:sz w:val="20"/>
                <w:lang w:val="en-US" w:eastAsia="fr-FR"/>
              </w:rPr>
              <w:t xml:space="preserve"> of transmission bandwidth.</w:t>
            </w:r>
          </w:p>
        </w:tc>
      </w:tr>
      <w:tr w:rsidR="0002360E" w:rsidRPr="00647398" w:rsidTr="0002360E">
        <w:tc>
          <w:tcPr>
            <w:tcW w:w="4508" w:type="dxa"/>
          </w:tcPr>
          <w:p w:rsidR="0002360E" w:rsidRPr="00612EE9" w:rsidRDefault="0002360E" w:rsidP="0002360E">
            <w:pPr>
              <w:spacing w:before="0"/>
              <w:rPr>
                <w:sz w:val="20"/>
                <w:lang w:val="en-US"/>
              </w:rPr>
            </w:pPr>
            <w:r w:rsidRPr="00612EE9">
              <w:rPr>
                <w:color w:val="000000" w:themeColor="text1"/>
                <w:sz w:val="20"/>
                <w:lang w:val="en-US"/>
              </w:rPr>
              <w:lastRenderedPageBreak/>
              <w:t>Above 6 GHz: up to 1 GHz</w:t>
            </w:r>
          </w:p>
        </w:tc>
        <w:tc>
          <w:tcPr>
            <w:tcW w:w="4508" w:type="dxa"/>
          </w:tcPr>
          <w:p w:rsidR="0002360E" w:rsidRPr="00612EE9" w:rsidRDefault="0002360E" w:rsidP="0002360E">
            <w:pPr>
              <w:spacing w:before="0" w:after="120"/>
              <w:rPr>
                <w:sz w:val="20"/>
                <w:lang w:val="en-US"/>
              </w:rPr>
            </w:pPr>
            <w:r w:rsidRPr="00EF56CF">
              <w:rPr>
                <w:sz w:val="20"/>
                <w:lang w:val="en-US"/>
              </w:rPr>
              <w:fldChar w:fldCharType="begin"/>
            </w:r>
            <w:r w:rsidRPr="00612EE9">
              <w:rPr>
                <w:sz w:val="20"/>
                <w:lang w:val="en-US"/>
              </w:rPr>
              <w:instrText xml:space="preserve"> REF _Ref536805372 \r \h </w:instrText>
            </w:r>
            <w:r w:rsidRPr="00EF56CF">
              <w:rPr>
                <w:sz w:val="20"/>
                <w:lang w:val="en-US"/>
              </w:rPr>
            </w:r>
            <w:r w:rsidRPr="00EF56CF">
              <w:rPr>
                <w:sz w:val="20"/>
                <w:lang w:val="en-US"/>
              </w:rPr>
              <w:fldChar w:fldCharType="separate"/>
            </w:r>
            <w:r>
              <w:rPr>
                <w:sz w:val="20"/>
                <w:lang w:val="en-US"/>
              </w:rPr>
              <w:t>[4]</w:t>
            </w:r>
            <w:r w:rsidRPr="00EF56CF">
              <w:rPr>
                <w:sz w:val="20"/>
                <w:lang w:val="en-US"/>
              </w:rPr>
              <w:fldChar w:fldCharType="end"/>
            </w:r>
            <w:r w:rsidRPr="00612EE9">
              <w:rPr>
                <w:sz w:val="20"/>
                <w:lang w:val="en-US"/>
              </w:rPr>
              <w:t xml:space="preserve">, </w:t>
            </w:r>
            <w:r w:rsidRPr="00EF56CF">
              <w:rPr>
                <w:sz w:val="20"/>
                <w:lang w:val="en-US"/>
              </w:rPr>
              <w:fldChar w:fldCharType="begin"/>
            </w:r>
            <w:r w:rsidRPr="00612EE9">
              <w:rPr>
                <w:sz w:val="20"/>
                <w:lang w:val="en-US"/>
              </w:rPr>
              <w:instrText xml:space="preserve"> REF _Ref536805375 \r \h </w:instrText>
            </w:r>
            <w:r w:rsidRPr="00EF56CF">
              <w:rPr>
                <w:sz w:val="20"/>
                <w:lang w:val="en-US"/>
              </w:rPr>
            </w:r>
            <w:r w:rsidRPr="00EF56CF">
              <w:rPr>
                <w:sz w:val="20"/>
                <w:lang w:val="en-US"/>
              </w:rPr>
              <w:fldChar w:fldCharType="separate"/>
            </w:r>
            <w:r>
              <w:rPr>
                <w:sz w:val="20"/>
                <w:lang w:val="en-US"/>
              </w:rPr>
              <w:t>[7]</w:t>
            </w:r>
            <w:r w:rsidRPr="00EF56CF">
              <w:rPr>
                <w:sz w:val="20"/>
                <w:lang w:val="en-US"/>
              </w:rPr>
              <w:fldChar w:fldCharType="end"/>
            </w:r>
            <w:r w:rsidRPr="00612EE9">
              <w:rPr>
                <w:sz w:val="20"/>
                <w:lang w:val="en-US"/>
              </w:rPr>
              <w:t>, Section 5.2.3.2.8.2</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color w:val="000000" w:themeColor="text1"/>
                <w:lang w:val="en-US" w:eastAsia="zh-CN"/>
              </w:rPr>
            </w:pPr>
            <w:r w:rsidRPr="00612EE9">
              <w:rPr>
                <w:rFonts w:eastAsiaTheme="minorEastAsia"/>
                <w:b/>
                <w:color w:val="000000" w:themeColor="text1"/>
                <w:lang w:val="en-US" w:eastAsia="zh-CN"/>
              </w:rPr>
              <w:t>One component carrier</w:t>
            </w:r>
            <w:r w:rsidRPr="00612EE9">
              <w:rPr>
                <w:rFonts w:eastAsiaTheme="minorEastAsia"/>
                <w:color w:val="000000" w:themeColor="text1"/>
                <w:lang w:val="en-US" w:eastAsia="zh-CN"/>
              </w:rPr>
              <w:t xml:space="preserve"> supports a scalable bandwidth, </w:t>
            </w:r>
            <w:r w:rsidRPr="00612EE9">
              <w:rPr>
                <w:rFonts w:eastAsiaTheme="minorEastAsia"/>
                <w:b/>
                <w:color w:val="000000" w:themeColor="text1"/>
                <w:lang w:val="en-US" w:eastAsia="zh-CN"/>
              </w:rPr>
              <w:t>5, 10, 15, 20, 25, 40, 50, 60, 80, 100MHz</w:t>
            </w:r>
            <w:r w:rsidRPr="00612EE9">
              <w:rPr>
                <w:rFonts w:eastAsiaTheme="minorEastAsia"/>
                <w:color w:val="000000" w:themeColor="text1"/>
                <w:lang w:val="en-US" w:eastAsia="zh-CN"/>
              </w:rPr>
              <w:t xml:space="preserve"> for frequency range 450 MHz to 6000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20% to 2%; and a scalable bandwidth, 50, 100, 200, 400MHz for frequency range 24250 – 52600 MHz (see </w:t>
            </w:r>
            <w:r w:rsidRPr="00EF56CF">
              <w:rPr>
                <w:rFonts w:eastAsiaTheme="minorEastAsia"/>
                <w:color w:val="000000" w:themeColor="text1"/>
                <w:lang w:val="en-US" w:eastAsia="zh-CN"/>
              </w:rPr>
              <w:fldChar w:fldCharType="begin"/>
            </w:r>
            <w:r w:rsidRPr="00612EE9">
              <w:rPr>
                <w:rFonts w:eastAsiaTheme="minorEastAsia"/>
                <w:color w:val="000000" w:themeColor="text1"/>
                <w:lang w:val="en-US" w:eastAsia="zh-CN"/>
              </w:rPr>
              <w:instrText xml:space="preserve"> REF _Ref536805378 \r \h </w:instrText>
            </w:r>
            <w:r w:rsidRPr="00EF56CF">
              <w:rPr>
                <w:rFonts w:eastAsiaTheme="minorEastAsia"/>
                <w:color w:val="000000" w:themeColor="text1"/>
                <w:lang w:val="en-US" w:eastAsia="zh-CN"/>
              </w:rPr>
            </w:r>
            <w:r w:rsidRPr="00EF56CF">
              <w:rPr>
                <w:rFonts w:eastAsiaTheme="minorEastAsia"/>
                <w:color w:val="000000" w:themeColor="text1"/>
                <w:lang w:val="en-US" w:eastAsia="zh-CN"/>
              </w:rPr>
              <w:fldChar w:fldCharType="separate"/>
            </w:r>
            <w:r>
              <w:rPr>
                <w:rFonts w:eastAsiaTheme="minorEastAsia"/>
                <w:color w:val="000000" w:themeColor="text1"/>
                <w:lang w:val="en-US" w:eastAsia="zh-CN"/>
              </w:rPr>
              <w:t>[11]</w:t>
            </w:r>
            <w:r w:rsidRPr="00EF56CF">
              <w:rPr>
                <w:rFonts w:eastAsiaTheme="minorEastAsia"/>
                <w:color w:val="000000" w:themeColor="text1"/>
                <w:lang w:val="en-US" w:eastAsia="zh-CN"/>
              </w:rPr>
              <w:fldChar w:fldCharType="end"/>
            </w:r>
            <w:r w:rsidRPr="00612EE9">
              <w:rPr>
                <w:rFonts w:eastAsiaTheme="minorEastAsia"/>
                <w:color w:val="000000" w:themeColor="text1"/>
                <w:lang w:val="en-US" w:eastAsia="zh-CN"/>
              </w:rPr>
              <w:t xml:space="preserve"> for the actual support of bandwidth for each band), with guard band ratio from 8% to 5%. </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612EE9">
              <w:rPr>
                <w:rFonts w:eastAsiaTheme="minorEastAsia"/>
                <w:color w:val="000000" w:themeColor="text1"/>
                <w:lang w:val="en-US" w:eastAsia="zh-CN"/>
              </w:rPr>
              <w:t xml:space="preserve">By </w:t>
            </w:r>
            <w:r w:rsidRPr="00612EE9">
              <w:rPr>
                <w:rFonts w:eastAsiaTheme="minorEastAsia"/>
                <w:b/>
                <w:color w:val="000000" w:themeColor="text1"/>
                <w:lang w:val="en-US" w:eastAsia="zh-CN"/>
              </w:rPr>
              <w:t>aggregating multiple component carriers</w:t>
            </w:r>
            <w:r w:rsidRPr="00612EE9">
              <w:rPr>
                <w:rFonts w:eastAsiaTheme="minorEastAsia"/>
                <w:color w:val="000000" w:themeColor="text1"/>
                <w:lang w:val="en-US" w:eastAsia="zh-CN"/>
              </w:rPr>
              <w:t xml:space="preserve">, transmission bandwidths </w:t>
            </w:r>
            <w:r w:rsidRPr="00612EE9">
              <w:rPr>
                <w:rFonts w:eastAsiaTheme="minorEastAsia"/>
                <w:b/>
                <w:color w:val="000000" w:themeColor="text1"/>
                <w:lang w:val="en-US" w:eastAsia="zh-CN"/>
              </w:rPr>
              <w:t>up to 6.4 GHz</w:t>
            </w:r>
            <w:r w:rsidRPr="00612EE9">
              <w:rPr>
                <w:rFonts w:eastAsiaTheme="minorEastAsia"/>
                <w:color w:val="000000" w:themeColor="text1"/>
                <w:lang w:val="en-US" w:eastAsia="zh-CN"/>
              </w:rPr>
              <w:t xml:space="preserve"> are supported to provide high data rates. Component carriers can be either contiguous or non-contiguous in the frequency domain. The number of component carriers transmitted and/or received by a mobile terminal can vary over time depending on the instantaneous data rate.</w:t>
            </w:r>
          </w:p>
          <w:p w:rsidR="0002360E" w:rsidRPr="00612EE9" w:rsidRDefault="0002360E" w:rsidP="0002360E">
            <w:pPr>
              <w:spacing w:before="0"/>
              <w:rPr>
                <w:rFonts w:eastAsiaTheme="minorEastAsia"/>
                <w:color w:val="000000" w:themeColor="text1"/>
                <w:sz w:val="20"/>
                <w:lang w:val="en-US" w:eastAsia="zh-CN"/>
              </w:rPr>
            </w:pPr>
          </w:p>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5.2.3.2.8.5</w:t>
            </w:r>
          </w:p>
          <w:p w:rsidR="0002360E" w:rsidRPr="00612EE9"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color w:val="000000" w:themeColor="text1"/>
                <w:lang w:val="en-US" w:eastAsia="ja-JP"/>
              </w:rPr>
            </w:pPr>
            <w:r w:rsidRPr="00612EE9">
              <w:rPr>
                <w:color w:val="000000" w:themeColor="text1"/>
                <w:lang w:val="en-US"/>
              </w:rPr>
              <w:t>The 3 dB bandwidth is not part of the specifications, however:</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w:t>
            </w:r>
            <w:r w:rsidRPr="00612EE9">
              <w:rPr>
                <w:b/>
                <w:color w:val="000000" w:themeColor="text1"/>
                <w:lang w:val="en-US" w:eastAsia="fr-FR"/>
              </w:rPr>
              <w:t>minimum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4604CD">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b/>
                <w:color w:val="000000" w:themeColor="text1"/>
                <w:lang w:val="en-US" w:eastAsia="zh-CN"/>
              </w:rPr>
              <w:t>50 MHz</w:t>
            </w:r>
            <w:r w:rsidRPr="00612EE9">
              <w:rPr>
                <w:rFonts w:eastAsiaTheme="minorEastAsia"/>
                <w:color w:val="000000" w:themeColor="text1"/>
                <w:lang w:val="en-US" w:eastAsia="zh-CN"/>
              </w:rPr>
              <w:t xml:space="preserve"> for frequency range 24250 – 52600</w:t>
            </w:r>
            <w:r w:rsidR="004604CD">
              <w:rPr>
                <w:rFonts w:eastAsiaTheme="minorEastAsia"/>
                <w:color w:val="000000" w:themeColor="text1"/>
                <w:lang w:val="en-US" w:eastAsia="zh-CN"/>
              </w:rPr>
              <w:t> </w:t>
            </w:r>
            <w:r w:rsidRPr="00612EE9">
              <w:rPr>
                <w:rFonts w:eastAsiaTheme="minorEastAsia"/>
                <w:color w:val="000000" w:themeColor="text1"/>
                <w:lang w:val="en-US" w:eastAsia="zh-CN"/>
              </w:rPr>
              <w:t>MHz</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3" w:hanging="283"/>
              <w:rPr>
                <w:color w:val="000000" w:themeColor="text1"/>
                <w:lang w:val="en-US" w:eastAsia="fr-FR"/>
              </w:rPr>
            </w:pPr>
            <w:r w:rsidRPr="00612EE9">
              <w:rPr>
                <w:b/>
                <w:color w:val="000000" w:themeColor="text1"/>
                <w:lang w:val="en-US" w:eastAsia="fr-FR"/>
              </w:rPr>
              <w:t>The maximum 99% channel bandwidth</w:t>
            </w:r>
            <w:r w:rsidRPr="00612EE9">
              <w:rPr>
                <w:color w:val="000000" w:themeColor="text1"/>
                <w:lang w:val="en-US" w:eastAsia="fr-FR"/>
              </w:rPr>
              <w:t xml:space="preserve"> (</w:t>
            </w:r>
            <w:r w:rsidRPr="00612EE9" w:rsidDel="00900A74">
              <w:rPr>
                <w:color w:val="000000" w:themeColor="text1"/>
                <w:lang w:val="en-US" w:eastAsia="fr-FR"/>
              </w:rPr>
              <w:t>occupied bandwidth</w:t>
            </w:r>
            <w:r w:rsidRPr="00612EE9">
              <w:rPr>
                <w:color w:val="000000" w:themeColor="text1"/>
                <w:lang w:val="en-US" w:eastAsia="fr-FR"/>
              </w:rPr>
              <w:t xml:space="preserve"> of single component carrier) is </w:t>
            </w:r>
          </w:p>
          <w:p w:rsidR="0002360E" w:rsidRPr="00612EE9" w:rsidRDefault="0002360E" w:rsidP="004604CD">
            <w:pPr>
              <w:pStyle w:val="Tabletext"/>
              <w:numPr>
                <w:ilvl w:val="1"/>
                <w:numId w:val="1"/>
              </w:numPr>
              <w:tabs>
                <w:tab w:val="clear" w:pos="284"/>
                <w:tab w:val="clear" w:pos="567"/>
                <w:tab w:val="clear" w:pos="851"/>
                <w:tab w:val="clear" w:pos="1134"/>
                <w:tab w:val="clear" w:pos="1440"/>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567" w:hanging="284"/>
              <w:rPr>
                <w:rFonts w:eastAsiaTheme="minorEastAsia"/>
                <w:color w:val="000000" w:themeColor="text1"/>
                <w:lang w:val="en-US" w:eastAsia="zh-CN"/>
              </w:rPr>
            </w:pPr>
            <w:r w:rsidRPr="00612EE9">
              <w:rPr>
                <w:rFonts w:eastAsiaTheme="minorEastAsia"/>
                <w:b/>
                <w:color w:val="000000" w:themeColor="text1"/>
                <w:lang w:val="en-US" w:eastAsia="zh-CN"/>
              </w:rPr>
              <w:t>400 MHz</w:t>
            </w:r>
            <w:r w:rsidRPr="00612EE9">
              <w:rPr>
                <w:rFonts w:eastAsiaTheme="minorEastAsia"/>
                <w:color w:val="000000" w:themeColor="text1"/>
                <w:lang w:val="en-US" w:eastAsia="zh-CN"/>
              </w:rPr>
              <w:t xml:space="preserve"> for frequency range 24250 – 52600</w:t>
            </w:r>
            <w:r w:rsidR="004604CD">
              <w:rPr>
                <w:rFonts w:eastAsiaTheme="minorEastAsia"/>
                <w:color w:val="000000" w:themeColor="text1"/>
                <w:lang w:val="en-US" w:eastAsia="zh-CN"/>
              </w:rPr>
              <w:t> </w:t>
            </w:r>
            <w:r w:rsidRPr="00612EE9">
              <w:rPr>
                <w:rFonts w:eastAsiaTheme="minorEastAsia"/>
                <w:color w:val="000000" w:themeColor="text1"/>
                <w:lang w:val="en-US" w:eastAsia="zh-CN"/>
              </w:rPr>
              <w:t>MHz.</w:t>
            </w:r>
          </w:p>
          <w:p w:rsidR="0002360E" w:rsidRPr="00612EE9" w:rsidRDefault="0002360E" w:rsidP="0002360E">
            <w:pPr>
              <w:spacing w:before="0"/>
              <w:rPr>
                <w:color w:val="000000" w:themeColor="text1"/>
                <w:sz w:val="20"/>
                <w:lang w:val="en-US" w:eastAsia="fr-FR"/>
              </w:rPr>
            </w:pPr>
            <w:r w:rsidRPr="00612EE9">
              <w:rPr>
                <w:b/>
                <w:color w:val="000000" w:themeColor="text1"/>
                <w:sz w:val="20"/>
                <w:lang w:val="en-US" w:eastAsia="fr-FR"/>
              </w:rPr>
              <w:t>Multiple component carriers</w:t>
            </w:r>
            <w:r w:rsidRPr="00612EE9">
              <w:rPr>
                <w:color w:val="000000" w:themeColor="text1"/>
                <w:sz w:val="20"/>
                <w:lang w:val="en-US" w:eastAsia="fr-FR"/>
              </w:rPr>
              <w:t xml:space="preserve"> can be aggregated to achieve </w:t>
            </w:r>
            <w:r w:rsidRPr="00612EE9">
              <w:rPr>
                <w:b/>
                <w:color w:val="000000" w:themeColor="text1"/>
                <w:sz w:val="20"/>
                <w:lang w:val="en-US" w:eastAsia="fr-FR"/>
              </w:rPr>
              <w:t xml:space="preserve">up to </w:t>
            </w:r>
            <w:r w:rsidRPr="00612EE9">
              <w:rPr>
                <w:rFonts w:eastAsia="MS Mincho"/>
                <w:b/>
                <w:color w:val="000000" w:themeColor="text1"/>
                <w:sz w:val="20"/>
                <w:lang w:val="en-US" w:eastAsia="fr-FR"/>
              </w:rPr>
              <w:t>6.4 G</w:t>
            </w:r>
            <w:r w:rsidRPr="00612EE9">
              <w:rPr>
                <w:b/>
                <w:color w:val="000000" w:themeColor="text1"/>
                <w:sz w:val="20"/>
                <w:lang w:val="en-US" w:eastAsia="fr-FR"/>
              </w:rPr>
              <w:t>Hz</w:t>
            </w:r>
            <w:r w:rsidRPr="00612EE9">
              <w:rPr>
                <w:color w:val="000000" w:themeColor="text1"/>
                <w:sz w:val="20"/>
                <w:lang w:val="en-US" w:eastAsia="fr-FR"/>
              </w:rPr>
              <w:t xml:space="preserve"> of transmission bandwidth.</w:t>
            </w:r>
          </w:p>
        </w:tc>
      </w:tr>
      <w:tr w:rsidR="0002360E" w:rsidRPr="00647398" w:rsidTr="0002360E">
        <w:tc>
          <w:tcPr>
            <w:tcW w:w="4508" w:type="dxa"/>
          </w:tcPr>
          <w:p w:rsidR="0002360E" w:rsidRPr="00612EE9" w:rsidRDefault="0002360E" w:rsidP="0002360E">
            <w:pPr>
              <w:spacing w:before="0"/>
              <w:rPr>
                <w:color w:val="000000" w:themeColor="text1"/>
                <w:sz w:val="20"/>
                <w:lang w:val="en-US"/>
              </w:rPr>
            </w:pPr>
            <w:r w:rsidRPr="00612EE9">
              <w:rPr>
                <w:color w:val="000000" w:themeColor="text1"/>
                <w:sz w:val="20"/>
                <w:lang w:val="en-US"/>
              </w:rPr>
              <w:t>Minimum amount of spectrum</w:t>
            </w:r>
          </w:p>
        </w:tc>
        <w:tc>
          <w:tcPr>
            <w:tcW w:w="4508" w:type="dxa"/>
          </w:tcPr>
          <w:p w:rsidR="0002360E" w:rsidRPr="00612EE9" w:rsidRDefault="0002360E" w:rsidP="0002360E">
            <w:pPr>
              <w:spacing w:before="0" w:after="120"/>
              <w:rPr>
                <w:rFonts w:eastAsiaTheme="minorEastAsia"/>
                <w:color w:val="000000" w:themeColor="text1"/>
                <w:sz w:val="20"/>
                <w:lang w:val="en-US" w:eastAsia="zh-CN"/>
              </w:rPr>
            </w:pP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_Ref536805372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[4]</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w:t>
            </w:r>
            <w:r w:rsidRPr="00EF56CF">
              <w:rPr>
                <w:rFonts w:eastAsiaTheme="minorEastAsia"/>
                <w:color w:val="000000" w:themeColor="text1"/>
                <w:sz w:val="20"/>
                <w:lang w:val="en-US" w:eastAsia="zh-CN"/>
              </w:rPr>
              <w:fldChar w:fldCharType="begin"/>
            </w:r>
            <w:r w:rsidRPr="00612EE9">
              <w:rPr>
                <w:rFonts w:eastAsiaTheme="minorEastAsia"/>
                <w:color w:val="000000" w:themeColor="text1"/>
                <w:sz w:val="20"/>
                <w:lang w:val="en-US" w:eastAsia="zh-CN"/>
              </w:rPr>
              <w:instrText xml:space="preserve"> REF _Ref536805375 \r \h </w:instrText>
            </w:r>
            <w:r w:rsidRPr="00EF56CF">
              <w:rPr>
                <w:rFonts w:eastAsiaTheme="minorEastAsia"/>
                <w:color w:val="000000" w:themeColor="text1"/>
                <w:sz w:val="20"/>
                <w:lang w:val="en-US" w:eastAsia="zh-CN"/>
              </w:rPr>
            </w:r>
            <w:r w:rsidRPr="00EF56CF">
              <w:rPr>
                <w:rFonts w:eastAsiaTheme="minorEastAsia"/>
                <w:color w:val="000000" w:themeColor="text1"/>
                <w:sz w:val="20"/>
                <w:lang w:val="en-US" w:eastAsia="zh-CN"/>
              </w:rPr>
              <w:fldChar w:fldCharType="separate"/>
            </w:r>
            <w:r>
              <w:rPr>
                <w:rFonts w:eastAsiaTheme="minorEastAsia"/>
                <w:color w:val="000000" w:themeColor="text1"/>
                <w:sz w:val="20"/>
                <w:lang w:val="en-US" w:eastAsia="zh-CN"/>
              </w:rPr>
              <w:t>[7]</w:t>
            </w:r>
            <w:r w:rsidRPr="00EF56CF">
              <w:rPr>
                <w:rFonts w:eastAsiaTheme="minorEastAsia"/>
                <w:color w:val="000000" w:themeColor="text1"/>
                <w:sz w:val="20"/>
                <w:lang w:val="en-US" w:eastAsia="zh-CN"/>
              </w:rPr>
              <w:fldChar w:fldCharType="end"/>
            </w:r>
            <w:r w:rsidRPr="00612EE9">
              <w:rPr>
                <w:rFonts w:eastAsiaTheme="minorEastAsia"/>
                <w:color w:val="000000" w:themeColor="text1"/>
                <w:sz w:val="20"/>
                <w:lang w:val="en-US" w:eastAsia="zh-CN"/>
              </w:rPr>
              <w:t xml:space="preserve">, Section </w:t>
            </w:r>
            <w:r w:rsidRPr="00612EE9">
              <w:rPr>
                <w:sz w:val="20"/>
                <w:lang w:val="en-US"/>
              </w:rPr>
              <w:t>5.2.3.2.8.4</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color w:val="000000" w:themeColor="text1"/>
                <w:lang w:val="en-US" w:eastAsia="fr-FR"/>
              </w:rPr>
            </w:pPr>
            <w:r w:rsidRPr="00612EE9">
              <w:rPr>
                <w:color w:val="000000" w:themeColor="text1"/>
                <w:lang w:val="en-US" w:eastAsia="fr-FR"/>
              </w:rPr>
              <w:t xml:space="preserve">The minimum amount of paired spectrum is </w:t>
            </w:r>
            <w:r w:rsidRPr="00612EE9">
              <w:rPr>
                <w:b/>
                <w:color w:val="000000" w:themeColor="text1"/>
                <w:lang w:val="en-US" w:eastAsia="fr-FR"/>
              </w:rPr>
              <w:t>2 x 5 MHz</w:t>
            </w:r>
            <w:r w:rsidRPr="00612EE9">
              <w:rPr>
                <w:color w:val="000000" w:themeColor="text1"/>
                <w:lang w:val="en-US" w:eastAsia="fr-FR"/>
              </w:rPr>
              <w:t>.</w:t>
            </w:r>
          </w:p>
          <w:p w:rsidR="0002360E" w:rsidRPr="00612EE9" w:rsidRDefault="0002360E" w:rsidP="0002360E">
            <w:pPr>
              <w:pStyle w:val="Tabletext"/>
              <w:numPr>
                <w:ilvl w:val="0"/>
                <w:numId w:val="3"/>
              </w:numPr>
              <w:tabs>
                <w:tab w:val="clear" w:pos="284"/>
                <w:tab w:val="clear" w:pos="567"/>
                <w:tab w:val="clear" w:pos="720"/>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hanging="284"/>
              <w:rPr>
                <w:lang w:val="en-US"/>
              </w:rPr>
            </w:pPr>
            <w:r w:rsidRPr="00612EE9">
              <w:rPr>
                <w:color w:val="000000" w:themeColor="text1"/>
                <w:lang w:val="en-US" w:eastAsia="fr-FR"/>
              </w:rPr>
              <w:t xml:space="preserve">The minimum amount of unpaired spectrum is </w:t>
            </w:r>
            <w:r w:rsidRPr="00612EE9">
              <w:rPr>
                <w:b/>
                <w:color w:val="000000" w:themeColor="text1"/>
                <w:lang w:val="en-US" w:eastAsia="fr-FR"/>
              </w:rPr>
              <w:t>5 MHz</w:t>
            </w:r>
            <w:r w:rsidRPr="00612EE9">
              <w:rPr>
                <w:color w:val="000000" w:themeColor="text1"/>
                <w:lang w:val="en-US" w:eastAsia="fr-FR"/>
              </w:rPr>
              <w:t>.</w:t>
            </w:r>
          </w:p>
        </w:tc>
      </w:tr>
    </w:tbl>
    <w:p w:rsidR="0002360E" w:rsidRPr="00612EE9" w:rsidRDefault="0002360E" w:rsidP="00F86997">
      <w:pPr>
        <w:pStyle w:val="Tablefin"/>
        <w:rPr>
          <w:lang w:val="en-US"/>
        </w:rPr>
      </w:pPr>
    </w:p>
    <w:p w:rsidR="0002360E" w:rsidRPr="00612EE9" w:rsidRDefault="0002360E" w:rsidP="0002360E">
      <w:pPr>
        <w:spacing w:before="0"/>
        <w:rPr>
          <w:szCs w:val="24"/>
          <w:lang w:val="en-US"/>
        </w:rPr>
      </w:pPr>
      <w:r w:rsidRPr="00612EE9">
        <w:rPr>
          <w:szCs w:val="24"/>
          <w:lang w:val="en-US"/>
        </w:rPr>
        <w:t>The combination of the 3GPP submissions on</w:t>
      </w:r>
    </w:p>
    <w:p w:rsidR="0002360E" w:rsidRPr="00612EE9" w:rsidRDefault="00F157B7" w:rsidP="00F157B7">
      <w:pPr>
        <w:pStyle w:val="enumlev1"/>
        <w:rPr>
          <w:rFonts w:eastAsiaTheme="minorEastAsia"/>
          <w:lang w:val="en-US" w:eastAsia="zh-CN"/>
        </w:rPr>
      </w:pPr>
      <w:r w:rsidRPr="00F157B7">
        <w:rPr>
          <w:lang w:val="en-US" w:eastAsia="zh-CN"/>
        </w:rPr>
        <w:lastRenderedPageBreak/>
        <w:t>•</w:t>
      </w:r>
      <w:r>
        <w:rPr>
          <w:lang w:val="en-US" w:eastAsia="zh-CN"/>
        </w:rPr>
        <w:tab/>
      </w:r>
      <w:r w:rsidR="0002360E" w:rsidRPr="00612EE9">
        <w:rPr>
          <w:lang w:val="en-US" w:eastAsia="zh-CN"/>
        </w:rPr>
        <w:t>SRIT of “5G”</w:t>
      </w:r>
      <w:r w:rsidR="0002360E" w:rsidRPr="00612EE9">
        <w:rPr>
          <w:rFonts w:eastAsiaTheme="minorEastAsia"/>
          <w:lang w:val="en-US" w:eastAsia="zh-CN"/>
        </w:rPr>
        <w:t xml:space="preserve"> (Release 15 and beyond) including </w:t>
      </w:r>
      <w:r w:rsidR="0002360E" w:rsidRPr="00612EE9">
        <w:rPr>
          <w:rFonts w:eastAsiaTheme="minorEastAsia"/>
          <w:color w:val="000000" w:themeColor="text1"/>
          <w:lang w:val="en-US" w:eastAsia="zh-CN"/>
        </w:rPr>
        <w:t>NR component RIT and LTE component RIT and</w:t>
      </w:r>
    </w:p>
    <w:p w:rsidR="0002360E" w:rsidRPr="00612EE9" w:rsidRDefault="00F157B7" w:rsidP="00F157B7">
      <w:pPr>
        <w:pStyle w:val="enumlev1"/>
        <w:rPr>
          <w:lang w:val="en-US" w:eastAsia="zh-CN"/>
        </w:rPr>
      </w:pPr>
      <w:r w:rsidRPr="00F157B7">
        <w:rPr>
          <w:lang w:val="en-US" w:eastAsia="zh-CN"/>
        </w:rPr>
        <w:t>•</w:t>
      </w:r>
      <w:r>
        <w:rPr>
          <w:lang w:val="en-US" w:eastAsia="zh-CN"/>
        </w:rPr>
        <w:tab/>
      </w:r>
      <w:r w:rsidR="0002360E" w:rsidRPr="00612EE9">
        <w:rPr>
          <w:lang w:val="en-US" w:eastAsia="zh-CN"/>
        </w:rPr>
        <w:t>NR RIT of “5G” (Release 15 and beyond)</w:t>
      </w:r>
    </w:p>
    <w:p w:rsidR="0002360E" w:rsidRPr="00612EE9" w:rsidRDefault="0002360E" w:rsidP="0002360E">
      <w:pPr>
        <w:spacing w:before="0" w:after="120"/>
        <w:rPr>
          <w:szCs w:val="24"/>
          <w:lang w:val="en-US"/>
        </w:rPr>
      </w:pPr>
      <w:proofErr w:type="gramStart"/>
      <w:r w:rsidRPr="00612EE9">
        <w:rPr>
          <w:szCs w:val="24"/>
          <w:lang w:val="en-US"/>
        </w:rPr>
        <w:t>is</w:t>
      </w:r>
      <w:proofErr w:type="gramEnd"/>
      <w:r w:rsidRPr="00612EE9">
        <w:rPr>
          <w:szCs w:val="24"/>
          <w:lang w:val="en-US"/>
        </w:rPr>
        <w:t xml:space="preserve"> supporting the minimum requirements on bandwidth of</w:t>
      </w:r>
    </w:p>
    <w:p w:rsidR="0002360E" w:rsidRPr="00612EE9" w:rsidRDefault="00F157B7" w:rsidP="00F157B7">
      <w:pPr>
        <w:pStyle w:val="enumlev1"/>
        <w:rPr>
          <w:lang w:val="en-US"/>
        </w:rPr>
      </w:pPr>
      <w:r w:rsidRPr="00F157B7">
        <w:rPr>
          <w:lang w:val="en-US" w:eastAsia="zh-CN"/>
        </w:rPr>
        <w:t>•</w:t>
      </w:r>
      <w:r>
        <w:rPr>
          <w:lang w:val="en-US" w:eastAsia="zh-CN"/>
        </w:rPr>
        <w:tab/>
      </w:r>
      <w:proofErr w:type="gramStart"/>
      <w:r w:rsidR="0002360E" w:rsidRPr="00612EE9">
        <w:rPr>
          <w:lang w:val="en-US"/>
        </w:rPr>
        <w:t>at</w:t>
      </w:r>
      <w:proofErr w:type="gramEnd"/>
      <w:r w:rsidR="0002360E" w:rsidRPr="00612EE9">
        <w:rPr>
          <w:lang w:val="en-US"/>
        </w:rPr>
        <w:t xml:space="preserve"> least 100 MHz for frequency bands below 6 GHz</w:t>
      </w:r>
    </w:p>
    <w:p w:rsidR="0002360E" w:rsidRPr="00612EE9" w:rsidRDefault="00F157B7" w:rsidP="00F157B7">
      <w:pPr>
        <w:pStyle w:val="enumlev1"/>
        <w:rPr>
          <w:lang w:val="en-US"/>
        </w:rPr>
      </w:pPr>
      <w:r w:rsidRPr="00F157B7">
        <w:rPr>
          <w:lang w:val="en-US" w:eastAsia="zh-CN"/>
        </w:rPr>
        <w:t>•</w:t>
      </w:r>
      <w:r>
        <w:rPr>
          <w:lang w:val="en-US" w:eastAsia="zh-CN"/>
        </w:rPr>
        <w:tab/>
      </w:r>
      <w:proofErr w:type="gramStart"/>
      <w:r w:rsidR="0002360E" w:rsidRPr="00612EE9">
        <w:rPr>
          <w:lang w:val="en-US"/>
        </w:rPr>
        <w:t>and</w:t>
      </w:r>
      <w:proofErr w:type="gramEnd"/>
      <w:r w:rsidR="0002360E" w:rsidRPr="00612EE9">
        <w:rPr>
          <w:lang w:val="en-US"/>
        </w:rPr>
        <w:t xml:space="preserve"> up to 1 GHz for higher frequency bands e.g., above 6 GHz.</w:t>
      </w:r>
    </w:p>
    <w:p w:rsidR="0002360E" w:rsidRPr="00612EE9" w:rsidRDefault="0002360E" w:rsidP="00F157B7">
      <w:pPr>
        <w:spacing w:after="120"/>
        <w:rPr>
          <w:szCs w:val="24"/>
          <w:lang w:val="en-US"/>
        </w:rPr>
      </w:pPr>
      <w:r w:rsidRPr="00612EE9">
        <w:rPr>
          <w:szCs w:val="24"/>
          <w:lang w:val="en-US"/>
        </w:rPr>
        <w:t>By means of carrier aggregation higher bandwidth up to 6.4 GHz are possible.</w:t>
      </w:r>
    </w:p>
    <w:p w:rsidR="0002360E" w:rsidRPr="00612EE9" w:rsidRDefault="0002360E" w:rsidP="0002360E">
      <w:pPr>
        <w:spacing w:before="0" w:after="120"/>
        <w:rPr>
          <w:szCs w:val="24"/>
          <w:lang w:val="en-US"/>
        </w:rPr>
      </w:pPr>
      <w:r w:rsidRPr="00612EE9">
        <w:rPr>
          <w:szCs w:val="24"/>
          <w:lang w:val="en-US"/>
        </w:rPr>
        <w:t>The bandwidth is scalable in several steps.</w:t>
      </w:r>
    </w:p>
    <w:p w:rsidR="0002360E" w:rsidRPr="00612EE9" w:rsidRDefault="0002360E" w:rsidP="0002360E">
      <w:pPr>
        <w:spacing w:before="0"/>
        <w:rPr>
          <w:szCs w:val="24"/>
          <w:lang w:val="en-US"/>
        </w:rPr>
      </w:pPr>
      <w:r w:rsidRPr="00612EE9">
        <w:rPr>
          <w:szCs w:val="24"/>
          <w:lang w:val="en-US"/>
        </w:rPr>
        <w:t xml:space="preserve">The 3GPP submission is fulfilling the minimum requirements according to </w:t>
      </w:r>
      <w:r w:rsidRPr="00EF56CF">
        <w:rPr>
          <w:szCs w:val="24"/>
          <w:lang w:val="en-US"/>
        </w:rPr>
        <w:fldChar w:fldCharType="begin"/>
      </w:r>
      <w:r w:rsidRPr="00612EE9">
        <w:rPr>
          <w:szCs w:val="24"/>
          <w:lang w:val="en-US"/>
        </w:rPr>
        <w:instrText xml:space="preserve"> REF _Ref536805370 \r \h </w:instrText>
      </w:r>
      <w:r w:rsidRPr="00EF56CF">
        <w:rPr>
          <w:szCs w:val="24"/>
          <w:lang w:val="en-US"/>
        </w:rPr>
      </w:r>
      <w:r w:rsidRPr="00EF56CF">
        <w:rPr>
          <w:szCs w:val="24"/>
          <w:lang w:val="en-US"/>
        </w:rPr>
        <w:fldChar w:fldCharType="separate"/>
      </w:r>
      <w:r>
        <w:rPr>
          <w:szCs w:val="24"/>
          <w:lang w:val="en-US"/>
        </w:rPr>
        <w:t>[1]</w:t>
      </w:r>
      <w:r w:rsidRPr="00EF56CF">
        <w:rPr>
          <w:szCs w:val="24"/>
          <w:lang w:val="en-US"/>
        </w:rPr>
        <w:fldChar w:fldCharType="end"/>
      </w:r>
      <w:r w:rsidRPr="00612EE9">
        <w:rPr>
          <w:szCs w:val="24"/>
          <w:lang w:val="en-US"/>
        </w:rPr>
        <w:t>.</w:t>
      </w:r>
    </w:p>
    <w:p w:rsidR="0002360E" w:rsidRPr="00612EE9" w:rsidRDefault="0002360E" w:rsidP="00F157B7">
      <w:pPr>
        <w:pStyle w:val="Heading2"/>
        <w:rPr>
          <w:rFonts w:eastAsia="MS Mincho"/>
          <w:lang w:val="en-US"/>
        </w:rPr>
      </w:pPr>
      <w:r w:rsidRPr="00612EE9">
        <w:rPr>
          <w:rFonts w:eastAsia="MS Mincho"/>
          <w:lang w:val="en-US"/>
        </w:rPr>
        <w:t>II-E.15</w:t>
      </w:r>
      <w:r w:rsidRPr="00612EE9">
        <w:rPr>
          <w:rFonts w:eastAsia="MS Mincho"/>
          <w:lang w:val="en-US"/>
        </w:rPr>
        <w:tab/>
        <w:t>Support of wide range of services</w:t>
      </w:r>
    </w:p>
    <w:p w:rsidR="0002360E" w:rsidRPr="00612EE9" w:rsidRDefault="0002360E" w:rsidP="00F86997">
      <w:pPr>
        <w:rPr>
          <w:lang w:val="en-US"/>
        </w:rPr>
      </w:pPr>
      <w:r w:rsidRPr="00612EE9">
        <w:rPr>
          <w:lang w:val="en-US"/>
        </w:rPr>
        <w:t xml:space="preserve">The ITU-R requirements on “support of wide range of services” are given in </w:t>
      </w:r>
      <w:r w:rsidRPr="00DA5CCC">
        <w:rPr>
          <w:lang w:val="en-US"/>
        </w:rPr>
        <w:fldChar w:fldCharType="begin"/>
      </w:r>
      <w:r w:rsidRPr="00612EE9">
        <w:rPr>
          <w:lang w:val="en-US"/>
        </w:rPr>
        <w:instrText xml:space="preserve"> REF _Ref536805376 \r \h </w:instrText>
      </w:r>
      <w:r w:rsidRPr="00DA5CCC">
        <w:rPr>
          <w:lang w:val="en-US"/>
        </w:rPr>
      </w:r>
      <w:r w:rsidRPr="00DA5CCC">
        <w:rPr>
          <w:lang w:val="en-US"/>
        </w:rPr>
        <w:fldChar w:fldCharType="separate"/>
      </w:r>
      <w:r>
        <w:rPr>
          <w:lang w:val="en-US"/>
        </w:rPr>
        <w:t>[2]</w:t>
      </w:r>
      <w:r w:rsidRPr="00DA5CCC">
        <w:rPr>
          <w:lang w:val="en-US"/>
        </w:rPr>
        <w:fldChar w:fldCharType="end"/>
      </w:r>
      <w:r w:rsidRPr="00612EE9">
        <w:rPr>
          <w:lang w:val="en-US"/>
        </w:rPr>
        <w:t xml:space="preserve"> and specifically section 3.1 Services:</w:t>
      </w:r>
    </w:p>
    <w:p w:rsidR="0002360E" w:rsidRPr="00612EE9" w:rsidRDefault="0002360E" w:rsidP="0002360E">
      <w:pPr>
        <w:ind w:left="567"/>
        <w:rPr>
          <w:i/>
          <w:lang w:val="en-US"/>
        </w:rPr>
      </w:pPr>
      <w:r w:rsidRPr="00612EE9">
        <w:rPr>
          <w:i/>
          <w:lang w:val="en-US"/>
        </w:rPr>
        <w:t>Recommendation ITU-R M.2083 – IMT Vision – Framework and overall objectives of the future development of IMT for 2020 and beyond, envisaged three usage scenarios for IMT-2020:</w:t>
      </w:r>
    </w:p>
    <w:p w:rsidR="0002360E" w:rsidRPr="00612EE9" w:rsidRDefault="0002360E" w:rsidP="0002360E">
      <w:pPr>
        <w:pStyle w:val="enumlev1"/>
        <w:ind w:left="567"/>
        <w:rPr>
          <w:i/>
          <w:lang w:val="en-US"/>
        </w:rPr>
      </w:pPr>
      <w:r w:rsidRPr="00612EE9">
        <w:rPr>
          <w:i/>
          <w:lang w:val="en-US"/>
        </w:rPr>
        <w:tab/>
        <w:t>–</w:t>
      </w:r>
      <w:r w:rsidRPr="00612EE9">
        <w:rPr>
          <w:i/>
          <w:lang w:val="en-US"/>
        </w:rPr>
        <w:tab/>
        <w:t xml:space="preserve">Enhanced Mobile Broadband (eMBB). </w:t>
      </w:r>
    </w:p>
    <w:p w:rsidR="0002360E" w:rsidRPr="00612EE9" w:rsidRDefault="0002360E" w:rsidP="0002360E">
      <w:pPr>
        <w:pStyle w:val="enumlev1"/>
        <w:ind w:left="567"/>
        <w:rPr>
          <w:i/>
          <w:lang w:val="en-US"/>
        </w:rPr>
      </w:pPr>
      <w:r w:rsidRPr="00612EE9">
        <w:rPr>
          <w:i/>
          <w:lang w:val="en-US"/>
        </w:rPr>
        <w:tab/>
        <w:t>–</w:t>
      </w:r>
      <w:r w:rsidRPr="00612EE9">
        <w:rPr>
          <w:i/>
          <w:lang w:val="en-US"/>
        </w:rPr>
        <w:tab/>
        <w:t>Ultra-reliable and low latency communications (URLLC).</w:t>
      </w:r>
    </w:p>
    <w:p w:rsidR="0002360E" w:rsidRPr="00647398" w:rsidRDefault="0002360E" w:rsidP="0002360E">
      <w:pPr>
        <w:pStyle w:val="enumlev1"/>
        <w:ind w:left="567"/>
        <w:rPr>
          <w:i/>
          <w:lang w:val="fr-FR"/>
        </w:rPr>
      </w:pPr>
      <w:r w:rsidRPr="00612EE9">
        <w:rPr>
          <w:i/>
          <w:lang w:val="en-US"/>
        </w:rPr>
        <w:tab/>
      </w:r>
      <w:r w:rsidRPr="00647398">
        <w:rPr>
          <w:i/>
          <w:lang w:val="fr-FR"/>
        </w:rPr>
        <w:t>–</w:t>
      </w:r>
      <w:r w:rsidRPr="00647398">
        <w:rPr>
          <w:i/>
          <w:lang w:val="fr-FR"/>
        </w:rPr>
        <w:tab/>
        <w:t>Massive machine type communications (mMTC).</w:t>
      </w:r>
    </w:p>
    <w:p w:rsidR="0002360E" w:rsidRPr="00612EE9" w:rsidRDefault="0002360E" w:rsidP="0002360E">
      <w:pPr>
        <w:ind w:left="567"/>
        <w:rPr>
          <w:i/>
          <w:lang w:val="en-US"/>
        </w:rPr>
      </w:pPr>
      <w:r w:rsidRPr="00612EE9">
        <w:rPr>
          <w:i/>
          <w:lang w:val="en-US"/>
        </w:rPr>
        <w:t>Diverse services and applications for the three usage scenarios are envisaged, as shown in Fig. 2 in Recommendation ITU-R M.2083.</w:t>
      </w:r>
    </w:p>
    <w:p w:rsidR="0002360E" w:rsidRPr="00612EE9" w:rsidRDefault="0002360E" w:rsidP="0002360E">
      <w:pPr>
        <w:ind w:left="567"/>
        <w:rPr>
          <w:lang w:val="en-US"/>
        </w:rPr>
      </w:pPr>
      <w:r w:rsidRPr="00612EE9">
        <w:rPr>
          <w:i/>
          <w:lang w:val="en-US"/>
        </w:rPr>
        <w:t>IMT-2020 RIT/SRIT shall support a wide range of services across different usage scenarios, for which the evaluation methodology is found in §</w:t>
      </w:r>
      <w:r w:rsidRPr="00612EE9">
        <w:rPr>
          <w:i/>
          <w:lang w:val="en-US" w:eastAsia="ja-JP"/>
        </w:rPr>
        <w:t xml:space="preserve"> </w:t>
      </w:r>
      <w:r w:rsidRPr="00612EE9">
        <w:rPr>
          <w:i/>
          <w:lang w:val="en-US"/>
        </w:rPr>
        <w:t>7.3.3 of Report ITU-R M.2412-0.</w:t>
      </w:r>
    </w:p>
    <w:p w:rsidR="0002360E" w:rsidRDefault="0002360E" w:rsidP="00F86997">
      <w:pPr>
        <w:rPr>
          <w:lang w:val="en-US"/>
        </w:rPr>
      </w:pPr>
      <w:r>
        <w:rPr>
          <w:lang w:val="en-US"/>
        </w:rPr>
        <w:t>These results will be provided in the final Evaluation Report after all other characteristics have been available.</w:t>
      </w:r>
    </w:p>
    <w:p w:rsidR="0002360E" w:rsidRPr="00DA5CCC" w:rsidRDefault="0002360E" w:rsidP="00F157B7">
      <w:pPr>
        <w:pStyle w:val="Heading2"/>
        <w:rPr>
          <w:rFonts w:eastAsia="MS Mincho"/>
          <w:lang w:val="en-US"/>
        </w:rPr>
      </w:pPr>
      <w:r w:rsidRPr="00DA5CCC">
        <w:rPr>
          <w:rFonts w:eastAsia="MS Mincho"/>
          <w:lang w:val="en-US"/>
        </w:rPr>
        <w:t>II-E.16</w:t>
      </w:r>
      <w:r w:rsidRPr="00DA5CCC">
        <w:rPr>
          <w:rFonts w:eastAsia="MS Mincho"/>
          <w:lang w:val="en-US"/>
        </w:rPr>
        <w:tab/>
      </w:r>
      <w:r w:rsidRPr="00F86997">
        <w:rPr>
          <w:rFonts w:eastAsia="MS Mincho"/>
        </w:rPr>
        <w:t>Supported</w:t>
      </w:r>
      <w:r w:rsidRPr="00DA5CCC">
        <w:rPr>
          <w:rFonts w:eastAsia="MS Mincho"/>
          <w:lang w:val="en-US"/>
        </w:rPr>
        <w:t xml:space="preserve"> spectrum bands</w:t>
      </w:r>
    </w:p>
    <w:p w:rsidR="0002360E" w:rsidRPr="000130A6" w:rsidRDefault="0002360E" w:rsidP="00F86997">
      <w:pPr>
        <w:rPr>
          <w:lang w:val="en-US"/>
        </w:rPr>
      </w:pPr>
      <w:r w:rsidRPr="00DA5CCC">
        <w:rPr>
          <w:lang w:val="en-US"/>
        </w:rPr>
        <w:t xml:space="preserve">The ITU-R minimum requirements on supported spectrum bands are given in </w:t>
      </w:r>
      <w:r w:rsidRPr="000130A6">
        <w:rPr>
          <w:lang w:val="en-US"/>
        </w:rPr>
        <w:fldChar w:fldCharType="begin"/>
      </w:r>
      <w:r w:rsidRPr="000130A6">
        <w:rPr>
          <w:lang w:val="en-US"/>
        </w:rPr>
        <w:instrText xml:space="preserve"> REF _Ref536805376 \r \h </w:instrText>
      </w:r>
      <w:r w:rsidRPr="000130A6">
        <w:rPr>
          <w:lang w:val="en-US"/>
        </w:rPr>
      </w:r>
      <w:r w:rsidRPr="000130A6">
        <w:rPr>
          <w:lang w:val="en-US"/>
        </w:rPr>
        <w:fldChar w:fldCharType="separate"/>
      </w:r>
      <w:r>
        <w:rPr>
          <w:lang w:val="en-US"/>
        </w:rPr>
        <w:t>[2]</w:t>
      </w:r>
      <w:r w:rsidRPr="000130A6">
        <w:rPr>
          <w:lang w:val="en-US"/>
        </w:rPr>
        <w:fldChar w:fldCharType="end"/>
      </w:r>
      <w:r w:rsidRPr="000130A6">
        <w:rPr>
          <w:lang w:val="en-US"/>
        </w:rPr>
        <w:t xml:space="preserve">. The following requirements and additional remarks are following from </w:t>
      </w:r>
      <w:r w:rsidRPr="000130A6">
        <w:rPr>
          <w:lang w:val="en-US"/>
        </w:rPr>
        <w:fldChar w:fldCharType="begin"/>
      </w:r>
      <w:r w:rsidRPr="000130A6">
        <w:rPr>
          <w:lang w:val="en-US"/>
        </w:rPr>
        <w:instrText xml:space="preserve"> REF _Ref536805376 \r \h </w:instrText>
      </w:r>
      <w:r w:rsidRPr="000130A6">
        <w:rPr>
          <w:lang w:val="en-US"/>
        </w:rPr>
      </w:r>
      <w:r w:rsidRPr="000130A6">
        <w:rPr>
          <w:lang w:val="en-US"/>
        </w:rPr>
        <w:fldChar w:fldCharType="separate"/>
      </w:r>
      <w:r>
        <w:rPr>
          <w:lang w:val="en-US"/>
        </w:rPr>
        <w:t>[2]</w:t>
      </w:r>
      <w:r w:rsidRPr="000130A6">
        <w:rPr>
          <w:lang w:val="en-US"/>
        </w:rPr>
        <w:fldChar w:fldCharType="end"/>
      </w:r>
      <w:r w:rsidRPr="000130A6">
        <w:rPr>
          <w:lang w:val="en-US"/>
        </w:rPr>
        <w:t>:</w:t>
      </w:r>
    </w:p>
    <w:p w:rsidR="0002360E" w:rsidRPr="000130A6" w:rsidRDefault="0002360E" w:rsidP="00F157B7">
      <w:pPr>
        <w:spacing w:after="120"/>
        <w:ind w:left="567" w:right="493"/>
        <w:rPr>
          <w:i/>
          <w:szCs w:val="24"/>
          <w:lang w:val="en-US"/>
        </w:rPr>
      </w:pPr>
      <w:r w:rsidRPr="000130A6">
        <w:rPr>
          <w:i/>
          <w:szCs w:val="24"/>
          <w:lang w:val="en-US"/>
        </w:rPr>
        <w:t xml:space="preserve">The following frequency bands have been identified for </w:t>
      </w:r>
      <w:bookmarkStart w:id="132" w:name="_Hlk512420698"/>
      <w:r w:rsidRPr="000130A6">
        <w:rPr>
          <w:i/>
          <w:szCs w:val="24"/>
          <w:lang w:val="en-US"/>
        </w:rPr>
        <w:t>IMT in the ITU Radio Regulations by WARC-92, WRC-2000, WRC-07, WRC-12 and WRC-15.</w:t>
      </w:r>
    </w:p>
    <w:p w:rsidR="0002360E" w:rsidRPr="000130A6" w:rsidRDefault="0002360E" w:rsidP="0002360E">
      <w:pPr>
        <w:pStyle w:val="enumlev2"/>
        <w:rPr>
          <w:i/>
          <w:lang w:val="en-US"/>
        </w:rPr>
      </w:pPr>
      <w:r w:rsidRPr="000130A6">
        <w:rPr>
          <w:i/>
          <w:lang w:val="en-US"/>
        </w:rPr>
        <w:t xml:space="preserve">450-470 MHz (see No. </w:t>
      </w:r>
      <w:r w:rsidRPr="000130A6">
        <w:rPr>
          <w:b/>
          <w:bCs/>
          <w:i/>
          <w:lang w:val="en-US"/>
        </w:rPr>
        <w:t>5.286AA</w:t>
      </w:r>
      <w:r w:rsidRPr="000130A6">
        <w:rPr>
          <w:i/>
          <w:lang w:val="en-US"/>
        </w:rPr>
        <w:t xml:space="preserve"> of the Radio Regulations (RR))</w:t>
      </w:r>
    </w:p>
    <w:p w:rsidR="0002360E" w:rsidRPr="000130A6" w:rsidRDefault="0002360E" w:rsidP="0002360E">
      <w:pPr>
        <w:pStyle w:val="enumlev2"/>
        <w:rPr>
          <w:i/>
          <w:lang w:val="en-US"/>
        </w:rPr>
      </w:pPr>
      <w:r w:rsidRPr="000130A6">
        <w:rPr>
          <w:i/>
          <w:lang w:val="en-US"/>
        </w:rPr>
        <w:t xml:space="preserve">470-698 MHz (see RR Nos. </w:t>
      </w:r>
      <w:r w:rsidRPr="000130A6">
        <w:rPr>
          <w:b/>
          <w:bCs/>
          <w:i/>
          <w:lang w:val="en-US"/>
        </w:rPr>
        <w:t>5.</w:t>
      </w:r>
      <w:r w:rsidRPr="000130A6">
        <w:rPr>
          <w:rFonts w:eastAsia="Malgun Gothic"/>
          <w:b/>
          <w:bCs/>
          <w:i/>
          <w:lang w:val="en-US"/>
        </w:rPr>
        <w:t>295</w:t>
      </w:r>
      <w:r w:rsidRPr="000130A6">
        <w:rPr>
          <w:i/>
          <w:lang w:val="en-US"/>
        </w:rPr>
        <w:t xml:space="preserve">, </w:t>
      </w:r>
      <w:r w:rsidRPr="000130A6">
        <w:rPr>
          <w:b/>
          <w:bCs/>
          <w:i/>
          <w:lang w:val="en-US"/>
        </w:rPr>
        <w:t>5.</w:t>
      </w:r>
      <w:r w:rsidRPr="000130A6">
        <w:rPr>
          <w:rFonts w:eastAsia="Malgun Gothic"/>
          <w:b/>
          <w:bCs/>
          <w:i/>
          <w:lang w:val="en-US"/>
        </w:rPr>
        <w:t>308</w:t>
      </w:r>
      <w:r w:rsidRPr="000130A6">
        <w:rPr>
          <w:i/>
          <w:lang w:val="en-US"/>
        </w:rPr>
        <w:t xml:space="preserve">, </w:t>
      </w:r>
      <w:r w:rsidRPr="000130A6">
        <w:rPr>
          <w:b/>
          <w:bCs/>
          <w:i/>
          <w:lang w:val="en-US"/>
        </w:rPr>
        <w:t>5.</w:t>
      </w:r>
      <w:r w:rsidRPr="000130A6">
        <w:rPr>
          <w:rFonts w:eastAsia="Malgun Gothic"/>
          <w:b/>
          <w:bCs/>
          <w:i/>
          <w:lang w:val="en-US"/>
        </w:rPr>
        <w:t>296A</w:t>
      </w:r>
      <w:r w:rsidRPr="000130A6">
        <w:rPr>
          <w:i/>
          <w:lang w:val="en-US"/>
        </w:rPr>
        <w:t>)</w:t>
      </w:r>
    </w:p>
    <w:p w:rsidR="0002360E" w:rsidRPr="000130A6" w:rsidRDefault="0002360E" w:rsidP="0002360E">
      <w:pPr>
        <w:pStyle w:val="enumlev2"/>
        <w:rPr>
          <w:i/>
          <w:lang w:val="en-US"/>
        </w:rPr>
      </w:pPr>
      <w:r w:rsidRPr="000130A6">
        <w:rPr>
          <w:i/>
          <w:lang w:val="en-US"/>
        </w:rPr>
        <w:t xml:space="preserve">694/698-960 MHz (see RR Nos. </w:t>
      </w:r>
      <w:r w:rsidRPr="000130A6">
        <w:rPr>
          <w:b/>
          <w:bCs/>
          <w:i/>
          <w:lang w:val="en-US"/>
        </w:rPr>
        <w:t>5.313A</w:t>
      </w:r>
      <w:r w:rsidRPr="000130A6">
        <w:rPr>
          <w:i/>
          <w:lang w:val="en-US"/>
        </w:rPr>
        <w:t xml:space="preserve">, </w:t>
      </w:r>
      <w:r w:rsidRPr="000130A6">
        <w:rPr>
          <w:b/>
          <w:bCs/>
          <w:i/>
          <w:lang w:val="en-US"/>
        </w:rPr>
        <w:t>5.317A</w:t>
      </w:r>
      <w:r w:rsidRPr="000130A6">
        <w:rPr>
          <w:i/>
          <w:lang w:val="en-US"/>
        </w:rPr>
        <w:t>)</w:t>
      </w:r>
    </w:p>
    <w:p w:rsidR="0002360E" w:rsidRPr="000130A6" w:rsidRDefault="0002360E" w:rsidP="0002360E">
      <w:pPr>
        <w:pStyle w:val="enumlev2"/>
        <w:rPr>
          <w:i/>
          <w:lang w:val="en-US"/>
        </w:rPr>
      </w:pPr>
      <w:r w:rsidRPr="000130A6">
        <w:rPr>
          <w:i/>
          <w:lang w:val="en-US"/>
        </w:rPr>
        <w:t xml:space="preserve">1 427-1 518 MHz (see RR Nos. </w:t>
      </w:r>
      <w:r w:rsidRPr="000130A6">
        <w:rPr>
          <w:b/>
          <w:bCs/>
          <w:i/>
          <w:lang w:val="en-US"/>
        </w:rPr>
        <w:t>5.</w:t>
      </w:r>
      <w:r w:rsidRPr="000130A6">
        <w:rPr>
          <w:rFonts w:eastAsia="Malgun Gothic"/>
          <w:b/>
          <w:bCs/>
          <w:i/>
          <w:lang w:val="en-US"/>
        </w:rPr>
        <w:t>341A</w:t>
      </w:r>
      <w:r w:rsidRPr="000130A6">
        <w:rPr>
          <w:i/>
          <w:lang w:val="en-US"/>
        </w:rPr>
        <w:t xml:space="preserve">, </w:t>
      </w:r>
      <w:r w:rsidRPr="000130A6">
        <w:rPr>
          <w:b/>
          <w:bCs/>
          <w:i/>
          <w:lang w:val="en-US"/>
        </w:rPr>
        <w:t>5.</w:t>
      </w:r>
      <w:r w:rsidRPr="000130A6">
        <w:rPr>
          <w:rFonts w:eastAsia="Malgun Gothic"/>
          <w:b/>
          <w:bCs/>
          <w:i/>
          <w:lang w:val="en-US"/>
        </w:rPr>
        <w:t>346</w:t>
      </w:r>
      <w:r w:rsidRPr="000130A6">
        <w:rPr>
          <w:i/>
          <w:lang w:val="en-US"/>
        </w:rPr>
        <w:t xml:space="preserve">, </w:t>
      </w:r>
      <w:r w:rsidRPr="000130A6">
        <w:rPr>
          <w:b/>
          <w:bCs/>
          <w:i/>
          <w:lang w:val="en-US"/>
        </w:rPr>
        <w:t>5.</w:t>
      </w:r>
      <w:r w:rsidRPr="000130A6">
        <w:rPr>
          <w:rFonts w:eastAsia="Malgun Gothic"/>
          <w:b/>
          <w:bCs/>
          <w:i/>
          <w:lang w:val="en-US"/>
        </w:rPr>
        <w:t>341B</w:t>
      </w:r>
      <w:r w:rsidRPr="000130A6">
        <w:rPr>
          <w:i/>
          <w:lang w:val="en-US"/>
        </w:rPr>
        <w:t xml:space="preserve">, </w:t>
      </w:r>
      <w:r w:rsidRPr="000130A6">
        <w:rPr>
          <w:b/>
          <w:bCs/>
          <w:i/>
          <w:lang w:val="en-US"/>
        </w:rPr>
        <w:t>5.</w:t>
      </w:r>
      <w:r w:rsidRPr="000130A6">
        <w:rPr>
          <w:rFonts w:eastAsia="Malgun Gothic"/>
          <w:b/>
          <w:bCs/>
          <w:i/>
          <w:lang w:val="en-US"/>
        </w:rPr>
        <w:t>341C</w:t>
      </w:r>
      <w:r w:rsidRPr="000130A6">
        <w:rPr>
          <w:i/>
          <w:lang w:val="en-US"/>
        </w:rPr>
        <w:t>,</w:t>
      </w:r>
      <w:r w:rsidRPr="000130A6">
        <w:rPr>
          <w:b/>
          <w:bCs/>
          <w:i/>
          <w:lang w:val="en-US"/>
        </w:rPr>
        <w:t xml:space="preserve"> 5.</w:t>
      </w:r>
      <w:r w:rsidRPr="000130A6">
        <w:rPr>
          <w:rFonts w:eastAsia="Malgun Gothic"/>
          <w:b/>
          <w:bCs/>
          <w:i/>
          <w:lang w:val="en-US"/>
        </w:rPr>
        <w:t>346A</w:t>
      </w:r>
      <w:r w:rsidRPr="000130A6">
        <w:rPr>
          <w:i/>
          <w:lang w:val="en-US"/>
        </w:rPr>
        <w:t>)</w:t>
      </w:r>
    </w:p>
    <w:p w:rsidR="0002360E" w:rsidRPr="000130A6" w:rsidRDefault="0002360E" w:rsidP="0002360E">
      <w:pPr>
        <w:pStyle w:val="enumlev2"/>
        <w:rPr>
          <w:i/>
          <w:lang w:val="en-US"/>
        </w:rPr>
      </w:pPr>
      <w:r w:rsidRPr="000130A6">
        <w:rPr>
          <w:i/>
          <w:lang w:val="en-US"/>
        </w:rPr>
        <w:t xml:space="preserve">1 710-2 025 MHz (see RR Nos. </w:t>
      </w:r>
      <w:r w:rsidRPr="000130A6">
        <w:rPr>
          <w:b/>
          <w:bCs/>
          <w:i/>
          <w:lang w:val="en-US"/>
        </w:rPr>
        <w:t>5.384A</w:t>
      </w:r>
      <w:r w:rsidRPr="000130A6">
        <w:rPr>
          <w:i/>
          <w:lang w:val="en-US"/>
        </w:rPr>
        <w:t xml:space="preserve">, </w:t>
      </w:r>
      <w:r w:rsidRPr="000130A6">
        <w:rPr>
          <w:b/>
          <w:bCs/>
          <w:i/>
          <w:lang w:val="en-US"/>
        </w:rPr>
        <w:t>5.388</w:t>
      </w:r>
      <w:r w:rsidRPr="000130A6">
        <w:rPr>
          <w:i/>
          <w:lang w:val="en-US"/>
        </w:rPr>
        <w:t>)</w:t>
      </w:r>
    </w:p>
    <w:p w:rsidR="0002360E" w:rsidRPr="000130A6" w:rsidRDefault="0002360E" w:rsidP="0002360E">
      <w:pPr>
        <w:pStyle w:val="enumlev2"/>
        <w:rPr>
          <w:i/>
          <w:lang w:val="en-US"/>
        </w:rPr>
      </w:pPr>
      <w:r w:rsidRPr="000130A6">
        <w:rPr>
          <w:i/>
          <w:lang w:val="en-US"/>
        </w:rPr>
        <w:t xml:space="preserve">2 110-2 200 MHz (see RR No. </w:t>
      </w:r>
      <w:r w:rsidRPr="000130A6">
        <w:rPr>
          <w:b/>
          <w:bCs/>
          <w:i/>
          <w:lang w:val="en-US"/>
        </w:rPr>
        <w:t>5.388</w:t>
      </w:r>
      <w:r w:rsidRPr="000130A6">
        <w:rPr>
          <w:i/>
          <w:lang w:val="en-US"/>
        </w:rPr>
        <w:t>)</w:t>
      </w:r>
    </w:p>
    <w:p w:rsidR="0002360E" w:rsidRPr="000130A6" w:rsidRDefault="0002360E" w:rsidP="0002360E">
      <w:pPr>
        <w:pStyle w:val="enumlev2"/>
        <w:rPr>
          <w:i/>
          <w:lang w:val="en-US"/>
        </w:rPr>
      </w:pPr>
      <w:r w:rsidRPr="000130A6">
        <w:rPr>
          <w:i/>
          <w:lang w:val="en-US"/>
        </w:rPr>
        <w:t xml:space="preserve">2 300-2 400 MHz (see RR No. </w:t>
      </w:r>
      <w:r w:rsidRPr="000130A6">
        <w:rPr>
          <w:b/>
          <w:bCs/>
          <w:i/>
          <w:lang w:val="en-US"/>
        </w:rPr>
        <w:t>5.384A</w:t>
      </w:r>
      <w:r w:rsidRPr="000130A6">
        <w:rPr>
          <w:i/>
          <w:lang w:val="en-US"/>
        </w:rPr>
        <w:t>)</w:t>
      </w:r>
    </w:p>
    <w:p w:rsidR="0002360E" w:rsidRPr="000130A6" w:rsidRDefault="0002360E" w:rsidP="0002360E">
      <w:pPr>
        <w:pStyle w:val="enumlev2"/>
        <w:rPr>
          <w:i/>
          <w:lang w:val="en-US"/>
        </w:rPr>
      </w:pPr>
      <w:r w:rsidRPr="000130A6">
        <w:rPr>
          <w:i/>
          <w:lang w:val="en-US"/>
        </w:rPr>
        <w:t xml:space="preserve">2 500-2 690 MHz (see RR No. </w:t>
      </w:r>
      <w:r w:rsidRPr="000130A6">
        <w:rPr>
          <w:b/>
          <w:bCs/>
          <w:i/>
          <w:lang w:val="en-US"/>
        </w:rPr>
        <w:t>5.384A</w:t>
      </w:r>
      <w:r w:rsidRPr="000130A6">
        <w:rPr>
          <w:i/>
          <w:lang w:val="en-US"/>
        </w:rPr>
        <w:t>)</w:t>
      </w:r>
    </w:p>
    <w:p w:rsidR="0002360E" w:rsidRPr="000130A6" w:rsidRDefault="0002360E" w:rsidP="0002360E">
      <w:pPr>
        <w:pStyle w:val="enumlev2"/>
        <w:rPr>
          <w:i/>
          <w:lang w:val="en-US"/>
        </w:rPr>
      </w:pPr>
      <w:r w:rsidRPr="000130A6">
        <w:rPr>
          <w:i/>
          <w:lang w:val="en-US"/>
        </w:rPr>
        <w:t xml:space="preserve">3 300-3 400 MHz (see RR Nos. </w:t>
      </w:r>
      <w:r w:rsidRPr="000130A6">
        <w:rPr>
          <w:b/>
          <w:bCs/>
          <w:i/>
          <w:lang w:val="en-US"/>
        </w:rPr>
        <w:t>5.</w:t>
      </w:r>
      <w:r w:rsidRPr="000130A6">
        <w:rPr>
          <w:rFonts w:eastAsia="Malgun Gothic"/>
          <w:b/>
          <w:bCs/>
          <w:i/>
          <w:lang w:val="en-US"/>
        </w:rPr>
        <w:t>429B</w:t>
      </w:r>
      <w:r w:rsidRPr="000130A6">
        <w:rPr>
          <w:i/>
          <w:lang w:val="en-US"/>
        </w:rPr>
        <w:t xml:space="preserve">, </w:t>
      </w:r>
      <w:r w:rsidRPr="000130A6">
        <w:rPr>
          <w:b/>
          <w:bCs/>
          <w:i/>
          <w:lang w:val="en-US"/>
        </w:rPr>
        <w:t>5.</w:t>
      </w:r>
      <w:r w:rsidRPr="000130A6">
        <w:rPr>
          <w:rFonts w:eastAsia="Malgun Gothic"/>
          <w:b/>
          <w:bCs/>
          <w:i/>
          <w:lang w:val="en-US"/>
        </w:rPr>
        <w:t>429D</w:t>
      </w:r>
      <w:r w:rsidRPr="000130A6">
        <w:rPr>
          <w:i/>
          <w:lang w:val="en-US"/>
        </w:rPr>
        <w:t xml:space="preserve">, </w:t>
      </w:r>
      <w:r w:rsidRPr="000130A6">
        <w:rPr>
          <w:b/>
          <w:bCs/>
          <w:i/>
          <w:lang w:val="en-US"/>
        </w:rPr>
        <w:t>5.</w:t>
      </w:r>
      <w:r w:rsidRPr="000130A6">
        <w:rPr>
          <w:rFonts w:eastAsia="Malgun Gothic"/>
          <w:b/>
          <w:bCs/>
          <w:i/>
          <w:lang w:val="en-US"/>
        </w:rPr>
        <w:t>429F</w:t>
      </w:r>
      <w:r w:rsidRPr="000130A6">
        <w:rPr>
          <w:i/>
          <w:lang w:val="en-US"/>
        </w:rPr>
        <w:t>)</w:t>
      </w:r>
    </w:p>
    <w:p w:rsidR="0002360E" w:rsidRPr="000130A6" w:rsidRDefault="0002360E" w:rsidP="0002360E">
      <w:pPr>
        <w:pStyle w:val="enumlev2"/>
        <w:rPr>
          <w:i/>
          <w:lang w:val="en-US"/>
        </w:rPr>
      </w:pPr>
      <w:r w:rsidRPr="000130A6">
        <w:rPr>
          <w:i/>
          <w:lang w:val="en-US"/>
        </w:rPr>
        <w:lastRenderedPageBreak/>
        <w:t xml:space="preserve">3 400-3 600 MHz (see RR Nos. </w:t>
      </w:r>
      <w:r w:rsidRPr="000130A6">
        <w:rPr>
          <w:b/>
          <w:bCs/>
          <w:i/>
          <w:lang w:val="en-US"/>
        </w:rPr>
        <w:t>5.430A</w:t>
      </w:r>
      <w:r w:rsidRPr="000130A6">
        <w:rPr>
          <w:i/>
          <w:lang w:val="en-US"/>
        </w:rPr>
        <w:t xml:space="preserve">, </w:t>
      </w:r>
      <w:r w:rsidRPr="000130A6">
        <w:rPr>
          <w:rFonts w:eastAsia="Malgun Gothic"/>
          <w:b/>
          <w:bCs/>
          <w:i/>
          <w:lang w:val="en-US"/>
        </w:rPr>
        <w:t>5.431B</w:t>
      </w:r>
      <w:r w:rsidRPr="000130A6">
        <w:rPr>
          <w:rFonts w:eastAsia="Malgun Gothic"/>
          <w:i/>
          <w:lang w:val="en-US"/>
        </w:rPr>
        <w:t>,</w:t>
      </w:r>
      <w:r w:rsidRPr="000130A6">
        <w:rPr>
          <w:i/>
          <w:lang w:val="en-US"/>
        </w:rPr>
        <w:t xml:space="preserve"> </w:t>
      </w:r>
      <w:r w:rsidRPr="000130A6">
        <w:rPr>
          <w:b/>
          <w:bCs/>
          <w:i/>
          <w:lang w:val="en-US"/>
        </w:rPr>
        <w:t>5.432A</w:t>
      </w:r>
      <w:r w:rsidRPr="000130A6">
        <w:rPr>
          <w:i/>
          <w:lang w:val="en-US"/>
        </w:rPr>
        <w:t xml:space="preserve">, </w:t>
      </w:r>
      <w:r w:rsidRPr="000130A6">
        <w:rPr>
          <w:b/>
          <w:bCs/>
          <w:i/>
          <w:lang w:val="en-US"/>
        </w:rPr>
        <w:t>5.432B</w:t>
      </w:r>
      <w:r w:rsidRPr="000130A6">
        <w:rPr>
          <w:i/>
          <w:lang w:val="en-US"/>
        </w:rPr>
        <w:t xml:space="preserve">, </w:t>
      </w:r>
      <w:r w:rsidRPr="000130A6">
        <w:rPr>
          <w:b/>
          <w:bCs/>
          <w:i/>
          <w:lang w:val="en-US"/>
        </w:rPr>
        <w:t>5.433A</w:t>
      </w:r>
      <w:r w:rsidRPr="000130A6">
        <w:rPr>
          <w:i/>
          <w:lang w:val="en-US"/>
        </w:rPr>
        <w:t>)</w:t>
      </w:r>
    </w:p>
    <w:p w:rsidR="0002360E" w:rsidRPr="000130A6" w:rsidRDefault="0002360E" w:rsidP="0002360E">
      <w:pPr>
        <w:pStyle w:val="enumlev2"/>
        <w:rPr>
          <w:i/>
          <w:lang w:val="en-US"/>
        </w:rPr>
      </w:pPr>
      <w:r w:rsidRPr="000130A6">
        <w:rPr>
          <w:i/>
          <w:lang w:val="en-US"/>
        </w:rPr>
        <w:t xml:space="preserve">3 600-3 700 MHz (see RR No. </w:t>
      </w:r>
      <w:r w:rsidRPr="000130A6">
        <w:rPr>
          <w:b/>
          <w:bCs/>
          <w:i/>
          <w:lang w:val="en-US"/>
        </w:rPr>
        <w:t>5.</w:t>
      </w:r>
      <w:r w:rsidRPr="000130A6">
        <w:rPr>
          <w:rFonts w:eastAsia="Malgun Gothic"/>
          <w:b/>
          <w:bCs/>
          <w:i/>
          <w:lang w:val="en-US"/>
        </w:rPr>
        <w:t>434</w:t>
      </w:r>
      <w:r w:rsidRPr="000130A6">
        <w:rPr>
          <w:i/>
          <w:lang w:val="en-US"/>
        </w:rPr>
        <w:t>)</w:t>
      </w:r>
    </w:p>
    <w:p w:rsidR="0002360E" w:rsidRPr="000130A6" w:rsidRDefault="0002360E" w:rsidP="0002360E">
      <w:pPr>
        <w:pStyle w:val="enumlev2"/>
        <w:rPr>
          <w:i/>
          <w:lang w:val="en-US"/>
        </w:rPr>
      </w:pPr>
      <w:r w:rsidRPr="000130A6">
        <w:rPr>
          <w:i/>
          <w:lang w:val="en-US"/>
        </w:rPr>
        <w:t xml:space="preserve">4 800-4 990 MHz (see RR Nos. </w:t>
      </w:r>
      <w:r w:rsidRPr="000130A6">
        <w:rPr>
          <w:b/>
          <w:bCs/>
          <w:i/>
          <w:lang w:val="en-US"/>
        </w:rPr>
        <w:t>5.</w:t>
      </w:r>
      <w:r w:rsidRPr="000130A6">
        <w:rPr>
          <w:rFonts w:eastAsia="Malgun Gothic"/>
          <w:b/>
          <w:bCs/>
          <w:i/>
          <w:lang w:val="en-US"/>
        </w:rPr>
        <w:t>441A</w:t>
      </w:r>
      <w:r w:rsidRPr="000130A6">
        <w:rPr>
          <w:i/>
          <w:lang w:val="en-US"/>
        </w:rPr>
        <w:t xml:space="preserve">, </w:t>
      </w:r>
      <w:r w:rsidRPr="000130A6">
        <w:rPr>
          <w:b/>
          <w:bCs/>
          <w:i/>
          <w:lang w:val="en-US"/>
        </w:rPr>
        <w:t>5.</w:t>
      </w:r>
      <w:r w:rsidRPr="000130A6">
        <w:rPr>
          <w:rFonts w:eastAsia="Malgun Gothic"/>
          <w:b/>
          <w:bCs/>
          <w:i/>
          <w:lang w:val="en-US"/>
        </w:rPr>
        <w:t>441B</w:t>
      </w:r>
      <w:r w:rsidRPr="000130A6">
        <w:rPr>
          <w:i/>
          <w:lang w:val="en-US"/>
        </w:rPr>
        <w:t>)</w:t>
      </w:r>
    </w:p>
    <w:bookmarkEnd w:id="132"/>
    <w:p w:rsidR="0002360E" w:rsidRPr="000130A6" w:rsidRDefault="0002360E" w:rsidP="0002360E">
      <w:pPr>
        <w:spacing w:before="0" w:after="120"/>
        <w:ind w:left="567" w:right="491"/>
        <w:rPr>
          <w:i/>
          <w:szCs w:val="24"/>
          <w:lang w:val="en-US"/>
        </w:rPr>
      </w:pPr>
      <w:r w:rsidRPr="000130A6">
        <w:rPr>
          <w:i/>
          <w:szCs w:val="24"/>
          <w:lang w:val="en-US"/>
        </w:rPr>
        <w:t xml:space="preserve">Frequency arrangements for these bands identified before WRC-15 are incorporated in Recommendation ITU-R M.1036-5. Work on frequency arrangements for the frequency bands that were identified by WRC-15 is currently ongoing in ITU-R. </w:t>
      </w:r>
    </w:p>
    <w:p w:rsidR="0002360E" w:rsidRPr="000130A6" w:rsidRDefault="0002360E" w:rsidP="0002360E">
      <w:pPr>
        <w:spacing w:before="0" w:after="120"/>
        <w:ind w:left="567" w:right="491"/>
        <w:rPr>
          <w:i/>
          <w:szCs w:val="24"/>
          <w:lang w:val="en-US"/>
        </w:rPr>
      </w:pPr>
      <w:r w:rsidRPr="000130A6">
        <w:rPr>
          <w:i/>
          <w:szCs w:val="24"/>
          <w:lang w:val="en-US"/>
        </w:rPr>
        <w:t>Administrations would endeavour to make spectrum available from the frequency bands listed above.</w:t>
      </w:r>
    </w:p>
    <w:p w:rsidR="0002360E" w:rsidRPr="000130A6" w:rsidRDefault="0002360E" w:rsidP="0002360E">
      <w:pPr>
        <w:spacing w:before="0" w:after="120"/>
        <w:ind w:left="567" w:right="491"/>
        <w:rPr>
          <w:rFonts w:eastAsia="Malgun Gothic"/>
          <w:i/>
          <w:szCs w:val="24"/>
          <w:lang w:val="en-US"/>
        </w:rPr>
      </w:pPr>
      <w:r w:rsidRPr="000130A6">
        <w:rPr>
          <w:rFonts w:eastAsia="Malgun Gothic"/>
          <w:i/>
          <w:szCs w:val="24"/>
          <w:lang w:val="en-US"/>
        </w:rPr>
        <w:t>Recommendation ITU-R M.2083 indicates a need of higher frequency bands to support the different usage scenarios with a requirement of several hundred MHz up to at least 1 GHz bandwidth corresponding wider and contiguous spectrum ability. Further, the development of IMT</w:t>
      </w:r>
      <w:r w:rsidRPr="000130A6">
        <w:rPr>
          <w:rFonts w:eastAsia="Malgun Gothic"/>
          <w:i/>
          <w:szCs w:val="24"/>
          <w:lang w:val="en-US"/>
        </w:rPr>
        <w:noBreakHyphen/>
        <w:t xml:space="preserve">2020 is expected to enable new use cases and applications associated with radio traffic growth. </w:t>
      </w:r>
    </w:p>
    <w:p w:rsidR="0002360E" w:rsidRPr="000130A6" w:rsidRDefault="0002360E" w:rsidP="0002360E">
      <w:pPr>
        <w:spacing w:before="0" w:after="120"/>
        <w:ind w:left="567" w:right="491"/>
        <w:rPr>
          <w:rFonts w:eastAsia="Malgun Gothic"/>
          <w:i/>
          <w:szCs w:val="24"/>
          <w:lang w:val="en-US"/>
        </w:rPr>
      </w:pPr>
      <w:r w:rsidRPr="000130A6">
        <w:rPr>
          <w:rFonts w:eastAsia="Malgun Gothic"/>
          <w:i/>
          <w:szCs w:val="24"/>
          <w:lang w:val="en-US"/>
        </w:rPr>
        <w:t>Taking into account the IMT-2020 deployment to be expected from the year 2020 onwards, Administrations would endeavour to make spectrum available from the higher frequency bands in a timely manner.</w:t>
      </w:r>
    </w:p>
    <w:p w:rsidR="0002360E" w:rsidRPr="000130A6" w:rsidRDefault="0002360E" w:rsidP="0002360E">
      <w:pPr>
        <w:spacing w:before="0"/>
        <w:ind w:left="567" w:right="491"/>
        <w:rPr>
          <w:rFonts w:eastAsia="MS Mincho"/>
          <w:i/>
          <w:szCs w:val="24"/>
          <w:lang w:val="en-US"/>
        </w:rPr>
      </w:pPr>
      <w:r w:rsidRPr="000130A6">
        <w:rPr>
          <w:i/>
          <w:szCs w:val="24"/>
          <w:lang w:val="en-US"/>
        </w:rPr>
        <w:t xml:space="preserve">The requirements related to spectrum are in the compliance templates in </w:t>
      </w:r>
      <w:bookmarkStart w:id="133" w:name="_Hlk485353736"/>
      <w:r w:rsidRPr="000130A6">
        <w:rPr>
          <w:i/>
          <w:szCs w:val="24"/>
          <w:lang w:val="en-US"/>
        </w:rPr>
        <w:t>§</w:t>
      </w:r>
      <w:bookmarkEnd w:id="133"/>
      <w:r w:rsidRPr="000130A6">
        <w:rPr>
          <w:i/>
          <w:szCs w:val="24"/>
          <w:lang w:val="en-US"/>
        </w:rPr>
        <w:t xml:space="preserve"> 5.2.4.2.</w:t>
      </w:r>
    </w:p>
    <w:p w:rsidR="0002360E" w:rsidRDefault="0002360E" w:rsidP="0002360E">
      <w:pPr>
        <w:spacing w:before="0"/>
        <w:rPr>
          <w:szCs w:val="24"/>
          <w:lang w:val="en-US"/>
        </w:rPr>
      </w:pPr>
    </w:p>
    <w:p w:rsidR="0002360E" w:rsidRDefault="0002360E" w:rsidP="00F157B7">
      <w:pPr>
        <w:spacing w:before="0"/>
        <w:rPr>
          <w:szCs w:val="24"/>
          <w:lang w:val="en-US"/>
        </w:rPr>
      </w:pPr>
      <w:r>
        <w:rPr>
          <w:szCs w:val="24"/>
          <w:lang w:val="en-US"/>
        </w:rPr>
        <w:t xml:space="preserve">The </w:t>
      </w:r>
      <w:r w:rsidR="00F157B7">
        <w:rPr>
          <w:lang w:val="en-US" w:eastAsia="zh-CN"/>
        </w:rPr>
        <w:t>Table 105</w:t>
      </w:r>
      <w:r>
        <w:rPr>
          <w:szCs w:val="24"/>
          <w:lang w:val="en-US"/>
        </w:rPr>
        <w:t xml:space="preserve"> and </w:t>
      </w:r>
      <w:r w:rsidR="00F157B7">
        <w:rPr>
          <w:lang w:val="en-US" w:eastAsia="zh-CN"/>
        </w:rPr>
        <w:t>Table 10</w:t>
      </w:r>
      <w:r w:rsidR="00F157B7">
        <w:rPr>
          <w:lang w:val="en-US" w:eastAsia="zh-CN"/>
        </w:rPr>
        <w:t>6</w:t>
      </w:r>
      <w:r>
        <w:rPr>
          <w:szCs w:val="24"/>
          <w:lang w:val="en-US"/>
        </w:rPr>
        <w:t xml:space="preserve"> show the supported bands compared to the minimum requirements.</w:t>
      </w:r>
    </w:p>
    <w:p w:rsidR="00F86997" w:rsidRDefault="00F86997" w:rsidP="0002360E">
      <w:pPr>
        <w:spacing w:before="0"/>
        <w:rPr>
          <w:szCs w:val="24"/>
          <w:lang w:val="en-US"/>
        </w:rPr>
        <w:sectPr w:rsidR="00F86997" w:rsidSect="00401659">
          <w:headerReference w:type="default" r:id="rId106"/>
          <w:type w:val="continuous"/>
          <w:pgSz w:w="11906" w:h="16838"/>
          <w:pgMar w:top="1440" w:right="1440" w:bottom="1440" w:left="1440" w:header="709" w:footer="709" w:gutter="0"/>
          <w:cols w:space="708"/>
          <w:docGrid w:linePitch="360"/>
        </w:sectPr>
      </w:pPr>
    </w:p>
    <w:p w:rsidR="00F86997" w:rsidRDefault="00F86997" w:rsidP="00F86997">
      <w:pPr>
        <w:pStyle w:val="TableNo"/>
        <w:rPr>
          <w:lang w:val="en-US" w:eastAsia="zh-CN"/>
        </w:rPr>
      </w:pPr>
      <w:r>
        <w:rPr>
          <w:lang w:val="en-US" w:eastAsia="zh-CN"/>
        </w:rPr>
        <w:lastRenderedPageBreak/>
        <w:t>Table 105</w:t>
      </w:r>
    </w:p>
    <w:p w:rsidR="0002360E" w:rsidRPr="00F86997" w:rsidRDefault="00F86997" w:rsidP="00F86997">
      <w:pPr>
        <w:pStyle w:val="Tabletitle"/>
        <w:rPr>
          <w:lang w:val="en-US" w:eastAsia="zh-CN"/>
        </w:rPr>
      </w:pPr>
      <w:r w:rsidRPr="000130A6">
        <w:rPr>
          <w:rFonts w:eastAsia="MS Mincho"/>
          <w:lang w:val="en-US"/>
        </w:rPr>
        <w:t>Characteristics template for SRIT of “5G” (Release 15 and beyond)</w:t>
      </w:r>
    </w:p>
    <w:p w:rsidR="0002360E" w:rsidRPr="000130A6" w:rsidRDefault="0002360E" w:rsidP="0002360E">
      <w:pPr>
        <w:spacing w:before="0"/>
        <w:rPr>
          <w:szCs w:val="24"/>
          <w:lang w:val="en-US"/>
        </w:rP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02360E" w:rsidRPr="00647398" w:rsidTr="0002360E">
        <w:tc>
          <w:tcPr>
            <w:tcW w:w="1992" w:type="dxa"/>
            <w:vMerge w:val="restart"/>
          </w:tcPr>
          <w:p w:rsidR="0002360E" w:rsidRPr="000130A6" w:rsidRDefault="0002360E" w:rsidP="0002360E">
            <w:pPr>
              <w:spacing w:before="0" w:after="120"/>
              <w:jc w:val="center"/>
              <w:rPr>
                <w:color w:val="000000" w:themeColor="text1"/>
                <w:sz w:val="20"/>
                <w:lang w:val="en-US"/>
              </w:rPr>
            </w:pPr>
            <w:r w:rsidRPr="000130A6">
              <w:rPr>
                <w:color w:val="000000" w:themeColor="text1"/>
                <w:sz w:val="20"/>
                <w:lang w:val="en-US"/>
              </w:rPr>
              <w:t xml:space="preserve">ITU-R </w:t>
            </w:r>
            <w:r w:rsidRPr="000130A6">
              <w:rPr>
                <w:color w:val="000000" w:themeColor="text1"/>
                <w:sz w:val="20"/>
                <w:lang w:val="en-US"/>
              </w:rPr>
              <w:fldChar w:fldCharType="begin"/>
            </w:r>
            <w:r w:rsidRPr="000130A6">
              <w:rPr>
                <w:color w:val="000000" w:themeColor="text1"/>
                <w:sz w:val="20"/>
                <w:lang w:val="en-US"/>
              </w:rPr>
              <w:instrText xml:space="preserve"> REF _Ref536805376 \r \h </w:instrText>
            </w:r>
            <w:r w:rsidRPr="000130A6">
              <w:rPr>
                <w:color w:val="000000" w:themeColor="text1"/>
                <w:sz w:val="20"/>
                <w:lang w:val="en-US"/>
              </w:rPr>
            </w:r>
            <w:r w:rsidRPr="000130A6">
              <w:rPr>
                <w:color w:val="000000" w:themeColor="text1"/>
                <w:sz w:val="20"/>
                <w:lang w:val="en-US"/>
              </w:rPr>
              <w:fldChar w:fldCharType="separate"/>
            </w:r>
            <w:r>
              <w:rPr>
                <w:color w:val="000000" w:themeColor="text1"/>
                <w:sz w:val="20"/>
                <w:lang w:val="en-US"/>
              </w:rPr>
              <w:t>[2]</w:t>
            </w:r>
            <w:r w:rsidRPr="000130A6">
              <w:rPr>
                <w:color w:val="000000" w:themeColor="text1"/>
                <w:sz w:val="20"/>
                <w:lang w:val="en-US"/>
              </w:rPr>
              <w:fldChar w:fldCharType="end"/>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[MHz]</w:t>
            </w:r>
          </w:p>
        </w:tc>
        <w:tc>
          <w:tcPr>
            <w:tcW w:w="5977" w:type="dxa"/>
            <w:gridSpan w:val="3"/>
          </w:tcPr>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5698"/>
              </w:tabs>
              <w:spacing w:before="0" w:after="120"/>
              <w:rPr>
                <w:rFonts w:eastAsiaTheme="minorEastAsia"/>
                <w:color w:val="000000" w:themeColor="text1"/>
                <w:lang w:val="en-US" w:eastAsia="zh-CN"/>
              </w:rPr>
            </w:pPr>
            <w:r w:rsidRPr="000130A6">
              <w:rPr>
                <w:rFonts w:eastAsiaTheme="minorEastAsia"/>
                <w:b/>
                <w:i/>
                <w:color w:val="000000" w:themeColor="text1"/>
                <w:u w:val="single"/>
                <w:lang w:val="en-US" w:eastAsia="zh-CN"/>
              </w:rPr>
              <w:t>For NR component RIT:</w:t>
            </w:r>
            <w:r w:rsidRPr="000130A6">
              <w:rPr>
                <w:rFonts w:eastAsiaTheme="minorEastAsia"/>
                <w:i/>
                <w:color w:val="000000" w:themeColor="text1"/>
                <w:lang w:val="en-US" w:eastAsia="zh-CN"/>
              </w:rPr>
              <w:tab/>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_Ref536805372 \r \h  \* MERGEFORMAT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[4]</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w:t>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_Ref536805375 \r \h  \* MERGEFORMAT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[7]</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Section </w:t>
            </w:r>
            <w:r w:rsidRPr="000130A6">
              <w:rPr>
                <w:lang w:val="en-US"/>
              </w:rPr>
              <w:t>5.2.3.2.8.3</w:t>
            </w:r>
          </w:p>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5414"/>
              </w:tabs>
              <w:spacing w:before="0" w:after="0"/>
              <w:jc w:val="both"/>
              <w:rPr>
                <w:rFonts w:eastAsiaTheme="minorEastAsia"/>
                <w:i/>
                <w:color w:val="000000" w:themeColor="text1"/>
                <w:lang w:val="en-US" w:eastAsia="zh-CN"/>
              </w:rPr>
            </w:pPr>
            <w:r w:rsidRPr="000130A6">
              <w:rPr>
                <w:rFonts w:eastAsiaTheme="minorEastAsia"/>
                <w:i/>
                <w:color w:val="000000" w:themeColor="text1"/>
                <w:lang w:val="en-US" w:eastAsia="zh-CN"/>
              </w:rPr>
              <w:t>The following frequency bands will be supported, in accordance with spectrum requirements defined by Report ITU-R M.2411-0. Introduction of other ITU-R IMT identified bands are not precluded in the future. 3GPP technologies are also defined as appropriate to operate in other frequency arrangements and bands.</w:t>
            </w:r>
          </w:p>
        </w:tc>
        <w:tc>
          <w:tcPr>
            <w:tcW w:w="5979" w:type="dxa"/>
            <w:gridSpan w:val="3"/>
          </w:tcPr>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5762"/>
              </w:tabs>
              <w:spacing w:before="0" w:after="120"/>
              <w:rPr>
                <w:rFonts w:eastAsiaTheme="minorEastAsia"/>
                <w:color w:val="000000" w:themeColor="text1"/>
                <w:lang w:val="en-US" w:eastAsia="zh-CN"/>
              </w:rPr>
            </w:pPr>
            <w:r w:rsidRPr="000130A6">
              <w:rPr>
                <w:rFonts w:eastAsiaTheme="minorEastAsia"/>
                <w:b/>
                <w:i/>
                <w:color w:val="000000" w:themeColor="text1"/>
                <w:u w:val="single"/>
                <w:lang w:val="en-US" w:eastAsia="zh-CN"/>
              </w:rPr>
              <w:t>For LTE component RIT:</w:t>
            </w:r>
            <w:r w:rsidRPr="000130A6">
              <w:rPr>
                <w:rFonts w:eastAsiaTheme="minorEastAsia"/>
                <w:i/>
                <w:color w:val="000000" w:themeColor="text1"/>
                <w:lang w:val="en-US" w:eastAsia="zh-CN"/>
              </w:rPr>
              <w:tab/>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_Ref536805372 \r \h  \* MERGEFORMAT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[4]</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w:t>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_Ref536805375 \r \h  \* MERGEFORMAT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[7]</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Section </w:t>
            </w:r>
            <w:r w:rsidRPr="000130A6">
              <w:rPr>
                <w:lang w:val="en-US"/>
              </w:rPr>
              <w:t>5.2.3.2.8.3</w:t>
            </w:r>
          </w:p>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5383"/>
              </w:tabs>
              <w:spacing w:before="0"/>
              <w:jc w:val="both"/>
              <w:rPr>
                <w:rFonts w:eastAsiaTheme="minorEastAsia"/>
                <w:i/>
                <w:color w:val="000000" w:themeColor="text1"/>
                <w:lang w:val="en-US" w:eastAsia="zh-CN"/>
              </w:rPr>
            </w:pPr>
            <w:r w:rsidRPr="000130A6">
              <w:rPr>
                <w:rFonts w:eastAsiaTheme="minorEastAsia"/>
                <w:i/>
                <w:color w:val="000000" w:themeColor="text1"/>
                <w:lang w:val="en-US" w:eastAsia="zh-CN"/>
              </w:rPr>
              <w:t xml:space="preserve">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Detailed information on the following bands can be found in </w:t>
            </w:r>
            <w:r w:rsidRPr="000130A6">
              <w:rPr>
                <w:rFonts w:eastAsiaTheme="minorEastAsia"/>
                <w:i/>
                <w:color w:val="000000" w:themeColor="text1"/>
                <w:lang w:val="en-US" w:eastAsia="zh-CN"/>
              </w:rPr>
              <w:fldChar w:fldCharType="begin"/>
            </w:r>
            <w:r w:rsidRPr="000130A6">
              <w:rPr>
                <w:rFonts w:eastAsiaTheme="minorEastAsia"/>
                <w:i/>
                <w:color w:val="000000" w:themeColor="text1"/>
                <w:lang w:val="en-US" w:eastAsia="zh-CN"/>
              </w:rPr>
              <w:instrText xml:space="preserve"> REF _Ref536805379 \r \h  \* MERGEFORMAT </w:instrText>
            </w:r>
            <w:r w:rsidRPr="000130A6">
              <w:rPr>
                <w:rFonts w:eastAsiaTheme="minorEastAsia"/>
                <w:i/>
                <w:color w:val="000000" w:themeColor="text1"/>
                <w:lang w:val="en-US" w:eastAsia="zh-CN"/>
              </w:rPr>
            </w:r>
            <w:r w:rsidRPr="000130A6">
              <w:rPr>
                <w:rFonts w:eastAsiaTheme="minorEastAsia"/>
                <w:i/>
                <w:color w:val="000000" w:themeColor="text1"/>
                <w:lang w:val="en-US" w:eastAsia="zh-CN"/>
              </w:rPr>
              <w:fldChar w:fldCharType="separate"/>
            </w:r>
            <w:r>
              <w:rPr>
                <w:rFonts w:eastAsiaTheme="minorEastAsia"/>
                <w:i/>
                <w:color w:val="000000" w:themeColor="text1"/>
                <w:lang w:val="en-US" w:eastAsia="zh-CN"/>
              </w:rPr>
              <w:t>[12]</w:t>
            </w:r>
            <w:r w:rsidRPr="000130A6">
              <w:rPr>
                <w:rFonts w:eastAsiaTheme="minorEastAsia"/>
                <w:i/>
                <w:color w:val="000000" w:themeColor="text1"/>
                <w:lang w:val="en-US" w:eastAsia="zh-CN"/>
              </w:rPr>
              <w:fldChar w:fldCharType="end"/>
            </w:r>
            <w:r w:rsidRPr="000130A6">
              <w:rPr>
                <w:rFonts w:eastAsiaTheme="minorEastAsia"/>
                <w:i/>
                <w:color w:val="000000" w:themeColor="text1"/>
                <w:lang w:val="en-US" w:eastAsia="zh-CN"/>
              </w:rPr>
              <w:t xml:space="preserve"> sub-clause 5.5.</w:t>
            </w:r>
          </w:p>
        </w:tc>
      </w:tr>
      <w:tr w:rsidR="0002360E" w:rsidRPr="000130A6" w:rsidTr="0002360E">
        <w:tc>
          <w:tcPr>
            <w:tcW w:w="1992" w:type="dxa"/>
            <w:vMerge/>
          </w:tcPr>
          <w:p w:rsidR="0002360E" w:rsidRPr="000130A6" w:rsidRDefault="0002360E" w:rsidP="0002360E">
            <w:pPr>
              <w:spacing w:before="0"/>
              <w:jc w:val="center"/>
              <w:rPr>
                <w:color w:val="000000" w:themeColor="text1"/>
                <w:sz w:val="20"/>
                <w:lang w:val="en-US"/>
              </w:rPr>
            </w:pPr>
          </w:p>
        </w:tc>
        <w:tc>
          <w:tcPr>
            <w:tcW w:w="1992"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color w:val="000000" w:themeColor="text1"/>
                <w:sz w:val="20"/>
                <w:lang w:val="en-US"/>
              </w:rPr>
              <w:t>Band number</w:t>
            </w:r>
          </w:p>
        </w:tc>
        <w:tc>
          <w:tcPr>
            <w:tcW w:w="1992"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UL</w:t>
            </w:r>
            <w:r w:rsidRPr="000130A6">
              <w:rPr>
                <w:rFonts w:eastAsiaTheme="minorEastAsia"/>
                <w:b/>
                <w:bCs/>
                <w:color w:val="000000" w:themeColor="text1"/>
                <w:sz w:val="20"/>
                <w:lang w:val="en-US" w:eastAsia="zh-CN"/>
              </w:rPr>
              <w:t xml:space="preserve"> operating band</w:t>
            </w:r>
          </w:p>
        </w:tc>
        <w:tc>
          <w:tcPr>
            <w:tcW w:w="1993"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DL</w:t>
            </w:r>
            <w:r w:rsidRPr="000130A6">
              <w:rPr>
                <w:rFonts w:eastAsiaTheme="minorEastAsia"/>
                <w:b/>
                <w:bCs/>
                <w:color w:val="000000" w:themeColor="text1"/>
                <w:sz w:val="20"/>
                <w:lang w:val="en-US" w:eastAsia="zh-CN"/>
              </w:rPr>
              <w:t xml:space="preserve"> operating band</w:t>
            </w:r>
          </w:p>
        </w:tc>
        <w:tc>
          <w:tcPr>
            <w:tcW w:w="1993"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color w:val="000000" w:themeColor="text1"/>
                <w:sz w:val="20"/>
                <w:lang w:val="en-US"/>
              </w:rPr>
              <w:t>Band number</w:t>
            </w:r>
          </w:p>
        </w:tc>
        <w:tc>
          <w:tcPr>
            <w:tcW w:w="1993"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UL</w:t>
            </w:r>
            <w:r w:rsidRPr="000130A6">
              <w:rPr>
                <w:rFonts w:eastAsiaTheme="minorEastAsia"/>
                <w:b/>
                <w:bCs/>
                <w:color w:val="000000" w:themeColor="text1"/>
                <w:sz w:val="20"/>
                <w:lang w:val="en-US" w:eastAsia="zh-CN"/>
              </w:rPr>
              <w:t xml:space="preserve"> operating band</w:t>
            </w:r>
          </w:p>
        </w:tc>
        <w:tc>
          <w:tcPr>
            <w:tcW w:w="1993"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DL</w:t>
            </w:r>
            <w:r w:rsidRPr="000130A6">
              <w:rPr>
                <w:rFonts w:eastAsiaTheme="minorEastAsia"/>
                <w:b/>
                <w:bCs/>
                <w:color w:val="000000" w:themeColor="text1"/>
                <w:sz w:val="20"/>
                <w:lang w:val="en-US" w:eastAsia="zh-CN"/>
              </w:rPr>
              <w:t xml:space="preserve"> operating band</w:t>
            </w:r>
          </w:p>
        </w:tc>
      </w:tr>
      <w:tr w:rsidR="0002360E" w:rsidRPr="000130A6"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450 – 470 MHz</w:t>
            </w:r>
          </w:p>
        </w:tc>
        <w:tc>
          <w:tcPr>
            <w:tcW w:w="1992"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2"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auto"/>
          </w:tcPr>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n73</w:t>
            </w:r>
          </w:p>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n72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n31</w:t>
            </w:r>
          </w:p>
        </w:tc>
        <w:tc>
          <w:tcPr>
            <w:tcW w:w="1993" w:type="dxa"/>
            <w:shd w:val="clear" w:color="auto" w:fill="auto"/>
          </w:tcPr>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450 – 455 MHz</w:t>
            </w:r>
          </w:p>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451</w:t>
            </w:r>
            <w:r w:rsidRPr="000130A6">
              <w:rPr>
                <w:color w:val="000000" w:themeColor="text1"/>
                <w:sz w:val="20"/>
                <w:lang w:val="en-US"/>
              </w:rPr>
              <w:t xml:space="preserve"> – </w:t>
            </w:r>
            <w:r w:rsidRPr="000130A6">
              <w:rPr>
                <w:color w:val="000000" w:themeColor="text1"/>
                <w:sz w:val="20"/>
                <w:lang w:val="en-US" w:eastAsia="ko-KR"/>
              </w:rPr>
              <w:t>456 MHz</w:t>
            </w:r>
          </w:p>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rPr>
              <w:t>452.5 – 457.5 MHz</w:t>
            </w:r>
          </w:p>
        </w:tc>
        <w:tc>
          <w:tcPr>
            <w:tcW w:w="1993" w:type="dxa"/>
            <w:shd w:val="clear" w:color="auto" w:fill="auto"/>
          </w:tcPr>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460 – 465 MHz</w:t>
            </w:r>
          </w:p>
          <w:p w:rsidR="0002360E" w:rsidRPr="000130A6" w:rsidRDefault="0002360E" w:rsidP="0002360E">
            <w:pPr>
              <w:spacing w:before="0"/>
              <w:jc w:val="center"/>
              <w:rPr>
                <w:color w:val="000000" w:themeColor="text1"/>
                <w:sz w:val="20"/>
                <w:lang w:val="en-US" w:eastAsia="ko-KR"/>
              </w:rPr>
            </w:pPr>
            <w:r w:rsidRPr="000130A6">
              <w:rPr>
                <w:color w:val="000000" w:themeColor="text1"/>
                <w:sz w:val="20"/>
                <w:lang w:val="en-US" w:eastAsia="ko-KR"/>
              </w:rPr>
              <w:t>461</w:t>
            </w:r>
            <w:r w:rsidRPr="000130A6">
              <w:rPr>
                <w:color w:val="000000" w:themeColor="text1"/>
                <w:sz w:val="20"/>
                <w:lang w:val="en-US"/>
              </w:rPr>
              <w:t xml:space="preserve"> – </w:t>
            </w:r>
            <w:r w:rsidRPr="000130A6">
              <w:rPr>
                <w:color w:val="000000" w:themeColor="text1"/>
                <w:sz w:val="20"/>
                <w:lang w:val="en-US" w:eastAsia="ko-KR"/>
              </w:rPr>
              <w:t>466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462.5 – 467.5 MHz</w:t>
            </w:r>
          </w:p>
        </w:tc>
      </w:tr>
      <w:tr w:rsidR="0002360E" w:rsidRPr="000130A6"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470 – 698 MHz</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n71</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663 – 698 MHz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617 – 652 MHz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n71</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663 – 698 MHz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617 – 652 MHz</w:t>
            </w:r>
          </w:p>
        </w:tc>
      </w:tr>
      <w:tr w:rsidR="0002360E" w:rsidRPr="004604CD"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694/698 – 960 MHz</w:t>
            </w:r>
          </w:p>
        </w:tc>
        <w:tc>
          <w:tcPr>
            <w:tcW w:w="1992" w:type="dxa"/>
          </w:tcPr>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n81</w:t>
            </w:r>
          </w:p>
        </w:tc>
        <w:tc>
          <w:tcPr>
            <w:tcW w:w="1992" w:type="dxa"/>
          </w:tcPr>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699 – 716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703 – 748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703 – 748 MHz</w:t>
            </w:r>
          </w:p>
          <w:p w:rsidR="0002360E" w:rsidRPr="00EF56CF" w:rsidRDefault="0002360E" w:rsidP="0002360E">
            <w:pPr>
              <w:spacing w:before="0"/>
              <w:jc w:val="center"/>
              <w:rPr>
                <w:color w:val="000000" w:themeColor="text1"/>
                <w:sz w:val="20"/>
                <w:lang w:val="de-DE"/>
              </w:rPr>
            </w:pPr>
            <w:r w:rsidRPr="00612EE9">
              <w:rPr>
                <w:color w:val="000000" w:themeColor="text1"/>
                <w:sz w:val="20"/>
                <w:lang w:val="de-DE"/>
              </w:rPr>
              <w:t>824 – 849 MHz</w:t>
            </w:r>
          </w:p>
          <w:p w:rsidR="0002360E" w:rsidRPr="00EF56CF"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 xml:space="preserve">832 – 862 </w:t>
            </w:r>
            <w:r w:rsidRPr="000130A6">
              <w:rPr>
                <w:color w:val="000000" w:themeColor="text1"/>
                <w:sz w:val="20"/>
                <w:lang w:val="de-DE"/>
              </w:rPr>
              <w:t>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832 – 862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880 – 915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880 – 915 MHz</w:t>
            </w:r>
          </w:p>
        </w:tc>
        <w:tc>
          <w:tcPr>
            <w:tcW w:w="1993" w:type="dxa"/>
          </w:tcPr>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729 – 746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758 – 803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N/A</w:t>
            </w:r>
          </w:p>
          <w:p w:rsidR="0002360E" w:rsidRPr="009464A7" w:rsidRDefault="0002360E" w:rsidP="0002360E">
            <w:pPr>
              <w:spacing w:before="0"/>
              <w:jc w:val="center"/>
              <w:rPr>
                <w:color w:val="000000" w:themeColor="text1"/>
                <w:sz w:val="20"/>
                <w:lang w:val="de-DE"/>
              </w:rPr>
            </w:pPr>
            <w:r w:rsidRPr="009464A7">
              <w:rPr>
                <w:color w:val="000000" w:themeColor="text1"/>
                <w:sz w:val="20"/>
                <w:lang w:val="de-DE"/>
              </w:rPr>
              <w:t>869 – 894 MHz</w:t>
            </w:r>
          </w:p>
          <w:p w:rsidR="0002360E" w:rsidRPr="009464A7" w:rsidRDefault="0002360E" w:rsidP="0002360E">
            <w:pPr>
              <w:spacing w:before="0"/>
              <w:jc w:val="center"/>
              <w:rPr>
                <w:color w:val="000000" w:themeColor="text1"/>
                <w:sz w:val="20"/>
                <w:lang w:val="de-DE"/>
              </w:rPr>
            </w:pPr>
          </w:p>
          <w:p w:rsidR="0002360E" w:rsidRPr="009464A7" w:rsidRDefault="0002360E" w:rsidP="0002360E">
            <w:pPr>
              <w:spacing w:before="0"/>
              <w:jc w:val="center"/>
              <w:rPr>
                <w:color w:val="000000" w:themeColor="text1"/>
                <w:sz w:val="20"/>
                <w:lang w:val="de-DE"/>
              </w:rPr>
            </w:pPr>
            <w:r w:rsidRPr="009464A7">
              <w:rPr>
                <w:color w:val="000000" w:themeColor="text1"/>
                <w:sz w:val="20"/>
                <w:lang w:val="de-DE"/>
              </w:rPr>
              <w:t>791– 821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N/A</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925 – 960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N/A</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n28</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n20</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n18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w:t>
            </w:r>
          </w:p>
        </w:tc>
        <w:tc>
          <w:tcPr>
            <w:tcW w:w="1993"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lastRenderedPageBreak/>
              <w:t>698 – 716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699 – 716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703 – 748 MHz</w:t>
            </w:r>
          </w:p>
          <w:p w:rsidR="0002360E" w:rsidRPr="00612EE9" w:rsidRDefault="0002360E" w:rsidP="0002360E">
            <w:pPr>
              <w:spacing w:before="0"/>
              <w:jc w:val="center"/>
              <w:rPr>
                <w:color w:val="000000" w:themeColor="text1"/>
                <w:sz w:val="20"/>
                <w:lang w:val="de-DE"/>
              </w:rPr>
            </w:pPr>
          </w:p>
          <w:p w:rsidR="0002360E" w:rsidRPr="00EF56CF" w:rsidRDefault="0002360E" w:rsidP="0002360E">
            <w:pPr>
              <w:spacing w:before="0"/>
              <w:jc w:val="center"/>
              <w:rPr>
                <w:color w:val="000000" w:themeColor="text1"/>
                <w:sz w:val="20"/>
                <w:lang w:val="de-DE"/>
              </w:rPr>
            </w:pPr>
            <w:r w:rsidRPr="00612EE9">
              <w:rPr>
                <w:color w:val="000000" w:themeColor="text1"/>
                <w:sz w:val="20"/>
                <w:lang w:val="de-DE"/>
              </w:rPr>
              <w:t xml:space="preserve">824 – 849 </w:t>
            </w:r>
            <w:r w:rsidRPr="00EF56CF">
              <w:rPr>
                <w:color w:val="000000" w:themeColor="text1"/>
                <w:sz w:val="20"/>
                <w:lang w:val="de-DE"/>
              </w:rPr>
              <w:t>MHz</w:t>
            </w: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830 –</w:t>
            </w:r>
            <w:r w:rsidRPr="000130A6">
              <w:rPr>
                <w:color w:val="000000" w:themeColor="text1"/>
                <w:sz w:val="20"/>
                <w:lang w:val="de-DE"/>
              </w:rPr>
              <w:t xml:space="preserve"> 845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832 – 862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880 – 915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698 – 728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eastAsia="zh-CN"/>
              </w:rPr>
              <w:t xml:space="preserve">703 </w:t>
            </w:r>
            <w:r w:rsidRPr="000130A6">
              <w:rPr>
                <w:color w:val="000000" w:themeColor="text1"/>
                <w:sz w:val="20"/>
                <w:lang w:val="de-DE"/>
              </w:rPr>
              <w:t>–</w:t>
            </w:r>
            <w:r w:rsidRPr="000130A6">
              <w:rPr>
                <w:color w:val="000000" w:themeColor="text1"/>
                <w:sz w:val="20"/>
                <w:lang w:val="de-DE" w:eastAsia="zh-CN"/>
              </w:rPr>
              <w:t xml:space="preserve"> 803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eastAsia="zh-CN"/>
              </w:rPr>
              <w:t>N/A</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704 – 716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N/A</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777 – 787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788 – 798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807 – 824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814 – 849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815 – 830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830 – 840 MHz</w:t>
            </w:r>
          </w:p>
        </w:tc>
        <w:tc>
          <w:tcPr>
            <w:tcW w:w="1993"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lastRenderedPageBreak/>
              <w:t>728 – 746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729 – 746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758 – 803 MHz</w:t>
            </w:r>
          </w:p>
          <w:p w:rsidR="0002360E" w:rsidRPr="00612EE9" w:rsidRDefault="0002360E" w:rsidP="0002360E">
            <w:pPr>
              <w:spacing w:before="0"/>
              <w:jc w:val="center"/>
              <w:rPr>
                <w:color w:val="000000" w:themeColor="text1"/>
                <w:sz w:val="20"/>
                <w:lang w:val="de-DE"/>
              </w:rPr>
            </w:pPr>
          </w:p>
          <w:p w:rsidR="0002360E" w:rsidRPr="00EF56CF" w:rsidRDefault="0002360E" w:rsidP="0002360E">
            <w:pPr>
              <w:spacing w:before="0"/>
              <w:jc w:val="center"/>
              <w:rPr>
                <w:color w:val="000000" w:themeColor="text1"/>
                <w:sz w:val="20"/>
                <w:lang w:val="de-DE"/>
              </w:rPr>
            </w:pPr>
            <w:r w:rsidRPr="00612EE9">
              <w:rPr>
                <w:color w:val="000000" w:themeColor="text1"/>
                <w:sz w:val="20"/>
                <w:lang w:val="de-DE"/>
              </w:rPr>
              <w:t>869 – 894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875 – 890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791– 821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925 – 960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753 – 783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eastAsia="zh-CN"/>
              </w:rPr>
              <w:t xml:space="preserve">703 </w:t>
            </w:r>
            <w:r w:rsidRPr="000130A6">
              <w:rPr>
                <w:color w:val="000000" w:themeColor="text1"/>
                <w:sz w:val="20"/>
                <w:lang w:val="de-DE"/>
              </w:rPr>
              <w:t>–</w:t>
            </w:r>
            <w:r w:rsidRPr="000130A6">
              <w:rPr>
                <w:color w:val="000000" w:themeColor="text1"/>
                <w:sz w:val="20"/>
                <w:lang w:val="de-DE" w:eastAsia="zh-CN"/>
              </w:rPr>
              <w:t xml:space="preserve"> 803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eastAsia="zh-CN"/>
              </w:rPr>
              <w:t xml:space="preserve">717 </w:t>
            </w:r>
            <w:r w:rsidRPr="000130A6">
              <w:rPr>
                <w:color w:val="000000" w:themeColor="text1"/>
                <w:sz w:val="20"/>
                <w:lang w:val="de-DE"/>
              </w:rPr>
              <w:t>–</w:t>
            </w:r>
            <w:r w:rsidRPr="000130A6">
              <w:rPr>
                <w:color w:val="000000" w:themeColor="text1"/>
                <w:sz w:val="20"/>
                <w:lang w:val="de-DE" w:eastAsia="zh-CN"/>
              </w:rPr>
              <w:t xml:space="preserve"> 728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734 – 746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eastAsia="zh-CN"/>
              </w:rPr>
              <w:t xml:space="preserve">738 </w:t>
            </w:r>
            <w:r w:rsidRPr="000130A6">
              <w:rPr>
                <w:color w:val="000000" w:themeColor="text1"/>
                <w:sz w:val="20"/>
                <w:lang w:val="de-DE"/>
              </w:rPr>
              <w:t>–</w:t>
            </w:r>
            <w:r w:rsidRPr="000130A6">
              <w:rPr>
                <w:color w:val="000000" w:themeColor="text1"/>
                <w:sz w:val="20"/>
                <w:lang w:val="de-DE" w:eastAsia="zh-CN"/>
              </w:rPr>
              <w:t xml:space="preserve"> 758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746 – 756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758 – 768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852 – 869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859 – 894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lastRenderedPageBreak/>
              <w:t>860 – 875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875 – 885 MHz</w:t>
            </w:r>
          </w:p>
        </w:tc>
      </w:tr>
      <w:tr w:rsidR="0002360E" w:rsidRPr="000130A6"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1427 – 1518 MHz</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n50</w:t>
            </w:r>
          </w:p>
        </w:tc>
        <w:tc>
          <w:tcPr>
            <w:tcW w:w="1992" w:type="dxa"/>
          </w:tcPr>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 1432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 1470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1432 – 1517 MHz</w:t>
            </w:r>
          </w:p>
        </w:tc>
        <w:tc>
          <w:tcPr>
            <w:tcW w:w="1993"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1427 – 1432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1427 – 1432 MHz</w:t>
            </w:r>
          </w:p>
          <w:p w:rsidR="0002360E" w:rsidRPr="00952BBA" w:rsidRDefault="0002360E" w:rsidP="0002360E">
            <w:pPr>
              <w:spacing w:before="0"/>
              <w:jc w:val="center"/>
              <w:rPr>
                <w:color w:val="000000" w:themeColor="text1"/>
                <w:sz w:val="20"/>
                <w:lang w:val="de-DE"/>
              </w:rPr>
            </w:pPr>
            <w:r w:rsidRPr="00FB6E61">
              <w:rPr>
                <w:color w:val="000000" w:themeColor="text1"/>
                <w:sz w:val="20"/>
                <w:lang w:val="de-DE"/>
              </w:rPr>
              <w:t>1432 – 1517</w:t>
            </w:r>
            <w:r w:rsidRPr="00952BBA">
              <w:rPr>
                <w:color w:val="000000" w:themeColor="text1"/>
                <w:sz w:val="20"/>
                <w:lang w:val="de-DE"/>
              </w:rPr>
              <w:t xml:space="preserve">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1475 – 1518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1432 – 1517 MHz</w:t>
            </w:r>
          </w:p>
        </w:tc>
        <w:tc>
          <w:tcPr>
            <w:tcW w:w="1993" w:type="dxa"/>
          </w:tcPr>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n51</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n76</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n75</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n74</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n50</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n32</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n11</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w:t>
            </w:r>
            <w:r w:rsidRPr="000130A6">
              <w:rPr>
                <w:color w:val="000000" w:themeColor="text1"/>
                <w:sz w:val="20"/>
                <w:lang w:val="de-DE" w:eastAsia="zh-CN"/>
              </w:rPr>
              <w:t>45</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n21</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n24</w:t>
            </w:r>
          </w:p>
        </w:tc>
        <w:tc>
          <w:tcPr>
            <w:tcW w:w="1993" w:type="dxa"/>
          </w:tcPr>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 1432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–1470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1432 – 1517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eastAsia="zh-CN"/>
              </w:rPr>
              <w:t>N/A</w:t>
            </w:r>
          </w:p>
          <w:p w:rsidR="0002360E" w:rsidRPr="00FB6E61" w:rsidRDefault="0002360E" w:rsidP="0002360E">
            <w:pPr>
              <w:spacing w:before="0"/>
              <w:jc w:val="center"/>
              <w:rPr>
                <w:color w:val="000000" w:themeColor="text1"/>
                <w:spacing w:val="-8"/>
                <w:sz w:val="20"/>
                <w:lang w:val="de-DE"/>
              </w:rPr>
            </w:pPr>
            <w:r w:rsidRPr="00FB6E61">
              <w:rPr>
                <w:color w:val="000000" w:themeColor="text1"/>
                <w:spacing w:val="-8"/>
                <w:sz w:val="20"/>
                <w:lang w:val="de-DE"/>
              </w:rPr>
              <w:t>1427.9 – 1447.9 MHz</w:t>
            </w:r>
          </w:p>
          <w:p w:rsidR="0002360E" w:rsidRPr="00952BBA" w:rsidRDefault="0002360E" w:rsidP="0002360E">
            <w:pPr>
              <w:spacing w:before="0"/>
              <w:jc w:val="center"/>
              <w:rPr>
                <w:color w:val="000000" w:themeColor="text1"/>
                <w:spacing w:val="-8"/>
                <w:sz w:val="20"/>
                <w:lang w:val="de-DE"/>
              </w:rPr>
            </w:pPr>
            <w:r w:rsidRPr="00FB6E61">
              <w:rPr>
                <w:color w:val="000000" w:themeColor="text1"/>
                <w:sz w:val="20"/>
                <w:lang w:val="de-DE" w:eastAsia="zh-CN"/>
              </w:rPr>
              <w:t xml:space="preserve">1447 </w:t>
            </w:r>
            <w:r w:rsidRPr="00FB6E61">
              <w:rPr>
                <w:color w:val="000000" w:themeColor="text1"/>
                <w:spacing w:val="-8"/>
                <w:sz w:val="20"/>
                <w:lang w:val="de-DE"/>
              </w:rPr>
              <w:t>–</w:t>
            </w:r>
            <w:r w:rsidRPr="00952BBA">
              <w:rPr>
                <w:color w:val="000000" w:themeColor="text1"/>
                <w:sz w:val="20"/>
                <w:lang w:val="de-DE" w:eastAsia="zh-CN"/>
              </w:rPr>
              <w:t xml:space="preserve"> 1467 MHz</w:t>
            </w:r>
          </w:p>
          <w:p w:rsidR="0002360E" w:rsidRPr="00EF56CF" w:rsidRDefault="0002360E" w:rsidP="0002360E">
            <w:pPr>
              <w:spacing w:before="0"/>
              <w:jc w:val="center"/>
              <w:rPr>
                <w:color w:val="000000" w:themeColor="text1"/>
                <w:spacing w:val="-8"/>
                <w:sz w:val="20"/>
                <w:lang w:val="de-DE"/>
              </w:rPr>
            </w:pPr>
            <w:r w:rsidRPr="00612EE9">
              <w:rPr>
                <w:color w:val="000000" w:themeColor="text1"/>
                <w:spacing w:val="-8"/>
                <w:sz w:val="20"/>
                <w:lang w:val="de-DE"/>
              </w:rPr>
              <w:t>1447.9 – 1462.9 MHz</w:t>
            </w:r>
          </w:p>
          <w:p w:rsidR="0002360E" w:rsidRPr="00EF56CF" w:rsidRDefault="0002360E" w:rsidP="0002360E">
            <w:pPr>
              <w:spacing w:before="0"/>
              <w:jc w:val="center"/>
              <w:rPr>
                <w:color w:val="000000" w:themeColor="text1"/>
                <w:spacing w:val="-8"/>
                <w:sz w:val="20"/>
                <w:lang w:val="de-DE"/>
              </w:rPr>
            </w:pPr>
            <w:r w:rsidRPr="00EF56CF">
              <w:rPr>
                <w:color w:val="000000" w:themeColor="text1"/>
                <w:spacing w:val="-8"/>
                <w:sz w:val="20"/>
                <w:lang w:val="de-DE"/>
              </w:rPr>
              <w:t>1626.5 – 1660.5 MHz</w:t>
            </w:r>
          </w:p>
        </w:tc>
        <w:tc>
          <w:tcPr>
            <w:tcW w:w="1993" w:type="dxa"/>
          </w:tcPr>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1427 – 1432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1427 – 1432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1432 – 1517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1475 – 1518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1432 – 1517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1452 – 1496 MHz</w:t>
            </w:r>
          </w:p>
          <w:p w:rsidR="0002360E" w:rsidRPr="000130A6" w:rsidRDefault="0002360E" w:rsidP="0002360E">
            <w:pPr>
              <w:spacing w:before="0"/>
              <w:jc w:val="center"/>
              <w:rPr>
                <w:color w:val="000000" w:themeColor="text1"/>
                <w:spacing w:val="-8"/>
                <w:sz w:val="20"/>
                <w:lang w:val="en-US"/>
              </w:rPr>
            </w:pPr>
            <w:r w:rsidRPr="000130A6">
              <w:rPr>
                <w:color w:val="000000" w:themeColor="text1"/>
                <w:spacing w:val="-8"/>
                <w:sz w:val="20"/>
                <w:lang w:val="en-US"/>
              </w:rPr>
              <w:t>1475.9 – 1495.9 MHz</w:t>
            </w:r>
          </w:p>
          <w:p w:rsidR="0002360E" w:rsidRPr="000130A6" w:rsidRDefault="0002360E" w:rsidP="0002360E">
            <w:pPr>
              <w:spacing w:before="0"/>
              <w:jc w:val="center"/>
              <w:rPr>
                <w:color w:val="000000" w:themeColor="text1"/>
                <w:spacing w:val="-8"/>
                <w:sz w:val="20"/>
                <w:lang w:val="en-US"/>
              </w:rPr>
            </w:pPr>
            <w:r w:rsidRPr="000130A6">
              <w:rPr>
                <w:color w:val="000000" w:themeColor="text1"/>
                <w:sz w:val="20"/>
                <w:lang w:val="en-US" w:eastAsia="zh-CN"/>
              </w:rPr>
              <w:t xml:space="preserve">1447 </w:t>
            </w:r>
            <w:r w:rsidRPr="000130A6">
              <w:rPr>
                <w:color w:val="000000" w:themeColor="text1"/>
                <w:spacing w:val="-8"/>
                <w:sz w:val="20"/>
                <w:lang w:val="en-US"/>
              </w:rPr>
              <w:t>–</w:t>
            </w:r>
            <w:r w:rsidRPr="000130A6">
              <w:rPr>
                <w:color w:val="000000" w:themeColor="text1"/>
                <w:sz w:val="20"/>
                <w:lang w:val="en-US" w:eastAsia="zh-CN"/>
              </w:rPr>
              <w:t xml:space="preserve"> 1467 MHz</w:t>
            </w:r>
          </w:p>
          <w:p w:rsidR="0002360E" w:rsidRPr="000130A6" w:rsidRDefault="0002360E" w:rsidP="0002360E">
            <w:pPr>
              <w:spacing w:before="0"/>
              <w:jc w:val="center"/>
              <w:rPr>
                <w:color w:val="000000" w:themeColor="text1"/>
                <w:spacing w:val="-8"/>
                <w:sz w:val="20"/>
                <w:lang w:val="en-US"/>
              </w:rPr>
            </w:pPr>
            <w:r w:rsidRPr="000130A6">
              <w:rPr>
                <w:color w:val="000000" w:themeColor="text1"/>
                <w:spacing w:val="-8"/>
                <w:sz w:val="20"/>
                <w:lang w:val="en-US"/>
              </w:rPr>
              <w:t>495.9 – 1510.9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 xml:space="preserve">1525 </w:t>
            </w:r>
            <w:r w:rsidRPr="000130A6">
              <w:rPr>
                <w:color w:val="000000" w:themeColor="text1"/>
                <w:spacing w:val="-8"/>
                <w:sz w:val="20"/>
                <w:lang w:val="en-US"/>
              </w:rPr>
              <w:t>–</w:t>
            </w:r>
            <w:r w:rsidRPr="000130A6">
              <w:rPr>
                <w:color w:val="000000" w:themeColor="text1"/>
                <w:sz w:val="20"/>
                <w:lang w:val="en-US"/>
              </w:rPr>
              <w:t xml:space="preserve"> 1559 MHz</w:t>
            </w:r>
          </w:p>
        </w:tc>
      </w:tr>
      <w:tr w:rsidR="0002360E" w:rsidRPr="004604CD"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1710 – 2025 MHz</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2110 – 2200 MHz</w:t>
            </w:r>
          </w:p>
        </w:tc>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n34</w:t>
            </w:r>
          </w:p>
        </w:tc>
        <w:tc>
          <w:tcPr>
            <w:tcW w:w="1992" w:type="dxa"/>
            <w:tcBorders>
              <w:bottom w:val="single" w:sz="4" w:space="0" w:color="auto"/>
            </w:tcBorders>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1695 – 1710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1710 – 1780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1710 – 1780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1710 – 1785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1710 – 1785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1850 – 1910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1850 – 1915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1880 – 1920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1920 – 1980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1920 – 1980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2010 – 2025 MHz</w:t>
            </w:r>
          </w:p>
        </w:tc>
        <w:tc>
          <w:tcPr>
            <w:tcW w:w="1993" w:type="dxa"/>
            <w:tcBorders>
              <w:bottom w:val="single" w:sz="4" w:space="0" w:color="auto"/>
            </w:tcBorders>
          </w:tcPr>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1995– 2020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2110 – 2200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1805 – 1880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1930 – 1990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1930 – 1995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1880 – 1920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2110 – 2170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N/A</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2010 – 2025 MHz</w:t>
            </w:r>
          </w:p>
        </w:tc>
        <w:tc>
          <w:tcPr>
            <w:tcW w:w="199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n66</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n34</w:t>
            </w:r>
          </w:p>
        </w:tc>
        <w:tc>
          <w:tcPr>
            <w:tcW w:w="1993" w:type="dxa"/>
            <w:tcBorders>
              <w:bottom w:val="single" w:sz="4" w:space="0" w:color="auto"/>
            </w:tcBorders>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1695 – 1710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1710 – 1780 MHz</w:t>
            </w:r>
          </w:p>
          <w:p w:rsidR="0002360E" w:rsidRPr="00612EE9" w:rsidRDefault="0002360E" w:rsidP="0002360E">
            <w:pPr>
              <w:spacing w:before="0"/>
              <w:jc w:val="center"/>
              <w:rPr>
                <w:color w:val="000000" w:themeColor="text1"/>
                <w:sz w:val="20"/>
                <w:lang w:val="de-DE"/>
              </w:rPr>
            </w:pPr>
          </w:p>
          <w:p w:rsidR="0002360E" w:rsidRPr="00EF56CF" w:rsidRDefault="0002360E" w:rsidP="0002360E">
            <w:pPr>
              <w:spacing w:before="0"/>
              <w:jc w:val="center"/>
              <w:rPr>
                <w:color w:val="000000" w:themeColor="text1"/>
                <w:sz w:val="20"/>
                <w:lang w:val="de-DE"/>
              </w:rPr>
            </w:pPr>
            <w:r w:rsidRPr="00612EE9">
              <w:rPr>
                <w:color w:val="000000" w:themeColor="text1"/>
                <w:sz w:val="20"/>
                <w:lang w:val="de-DE"/>
              </w:rPr>
              <w:t>1710 – 1785 MHz</w:t>
            </w:r>
          </w:p>
          <w:p w:rsidR="0002360E" w:rsidRPr="00EF56CF"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1850 – 1910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1920 – 1980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1710 – 1755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1710 – 1770 MHz</w:t>
            </w:r>
          </w:p>
          <w:p w:rsidR="0002360E" w:rsidRPr="000130A6" w:rsidRDefault="0002360E" w:rsidP="0002360E">
            <w:pPr>
              <w:spacing w:before="0"/>
              <w:jc w:val="center"/>
              <w:rPr>
                <w:color w:val="000000" w:themeColor="text1"/>
                <w:spacing w:val="-8"/>
                <w:sz w:val="20"/>
                <w:lang w:val="de-DE"/>
              </w:rPr>
            </w:pPr>
            <w:r w:rsidRPr="000130A6">
              <w:rPr>
                <w:color w:val="000000" w:themeColor="text1"/>
                <w:spacing w:val="-8"/>
                <w:sz w:val="20"/>
                <w:lang w:val="de-DE"/>
              </w:rPr>
              <w:t>1749.9 – 1784.9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1850 </w:t>
            </w:r>
            <w:r w:rsidRPr="000130A6">
              <w:rPr>
                <w:color w:val="000000" w:themeColor="text1"/>
                <w:spacing w:val="-8"/>
                <w:sz w:val="20"/>
                <w:lang w:val="de-DE"/>
              </w:rPr>
              <w:t>–</w:t>
            </w:r>
            <w:r w:rsidRPr="000130A6">
              <w:rPr>
                <w:color w:val="000000" w:themeColor="text1"/>
                <w:sz w:val="20"/>
                <w:lang w:val="de-DE"/>
              </w:rPr>
              <w:t xml:space="preserve"> 1910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1850 </w:t>
            </w:r>
            <w:r w:rsidRPr="000130A6">
              <w:rPr>
                <w:color w:val="000000" w:themeColor="text1"/>
                <w:spacing w:val="-8"/>
                <w:sz w:val="20"/>
                <w:lang w:val="de-DE"/>
              </w:rPr>
              <w:t>–</w:t>
            </w:r>
            <w:r w:rsidRPr="000130A6">
              <w:rPr>
                <w:color w:val="000000" w:themeColor="text1"/>
                <w:sz w:val="20"/>
                <w:lang w:val="de-DE"/>
              </w:rPr>
              <w:t xml:space="preserve"> 1915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1880 </w:t>
            </w:r>
            <w:r w:rsidRPr="000130A6">
              <w:rPr>
                <w:color w:val="000000" w:themeColor="text1"/>
                <w:spacing w:val="-8"/>
                <w:sz w:val="20"/>
                <w:lang w:val="de-DE"/>
              </w:rPr>
              <w:t>–</w:t>
            </w:r>
            <w:r w:rsidRPr="000130A6">
              <w:rPr>
                <w:color w:val="000000" w:themeColor="text1"/>
                <w:sz w:val="20"/>
                <w:lang w:val="de-DE"/>
              </w:rPr>
              <w:t xml:space="preserve"> 1920 MHz</w:t>
            </w:r>
          </w:p>
          <w:p w:rsidR="0002360E" w:rsidRPr="000130A6" w:rsidRDefault="0002360E" w:rsidP="0002360E">
            <w:pPr>
              <w:spacing w:before="0"/>
              <w:jc w:val="center"/>
              <w:rPr>
                <w:color w:val="000000" w:themeColor="text1"/>
                <w:spacing w:val="-8"/>
                <w:sz w:val="20"/>
                <w:lang w:val="de-DE"/>
              </w:rPr>
            </w:pPr>
            <w:r w:rsidRPr="000130A6">
              <w:rPr>
                <w:color w:val="000000" w:themeColor="text1"/>
                <w:spacing w:val="-8"/>
                <w:sz w:val="20"/>
                <w:lang w:val="de-DE"/>
              </w:rPr>
              <w:t>1900 33 – 1920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1910 </w:t>
            </w:r>
            <w:r w:rsidRPr="000130A6">
              <w:rPr>
                <w:color w:val="000000" w:themeColor="text1"/>
                <w:spacing w:val="-8"/>
                <w:sz w:val="20"/>
                <w:lang w:val="de-DE"/>
              </w:rPr>
              <w:t>–</w:t>
            </w:r>
            <w:r w:rsidRPr="000130A6">
              <w:rPr>
                <w:color w:val="000000" w:themeColor="text1"/>
                <w:sz w:val="20"/>
                <w:lang w:val="de-DE"/>
              </w:rPr>
              <w:t xml:space="preserve"> 1930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1920 </w:t>
            </w:r>
            <w:r w:rsidRPr="000130A6">
              <w:rPr>
                <w:color w:val="000000" w:themeColor="text1"/>
                <w:spacing w:val="-8"/>
                <w:sz w:val="20"/>
                <w:lang w:val="de-DE"/>
              </w:rPr>
              <w:t>–</w:t>
            </w:r>
            <w:r w:rsidRPr="000130A6">
              <w:rPr>
                <w:color w:val="000000" w:themeColor="text1"/>
                <w:sz w:val="20"/>
                <w:lang w:val="de-DE"/>
              </w:rPr>
              <w:t xml:space="preserve"> 2010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1930 </w:t>
            </w:r>
            <w:r w:rsidRPr="000130A6">
              <w:rPr>
                <w:color w:val="000000" w:themeColor="text1"/>
                <w:spacing w:val="-8"/>
                <w:sz w:val="20"/>
                <w:lang w:val="de-DE"/>
              </w:rPr>
              <w:t>–</w:t>
            </w:r>
            <w:r w:rsidRPr="000130A6">
              <w:rPr>
                <w:color w:val="000000" w:themeColor="text1"/>
                <w:sz w:val="20"/>
                <w:lang w:val="de-DE"/>
              </w:rPr>
              <w:t xml:space="preserve"> 1990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2000 </w:t>
            </w:r>
            <w:r w:rsidRPr="000130A6">
              <w:rPr>
                <w:color w:val="000000" w:themeColor="text1"/>
                <w:spacing w:val="-8"/>
                <w:sz w:val="20"/>
                <w:lang w:val="de-DE"/>
              </w:rPr>
              <w:t>–</w:t>
            </w:r>
            <w:r w:rsidRPr="000130A6">
              <w:rPr>
                <w:color w:val="000000" w:themeColor="text1"/>
                <w:sz w:val="20"/>
                <w:lang w:val="de-DE"/>
              </w:rPr>
              <w:t xml:space="preserve"> 2020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2010 </w:t>
            </w:r>
            <w:r w:rsidRPr="000130A6">
              <w:rPr>
                <w:color w:val="000000" w:themeColor="text1"/>
                <w:spacing w:val="-8"/>
                <w:sz w:val="20"/>
                <w:lang w:val="de-DE"/>
              </w:rPr>
              <w:t>–</w:t>
            </w:r>
            <w:r w:rsidRPr="000130A6">
              <w:rPr>
                <w:color w:val="000000" w:themeColor="text1"/>
                <w:sz w:val="20"/>
                <w:lang w:val="de-DE"/>
              </w:rPr>
              <w:t xml:space="preserve"> 2025 MHz</w:t>
            </w:r>
          </w:p>
        </w:tc>
        <w:tc>
          <w:tcPr>
            <w:tcW w:w="1993" w:type="dxa"/>
            <w:tcBorders>
              <w:bottom w:val="single" w:sz="4" w:space="0" w:color="auto"/>
            </w:tcBorders>
          </w:tcPr>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1995– 2020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2110 – 2200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1805 – 1880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1930 – 1990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2110 – 2170 MHz</w:t>
            </w: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2110 – 2155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2110 – 2170 MHz</w:t>
            </w:r>
          </w:p>
          <w:p w:rsidR="0002360E" w:rsidRPr="000130A6" w:rsidRDefault="0002360E" w:rsidP="0002360E">
            <w:pPr>
              <w:spacing w:before="0"/>
              <w:jc w:val="center"/>
              <w:rPr>
                <w:color w:val="000000" w:themeColor="text1"/>
                <w:spacing w:val="-8"/>
                <w:sz w:val="20"/>
                <w:lang w:val="de-DE"/>
              </w:rPr>
            </w:pPr>
            <w:r w:rsidRPr="000130A6">
              <w:rPr>
                <w:color w:val="000000" w:themeColor="text1"/>
                <w:spacing w:val="-8"/>
                <w:sz w:val="20"/>
                <w:lang w:val="de-DE"/>
              </w:rPr>
              <w:t>1844.9 – 1879.9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1850 </w:t>
            </w:r>
            <w:r w:rsidRPr="000130A6">
              <w:rPr>
                <w:color w:val="000000" w:themeColor="text1"/>
                <w:spacing w:val="-8"/>
                <w:sz w:val="20"/>
                <w:lang w:val="de-DE"/>
              </w:rPr>
              <w:t>–</w:t>
            </w:r>
            <w:r w:rsidRPr="000130A6">
              <w:rPr>
                <w:color w:val="000000" w:themeColor="text1"/>
                <w:sz w:val="20"/>
                <w:lang w:val="de-DE"/>
              </w:rPr>
              <w:t xml:space="preserve"> 1910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1930 </w:t>
            </w:r>
            <w:r w:rsidRPr="000130A6">
              <w:rPr>
                <w:color w:val="000000" w:themeColor="text1"/>
                <w:spacing w:val="-8"/>
                <w:sz w:val="20"/>
                <w:lang w:val="de-DE"/>
              </w:rPr>
              <w:t>–</w:t>
            </w:r>
            <w:r w:rsidRPr="000130A6">
              <w:rPr>
                <w:color w:val="000000" w:themeColor="text1"/>
                <w:sz w:val="20"/>
                <w:lang w:val="de-DE"/>
              </w:rPr>
              <w:t xml:space="preserve"> 1995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1880 </w:t>
            </w:r>
            <w:r w:rsidRPr="000130A6">
              <w:rPr>
                <w:color w:val="000000" w:themeColor="text1"/>
                <w:spacing w:val="-8"/>
                <w:sz w:val="20"/>
                <w:lang w:val="de-DE"/>
              </w:rPr>
              <w:t>–</w:t>
            </w:r>
            <w:r w:rsidRPr="000130A6">
              <w:rPr>
                <w:color w:val="000000" w:themeColor="text1"/>
                <w:sz w:val="20"/>
                <w:lang w:val="de-DE"/>
              </w:rPr>
              <w:t xml:space="preserve"> 1920 MHz</w:t>
            </w:r>
          </w:p>
          <w:p w:rsidR="0002360E" w:rsidRPr="000130A6" w:rsidRDefault="0002360E" w:rsidP="0002360E">
            <w:pPr>
              <w:spacing w:before="0"/>
              <w:jc w:val="center"/>
              <w:rPr>
                <w:color w:val="000000" w:themeColor="text1"/>
                <w:spacing w:val="-8"/>
                <w:sz w:val="20"/>
                <w:lang w:val="de-DE"/>
              </w:rPr>
            </w:pPr>
            <w:r w:rsidRPr="000130A6">
              <w:rPr>
                <w:color w:val="000000" w:themeColor="text1"/>
                <w:spacing w:val="-8"/>
                <w:sz w:val="20"/>
                <w:lang w:val="de-DE"/>
              </w:rPr>
              <w:t>1900 33 – 1920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1910 </w:t>
            </w:r>
            <w:r w:rsidRPr="000130A6">
              <w:rPr>
                <w:color w:val="000000" w:themeColor="text1"/>
                <w:spacing w:val="-8"/>
                <w:sz w:val="20"/>
                <w:lang w:val="de-DE"/>
              </w:rPr>
              <w:t>–</w:t>
            </w:r>
            <w:r w:rsidRPr="000130A6">
              <w:rPr>
                <w:color w:val="000000" w:themeColor="text1"/>
                <w:sz w:val="20"/>
                <w:lang w:val="de-DE"/>
              </w:rPr>
              <w:t xml:space="preserve"> 1930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2110 </w:t>
            </w:r>
            <w:r w:rsidRPr="000130A6">
              <w:rPr>
                <w:color w:val="000000" w:themeColor="text1"/>
                <w:spacing w:val="-8"/>
                <w:sz w:val="20"/>
                <w:lang w:val="de-DE"/>
              </w:rPr>
              <w:t>–</w:t>
            </w:r>
            <w:r w:rsidRPr="000130A6">
              <w:rPr>
                <w:color w:val="000000" w:themeColor="text1"/>
                <w:sz w:val="20"/>
                <w:lang w:val="de-DE"/>
              </w:rPr>
              <w:t xml:space="preserve"> 2200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1930 </w:t>
            </w:r>
            <w:r w:rsidRPr="000130A6">
              <w:rPr>
                <w:color w:val="000000" w:themeColor="text1"/>
                <w:spacing w:val="-8"/>
                <w:sz w:val="20"/>
                <w:lang w:val="de-DE"/>
              </w:rPr>
              <w:t>–</w:t>
            </w:r>
            <w:r w:rsidRPr="000130A6">
              <w:rPr>
                <w:color w:val="000000" w:themeColor="text1"/>
                <w:sz w:val="20"/>
                <w:lang w:val="de-DE"/>
              </w:rPr>
              <w:t xml:space="preserve"> 1990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2180 </w:t>
            </w:r>
            <w:r w:rsidRPr="000130A6">
              <w:rPr>
                <w:color w:val="000000" w:themeColor="text1"/>
                <w:spacing w:val="-8"/>
                <w:sz w:val="20"/>
                <w:lang w:val="de-DE"/>
              </w:rPr>
              <w:t>–</w:t>
            </w:r>
            <w:r w:rsidRPr="000130A6">
              <w:rPr>
                <w:color w:val="000000" w:themeColor="text1"/>
                <w:sz w:val="20"/>
                <w:lang w:val="de-DE"/>
              </w:rPr>
              <w:t xml:space="preserve"> 2200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 xml:space="preserve">2010 </w:t>
            </w:r>
            <w:r w:rsidRPr="000130A6">
              <w:rPr>
                <w:color w:val="000000" w:themeColor="text1"/>
                <w:spacing w:val="-8"/>
                <w:sz w:val="20"/>
                <w:lang w:val="de-DE"/>
              </w:rPr>
              <w:t>–</w:t>
            </w:r>
            <w:r w:rsidRPr="000130A6">
              <w:rPr>
                <w:color w:val="000000" w:themeColor="text1"/>
                <w:sz w:val="20"/>
                <w:lang w:val="de-DE"/>
              </w:rPr>
              <w:t xml:space="preserve"> 2025 MHz</w:t>
            </w:r>
          </w:p>
        </w:tc>
      </w:tr>
      <w:tr w:rsidR="0002360E" w:rsidRPr="000130A6"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c>
          <w:tcPr>
            <w:tcW w:w="1992"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n40</w:t>
            </w:r>
          </w:p>
        </w:tc>
        <w:tc>
          <w:tcPr>
            <w:tcW w:w="1992"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c>
          <w:tcPr>
            <w:tcW w:w="1993"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c>
          <w:tcPr>
            <w:tcW w:w="1993"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n30</w:t>
            </w:r>
          </w:p>
        </w:tc>
        <w:tc>
          <w:tcPr>
            <w:tcW w:w="1993"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 xml:space="preserve">2300 </w:t>
            </w:r>
            <w:r w:rsidRPr="000130A6">
              <w:rPr>
                <w:color w:val="000000" w:themeColor="text1"/>
                <w:spacing w:val="-8"/>
                <w:sz w:val="20"/>
                <w:lang w:val="en-US"/>
              </w:rPr>
              <w:t>–</w:t>
            </w:r>
            <w:r w:rsidRPr="000130A6">
              <w:rPr>
                <w:color w:val="000000" w:themeColor="text1"/>
                <w:sz w:val="20"/>
                <w:lang w:val="en-US"/>
              </w:rPr>
              <w:t xml:space="preserve"> 2400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 xml:space="preserve">2305 </w:t>
            </w:r>
            <w:r w:rsidRPr="000130A6">
              <w:rPr>
                <w:color w:val="000000" w:themeColor="text1"/>
                <w:spacing w:val="-8"/>
                <w:sz w:val="20"/>
                <w:lang w:val="en-US"/>
              </w:rPr>
              <w:t>–</w:t>
            </w:r>
            <w:r w:rsidRPr="000130A6">
              <w:rPr>
                <w:color w:val="000000" w:themeColor="text1"/>
                <w:sz w:val="20"/>
                <w:lang w:val="en-US"/>
              </w:rPr>
              <w:t xml:space="preserve"> 2315 MHz</w:t>
            </w:r>
          </w:p>
        </w:tc>
        <w:tc>
          <w:tcPr>
            <w:tcW w:w="1993"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 xml:space="preserve">2300 </w:t>
            </w:r>
            <w:r w:rsidRPr="000130A6">
              <w:rPr>
                <w:color w:val="000000" w:themeColor="text1"/>
                <w:spacing w:val="-8"/>
                <w:sz w:val="20"/>
                <w:lang w:val="en-US"/>
              </w:rPr>
              <w:t>–</w:t>
            </w:r>
            <w:r w:rsidRPr="000130A6">
              <w:rPr>
                <w:color w:val="000000" w:themeColor="text1"/>
                <w:sz w:val="20"/>
                <w:lang w:val="en-US"/>
              </w:rPr>
              <w:t xml:space="preserve"> 2400 MHz</w:t>
            </w:r>
          </w:p>
          <w:p w:rsidR="0002360E" w:rsidRPr="000130A6" w:rsidRDefault="0002360E" w:rsidP="0002360E">
            <w:pPr>
              <w:pStyle w:val="TAR"/>
              <w:jc w:val="center"/>
              <w:rPr>
                <w:rFonts w:ascii="Times New Roman" w:hAnsi="Times New Roman"/>
                <w:color w:val="000000" w:themeColor="text1"/>
                <w:sz w:val="20"/>
                <w:lang w:val="en-US" w:eastAsia="en-US"/>
              </w:rPr>
            </w:pPr>
            <w:r w:rsidRPr="000130A6">
              <w:rPr>
                <w:rFonts w:ascii="Times New Roman" w:hAnsi="Times New Roman"/>
                <w:color w:val="000000" w:themeColor="text1"/>
                <w:sz w:val="20"/>
                <w:lang w:val="en-US" w:eastAsia="en-US"/>
              </w:rPr>
              <w:t xml:space="preserve">2350 </w:t>
            </w:r>
            <w:r w:rsidRPr="000130A6">
              <w:rPr>
                <w:rFonts w:ascii="Times New Roman" w:hAnsi="Times New Roman"/>
                <w:color w:val="000000" w:themeColor="text1"/>
                <w:spacing w:val="-8"/>
                <w:sz w:val="20"/>
                <w:lang w:val="en-US"/>
              </w:rPr>
              <w:t>–</w:t>
            </w:r>
            <w:r w:rsidRPr="000130A6">
              <w:rPr>
                <w:rFonts w:ascii="Times New Roman" w:hAnsi="Times New Roman"/>
                <w:color w:val="000000" w:themeColor="text1"/>
                <w:sz w:val="20"/>
                <w:lang w:val="en-US" w:eastAsia="en-US"/>
              </w:rPr>
              <w:t xml:space="preserve"> </w:t>
            </w:r>
            <w:r w:rsidRPr="000130A6">
              <w:rPr>
                <w:rFonts w:ascii="Times New Roman" w:hAnsi="Times New Roman"/>
                <w:color w:val="000000" w:themeColor="text1"/>
                <w:sz w:val="20"/>
                <w:lang w:val="en-US"/>
              </w:rPr>
              <w:t>2360 MHz</w:t>
            </w:r>
          </w:p>
        </w:tc>
      </w:tr>
      <w:tr w:rsidR="0002360E" w:rsidRPr="000130A6" w:rsidTr="0002360E">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2500 – 2690 MHz</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n7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n38</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2496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2500 – 2570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2570 – 2620 MHz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2496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2620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2570 – 2620 MHz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n41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n7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n69</w:t>
            </w:r>
          </w:p>
        </w:tc>
        <w:tc>
          <w:tcPr>
            <w:tcW w:w="1993"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lastRenderedPageBreak/>
              <w:t>2496 – 2690 MHz</w:t>
            </w:r>
          </w:p>
          <w:p w:rsidR="0002360E" w:rsidRPr="00952BBA" w:rsidRDefault="0002360E" w:rsidP="0002360E">
            <w:pPr>
              <w:spacing w:before="0"/>
              <w:jc w:val="center"/>
              <w:rPr>
                <w:color w:val="000000" w:themeColor="text1"/>
                <w:sz w:val="20"/>
                <w:lang w:val="de-DE"/>
              </w:rPr>
            </w:pPr>
            <w:r w:rsidRPr="00FB6E61">
              <w:rPr>
                <w:color w:val="000000" w:themeColor="text1"/>
                <w:sz w:val="20"/>
                <w:lang w:val="de-DE"/>
              </w:rPr>
              <w:lastRenderedPageBreak/>
              <w:t>2500 – 2570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2570 – 2620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N/A</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2496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2620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2570 – 2620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 xml:space="preserve">2570 – 2570 MHz  </w:t>
            </w:r>
          </w:p>
        </w:tc>
      </w:tr>
      <w:tr w:rsidR="0002360E" w:rsidRPr="000130A6" w:rsidTr="0002360E">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lastRenderedPageBreak/>
              <w:t>3300 – 3400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3400 – 3600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3600 – 3700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4800 – 4990 MHz</w:t>
            </w:r>
          </w:p>
        </w:tc>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n79</w:t>
            </w:r>
          </w:p>
        </w:tc>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3.8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4.2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4.4 – 5.0 GHz</w:t>
            </w:r>
          </w:p>
        </w:tc>
        <w:tc>
          <w:tcPr>
            <w:tcW w:w="199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3.8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4.2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4.4 – 5.0 GHz</w:t>
            </w:r>
          </w:p>
        </w:tc>
        <w:tc>
          <w:tcPr>
            <w:tcW w:w="1993" w:type="dxa"/>
            <w:tcBorders>
              <w:bottom w:val="single" w:sz="4" w:space="0" w:color="auto"/>
            </w:tcBorders>
          </w:tcPr>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w:t>
            </w:r>
            <w:r w:rsidRPr="000130A6">
              <w:rPr>
                <w:color w:val="000000" w:themeColor="text1"/>
                <w:sz w:val="20"/>
                <w:lang w:val="en-US" w:eastAsia="zh-CN"/>
              </w:rPr>
              <w:t>42</w:t>
            </w:r>
          </w:p>
          <w:p w:rsidR="0002360E" w:rsidRPr="000130A6" w:rsidRDefault="0002360E" w:rsidP="0002360E">
            <w:pPr>
              <w:spacing w:before="0"/>
              <w:jc w:val="center"/>
              <w:rPr>
                <w:rFonts w:eastAsia="MS Mincho"/>
                <w:color w:val="000000" w:themeColor="text1"/>
                <w:sz w:val="20"/>
                <w:lang w:val="en-US"/>
              </w:rPr>
            </w:pPr>
            <w:r w:rsidRPr="000130A6">
              <w:rPr>
                <w:color w:val="000000" w:themeColor="text1"/>
                <w:sz w:val="20"/>
                <w:lang w:val="en-US"/>
              </w:rPr>
              <w:t>n2</w:t>
            </w:r>
            <w:r w:rsidRPr="000130A6">
              <w:rPr>
                <w:rFonts w:eastAsia="MS Mincho"/>
                <w:color w:val="000000" w:themeColor="text1"/>
                <w:sz w:val="20"/>
                <w:lang w:val="en-US"/>
              </w:rPr>
              <w:t>2</w:t>
            </w:r>
          </w:p>
          <w:p w:rsidR="0002360E" w:rsidRPr="000130A6" w:rsidRDefault="0002360E" w:rsidP="0002360E">
            <w:pPr>
              <w:spacing w:before="0"/>
              <w:jc w:val="center"/>
              <w:rPr>
                <w:rFonts w:eastAsia="MS Mincho"/>
                <w:color w:val="000000" w:themeColor="text1"/>
                <w:sz w:val="20"/>
                <w:lang w:val="en-US"/>
              </w:rPr>
            </w:pPr>
            <w:r w:rsidRPr="000130A6">
              <w:rPr>
                <w:rFonts w:eastAsia="MS Mincho"/>
                <w:color w:val="000000" w:themeColor="text1"/>
                <w:sz w:val="20"/>
                <w:lang w:val="en-US"/>
              </w:rPr>
              <w:t>n</w:t>
            </w:r>
            <w:r w:rsidRPr="000130A6">
              <w:rPr>
                <w:color w:val="000000" w:themeColor="text1"/>
                <w:sz w:val="20"/>
                <w:lang w:val="en-US" w:eastAsia="ja-JP"/>
              </w:rPr>
              <w:t>48 / n49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n47</w:t>
            </w:r>
          </w:p>
        </w:tc>
        <w:tc>
          <w:tcPr>
            <w:tcW w:w="1993" w:type="dxa"/>
            <w:tcBorders>
              <w:bottom w:val="single" w:sz="4" w:space="0" w:color="auto"/>
            </w:tcBorders>
          </w:tcPr>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3300 – 3400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eastAsia="zh-CN"/>
              </w:rPr>
              <w:t xml:space="preserve">3400 </w:t>
            </w:r>
            <w:r w:rsidRPr="00EF56CF">
              <w:rPr>
                <w:color w:val="000000" w:themeColor="text1"/>
                <w:sz w:val="20"/>
                <w:lang w:val="de-DE"/>
              </w:rPr>
              <w:t>–</w:t>
            </w:r>
            <w:r w:rsidRPr="00EF56CF">
              <w:rPr>
                <w:color w:val="000000" w:themeColor="text1"/>
                <w:sz w:val="20"/>
                <w:lang w:val="de-DE" w:eastAsia="zh-CN"/>
              </w:rPr>
              <w:t xml:space="preserve"> 3600 MHz</w:t>
            </w: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3410 –</w:t>
            </w:r>
            <w:r w:rsidRPr="000130A6">
              <w:rPr>
                <w:color w:val="000000" w:themeColor="text1"/>
                <w:sz w:val="20"/>
                <w:lang w:val="de-DE"/>
              </w:rPr>
              <w:t xml:space="preserve"> 3490 MHz</w:t>
            </w:r>
          </w:p>
          <w:p w:rsidR="0002360E" w:rsidRPr="000130A6" w:rsidRDefault="0002360E" w:rsidP="0002360E">
            <w:pPr>
              <w:pStyle w:val="TAR"/>
              <w:jc w:val="center"/>
              <w:rPr>
                <w:rFonts w:ascii="Times New Roman" w:hAnsi="Times New Roman"/>
                <w:color w:val="000000" w:themeColor="text1"/>
                <w:sz w:val="20"/>
                <w:lang w:val="de-DE" w:eastAsia="ko-KR"/>
              </w:rPr>
            </w:pPr>
            <w:r w:rsidRPr="000130A6">
              <w:rPr>
                <w:rFonts w:ascii="Times New Roman" w:hAnsi="Times New Roman"/>
                <w:color w:val="000000" w:themeColor="text1"/>
                <w:sz w:val="20"/>
                <w:lang w:val="de-DE" w:eastAsia="zh-CN"/>
              </w:rPr>
              <w:t xml:space="preserve">3550 </w:t>
            </w:r>
            <w:r w:rsidRPr="000130A6">
              <w:rPr>
                <w:rFonts w:ascii="Times New Roman" w:hAnsi="Times New Roman"/>
                <w:color w:val="000000" w:themeColor="text1"/>
                <w:sz w:val="20"/>
                <w:lang w:val="de-DE"/>
              </w:rPr>
              <w:t>–</w:t>
            </w:r>
            <w:r w:rsidRPr="000130A6">
              <w:rPr>
                <w:rFonts w:ascii="Times New Roman" w:hAnsi="Times New Roman"/>
                <w:color w:val="000000" w:themeColor="text1"/>
                <w:sz w:val="20"/>
                <w:lang w:val="de-DE" w:eastAsia="zh-CN"/>
              </w:rPr>
              <w:t xml:space="preserve"> 3700 MHz</w:t>
            </w:r>
          </w:p>
          <w:p w:rsidR="0002360E" w:rsidRPr="000130A6" w:rsidRDefault="0002360E" w:rsidP="0002360E">
            <w:pPr>
              <w:pStyle w:val="TAR"/>
              <w:jc w:val="center"/>
              <w:rPr>
                <w:rFonts w:ascii="Times New Roman" w:hAnsi="Times New Roman"/>
                <w:color w:val="000000" w:themeColor="text1"/>
                <w:sz w:val="20"/>
                <w:lang w:val="de-DE" w:eastAsia="zh-CN"/>
              </w:rPr>
            </w:pPr>
            <w:r w:rsidRPr="000130A6">
              <w:rPr>
                <w:rFonts w:ascii="Times New Roman" w:hAnsi="Times New Roman"/>
                <w:color w:val="000000" w:themeColor="text1"/>
                <w:sz w:val="20"/>
                <w:lang w:val="de-DE" w:eastAsia="zh-CN"/>
              </w:rPr>
              <w:t xml:space="preserve">3600 </w:t>
            </w:r>
            <w:r w:rsidRPr="000130A6">
              <w:rPr>
                <w:rFonts w:ascii="Times New Roman" w:hAnsi="Times New Roman"/>
                <w:color w:val="000000" w:themeColor="text1"/>
                <w:sz w:val="20"/>
                <w:lang w:val="de-DE"/>
              </w:rPr>
              <w:t>–</w:t>
            </w:r>
            <w:r w:rsidRPr="000130A6">
              <w:rPr>
                <w:rFonts w:ascii="Times New Roman" w:hAnsi="Times New Roman"/>
                <w:color w:val="000000" w:themeColor="text1"/>
                <w:sz w:val="20"/>
                <w:lang w:val="de-DE" w:eastAsia="zh-CN"/>
              </w:rPr>
              <w:t xml:space="preserve"> 3800 MHz</w:t>
            </w:r>
          </w:p>
          <w:p w:rsidR="0002360E" w:rsidRPr="000130A6" w:rsidRDefault="0002360E" w:rsidP="0002360E">
            <w:pPr>
              <w:pStyle w:val="TAR"/>
              <w:jc w:val="center"/>
              <w:rPr>
                <w:rFonts w:ascii="Times New Roman" w:hAnsi="Times New Roman"/>
                <w:color w:val="000000" w:themeColor="text1"/>
                <w:sz w:val="20"/>
                <w:lang w:val="de-DE" w:eastAsia="zh-CN"/>
              </w:rPr>
            </w:pPr>
            <w:r w:rsidRPr="000130A6">
              <w:rPr>
                <w:rFonts w:ascii="Times New Roman" w:hAnsi="Times New Roman"/>
                <w:color w:val="000000" w:themeColor="text1"/>
                <w:sz w:val="20"/>
                <w:lang w:val="de-DE" w:eastAsia="zh-CN"/>
              </w:rPr>
              <w:t>5150 – 5925 MHz</w:t>
            </w:r>
          </w:p>
          <w:p w:rsidR="0002360E" w:rsidRPr="000130A6" w:rsidRDefault="0002360E" w:rsidP="0002360E">
            <w:pPr>
              <w:pStyle w:val="TAR"/>
              <w:jc w:val="center"/>
              <w:rPr>
                <w:rFonts w:ascii="Times New Roman" w:hAnsi="Times New Roman"/>
                <w:color w:val="000000" w:themeColor="text1"/>
                <w:sz w:val="20"/>
                <w:lang w:val="en-US" w:eastAsia="zh-CN"/>
              </w:rPr>
            </w:pPr>
            <w:r w:rsidRPr="000130A6">
              <w:rPr>
                <w:rFonts w:ascii="Times New Roman" w:hAnsi="Times New Roman"/>
                <w:color w:val="000000" w:themeColor="text1"/>
                <w:sz w:val="20"/>
                <w:lang w:val="en-US" w:eastAsia="zh-CN"/>
              </w:rPr>
              <w:t>5855 – 5925 MHz</w:t>
            </w:r>
          </w:p>
        </w:tc>
        <w:tc>
          <w:tcPr>
            <w:tcW w:w="1993" w:type="dxa"/>
            <w:tcBorders>
              <w:bottom w:val="single" w:sz="4" w:space="0" w:color="auto"/>
            </w:tcBorders>
          </w:tcPr>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p>
          <w:p w:rsidR="0002360E" w:rsidRPr="00FB6E61" w:rsidRDefault="0002360E" w:rsidP="0002360E">
            <w:pPr>
              <w:spacing w:before="0"/>
              <w:jc w:val="center"/>
              <w:rPr>
                <w:color w:val="000000" w:themeColor="text1"/>
                <w:sz w:val="20"/>
                <w:lang w:val="de-DE"/>
              </w:rPr>
            </w:pP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3300 – 3400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eastAsia="zh-CN"/>
              </w:rPr>
              <w:t xml:space="preserve">3400 </w:t>
            </w:r>
            <w:r w:rsidRPr="00EF56CF">
              <w:rPr>
                <w:color w:val="000000" w:themeColor="text1"/>
                <w:sz w:val="20"/>
                <w:lang w:val="de-DE"/>
              </w:rPr>
              <w:t>–</w:t>
            </w:r>
            <w:r w:rsidRPr="00EF56CF">
              <w:rPr>
                <w:color w:val="000000" w:themeColor="text1"/>
                <w:sz w:val="20"/>
                <w:lang w:val="de-DE" w:eastAsia="zh-CN"/>
              </w:rPr>
              <w:t xml:space="preserve"> 3600 MHz</w:t>
            </w: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3510 –</w:t>
            </w:r>
            <w:r w:rsidRPr="000130A6">
              <w:rPr>
                <w:color w:val="000000" w:themeColor="text1"/>
                <w:sz w:val="20"/>
                <w:lang w:val="de-DE"/>
              </w:rPr>
              <w:t xml:space="preserve"> 3590 MHz</w:t>
            </w:r>
          </w:p>
          <w:p w:rsidR="0002360E" w:rsidRPr="000130A6" w:rsidRDefault="0002360E" w:rsidP="0002360E">
            <w:pPr>
              <w:pStyle w:val="TAR"/>
              <w:jc w:val="center"/>
              <w:rPr>
                <w:rFonts w:ascii="Times New Roman" w:hAnsi="Times New Roman"/>
                <w:color w:val="000000" w:themeColor="text1"/>
                <w:sz w:val="20"/>
                <w:lang w:val="de-DE" w:eastAsia="ko-KR"/>
              </w:rPr>
            </w:pPr>
            <w:r w:rsidRPr="000130A6">
              <w:rPr>
                <w:rFonts w:ascii="Times New Roman" w:hAnsi="Times New Roman"/>
                <w:color w:val="000000" w:themeColor="text1"/>
                <w:sz w:val="20"/>
                <w:lang w:val="de-DE" w:eastAsia="zh-CN"/>
              </w:rPr>
              <w:t xml:space="preserve">3550 </w:t>
            </w:r>
            <w:r w:rsidRPr="000130A6">
              <w:rPr>
                <w:rFonts w:ascii="Times New Roman" w:hAnsi="Times New Roman"/>
                <w:color w:val="000000" w:themeColor="text1"/>
                <w:sz w:val="20"/>
                <w:lang w:val="de-DE"/>
              </w:rPr>
              <w:t>–</w:t>
            </w:r>
            <w:r w:rsidRPr="000130A6">
              <w:rPr>
                <w:rFonts w:ascii="Times New Roman" w:hAnsi="Times New Roman"/>
                <w:color w:val="000000" w:themeColor="text1"/>
                <w:sz w:val="20"/>
                <w:lang w:val="de-DE" w:eastAsia="zh-CN"/>
              </w:rPr>
              <w:t xml:space="preserve"> 3700 MHz</w:t>
            </w:r>
          </w:p>
          <w:p w:rsidR="0002360E" w:rsidRPr="000130A6" w:rsidRDefault="0002360E" w:rsidP="0002360E">
            <w:pPr>
              <w:spacing w:before="0"/>
              <w:jc w:val="center"/>
              <w:rPr>
                <w:color w:val="000000" w:themeColor="text1"/>
                <w:sz w:val="20"/>
                <w:lang w:val="de-DE" w:eastAsia="zh-CN"/>
              </w:rPr>
            </w:pPr>
            <w:r w:rsidRPr="000130A6">
              <w:rPr>
                <w:color w:val="000000" w:themeColor="text1"/>
                <w:sz w:val="20"/>
                <w:lang w:val="de-DE" w:eastAsia="zh-CN"/>
              </w:rPr>
              <w:t xml:space="preserve">3600 </w:t>
            </w:r>
            <w:r w:rsidRPr="000130A6">
              <w:rPr>
                <w:color w:val="000000" w:themeColor="text1"/>
                <w:sz w:val="20"/>
                <w:lang w:val="de-DE"/>
              </w:rPr>
              <w:t>–</w:t>
            </w:r>
            <w:r w:rsidRPr="000130A6">
              <w:rPr>
                <w:color w:val="000000" w:themeColor="text1"/>
                <w:sz w:val="20"/>
                <w:lang w:val="de-DE" w:eastAsia="zh-CN"/>
              </w:rPr>
              <w:t xml:space="preserve"> 3800 MHz</w:t>
            </w:r>
          </w:p>
          <w:p w:rsidR="0002360E" w:rsidRPr="000130A6" w:rsidRDefault="0002360E" w:rsidP="0002360E">
            <w:pPr>
              <w:spacing w:before="0"/>
              <w:jc w:val="center"/>
              <w:rPr>
                <w:color w:val="000000" w:themeColor="text1"/>
                <w:sz w:val="20"/>
                <w:lang w:val="de-DE" w:eastAsia="zh-CN"/>
              </w:rPr>
            </w:pPr>
            <w:r w:rsidRPr="000130A6">
              <w:rPr>
                <w:color w:val="000000" w:themeColor="text1"/>
                <w:sz w:val="20"/>
                <w:lang w:val="de-DE" w:eastAsia="zh-CN"/>
              </w:rPr>
              <w:t>5150 – 5925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eastAsia="zh-CN"/>
              </w:rPr>
              <w:t>5855 – 5925 MHz</w:t>
            </w:r>
          </w:p>
        </w:tc>
      </w:tr>
      <w:tr w:rsidR="0002360E" w:rsidRPr="000130A6" w:rsidTr="0002360E">
        <w:tc>
          <w:tcPr>
            <w:tcW w:w="1992"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2" w:type="dxa"/>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c>
          <w:tcPr>
            <w:tcW w:w="1992" w:type="dxa"/>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c>
          <w:tcPr>
            <w:tcW w:w="1993" w:type="dxa"/>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c>
          <w:tcPr>
            <w:tcW w:w="1993" w:type="dxa"/>
            <w:tcBorders>
              <w:bottom w:val="single" w:sz="4" w:space="0" w:color="auto"/>
            </w:tcBorders>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c>
          <w:tcPr>
            <w:tcW w:w="1993" w:type="dxa"/>
            <w:tcBorders>
              <w:bottom w:val="single" w:sz="4" w:space="0" w:color="auto"/>
            </w:tcBorders>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c>
          <w:tcPr>
            <w:tcW w:w="1993" w:type="dxa"/>
            <w:tcBorders>
              <w:bottom w:val="single" w:sz="4" w:space="0" w:color="auto"/>
            </w:tcBorders>
            <w:shd w:val="clear" w:color="auto" w:fill="808080" w:themeFill="background1" w:themeFillShade="80"/>
          </w:tcPr>
          <w:p w:rsidR="0002360E" w:rsidRPr="000130A6" w:rsidRDefault="0002360E" w:rsidP="0002360E">
            <w:pPr>
              <w:spacing w:before="0"/>
              <w:rPr>
                <w:color w:val="000000" w:themeColor="text1"/>
                <w:sz w:val="20"/>
                <w:highlight w:val="yellow"/>
                <w:lang w:val="en-US"/>
              </w:rPr>
            </w:pPr>
          </w:p>
        </w:tc>
      </w:tr>
      <w:tr w:rsidR="0002360E" w:rsidRPr="000130A6" w:rsidTr="0002360E">
        <w:tc>
          <w:tcPr>
            <w:tcW w:w="1992" w:type="dxa"/>
            <w:vMerge w:val="restart"/>
          </w:tcPr>
          <w:p w:rsidR="0002360E" w:rsidRPr="000130A6" w:rsidRDefault="0002360E" w:rsidP="0002360E">
            <w:pPr>
              <w:spacing w:before="0"/>
              <w:rPr>
                <w:color w:val="000000" w:themeColor="text1"/>
                <w:sz w:val="20"/>
                <w:lang w:val="en-US"/>
              </w:rPr>
            </w:pPr>
            <w:r w:rsidRPr="000130A6">
              <w:rPr>
                <w:color w:val="000000" w:themeColor="text1"/>
                <w:sz w:val="20"/>
                <w:lang w:val="en-US"/>
              </w:rPr>
              <w:t>Higher frequency bands are subject of WRC 2019</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n258</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24.25 – 27.5 GHz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24.25 – 27.5 GHz</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r>
      <w:tr w:rsidR="0002360E" w:rsidRPr="000130A6" w:rsidTr="0002360E">
        <w:tc>
          <w:tcPr>
            <w:tcW w:w="1992" w:type="dxa"/>
            <w:vMerge/>
          </w:tcPr>
          <w:p w:rsidR="0002360E" w:rsidRPr="000130A6" w:rsidRDefault="0002360E" w:rsidP="0002360E">
            <w:pPr>
              <w:spacing w:before="0"/>
              <w:rPr>
                <w:color w:val="000000" w:themeColor="text1"/>
                <w:sz w:val="20"/>
                <w:lang w:val="en-US"/>
              </w:rPr>
            </w:pP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n257</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26.5 –29.5 GHz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26.5 – 29.5 GHz</w:t>
            </w:r>
          </w:p>
        </w:tc>
        <w:tc>
          <w:tcPr>
            <w:tcW w:w="1993" w:type="dxa"/>
            <w:shd w:val="clear" w:color="auto" w:fill="FFFF00"/>
          </w:tcPr>
          <w:p w:rsidR="0002360E" w:rsidRPr="000130A6" w:rsidRDefault="0002360E" w:rsidP="0002360E">
            <w:pPr>
              <w:spacing w:before="0"/>
              <w:jc w:val="center"/>
              <w:rPr>
                <w:color w:val="000000" w:themeColor="text1"/>
                <w:sz w:val="20"/>
                <w:lang w:val="en-US"/>
              </w:rPr>
            </w:pPr>
          </w:p>
        </w:tc>
        <w:tc>
          <w:tcPr>
            <w:tcW w:w="1993" w:type="dxa"/>
            <w:shd w:val="clear" w:color="auto" w:fill="FFFF00"/>
          </w:tcPr>
          <w:p w:rsidR="0002360E" w:rsidRPr="000130A6" w:rsidRDefault="0002360E" w:rsidP="0002360E">
            <w:pPr>
              <w:spacing w:before="0"/>
              <w:jc w:val="center"/>
              <w:rPr>
                <w:color w:val="000000" w:themeColor="text1"/>
                <w:sz w:val="20"/>
                <w:lang w:val="en-US"/>
              </w:rPr>
            </w:pPr>
          </w:p>
        </w:tc>
        <w:tc>
          <w:tcPr>
            <w:tcW w:w="1993" w:type="dxa"/>
            <w:shd w:val="clear" w:color="auto" w:fill="FFFF00"/>
          </w:tcPr>
          <w:p w:rsidR="0002360E" w:rsidRPr="000130A6" w:rsidRDefault="0002360E" w:rsidP="0002360E">
            <w:pPr>
              <w:spacing w:before="0"/>
              <w:jc w:val="center"/>
              <w:rPr>
                <w:color w:val="000000" w:themeColor="text1"/>
                <w:sz w:val="20"/>
                <w:lang w:val="en-US"/>
              </w:rPr>
            </w:pPr>
          </w:p>
        </w:tc>
      </w:tr>
      <w:tr w:rsidR="0002360E" w:rsidRPr="000130A6" w:rsidTr="0002360E">
        <w:tc>
          <w:tcPr>
            <w:tcW w:w="1992" w:type="dxa"/>
            <w:vMerge/>
          </w:tcPr>
          <w:p w:rsidR="0002360E" w:rsidRPr="000130A6" w:rsidRDefault="0002360E" w:rsidP="0002360E">
            <w:pPr>
              <w:spacing w:before="0"/>
              <w:rPr>
                <w:color w:val="000000" w:themeColor="text1"/>
                <w:sz w:val="20"/>
                <w:lang w:val="en-US"/>
              </w:rPr>
            </w:pP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n261</w:t>
            </w:r>
          </w:p>
        </w:tc>
        <w:tc>
          <w:tcPr>
            <w:tcW w:w="1992"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27.5 – 28.35 GHz</w:t>
            </w:r>
          </w:p>
        </w:tc>
        <w:tc>
          <w:tcPr>
            <w:tcW w:w="199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27.5 – 28.35 GHz</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r>
      <w:tr w:rsidR="0002360E" w:rsidRPr="000130A6" w:rsidTr="0002360E">
        <w:tc>
          <w:tcPr>
            <w:tcW w:w="1992" w:type="dxa"/>
            <w:vMerge/>
            <w:tcBorders>
              <w:bottom w:val="single" w:sz="4" w:space="0" w:color="auto"/>
            </w:tcBorders>
          </w:tcPr>
          <w:p w:rsidR="0002360E" w:rsidRPr="000130A6" w:rsidRDefault="0002360E" w:rsidP="0002360E">
            <w:pPr>
              <w:spacing w:before="0"/>
              <w:rPr>
                <w:color w:val="000000" w:themeColor="text1"/>
                <w:sz w:val="20"/>
                <w:lang w:val="en-US"/>
              </w:rPr>
            </w:pPr>
          </w:p>
        </w:tc>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n260</w:t>
            </w:r>
          </w:p>
        </w:tc>
        <w:tc>
          <w:tcPr>
            <w:tcW w:w="1992"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37 – 40 GHz</w:t>
            </w:r>
          </w:p>
        </w:tc>
        <w:tc>
          <w:tcPr>
            <w:tcW w:w="199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37 – 40 GHz</w:t>
            </w:r>
          </w:p>
        </w:tc>
        <w:tc>
          <w:tcPr>
            <w:tcW w:w="1993" w:type="dxa"/>
            <w:tcBorders>
              <w:bottom w:val="single" w:sz="4" w:space="0" w:color="auto"/>
            </w:tcBorders>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tcBorders>
              <w:bottom w:val="single" w:sz="4" w:space="0" w:color="auto"/>
            </w:tcBorders>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1993" w:type="dxa"/>
            <w:tcBorders>
              <w:bottom w:val="single" w:sz="4" w:space="0" w:color="auto"/>
            </w:tcBorders>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r>
      <w:tr w:rsidR="0002360E" w:rsidRPr="000130A6" w:rsidTr="0002360E">
        <w:tc>
          <w:tcPr>
            <w:tcW w:w="1992"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2"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2"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3"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3"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3"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c>
          <w:tcPr>
            <w:tcW w:w="1993" w:type="dxa"/>
            <w:shd w:val="clear" w:color="auto" w:fill="808080" w:themeFill="background1" w:themeFillShade="80"/>
          </w:tcPr>
          <w:p w:rsidR="0002360E" w:rsidRPr="000130A6" w:rsidRDefault="0002360E" w:rsidP="0002360E">
            <w:pPr>
              <w:spacing w:before="0"/>
              <w:jc w:val="right"/>
              <w:rPr>
                <w:color w:val="000000" w:themeColor="text1"/>
                <w:sz w:val="20"/>
                <w:highlight w:val="yellow"/>
                <w:lang w:val="en-US"/>
              </w:rPr>
            </w:pPr>
          </w:p>
        </w:tc>
      </w:tr>
      <w:tr w:rsidR="0002360E" w:rsidRPr="00647398" w:rsidTr="0002360E">
        <w:tc>
          <w:tcPr>
            <w:tcW w:w="1992" w:type="dxa"/>
          </w:tcPr>
          <w:p w:rsidR="0002360E" w:rsidRPr="000130A6" w:rsidRDefault="0002360E" w:rsidP="0002360E">
            <w:pPr>
              <w:spacing w:before="0"/>
              <w:rPr>
                <w:color w:val="000000" w:themeColor="text1"/>
                <w:sz w:val="20"/>
                <w:lang w:val="en-US"/>
              </w:rPr>
            </w:pPr>
          </w:p>
        </w:tc>
        <w:tc>
          <w:tcPr>
            <w:tcW w:w="11956" w:type="dxa"/>
            <w:gridSpan w:val="6"/>
          </w:tcPr>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11651"/>
              </w:tabs>
              <w:spacing w:before="0" w:after="120"/>
              <w:rPr>
                <w:rFonts w:eastAsiaTheme="minorEastAsia"/>
                <w:i/>
                <w:color w:val="000000" w:themeColor="text1"/>
                <w:lang w:val="en-US" w:eastAsia="zh-CN"/>
              </w:rPr>
            </w:pPr>
            <w:r w:rsidRPr="000130A6">
              <w:rPr>
                <w:rFonts w:eastAsiaTheme="minorEastAsia"/>
                <w:b/>
                <w:color w:val="000000" w:themeColor="text1"/>
                <w:lang w:val="en-US" w:eastAsia="zh-CN"/>
              </w:rPr>
              <w:t>Remark by 3GPP</w:t>
            </w:r>
            <w:r w:rsidRPr="000130A6">
              <w:rPr>
                <w:rFonts w:eastAsiaTheme="minorEastAsia"/>
                <w:color w:val="000000" w:themeColor="text1"/>
                <w:lang w:val="en-US" w:eastAsia="zh-CN"/>
              </w:rPr>
              <w:tab/>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_Ref536805372 \r \h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[4]</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w:t>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_Ref536805375 \r \h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[7]</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Section </w:t>
            </w:r>
            <w:r w:rsidRPr="000130A6">
              <w:rPr>
                <w:lang w:val="en-US"/>
              </w:rPr>
              <w:t>5.2.3.2.8.3</w:t>
            </w:r>
          </w:p>
          <w:p w:rsidR="0002360E" w:rsidRPr="000130A6" w:rsidRDefault="0002360E" w:rsidP="000236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spacing w:before="0" w:after="120"/>
              <w:jc w:val="both"/>
              <w:rPr>
                <w:rFonts w:eastAsiaTheme="minorEastAsia"/>
                <w:i/>
                <w:color w:val="000000" w:themeColor="text1"/>
                <w:lang w:val="en-US" w:eastAsia="zh-CN"/>
              </w:rPr>
            </w:pPr>
            <w:r w:rsidRPr="000130A6">
              <w:rPr>
                <w:rFonts w:eastAsiaTheme="minorEastAsia"/>
                <w:i/>
                <w:color w:val="000000" w:themeColor="text1"/>
                <w:lang w:val="en-US" w:eastAsia="zh-CN"/>
              </w:rPr>
              <w:t xml:space="preserve">For NB-IoT, Category NB1 and NB2 are designed to operate in band 1, 2, 3, 4, 5, 8, 11, 12, 13, 17, 18, 19, 20, 21, 25, 26, 28, 31, 41, 66, 70, 71, 72 and 74 in the above table. See more details in </w:t>
            </w:r>
            <w:r w:rsidRPr="000130A6">
              <w:rPr>
                <w:rFonts w:eastAsiaTheme="minorEastAsia"/>
                <w:i/>
                <w:color w:val="000000" w:themeColor="text1"/>
                <w:lang w:val="en-US" w:eastAsia="zh-CN"/>
              </w:rPr>
              <w:fldChar w:fldCharType="begin"/>
            </w:r>
            <w:r w:rsidRPr="000130A6">
              <w:rPr>
                <w:rFonts w:eastAsiaTheme="minorEastAsia"/>
                <w:i/>
                <w:color w:val="000000" w:themeColor="text1"/>
                <w:lang w:val="en-US" w:eastAsia="zh-CN"/>
              </w:rPr>
              <w:instrText xml:space="preserve"> REF _Ref536805379 \r \h  \* MERGEFORMAT </w:instrText>
            </w:r>
            <w:r w:rsidRPr="000130A6">
              <w:rPr>
                <w:rFonts w:eastAsiaTheme="minorEastAsia"/>
                <w:i/>
                <w:color w:val="000000" w:themeColor="text1"/>
                <w:lang w:val="en-US" w:eastAsia="zh-CN"/>
              </w:rPr>
            </w:r>
            <w:r w:rsidRPr="000130A6">
              <w:rPr>
                <w:rFonts w:eastAsiaTheme="minorEastAsia"/>
                <w:i/>
                <w:color w:val="000000" w:themeColor="text1"/>
                <w:lang w:val="en-US" w:eastAsia="zh-CN"/>
              </w:rPr>
              <w:fldChar w:fldCharType="separate"/>
            </w:r>
            <w:r>
              <w:rPr>
                <w:rFonts w:eastAsiaTheme="minorEastAsia"/>
                <w:i/>
                <w:color w:val="000000" w:themeColor="text1"/>
                <w:lang w:val="en-US" w:eastAsia="zh-CN"/>
              </w:rPr>
              <w:t>[12]</w:t>
            </w:r>
            <w:r w:rsidRPr="000130A6">
              <w:rPr>
                <w:rFonts w:eastAsiaTheme="minorEastAsia"/>
                <w:i/>
                <w:color w:val="000000" w:themeColor="text1"/>
                <w:lang w:val="en-US" w:eastAsia="zh-CN"/>
              </w:rPr>
              <w:fldChar w:fldCharType="end"/>
            </w:r>
            <w:r w:rsidRPr="000130A6">
              <w:rPr>
                <w:rFonts w:eastAsiaTheme="minorEastAsia"/>
                <w:i/>
                <w:color w:val="000000" w:themeColor="text1"/>
                <w:lang w:val="en-US" w:eastAsia="zh-CN"/>
              </w:rPr>
              <w:t xml:space="preserve"> sub-clause 5.5F.</w:t>
            </w:r>
          </w:p>
          <w:p w:rsidR="0002360E" w:rsidRPr="000130A6" w:rsidRDefault="0002360E" w:rsidP="000236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spacing w:before="0" w:after="120"/>
              <w:jc w:val="both"/>
              <w:rPr>
                <w:rFonts w:eastAsiaTheme="minorEastAsia"/>
                <w:i/>
                <w:color w:val="000000" w:themeColor="text1"/>
                <w:lang w:val="en-US" w:eastAsia="zh-CN"/>
              </w:rPr>
            </w:pPr>
            <w:r w:rsidRPr="000130A6">
              <w:rPr>
                <w:rFonts w:eastAsiaTheme="minorEastAsia"/>
                <w:i/>
                <w:color w:val="000000" w:themeColor="text1"/>
                <w:lang w:val="en-US" w:eastAsia="zh-CN"/>
              </w:rPr>
              <w:t xml:space="preserve">For eMTC, UE category M1 and M2 is designed to operate in band 1, 2, 3, 4, 5, 7, 8, 11, 12, 13, 14, 18, 19, 20, 21, 25, 26, 27, 28, 31, 39, 40, 41, 66, 71, 72 and 74 in the above table. See more details in </w:t>
            </w:r>
            <w:r w:rsidRPr="000130A6">
              <w:rPr>
                <w:rFonts w:eastAsiaTheme="minorEastAsia"/>
                <w:i/>
                <w:color w:val="000000" w:themeColor="text1"/>
                <w:lang w:val="en-US" w:eastAsia="zh-CN"/>
              </w:rPr>
              <w:fldChar w:fldCharType="begin"/>
            </w:r>
            <w:r w:rsidRPr="000130A6">
              <w:rPr>
                <w:rFonts w:eastAsiaTheme="minorEastAsia"/>
                <w:i/>
                <w:color w:val="000000" w:themeColor="text1"/>
                <w:lang w:val="en-US" w:eastAsia="zh-CN"/>
              </w:rPr>
              <w:instrText xml:space="preserve"> REF _Ref536805379 \r \h  \* MERGEFORMAT </w:instrText>
            </w:r>
            <w:r w:rsidRPr="000130A6">
              <w:rPr>
                <w:rFonts w:eastAsiaTheme="minorEastAsia"/>
                <w:i/>
                <w:color w:val="000000" w:themeColor="text1"/>
                <w:lang w:val="en-US" w:eastAsia="zh-CN"/>
              </w:rPr>
            </w:r>
            <w:r w:rsidRPr="000130A6">
              <w:rPr>
                <w:rFonts w:eastAsiaTheme="minorEastAsia"/>
                <w:i/>
                <w:color w:val="000000" w:themeColor="text1"/>
                <w:lang w:val="en-US" w:eastAsia="zh-CN"/>
              </w:rPr>
              <w:fldChar w:fldCharType="separate"/>
            </w:r>
            <w:r>
              <w:rPr>
                <w:rFonts w:eastAsiaTheme="minorEastAsia"/>
                <w:i/>
                <w:color w:val="000000" w:themeColor="text1"/>
                <w:lang w:val="en-US" w:eastAsia="zh-CN"/>
              </w:rPr>
              <w:t>[12]</w:t>
            </w:r>
            <w:r w:rsidRPr="000130A6">
              <w:rPr>
                <w:rFonts w:eastAsiaTheme="minorEastAsia"/>
                <w:i/>
                <w:color w:val="000000" w:themeColor="text1"/>
                <w:lang w:val="en-US" w:eastAsia="zh-CN"/>
              </w:rPr>
              <w:fldChar w:fldCharType="end"/>
            </w:r>
            <w:r w:rsidRPr="000130A6">
              <w:rPr>
                <w:rFonts w:eastAsiaTheme="minorEastAsia"/>
                <w:i/>
                <w:color w:val="000000" w:themeColor="text1"/>
                <w:lang w:val="en-US" w:eastAsia="zh-CN"/>
              </w:rPr>
              <w:t xml:space="preserve"> sub-clause 5.5E.</w:t>
            </w:r>
          </w:p>
          <w:p w:rsidR="0002360E" w:rsidRPr="000130A6" w:rsidRDefault="0002360E" w:rsidP="000236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spacing w:before="0" w:after="120"/>
              <w:jc w:val="both"/>
              <w:rPr>
                <w:rFonts w:eastAsiaTheme="minorEastAsia"/>
                <w:i/>
                <w:color w:val="000000" w:themeColor="text1"/>
                <w:lang w:val="en-US" w:eastAsia="zh-CN"/>
              </w:rPr>
            </w:pPr>
            <w:r w:rsidRPr="000130A6">
              <w:rPr>
                <w:rFonts w:eastAsiaTheme="minorEastAsia"/>
                <w:i/>
                <w:color w:val="000000" w:themeColor="text1"/>
                <w:lang w:val="en-US" w:eastAsia="zh-CN"/>
              </w:rPr>
              <w:t xml:space="preserve">For V2X communication, the bands can be found in </w:t>
            </w:r>
            <w:r w:rsidRPr="000130A6">
              <w:rPr>
                <w:rFonts w:eastAsiaTheme="minorEastAsia"/>
                <w:i/>
                <w:color w:val="000000" w:themeColor="text1"/>
                <w:lang w:val="en-US" w:eastAsia="zh-CN"/>
              </w:rPr>
              <w:fldChar w:fldCharType="begin"/>
            </w:r>
            <w:r w:rsidRPr="000130A6">
              <w:rPr>
                <w:rFonts w:eastAsiaTheme="minorEastAsia"/>
                <w:i/>
                <w:color w:val="000000" w:themeColor="text1"/>
                <w:lang w:val="en-US" w:eastAsia="zh-CN"/>
              </w:rPr>
              <w:instrText xml:space="preserve"> REF _Ref536805379 \r \h  \* MERGEFORMAT </w:instrText>
            </w:r>
            <w:r w:rsidRPr="000130A6">
              <w:rPr>
                <w:rFonts w:eastAsiaTheme="minorEastAsia"/>
                <w:i/>
                <w:color w:val="000000" w:themeColor="text1"/>
                <w:lang w:val="en-US" w:eastAsia="zh-CN"/>
              </w:rPr>
            </w:r>
            <w:r w:rsidRPr="000130A6">
              <w:rPr>
                <w:rFonts w:eastAsiaTheme="minorEastAsia"/>
                <w:i/>
                <w:color w:val="000000" w:themeColor="text1"/>
                <w:lang w:val="en-US" w:eastAsia="zh-CN"/>
              </w:rPr>
              <w:fldChar w:fldCharType="separate"/>
            </w:r>
            <w:r>
              <w:rPr>
                <w:rFonts w:eastAsiaTheme="minorEastAsia"/>
                <w:i/>
                <w:color w:val="000000" w:themeColor="text1"/>
                <w:lang w:val="en-US" w:eastAsia="zh-CN"/>
              </w:rPr>
              <w:t>[12]</w:t>
            </w:r>
            <w:r w:rsidRPr="000130A6">
              <w:rPr>
                <w:rFonts w:eastAsiaTheme="minorEastAsia"/>
                <w:i/>
                <w:color w:val="000000" w:themeColor="text1"/>
                <w:lang w:val="en-US" w:eastAsia="zh-CN"/>
              </w:rPr>
              <w:fldChar w:fldCharType="end"/>
            </w:r>
            <w:r w:rsidRPr="000130A6">
              <w:rPr>
                <w:rFonts w:eastAsiaTheme="minorEastAsia"/>
                <w:i/>
                <w:color w:val="000000" w:themeColor="text1"/>
                <w:lang w:val="en-US" w:eastAsia="zh-CN"/>
              </w:rPr>
              <w:t xml:space="preserve"> sub-clause 5.5G.</w:t>
            </w:r>
          </w:p>
        </w:tc>
      </w:tr>
    </w:tbl>
    <w:p w:rsidR="0002360E" w:rsidRPr="000130A6" w:rsidRDefault="0002360E" w:rsidP="0002360E">
      <w:pPr>
        <w:spacing w:before="0"/>
        <w:rPr>
          <w:szCs w:val="24"/>
          <w:lang w:val="en-US"/>
        </w:rPr>
      </w:pPr>
    </w:p>
    <w:p w:rsidR="004604CD" w:rsidRPr="004604CD" w:rsidRDefault="004604CD" w:rsidP="004604CD">
      <w:pPr>
        <w:tabs>
          <w:tab w:val="clear" w:pos="1134"/>
          <w:tab w:val="clear" w:pos="1871"/>
          <w:tab w:val="clear" w:pos="2268"/>
          <w:tab w:val="left" w:pos="3270"/>
        </w:tabs>
        <w:rPr>
          <w:rFonts w:ascii="Arial" w:hAnsi="Arial" w:cs="Arial"/>
          <w:szCs w:val="24"/>
          <w:lang w:val="en-US"/>
        </w:rPr>
      </w:pPr>
    </w:p>
    <w:p w:rsidR="004604CD" w:rsidRDefault="004604CD" w:rsidP="004604CD">
      <w:pPr>
        <w:rPr>
          <w:rFonts w:ascii="Arial" w:hAnsi="Arial" w:cs="Arial"/>
          <w:szCs w:val="24"/>
          <w:lang w:val="en-US"/>
        </w:rPr>
      </w:pPr>
    </w:p>
    <w:p w:rsidR="0002360E" w:rsidRPr="004604CD" w:rsidRDefault="0002360E" w:rsidP="004604CD">
      <w:pPr>
        <w:rPr>
          <w:rFonts w:ascii="Arial" w:hAnsi="Arial" w:cs="Arial"/>
          <w:szCs w:val="24"/>
          <w:lang w:val="en-US"/>
        </w:rPr>
        <w:sectPr w:rsidR="0002360E" w:rsidRPr="004604CD" w:rsidSect="00F86997">
          <w:pgSz w:w="16838" w:h="11906" w:orient="landscape"/>
          <w:pgMar w:top="1440" w:right="1440" w:bottom="1440" w:left="1440" w:header="709" w:footer="709" w:gutter="0"/>
          <w:lnNumType w:countBy="1"/>
          <w:cols w:space="708"/>
          <w:docGrid w:linePitch="360"/>
        </w:sectPr>
      </w:pPr>
    </w:p>
    <w:p w:rsidR="00BF024A" w:rsidRDefault="00BF024A" w:rsidP="00BF024A">
      <w:pPr>
        <w:pStyle w:val="TableNo"/>
        <w:rPr>
          <w:rFonts w:eastAsia="MS Mincho"/>
          <w:lang w:val="en-US"/>
        </w:rPr>
      </w:pPr>
      <w:bookmarkStart w:id="134" w:name="_Ref25430946"/>
      <w:r>
        <w:rPr>
          <w:rFonts w:eastAsia="MS Mincho"/>
          <w:lang w:val="en-US"/>
        </w:rPr>
        <w:lastRenderedPageBreak/>
        <w:t>Table 106</w:t>
      </w:r>
    </w:p>
    <w:p w:rsidR="0002360E" w:rsidRPr="000130A6" w:rsidRDefault="0002360E" w:rsidP="00BF024A">
      <w:pPr>
        <w:pStyle w:val="Tabletitle"/>
        <w:rPr>
          <w:rFonts w:eastAsia="MS Mincho"/>
          <w:lang w:val="en-US"/>
        </w:rPr>
      </w:pPr>
      <w:r w:rsidRPr="000130A6">
        <w:rPr>
          <w:rFonts w:eastAsia="MS Mincho"/>
          <w:lang w:val="en-US"/>
        </w:rPr>
        <w:t>Characteristics template for NR RIT of “5G” (Release 15 and beyond)</w:t>
      </w:r>
      <w:bookmarkEnd w:id="134"/>
    </w:p>
    <w:p w:rsidR="0002360E" w:rsidRPr="000130A6" w:rsidRDefault="0002360E" w:rsidP="0002360E">
      <w:pPr>
        <w:spacing w:before="0"/>
        <w:rPr>
          <w:szCs w:val="24"/>
          <w:lang w:val="en-US"/>
        </w:rPr>
      </w:pPr>
    </w:p>
    <w:tbl>
      <w:tblPr>
        <w:tblStyle w:val="TableGrid"/>
        <w:tblW w:w="8684" w:type="dxa"/>
        <w:tblLook w:val="04A0" w:firstRow="1" w:lastRow="0" w:firstColumn="1" w:lastColumn="0" w:noHBand="0" w:noVBand="1"/>
      </w:tblPr>
      <w:tblGrid>
        <w:gridCol w:w="1984"/>
        <w:gridCol w:w="2143"/>
        <w:gridCol w:w="2278"/>
        <w:gridCol w:w="2279"/>
      </w:tblGrid>
      <w:tr w:rsidR="0002360E" w:rsidRPr="00647398" w:rsidTr="0002360E">
        <w:tc>
          <w:tcPr>
            <w:tcW w:w="1984" w:type="dxa"/>
            <w:vMerge w:val="restart"/>
          </w:tcPr>
          <w:p w:rsidR="0002360E" w:rsidRPr="000130A6" w:rsidRDefault="0002360E" w:rsidP="0002360E">
            <w:pPr>
              <w:spacing w:before="0" w:after="120"/>
              <w:jc w:val="center"/>
              <w:rPr>
                <w:color w:val="000000" w:themeColor="text1"/>
                <w:sz w:val="20"/>
                <w:lang w:val="en-US"/>
              </w:rPr>
            </w:pPr>
            <w:r w:rsidRPr="000130A6">
              <w:rPr>
                <w:color w:val="000000" w:themeColor="text1"/>
                <w:sz w:val="20"/>
                <w:lang w:val="en-US"/>
              </w:rPr>
              <w:t xml:space="preserve">ITU-R </w:t>
            </w:r>
            <w:r w:rsidRPr="000130A6">
              <w:rPr>
                <w:color w:val="000000" w:themeColor="text1"/>
                <w:sz w:val="20"/>
                <w:lang w:val="en-US"/>
              </w:rPr>
              <w:fldChar w:fldCharType="begin"/>
            </w:r>
            <w:r w:rsidRPr="000130A6">
              <w:rPr>
                <w:color w:val="000000" w:themeColor="text1"/>
                <w:sz w:val="20"/>
                <w:lang w:val="en-US"/>
              </w:rPr>
              <w:instrText xml:space="preserve"> REF _Ref536805376 \r \h </w:instrText>
            </w:r>
            <w:r w:rsidRPr="000130A6">
              <w:rPr>
                <w:color w:val="000000" w:themeColor="text1"/>
                <w:sz w:val="20"/>
                <w:lang w:val="en-US"/>
              </w:rPr>
            </w:r>
            <w:r w:rsidRPr="000130A6">
              <w:rPr>
                <w:color w:val="000000" w:themeColor="text1"/>
                <w:sz w:val="20"/>
                <w:lang w:val="en-US"/>
              </w:rPr>
              <w:fldChar w:fldCharType="separate"/>
            </w:r>
            <w:r>
              <w:rPr>
                <w:color w:val="000000" w:themeColor="text1"/>
                <w:sz w:val="20"/>
                <w:lang w:val="en-US"/>
              </w:rPr>
              <w:t>[2]</w:t>
            </w:r>
            <w:r w:rsidRPr="000130A6">
              <w:rPr>
                <w:color w:val="000000" w:themeColor="text1"/>
                <w:sz w:val="20"/>
                <w:lang w:val="en-US"/>
              </w:rPr>
              <w:fldChar w:fldCharType="end"/>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[MHz]</w:t>
            </w:r>
          </w:p>
        </w:tc>
        <w:tc>
          <w:tcPr>
            <w:tcW w:w="6700" w:type="dxa"/>
            <w:gridSpan w:val="3"/>
          </w:tcPr>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5698"/>
              </w:tabs>
              <w:spacing w:before="0" w:after="120"/>
              <w:rPr>
                <w:rFonts w:eastAsiaTheme="minorEastAsia"/>
                <w:color w:val="000000" w:themeColor="text1"/>
                <w:lang w:val="en-US" w:eastAsia="zh-CN"/>
              </w:rPr>
            </w:pPr>
            <w:r w:rsidRPr="000130A6">
              <w:rPr>
                <w:rFonts w:eastAsiaTheme="minorEastAsia"/>
                <w:b/>
                <w:i/>
                <w:color w:val="000000" w:themeColor="text1"/>
                <w:u w:val="single"/>
                <w:lang w:val="en-US" w:eastAsia="zh-CN"/>
              </w:rPr>
              <w:t>For NR component RIT:</w:t>
            </w:r>
            <w:r w:rsidRPr="000130A6">
              <w:rPr>
                <w:rFonts w:eastAsiaTheme="minorEastAsia"/>
                <w:i/>
                <w:color w:val="000000" w:themeColor="text1"/>
                <w:lang w:val="en-US" w:eastAsia="zh-CN"/>
              </w:rPr>
              <w:tab/>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_Ref536805372 \r \h  \* MERGEFORMAT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[4]</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w:t>
            </w:r>
            <w:r w:rsidRPr="000130A6">
              <w:rPr>
                <w:rFonts w:eastAsiaTheme="minorEastAsia"/>
                <w:color w:val="000000" w:themeColor="text1"/>
                <w:lang w:val="en-US" w:eastAsia="zh-CN"/>
              </w:rPr>
              <w:fldChar w:fldCharType="begin"/>
            </w:r>
            <w:r w:rsidRPr="000130A6">
              <w:rPr>
                <w:rFonts w:eastAsiaTheme="minorEastAsia"/>
                <w:color w:val="000000" w:themeColor="text1"/>
                <w:lang w:val="en-US" w:eastAsia="zh-CN"/>
              </w:rPr>
              <w:instrText xml:space="preserve"> REF _Ref536805375 \r \h </w:instrText>
            </w:r>
            <w:r w:rsidRPr="000130A6">
              <w:rPr>
                <w:rFonts w:eastAsiaTheme="minorEastAsia"/>
                <w:color w:val="000000" w:themeColor="text1"/>
                <w:lang w:val="en-US" w:eastAsia="zh-CN"/>
              </w:rPr>
            </w:r>
            <w:r w:rsidRPr="000130A6">
              <w:rPr>
                <w:rFonts w:eastAsiaTheme="minorEastAsia"/>
                <w:color w:val="000000" w:themeColor="text1"/>
                <w:lang w:val="en-US" w:eastAsia="zh-CN"/>
              </w:rPr>
              <w:fldChar w:fldCharType="separate"/>
            </w:r>
            <w:r>
              <w:rPr>
                <w:rFonts w:eastAsiaTheme="minorEastAsia"/>
                <w:color w:val="000000" w:themeColor="text1"/>
                <w:lang w:val="en-US" w:eastAsia="zh-CN"/>
              </w:rPr>
              <w:t>[7]</w:t>
            </w:r>
            <w:r w:rsidRPr="000130A6">
              <w:rPr>
                <w:rFonts w:eastAsiaTheme="minorEastAsia"/>
                <w:color w:val="000000" w:themeColor="text1"/>
                <w:lang w:val="en-US" w:eastAsia="zh-CN"/>
              </w:rPr>
              <w:fldChar w:fldCharType="end"/>
            </w:r>
            <w:r w:rsidRPr="000130A6">
              <w:rPr>
                <w:rFonts w:eastAsiaTheme="minorEastAsia"/>
                <w:color w:val="000000" w:themeColor="text1"/>
                <w:lang w:val="en-US" w:eastAsia="zh-CN"/>
              </w:rPr>
              <w:t xml:space="preserve">, Section </w:t>
            </w:r>
            <w:r w:rsidRPr="000130A6">
              <w:rPr>
                <w:lang w:val="en-US"/>
              </w:rPr>
              <w:t>5.2.3.2.8.3</w:t>
            </w:r>
          </w:p>
          <w:p w:rsidR="0002360E" w:rsidRPr="000130A6"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5414"/>
              </w:tabs>
              <w:spacing w:before="0" w:after="0"/>
              <w:rPr>
                <w:rFonts w:eastAsiaTheme="minorEastAsia"/>
                <w:i/>
                <w:color w:val="000000" w:themeColor="text1"/>
                <w:lang w:val="en-US" w:eastAsia="zh-CN"/>
              </w:rPr>
            </w:pPr>
            <w:r w:rsidRPr="000130A6">
              <w:rPr>
                <w:rFonts w:eastAsiaTheme="minorEastAsia"/>
                <w:i/>
                <w:color w:val="000000" w:themeColor="text1"/>
                <w:lang w:val="en-US" w:eastAsia="zh-CN"/>
              </w:rPr>
              <w:t>The following frequency bands will be supported, in accordance with spectrum requirements defined by Report ITU-R M.2411-0. Introduction of other ITU-R IMT identified bands are not precluded in the future. 3GPP technologies are also defined as appropriate to operate in other frequency arrangements and bands.</w:t>
            </w:r>
          </w:p>
        </w:tc>
      </w:tr>
      <w:tr w:rsidR="0002360E" w:rsidRPr="000130A6" w:rsidTr="0002360E">
        <w:tc>
          <w:tcPr>
            <w:tcW w:w="1984" w:type="dxa"/>
            <w:vMerge/>
          </w:tcPr>
          <w:p w:rsidR="0002360E" w:rsidRPr="000130A6" w:rsidRDefault="0002360E" w:rsidP="0002360E">
            <w:pPr>
              <w:spacing w:before="0"/>
              <w:jc w:val="center"/>
              <w:rPr>
                <w:color w:val="000000" w:themeColor="text1"/>
                <w:sz w:val="20"/>
                <w:lang w:val="en-US"/>
              </w:rPr>
            </w:pPr>
          </w:p>
        </w:tc>
        <w:tc>
          <w:tcPr>
            <w:tcW w:w="2143"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color w:val="000000" w:themeColor="text1"/>
                <w:sz w:val="20"/>
                <w:lang w:val="en-US"/>
              </w:rPr>
              <w:t>Band number</w:t>
            </w:r>
          </w:p>
        </w:tc>
        <w:tc>
          <w:tcPr>
            <w:tcW w:w="2278"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UL</w:t>
            </w:r>
            <w:r w:rsidRPr="000130A6">
              <w:rPr>
                <w:rFonts w:eastAsiaTheme="minorEastAsia"/>
                <w:b/>
                <w:bCs/>
                <w:color w:val="000000" w:themeColor="text1"/>
                <w:sz w:val="20"/>
                <w:lang w:val="en-US" w:eastAsia="zh-CN"/>
              </w:rPr>
              <w:t xml:space="preserve"> operating band</w:t>
            </w:r>
          </w:p>
        </w:tc>
        <w:tc>
          <w:tcPr>
            <w:tcW w:w="2279" w:type="dxa"/>
            <w:tcBorders>
              <w:bottom w:val="single" w:sz="4" w:space="0" w:color="auto"/>
            </w:tcBorders>
          </w:tcPr>
          <w:p w:rsidR="0002360E" w:rsidRPr="000130A6" w:rsidRDefault="0002360E" w:rsidP="0002360E">
            <w:pPr>
              <w:spacing w:before="0"/>
              <w:rPr>
                <w:color w:val="000000" w:themeColor="text1"/>
                <w:sz w:val="20"/>
                <w:lang w:val="en-US"/>
              </w:rPr>
            </w:pPr>
            <w:r w:rsidRPr="000130A6">
              <w:rPr>
                <w:b/>
                <w:bCs/>
                <w:color w:val="000000" w:themeColor="text1"/>
                <w:sz w:val="20"/>
                <w:lang w:val="en-US"/>
              </w:rPr>
              <w:t>DL</w:t>
            </w:r>
            <w:r w:rsidRPr="000130A6">
              <w:rPr>
                <w:rFonts w:eastAsiaTheme="minorEastAsia"/>
                <w:b/>
                <w:bCs/>
                <w:color w:val="000000" w:themeColor="text1"/>
                <w:sz w:val="20"/>
                <w:lang w:val="en-US" w:eastAsia="zh-CN"/>
              </w:rPr>
              <w:t xml:space="preserve"> operating band</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450 – 470 MHz</w:t>
            </w:r>
          </w:p>
        </w:tc>
        <w:tc>
          <w:tcPr>
            <w:tcW w:w="2143"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2278"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c>
          <w:tcPr>
            <w:tcW w:w="2279" w:type="dxa"/>
            <w:shd w:val="clear" w:color="auto" w:fill="FFFF00"/>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470 – 698 MHz</w:t>
            </w: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n71</w:t>
            </w:r>
          </w:p>
        </w:tc>
        <w:tc>
          <w:tcPr>
            <w:tcW w:w="2278"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663 – 698 MHz</w:t>
            </w:r>
          </w:p>
        </w:tc>
        <w:tc>
          <w:tcPr>
            <w:tcW w:w="2279"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617 – 652 MHz</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694/698 – 960 MHz</w:t>
            </w: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n81</w:t>
            </w:r>
          </w:p>
        </w:tc>
        <w:tc>
          <w:tcPr>
            <w:tcW w:w="2278"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699 – 716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703 – 748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703 – 748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824 – 849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832 – 862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832 – 862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880 – 915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880 – 915 MHz</w:t>
            </w:r>
          </w:p>
        </w:tc>
        <w:tc>
          <w:tcPr>
            <w:tcW w:w="2279"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729 – 746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758 – 803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N/A</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869 – 894 MHz</w:t>
            </w:r>
          </w:p>
          <w:p w:rsidR="0002360E" w:rsidRPr="000130A6" w:rsidRDefault="0002360E" w:rsidP="0002360E">
            <w:pPr>
              <w:spacing w:before="0"/>
              <w:jc w:val="center"/>
              <w:rPr>
                <w:color w:val="000000" w:themeColor="text1"/>
                <w:sz w:val="20"/>
                <w:lang w:val="de-DE"/>
              </w:rPr>
            </w:pPr>
            <w:r w:rsidRPr="00EF56CF">
              <w:rPr>
                <w:color w:val="000000" w:themeColor="text1"/>
                <w:sz w:val="20"/>
                <w:lang w:val="de-DE"/>
              </w:rPr>
              <w:t xml:space="preserve">791– 821 </w:t>
            </w:r>
            <w:r w:rsidRPr="000130A6">
              <w:rPr>
                <w:color w:val="000000" w:themeColor="text1"/>
                <w:sz w:val="20"/>
                <w:lang w:val="de-DE"/>
              </w:rPr>
              <w:t>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N/A</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925 – 960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N/A</w:t>
            </w:r>
          </w:p>
        </w:tc>
      </w:tr>
      <w:tr w:rsidR="0002360E" w:rsidRPr="004604CD"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1427 – 1518 MHz</w:t>
            </w: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n50</w:t>
            </w:r>
          </w:p>
        </w:tc>
        <w:tc>
          <w:tcPr>
            <w:tcW w:w="2278" w:type="dxa"/>
          </w:tcPr>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 1432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1427 –1470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1432 – 1517 MHz</w:t>
            </w:r>
          </w:p>
        </w:tc>
        <w:tc>
          <w:tcPr>
            <w:tcW w:w="2279" w:type="dxa"/>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1427 – 1432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1427 – 1432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1432 – 1517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1475 – 1518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1432 – 1517 MHz</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1710 – 2025 MHz</w:t>
            </w:r>
          </w:p>
          <w:p w:rsidR="0002360E" w:rsidRPr="000130A6" w:rsidRDefault="0002360E" w:rsidP="0002360E">
            <w:pPr>
              <w:spacing w:before="0"/>
              <w:jc w:val="center"/>
              <w:rPr>
                <w:color w:val="000000" w:themeColor="text1"/>
                <w:sz w:val="20"/>
                <w:lang w:val="en-US"/>
              </w:rPr>
            </w:pP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2110 – 2200 MHz</w:t>
            </w:r>
          </w:p>
        </w:tc>
        <w:tc>
          <w:tcPr>
            <w:tcW w:w="214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n66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n86</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n80</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n39</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n84</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n34</w:t>
            </w:r>
          </w:p>
        </w:tc>
        <w:tc>
          <w:tcPr>
            <w:tcW w:w="2278" w:type="dxa"/>
            <w:tcBorders>
              <w:bottom w:val="single" w:sz="4" w:space="0" w:color="auto"/>
            </w:tcBorders>
          </w:tcPr>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1695 – 1710 MHz</w:t>
            </w:r>
          </w:p>
          <w:p w:rsidR="0002360E" w:rsidRPr="00FB6E61" w:rsidRDefault="0002360E" w:rsidP="0002360E">
            <w:pPr>
              <w:spacing w:before="0"/>
              <w:jc w:val="center"/>
              <w:rPr>
                <w:color w:val="000000" w:themeColor="text1"/>
                <w:sz w:val="20"/>
                <w:lang w:val="de-DE"/>
              </w:rPr>
            </w:pPr>
            <w:r w:rsidRPr="00FB6E61">
              <w:rPr>
                <w:color w:val="000000" w:themeColor="text1"/>
                <w:sz w:val="20"/>
                <w:lang w:val="de-DE"/>
              </w:rPr>
              <w:t>1710 – 1780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1710 – 1780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1710 – 1785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1710 – 1785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1850 – 1910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1850 – 1915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1880 – 1920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1920 – 1980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1920 – 1980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2010 – 2025 MHz</w:t>
            </w:r>
          </w:p>
        </w:tc>
        <w:tc>
          <w:tcPr>
            <w:tcW w:w="2279" w:type="dxa"/>
            <w:tcBorders>
              <w:bottom w:val="single" w:sz="4" w:space="0" w:color="auto"/>
            </w:tcBorders>
          </w:tcPr>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1995– 2020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2110 – 2200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1805 – 1880 MHz</w:t>
            </w:r>
          </w:p>
          <w:p w:rsidR="0002360E" w:rsidRPr="00647398" w:rsidRDefault="0002360E" w:rsidP="0002360E">
            <w:pPr>
              <w:spacing w:before="0"/>
              <w:jc w:val="center"/>
              <w:rPr>
                <w:color w:val="000000" w:themeColor="text1"/>
                <w:sz w:val="20"/>
                <w:lang w:val="es-ES"/>
              </w:rPr>
            </w:pPr>
            <w:r w:rsidRPr="00647398">
              <w:rPr>
                <w:color w:val="000000" w:themeColor="text1"/>
                <w:sz w:val="20"/>
                <w:lang w:val="es-ES"/>
              </w:rPr>
              <w:t>N/A</w:t>
            </w:r>
          </w:p>
          <w:p w:rsidR="0002360E" w:rsidRPr="00952BBA" w:rsidRDefault="0002360E" w:rsidP="0002360E">
            <w:pPr>
              <w:spacing w:before="0"/>
              <w:jc w:val="center"/>
              <w:rPr>
                <w:color w:val="000000" w:themeColor="text1"/>
                <w:sz w:val="20"/>
                <w:lang w:val="de-DE"/>
              </w:rPr>
            </w:pPr>
            <w:r w:rsidRPr="00FB6E61">
              <w:rPr>
                <w:color w:val="000000" w:themeColor="text1"/>
                <w:sz w:val="20"/>
                <w:lang w:val="de-DE"/>
              </w:rPr>
              <w:t>1930 – 1990 MHz</w:t>
            </w:r>
          </w:p>
          <w:p w:rsidR="0002360E" w:rsidRPr="00612EE9" w:rsidRDefault="0002360E" w:rsidP="0002360E">
            <w:pPr>
              <w:spacing w:before="0"/>
              <w:jc w:val="center"/>
              <w:rPr>
                <w:color w:val="000000" w:themeColor="text1"/>
                <w:sz w:val="20"/>
                <w:lang w:val="de-DE"/>
              </w:rPr>
            </w:pPr>
            <w:r w:rsidRPr="00612EE9">
              <w:rPr>
                <w:color w:val="000000" w:themeColor="text1"/>
                <w:sz w:val="20"/>
                <w:lang w:val="de-DE"/>
              </w:rPr>
              <w:t>1930 – 1995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1880 – 1920 MHz</w:t>
            </w:r>
          </w:p>
          <w:p w:rsidR="0002360E" w:rsidRPr="00EF56CF" w:rsidRDefault="0002360E" w:rsidP="0002360E">
            <w:pPr>
              <w:spacing w:before="0"/>
              <w:jc w:val="center"/>
              <w:rPr>
                <w:color w:val="000000" w:themeColor="text1"/>
                <w:sz w:val="20"/>
                <w:lang w:val="de-DE"/>
              </w:rPr>
            </w:pPr>
            <w:r w:rsidRPr="00EF56CF">
              <w:rPr>
                <w:color w:val="000000" w:themeColor="text1"/>
                <w:sz w:val="20"/>
                <w:lang w:val="de-DE"/>
              </w:rPr>
              <w:t>2110 – 2170 MHz</w:t>
            </w:r>
          </w:p>
          <w:p w:rsidR="0002360E" w:rsidRPr="000130A6" w:rsidRDefault="0002360E" w:rsidP="0002360E">
            <w:pPr>
              <w:spacing w:before="0"/>
              <w:jc w:val="center"/>
              <w:rPr>
                <w:color w:val="000000" w:themeColor="text1"/>
                <w:sz w:val="20"/>
                <w:lang w:val="de-DE"/>
              </w:rPr>
            </w:pPr>
            <w:r w:rsidRPr="000130A6">
              <w:rPr>
                <w:color w:val="000000" w:themeColor="text1"/>
                <w:sz w:val="20"/>
                <w:lang w:val="de-DE"/>
              </w:rPr>
              <w:t>N/A</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2010 – 2025 MHz</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c>
          <w:tcPr>
            <w:tcW w:w="2143"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n40</w:t>
            </w:r>
          </w:p>
        </w:tc>
        <w:tc>
          <w:tcPr>
            <w:tcW w:w="2278"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c>
          <w:tcPr>
            <w:tcW w:w="2279" w:type="dxa"/>
            <w:shd w:val="clear" w:color="auto" w:fill="auto"/>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2300 – 2400 MHz</w:t>
            </w:r>
          </w:p>
        </w:tc>
      </w:tr>
      <w:tr w:rsidR="0002360E" w:rsidRPr="000130A6" w:rsidTr="0002360E">
        <w:tc>
          <w:tcPr>
            <w:tcW w:w="1984"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2500 – 2690 MHz</w:t>
            </w: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n41</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n38</w:t>
            </w:r>
          </w:p>
        </w:tc>
        <w:tc>
          <w:tcPr>
            <w:tcW w:w="2278"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2496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2500 – 2570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2570 – 2620 MHz</w:t>
            </w:r>
          </w:p>
        </w:tc>
        <w:tc>
          <w:tcPr>
            <w:tcW w:w="2279"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2496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2620 – 2690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2570 – 2620 MHz</w:t>
            </w:r>
          </w:p>
        </w:tc>
      </w:tr>
      <w:tr w:rsidR="0002360E" w:rsidRPr="000130A6" w:rsidTr="0002360E">
        <w:tc>
          <w:tcPr>
            <w:tcW w:w="1984"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3300 – 3400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3400 – 3600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3600 – 3700 MHz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4800 – 4990 MHz</w:t>
            </w:r>
          </w:p>
        </w:tc>
        <w:tc>
          <w:tcPr>
            <w:tcW w:w="214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n78</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n77</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n79</w:t>
            </w:r>
          </w:p>
        </w:tc>
        <w:tc>
          <w:tcPr>
            <w:tcW w:w="2278"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3.8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4.2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4.4 – 5.0 GHz</w:t>
            </w:r>
          </w:p>
        </w:tc>
        <w:tc>
          <w:tcPr>
            <w:tcW w:w="2279"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3.8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3.3 – 4.2 GHz</w:t>
            </w:r>
          </w:p>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4.4 – 5.0 GHz</w:t>
            </w:r>
          </w:p>
        </w:tc>
      </w:tr>
      <w:tr w:rsidR="0002360E" w:rsidRPr="000130A6" w:rsidTr="0002360E">
        <w:tc>
          <w:tcPr>
            <w:tcW w:w="1984" w:type="dxa"/>
            <w:shd w:val="clear" w:color="auto" w:fill="808080" w:themeFill="background1" w:themeFillShade="80"/>
          </w:tcPr>
          <w:p w:rsidR="0002360E" w:rsidRPr="000130A6" w:rsidRDefault="0002360E" w:rsidP="0002360E">
            <w:pPr>
              <w:spacing w:before="0"/>
              <w:jc w:val="right"/>
              <w:rPr>
                <w:color w:val="000000" w:themeColor="text1"/>
                <w:sz w:val="20"/>
                <w:lang w:val="en-US"/>
              </w:rPr>
            </w:pPr>
          </w:p>
        </w:tc>
        <w:tc>
          <w:tcPr>
            <w:tcW w:w="2143" w:type="dxa"/>
            <w:shd w:val="clear" w:color="auto" w:fill="808080" w:themeFill="background1" w:themeFillShade="80"/>
          </w:tcPr>
          <w:p w:rsidR="0002360E" w:rsidRPr="000130A6" w:rsidRDefault="0002360E" w:rsidP="0002360E">
            <w:pPr>
              <w:spacing w:before="0"/>
              <w:rPr>
                <w:color w:val="000000" w:themeColor="text1"/>
                <w:sz w:val="20"/>
                <w:lang w:val="en-US"/>
              </w:rPr>
            </w:pPr>
          </w:p>
        </w:tc>
        <w:tc>
          <w:tcPr>
            <w:tcW w:w="2278" w:type="dxa"/>
            <w:shd w:val="clear" w:color="auto" w:fill="808080" w:themeFill="background1" w:themeFillShade="80"/>
          </w:tcPr>
          <w:p w:rsidR="0002360E" w:rsidRPr="000130A6" w:rsidRDefault="0002360E" w:rsidP="0002360E">
            <w:pPr>
              <w:spacing w:before="0"/>
              <w:rPr>
                <w:color w:val="000000" w:themeColor="text1"/>
                <w:sz w:val="20"/>
                <w:lang w:val="en-US"/>
              </w:rPr>
            </w:pPr>
          </w:p>
        </w:tc>
        <w:tc>
          <w:tcPr>
            <w:tcW w:w="2279" w:type="dxa"/>
            <w:shd w:val="clear" w:color="auto" w:fill="808080" w:themeFill="background1" w:themeFillShade="80"/>
          </w:tcPr>
          <w:p w:rsidR="0002360E" w:rsidRPr="000130A6" w:rsidRDefault="0002360E" w:rsidP="0002360E">
            <w:pPr>
              <w:spacing w:before="0"/>
              <w:rPr>
                <w:color w:val="000000" w:themeColor="text1"/>
                <w:sz w:val="20"/>
                <w:lang w:val="en-US"/>
              </w:rPr>
            </w:pPr>
          </w:p>
        </w:tc>
      </w:tr>
      <w:tr w:rsidR="0002360E" w:rsidRPr="000130A6" w:rsidTr="0002360E">
        <w:tc>
          <w:tcPr>
            <w:tcW w:w="1984" w:type="dxa"/>
            <w:vMerge w:val="restart"/>
          </w:tcPr>
          <w:p w:rsidR="0002360E" w:rsidRPr="000130A6" w:rsidRDefault="0002360E" w:rsidP="0002360E">
            <w:pPr>
              <w:spacing w:before="0"/>
              <w:rPr>
                <w:color w:val="000000" w:themeColor="text1"/>
                <w:sz w:val="20"/>
                <w:lang w:val="en-US"/>
              </w:rPr>
            </w:pPr>
            <w:r w:rsidRPr="000130A6">
              <w:rPr>
                <w:color w:val="000000" w:themeColor="text1"/>
                <w:sz w:val="20"/>
                <w:lang w:val="en-US"/>
              </w:rPr>
              <w:t>Higher frequency bands are subject of WRC 2019</w:t>
            </w: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n258</w:t>
            </w:r>
          </w:p>
        </w:tc>
        <w:tc>
          <w:tcPr>
            <w:tcW w:w="2278"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24.25 – 27.5 GHz</w:t>
            </w:r>
          </w:p>
        </w:tc>
        <w:tc>
          <w:tcPr>
            <w:tcW w:w="2279"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24.25 – 27.5 GHz</w:t>
            </w:r>
          </w:p>
        </w:tc>
      </w:tr>
      <w:tr w:rsidR="0002360E" w:rsidRPr="000130A6" w:rsidTr="0002360E">
        <w:tc>
          <w:tcPr>
            <w:tcW w:w="1984" w:type="dxa"/>
            <w:vMerge/>
          </w:tcPr>
          <w:p w:rsidR="0002360E" w:rsidRPr="000130A6" w:rsidRDefault="0002360E" w:rsidP="0002360E">
            <w:pPr>
              <w:spacing w:before="0"/>
              <w:rPr>
                <w:color w:val="000000" w:themeColor="text1"/>
                <w:sz w:val="20"/>
                <w:lang w:val="en-US"/>
              </w:rPr>
            </w:pP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n257</w:t>
            </w:r>
          </w:p>
        </w:tc>
        <w:tc>
          <w:tcPr>
            <w:tcW w:w="2278"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26.5 –29.5 GHz</w:t>
            </w:r>
          </w:p>
        </w:tc>
        <w:tc>
          <w:tcPr>
            <w:tcW w:w="2279"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26.5 – 29.5 GHz</w:t>
            </w:r>
          </w:p>
        </w:tc>
      </w:tr>
      <w:tr w:rsidR="0002360E" w:rsidRPr="000130A6" w:rsidTr="0002360E">
        <w:tc>
          <w:tcPr>
            <w:tcW w:w="1984" w:type="dxa"/>
            <w:vMerge/>
          </w:tcPr>
          <w:p w:rsidR="0002360E" w:rsidRPr="000130A6" w:rsidRDefault="0002360E" w:rsidP="0002360E">
            <w:pPr>
              <w:spacing w:before="0"/>
              <w:rPr>
                <w:color w:val="000000" w:themeColor="text1"/>
                <w:sz w:val="20"/>
                <w:lang w:val="en-US"/>
              </w:rPr>
            </w:pPr>
          </w:p>
        </w:tc>
        <w:tc>
          <w:tcPr>
            <w:tcW w:w="2143"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n261</w:t>
            </w:r>
          </w:p>
        </w:tc>
        <w:tc>
          <w:tcPr>
            <w:tcW w:w="2278"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27.5 – 28.35 GHz</w:t>
            </w:r>
          </w:p>
        </w:tc>
        <w:tc>
          <w:tcPr>
            <w:tcW w:w="2279" w:type="dxa"/>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27.5 – 28.35 GHz</w:t>
            </w:r>
          </w:p>
        </w:tc>
      </w:tr>
      <w:tr w:rsidR="0002360E" w:rsidRPr="000130A6" w:rsidTr="0002360E">
        <w:tc>
          <w:tcPr>
            <w:tcW w:w="1984" w:type="dxa"/>
            <w:vMerge/>
            <w:tcBorders>
              <w:bottom w:val="single" w:sz="4" w:space="0" w:color="auto"/>
            </w:tcBorders>
          </w:tcPr>
          <w:p w:rsidR="0002360E" w:rsidRPr="000130A6" w:rsidRDefault="0002360E" w:rsidP="0002360E">
            <w:pPr>
              <w:spacing w:before="0"/>
              <w:rPr>
                <w:color w:val="000000" w:themeColor="text1"/>
                <w:sz w:val="20"/>
                <w:lang w:val="en-US"/>
              </w:rPr>
            </w:pPr>
          </w:p>
        </w:tc>
        <w:tc>
          <w:tcPr>
            <w:tcW w:w="2143"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n260</w:t>
            </w:r>
          </w:p>
        </w:tc>
        <w:tc>
          <w:tcPr>
            <w:tcW w:w="2278"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37 – 40 GHz</w:t>
            </w:r>
          </w:p>
        </w:tc>
        <w:tc>
          <w:tcPr>
            <w:tcW w:w="2279" w:type="dxa"/>
            <w:tcBorders>
              <w:bottom w:val="single" w:sz="4" w:space="0" w:color="auto"/>
            </w:tcBorders>
          </w:tcPr>
          <w:p w:rsidR="0002360E" w:rsidRPr="000130A6" w:rsidRDefault="0002360E" w:rsidP="0002360E">
            <w:pPr>
              <w:spacing w:before="0"/>
              <w:jc w:val="center"/>
              <w:rPr>
                <w:color w:val="000000" w:themeColor="text1"/>
                <w:sz w:val="20"/>
                <w:lang w:val="en-US"/>
              </w:rPr>
            </w:pPr>
            <w:r w:rsidRPr="000130A6">
              <w:rPr>
                <w:color w:val="000000" w:themeColor="text1"/>
                <w:sz w:val="20"/>
                <w:lang w:val="en-US"/>
              </w:rPr>
              <w:t>37 – 40 GHz</w:t>
            </w:r>
          </w:p>
        </w:tc>
      </w:tr>
      <w:tr w:rsidR="0002360E" w:rsidRPr="000130A6" w:rsidTr="0002360E">
        <w:tc>
          <w:tcPr>
            <w:tcW w:w="1984" w:type="dxa"/>
            <w:shd w:val="clear" w:color="auto" w:fill="808080" w:themeFill="background1" w:themeFillShade="80"/>
          </w:tcPr>
          <w:p w:rsidR="0002360E" w:rsidRPr="000130A6" w:rsidRDefault="0002360E" w:rsidP="0002360E">
            <w:pPr>
              <w:spacing w:before="0"/>
              <w:jc w:val="right"/>
              <w:rPr>
                <w:color w:val="000000" w:themeColor="text1"/>
                <w:sz w:val="20"/>
                <w:lang w:val="en-US"/>
              </w:rPr>
            </w:pPr>
          </w:p>
        </w:tc>
        <w:tc>
          <w:tcPr>
            <w:tcW w:w="2143" w:type="dxa"/>
            <w:shd w:val="clear" w:color="auto" w:fill="808080" w:themeFill="background1" w:themeFillShade="80"/>
          </w:tcPr>
          <w:p w:rsidR="0002360E" w:rsidRPr="000130A6" w:rsidRDefault="0002360E" w:rsidP="0002360E">
            <w:pPr>
              <w:spacing w:before="0"/>
              <w:jc w:val="right"/>
              <w:rPr>
                <w:color w:val="000000" w:themeColor="text1"/>
                <w:sz w:val="20"/>
                <w:lang w:val="en-US"/>
              </w:rPr>
            </w:pPr>
          </w:p>
        </w:tc>
        <w:tc>
          <w:tcPr>
            <w:tcW w:w="2278" w:type="dxa"/>
            <w:shd w:val="clear" w:color="auto" w:fill="808080" w:themeFill="background1" w:themeFillShade="80"/>
          </w:tcPr>
          <w:p w:rsidR="0002360E" w:rsidRPr="000130A6" w:rsidRDefault="0002360E" w:rsidP="0002360E">
            <w:pPr>
              <w:spacing w:before="0"/>
              <w:jc w:val="right"/>
              <w:rPr>
                <w:color w:val="000000" w:themeColor="text1"/>
                <w:sz w:val="20"/>
                <w:lang w:val="en-US"/>
              </w:rPr>
            </w:pPr>
          </w:p>
        </w:tc>
        <w:tc>
          <w:tcPr>
            <w:tcW w:w="2279" w:type="dxa"/>
            <w:shd w:val="clear" w:color="auto" w:fill="808080" w:themeFill="background1" w:themeFillShade="80"/>
          </w:tcPr>
          <w:p w:rsidR="0002360E" w:rsidRPr="000130A6" w:rsidRDefault="0002360E" w:rsidP="0002360E">
            <w:pPr>
              <w:spacing w:before="0"/>
              <w:jc w:val="right"/>
              <w:rPr>
                <w:color w:val="000000" w:themeColor="text1"/>
                <w:sz w:val="20"/>
                <w:lang w:val="en-US"/>
              </w:rPr>
            </w:pPr>
          </w:p>
        </w:tc>
      </w:tr>
    </w:tbl>
    <w:p w:rsidR="0002360E" w:rsidRPr="000130A6" w:rsidRDefault="0002360E" w:rsidP="0002360E">
      <w:pPr>
        <w:spacing w:before="0"/>
        <w:rPr>
          <w:szCs w:val="24"/>
          <w:lang w:val="en-US"/>
        </w:rPr>
      </w:pPr>
    </w:p>
    <w:p w:rsidR="0002360E" w:rsidRPr="000130A6" w:rsidRDefault="0002360E" w:rsidP="0002360E">
      <w:pPr>
        <w:spacing w:before="0"/>
        <w:rPr>
          <w:szCs w:val="24"/>
          <w:lang w:val="en-US"/>
        </w:rPr>
      </w:pPr>
      <w:r w:rsidRPr="000130A6">
        <w:rPr>
          <w:szCs w:val="24"/>
          <w:lang w:val="en-US"/>
        </w:rPr>
        <w:t>The combination of the 3GPP submissions on</w:t>
      </w:r>
    </w:p>
    <w:p w:rsidR="0002360E" w:rsidRPr="000130A6" w:rsidRDefault="00F157B7" w:rsidP="00F157B7">
      <w:pPr>
        <w:pStyle w:val="enumlev1"/>
        <w:rPr>
          <w:rFonts w:eastAsiaTheme="minorEastAsia"/>
          <w:lang w:val="en-US" w:eastAsia="zh-CN"/>
        </w:rPr>
      </w:pPr>
      <w:r w:rsidRPr="00F157B7">
        <w:rPr>
          <w:lang w:val="en-US" w:eastAsia="zh-CN"/>
        </w:rPr>
        <w:t>•</w:t>
      </w:r>
      <w:r>
        <w:rPr>
          <w:lang w:val="en-US" w:eastAsia="zh-CN"/>
        </w:rPr>
        <w:tab/>
      </w:r>
      <w:r w:rsidR="0002360E" w:rsidRPr="000130A6">
        <w:rPr>
          <w:lang w:val="en-US" w:eastAsia="zh-CN"/>
        </w:rPr>
        <w:t>SRIT of “5G”</w:t>
      </w:r>
      <w:r w:rsidR="0002360E" w:rsidRPr="000130A6">
        <w:rPr>
          <w:rFonts w:eastAsiaTheme="minorEastAsia"/>
          <w:lang w:val="en-US" w:eastAsia="zh-CN"/>
        </w:rPr>
        <w:t xml:space="preserve"> (Release 15 and beyond) including </w:t>
      </w:r>
      <w:r w:rsidR="0002360E" w:rsidRPr="000130A6">
        <w:rPr>
          <w:rFonts w:eastAsiaTheme="minorEastAsia"/>
          <w:color w:val="000000" w:themeColor="text1"/>
          <w:lang w:val="en-US" w:eastAsia="zh-CN"/>
        </w:rPr>
        <w:t>NR component RIT and LTE component RIT and</w:t>
      </w:r>
    </w:p>
    <w:p w:rsidR="0002360E" w:rsidRPr="000130A6" w:rsidRDefault="00F157B7" w:rsidP="00F157B7">
      <w:pPr>
        <w:pStyle w:val="enumlev1"/>
        <w:rPr>
          <w:lang w:val="en-US" w:eastAsia="zh-CN"/>
        </w:rPr>
      </w:pPr>
      <w:r w:rsidRPr="00F157B7">
        <w:rPr>
          <w:lang w:val="en-US" w:eastAsia="zh-CN"/>
        </w:rPr>
        <w:lastRenderedPageBreak/>
        <w:t>•</w:t>
      </w:r>
      <w:r>
        <w:rPr>
          <w:lang w:val="en-US" w:eastAsia="zh-CN"/>
        </w:rPr>
        <w:tab/>
      </w:r>
      <w:r w:rsidR="0002360E" w:rsidRPr="000130A6">
        <w:rPr>
          <w:lang w:val="en-US" w:eastAsia="zh-CN"/>
        </w:rPr>
        <w:t>NR RIT of “5G” (Release 15 and beyond)</w:t>
      </w:r>
    </w:p>
    <w:p w:rsidR="0002360E" w:rsidRPr="000130A6" w:rsidRDefault="0002360E" w:rsidP="00F157B7">
      <w:pPr>
        <w:spacing w:after="120"/>
        <w:rPr>
          <w:szCs w:val="24"/>
          <w:lang w:val="en-US"/>
        </w:rPr>
      </w:pPr>
      <w:proofErr w:type="gramStart"/>
      <w:r w:rsidRPr="000130A6">
        <w:rPr>
          <w:szCs w:val="24"/>
          <w:lang w:val="en-US"/>
        </w:rPr>
        <w:t>is</w:t>
      </w:r>
      <w:proofErr w:type="gramEnd"/>
      <w:r w:rsidRPr="000130A6">
        <w:rPr>
          <w:szCs w:val="24"/>
          <w:lang w:val="en-US"/>
        </w:rPr>
        <w:t xml:space="preserve"> supporting all frequency bands, which are identified for IMT in the ITU Radio Regulations by WARC-92, WRC-2000, WRC-07, WRC-12 and WRC-15.</w:t>
      </w:r>
    </w:p>
    <w:p w:rsidR="0002360E" w:rsidRPr="000130A6" w:rsidRDefault="0002360E" w:rsidP="0002360E">
      <w:pPr>
        <w:spacing w:before="0" w:after="120"/>
        <w:rPr>
          <w:szCs w:val="24"/>
          <w:lang w:val="en-US"/>
        </w:rPr>
      </w:pPr>
      <w:r w:rsidRPr="000130A6">
        <w:rPr>
          <w:szCs w:val="24"/>
          <w:lang w:val="en-US"/>
        </w:rPr>
        <w:t xml:space="preserve">In addition, the 3GPP submissions are also including </w:t>
      </w:r>
      <w:r w:rsidRPr="000130A6">
        <w:rPr>
          <w:rFonts w:eastAsia="Malgun Gothic"/>
          <w:szCs w:val="24"/>
          <w:lang w:val="en-US"/>
        </w:rPr>
        <w:t>higher frequency bands to support the different usage scenarios with a requirement of several hundred MHz up to at least 1 GHz bandwidth corresponding wider and contiguous spectrum ability (c.f. Section 14 on Bandwidth).</w:t>
      </w:r>
    </w:p>
    <w:p w:rsidR="0002360E" w:rsidRPr="000130A6" w:rsidRDefault="0002360E" w:rsidP="0002360E">
      <w:pPr>
        <w:spacing w:before="0"/>
        <w:rPr>
          <w:szCs w:val="24"/>
          <w:lang w:val="en-US"/>
        </w:rPr>
      </w:pPr>
      <w:r w:rsidRPr="000130A6">
        <w:rPr>
          <w:szCs w:val="24"/>
          <w:lang w:val="en-US"/>
        </w:rPr>
        <w:t xml:space="preserve">The 3GPP submission is fulfilling the minimum requirements according to </w:t>
      </w:r>
      <w:r w:rsidRPr="000130A6">
        <w:rPr>
          <w:szCs w:val="24"/>
          <w:lang w:val="en-US"/>
        </w:rPr>
        <w:fldChar w:fldCharType="begin"/>
      </w:r>
      <w:r w:rsidRPr="000130A6">
        <w:rPr>
          <w:szCs w:val="24"/>
          <w:lang w:val="en-US"/>
        </w:rPr>
        <w:instrText xml:space="preserve"> REF _Ref536805376 \r \h </w:instrText>
      </w:r>
      <w:r w:rsidRPr="000130A6">
        <w:rPr>
          <w:szCs w:val="24"/>
          <w:lang w:val="en-US"/>
        </w:rPr>
      </w:r>
      <w:r w:rsidRPr="000130A6">
        <w:rPr>
          <w:szCs w:val="24"/>
          <w:lang w:val="en-US"/>
        </w:rPr>
        <w:fldChar w:fldCharType="separate"/>
      </w:r>
      <w:r>
        <w:rPr>
          <w:szCs w:val="24"/>
          <w:lang w:val="en-US"/>
        </w:rPr>
        <w:t>[2]</w:t>
      </w:r>
      <w:r w:rsidRPr="000130A6">
        <w:rPr>
          <w:szCs w:val="24"/>
          <w:lang w:val="en-US"/>
        </w:rPr>
        <w:fldChar w:fldCharType="end"/>
      </w:r>
      <w:r w:rsidRPr="000130A6">
        <w:rPr>
          <w:szCs w:val="24"/>
          <w:lang w:val="en-US"/>
        </w:rPr>
        <w:t>.</w:t>
      </w:r>
    </w:p>
    <w:p w:rsidR="0002360E" w:rsidRPr="00DA5CCC" w:rsidRDefault="0002360E" w:rsidP="00F157B7">
      <w:pPr>
        <w:pStyle w:val="Heading2"/>
        <w:rPr>
          <w:rFonts w:eastAsia="MS Mincho"/>
          <w:lang w:val="en-US"/>
        </w:rPr>
      </w:pPr>
      <w:r w:rsidRPr="00DA5CCC">
        <w:rPr>
          <w:rFonts w:eastAsia="MS Mincho"/>
          <w:lang w:val="en-US"/>
        </w:rPr>
        <w:t>II-E.17</w:t>
      </w:r>
      <w:r w:rsidRPr="00DA5CCC">
        <w:rPr>
          <w:rFonts w:eastAsia="MS Mincho"/>
          <w:lang w:val="en-US"/>
        </w:rPr>
        <w:tab/>
        <w:t xml:space="preserve">Analysis </w:t>
      </w:r>
      <w:r w:rsidRPr="00BF024A">
        <w:rPr>
          <w:rFonts w:eastAsia="MS Mincho"/>
        </w:rPr>
        <w:t>of</w:t>
      </w:r>
      <w:r w:rsidRPr="00DA5CCC">
        <w:rPr>
          <w:rFonts w:eastAsia="MS Mincho"/>
          <w:lang w:val="en-US"/>
        </w:rPr>
        <w:t xml:space="preserve"> submitted link budgets</w:t>
      </w:r>
    </w:p>
    <w:p w:rsidR="0002360E" w:rsidRPr="00E20FD1" w:rsidRDefault="0002360E" w:rsidP="00BF024A">
      <w:pPr>
        <w:rPr>
          <w:lang w:val="en-US"/>
        </w:rPr>
      </w:pPr>
      <w:r w:rsidRPr="00E20FD1">
        <w:rPr>
          <w:lang w:val="en-US"/>
        </w:rPr>
        <w:t>In Report ITU-R M.2133 Section 4.2.3.3, link budget templates are given.</w:t>
      </w:r>
    </w:p>
    <w:p w:rsidR="0002360E" w:rsidRPr="00E20FD1" w:rsidRDefault="0002360E" w:rsidP="0002360E">
      <w:pPr>
        <w:spacing w:before="0" w:after="120"/>
        <w:rPr>
          <w:szCs w:val="24"/>
          <w:lang w:val="en-US"/>
        </w:rPr>
      </w:pPr>
      <w:r w:rsidRPr="00E20FD1">
        <w:rPr>
          <w:szCs w:val="24"/>
          <w:lang w:val="en-US"/>
        </w:rPr>
        <w:t xml:space="preserve">For a given deployment scenario many of the parameter values called out in the link budget templates are given in or are given constraints in Report ITU-R M.2135, § 8. The corresponding parameter entries in the link budget templates follow those sets of values or constraints. </w:t>
      </w:r>
    </w:p>
    <w:p w:rsidR="0002360E" w:rsidRPr="00E20FD1" w:rsidRDefault="0002360E" w:rsidP="0002360E">
      <w:pPr>
        <w:spacing w:before="0" w:after="120"/>
        <w:rPr>
          <w:szCs w:val="24"/>
          <w:lang w:val="en-US"/>
        </w:rPr>
      </w:pPr>
      <w:r w:rsidRPr="00E20FD1">
        <w:rPr>
          <w:szCs w:val="24"/>
          <w:lang w:val="en-US"/>
        </w:rPr>
        <w:t xml:space="preserve">The parameter entries for which there is no guidance in the template should be provided by the proponent. There is no specific requirement associated with how these input parameters have been chosen by the proponent. Furthermore, there is no specific requirement associated with the </w:t>
      </w:r>
      <w:r w:rsidRPr="00E20FD1">
        <w:rPr>
          <w:i/>
          <w:szCs w:val="24"/>
          <w:lang w:val="en-US"/>
        </w:rPr>
        <w:t>results</w:t>
      </w:r>
      <w:r w:rsidRPr="00E20FD1">
        <w:rPr>
          <w:szCs w:val="24"/>
          <w:lang w:val="en-US"/>
        </w:rPr>
        <w:t xml:space="preserve"> of the link budget calculations. </w:t>
      </w:r>
    </w:p>
    <w:p w:rsidR="0002360E" w:rsidRPr="00E20FD1" w:rsidRDefault="0002360E" w:rsidP="0002360E">
      <w:pPr>
        <w:spacing w:before="0" w:after="120"/>
        <w:rPr>
          <w:szCs w:val="24"/>
          <w:lang w:val="en-US"/>
        </w:rPr>
      </w:pPr>
      <w:r w:rsidRPr="00E20FD1">
        <w:rPr>
          <w:szCs w:val="24"/>
          <w:lang w:val="en-US"/>
        </w:rPr>
        <w:t>In that sense, the link budgets are only informative, but they should be filled in and calculated correctly.</w:t>
      </w:r>
    </w:p>
    <w:p w:rsidR="0002360E" w:rsidRPr="00E20FD1" w:rsidRDefault="0002360E" w:rsidP="0002360E">
      <w:pPr>
        <w:spacing w:before="0" w:after="120"/>
        <w:rPr>
          <w:szCs w:val="24"/>
          <w:lang w:val="en-US"/>
        </w:rPr>
      </w:pPr>
      <w:r w:rsidRPr="00E20FD1">
        <w:rPr>
          <w:szCs w:val="24"/>
          <w:lang w:val="en-US"/>
        </w:rPr>
        <w:t xml:space="preserve">For each of the FDD RIT and TDD RIT, the proponent has supplied link budgets for the LoS and NLOS propagation case (and in the microcellular case also the Outdoor-to-Indoor propagation case) for all mandatory scenarios for all four test environments. For the base coverage urban test environment also link budgets for the optional suburban macro-cell deployment are given. </w:t>
      </w:r>
    </w:p>
    <w:p w:rsidR="0002360E" w:rsidRPr="00E20FD1" w:rsidRDefault="0002360E" w:rsidP="0002360E">
      <w:pPr>
        <w:spacing w:before="0" w:after="120"/>
        <w:rPr>
          <w:lang w:val="en-US"/>
        </w:rPr>
      </w:pPr>
      <w:r w:rsidRPr="00E20FD1">
        <w:rPr>
          <w:szCs w:val="24"/>
          <w:lang w:val="en-US"/>
        </w:rPr>
        <w:t>In a note after each link budget, the proponent states that “</w:t>
      </w:r>
      <w:r w:rsidRPr="00E20FD1">
        <w:rPr>
          <w:i/>
          <w:lang w:val="en-US"/>
        </w:rPr>
        <w:t>it was necessary to provide separate values for the data channel and the control channel in the following entries: cell area reliability, items 15, 16, 17, 18 and 25 for the reason that the control channel link budget is based on a set of different parameters from those for the data channel, e.g. the bandwidth, cell area reliability, receiver interference density, shadow fading margin, etc.”</w:t>
      </w:r>
      <w:r w:rsidRPr="00E20FD1">
        <w:rPr>
          <w:lang w:val="en-US"/>
        </w:rPr>
        <w:t xml:space="preserve">  </w:t>
      </w:r>
    </w:p>
    <w:p w:rsidR="0002360E" w:rsidRPr="00E20FD1" w:rsidRDefault="0002360E" w:rsidP="0002360E">
      <w:pPr>
        <w:spacing w:before="0" w:after="120"/>
        <w:rPr>
          <w:szCs w:val="24"/>
          <w:lang w:val="en-US"/>
        </w:rPr>
      </w:pPr>
      <w:r w:rsidRPr="00E20FD1">
        <w:rPr>
          <w:lang w:val="en-US"/>
        </w:rPr>
        <w:t>This is a more detailed approach than what Report ITU-R M.2133 requires and provides more information on the balance between control and data link budgets.</w:t>
      </w:r>
    </w:p>
    <w:p w:rsidR="0002360E" w:rsidRPr="00E20FD1" w:rsidRDefault="0002360E" w:rsidP="0002360E">
      <w:pPr>
        <w:pStyle w:val="BodyText"/>
        <w:spacing w:before="0" w:after="0"/>
        <w:jc w:val="both"/>
        <w:rPr>
          <w:i/>
          <w:lang w:val="en-US"/>
        </w:rPr>
      </w:pPr>
      <w:r w:rsidRPr="00E20FD1">
        <w:rPr>
          <w:i/>
          <w:lang w:val="en-US"/>
        </w:rPr>
        <w:t>As a conclusion, 5G Infrastructure Association finds that the proponent has supplied all required information for both the TDD and FDD RIT in all test environments. Furthermore, it has been verified that all these link budgets are filled in and that the calculations has been performed correctly.</w:t>
      </w:r>
    </w:p>
    <w:p w:rsidR="0002360E" w:rsidRPr="00E20FD1" w:rsidRDefault="0002360E" w:rsidP="00F157B7">
      <w:pPr>
        <w:rPr>
          <w:lang w:val="en-US"/>
        </w:rPr>
      </w:pPr>
      <w:r>
        <w:rPr>
          <w:lang w:val="en-US"/>
        </w:rPr>
        <w:t xml:space="preserve">The </w:t>
      </w:r>
      <w:r w:rsidR="00F157B7">
        <w:rPr>
          <w:lang w:val="en-US"/>
        </w:rPr>
        <w:t>Table 107</w:t>
      </w:r>
      <w:r>
        <w:rPr>
          <w:lang w:val="en-US"/>
        </w:rPr>
        <w:t xml:space="preserve">, </w:t>
      </w:r>
      <w:r w:rsidR="00F157B7">
        <w:rPr>
          <w:lang w:val="en-US"/>
        </w:rPr>
        <w:t>Table 10</w:t>
      </w:r>
      <w:r w:rsidR="00F157B7">
        <w:rPr>
          <w:lang w:val="en-US"/>
        </w:rPr>
        <w:t>8</w:t>
      </w:r>
      <w:r>
        <w:rPr>
          <w:lang w:val="en-US"/>
        </w:rPr>
        <w:t xml:space="preserve"> and </w:t>
      </w:r>
      <w:r w:rsidR="00F157B7">
        <w:rPr>
          <w:lang w:val="en-US"/>
        </w:rPr>
        <w:t>Table 10</w:t>
      </w:r>
      <w:r w:rsidR="00F157B7">
        <w:rPr>
          <w:lang w:val="en-US"/>
        </w:rPr>
        <w:t>9</w:t>
      </w:r>
      <w:r>
        <w:rPr>
          <w:lang w:val="en-US"/>
        </w:rPr>
        <w:t xml:space="preserve"> summarize available results to the three radio environments. Further elaborated r</w:t>
      </w:r>
      <w:r w:rsidRPr="00E20FD1">
        <w:rPr>
          <w:lang w:val="en-US"/>
        </w:rPr>
        <w:t>esults will pe provided in the final Evaluation Report.</w:t>
      </w:r>
    </w:p>
    <w:p w:rsidR="00BF024A" w:rsidRDefault="00BF024A" w:rsidP="00BF024A">
      <w:pPr>
        <w:pStyle w:val="TableNo"/>
        <w:rPr>
          <w:lang w:val="en-US"/>
        </w:rPr>
      </w:pPr>
      <w:r>
        <w:rPr>
          <w:lang w:val="en-US"/>
        </w:rPr>
        <w:t>Table 107</w:t>
      </w:r>
    </w:p>
    <w:p w:rsidR="0002360E" w:rsidRPr="00BF024A" w:rsidRDefault="00BF024A" w:rsidP="00BF024A">
      <w:pPr>
        <w:pStyle w:val="Tabletitle"/>
        <w:rPr>
          <w:lang w:val="en-US"/>
        </w:rPr>
      </w:pPr>
      <w:bookmarkStart w:id="135" w:name="_Ref25616386"/>
      <w:r w:rsidRPr="007A65D8">
        <w:rPr>
          <w:rFonts w:eastAsia="MS Mincho"/>
          <w:lang w:val="en-US"/>
        </w:rPr>
        <w:t>Indoor Hotspot – eMBB</w:t>
      </w:r>
      <w:bookmarkEnd w:id="135"/>
    </w:p>
    <w:p w:rsidR="0002360E" w:rsidRDefault="0002360E" w:rsidP="0002360E">
      <w:pPr>
        <w:spacing w:before="0"/>
      </w:pPr>
    </w:p>
    <w:tbl>
      <w:tblPr>
        <w:tblW w:w="9440" w:type="dxa"/>
        <w:jc w:val="center"/>
        <w:tblLayout w:type="fixed"/>
        <w:tblCellMar>
          <w:left w:w="107" w:type="dxa"/>
          <w:right w:w="107" w:type="dxa"/>
        </w:tblCellMar>
        <w:tblLook w:val="0000" w:firstRow="0" w:lastRow="0" w:firstColumn="0" w:lastColumn="0" w:noHBand="0" w:noVBand="0"/>
      </w:tblPr>
      <w:tblGrid>
        <w:gridCol w:w="6280"/>
        <w:gridCol w:w="1559"/>
        <w:gridCol w:w="1601"/>
      </w:tblGrid>
      <w:tr w:rsidR="0002360E" w:rsidRPr="00072A29" w:rsidTr="0002360E">
        <w:trPr>
          <w:cantSplit/>
          <w:jc w:val="center"/>
        </w:trPr>
        <w:tc>
          <w:tcPr>
            <w:tcW w:w="6280"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3"/>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System configuration</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Carrier frequency (GHz)</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4/30</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4/30</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BS antenna heights (m)</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lastRenderedPageBreak/>
              <w:t>UT antenna heights (m)</w:t>
            </w:r>
          </w:p>
        </w:tc>
        <w:tc>
          <w:tcPr>
            <w:tcW w:w="1559" w:type="dxa"/>
            <w:tcBorders>
              <w:top w:val="single" w:sz="6" w:space="0" w:color="auto"/>
              <w:left w:val="single" w:sz="6" w:space="0" w:color="auto"/>
              <w:right w:val="single" w:sz="6" w:space="0" w:color="auto"/>
            </w:tcBorders>
            <w:vAlign w:val="center"/>
          </w:tcPr>
          <w:p w:rsidR="0002360E" w:rsidRPr="00072A29" w:rsidDel="007F7817" w:rsidRDefault="0002360E" w:rsidP="0002360E">
            <w:pPr>
              <w:spacing w:before="30" w:after="30"/>
              <w:rPr>
                <w:sz w:val="22"/>
                <w:szCs w:val="22"/>
                <w:lang w:val="en-US"/>
              </w:rPr>
            </w:pPr>
            <w:r>
              <w:rPr>
                <w:sz w:val="22"/>
                <w:szCs w:val="22"/>
                <w:lang w:val="en-US"/>
              </w:rPr>
              <w:t>1.5</w:t>
            </w:r>
          </w:p>
        </w:tc>
        <w:tc>
          <w:tcPr>
            <w:tcW w:w="1601" w:type="dxa"/>
            <w:tcBorders>
              <w:top w:val="single" w:sz="6" w:space="0" w:color="auto"/>
              <w:left w:val="single" w:sz="6" w:space="0" w:color="auto"/>
              <w:right w:val="single" w:sz="6" w:space="0" w:color="auto"/>
            </w:tcBorders>
            <w:vAlign w:val="center"/>
          </w:tcPr>
          <w:p w:rsidR="0002360E" w:rsidRPr="00072A29" w:rsidDel="007F7817" w:rsidRDefault="0002360E" w:rsidP="0002360E">
            <w:pPr>
              <w:spacing w:before="30" w:after="30"/>
              <w:rPr>
                <w:sz w:val="22"/>
                <w:szCs w:val="22"/>
                <w:lang w:val="en-US"/>
              </w:rPr>
            </w:pPr>
            <w:r>
              <w:rPr>
                <w:sz w:val="22"/>
                <w:szCs w:val="22"/>
                <w:lang w:val="en-US"/>
              </w:rPr>
              <w:t>1.5</w:t>
            </w: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Cell area </w:t>
            </w:r>
            <w:proofErr w:type="gramStart"/>
            <w:r w:rsidRPr="00072A29">
              <w:rPr>
                <w:sz w:val="22"/>
                <w:szCs w:val="22"/>
                <w:lang w:val="en-US"/>
              </w:rPr>
              <w:t>reliability</w:t>
            </w:r>
            <w:r w:rsidRPr="00072A29">
              <w:rPr>
                <w:sz w:val="20"/>
                <w:szCs w:val="22"/>
                <w:vertAlign w:val="superscript"/>
                <w:lang w:val="en-US"/>
              </w:rPr>
              <w:t>(</w:t>
            </w:r>
            <w:proofErr w:type="gramEnd"/>
            <w:r w:rsidRPr="00072A29">
              <w:rPr>
                <w:sz w:val="20"/>
                <w:szCs w:val="22"/>
                <w:vertAlign w:val="superscript"/>
                <w:lang w:val="en-US"/>
              </w:rPr>
              <w:t>1)</w:t>
            </w:r>
            <w:r w:rsidRPr="00072A29">
              <w:rPr>
                <w:sz w:val="22"/>
                <w:szCs w:val="22"/>
                <w:lang w:val="en-US"/>
              </w:rPr>
              <w:t xml:space="preserve"> (%) (Please specify how it is calculated.)</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control channel (bit/s)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data channel (bit/s)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(19a) for control channel</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(19b) for data channel</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Spectral efficiency</w:t>
            </w:r>
            <w:r w:rsidRPr="00072A29">
              <w:rPr>
                <w:sz w:val="20"/>
                <w:szCs w:val="22"/>
                <w:vertAlign w:val="superscript"/>
                <w:lang w:val="en-US"/>
              </w:rPr>
              <w:t>(2)</w:t>
            </w:r>
            <w:r w:rsidRPr="00072A29">
              <w:rPr>
                <w:sz w:val="22"/>
                <w:szCs w:val="22"/>
                <w:lang w:val="en-US"/>
              </w:rPr>
              <w:t xml:space="preserve"> (bit/s/Hz)</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Pathloss model</w:t>
            </w:r>
            <w:r w:rsidRPr="00072A29">
              <w:rPr>
                <w:sz w:val="20"/>
                <w:szCs w:val="22"/>
                <w:vertAlign w:val="superscript"/>
                <w:lang w:val="en-US"/>
              </w:rPr>
              <w:t>(3)</w:t>
            </w:r>
            <w:r w:rsidRPr="00072A29">
              <w:rPr>
                <w:sz w:val="22"/>
                <w:szCs w:val="22"/>
                <w:lang w:val="en-US"/>
              </w:rPr>
              <w:t xml:space="preserve"> (select from LoS or NLoS)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Mobile speed (km/h)</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072A29" w:rsidTr="0002360E">
        <w:trPr>
          <w:cantSplit/>
          <w:jc w:val="center"/>
        </w:trPr>
        <w:tc>
          <w:tcPr>
            <w:tcW w:w="9440" w:type="dxa"/>
            <w:gridSpan w:val="3"/>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Transmitter</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 Number of transmit antennas. (The number shall be within the indicated range in Table 6 of Report 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32</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6/9</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17</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 Total transmit power = function of (1) and (2) (dBm)</w:t>
            </w:r>
          </w:p>
          <w:p w:rsidR="0002360E" w:rsidRPr="00072A29" w:rsidRDefault="0002360E" w:rsidP="0002360E">
            <w:pPr>
              <w:spacing w:before="30" w:after="30"/>
              <w:rPr>
                <w:sz w:val="22"/>
                <w:szCs w:val="22"/>
                <w:lang w:val="en-US"/>
              </w:rPr>
            </w:pPr>
            <w:r w:rsidRPr="00072A29">
              <w:rPr>
                <w:sz w:val="22"/>
                <w:szCs w:val="22"/>
                <w:lang w:val="en-US"/>
              </w:rPr>
              <w:t xml:space="preserve">(The value shall not exceed the indicated value in Table 6 of Report </w:t>
            </w:r>
            <w:r w:rsidRPr="00072A29">
              <w:rPr>
                <w:sz w:val="22"/>
                <w:szCs w:val="22"/>
                <w:lang w:val="en-US"/>
              </w:rPr>
              <w:br/>
              <w:t>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21/24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5</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5</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 Transmitter array gain (depends on transmitter array configurations and technologies such as adaptive beam forming, CDD (cyclic delay diversity), etc.)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15</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6</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9"/>
                <w:attr w:name="UnitName" w:val="a"/>
              </w:smartTagPr>
              <w:r w:rsidRPr="00072A29">
                <w:rPr>
                  <w:sz w:val="22"/>
                  <w:szCs w:val="22"/>
                  <w:lang w:val="en-US"/>
                </w:rPr>
                <w:t>9a</w:t>
              </w:r>
            </w:smartTag>
            <w:r w:rsidRPr="00072A29">
              <w:rPr>
                <w:sz w:val="22"/>
                <w:szCs w:val="22"/>
                <w:lang w:val="en-US"/>
              </w:rPr>
              <w:t xml:space="preserve">) Control channel EIRP = (3) + (4) + (5) + (6) </w:t>
            </w:r>
            <w:r>
              <w:rPr>
                <w:sz w:val="22"/>
                <w:szCs w:val="22"/>
                <w:lang w:val="en-US"/>
              </w:rPr>
              <w:t>–</w:t>
            </w:r>
            <w:r w:rsidRPr="00072A29">
              <w:rPr>
                <w:sz w:val="22"/>
                <w:szCs w:val="22"/>
                <w:lang w:val="en-US"/>
              </w:rPr>
              <w:t xml:space="preserve"> (8)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41/44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34</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(9b) Data channel EIRP = (3) + (4) + (5) </w:t>
            </w:r>
            <w:r>
              <w:rPr>
                <w:sz w:val="22"/>
                <w:szCs w:val="22"/>
                <w:lang w:val="en-US"/>
              </w:rPr>
              <w:t>–</w:t>
            </w:r>
            <w:r w:rsidRPr="00072A29">
              <w:rPr>
                <w:sz w:val="22"/>
                <w:szCs w:val="22"/>
                <w:lang w:val="en-US"/>
              </w:rPr>
              <w:t xml:space="preserve"> (7) </w:t>
            </w:r>
            <w:r>
              <w:rPr>
                <w:sz w:val="22"/>
                <w:szCs w:val="22"/>
                <w:lang w:val="en-US"/>
              </w:rPr>
              <w:t>–</w:t>
            </w:r>
            <w:r w:rsidRPr="00072A29">
              <w:rPr>
                <w:sz w:val="22"/>
                <w:szCs w:val="22"/>
                <w:lang w:val="en-US"/>
              </w:rPr>
              <w:t xml:space="preserve"> (8)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41/44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34</w:t>
            </w:r>
          </w:p>
        </w:tc>
      </w:tr>
      <w:tr w:rsidR="0002360E" w:rsidRPr="00072A29" w:rsidTr="0002360E">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w:t>
            </w:r>
          </w:p>
        </w:tc>
      </w:tr>
      <w:tr w:rsidR="0002360E" w:rsidRPr="007F389F"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(10) Number of receive antennas (The number shall be within the indicated range in Table 6 of Report 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32</w:t>
            </w:r>
          </w:p>
        </w:tc>
      </w:tr>
      <w:tr w:rsidR="0002360E" w:rsidRPr="00072A29"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r>
              <w:rPr>
                <w:sz w:val="22"/>
                <w:szCs w:val="22"/>
                <w:lang w:val="en-US"/>
              </w:rPr>
              <w:t>/5</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(13) Receiver noise figure (dB)</w:t>
            </w:r>
          </w:p>
        </w:tc>
        <w:tc>
          <w:tcPr>
            <w:tcW w:w="1559"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w:t>
            </w:r>
          </w:p>
        </w:tc>
        <w:tc>
          <w:tcPr>
            <w:tcW w:w="1601"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w:t>
            </w:r>
          </w:p>
        </w:tc>
      </w:tr>
      <w:tr w:rsidR="0002360E" w:rsidRPr="00072A29" w:rsidTr="0002360E">
        <w:trPr>
          <w:cantSplit/>
          <w:jc w:val="center"/>
        </w:trPr>
        <w:tc>
          <w:tcPr>
            <w:tcW w:w="6280" w:type="dxa"/>
            <w:tcBorders>
              <w:top w:val="single" w:sz="4" w:space="0" w:color="auto"/>
            </w:tcBorders>
            <w:vAlign w:val="center"/>
          </w:tcPr>
          <w:p w:rsidR="0002360E" w:rsidRPr="00072A29" w:rsidRDefault="0002360E" w:rsidP="0002360E">
            <w:pPr>
              <w:spacing w:before="30" w:after="30"/>
              <w:rPr>
                <w:sz w:val="22"/>
                <w:szCs w:val="22"/>
                <w:lang w:val="en-US"/>
              </w:rPr>
            </w:pPr>
          </w:p>
        </w:tc>
        <w:tc>
          <w:tcPr>
            <w:tcW w:w="1559" w:type="dxa"/>
            <w:tcBorders>
              <w:top w:val="single" w:sz="4"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4"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vAlign w:val="center"/>
          </w:tcPr>
          <w:p w:rsidR="0002360E" w:rsidRPr="00072A29" w:rsidRDefault="0002360E" w:rsidP="0002360E">
            <w:pPr>
              <w:spacing w:before="30" w:after="30"/>
              <w:rPr>
                <w:sz w:val="22"/>
                <w:szCs w:val="22"/>
                <w:lang w:val="en-US"/>
              </w:rPr>
            </w:pPr>
          </w:p>
        </w:tc>
        <w:tc>
          <w:tcPr>
            <w:tcW w:w="1559" w:type="dxa"/>
            <w:vAlign w:val="center"/>
          </w:tcPr>
          <w:p w:rsidR="0002360E" w:rsidRPr="00072A29" w:rsidRDefault="0002360E" w:rsidP="0002360E">
            <w:pPr>
              <w:spacing w:before="30" w:after="30"/>
              <w:rPr>
                <w:sz w:val="22"/>
                <w:szCs w:val="22"/>
                <w:lang w:val="en-US"/>
              </w:rPr>
            </w:pPr>
          </w:p>
        </w:tc>
        <w:tc>
          <w:tcPr>
            <w:tcW w:w="1601" w:type="dxa"/>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6280"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 (</w:t>
            </w:r>
            <w:r w:rsidRPr="00072A29">
              <w:rPr>
                <w:b/>
                <w:i/>
                <w:iCs/>
                <w:sz w:val="22"/>
                <w:szCs w:val="22"/>
                <w:lang w:val="en-US"/>
              </w:rPr>
              <w:t>cont.</w:t>
            </w:r>
            <w:r w:rsidRPr="00072A29">
              <w:rPr>
                <w:b/>
                <w:sz w:val="22"/>
                <w:szCs w:val="22"/>
                <w:lang w:val="en-US"/>
              </w:rPr>
              <w:t>)</w:t>
            </w:r>
          </w:p>
        </w:tc>
        <w:tc>
          <w:tcPr>
            <w:tcW w:w="1559"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c>
          <w:tcPr>
            <w:tcW w:w="1601"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r>
      <w:tr w:rsidR="0002360E" w:rsidRPr="00072A29" w:rsidTr="0002360E">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r>
      <w:tr w:rsidR="0002360E" w:rsidRPr="00647398" w:rsidTr="0002360E">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lastRenderedPageBreak/>
              <w:t>(16) Total noise plus interference density</w:t>
            </w:r>
          </w:p>
          <w:p w:rsidR="0002360E" w:rsidRPr="00072A29" w:rsidRDefault="0002360E" w:rsidP="0002360E">
            <w:pPr>
              <w:spacing w:before="30" w:after="30"/>
              <w:rPr>
                <w:sz w:val="22"/>
                <w:szCs w:val="22"/>
                <w:lang w:val="en-US"/>
              </w:rPr>
            </w:pPr>
            <w:r w:rsidRPr="00072A29">
              <w:rPr>
                <w:sz w:val="22"/>
                <w:szCs w:val="22"/>
                <w:lang w:val="en-US"/>
              </w:rPr>
              <w:t xml:space="preserve">        </w:t>
            </w:r>
            <w:r>
              <w:rPr>
                <w:sz w:val="22"/>
                <w:szCs w:val="22"/>
                <w:lang w:val="en-US"/>
              </w:rPr>
              <w:t>= 10 log (</w:t>
            </w:r>
            <w:r w:rsidRPr="00072A29">
              <w:rPr>
                <w:sz w:val="22"/>
                <w:szCs w:val="22"/>
                <w:lang w:val="en-US"/>
              </w:rPr>
              <w:t>10^(((13) + (14))/10) + 10^</w:t>
            </w:r>
            <w:r>
              <w:rPr>
                <w:sz w:val="22"/>
                <w:szCs w:val="22"/>
                <w:lang w:val="en-US"/>
              </w:rPr>
              <w:t>((15)/10)</w:t>
            </w:r>
            <w:r w:rsidRPr="00072A29">
              <w:rPr>
                <w:sz w:val="22"/>
                <w:szCs w:val="22"/>
                <w:lang w:val="en-US"/>
              </w:rPr>
              <w:t>)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 Occupied channel bandwidth (for meeting the requirements of the traffic type) (Hz)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20M/80M</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20M/80M</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(18) Effective noise power = (16) +</w:t>
            </w:r>
            <w:r w:rsidRPr="00072A29" w:rsidDel="007D060C">
              <w:rPr>
                <w:sz w:val="22"/>
                <w:szCs w:val="22"/>
                <w:lang w:val="en-US"/>
              </w:rPr>
              <w:t xml:space="preserve"> </w:t>
            </w:r>
            <w:r w:rsidRPr="00072A29">
              <w:rPr>
                <w:sz w:val="22"/>
                <w:szCs w:val="22"/>
                <w:lang w:val="en-US"/>
              </w:rPr>
              <w:t>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19"/>
                <w:attr w:name="UnitName" w:val="a"/>
              </w:smartTagPr>
              <w:r w:rsidRPr="00072A29">
                <w:rPr>
                  <w:sz w:val="22"/>
                  <w:szCs w:val="22"/>
                  <w:lang w:val="en-US"/>
                </w:rPr>
                <w:t>19a</w:t>
              </w:r>
            </w:smartTag>
            <w:r w:rsidRPr="00072A29">
              <w:rPr>
                <w:sz w:val="22"/>
                <w:szCs w:val="22"/>
                <w:lang w:val="en-US"/>
              </w:rPr>
              <w:t xml:space="preserve">)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1"/>
                <w:attr w:name="UnitName" w:val="a"/>
              </w:smartTagPr>
              <w:r w:rsidRPr="00072A29">
                <w:rPr>
                  <w:sz w:val="22"/>
                  <w:szCs w:val="22"/>
                  <w:lang w:val="en-US"/>
                </w:rPr>
                <w:t>21a</w:t>
              </w:r>
            </w:smartTag>
            <w:r w:rsidRPr="00072A29">
              <w:rPr>
                <w:sz w:val="22"/>
                <w:szCs w:val="22"/>
                <w:lang w:val="en-US"/>
              </w:rPr>
              <w:t>)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2"/>
                <w:attr w:name="UnitName" w:val="a"/>
              </w:smartTagPr>
              <w:r w:rsidRPr="00072A29">
                <w:rPr>
                  <w:sz w:val="22"/>
                  <w:szCs w:val="22"/>
                  <w:lang w:val="en-US"/>
                </w:rPr>
                <w:t>22a</w:t>
              </w:r>
            </w:smartTag>
            <w:r w:rsidRPr="00072A29">
              <w:rPr>
                <w:sz w:val="22"/>
                <w:szCs w:val="22"/>
                <w:lang w:val="en-US"/>
              </w:rPr>
              <w:t>) Receiver sensitivity for control channel</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w:t>
            </w:r>
            <w:smartTag w:uri="urn:schemas-microsoft-com:office:smarttags" w:element="chmetcnv">
              <w:smartTagPr>
                <w:attr w:name="TCSC" w:val="0"/>
                <w:attr w:name="NumberType" w:val="1"/>
                <w:attr w:name="Negative" w:val="False"/>
                <w:attr w:name="HasSpace" w:val="False"/>
                <w:attr w:name="SourceValue" w:val="19"/>
                <w:attr w:name="UnitName" w:val="a"/>
              </w:smartTagPr>
              <w:r w:rsidRPr="00072A29">
                <w:rPr>
                  <w:sz w:val="22"/>
                  <w:szCs w:val="22"/>
                  <w:lang w:val="en-US"/>
                </w:rPr>
                <w:t>19a</w:t>
              </w:r>
            </w:smartTag>
            <w:r w:rsidRPr="00072A29">
              <w:rPr>
                <w:sz w:val="22"/>
                <w:szCs w:val="22"/>
                <w:lang w:val="en-US"/>
              </w:rPr>
              <w:t>) +</w:t>
            </w:r>
            <w:r w:rsidRPr="00072A29" w:rsidDel="007D060C">
              <w:rPr>
                <w:sz w:val="22"/>
                <w:szCs w:val="22"/>
                <w:lang w:val="en-US"/>
              </w:rPr>
              <w:t xml:space="preserve"> </w:t>
            </w:r>
            <w:r w:rsidRPr="00072A29">
              <w:rPr>
                <w:sz w:val="22"/>
                <w:szCs w:val="22"/>
                <w:lang w:val="en-US"/>
              </w:rPr>
              <w:t>(20) – (</w:t>
            </w:r>
            <w:smartTag w:uri="urn:schemas-microsoft-com:office:smarttags" w:element="chmetcnv">
              <w:smartTagPr>
                <w:attr w:name="TCSC" w:val="0"/>
                <w:attr w:name="NumberType" w:val="1"/>
                <w:attr w:name="Negative" w:val="False"/>
                <w:attr w:name="HasSpace" w:val="False"/>
                <w:attr w:name="SourceValue" w:val="21"/>
                <w:attr w:name="UnitName" w:val="a"/>
              </w:smartTagPr>
              <w:r w:rsidRPr="00072A29">
                <w:rPr>
                  <w:sz w:val="22"/>
                  <w:szCs w:val="22"/>
                  <w:lang w:val="en-US"/>
                </w:rPr>
                <w:t>21a</w:t>
              </w:r>
            </w:smartTag>
            <w:r w:rsidRPr="00072A29">
              <w:rPr>
                <w:sz w:val="22"/>
                <w:szCs w:val="22"/>
                <w:lang w:val="en-US"/>
              </w:rPr>
              <w:t>)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(22b) Receiver sensitivity for data channel </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(19b) +</w:t>
            </w:r>
            <w:r w:rsidRPr="00072A29" w:rsidDel="007D060C">
              <w:rPr>
                <w:sz w:val="22"/>
                <w:szCs w:val="22"/>
                <w:lang w:val="en-US"/>
              </w:rPr>
              <w:t xml:space="preserve"> </w:t>
            </w:r>
            <w:r w:rsidRPr="00072A29">
              <w:rPr>
                <w:sz w:val="22"/>
                <w:szCs w:val="22"/>
                <w:lang w:val="en-US"/>
              </w:rPr>
              <w:t>(20) – (21b)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3"/>
                <w:attr w:name="UnitName" w:val="a"/>
              </w:smartTagPr>
              <w:r w:rsidRPr="00072A29">
                <w:rPr>
                  <w:sz w:val="22"/>
                  <w:szCs w:val="22"/>
                  <w:lang w:val="en-US"/>
                </w:rPr>
                <w:t>23a</w:t>
              </w:r>
            </w:smartTag>
            <w:r w:rsidRPr="00072A29">
              <w:rPr>
                <w:sz w:val="22"/>
                <w:szCs w:val="22"/>
                <w:lang w:val="en-US"/>
              </w:rPr>
              <w:t xml:space="preserve">) Hardware link budget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TCSC" w:val="0"/>
                <w:attr w:name="NumberType" w:val="1"/>
                <w:attr w:name="Negative" w:val="False"/>
                <w:attr w:name="HasSpace" w:val="False"/>
                <w:attr w:name="SourceValue" w:val="9"/>
                <w:attr w:name="UnitName" w:val="a"/>
              </w:smartTagPr>
              <w:r w:rsidRPr="00072A29">
                <w:rPr>
                  <w:sz w:val="22"/>
                  <w:szCs w:val="22"/>
                  <w:lang w:val="en-US"/>
                </w:rPr>
                <w:t>9a</w:t>
              </w:r>
            </w:smartTag>
            <w:r w:rsidRPr="00072A29">
              <w:rPr>
                <w:sz w:val="22"/>
                <w:szCs w:val="22"/>
                <w:lang w:val="en-US"/>
              </w:rPr>
              <w:t>) + (11) − (</w:t>
            </w:r>
            <w:smartTag w:uri="urn:schemas-microsoft-com:office:smarttags" w:element="chmetcnv">
              <w:smartTagPr>
                <w:attr w:name="TCSC" w:val="0"/>
                <w:attr w:name="NumberType" w:val="1"/>
                <w:attr w:name="Negative" w:val="False"/>
                <w:attr w:name="HasSpace" w:val="False"/>
                <w:attr w:name="SourceValue" w:val="22"/>
                <w:attr w:name="UnitName" w:val="a"/>
              </w:smartTagPr>
              <w:r w:rsidRPr="00072A29">
                <w:rPr>
                  <w:sz w:val="22"/>
                  <w:szCs w:val="22"/>
                  <w:lang w:val="en-US"/>
                </w:rPr>
                <w:t>22a</w:t>
              </w:r>
            </w:smartTag>
            <w:r w:rsidRPr="00072A29">
              <w:rPr>
                <w:sz w:val="22"/>
                <w:szCs w:val="22"/>
                <w:lang w:val="en-US"/>
              </w:rPr>
              <w:t>)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(23b) Hardware link budget for data channel </w:t>
            </w:r>
          </w:p>
          <w:p w:rsidR="0002360E" w:rsidRPr="00072A29" w:rsidRDefault="0002360E" w:rsidP="0002360E">
            <w:pPr>
              <w:spacing w:before="30" w:after="30"/>
              <w:rPr>
                <w:sz w:val="22"/>
                <w:szCs w:val="22"/>
                <w:lang w:val="en-US"/>
              </w:rPr>
            </w:pPr>
            <w:r w:rsidRPr="00072A29">
              <w:rPr>
                <w:sz w:val="22"/>
                <w:szCs w:val="22"/>
                <w:lang w:val="en-US"/>
              </w:rPr>
              <w:t xml:space="preserve">          = (9b) + (11) − (22b)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Calculation of available pathloss</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3(LOS)/8(NLOS)</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3(LOS)/8(NLOS)</w:t>
            </w: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9"/>
                <w:attr w:name="UnitName" w:val="a"/>
              </w:smartTagPr>
              <w:r w:rsidRPr="00072A29">
                <w:rPr>
                  <w:sz w:val="22"/>
                  <w:szCs w:val="22"/>
                  <w:lang w:val="en-US"/>
                </w:rPr>
                <w:t>29a</w:t>
              </w:r>
            </w:smartTag>
            <w:r w:rsidRPr="00072A29">
              <w:rPr>
                <w:sz w:val="22"/>
                <w:szCs w:val="22"/>
                <w:lang w:val="en-US"/>
              </w:rPr>
              <w:t xml:space="preserve">) Available path loss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TCSC" w:val="0"/>
                <w:attr w:name="NumberType" w:val="1"/>
                <w:attr w:name="Negative" w:val="False"/>
                <w:attr w:name="HasSpace" w:val="False"/>
                <w:attr w:name="SourceValue" w:val="23"/>
                <w:attr w:name="UnitName" w:val="a"/>
              </w:smartTagPr>
              <w:r w:rsidRPr="00072A29">
                <w:rPr>
                  <w:sz w:val="22"/>
                  <w:szCs w:val="22"/>
                  <w:lang w:val="en-US"/>
                </w:rPr>
                <w:t>23a</w:t>
              </w:r>
            </w:smartTag>
            <w:r w:rsidRPr="00072A29">
              <w:rPr>
                <w:sz w:val="22"/>
                <w:szCs w:val="22"/>
                <w:lang w:val="en-US"/>
              </w:rPr>
              <w:t>)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(29b) Available path loss for data channel </w:t>
            </w:r>
          </w:p>
          <w:p w:rsidR="0002360E" w:rsidRPr="00072A29" w:rsidRDefault="0002360E" w:rsidP="0002360E">
            <w:pPr>
              <w:spacing w:before="30" w:after="30"/>
              <w:rPr>
                <w:sz w:val="22"/>
                <w:szCs w:val="22"/>
                <w:lang w:val="en-US"/>
              </w:rPr>
            </w:pPr>
            <w:r w:rsidRPr="00072A29">
              <w:rPr>
                <w:sz w:val="22"/>
                <w:szCs w:val="22"/>
                <w:lang w:val="en-US"/>
              </w:rPr>
              <w:t xml:space="preserve">          =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bl>
    <w:p w:rsidR="0002360E" w:rsidRPr="00072A29" w:rsidRDefault="0002360E" w:rsidP="0002360E">
      <w:pPr>
        <w:spacing w:before="30" w:after="30"/>
        <w:rPr>
          <w:lang w:val="en-US"/>
        </w:rPr>
      </w:pPr>
    </w:p>
    <w:tbl>
      <w:tblPr>
        <w:tblW w:w="9440" w:type="dxa"/>
        <w:jc w:val="center"/>
        <w:tblLayout w:type="fixed"/>
        <w:tblCellMar>
          <w:left w:w="107" w:type="dxa"/>
          <w:right w:w="107" w:type="dxa"/>
        </w:tblCellMar>
        <w:tblLook w:val="0000" w:firstRow="0" w:lastRow="0" w:firstColumn="0" w:lastColumn="0" w:noHBand="0" w:noVBand="0"/>
      </w:tblPr>
      <w:tblGrid>
        <w:gridCol w:w="6280"/>
        <w:gridCol w:w="13"/>
        <w:gridCol w:w="1546"/>
        <w:gridCol w:w="27"/>
        <w:gridCol w:w="1574"/>
      </w:tblGrid>
      <w:tr w:rsidR="0002360E" w:rsidRPr="00072A29" w:rsidTr="0002360E">
        <w:trPr>
          <w:cantSplit/>
          <w:jc w:val="center"/>
        </w:trPr>
        <w:tc>
          <w:tcPr>
            <w:tcW w:w="629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7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574"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5"/>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Range/coverage efficiency calculation</w:t>
            </w: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30"/>
                <w:attr w:name="UnitName" w:val="a"/>
              </w:smartTagPr>
              <w:r w:rsidRPr="00072A29">
                <w:rPr>
                  <w:sz w:val="22"/>
                  <w:szCs w:val="22"/>
                  <w:lang w:val="en-US"/>
                </w:rPr>
                <w:t>30a</w:t>
              </w:r>
            </w:smartTag>
            <w:r w:rsidRPr="00072A29">
              <w:rPr>
                <w:sz w:val="22"/>
                <w:szCs w:val="22"/>
                <w:lang w:val="en-US"/>
              </w:rPr>
              <w:t>) Maximum range for control channel (based on (</w:t>
            </w:r>
            <w:smartTag w:uri="urn:schemas-microsoft-com:office:smarttags" w:element="chmetcnv">
              <w:smartTagPr>
                <w:attr w:name="TCSC" w:val="0"/>
                <w:attr w:name="NumberType" w:val="1"/>
                <w:attr w:name="Negative" w:val="False"/>
                <w:attr w:name="HasSpace" w:val="False"/>
                <w:attr w:name="SourceValue" w:val="29"/>
                <w:attr w:name="UnitName" w:val="a"/>
              </w:smartTagPr>
              <w:r w:rsidRPr="00072A29">
                <w:rPr>
                  <w:sz w:val="22"/>
                  <w:szCs w:val="22"/>
                  <w:lang w:val="en-US"/>
                </w:rPr>
                <w:t>29a</w:t>
              </w:r>
            </w:smartTag>
            <w:r w:rsidRPr="00072A29">
              <w:rPr>
                <w:sz w:val="22"/>
                <w:szCs w:val="22"/>
                <w:lang w:val="en-US"/>
              </w:rPr>
              <w:t>)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(30b) Maximum range for data channel (based on (29b)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31"/>
                <w:attr w:name="UnitName" w:val="a"/>
              </w:smartTagPr>
              <w:r w:rsidRPr="00072A29">
                <w:rPr>
                  <w:sz w:val="22"/>
                  <w:szCs w:val="22"/>
                  <w:lang w:val="en-US"/>
                </w:rPr>
                <w:t>31a</w:t>
              </w:r>
            </w:smartTag>
            <w:r w:rsidRPr="00072A29">
              <w:rPr>
                <w:sz w:val="22"/>
                <w:szCs w:val="22"/>
                <w:lang w:val="en-US"/>
              </w:rPr>
              <w:t>) Coverage Area for control channel = (π (</w:t>
            </w:r>
            <w:smartTag w:uri="urn:schemas-microsoft-com:office:smarttags" w:element="chmetcnv">
              <w:smartTagPr>
                <w:attr w:name="TCSC" w:val="0"/>
                <w:attr w:name="NumberType" w:val="1"/>
                <w:attr w:name="Negative" w:val="False"/>
                <w:attr w:name="HasSpace" w:val="False"/>
                <w:attr w:name="SourceValue" w:val="30"/>
                <w:attr w:name="UnitName" w:val="a"/>
              </w:smartTagPr>
              <w:r w:rsidRPr="00072A29">
                <w:rPr>
                  <w:sz w:val="22"/>
                  <w:szCs w:val="22"/>
                  <w:lang w:val="en-US"/>
                </w:rPr>
                <w:t>30a</w:t>
              </w:r>
            </w:smartTag>
            <w:r w:rsidRPr="00072A29">
              <w:rPr>
                <w:sz w:val="22"/>
                <w:szCs w:val="22"/>
                <w:lang w:val="en-US"/>
              </w:rPr>
              <w:t>)</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(31b) Coverage Area for data channel = (π (30b)</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r>
    </w:tbl>
    <w:p w:rsidR="0002360E" w:rsidRDefault="0002360E" w:rsidP="0002360E">
      <w:pPr>
        <w:spacing w:before="0"/>
        <w:rPr>
          <w:lang w:val="en-US"/>
        </w:rPr>
      </w:pPr>
    </w:p>
    <w:p w:rsidR="0002360E" w:rsidRPr="00982B99" w:rsidRDefault="00BF024A" w:rsidP="00BF024A">
      <w:pPr>
        <w:tabs>
          <w:tab w:val="clear" w:pos="1134"/>
          <w:tab w:val="clear" w:pos="1871"/>
          <w:tab w:val="clear" w:pos="2268"/>
        </w:tabs>
        <w:overflowPunct/>
        <w:autoSpaceDE/>
        <w:autoSpaceDN/>
        <w:adjustRightInd/>
        <w:spacing w:before="0"/>
        <w:textAlignment w:val="auto"/>
        <w:rPr>
          <w:rFonts w:eastAsia="MS Mincho"/>
          <w:lang w:val="en-US"/>
        </w:rPr>
      </w:pPr>
      <w:bookmarkStart w:id="136" w:name="_Ref25616389"/>
      <w:r>
        <w:rPr>
          <w:rFonts w:eastAsia="MS Mincho"/>
          <w:lang w:val="en-US"/>
        </w:rPr>
        <w:br w:type="page"/>
      </w:r>
      <w:bookmarkEnd w:id="136"/>
    </w:p>
    <w:p w:rsidR="0002360E" w:rsidRDefault="00BF024A" w:rsidP="00BF024A">
      <w:pPr>
        <w:pStyle w:val="TableNo"/>
      </w:pPr>
      <w:r>
        <w:lastRenderedPageBreak/>
        <w:t>Table 108</w:t>
      </w:r>
    </w:p>
    <w:p w:rsidR="00BF024A" w:rsidRDefault="00BF024A" w:rsidP="00BF024A">
      <w:pPr>
        <w:pStyle w:val="Tabletitle"/>
      </w:pPr>
      <w:r w:rsidRPr="00982B99">
        <w:rPr>
          <w:rFonts w:eastAsia="MS Mincho"/>
          <w:lang w:val="en-US"/>
        </w:rPr>
        <w:t>UMa – eMBB</w:t>
      </w:r>
    </w:p>
    <w:tbl>
      <w:tblPr>
        <w:tblW w:w="9440" w:type="dxa"/>
        <w:jc w:val="center"/>
        <w:tblLayout w:type="fixed"/>
        <w:tblCellMar>
          <w:left w:w="107" w:type="dxa"/>
          <w:right w:w="107" w:type="dxa"/>
        </w:tblCellMar>
        <w:tblLook w:val="0000" w:firstRow="0" w:lastRow="0" w:firstColumn="0" w:lastColumn="0" w:noHBand="0" w:noVBand="0"/>
      </w:tblPr>
      <w:tblGrid>
        <w:gridCol w:w="6280"/>
        <w:gridCol w:w="1559"/>
        <w:gridCol w:w="1601"/>
      </w:tblGrid>
      <w:tr w:rsidR="0002360E" w:rsidRPr="00072A29" w:rsidTr="0002360E">
        <w:trPr>
          <w:cantSplit/>
          <w:jc w:val="center"/>
        </w:trPr>
        <w:tc>
          <w:tcPr>
            <w:tcW w:w="6280"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3"/>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System configuration</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Carrier frequency (GHz)</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4/30</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4/30</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BS antenna heights (m)</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25</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25</w:t>
            </w: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UT antenna heights (m)</w:t>
            </w:r>
          </w:p>
        </w:tc>
        <w:tc>
          <w:tcPr>
            <w:tcW w:w="1559" w:type="dxa"/>
            <w:tcBorders>
              <w:top w:val="single" w:sz="6" w:space="0" w:color="auto"/>
              <w:left w:val="single" w:sz="6" w:space="0" w:color="auto"/>
              <w:right w:val="single" w:sz="6" w:space="0" w:color="auto"/>
            </w:tcBorders>
            <w:vAlign w:val="center"/>
          </w:tcPr>
          <w:p w:rsidR="0002360E" w:rsidRPr="009C4446" w:rsidRDefault="0002360E" w:rsidP="0002360E">
            <w:pPr>
              <w:spacing w:before="30" w:after="30"/>
              <w:rPr>
                <w:sz w:val="22"/>
                <w:szCs w:val="22"/>
                <w:lang w:val="en-US"/>
              </w:rPr>
            </w:pPr>
            <w:r w:rsidRPr="009C4446">
              <w:rPr>
                <w:sz w:val="22"/>
                <w:szCs w:val="22"/>
                <w:lang w:val="en-US"/>
              </w:rPr>
              <w:t>Outdoor UEs: 1.5 m</w:t>
            </w:r>
          </w:p>
          <w:p w:rsidR="0002360E" w:rsidRPr="00072A29" w:rsidDel="007F7817" w:rsidRDefault="0002360E" w:rsidP="0002360E">
            <w:pPr>
              <w:spacing w:before="30" w:after="30"/>
              <w:rPr>
                <w:sz w:val="22"/>
                <w:szCs w:val="22"/>
                <w:lang w:val="en-US"/>
              </w:rPr>
            </w:pPr>
            <w:r w:rsidRPr="009C4446">
              <w:rPr>
                <w:sz w:val="22"/>
                <w:szCs w:val="22"/>
                <w:lang w:val="en-US"/>
              </w:rPr>
              <w:t>Indoor UTs: 3(n – 1) + 1.5; n</w:t>
            </w:r>
            <w:r>
              <w:rPr>
                <w:sz w:val="22"/>
                <w:szCs w:val="22"/>
                <w:lang w:val="en-US"/>
              </w:rPr>
              <w:t>~uniform(1,N</w:t>
            </w:r>
            <w:r w:rsidRPr="009C4446">
              <w:rPr>
                <w:sz w:val="22"/>
                <w:szCs w:val="22"/>
                <w:lang w:val="en-US"/>
              </w:rPr>
              <w:t>) where N~ uniform(4,8)</w:t>
            </w:r>
          </w:p>
        </w:tc>
        <w:tc>
          <w:tcPr>
            <w:tcW w:w="1601" w:type="dxa"/>
            <w:tcBorders>
              <w:top w:val="single" w:sz="6" w:space="0" w:color="auto"/>
              <w:left w:val="single" w:sz="6" w:space="0" w:color="auto"/>
              <w:right w:val="single" w:sz="6" w:space="0" w:color="auto"/>
            </w:tcBorders>
            <w:vAlign w:val="center"/>
          </w:tcPr>
          <w:p w:rsidR="0002360E" w:rsidRPr="009C4446" w:rsidRDefault="0002360E" w:rsidP="0002360E">
            <w:pPr>
              <w:spacing w:before="30" w:after="30"/>
              <w:rPr>
                <w:sz w:val="22"/>
                <w:szCs w:val="22"/>
                <w:lang w:val="en-US"/>
              </w:rPr>
            </w:pPr>
            <w:r w:rsidRPr="009C4446">
              <w:rPr>
                <w:sz w:val="22"/>
                <w:szCs w:val="22"/>
                <w:lang w:val="en-US"/>
              </w:rPr>
              <w:t>Outdoor UEs: 1.5 m</w:t>
            </w:r>
          </w:p>
          <w:p w:rsidR="0002360E" w:rsidRPr="00072A29" w:rsidDel="007F7817" w:rsidRDefault="0002360E" w:rsidP="0002360E">
            <w:pPr>
              <w:spacing w:before="30" w:after="30"/>
              <w:rPr>
                <w:sz w:val="22"/>
                <w:szCs w:val="22"/>
                <w:lang w:val="en-US"/>
              </w:rPr>
            </w:pPr>
            <w:r w:rsidRPr="009C4446">
              <w:rPr>
                <w:sz w:val="22"/>
                <w:szCs w:val="22"/>
                <w:lang w:val="en-US"/>
              </w:rPr>
              <w:t>Indoor UTs: 3(n – 1) + 1.5; n</w:t>
            </w:r>
            <w:r>
              <w:rPr>
                <w:sz w:val="22"/>
                <w:szCs w:val="22"/>
                <w:lang w:val="en-US"/>
              </w:rPr>
              <w:t>~uniform(1,N</w:t>
            </w:r>
            <w:r w:rsidRPr="009C4446">
              <w:rPr>
                <w:sz w:val="22"/>
                <w:szCs w:val="22"/>
                <w:lang w:val="en-US"/>
              </w:rPr>
              <w:t>) where N~ uniform(4,8)</w:t>
            </w: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Cell area </w:t>
            </w:r>
            <w:proofErr w:type="gramStart"/>
            <w:r w:rsidRPr="00072A29">
              <w:rPr>
                <w:sz w:val="22"/>
                <w:szCs w:val="22"/>
                <w:lang w:val="en-US"/>
              </w:rPr>
              <w:t>reliability</w:t>
            </w:r>
            <w:r w:rsidRPr="00072A29">
              <w:rPr>
                <w:sz w:val="20"/>
                <w:szCs w:val="22"/>
                <w:vertAlign w:val="superscript"/>
                <w:lang w:val="en-US"/>
              </w:rPr>
              <w:t>(</w:t>
            </w:r>
            <w:proofErr w:type="gramEnd"/>
            <w:r w:rsidRPr="00072A29">
              <w:rPr>
                <w:sz w:val="20"/>
                <w:szCs w:val="22"/>
                <w:vertAlign w:val="superscript"/>
                <w:lang w:val="en-US"/>
              </w:rPr>
              <w:t>1)</w:t>
            </w:r>
            <w:r w:rsidRPr="00072A29">
              <w:rPr>
                <w:sz w:val="22"/>
                <w:szCs w:val="22"/>
                <w:lang w:val="en-US"/>
              </w:rPr>
              <w:t xml:space="preserve"> (%) (Please specify how it is calculated.)</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control channel (bit/s)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data channel (bit/s)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(19a) for control channel</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(19b) for data channel</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Spectral efficiency</w:t>
            </w:r>
            <w:r w:rsidRPr="00072A29">
              <w:rPr>
                <w:sz w:val="20"/>
                <w:szCs w:val="22"/>
                <w:vertAlign w:val="superscript"/>
                <w:lang w:val="en-US"/>
              </w:rPr>
              <w:t>(2)</w:t>
            </w:r>
            <w:r w:rsidRPr="00072A29">
              <w:rPr>
                <w:sz w:val="22"/>
                <w:szCs w:val="22"/>
                <w:lang w:val="en-US"/>
              </w:rPr>
              <w:t xml:space="preserve"> (bit/s/Hz)</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Pathloss model</w:t>
            </w:r>
            <w:r w:rsidRPr="00072A29">
              <w:rPr>
                <w:sz w:val="20"/>
                <w:szCs w:val="22"/>
                <w:vertAlign w:val="superscript"/>
                <w:lang w:val="en-US"/>
              </w:rPr>
              <w:t>(3)</w:t>
            </w:r>
            <w:r w:rsidRPr="00072A29">
              <w:rPr>
                <w:sz w:val="22"/>
                <w:szCs w:val="22"/>
                <w:lang w:val="en-US"/>
              </w:rPr>
              <w:t xml:space="preserve"> (select from LoS or NLoS)</w:t>
            </w:r>
          </w:p>
        </w:tc>
        <w:tc>
          <w:tcPr>
            <w:tcW w:w="1559"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c>
          <w:tcPr>
            <w:tcW w:w="1601"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Mobile speed (km/h)</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Feeder loss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072A29" w:rsidTr="0002360E">
        <w:trPr>
          <w:cantSplit/>
          <w:jc w:val="center"/>
        </w:trPr>
        <w:tc>
          <w:tcPr>
            <w:tcW w:w="9440" w:type="dxa"/>
            <w:gridSpan w:val="3"/>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Transmitter</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 Number of transmit antennas. (The number shall be within the indicated range in Table 6 of Report 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32/256</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2/32</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 Maximal transmit power per antenna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29/20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30/8</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 Total transmit power = function of (1) and (2) (dBm)</w:t>
            </w:r>
          </w:p>
          <w:p w:rsidR="0002360E" w:rsidRPr="00072A29" w:rsidRDefault="0002360E" w:rsidP="0002360E">
            <w:pPr>
              <w:spacing w:before="30" w:after="30"/>
              <w:rPr>
                <w:sz w:val="22"/>
                <w:szCs w:val="22"/>
                <w:lang w:val="en-US"/>
              </w:rPr>
            </w:pPr>
            <w:r w:rsidRPr="00072A29">
              <w:rPr>
                <w:sz w:val="22"/>
                <w:szCs w:val="22"/>
                <w:lang w:val="en-US"/>
              </w:rPr>
              <w:t xml:space="preserve">(The value shall not exceed the indicated value in Table 6 of Report </w:t>
            </w:r>
            <w:r w:rsidRPr="00072A29">
              <w:rPr>
                <w:sz w:val="22"/>
                <w:szCs w:val="22"/>
                <w:lang w:val="en-US"/>
              </w:rPr>
              <w:br/>
              <w:t>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(4) Transmitter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8</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 Transmitter array gain (depends on transmitter array configurations and technologies such as adaptive beam forming, CDD (cyclic delay diversity), etc.)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15/24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3/15</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(6) Control channel power boosting gain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 Data channel power loss due to pilot/control boosting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(8) Cable, connector, combiner, body losses, etc. (enumerate sources) (dB) (feeder loss must be included for and only for downlink)</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9"/>
                <w:attr w:name="UnitName" w:val="a"/>
              </w:smartTagPr>
              <w:r w:rsidRPr="00072A29">
                <w:rPr>
                  <w:sz w:val="22"/>
                  <w:szCs w:val="22"/>
                  <w:lang w:val="en-US"/>
                </w:rPr>
                <w:t>9a</w:t>
              </w:r>
            </w:smartTag>
            <w:r w:rsidRPr="00072A29">
              <w:rPr>
                <w:sz w:val="22"/>
                <w:szCs w:val="22"/>
                <w:lang w:val="en-US"/>
              </w:rPr>
              <w:t xml:space="preserve">) Control channel EIRP = (3) + (4) + (5) + (6) </w:t>
            </w:r>
            <w:r>
              <w:rPr>
                <w:sz w:val="22"/>
                <w:szCs w:val="22"/>
                <w:lang w:val="en-US"/>
              </w:rPr>
              <w:t>–</w:t>
            </w:r>
            <w:r w:rsidRPr="00072A29">
              <w:rPr>
                <w:sz w:val="22"/>
                <w:szCs w:val="22"/>
                <w:lang w:val="en-US"/>
              </w:rPr>
              <w:t xml:space="preserve"> (8)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67/76</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26/38</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(9b) Data channel EIRP = (3) + (4) + (5) </w:t>
            </w:r>
            <w:r>
              <w:rPr>
                <w:sz w:val="22"/>
                <w:szCs w:val="22"/>
                <w:lang w:val="en-US"/>
              </w:rPr>
              <w:t>–</w:t>
            </w:r>
            <w:r w:rsidRPr="00072A29">
              <w:rPr>
                <w:sz w:val="22"/>
                <w:szCs w:val="22"/>
                <w:lang w:val="en-US"/>
              </w:rPr>
              <w:t xml:space="preserve"> (7) </w:t>
            </w:r>
            <w:r>
              <w:rPr>
                <w:sz w:val="22"/>
                <w:szCs w:val="22"/>
                <w:lang w:val="en-US"/>
              </w:rPr>
              <w:t>–</w:t>
            </w:r>
            <w:r w:rsidRPr="00072A29">
              <w:rPr>
                <w:sz w:val="22"/>
                <w:szCs w:val="22"/>
                <w:lang w:val="en-US"/>
              </w:rPr>
              <w:t xml:space="preserve"> (8)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67/76</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26/38</w:t>
            </w:r>
          </w:p>
        </w:tc>
      </w:tr>
      <w:tr w:rsidR="0002360E" w:rsidRPr="00072A29" w:rsidTr="0002360E">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w:t>
            </w:r>
          </w:p>
        </w:tc>
      </w:tr>
      <w:tr w:rsidR="0002360E" w:rsidRPr="007F389F"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(10) Number of receive antennas (The number shall be within the indicated range in Table 6 of Report ITU-R M.2135)</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32</w:t>
            </w:r>
          </w:p>
        </w:tc>
      </w:tr>
      <w:tr w:rsidR="0002360E" w:rsidRPr="00072A29"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lastRenderedPageBreak/>
              <w:t>(11) Receiver antenna gain (dBi)</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8</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(12) Cable, connector, combiner, body losses, etc. (enumerate sources) (dB) (feeder loss must be included for and only for uplink)</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(13) Receiver noise figure (dB)</w:t>
            </w:r>
          </w:p>
        </w:tc>
        <w:tc>
          <w:tcPr>
            <w:tcW w:w="1559"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w:t>
            </w:r>
          </w:p>
        </w:tc>
        <w:tc>
          <w:tcPr>
            <w:tcW w:w="1601"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w:t>
            </w:r>
          </w:p>
        </w:tc>
      </w:tr>
      <w:tr w:rsidR="0002360E" w:rsidRPr="00072A29" w:rsidTr="0002360E">
        <w:trPr>
          <w:cantSplit/>
          <w:jc w:val="center"/>
        </w:trPr>
        <w:tc>
          <w:tcPr>
            <w:tcW w:w="6280" w:type="dxa"/>
            <w:tcBorders>
              <w:top w:val="single" w:sz="4" w:space="0" w:color="auto"/>
            </w:tcBorders>
            <w:vAlign w:val="center"/>
          </w:tcPr>
          <w:p w:rsidR="0002360E" w:rsidRPr="00072A29" w:rsidRDefault="0002360E" w:rsidP="0002360E">
            <w:pPr>
              <w:spacing w:before="30" w:after="30"/>
              <w:rPr>
                <w:sz w:val="22"/>
                <w:szCs w:val="22"/>
                <w:lang w:val="en-US"/>
              </w:rPr>
            </w:pPr>
          </w:p>
        </w:tc>
        <w:tc>
          <w:tcPr>
            <w:tcW w:w="1559" w:type="dxa"/>
            <w:tcBorders>
              <w:top w:val="single" w:sz="4"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4"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vAlign w:val="center"/>
          </w:tcPr>
          <w:p w:rsidR="0002360E" w:rsidRPr="00072A29" w:rsidRDefault="0002360E" w:rsidP="0002360E">
            <w:pPr>
              <w:spacing w:before="30" w:after="30"/>
              <w:rPr>
                <w:sz w:val="22"/>
                <w:szCs w:val="22"/>
                <w:lang w:val="en-US"/>
              </w:rPr>
            </w:pPr>
          </w:p>
        </w:tc>
        <w:tc>
          <w:tcPr>
            <w:tcW w:w="1559" w:type="dxa"/>
            <w:vAlign w:val="center"/>
          </w:tcPr>
          <w:p w:rsidR="0002360E" w:rsidRPr="00072A29" w:rsidRDefault="0002360E" w:rsidP="0002360E">
            <w:pPr>
              <w:spacing w:before="30" w:after="30"/>
              <w:rPr>
                <w:sz w:val="22"/>
                <w:szCs w:val="22"/>
                <w:lang w:val="en-US"/>
              </w:rPr>
            </w:pPr>
          </w:p>
        </w:tc>
        <w:tc>
          <w:tcPr>
            <w:tcW w:w="1601" w:type="dxa"/>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6280"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 (</w:t>
            </w:r>
            <w:r w:rsidRPr="00072A29">
              <w:rPr>
                <w:b/>
                <w:i/>
                <w:iCs/>
                <w:sz w:val="22"/>
                <w:szCs w:val="22"/>
                <w:lang w:val="en-US"/>
              </w:rPr>
              <w:t>cont.</w:t>
            </w:r>
            <w:r w:rsidRPr="00072A29">
              <w:rPr>
                <w:b/>
                <w:sz w:val="22"/>
                <w:szCs w:val="22"/>
                <w:lang w:val="en-US"/>
              </w:rPr>
              <w:t>)</w:t>
            </w:r>
          </w:p>
        </w:tc>
        <w:tc>
          <w:tcPr>
            <w:tcW w:w="1559"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c>
          <w:tcPr>
            <w:tcW w:w="1601"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r>
      <w:tr w:rsidR="0002360E" w:rsidRPr="00072A29" w:rsidTr="0002360E">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(14) Thermal noise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r>
      <w:tr w:rsidR="0002360E" w:rsidRPr="00647398" w:rsidTr="0002360E">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(15) Receiver interference density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(16) Total noise plus interference density</w:t>
            </w:r>
          </w:p>
          <w:p w:rsidR="0002360E" w:rsidRPr="00072A29" w:rsidRDefault="0002360E" w:rsidP="0002360E">
            <w:pPr>
              <w:spacing w:before="30" w:after="30"/>
              <w:rPr>
                <w:sz w:val="22"/>
                <w:szCs w:val="22"/>
                <w:lang w:val="en-US"/>
              </w:rPr>
            </w:pPr>
            <w:r w:rsidRPr="00072A29">
              <w:rPr>
                <w:sz w:val="22"/>
                <w:szCs w:val="22"/>
                <w:lang w:val="en-US"/>
              </w:rPr>
              <w:t xml:space="preserve">        </w:t>
            </w:r>
            <w:r>
              <w:rPr>
                <w:sz w:val="22"/>
                <w:szCs w:val="22"/>
                <w:lang w:val="en-US"/>
              </w:rPr>
              <w:t>= 10 log (</w:t>
            </w:r>
            <w:r w:rsidRPr="00072A29">
              <w:rPr>
                <w:sz w:val="22"/>
                <w:szCs w:val="22"/>
                <w:lang w:val="en-US"/>
              </w:rPr>
              <w:t>10^(((13) + (14))/10) + 10^</w:t>
            </w:r>
            <w:r>
              <w:rPr>
                <w:sz w:val="22"/>
                <w:szCs w:val="22"/>
                <w:lang w:val="en-US"/>
              </w:rPr>
              <w:t>((15)/10)</w:t>
            </w:r>
            <w:r w:rsidRPr="00072A29">
              <w:rPr>
                <w:sz w:val="22"/>
                <w:szCs w:val="22"/>
                <w:lang w:val="en-US"/>
              </w:rPr>
              <w:t>)  dBm/Hz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 Occupied channel bandwidth (for meeting the requirements of the traffic type) (Hz)</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20M/80M</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10M/80M</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(18) Effective noise power = (16) +</w:t>
            </w:r>
            <w:r w:rsidRPr="00072A29" w:rsidDel="007D060C">
              <w:rPr>
                <w:sz w:val="22"/>
                <w:szCs w:val="22"/>
                <w:lang w:val="en-US"/>
              </w:rPr>
              <w:t xml:space="preserve"> </w:t>
            </w:r>
            <w:r w:rsidRPr="00072A29">
              <w:rPr>
                <w:sz w:val="22"/>
                <w:szCs w:val="22"/>
                <w:lang w:val="en-US"/>
              </w:rPr>
              <w:t>10 log((17))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19"/>
                <w:attr w:name="UnitName" w:val="a"/>
              </w:smartTagPr>
              <w:r w:rsidRPr="00072A29">
                <w:rPr>
                  <w:sz w:val="22"/>
                  <w:szCs w:val="22"/>
                  <w:lang w:val="en-US"/>
                </w:rPr>
                <w:t>19a</w:t>
              </w:r>
            </w:smartTag>
            <w:r w:rsidRPr="00072A29">
              <w:rPr>
                <w:sz w:val="22"/>
                <w:szCs w:val="22"/>
                <w:lang w:val="en-US"/>
              </w:rPr>
              <w:t xml:space="preserve">) Required SNR for the control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(19b) Required SNR for the data channel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(20) Receiver implementation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1"/>
                <w:attr w:name="UnitName" w:val="a"/>
              </w:smartTagPr>
              <w:r w:rsidRPr="00072A29">
                <w:rPr>
                  <w:sz w:val="22"/>
                  <w:szCs w:val="22"/>
                  <w:lang w:val="en-US"/>
                </w:rPr>
                <w:t>21a</w:t>
              </w:r>
            </w:smartTag>
            <w:r w:rsidRPr="00072A29">
              <w:rPr>
                <w:sz w:val="22"/>
                <w:szCs w:val="22"/>
                <w:lang w:val="en-US"/>
              </w:rPr>
              <w:t>) H-ARQ gain for control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(21b) H-ARQ gain for data channel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2"/>
                <w:attr w:name="UnitName" w:val="a"/>
              </w:smartTagPr>
              <w:r w:rsidRPr="00072A29">
                <w:rPr>
                  <w:sz w:val="22"/>
                  <w:szCs w:val="22"/>
                  <w:lang w:val="en-US"/>
                </w:rPr>
                <w:t>22a</w:t>
              </w:r>
            </w:smartTag>
            <w:r w:rsidRPr="00072A29">
              <w:rPr>
                <w:sz w:val="22"/>
                <w:szCs w:val="22"/>
                <w:lang w:val="en-US"/>
              </w:rPr>
              <w:t>) Receiver sensitivity for control channel</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w:t>
            </w:r>
            <w:smartTag w:uri="urn:schemas-microsoft-com:office:smarttags" w:element="chmetcnv">
              <w:smartTagPr>
                <w:attr w:name="TCSC" w:val="0"/>
                <w:attr w:name="NumberType" w:val="1"/>
                <w:attr w:name="Negative" w:val="False"/>
                <w:attr w:name="HasSpace" w:val="False"/>
                <w:attr w:name="SourceValue" w:val="19"/>
                <w:attr w:name="UnitName" w:val="a"/>
              </w:smartTagPr>
              <w:r w:rsidRPr="00072A29">
                <w:rPr>
                  <w:sz w:val="22"/>
                  <w:szCs w:val="22"/>
                  <w:lang w:val="en-US"/>
                </w:rPr>
                <w:t>19a</w:t>
              </w:r>
            </w:smartTag>
            <w:r w:rsidRPr="00072A29">
              <w:rPr>
                <w:sz w:val="22"/>
                <w:szCs w:val="22"/>
                <w:lang w:val="en-US"/>
              </w:rPr>
              <w:t>) +</w:t>
            </w:r>
            <w:r w:rsidRPr="00072A29" w:rsidDel="007D060C">
              <w:rPr>
                <w:sz w:val="22"/>
                <w:szCs w:val="22"/>
                <w:lang w:val="en-US"/>
              </w:rPr>
              <w:t xml:space="preserve"> </w:t>
            </w:r>
            <w:r w:rsidRPr="00072A29">
              <w:rPr>
                <w:sz w:val="22"/>
                <w:szCs w:val="22"/>
                <w:lang w:val="en-US"/>
              </w:rPr>
              <w:t>(20) – (</w:t>
            </w:r>
            <w:smartTag w:uri="urn:schemas-microsoft-com:office:smarttags" w:element="chmetcnv">
              <w:smartTagPr>
                <w:attr w:name="TCSC" w:val="0"/>
                <w:attr w:name="NumberType" w:val="1"/>
                <w:attr w:name="Negative" w:val="False"/>
                <w:attr w:name="HasSpace" w:val="False"/>
                <w:attr w:name="SourceValue" w:val="21"/>
                <w:attr w:name="UnitName" w:val="a"/>
              </w:smartTagPr>
              <w:r w:rsidRPr="00072A29">
                <w:rPr>
                  <w:sz w:val="22"/>
                  <w:szCs w:val="22"/>
                  <w:lang w:val="en-US"/>
                </w:rPr>
                <w:t>21a</w:t>
              </w:r>
            </w:smartTag>
            <w:r w:rsidRPr="00072A29">
              <w:rPr>
                <w:sz w:val="22"/>
                <w:szCs w:val="22"/>
                <w:lang w:val="en-US"/>
              </w:rPr>
              <w:t>)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(22b) Receiver sensitivity for data channel </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(19b) +</w:t>
            </w:r>
            <w:r w:rsidRPr="00072A29" w:rsidDel="007D060C">
              <w:rPr>
                <w:sz w:val="22"/>
                <w:szCs w:val="22"/>
                <w:lang w:val="en-US"/>
              </w:rPr>
              <w:t xml:space="preserve"> </w:t>
            </w:r>
            <w:r w:rsidRPr="00072A29">
              <w:rPr>
                <w:sz w:val="22"/>
                <w:szCs w:val="22"/>
                <w:lang w:val="en-US"/>
              </w:rPr>
              <w:t>(20) – (21b)  dBm</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3"/>
                <w:attr w:name="UnitName" w:val="a"/>
              </w:smartTagPr>
              <w:r w:rsidRPr="00072A29">
                <w:rPr>
                  <w:sz w:val="22"/>
                  <w:szCs w:val="22"/>
                  <w:lang w:val="en-US"/>
                </w:rPr>
                <w:t>23a</w:t>
              </w:r>
            </w:smartTag>
            <w:r w:rsidRPr="00072A29">
              <w:rPr>
                <w:sz w:val="22"/>
                <w:szCs w:val="22"/>
                <w:lang w:val="en-US"/>
              </w:rPr>
              <w:t xml:space="preserve">) Hardware link budget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TCSC" w:val="0"/>
                <w:attr w:name="NumberType" w:val="1"/>
                <w:attr w:name="Negative" w:val="False"/>
                <w:attr w:name="HasSpace" w:val="False"/>
                <w:attr w:name="SourceValue" w:val="9"/>
                <w:attr w:name="UnitName" w:val="a"/>
              </w:smartTagPr>
              <w:r w:rsidRPr="00072A29">
                <w:rPr>
                  <w:sz w:val="22"/>
                  <w:szCs w:val="22"/>
                  <w:lang w:val="en-US"/>
                </w:rPr>
                <w:t>9a</w:t>
              </w:r>
            </w:smartTag>
            <w:r w:rsidRPr="00072A29">
              <w:rPr>
                <w:sz w:val="22"/>
                <w:szCs w:val="22"/>
                <w:lang w:val="en-US"/>
              </w:rPr>
              <w:t>) + (11) − (</w:t>
            </w:r>
            <w:smartTag w:uri="urn:schemas-microsoft-com:office:smarttags" w:element="chmetcnv">
              <w:smartTagPr>
                <w:attr w:name="TCSC" w:val="0"/>
                <w:attr w:name="NumberType" w:val="1"/>
                <w:attr w:name="Negative" w:val="False"/>
                <w:attr w:name="HasSpace" w:val="False"/>
                <w:attr w:name="SourceValue" w:val="22"/>
                <w:attr w:name="UnitName" w:val="a"/>
              </w:smartTagPr>
              <w:r w:rsidRPr="00072A29">
                <w:rPr>
                  <w:sz w:val="22"/>
                  <w:szCs w:val="22"/>
                  <w:lang w:val="en-US"/>
                </w:rPr>
                <w:t>22a</w:t>
              </w:r>
            </w:smartTag>
            <w:r w:rsidRPr="00072A29">
              <w:rPr>
                <w:sz w:val="22"/>
                <w:szCs w:val="22"/>
                <w:lang w:val="en-US"/>
              </w:rPr>
              <w:t>)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(23b) Hardware link budget for data channel </w:t>
            </w:r>
          </w:p>
          <w:p w:rsidR="0002360E" w:rsidRPr="00072A29" w:rsidRDefault="0002360E" w:rsidP="0002360E">
            <w:pPr>
              <w:spacing w:before="30" w:after="30"/>
              <w:rPr>
                <w:sz w:val="22"/>
                <w:szCs w:val="22"/>
                <w:lang w:val="en-US"/>
              </w:rPr>
            </w:pPr>
            <w:r w:rsidRPr="00072A29">
              <w:rPr>
                <w:sz w:val="22"/>
                <w:szCs w:val="22"/>
                <w:lang w:val="en-US"/>
              </w:rPr>
              <w:t xml:space="preserve">          = (9b) + (11) − (22b)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94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Calculation of available pathloss</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(24) Lognormal shadow fading std deviation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4/6</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4/6</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(25) Shadow fading margin (function of the cell area reliability and (24)) (dB) </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(26) BS selection/macro-diversity gain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(27) Penetration margin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 for ourdoor user, 31 for indoor user</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 for ourdoor user, 31 for indoor user</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(28) Other gains (dB) (if any please specify)</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9"/>
                <w:attr w:name="UnitName" w:val="a"/>
              </w:smartTagPr>
              <w:r w:rsidRPr="00072A29">
                <w:rPr>
                  <w:sz w:val="22"/>
                  <w:szCs w:val="22"/>
                  <w:lang w:val="en-US"/>
                </w:rPr>
                <w:t>29a</w:t>
              </w:r>
            </w:smartTag>
            <w:r w:rsidRPr="00072A29">
              <w:rPr>
                <w:sz w:val="22"/>
                <w:szCs w:val="22"/>
                <w:lang w:val="en-US"/>
              </w:rPr>
              <w:t xml:space="preserve">) Available path loss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TCSC" w:val="0"/>
                <w:attr w:name="NumberType" w:val="1"/>
                <w:attr w:name="Negative" w:val="False"/>
                <w:attr w:name="HasSpace" w:val="False"/>
                <w:attr w:name="SourceValue" w:val="23"/>
                <w:attr w:name="UnitName" w:val="a"/>
              </w:smartTagPr>
              <w:r w:rsidRPr="00072A29">
                <w:rPr>
                  <w:sz w:val="22"/>
                  <w:szCs w:val="22"/>
                  <w:lang w:val="en-US"/>
                </w:rPr>
                <w:t>23a</w:t>
              </w:r>
            </w:smartTag>
            <w:r w:rsidRPr="00072A29">
              <w:rPr>
                <w:sz w:val="22"/>
                <w:szCs w:val="22"/>
                <w:lang w:val="en-US"/>
              </w:rPr>
              <w:t>)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(29b) Available path loss for data channel </w:t>
            </w:r>
          </w:p>
          <w:p w:rsidR="0002360E" w:rsidRPr="00072A29" w:rsidRDefault="0002360E" w:rsidP="0002360E">
            <w:pPr>
              <w:spacing w:before="30" w:after="30"/>
              <w:rPr>
                <w:sz w:val="22"/>
                <w:szCs w:val="22"/>
                <w:lang w:val="en-US"/>
              </w:rPr>
            </w:pPr>
            <w:r w:rsidRPr="00072A29">
              <w:rPr>
                <w:sz w:val="22"/>
                <w:szCs w:val="22"/>
                <w:lang w:val="en-US"/>
              </w:rPr>
              <w:t xml:space="preserve">          = (23b) – (25) + (26) – (27) + (28) – (12)   dB</w:t>
            </w:r>
          </w:p>
        </w:tc>
        <w:tc>
          <w:tcPr>
            <w:tcW w:w="1559"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bl>
    <w:p w:rsidR="004C4825" w:rsidRDefault="004C4825" w:rsidP="0002360E">
      <w:pPr>
        <w:spacing w:before="30" w:after="30"/>
        <w:rPr>
          <w:lang w:val="en-US"/>
        </w:rPr>
      </w:pPr>
    </w:p>
    <w:p w:rsidR="004C4825" w:rsidRDefault="004C4825">
      <w:pPr>
        <w:tabs>
          <w:tab w:val="clear" w:pos="1134"/>
          <w:tab w:val="clear" w:pos="1871"/>
          <w:tab w:val="clear" w:pos="2268"/>
        </w:tabs>
        <w:overflowPunct/>
        <w:autoSpaceDE/>
        <w:autoSpaceDN/>
        <w:adjustRightInd/>
        <w:spacing w:before="0"/>
        <w:textAlignment w:val="auto"/>
        <w:rPr>
          <w:lang w:val="en-US"/>
        </w:rPr>
      </w:pPr>
    </w:p>
    <w:p w:rsidR="0002360E" w:rsidRPr="00072A29" w:rsidRDefault="0002360E" w:rsidP="0002360E">
      <w:pPr>
        <w:spacing w:before="30" w:after="30"/>
        <w:rPr>
          <w:lang w:val="en-US"/>
        </w:rPr>
      </w:pPr>
    </w:p>
    <w:tbl>
      <w:tblPr>
        <w:tblW w:w="9440" w:type="dxa"/>
        <w:jc w:val="center"/>
        <w:tblLayout w:type="fixed"/>
        <w:tblCellMar>
          <w:left w:w="107" w:type="dxa"/>
          <w:right w:w="107" w:type="dxa"/>
        </w:tblCellMar>
        <w:tblLook w:val="0000" w:firstRow="0" w:lastRow="0" w:firstColumn="0" w:lastColumn="0" w:noHBand="0" w:noVBand="0"/>
      </w:tblPr>
      <w:tblGrid>
        <w:gridCol w:w="6280"/>
        <w:gridCol w:w="13"/>
        <w:gridCol w:w="1546"/>
        <w:gridCol w:w="27"/>
        <w:gridCol w:w="1574"/>
      </w:tblGrid>
      <w:tr w:rsidR="0002360E" w:rsidRPr="00072A29" w:rsidTr="0002360E">
        <w:trPr>
          <w:cantSplit/>
          <w:jc w:val="center"/>
        </w:trPr>
        <w:tc>
          <w:tcPr>
            <w:tcW w:w="629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7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574"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5"/>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Range/coverage efficiency calculation</w:t>
            </w: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30"/>
                <w:attr w:name="UnitName" w:val="a"/>
              </w:smartTagPr>
              <w:r w:rsidRPr="00072A29">
                <w:rPr>
                  <w:sz w:val="22"/>
                  <w:szCs w:val="22"/>
                  <w:lang w:val="en-US"/>
                </w:rPr>
                <w:t>30a</w:t>
              </w:r>
            </w:smartTag>
            <w:r w:rsidRPr="00072A29">
              <w:rPr>
                <w:sz w:val="22"/>
                <w:szCs w:val="22"/>
                <w:lang w:val="en-US"/>
              </w:rPr>
              <w:t>) Maximum range for control channel (based on (</w:t>
            </w:r>
            <w:smartTag w:uri="urn:schemas-microsoft-com:office:smarttags" w:element="chmetcnv">
              <w:smartTagPr>
                <w:attr w:name="TCSC" w:val="0"/>
                <w:attr w:name="NumberType" w:val="1"/>
                <w:attr w:name="Negative" w:val="False"/>
                <w:attr w:name="HasSpace" w:val="False"/>
                <w:attr w:name="SourceValue" w:val="29"/>
                <w:attr w:name="UnitName" w:val="a"/>
              </w:smartTagPr>
              <w:r w:rsidRPr="00072A29">
                <w:rPr>
                  <w:sz w:val="22"/>
                  <w:szCs w:val="22"/>
                  <w:lang w:val="en-US"/>
                </w:rPr>
                <w:t>29a</w:t>
              </w:r>
            </w:smartTag>
            <w:r w:rsidRPr="00072A29">
              <w:rPr>
                <w:sz w:val="22"/>
                <w:szCs w:val="22"/>
                <w:lang w:val="en-US"/>
              </w:rPr>
              <w:t>)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(30b) Maximum range for data channel (based on (29b)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31"/>
                <w:attr w:name="UnitName" w:val="a"/>
              </w:smartTagPr>
              <w:r w:rsidRPr="00072A29">
                <w:rPr>
                  <w:sz w:val="22"/>
                  <w:szCs w:val="22"/>
                  <w:lang w:val="en-US"/>
                </w:rPr>
                <w:t>31a</w:t>
              </w:r>
            </w:smartTag>
            <w:r w:rsidRPr="00072A29">
              <w:rPr>
                <w:sz w:val="22"/>
                <w:szCs w:val="22"/>
                <w:lang w:val="en-US"/>
              </w:rPr>
              <w:t>) Coverage Area for control channel = (π (</w:t>
            </w:r>
            <w:smartTag w:uri="urn:schemas-microsoft-com:office:smarttags" w:element="chmetcnv">
              <w:smartTagPr>
                <w:attr w:name="TCSC" w:val="0"/>
                <w:attr w:name="NumberType" w:val="1"/>
                <w:attr w:name="Negative" w:val="False"/>
                <w:attr w:name="HasSpace" w:val="False"/>
                <w:attr w:name="SourceValue" w:val="30"/>
                <w:attr w:name="UnitName" w:val="a"/>
              </w:smartTagPr>
              <w:r w:rsidRPr="00072A29">
                <w:rPr>
                  <w:sz w:val="22"/>
                  <w:szCs w:val="22"/>
                  <w:lang w:val="en-US"/>
                </w:rPr>
                <w:t>30a</w:t>
              </w:r>
            </w:smartTag>
            <w:r w:rsidRPr="00072A29">
              <w:rPr>
                <w:sz w:val="22"/>
                <w:szCs w:val="22"/>
                <w:lang w:val="en-US"/>
              </w:rPr>
              <w:t>)</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(31b) Coverage Area for data channel = (π (30b)</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r>
    </w:tbl>
    <w:p w:rsidR="0002360E" w:rsidRPr="00982B99" w:rsidRDefault="0002360E" w:rsidP="00BF024A">
      <w:pPr>
        <w:pStyle w:val="Tablefin"/>
        <w:rPr>
          <w:lang w:val="en-US"/>
        </w:rPr>
      </w:pPr>
    </w:p>
    <w:p w:rsidR="0002360E" w:rsidRDefault="00BF024A" w:rsidP="00BF024A">
      <w:pPr>
        <w:pStyle w:val="TableNo"/>
        <w:rPr>
          <w:lang w:val="en-US"/>
        </w:rPr>
      </w:pPr>
      <w:r>
        <w:rPr>
          <w:lang w:val="en-US"/>
        </w:rPr>
        <w:t>Table 109</w:t>
      </w:r>
    </w:p>
    <w:p w:rsidR="00BF024A" w:rsidRDefault="00BF024A" w:rsidP="00BF024A">
      <w:pPr>
        <w:pStyle w:val="Tabletitle"/>
        <w:rPr>
          <w:lang w:val="en-US"/>
        </w:rPr>
      </w:pPr>
      <w:bookmarkStart w:id="137" w:name="_Ref25616392"/>
      <w:r w:rsidRPr="00982B99">
        <w:rPr>
          <w:rFonts w:eastAsia="MS Mincho"/>
          <w:lang w:val="en-US"/>
        </w:rPr>
        <w:t>Rural – eMBB</w:t>
      </w:r>
      <w:bookmarkEnd w:id="137"/>
    </w:p>
    <w:tbl>
      <w:tblPr>
        <w:tblW w:w="9440" w:type="dxa"/>
        <w:jc w:val="center"/>
        <w:tblLayout w:type="fixed"/>
        <w:tblCellMar>
          <w:left w:w="107" w:type="dxa"/>
          <w:right w:w="107" w:type="dxa"/>
        </w:tblCellMar>
        <w:tblLook w:val="0000" w:firstRow="0" w:lastRow="0" w:firstColumn="0" w:lastColumn="0" w:noHBand="0" w:noVBand="0"/>
      </w:tblPr>
      <w:tblGrid>
        <w:gridCol w:w="6280"/>
        <w:gridCol w:w="13"/>
        <w:gridCol w:w="1546"/>
        <w:gridCol w:w="27"/>
        <w:gridCol w:w="1574"/>
      </w:tblGrid>
      <w:tr w:rsidR="0002360E" w:rsidRPr="00072A29" w:rsidTr="0002360E">
        <w:trPr>
          <w:cantSplit/>
          <w:jc w:val="center"/>
        </w:trPr>
        <w:tc>
          <w:tcPr>
            <w:tcW w:w="6280" w:type="dxa"/>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gridSpan w:val="2"/>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gridSpan w:val="2"/>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5"/>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System configuration</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Carrier frequency (GHz)</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0.7/4</w:t>
            </w: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0.7/4</w:t>
            </w:r>
          </w:p>
        </w:tc>
      </w:tr>
      <w:tr w:rsidR="0002360E" w:rsidRPr="00072A29"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BS antenna heights (m)</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35</w:t>
            </w: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35</w:t>
            </w:r>
          </w:p>
        </w:tc>
      </w:tr>
      <w:tr w:rsidR="0002360E" w:rsidRPr="009C4446"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UT antenna heights (m)</w:t>
            </w:r>
          </w:p>
        </w:tc>
        <w:tc>
          <w:tcPr>
            <w:tcW w:w="1559" w:type="dxa"/>
            <w:gridSpan w:val="2"/>
            <w:tcBorders>
              <w:top w:val="single" w:sz="6" w:space="0" w:color="auto"/>
              <w:left w:val="single" w:sz="6" w:space="0" w:color="auto"/>
              <w:right w:val="single" w:sz="6" w:space="0" w:color="auto"/>
            </w:tcBorders>
            <w:vAlign w:val="center"/>
          </w:tcPr>
          <w:p w:rsidR="0002360E" w:rsidRPr="00072A29" w:rsidDel="007F7817" w:rsidRDefault="0002360E" w:rsidP="0002360E">
            <w:pPr>
              <w:spacing w:before="30" w:after="30"/>
              <w:rPr>
                <w:sz w:val="22"/>
                <w:szCs w:val="22"/>
                <w:lang w:val="en-US"/>
              </w:rPr>
            </w:pPr>
            <w:r>
              <w:rPr>
                <w:sz w:val="22"/>
                <w:szCs w:val="22"/>
                <w:lang w:val="en-US"/>
              </w:rPr>
              <w:t>1.5</w:t>
            </w:r>
          </w:p>
        </w:tc>
        <w:tc>
          <w:tcPr>
            <w:tcW w:w="1601" w:type="dxa"/>
            <w:gridSpan w:val="2"/>
            <w:tcBorders>
              <w:top w:val="single" w:sz="6" w:space="0" w:color="auto"/>
              <w:left w:val="single" w:sz="6" w:space="0" w:color="auto"/>
              <w:right w:val="single" w:sz="6" w:space="0" w:color="auto"/>
            </w:tcBorders>
            <w:vAlign w:val="center"/>
          </w:tcPr>
          <w:p w:rsidR="0002360E" w:rsidRPr="00072A29" w:rsidDel="007F7817" w:rsidRDefault="0002360E" w:rsidP="0002360E">
            <w:pPr>
              <w:spacing w:before="30" w:after="30"/>
              <w:rPr>
                <w:sz w:val="22"/>
                <w:szCs w:val="22"/>
                <w:lang w:val="en-US"/>
              </w:rPr>
            </w:pPr>
            <w:r>
              <w:rPr>
                <w:sz w:val="22"/>
                <w:szCs w:val="22"/>
                <w:lang w:val="en-US"/>
              </w:rPr>
              <w:t>1.5</w:t>
            </w: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Cell area </w:t>
            </w:r>
            <w:proofErr w:type="gramStart"/>
            <w:r w:rsidRPr="00072A29">
              <w:rPr>
                <w:sz w:val="22"/>
                <w:szCs w:val="22"/>
                <w:lang w:val="en-US"/>
              </w:rPr>
              <w:t>reliability</w:t>
            </w:r>
            <w:r w:rsidRPr="00072A29">
              <w:rPr>
                <w:sz w:val="20"/>
                <w:szCs w:val="22"/>
                <w:vertAlign w:val="superscript"/>
                <w:lang w:val="en-US"/>
              </w:rPr>
              <w:t>(</w:t>
            </w:r>
            <w:proofErr w:type="gramEnd"/>
            <w:r w:rsidRPr="00072A29">
              <w:rPr>
                <w:sz w:val="20"/>
                <w:szCs w:val="22"/>
                <w:vertAlign w:val="superscript"/>
                <w:lang w:val="en-US"/>
              </w:rPr>
              <w:t>1)</w:t>
            </w:r>
            <w:r w:rsidRPr="00072A29">
              <w:rPr>
                <w:sz w:val="22"/>
                <w:szCs w:val="22"/>
                <w:lang w:val="en-US"/>
              </w:rPr>
              <w:t xml:space="preserve"> (%) (Please specify how it is calculated.)</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control channel (bit/s)</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Transmission bit rate for data channel (bit/s)</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(19a) for control channel</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Target packet error rate for the required SNR in item (19b) for data channel</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Spectral efficiency</w:t>
            </w:r>
            <w:r w:rsidRPr="00072A29">
              <w:rPr>
                <w:sz w:val="20"/>
                <w:szCs w:val="22"/>
                <w:vertAlign w:val="superscript"/>
                <w:lang w:val="en-US"/>
              </w:rPr>
              <w:t>(2)</w:t>
            </w:r>
            <w:r w:rsidRPr="00072A29">
              <w:rPr>
                <w:sz w:val="22"/>
                <w:szCs w:val="22"/>
                <w:lang w:val="en-US"/>
              </w:rPr>
              <w:t xml:space="preserve"> (bit/s/Hz)</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Pathloss model</w:t>
            </w:r>
            <w:r w:rsidRPr="00072A29">
              <w:rPr>
                <w:sz w:val="20"/>
                <w:szCs w:val="22"/>
                <w:vertAlign w:val="superscript"/>
                <w:lang w:val="en-US"/>
              </w:rPr>
              <w:t>(3)</w:t>
            </w:r>
            <w:r w:rsidRPr="00072A29">
              <w:rPr>
                <w:sz w:val="22"/>
                <w:szCs w:val="22"/>
                <w:lang w:val="en-US"/>
              </w:rPr>
              <w:t xml:space="preserve"> (select from LoS or NLoS)</w:t>
            </w:r>
          </w:p>
        </w:tc>
        <w:tc>
          <w:tcPr>
            <w:tcW w:w="1559"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c>
          <w:tcPr>
            <w:tcW w:w="1601" w:type="dxa"/>
            <w:gridSpan w:val="2"/>
            <w:tcBorders>
              <w:top w:val="single" w:sz="6" w:space="0" w:color="auto"/>
              <w:left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Mixed</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Mobile speed (km/h)</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Feeder loss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072A29" w:rsidTr="0002360E">
        <w:trPr>
          <w:cantSplit/>
          <w:jc w:val="center"/>
        </w:trPr>
        <w:tc>
          <w:tcPr>
            <w:tcW w:w="9440" w:type="dxa"/>
            <w:gridSpan w:val="5"/>
            <w:tcBorders>
              <w:top w:val="single" w:sz="6" w:space="0" w:color="auto"/>
              <w:left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Transmitter</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 Number of transmit antennas. (The number shall be within the indicated range in Table 6 of Report ITU-R M.2135)</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8/32</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2/4</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 Maximal transmit power per antenna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37/31</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20/17</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 Total transmit power = function of (1) and (2) (dBm)</w:t>
            </w:r>
          </w:p>
          <w:p w:rsidR="0002360E" w:rsidRPr="00072A29" w:rsidRDefault="0002360E" w:rsidP="0002360E">
            <w:pPr>
              <w:spacing w:before="30" w:after="30"/>
              <w:rPr>
                <w:sz w:val="22"/>
                <w:szCs w:val="22"/>
                <w:lang w:val="en-US"/>
              </w:rPr>
            </w:pPr>
            <w:r w:rsidRPr="00072A29">
              <w:rPr>
                <w:sz w:val="22"/>
                <w:szCs w:val="22"/>
                <w:lang w:val="en-US"/>
              </w:rPr>
              <w:t xml:space="preserve">(The value shall not exceed the indicated value in Table 6 of Report </w:t>
            </w:r>
            <w:r w:rsidRPr="00072A29">
              <w:rPr>
                <w:sz w:val="22"/>
                <w:szCs w:val="22"/>
                <w:lang w:val="en-US"/>
              </w:rPr>
              <w:br/>
              <w:t>ITU-R M.2135)</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46</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23</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(4) Transmitter antenna gain (dBi)</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8</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 Transmitter array gain (depends on transmitter array configurations and technologies such as adaptive beam forming, CDD (cyclic delay diversity), etc.)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9/15</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Maximum 3/6</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(6) Control channel power boosting gain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 Data channel power loss due to pilot/control boosting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lastRenderedPageBreak/>
              <w:t>(8) Cable, connector, combiner, body losses, etc. (enumerate sources) (dB) (feeder loss must be included for and only for downlink)</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9"/>
                <w:attr w:name="UnitName" w:val="a"/>
              </w:smartTagPr>
              <w:r w:rsidRPr="00072A29">
                <w:rPr>
                  <w:sz w:val="22"/>
                  <w:szCs w:val="22"/>
                  <w:lang w:val="en-US"/>
                </w:rPr>
                <w:t>9a</w:t>
              </w:r>
            </w:smartTag>
            <w:r w:rsidRPr="00072A29">
              <w:rPr>
                <w:sz w:val="22"/>
                <w:szCs w:val="22"/>
                <w:lang w:val="en-US"/>
              </w:rPr>
              <w:t xml:space="preserve">) Control channel EIRP = (3) + (4) + (5) + (6) </w:t>
            </w:r>
            <w:r>
              <w:rPr>
                <w:sz w:val="22"/>
                <w:szCs w:val="22"/>
                <w:lang w:val="en-US"/>
              </w:rPr>
              <w:t>–</w:t>
            </w:r>
            <w:r w:rsidRPr="00072A29">
              <w:rPr>
                <w:sz w:val="22"/>
                <w:szCs w:val="22"/>
                <w:lang w:val="en-US"/>
              </w:rPr>
              <w:t xml:space="preserve"> (8)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63/69</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26/33</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(9b) Data channel EIRP = (3) + (4) + (5) </w:t>
            </w:r>
            <w:r>
              <w:rPr>
                <w:sz w:val="22"/>
                <w:szCs w:val="22"/>
                <w:lang w:val="en-US"/>
              </w:rPr>
              <w:t>–</w:t>
            </w:r>
            <w:r w:rsidRPr="00072A29">
              <w:rPr>
                <w:sz w:val="22"/>
                <w:szCs w:val="22"/>
                <w:lang w:val="en-US"/>
              </w:rPr>
              <w:t xml:space="preserve"> (7) </w:t>
            </w:r>
            <w:r>
              <w:rPr>
                <w:sz w:val="22"/>
                <w:szCs w:val="22"/>
                <w:lang w:val="en-US"/>
              </w:rPr>
              <w:t>–</w:t>
            </w:r>
            <w:r w:rsidRPr="00072A29">
              <w:rPr>
                <w:sz w:val="22"/>
                <w:szCs w:val="22"/>
                <w:lang w:val="en-US"/>
              </w:rPr>
              <w:t xml:space="preserve"> (8)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63/69</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26/33</w:t>
            </w:r>
          </w:p>
        </w:tc>
      </w:tr>
      <w:tr w:rsidR="0002360E" w:rsidRPr="00072A29" w:rsidTr="0002360E">
        <w:trPr>
          <w:cantSplit/>
          <w:jc w:val="center"/>
        </w:trPr>
        <w:tc>
          <w:tcPr>
            <w:tcW w:w="9440" w:type="dxa"/>
            <w:gridSpan w:val="5"/>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w:t>
            </w:r>
          </w:p>
        </w:tc>
      </w:tr>
      <w:tr w:rsidR="0002360E" w:rsidRPr="007F389F"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(10) Number of receive antennas (The number shall be within the indicated range in Table 6 of Report ITU-R M.2135)</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4</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F5151F" w:rsidRDefault="0002360E" w:rsidP="0002360E">
            <w:pPr>
              <w:spacing w:before="30" w:after="30"/>
              <w:rPr>
                <w:sz w:val="22"/>
                <w:szCs w:val="22"/>
                <w:lang w:val="en-US"/>
              </w:rPr>
            </w:pPr>
            <w:r>
              <w:rPr>
                <w:sz w:val="22"/>
                <w:szCs w:val="22"/>
                <w:lang w:val="en-US"/>
              </w:rPr>
              <w:t>8/32</w:t>
            </w:r>
          </w:p>
        </w:tc>
      </w:tr>
      <w:tr w:rsidR="0002360E" w:rsidRPr="00072A29" w:rsidTr="0002360E">
        <w:trPr>
          <w:cantSplit/>
          <w:trHeight w:val="417"/>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(11) Receiver antenna gain (dBi)</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8</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(12) Cable, connector, combiner, body losses, etc. (enumerate sources) (dB) (feeder loss must be included for and only for uplink)</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(13) Receiver noise figure (dB)</w:t>
            </w:r>
          </w:p>
        </w:tc>
        <w:tc>
          <w:tcPr>
            <w:tcW w:w="1559"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7</w:t>
            </w:r>
          </w:p>
        </w:tc>
        <w:tc>
          <w:tcPr>
            <w:tcW w:w="1601"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5</w:t>
            </w:r>
          </w:p>
        </w:tc>
      </w:tr>
      <w:tr w:rsidR="0002360E" w:rsidRPr="00072A29" w:rsidTr="0002360E">
        <w:trPr>
          <w:cantSplit/>
          <w:jc w:val="center"/>
        </w:trPr>
        <w:tc>
          <w:tcPr>
            <w:tcW w:w="6280" w:type="dxa"/>
            <w:tcBorders>
              <w:top w:val="single" w:sz="4" w:space="0" w:color="auto"/>
            </w:tcBorders>
            <w:vAlign w:val="center"/>
          </w:tcPr>
          <w:p w:rsidR="0002360E" w:rsidRPr="00072A29" w:rsidRDefault="0002360E" w:rsidP="0002360E">
            <w:pPr>
              <w:spacing w:before="30" w:after="30"/>
              <w:rPr>
                <w:sz w:val="22"/>
                <w:szCs w:val="22"/>
                <w:lang w:val="en-US"/>
              </w:rPr>
            </w:pPr>
          </w:p>
        </w:tc>
        <w:tc>
          <w:tcPr>
            <w:tcW w:w="1559" w:type="dxa"/>
            <w:gridSpan w:val="2"/>
            <w:tcBorders>
              <w:top w:val="single" w:sz="4"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4"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vAlign w:val="center"/>
          </w:tcPr>
          <w:p w:rsidR="0002360E" w:rsidRPr="00072A29" w:rsidRDefault="0002360E" w:rsidP="0002360E">
            <w:pPr>
              <w:spacing w:before="30" w:after="30"/>
              <w:rPr>
                <w:sz w:val="22"/>
                <w:szCs w:val="22"/>
                <w:lang w:val="en-US"/>
              </w:rPr>
            </w:pPr>
          </w:p>
        </w:tc>
        <w:tc>
          <w:tcPr>
            <w:tcW w:w="1559" w:type="dxa"/>
            <w:gridSpan w:val="2"/>
            <w:vAlign w:val="center"/>
          </w:tcPr>
          <w:p w:rsidR="0002360E" w:rsidRPr="00072A29" w:rsidRDefault="0002360E" w:rsidP="0002360E">
            <w:pPr>
              <w:spacing w:before="30" w:after="30"/>
              <w:rPr>
                <w:sz w:val="22"/>
                <w:szCs w:val="22"/>
                <w:lang w:val="en-US"/>
              </w:rPr>
            </w:pPr>
          </w:p>
        </w:tc>
        <w:tc>
          <w:tcPr>
            <w:tcW w:w="1601" w:type="dxa"/>
            <w:gridSpan w:val="2"/>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59" w:type="dxa"/>
            <w:gridSpan w:val="2"/>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601" w:type="dxa"/>
            <w:gridSpan w:val="2"/>
            <w:tcBorders>
              <w:top w:val="single" w:sz="4" w:space="0" w:color="auto"/>
              <w:left w:val="single" w:sz="6" w:space="0" w:color="auto"/>
              <w:bottom w:val="single" w:sz="4"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6280"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Receiver (</w:t>
            </w:r>
            <w:r w:rsidRPr="00072A29">
              <w:rPr>
                <w:b/>
                <w:i/>
                <w:iCs/>
                <w:sz w:val="22"/>
                <w:szCs w:val="22"/>
                <w:lang w:val="en-US"/>
              </w:rPr>
              <w:t>cont.</w:t>
            </w:r>
            <w:r w:rsidRPr="00072A29">
              <w:rPr>
                <w:b/>
                <w:sz w:val="22"/>
                <w:szCs w:val="22"/>
                <w:lang w:val="en-US"/>
              </w:rPr>
              <w:t>)</w:t>
            </w:r>
          </w:p>
        </w:tc>
        <w:tc>
          <w:tcPr>
            <w:tcW w:w="1559"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c>
          <w:tcPr>
            <w:tcW w:w="1601"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sz w:val="22"/>
                <w:szCs w:val="22"/>
                <w:lang w:val="en-US"/>
              </w:rPr>
            </w:pPr>
          </w:p>
        </w:tc>
      </w:tr>
      <w:tr w:rsidR="0002360E" w:rsidRPr="00072A29" w:rsidTr="0002360E">
        <w:trPr>
          <w:cantSplit/>
          <w:trHeight w:val="435"/>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(14) Thermal noise density (dBm/Hz)</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–174</w:t>
            </w:r>
          </w:p>
        </w:tc>
      </w:tr>
      <w:tr w:rsidR="0002360E" w:rsidRPr="00647398" w:rsidTr="0002360E">
        <w:trPr>
          <w:cantSplit/>
          <w:trHeight w:val="40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(15) Receiver interference density (dBm/Hz)</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trHeight w:val="738"/>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(16) Total noise plus interference density</w:t>
            </w:r>
          </w:p>
          <w:p w:rsidR="0002360E" w:rsidRPr="00072A29" w:rsidRDefault="0002360E" w:rsidP="0002360E">
            <w:pPr>
              <w:spacing w:before="30" w:after="30"/>
              <w:rPr>
                <w:sz w:val="22"/>
                <w:szCs w:val="22"/>
                <w:lang w:val="en-US"/>
              </w:rPr>
            </w:pPr>
            <w:r w:rsidRPr="00072A29">
              <w:rPr>
                <w:sz w:val="22"/>
                <w:szCs w:val="22"/>
                <w:lang w:val="en-US"/>
              </w:rPr>
              <w:t xml:space="preserve">        </w:t>
            </w:r>
            <w:r>
              <w:rPr>
                <w:sz w:val="22"/>
                <w:szCs w:val="22"/>
                <w:lang w:val="en-US"/>
              </w:rPr>
              <w:t>= 10 log (</w:t>
            </w:r>
            <w:r w:rsidRPr="00072A29">
              <w:rPr>
                <w:sz w:val="22"/>
                <w:szCs w:val="22"/>
                <w:lang w:val="en-US"/>
              </w:rPr>
              <w:t>10^(((13) + (14))/10) + 10^</w:t>
            </w:r>
            <w:r>
              <w:rPr>
                <w:sz w:val="22"/>
                <w:szCs w:val="22"/>
                <w:lang w:val="en-US"/>
              </w:rPr>
              <w:t>((15)/10)</w:t>
            </w:r>
            <w:r w:rsidRPr="00072A29">
              <w:rPr>
                <w:sz w:val="22"/>
                <w:szCs w:val="22"/>
                <w:lang w:val="en-US"/>
              </w:rPr>
              <w:t>)  dBm/Hz</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(17) Occupied channel bandwidth (for meeting the requirements of the traffic type) (Hz)</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20M/80M</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10M/80M</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(18) Effective noise power = (16) +</w:t>
            </w:r>
            <w:r w:rsidRPr="00072A29" w:rsidDel="007D060C">
              <w:rPr>
                <w:sz w:val="22"/>
                <w:szCs w:val="22"/>
                <w:lang w:val="en-US"/>
              </w:rPr>
              <w:t xml:space="preserve"> </w:t>
            </w:r>
            <w:r w:rsidRPr="00072A29">
              <w:rPr>
                <w:sz w:val="22"/>
                <w:szCs w:val="22"/>
                <w:lang w:val="en-US"/>
              </w:rPr>
              <w:t>10 log((17))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19"/>
                <w:attr w:name="UnitName" w:val="a"/>
              </w:smartTagPr>
              <w:r w:rsidRPr="00072A29">
                <w:rPr>
                  <w:sz w:val="22"/>
                  <w:szCs w:val="22"/>
                  <w:lang w:val="en-US"/>
                </w:rPr>
                <w:t>19a</w:t>
              </w:r>
            </w:smartTag>
            <w:r w:rsidRPr="00072A29">
              <w:rPr>
                <w:sz w:val="22"/>
                <w:szCs w:val="22"/>
                <w:lang w:val="en-US"/>
              </w:rPr>
              <w:t xml:space="preserve">) Required SNR for the control channel (dB) </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(19b) Required SNR for the data channel (dB) </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(20) Receiver implementation margin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1"/>
                <w:attr w:name="UnitName" w:val="a"/>
              </w:smartTagPr>
              <w:r w:rsidRPr="00072A29">
                <w:rPr>
                  <w:sz w:val="22"/>
                  <w:szCs w:val="22"/>
                  <w:lang w:val="en-US"/>
                </w:rPr>
                <w:t>21a</w:t>
              </w:r>
            </w:smartTag>
            <w:r w:rsidRPr="00072A29">
              <w:rPr>
                <w:sz w:val="22"/>
                <w:szCs w:val="22"/>
                <w:lang w:val="en-US"/>
              </w:rPr>
              <w:t>) H-ARQ gain for control channel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(21b) H-ARQ gain for data channel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2"/>
                <w:attr w:name="UnitName" w:val="a"/>
              </w:smartTagPr>
              <w:r w:rsidRPr="00072A29">
                <w:rPr>
                  <w:sz w:val="22"/>
                  <w:szCs w:val="22"/>
                  <w:lang w:val="en-US"/>
                </w:rPr>
                <w:t>22a</w:t>
              </w:r>
            </w:smartTag>
            <w:r w:rsidRPr="00072A29">
              <w:rPr>
                <w:sz w:val="22"/>
                <w:szCs w:val="22"/>
                <w:lang w:val="en-US"/>
              </w:rPr>
              <w:t>) Receiver sensitivity for control channel</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w:t>
            </w:r>
            <w:smartTag w:uri="urn:schemas-microsoft-com:office:smarttags" w:element="chmetcnv">
              <w:smartTagPr>
                <w:attr w:name="TCSC" w:val="0"/>
                <w:attr w:name="NumberType" w:val="1"/>
                <w:attr w:name="Negative" w:val="False"/>
                <w:attr w:name="HasSpace" w:val="False"/>
                <w:attr w:name="SourceValue" w:val="19"/>
                <w:attr w:name="UnitName" w:val="a"/>
              </w:smartTagPr>
              <w:r w:rsidRPr="00072A29">
                <w:rPr>
                  <w:sz w:val="22"/>
                  <w:szCs w:val="22"/>
                  <w:lang w:val="en-US"/>
                </w:rPr>
                <w:t>19a</w:t>
              </w:r>
            </w:smartTag>
            <w:r w:rsidRPr="00072A29">
              <w:rPr>
                <w:sz w:val="22"/>
                <w:szCs w:val="22"/>
                <w:lang w:val="en-US"/>
              </w:rPr>
              <w:t>) +</w:t>
            </w:r>
            <w:r w:rsidRPr="00072A29" w:rsidDel="007D060C">
              <w:rPr>
                <w:sz w:val="22"/>
                <w:szCs w:val="22"/>
                <w:lang w:val="en-US"/>
              </w:rPr>
              <w:t xml:space="preserve"> </w:t>
            </w:r>
            <w:r w:rsidRPr="00072A29">
              <w:rPr>
                <w:sz w:val="22"/>
                <w:szCs w:val="22"/>
                <w:lang w:val="en-US"/>
              </w:rPr>
              <w:t>(20) – (</w:t>
            </w:r>
            <w:smartTag w:uri="urn:schemas-microsoft-com:office:smarttags" w:element="chmetcnv">
              <w:smartTagPr>
                <w:attr w:name="TCSC" w:val="0"/>
                <w:attr w:name="NumberType" w:val="1"/>
                <w:attr w:name="Negative" w:val="False"/>
                <w:attr w:name="HasSpace" w:val="False"/>
                <w:attr w:name="SourceValue" w:val="21"/>
                <w:attr w:name="UnitName" w:val="a"/>
              </w:smartTagPr>
              <w:r w:rsidRPr="00072A29">
                <w:rPr>
                  <w:sz w:val="22"/>
                  <w:szCs w:val="22"/>
                  <w:lang w:val="en-US"/>
                </w:rPr>
                <w:t>21a</w:t>
              </w:r>
            </w:smartTag>
            <w:r w:rsidRPr="00072A29">
              <w:rPr>
                <w:sz w:val="22"/>
                <w:szCs w:val="22"/>
                <w:lang w:val="en-US"/>
              </w:rPr>
              <w:t>)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(22b) Receiver sensitivity for data channel </w:t>
            </w:r>
          </w:p>
          <w:p w:rsidR="0002360E" w:rsidRPr="00072A29" w:rsidRDefault="0002360E" w:rsidP="0002360E">
            <w:pPr>
              <w:spacing w:before="30" w:after="30"/>
              <w:rPr>
                <w:sz w:val="22"/>
                <w:szCs w:val="22"/>
                <w:lang w:val="en-US"/>
              </w:rPr>
            </w:pPr>
            <w:r w:rsidRPr="00072A29">
              <w:rPr>
                <w:sz w:val="22"/>
                <w:szCs w:val="22"/>
                <w:lang w:val="en-US"/>
              </w:rPr>
              <w:t xml:space="preserve">         = (18) </w:t>
            </w:r>
            <w:r w:rsidRPr="00072A29">
              <w:rPr>
                <w:sz w:val="22"/>
                <w:szCs w:val="22"/>
                <w:lang w:val="en-US"/>
              </w:rPr>
              <w:t>+ (19b) +</w:t>
            </w:r>
            <w:r w:rsidRPr="00072A29" w:rsidDel="007D060C">
              <w:rPr>
                <w:sz w:val="22"/>
                <w:szCs w:val="22"/>
                <w:lang w:val="en-US"/>
              </w:rPr>
              <w:t xml:space="preserve"> </w:t>
            </w:r>
            <w:r w:rsidRPr="00072A29">
              <w:rPr>
                <w:sz w:val="22"/>
                <w:szCs w:val="22"/>
                <w:lang w:val="en-US"/>
              </w:rPr>
              <w:t>(20) – (21b)  dBm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23"/>
                <w:attr w:name="UnitName" w:val="a"/>
              </w:smartTagPr>
              <w:r w:rsidRPr="00072A29">
                <w:rPr>
                  <w:sz w:val="22"/>
                  <w:szCs w:val="22"/>
                  <w:lang w:val="en-US"/>
                </w:rPr>
                <w:t>23a</w:t>
              </w:r>
            </w:smartTag>
            <w:r w:rsidRPr="00072A29">
              <w:rPr>
                <w:sz w:val="22"/>
                <w:szCs w:val="22"/>
                <w:lang w:val="en-US"/>
              </w:rPr>
              <w:t xml:space="preserve">) Hardware link budget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TCSC" w:val="0"/>
                <w:attr w:name="NumberType" w:val="1"/>
                <w:attr w:name="Negative" w:val="False"/>
                <w:attr w:name="HasSpace" w:val="False"/>
                <w:attr w:name="SourceValue" w:val="9"/>
                <w:attr w:name="UnitName" w:val="a"/>
              </w:smartTagPr>
              <w:r w:rsidRPr="00072A29">
                <w:rPr>
                  <w:sz w:val="22"/>
                  <w:szCs w:val="22"/>
                  <w:lang w:val="en-US"/>
                </w:rPr>
                <w:t>9a</w:t>
              </w:r>
            </w:smartTag>
            <w:r w:rsidRPr="00072A29">
              <w:rPr>
                <w:sz w:val="22"/>
                <w:szCs w:val="22"/>
                <w:lang w:val="en-US"/>
              </w:rPr>
              <w:t>) + (11) − (</w:t>
            </w:r>
            <w:smartTag w:uri="urn:schemas-microsoft-com:office:smarttags" w:element="chmetcnv">
              <w:smartTagPr>
                <w:attr w:name="TCSC" w:val="0"/>
                <w:attr w:name="NumberType" w:val="1"/>
                <w:attr w:name="Negative" w:val="False"/>
                <w:attr w:name="HasSpace" w:val="False"/>
                <w:attr w:name="SourceValue" w:val="22"/>
                <w:attr w:name="UnitName" w:val="a"/>
              </w:smartTagPr>
              <w:r w:rsidRPr="00072A29">
                <w:rPr>
                  <w:sz w:val="22"/>
                  <w:szCs w:val="22"/>
                  <w:lang w:val="en-US"/>
                </w:rPr>
                <w:t>22a</w:t>
              </w:r>
            </w:smartTag>
            <w:r w:rsidRPr="00072A29">
              <w:rPr>
                <w:sz w:val="22"/>
                <w:szCs w:val="22"/>
                <w:lang w:val="en-US"/>
              </w:rPr>
              <w:t>)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(23b) Hardware link budget for data channel </w:t>
            </w:r>
          </w:p>
          <w:p w:rsidR="0002360E" w:rsidRPr="00072A29" w:rsidRDefault="0002360E" w:rsidP="0002360E">
            <w:pPr>
              <w:spacing w:before="30" w:after="30"/>
              <w:rPr>
                <w:sz w:val="22"/>
                <w:szCs w:val="22"/>
                <w:lang w:val="en-US"/>
              </w:rPr>
            </w:pPr>
            <w:r w:rsidRPr="00072A29">
              <w:rPr>
                <w:sz w:val="22"/>
                <w:szCs w:val="22"/>
                <w:lang w:val="en-US"/>
              </w:rPr>
              <w:t xml:space="preserve">          = (9b) + (11) − (22b)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9440" w:type="dxa"/>
            <w:gridSpan w:val="5"/>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Calculation of available pathloss</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(24) Lognormal shadow fading std deviation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4/6</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4/6</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(25) Shadow fading margin (function of the cell area reliability and (24)) (dB) </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(26) BS selection/macro-diversity gain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Del="00372C63"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(27) Penetration margin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7F389F"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(28) Other gains (dB) (if any please specify)</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Pr>
                <w:sz w:val="22"/>
                <w:szCs w:val="22"/>
                <w:lang w:val="en-US"/>
              </w:rPr>
              <w:t>0</w:t>
            </w: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lastRenderedPageBreak/>
              <w:t>(</w:t>
            </w:r>
            <w:smartTag w:uri="urn:schemas-microsoft-com:office:smarttags" w:element="chmetcnv">
              <w:smartTagPr>
                <w:attr w:name="TCSC" w:val="0"/>
                <w:attr w:name="NumberType" w:val="1"/>
                <w:attr w:name="Negative" w:val="False"/>
                <w:attr w:name="HasSpace" w:val="False"/>
                <w:attr w:name="SourceValue" w:val="29"/>
                <w:attr w:name="UnitName" w:val="a"/>
              </w:smartTagPr>
              <w:r w:rsidRPr="00072A29">
                <w:rPr>
                  <w:sz w:val="22"/>
                  <w:szCs w:val="22"/>
                  <w:lang w:val="en-US"/>
                </w:rPr>
                <w:t>29a</w:t>
              </w:r>
            </w:smartTag>
            <w:r w:rsidRPr="00072A29">
              <w:rPr>
                <w:sz w:val="22"/>
                <w:szCs w:val="22"/>
                <w:lang w:val="en-US"/>
              </w:rPr>
              <w:t xml:space="preserve">) Available path loss for control channel </w:t>
            </w:r>
          </w:p>
          <w:p w:rsidR="0002360E" w:rsidRPr="00072A29" w:rsidRDefault="0002360E" w:rsidP="0002360E">
            <w:pPr>
              <w:spacing w:before="30" w:after="30"/>
              <w:rPr>
                <w:sz w:val="22"/>
                <w:szCs w:val="22"/>
                <w:lang w:val="en-US"/>
              </w:rPr>
            </w:pPr>
            <w:r w:rsidRPr="00072A29">
              <w:rPr>
                <w:sz w:val="22"/>
                <w:szCs w:val="22"/>
                <w:lang w:val="en-US"/>
              </w:rPr>
              <w:t xml:space="preserve">         = (</w:t>
            </w:r>
            <w:smartTag w:uri="urn:schemas-microsoft-com:office:smarttags" w:element="chmetcnv">
              <w:smartTagPr>
                <w:attr w:name="TCSC" w:val="0"/>
                <w:attr w:name="NumberType" w:val="1"/>
                <w:attr w:name="Negative" w:val="False"/>
                <w:attr w:name="HasSpace" w:val="False"/>
                <w:attr w:name="SourceValue" w:val="23"/>
                <w:attr w:name="UnitName" w:val="a"/>
              </w:smartTagPr>
              <w:r w:rsidRPr="00072A29">
                <w:rPr>
                  <w:sz w:val="22"/>
                  <w:szCs w:val="22"/>
                  <w:lang w:val="en-US"/>
                </w:rPr>
                <w:t>23a</w:t>
              </w:r>
            </w:smartTag>
            <w:r w:rsidRPr="00072A29">
              <w:rPr>
                <w:sz w:val="22"/>
                <w:szCs w:val="22"/>
                <w:lang w:val="en-US"/>
              </w:rPr>
              <w:t>) – (25) + (26) – (27) + (28) – (12)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 xml:space="preserve">(29b) Available path loss for data channel </w:t>
            </w:r>
          </w:p>
          <w:p w:rsidR="0002360E" w:rsidRPr="00072A29" w:rsidRDefault="0002360E" w:rsidP="0002360E">
            <w:pPr>
              <w:spacing w:before="30" w:after="30"/>
              <w:rPr>
                <w:sz w:val="22"/>
                <w:szCs w:val="22"/>
                <w:lang w:val="en-US"/>
              </w:rPr>
            </w:pPr>
            <w:r w:rsidRPr="00072A29">
              <w:rPr>
                <w:sz w:val="22"/>
                <w:szCs w:val="22"/>
                <w:lang w:val="en-US"/>
              </w:rPr>
              <w:t xml:space="preserve">          = (23b) – (25) + (26) – (27) + (28) – (12)   dB</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072A29" w:rsidTr="0002360E">
        <w:trPr>
          <w:cantSplit/>
          <w:jc w:val="center"/>
        </w:trPr>
        <w:tc>
          <w:tcPr>
            <w:tcW w:w="629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Item</w:t>
            </w:r>
          </w:p>
        </w:tc>
        <w:tc>
          <w:tcPr>
            <w:tcW w:w="1573" w:type="dxa"/>
            <w:gridSpan w:val="2"/>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Downlink</w:t>
            </w:r>
          </w:p>
        </w:tc>
        <w:tc>
          <w:tcPr>
            <w:tcW w:w="1574" w:type="dxa"/>
            <w:tcBorders>
              <w:top w:val="single" w:sz="4"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jc w:val="center"/>
              <w:rPr>
                <w:b/>
                <w:sz w:val="22"/>
                <w:szCs w:val="22"/>
                <w:lang w:val="en-US"/>
              </w:rPr>
            </w:pPr>
            <w:r w:rsidRPr="00072A29">
              <w:rPr>
                <w:b/>
                <w:sz w:val="22"/>
                <w:szCs w:val="22"/>
                <w:lang w:val="en-US"/>
              </w:rPr>
              <w:t>Uplink</w:t>
            </w:r>
          </w:p>
        </w:tc>
      </w:tr>
      <w:tr w:rsidR="0002360E" w:rsidRPr="00072A29" w:rsidTr="0002360E">
        <w:trPr>
          <w:cantSplit/>
          <w:jc w:val="center"/>
        </w:trPr>
        <w:tc>
          <w:tcPr>
            <w:tcW w:w="9440" w:type="dxa"/>
            <w:gridSpan w:val="5"/>
            <w:tcBorders>
              <w:top w:val="single" w:sz="6" w:space="0" w:color="auto"/>
              <w:left w:val="single" w:sz="6" w:space="0" w:color="auto"/>
              <w:bottom w:val="single" w:sz="6" w:space="0" w:color="auto"/>
              <w:right w:val="single" w:sz="6" w:space="0" w:color="auto"/>
            </w:tcBorders>
            <w:shd w:val="clear" w:color="auto" w:fill="E6E6E6"/>
            <w:vAlign w:val="center"/>
          </w:tcPr>
          <w:p w:rsidR="0002360E" w:rsidRPr="00072A29" w:rsidRDefault="0002360E" w:rsidP="0002360E">
            <w:pPr>
              <w:spacing w:before="30" w:after="30"/>
              <w:rPr>
                <w:b/>
                <w:sz w:val="22"/>
                <w:szCs w:val="22"/>
                <w:lang w:val="en-US"/>
              </w:rPr>
            </w:pPr>
            <w:r w:rsidRPr="00072A29">
              <w:rPr>
                <w:b/>
                <w:sz w:val="22"/>
                <w:szCs w:val="22"/>
                <w:lang w:val="en-US"/>
              </w:rPr>
              <w:t>Range/coverage efficiency calculation</w:t>
            </w: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30"/>
                <w:attr w:name="UnitName" w:val="a"/>
              </w:smartTagPr>
              <w:r w:rsidRPr="00072A29">
                <w:rPr>
                  <w:sz w:val="22"/>
                  <w:szCs w:val="22"/>
                  <w:lang w:val="en-US"/>
                </w:rPr>
                <w:t>30a</w:t>
              </w:r>
            </w:smartTag>
            <w:r w:rsidRPr="00072A29">
              <w:rPr>
                <w:sz w:val="22"/>
                <w:szCs w:val="22"/>
                <w:lang w:val="en-US"/>
              </w:rPr>
              <w:t>) Maximum range for control channel (based on (</w:t>
            </w:r>
            <w:smartTag w:uri="urn:schemas-microsoft-com:office:smarttags" w:element="chmetcnv">
              <w:smartTagPr>
                <w:attr w:name="TCSC" w:val="0"/>
                <w:attr w:name="NumberType" w:val="1"/>
                <w:attr w:name="Negative" w:val="False"/>
                <w:attr w:name="HasSpace" w:val="False"/>
                <w:attr w:name="SourceValue" w:val="29"/>
                <w:attr w:name="UnitName" w:val="a"/>
              </w:smartTagPr>
              <w:r w:rsidRPr="00072A29">
                <w:rPr>
                  <w:sz w:val="22"/>
                  <w:szCs w:val="22"/>
                  <w:lang w:val="en-US"/>
                </w:rPr>
                <w:t>29a</w:t>
              </w:r>
            </w:smartTag>
            <w:r w:rsidRPr="00072A29">
              <w:rPr>
                <w:sz w:val="22"/>
                <w:szCs w:val="22"/>
                <w:lang w:val="en-US"/>
              </w:rPr>
              <w:t>)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(30b) Maximum range for data channel (based on (29b) and according to the system configuration section of the link budget) (m)</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w:t>
            </w:r>
            <w:smartTag w:uri="urn:schemas-microsoft-com:office:smarttags" w:element="chmetcnv">
              <w:smartTagPr>
                <w:attr w:name="TCSC" w:val="0"/>
                <w:attr w:name="NumberType" w:val="1"/>
                <w:attr w:name="Negative" w:val="False"/>
                <w:attr w:name="HasSpace" w:val="False"/>
                <w:attr w:name="SourceValue" w:val="31"/>
                <w:attr w:name="UnitName" w:val="a"/>
              </w:smartTagPr>
              <w:r w:rsidRPr="00072A29">
                <w:rPr>
                  <w:sz w:val="22"/>
                  <w:szCs w:val="22"/>
                  <w:lang w:val="en-US"/>
                </w:rPr>
                <w:t>31a</w:t>
              </w:r>
            </w:smartTag>
            <w:r w:rsidRPr="00072A29">
              <w:rPr>
                <w:sz w:val="22"/>
                <w:szCs w:val="22"/>
                <w:lang w:val="en-US"/>
              </w:rPr>
              <w:t>) Coverage Area for control channel = (π (</w:t>
            </w:r>
            <w:smartTag w:uri="urn:schemas-microsoft-com:office:smarttags" w:element="chmetcnv">
              <w:smartTagPr>
                <w:attr w:name="TCSC" w:val="0"/>
                <w:attr w:name="NumberType" w:val="1"/>
                <w:attr w:name="Negative" w:val="False"/>
                <w:attr w:name="HasSpace" w:val="False"/>
                <w:attr w:name="SourceValue" w:val="30"/>
                <w:attr w:name="UnitName" w:val="a"/>
              </w:smartTagPr>
              <w:r w:rsidRPr="00072A29">
                <w:rPr>
                  <w:sz w:val="22"/>
                  <w:szCs w:val="22"/>
                  <w:lang w:val="en-US"/>
                </w:rPr>
                <w:t>30a</w:t>
              </w:r>
            </w:smartTag>
            <w:r w:rsidRPr="00072A29">
              <w:rPr>
                <w:sz w:val="22"/>
                <w:szCs w:val="22"/>
                <w:lang w:val="en-US"/>
              </w:rPr>
              <w:t>)</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6" w:space="0" w:color="auto"/>
              <w:right w:val="single" w:sz="6" w:space="0" w:color="auto"/>
            </w:tcBorders>
            <w:vAlign w:val="center"/>
          </w:tcPr>
          <w:p w:rsidR="0002360E" w:rsidRPr="00072A29" w:rsidRDefault="0002360E" w:rsidP="0002360E">
            <w:pPr>
              <w:spacing w:before="30" w:after="30"/>
              <w:rPr>
                <w:sz w:val="22"/>
                <w:szCs w:val="22"/>
                <w:lang w:val="en-US"/>
              </w:rPr>
            </w:pPr>
          </w:p>
        </w:tc>
      </w:tr>
      <w:tr w:rsidR="0002360E" w:rsidRPr="00647398" w:rsidTr="0002360E">
        <w:trPr>
          <w:cantSplit/>
          <w:jc w:val="center"/>
        </w:trPr>
        <w:tc>
          <w:tcPr>
            <w:tcW w:w="6280" w:type="dxa"/>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r w:rsidRPr="00072A29">
              <w:rPr>
                <w:sz w:val="22"/>
                <w:szCs w:val="22"/>
                <w:lang w:val="en-US"/>
              </w:rPr>
              <w:t>(31b) Coverage Area for data channel = (π (30b)</w:t>
            </w:r>
            <w:r w:rsidRPr="00072A29">
              <w:rPr>
                <w:sz w:val="22"/>
                <w:szCs w:val="22"/>
                <w:vertAlign w:val="superscript"/>
                <w:lang w:val="en-US"/>
              </w:rPr>
              <w:t>2</w:t>
            </w:r>
            <w:r w:rsidRPr="00072A29">
              <w:rPr>
                <w:sz w:val="22"/>
                <w:szCs w:val="22"/>
                <w:lang w:val="en-US"/>
              </w:rPr>
              <w:t>) (m</w:t>
            </w:r>
            <w:r w:rsidRPr="00072A29">
              <w:rPr>
                <w:sz w:val="22"/>
                <w:szCs w:val="22"/>
                <w:vertAlign w:val="superscript"/>
                <w:lang w:val="en-US"/>
              </w:rPr>
              <w:t>2</w:t>
            </w:r>
            <w:r>
              <w:rPr>
                <w:sz w:val="22"/>
                <w:szCs w:val="22"/>
                <w:lang w:val="en-US"/>
              </w:rPr>
              <w:t>/</w:t>
            </w:r>
            <w:r w:rsidRPr="00072A29">
              <w:rPr>
                <w:sz w:val="22"/>
                <w:szCs w:val="22"/>
                <w:lang w:val="en-US"/>
              </w:rPr>
              <w:t>site)</w:t>
            </w:r>
          </w:p>
        </w:tc>
        <w:tc>
          <w:tcPr>
            <w:tcW w:w="1559"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c>
          <w:tcPr>
            <w:tcW w:w="1601" w:type="dxa"/>
            <w:gridSpan w:val="2"/>
            <w:tcBorders>
              <w:top w:val="single" w:sz="6" w:space="0" w:color="auto"/>
              <w:left w:val="single" w:sz="6" w:space="0" w:color="auto"/>
              <w:bottom w:val="single" w:sz="4" w:space="0" w:color="auto"/>
              <w:right w:val="single" w:sz="6" w:space="0" w:color="auto"/>
            </w:tcBorders>
            <w:vAlign w:val="center"/>
          </w:tcPr>
          <w:p w:rsidR="0002360E" w:rsidRPr="00072A29" w:rsidRDefault="0002360E" w:rsidP="0002360E">
            <w:pPr>
              <w:spacing w:before="30" w:after="30"/>
              <w:rPr>
                <w:sz w:val="22"/>
                <w:szCs w:val="22"/>
                <w:lang w:val="en-US"/>
              </w:rPr>
            </w:pPr>
          </w:p>
        </w:tc>
      </w:tr>
    </w:tbl>
    <w:p w:rsidR="0002360E" w:rsidRPr="00B53C72" w:rsidRDefault="0002360E" w:rsidP="0002360E">
      <w:pPr>
        <w:spacing w:before="0"/>
        <w:rPr>
          <w:lang w:val="en-US"/>
        </w:rPr>
      </w:pPr>
    </w:p>
    <w:p w:rsidR="0002360E" w:rsidRPr="00E20FD1" w:rsidRDefault="0002360E" w:rsidP="00BF024A">
      <w:pPr>
        <w:pStyle w:val="Heading1"/>
        <w:rPr>
          <w:rFonts w:eastAsia="MS Mincho"/>
          <w:b w:val="0"/>
          <w:lang w:val="en-US"/>
        </w:rPr>
      </w:pPr>
      <w:r w:rsidRPr="00E20FD1">
        <w:rPr>
          <w:rFonts w:eastAsia="MS Mincho"/>
          <w:lang w:val="en-US"/>
        </w:rPr>
        <w:t>II-F</w:t>
      </w:r>
      <w:r w:rsidRPr="00E20FD1">
        <w:rPr>
          <w:rFonts w:eastAsia="MS Mincho"/>
          <w:lang w:val="en-US"/>
        </w:rPr>
        <w:tab/>
      </w:r>
      <w:r w:rsidRPr="00BF024A">
        <w:rPr>
          <w:rFonts w:eastAsia="MS Mincho"/>
        </w:rPr>
        <w:t>Questions</w:t>
      </w:r>
      <w:r w:rsidRPr="00E20FD1">
        <w:rPr>
          <w:rFonts w:eastAsia="MS Mincho"/>
          <w:lang w:val="en-US"/>
        </w:rPr>
        <w:t xml:space="preserve"> and feedback to WP 5D and/or the proponents or other IEGs</w:t>
      </w:r>
    </w:p>
    <w:p w:rsidR="0002360E" w:rsidRPr="000E7EE7" w:rsidRDefault="0002360E" w:rsidP="0002360E">
      <w:pPr>
        <w:pStyle w:val="BodyText"/>
        <w:spacing w:before="0" w:after="0"/>
        <w:jc w:val="both"/>
        <w:rPr>
          <w:lang w:val="en-US"/>
        </w:rPr>
      </w:pPr>
      <w:r w:rsidRPr="000E7EE7">
        <w:rPr>
          <w:lang w:val="en-US"/>
        </w:rPr>
        <w:t>The minimum requirements on Dense Urban for 30 GHz cannot be realized due to a too high path loss.</w:t>
      </w:r>
    </w:p>
    <w:p w:rsidR="0002360E" w:rsidRPr="00DA5CCC" w:rsidRDefault="0002360E" w:rsidP="00BF024A">
      <w:pPr>
        <w:pStyle w:val="Heading1"/>
        <w:rPr>
          <w:rFonts w:eastAsia="MS Mincho"/>
          <w:b w:val="0"/>
          <w:lang w:val="en-US"/>
        </w:rPr>
      </w:pPr>
      <w:r w:rsidRPr="00E20FD1">
        <w:rPr>
          <w:rFonts w:eastAsia="MS Mincho"/>
          <w:lang w:val="en-US"/>
        </w:rPr>
        <w:t>II-G</w:t>
      </w:r>
      <w:r w:rsidRPr="00E20FD1">
        <w:rPr>
          <w:rFonts w:eastAsia="MS Mincho"/>
          <w:lang w:val="en-US"/>
        </w:rPr>
        <w:tab/>
        <w:t xml:space="preserve">In the </w:t>
      </w:r>
      <w:r w:rsidRPr="00BF024A">
        <w:rPr>
          <w:rFonts w:eastAsia="MS Mincho"/>
        </w:rPr>
        <w:t>in</w:t>
      </w:r>
      <w:r w:rsidR="00554D2E">
        <w:rPr>
          <w:rFonts w:eastAsia="MS Mincho"/>
        </w:rPr>
        <w:t>hj</w:t>
      </w:r>
      <w:r w:rsidRPr="00BF024A">
        <w:rPr>
          <w:rFonts w:eastAsia="MS Mincho"/>
        </w:rPr>
        <w:t>terim</w:t>
      </w:r>
      <w:r w:rsidRPr="00E20FD1">
        <w:rPr>
          <w:rFonts w:eastAsia="MS Mincho"/>
          <w:lang w:val="en-US"/>
        </w:rPr>
        <w:t xml:space="preserve"> report, kindly provide the proposed next steps towards the final</w:t>
      </w:r>
      <w:r w:rsidRPr="00DA5CCC">
        <w:rPr>
          <w:rFonts w:eastAsia="MS Mincho"/>
          <w:lang w:val="en-US"/>
        </w:rPr>
        <w:t xml:space="preserve"> report to be sent to WP 5D for the February 2020 meeting</w:t>
      </w:r>
    </w:p>
    <w:p w:rsidR="0002360E" w:rsidRDefault="0002360E" w:rsidP="004C4825">
      <w:pPr>
        <w:pStyle w:val="BodyText"/>
        <w:spacing w:after="0"/>
        <w:jc w:val="both"/>
        <w:rPr>
          <w:lang w:val="en-US"/>
        </w:rPr>
      </w:pPr>
      <w:r>
        <w:rPr>
          <w:lang w:val="en-US"/>
        </w:rPr>
        <w:t>Some aspects of the system evaluation are still under preparation and will be provided in the final Evaluation Report:</w:t>
      </w:r>
    </w:p>
    <w:p w:rsidR="0002360E" w:rsidRDefault="004604CD" w:rsidP="004604CD">
      <w:pPr>
        <w:pStyle w:val="enumlev1"/>
        <w:rPr>
          <w:lang w:val="en-US"/>
        </w:rPr>
      </w:pPr>
      <w:r w:rsidRPr="004604CD">
        <w:rPr>
          <w:lang w:val="en-US"/>
        </w:rPr>
        <w:t>•</w:t>
      </w:r>
      <w:r>
        <w:rPr>
          <w:lang w:val="en-US"/>
        </w:rPr>
        <w:tab/>
      </w:r>
      <w:r w:rsidR="0002360E">
        <w:rPr>
          <w:lang w:val="en-US"/>
        </w:rPr>
        <w:t>Link budget calculation are work in progress.</w:t>
      </w:r>
    </w:p>
    <w:p w:rsidR="0002360E" w:rsidRDefault="004604CD" w:rsidP="004604CD">
      <w:pPr>
        <w:pStyle w:val="enumlev1"/>
        <w:rPr>
          <w:lang w:val="en-US"/>
        </w:rPr>
      </w:pPr>
      <w:r w:rsidRPr="004604CD">
        <w:rPr>
          <w:lang w:val="en-US"/>
        </w:rPr>
        <w:t>•</w:t>
      </w:r>
      <w:r>
        <w:rPr>
          <w:lang w:val="en-US"/>
        </w:rPr>
        <w:tab/>
      </w:r>
      <w:r w:rsidR="0002360E">
        <w:rPr>
          <w:lang w:val="en-US"/>
        </w:rPr>
        <w:t>User Plane Latency evaluation is work in progress.</w:t>
      </w:r>
    </w:p>
    <w:p w:rsidR="0002360E" w:rsidRDefault="004604CD" w:rsidP="004604CD">
      <w:pPr>
        <w:pStyle w:val="enumlev1"/>
        <w:rPr>
          <w:lang w:val="en-US"/>
        </w:rPr>
      </w:pPr>
      <w:r w:rsidRPr="004604CD">
        <w:rPr>
          <w:lang w:val="en-US"/>
        </w:rPr>
        <w:t>•</w:t>
      </w:r>
      <w:r>
        <w:rPr>
          <w:lang w:val="en-US"/>
        </w:rPr>
        <w:tab/>
      </w:r>
      <w:r w:rsidR="0002360E">
        <w:rPr>
          <w:lang w:val="en-US"/>
        </w:rPr>
        <w:t>Control Plane Latency for the LTE component is work in progress.</w:t>
      </w:r>
    </w:p>
    <w:p w:rsidR="0002360E" w:rsidRDefault="004604CD" w:rsidP="004604CD">
      <w:pPr>
        <w:pStyle w:val="enumlev1"/>
        <w:rPr>
          <w:lang w:val="en-US"/>
        </w:rPr>
      </w:pPr>
      <w:r w:rsidRPr="004604CD">
        <w:rPr>
          <w:lang w:val="en-US"/>
        </w:rPr>
        <w:t>•</w:t>
      </w:r>
      <w:r>
        <w:rPr>
          <w:lang w:val="en-US"/>
        </w:rPr>
        <w:tab/>
      </w:r>
      <w:r w:rsidR="0002360E">
        <w:rPr>
          <w:lang w:val="en-US"/>
        </w:rPr>
        <w:t>Mobility: Further details will be provided in the final Evaluation Report.</w:t>
      </w:r>
    </w:p>
    <w:p w:rsidR="0002360E" w:rsidRDefault="004604CD" w:rsidP="004604CD">
      <w:pPr>
        <w:pStyle w:val="enumlev1"/>
        <w:rPr>
          <w:lang w:val="en-US"/>
        </w:rPr>
      </w:pPr>
      <w:r w:rsidRPr="004604CD">
        <w:rPr>
          <w:lang w:val="en-US"/>
        </w:rPr>
        <w:t>•</w:t>
      </w:r>
      <w:r>
        <w:rPr>
          <w:lang w:val="en-US"/>
        </w:rPr>
        <w:tab/>
      </w:r>
      <w:r w:rsidR="0002360E">
        <w:rPr>
          <w:lang w:val="en-US"/>
        </w:rPr>
        <w:t>Support of Wide Range of Services can only be evaluated after all other characteristics have been evaluated.</w:t>
      </w:r>
    </w:p>
    <w:p w:rsidR="0002360E" w:rsidRPr="000E7EE7" w:rsidRDefault="0002360E" w:rsidP="0002360E">
      <w:pPr>
        <w:pStyle w:val="BodyText"/>
        <w:spacing w:before="0"/>
        <w:jc w:val="both"/>
        <w:rPr>
          <w:lang w:val="en-US"/>
        </w:rPr>
      </w:pPr>
      <w:r w:rsidRPr="00DA5CCC">
        <w:rPr>
          <w:lang w:val="en-US"/>
        </w:rPr>
        <w:t>The 5G Infrastructure Association Evaluation Group will finali</w:t>
      </w:r>
      <w:r>
        <w:rPr>
          <w:lang w:val="en-US"/>
        </w:rPr>
        <w:t>z</w:t>
      </w:r>
      <w:r w:rsidRPr="00DA5CCC">
        <w:rPr>
          <w:lang w:val="en-US"/>
        </w:rPr>
        <w:t xml:space="preserve">e the missing evaluation </w:t>
      </w:r>
      <w:r w:rsidRPr="000E7EE7">
        <w:rPr>
          <w:lang w:val="en-US"/>
        </w:rPr>
        <w:t>characteristics and results before submitting the final Evaluation Report in February 2020.</w:t>
      </w:r>
    </w:p>
    <w:p w:rsidR="0002360E" w:rsidRDefault="0002360E" w:rsidP="0002360E">
      <w:pPr>
        <w:pStyle w:val="BodyText"/>
        <w:spacing w:before="0" w:after="0"/>
        <w:jc w:val="both"/>
        <w:rPr>
          <w:lang w:val="en-US"/>
        </w:rPr>
      </w:pPr>
      <w:r w:rsidRPr="000E7EE7">
        <w:rPr>
          <w:lang w:val="en-US"/>
        </w:rPr>
        <w:t>Potentially, detailed interactions with other evaluation groups will take place after the ITU-R Evaluation Workshop on December 10 and 11, 2019.</w:t>
      </w:r>
    </w:p>
    <w:p w:rsidR="0002360E" w:rsidRPr="000E7EE7" w:rsidRDefault="0002360E" w:rsidP="0002360E">
      <w:pPr>
        <w:pStyle w:val="BodyText"/>
        <w:spacing w:before="0" w:after="0"/>
        <w:jc w:val="both"/>
        <w:rPr>
          <w:lang w:val="en-US"/>
        </w:rPr>
      </w:pPr>
    </w:p>
    <w:p w:rsidR="004604CD" w:rsidRDefault="004604CD">
      <w:pPr>
        <w:tabs>
          <w:tab w:val="clear" w:pos="1134"/>
          <w:tab w:val="clear" w:pos="1871"/>
          <w:tab w:val="clear" w:pos="2268"/>
        </w:tabs>
        <w:overflowPunct/>
        <w:autoSpaceDE/>
        <w:autoSpaceDN/>
        <w:adjustRightInd/>
        <w:spacing w:before="0"/>
        <w:textAlignment w:val="auto"/>
        <w:rPr>
          <w:rFonts w:eastAsia="MS Mincho"/>
          <w:b/>
          <w:sz w:val="28"/>
        </w:rPr>
      </w:pPr>
      <w:r>
        <w:rPr>
          <w:rFonts w:eastAsia="MS Mincho"/>
        </w:rPr>
        <w:br w:type="page"/>
      </w:r>
    </w:p>
    <w:p w:rsidR="0002360E" w:rsidRPr="00DA5CCC" w:rsidRDefault="0002360E" w:rsidP="004604CD">
      <w:pPr>
        <w:pStyle w:val="Heading1"/>
        <w:jc w:val="center"/>
        <w:rPr>
          <w:rFonts w:eastAsia="MS Mincho"/>
          <w:b w:val="0"/>
          <w:lang w:val="en-US"/>
        </w:rPr>
      </w:pPr>
      <w:r w:rsidRPr="004604CD">
        <w:rPr>
          <w:rFonts w:eastAsia="MS Mincho"/>
        </w:rPr>
        <w:lastRenderedPageBreak/>
        <w:t>Part</w:t>
      </w:r>
      <w:r w:rsidRPr="00DA5CCC">
        <w:rPr>
          <w:rFonts w:eastAsia="MS Mincho"/>
          <w:lang w:val="en-US"/>
        </w:rPr>
        <w:t xml:space="preserve"> III: Conclusion</w:t>
      </w:r>
    </w:p>
    <w:p w:rsidR="0002360E" w:rsidRPr="00DA5CCC" w:rsidRDefault="0002360E" w:rsidP="00D745C8">
      <w:pPr>
        <w:pStyle w:val="Heading1"/>
        <w:rPr>
          <w:rFonts w:eastAsia="MS Mincho"/>
          <w:b w:val="0"/>
          <w:lang w:val="en-US"/>
        </w:rPr>
      </w:pPr>
      <w:r w:rsidRPr="00DA5CCC">
        <w:rPr>
          <w:rFonts w:eastAsia="MS Mincho"/>
          <w:lang w:val="en-US"/>
        </w:rPr>
        <w:t>III-1</w:t>
      </w:r>
      <w:r w:rsidRPr="00DA5CCC">
        <w:rPr>
          <w:rFonts w:eastAsia="MS Mincho"/>
          <w:lang w:val="en-US"/>
        </w:rPr>
        <w:tab/>
        <w:t xml:space="preserve">Completeness of </w:t>
      </w:r>
      <w:r w:rsidRPr="00D745C8">
        <w:rPr>
          <w:rFonts w:eastAsia="MS Mincho"/>
        </w:rPr>
        <w:t>submission</w:t>
      </w:r>
    </w:p>
    <w:p w:rsidR="0002360E" w:rsidRPr="00DA5CCC" w:rsidRDefault="0002360E" w:rsidP="004604CD">
      <w:pPr>
        <w:keepNext/>
        <w:rPr>
          <w:szCs w:val="24"/>
          <w:lang w:val="en-US"/>
        </w:rPr>
      </w:pPr>
      <w:r w:rsidRPr="00DA5CCC">
        <w:rPr>
          <w:szCs w:val="24"/>
          <w:lang w:val="en-US"/>
        </w:rPr>
        <w:t xml:space="preserve">5G Infrastructure Association finds that the submission in </w:t>
      </w:r>
      <w:r w:rsidRPr="00DA5CCC">
        <w:rPr>
          <w:szCs w:val="24"/>
          <w:lang w:val="en-US"/>
        </w:rPr>
        <w:fldChar w:fldCharType="begin"/>
      </w:r>
      <w:r w:rsidRPr="00DA5CCC">
        <w:rPr>
          <w:szCs w:val="24"/>
          <w:lang w:val="en-US"/>
        </w:rPr>
        <w:instrText xml:space="preserve"> REF _Ref536805372 \r \h </w:instrText>
      </w:r>
      <w:r w:rsidRPr="00DA5CCC">
        <w:rPr>
          <w:szCs w:val="24"/>
          <w:lang w:val="en-US"/>
        </w:rPr>
      </w:r>
      <w:r w:rsidRPr="00DA5CCC">
        <w:rPr>
          <w:szCs w:val="24"/>
          <w:lang w:val="en-US"/>
        </w:rPr>
        <w:fldChar w:fldCharType="separate"/>
      </w:r>
      <w:r>
        <w:rPr>
          <w:szCs w:val="24"/>
          <w:lang w:val="en-US"/>
        </w:rPr>
        <w:t>[4]</w:t>
      </w:r>
      <w:r w:rsidRPr="00DA5CCC">
        <w:rPr>
          <w:szCs w:val="24"/>
          <w:lang w:val="en-US"/>
        </w:rPr>
        <w:fldChar w:fldCharType="end"/>
      </w:r>
      <w:r w:rsidRPr="00DA5CCC">
        <w:rPr>
          <w:szCs w:val="24"/>
          <w:lang w:val="en-US"/>
        </w:rPr>
        <w:t xml:space="preserve">, </w:t>
      </w:r>
      <w:r w:rsidRPr="00DA5CCC">
        <w:rPr>
          <w:szCs w:val="24"/>
          <w:lang w:val="en-US"/>
        </w:rPr>
        <w:fldChar w:fldCharType="begin"/>
      </w:r>
      <w:r w:rsidRPr="00DA5CCC">
        <w:rPr>
          <w:szCs w:val="24"/>
          <w:lang w:val="en-US"/>
        </w:rPr>
        <w:instrText xml:space="preserve"> REF _Ref536805373 \r \h </w:instrText>
      </w:r>
      <w:r w:rsidRPr="00DA5CCC">
        <w:rPr>
          <w:szCs w:val="24"/>
          <w:lang w:val="en-US"/>
        </w:rPr>
      </w:r>
      <w:r w:rsidRPr="00DA5CCC">
        <w:rPr>
          <w:szCs w:val="24"/>
          <w:lang w:val="en-US"/>
        </w:rPr>
        <w:fldChar w:fldCharType="separate"/>
      </w:r>
      <w:r>
        <w:rPr>
          <w:szCs w:val="24"/>
          <w:lang w:val="en-US"/>
        </w:rPr>
        <w:t>[5]</w:t>
      </w:r>
      <w:r w:rsidRPr="00DA5CCC">
        <w:rPr>
          <w:szCs w:val="24"/>
          <w:lang w:val="en-US"/>
        </w:rPr>
        <w:fldChar w:fldCharType="end"/>
      </w:r>
      <w:r w:rsidRPr="00DA5CCC">
        <w:rPr>
          <w:szCs w:val="24"/>
          <w:lang w:val="en-US"/>
        </w:rPr>
        <w:t xml:space="preserve">, </w:t>
      </w:r>
      <w:r w:rsidRPr="00DA5CCC">
        <w:rPr>
          <w:szCs w:val="24"/>
          <w:lang w:val="en-US"/>
        </w:rPr>
        <w:fldChar w:fldCharType="begin"/>
      </w:r>
      <w:r w:rsidRPr="00DA5CCC">
        <w:rPr>
          <w:szCs w:val="24"/>
          <w:lang w:val="en-US"/>
        </w:rPr>
        <w:instrText xml:space="preserve"> REF _Ref536805374 \r \h </w:instrText>
      </w:r>
      <w:r w:rsidRPr="00DA5CCC">
        <w:rPr>
          <w:szCs w:val="24"/>
          <w:lang w:val="en-US"/>
        </w:rPr>
      </w:r>
      <w:r w:rsidRPr="00DA5CCC">
        <w:rPr>
          <w:szCs w:val="24"/>
          <w:lang w:val="en-US"/>
        </w:rPr>
        <w:fldChar w:fldCharType="separate"/>
      </w:r>
      <w:r>
        <w:rPr>
          <w:szCs w:val="24"/>
          <w:lang w:val="en-US"/>
        </w:rPr>
        <w:t>[6]</w:t>
      </w:r>
      <w:r w:rsidRPr="00DA5CCC">
        <w:rPr>
          <w:szCs w:val="24"/>
          <w:lang w:val="en-US"/>
        </w:rPr>
        <w:fldChar w:fldCharType="end"/>
      </w:r>
      <w:r w:rsidRPr="00DA5CCC">
        <w:rPr>
          <w:szCs w:val="24"/>
          <w:lang w:val="en-US"/>
        </w:rPr>
        <w:t xml:space="preserve">, </w:t>
      </w:r>
      <w:r w:rsidRPr="00DA5CCC">
        <w:rPr>
          <w:szCs w:val="24"/>
          <w:lang w:val="en-US"/>
        </w:rPr>
        <w:fldChar w:fldCharType="begin"/>
      </w:r>
      <w:r w:rsidRPr="00DA5CCC">
        <w:rPr>
          <w:szCs w:val="24"/>
          <w:lang w:val="en-US"/>
        </w:rPr>
        <w:instrText xml:space="preserve"> REF _Ref536805375 \r \h </w:instrText>
      </w:r>
      <w:r w:rsidRPr="00DA5CCC">
        <w:rPr>
          <w:szCs w:val="24"/>
          <w:lang w:val="en-US"/>
        </w:rPr>
      </w:r>
      <w:r w:rsidRPr="00DA5CCC">
        <w:rPr>
          <w:szCs w:val="24"/>
          <w:lang w:val="en-US"/>
        </w:rPr>
        <w:fldChar w:fldCharType="separate"/>
      </w:r>
      <w:proofErr w:type="gramStart"/>
      <w:r>
        <w:rPr>
          <w:szCs w:val="24"/>
          <w:lang w:val="en-US"/>
        </w:rPr>
        <w:t>[</w:t>
      </w:r>
      <w:proofErr w:type="gramEnd"/>
      <w:r>
        <w:rPr>
          <w:szCs w:val="24"/>
          <w:lang w:val="en-US"/>
        </w:rPr>
        <w:t>7]</w:t>
      </w:r>
      <w:r w:rsidRPr="00DA5CCC">
        <w:rPr>
          <w:szCs w:val="24"/>
          <w:lang w:val="en-US"/>
        </w:rPr>
        <w:fldChar w:fldCharType="end"/>
      </w:r>
      <w:r w:rsidRPr="00DA5CCC">
        <w:rPr>
          <w:szCs w:val="24"/>
          <w:lang w:val="en-US"/>
        </w:rPr>
        <w:t xml:space="preserve"> and </w:t>
      </w:r>
      <w:r w:rsidRPr="00DA5CCC">
        <w:rPr>
          <w:szCs w:val="24"/>
          <w:lang w:val="en-US"/>
        </w:rPr>
        <w:fldChar w:fldCharType="begin"/>
      </w:r>
      <w:r w:rsidRPr="00DA5CCC">
        <w:rPr>
          <w:szCs w:val="24"/>
          <w:lang w:val="en-US"/>
        </w:rPr>
        <w:instrText xml:space="preserve"> REF _Ref16509899 \r \h </w:instrText>
      </w:r>
      <w:r w:rsidRPr="00DA5CCC">
        <w:rPr>
          <w:szCs w:val="24"/>
          <w:lang w:val="en-US"/>
        </w:rPr>
      </w:r>
      <w:r w:rsidRPr="00DA5CCC">
        <w:rPr>
          <w:szCs w:val="24"/>
          <w:lang w:val="en-US"/>
        </w:rPr>
        <w:fldChar w:fldCharType="separate"/>
      </w:r>
      <w:r>
        <w:rPr>
          <w:szCs w:val="24"/>
          <w:lang w:val="en-US"/>
        </w:rPr>
        <w:t>[8]</w:t>
      </w:r>
      <w:r w:rsidRPr="00DA5CCC">
        <w:rPr>
          <w:szCs w:val="24"/>
          <w:lang w:val="en-US"/>
        </w:rPr>
        <w:fldChar w:fldCharType="end"/>
      </w:r>
      <w:r w:rsidRPr="00DA5CCC">
        <w:rPr>
          <w:szCs w:val="24"/>
          <w:lang w:val="en-US"/>
        </w:rPr>
        <w:t xml:space="preserve"> are ‘complete’ according to </w:t>
      </w:r>
      <w:r w:rsidRPr="00DA5CCC">
        <w:rPr>
          <w:szCs w:val="24"/>
          <w:lang w:val="en-US"/>
        </w:rPr>
        <w:fldChar w:fldCharType="begin"/>
      </w:r>
      <w:r w:rsidRPr="00DA5CCC">
        <w:rPr>
          <w:szCs w:val="24"/>
          <w:lang w:val="en-US"/>
        </w:rPr>
        <w:instrText xml:space="preserve"> REF _Ref536805376 \r \h  \* MERGEFORMAT </w:instrText>
      </w:r>
      <w:r w:rsidRPr="00DA5CCC">
        <w:rPr>
          <w:szCs w:val="24"/>
          <w:lang w:val="en-US"/>
        </w:rPr>
      </w:r>
      <w:r w:rsidRPr="00DA5CCC">
        <w:rPr>
          <w:szCs w:val="24"/>
          <w:lang w:val="en-US"/>
        </w:rPr>
        <w:fldChar w:fldCharType="separate"/>
      </w:r>
      <w:r>
        <w:rPr>
          <w:szCs w:val="24"/>
          <w:lang w:val="en-US"/>
        </w:rPr>
        <w:t>[2]</w:t>
      </w:r>
      <w:r w:rsidRPr="00DA5CCC">
        <w:rPr>
          <w:szCs w:val="24"/>
          <w:lang w:val="en-US"/>
        </w:rPr>
        <w:fldChar w:fldCharType="end"/>
      </w:r>
      <w:r w:rsidRPr="00DA5CCC">
        <w:rPr>
          <w:szCs w:val="24"/>
          <w:lang w:val="en-US"/>
        </w:rPr>
        <w:t>.</w:t>
      </w:r>
    </w:p>
    <w:p w:rsidR="0002360E" w:rsidRPr="00DA5CCC" w:rsidRDefault="0002360E" w:rsidP="00D745C8">
      <w:pPr>
        <w:pStyle w:val="Heading1"/>
        <w:rPr>
          <w:rFonts w:eastAsia="MS Mincho"/>
          <w:lang w:val="en-US"/>
        </w:rPr>
      </w:pPr>
      <w:r w:rsidRPr="00DA5CCC">
        <w:rPr>
          <w:rFonts w:eastAsia="MS Mincho"/>
          <w:lang w:val="en-US"/>
        </w:rPr>
        <w:t>III-2</w:t>
      </w:r>
      <w:r w:rsidRPr="00DA5CCC">
        <w:rPr>
          <w:rFonts w:eastAsia="MS Mincho"/>
          <w:lang w:val="en-US"/>
        </w:rPr>
        <w:tab/>
        <w:t>Compliance with requirements</w:t>
      </w:r>
    </w:p>
    <w:p w:rsidR="0002360E" w:rsidRPr="00DA5CCC" w:rsidRDefault="0002360E" w:rsidP="00F157B7">
      <w:pPr>
        <w:keepNext/>
        <w:rPr>
          <w:szCs w:val="24"/>
          <w:lang w:val="en-US"/>
        </w:rPr>
      </w:pPr>
      <w:r w:rsidRPr="00DA5CCC">
        <w:rPr>
          <w:szCs w:val="24"/>
          <w:lang w:val="en-US"/>
        </w:rPr>
        <w:t xml:space="preserve">These are the main conclusions on the 5G Infrastructure Association evaluation of the evaluated proposal. In </w:t>
      </w:r>
      <w:r w:rsidR="00F157B7">
        <w:t>Table 1</w:t>
      </w:r>
      <w:r w:rsidR="00F157B7">
        <w:t>10</w:t>
      </w:r>
      <w:r w:rsidRPr="00DA5CCC">
        <w:rPr>
          <w:szCs w:val="24"/>
          <w:lang w:val="en-US"/>
        </w:rPr>
        <w:t xml:space="preserve"> below, it is shown whether or not 5G Infrastructure Association has confirmed the proponent’s claims relating to IMT-Advanced requirements.</w:t>
      </w:r>
    </w:p>
    <w:p w:rsidR="0002360E" w:rsidRPr="00DA5CCC" w:rsidRDefault="0002360E" w:rsidP="0002360E">
      <w:pPr>
        <w:rPr>
          <w:szCs w:val="24"/>
          <w:lang w:val="en-US"/>
        </w:rPr>
      </w:pPr>
      <w:r w:rsidRPr="00DA5CCC">
        <w:rPr>
          <w:szCs w:val="24"/>
          <w:lang w:val="en-US"/>
        </w:rPr>
        <w:t>The phrase ‘Requirements fulfilled’ in the tables below indicates that 5G Infrastructure Association Evaluation Group assessment confirms the associated claim from the proponent that the requirement is fulfilled.</w:t>
      </w:r>
    </w:p>
    <w:p w:rsidR="0002360E" w:rsidRPr="00DA5CCC" w:rsidRDefault="0002360E" w:rsidP="0002360E">
      <w:pPr>
        <w:rPr>
          <w:szCs w:val="24"/>
          <w:lang w:val="en-US"/>
        </w:rPr>
      </w:pPr>
      <w:r w:rsidRPr="00DA5CCC">
        <w:rPr>
          <w:szCs w:val="24"/>
          <w:lang w:val="en-US"/>
        </w:rPr>
        <w:t>In Section III-2.1 the detailed compliance templates are summari</w:t>
      </w:r>
      <w:r>
        <w:rPr>
          <w:szCs w:val="24"/>
          <w:lang w:val="en-US"/>
        </w:rPr>
        <w:t>z</w:t>
      </w:r>
      <w:r w:rsidRPr="00DA5CCC">
        <w:rPr>
          <w:szCs w:val="24"/>
          <w:lang w:val="en-US"/>
        </w:rPr>
        <w:t>ed.</w:t>
      </w:r>
    </w:p>
    <w:p w:rsidR="0002360E" w:rsidRDefault="0002360E" w:rsidP="00D745C8">
      <w:pPr>
        <w:pStyle w:val="Heading2"/>
        <w:rPr>
          <w:rFonts w:eastAsia="MS Mincho"/>
        </w:rPr>
      </w:pPr>
      <w:r w:rsidRPr="00DA5CCC">
        <w:rPr>
          <w:rFonts w:eastAsia="MS Mincho"/>
          <w:lang w:val="en-US"/>
        </w:rPr>
        <w:t>III-2.1</w:t>
      </w:r>
      <w:r w:rsidRPr="00DA5CCC">
        <w:rPr>
          <w:rFonts w:eastAsia="MS Mincho"/>
          <w:lang w:val="en-US"/>
        </w:rPr>
        <w:tab/>
        <w:t xml:space="preserve">Overall </w:t>
      </w:r>
      <w:r w:rsidRPr="00D745C8">
        <w:rPr>
          <w:rFonts w:eastAsia="MS Mincho"/>
        </w:rPr>
        <w:t>compliance</w:t>
      </w:r>
    </w:p>
    <w:p w:rsidR="004604CD" w:rsidRDefault="004604CD" w:rsidP="004604CD">
      <w:pPr>
        <w:pStyle w:val="TableNo"/>
        <w:rPr>
          <w:rFonts w:eastAsia="MS Mincho"/>
        </w:rPr>
      </w:pPr>
      <w:r>
        <w:rPr>
          <w:rFonts w:eastAsia="MS Mincho"/>
        </w:rPr>
        <w:t>Table 110</w:t>
      </w:r>
    </w:p>
    <w:p w:rsidR="004604CD" w:rsidRPr="004604CD" w:rsidRDefault="004604CD" w:rsidP="004604CD">
      <w:pPr>
        <w:pStyle w:val="Tablehead"/>
        <w:rPr>
          <w:rFonts w:eastAsia="MS Mincho"/>
        </w:rPr>
      </w:pPr>
      <w:r w:rsidRPr="00DA5CCC">
        <w:rPr>
          <w:rFonts w:eastAsia="MS Mincho"/>
          <w:lang w:val="en-US"/>
        </w:rPr>
        <w:t>5G Infrastructure Association assessment of compliance with requirements</w:t>
      </w:r>
    </w:p>
    <w:p w:rsidR="0002360E" w:rsidRPr="00DA5CCC" w:rsidRDefault="0002360E" w:rsidP="0002360E">
      <w:pPr>
        <w:pStyle w:val="Caption"/>
        <w:spacing w:before="0"/>
        <w:jc w:val="both"/>
        <w:rPr>
          <w:b w:val="0"/>
          <w:sz w:val="24"/>
          <w:szCs w:val="24"/>
          <w:lang w:val="en-US"/>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041"/>
        <w:gridCol w:w="2041"/>
        <w:gridCol w:w="1701"/>
      </w:tblGrid>
      <w:tr w:rsidR="0002360E" w:rsidRPr="00DA5CCC" w:rsidTr="00F157B7">
        <w:trPr>
          <w:trHeight w:val="70"/>
          <w:tblHeader/>
          <w:jc w:val="center"/>
        </w:trPr>
        <w:tc>
          <w:tcPr>
            <w:tcW w:w="2835" w:type="dxa"/>
          </w:tcPr>
          <w:p w:rsidR="0002360E" w:rsidRPr="00DA5CCC" w:rsidRDefault="0002360E" w:rsidP="00F157B7">
            <w:pPr>
              <w:pStyle w:val="Tablehead"/>
              <w:rPr>
                <w:lang w:val="en-US"/>
              </w:rPr>
            </w:pPr>
            <w:r w:rsidRPr="00DA5CCC">
              <w:rPr>
                <w:lang w:val="en-US"/>
              </w:rPr>
              <w:t>Characteristic for evaluation</w:t>
            </w:r>
          </w:p>
        </w:tc>
        <w:tc>
          <w:tcPr>
            <w:tcW w:w="2041" w:type="dxa"/>
          </w:tcPr>
          <w:p w:rsidR="0002360E" w:rsidRPr="00DA5CCC" w:rsidRDefault="0002360E" w:rsidP="00F157B7">
            <w:pPr>
              <w:pStyle w:val="Tablehead"/>
              <w:rPr>
                <w:lang w:val="en-US"/>
              </w:rPr>
            </w:pPr>
            <w:r w:rsidRPr="00DA5CCC">
              <w:rPr>
                <w:lang w:val="en-US"/>
              </w:rPr>
              <w:t>RIT NR:</w:t>
            </w:r>
          </w:p>
          <w:p w:rsidR="0002360E" w:rsidRPr="00DA5CCC" w:rsidRDefault="0002360E" w:rsidP="00F157B7">
            <w:pPr>
              <w:pStyle w:val="Tablehead"/>
              <w:rPr>
                <w:lang w:val="en-US"/>
              </w:rPr>
            </w:pPr>
            <w:r w:rsidRPr="00DA5CCC">
              <w:rPr>
                <w:lang w:val="en-US"/>
              </w:rPr>
              <w:t>5G IA assessment</w:t>
            </w:r>
          </w:p>
        </w:tc>
        <w:tc>
          <w:tcPr>
            <w:tcW w:w="2041" w:type="dxa"/>
          </w:tcPr>
          <w:p w:rsidR="0002360E" w:rsidRPr="00DA5CCC" w:rsidRDefault="0002360E" w:rsidP="00F157B7">
            <w:pPr>
              <w:pStyle w:val="Tablehead"/>
              <w:rPr>
                <w:lang w:val="en-US"/>
              </w:rPr>
            </w:pPr>
            <w:r w:rsidRPr="00DA5CCC">
              <w:rPr>
                <w:lang w:val="en-US"/>
              </w:rPr>
              <w:t>RIT LTE:</w:t>
            </w:r>
          </w:p>
          <w:p w:rsidR="0002360E" w:rsidRPr="00DA5CCC" w:rsidRDefault="0002360E" w:rsidP="00F157B7">
            <w:pPr>
              <w:pStyle w:val="Tablehead"/>
              <w:rPr>
                <w:lang w:val="en-US"/>
              </w:rPr>
            </w:pPr>
            <w:r w:rsidRPr="00DA5CCC">
              <w:rPr>
                <w:lang w:val="en-US"/>
              </w:rPr>
              <w:t>5G IA assessment</w:t>
            </w:r>
          </w:p>
        </w:tc>
        <w:tc>
          <w:tcPr>
            <w:tcW w:w="1701" w:type="dxa"/>
          </w:tcPr>
          <w:p w:rsidR="0002360E" w:rsidRPr="00DA5CCC" w:rsidRDefault="0002360E" w:rsidP="00F157B7">
            <w:pPr>
              <w:pStyle w:val="Tablehead"/>
              <w:rPr>
                <w:lang w:val="en-US"/>
              </w:rPr>
            </w:pPr>
            <w:r w:rsidRPr="00DA5CCC">
              <w:rPr>
                <w:lang w:val="en-US"/>
              </w:rPr>
              <w:t>Section</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r w:rsidRPr="00DA5CCC">
              <w:rPr>
                <w:rFonts w:eastAsia="TimesNewRoman"/>
                <w:lang w:val="en-US" w:eastAsia="zh-CN"/>
              </w:rPr>
              <w:t>Peak data rate</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38" w:name="_Hlk512948089"/>
            <w:r w:rsidRPr="00DA5CCC">
              <w:rPr>
                <w:color w:val="000000"/>
                <w:lang w:val="en-US" w:eastAsia="ko-KR"/>
              </w:rPr>
              <w:t>Peak spectral efficiency</w:t>
            </w:r>
            <w:bookmarkEnd w:id="138"/>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II-E.2</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39" w:name="_Hlk512948230"/>
            <w:r w:rsidRPr="00DA5CCC">
              <w:rPr>
                <w:rFonts w:eastAsia="TimesNewRoman"/>
                <w:lang w:val="en-US" w:eastAsia="zh-CN"/>
              </w:rPr>
              <w:t>User experienced data rate</w:t>
            </w:r>
            <w:bookmarkEnd w:id="139"/>
          </w:p>
        </w:tc>
        <w:tc>
          <w:tcPr>
            <w:tcW w:w="2041" w:type="dxa"/>
          </w:tcPr>
          <w:p w:rsidR="0002360E" w:rsidRPr="00DA5CCC" w:rsidRDefault="0002360E" w:rsidP="00F157B7">
            <w:pPr>
              <w:pStyle w:val="Tabletext"/>
              <w:rPr>
                <w:szCs w:val="24"/>
                <w:lang w:val="en-US"/>
              </w:rPr>
            </w:pPr>
            <w:r w:rsidRPr="00DA5CCC">
              <w:rPr>
                <w:szCs w:val="24"/>
                <w:lang w:val="en-US"/>
              </w:rPr>
              <w:t>Requirements fulfilled except II-E.3.2.2 for dense urban TDD at 30 GHz</w:t>
            </w:r>
          </w:p>
        </w:tc>
        <w:tc>
          <w:tcPr>
            <w:tcW w:w="2041" w:type="dxa"/>
          </w:tcPr>
          <w:p w:rsidR="0002360E" w:rsidRPr="00DA5CCC" w:rsidRDefault="0002360E" w:rsidP="00F157B7">
            <w:pPr>
              <w:pStyle w:val="Tabletext"/>
              <w:rPr>
                <w:szCs w:val="24"/>
                <w:lang w:val="en-US"/>
              </w:rPr>
            </w:pPr>
            <w:r w:rsidRPr="00DA5CCC">
              <w:rPr>
                <w:szCs w:val="24"/>
                <w:lang w:val="en-US"/>
              </w:rPr>
              <w:t>Not applicable</w:t>
            </w:r>
          </w:p>
        </w:tc>
        <w:tc>
          <w:tcPr>
            <w:tcW w:w="1701" w:type="dxa"/>
          </w:tcPr>
          <w:p w:rsidR="0002360E" w:rsidRPr="00DA5CCC" w:rsidRDefault="0002360E" w:rsidP="00F157B7">
            <w:pPr>
              <w:pStyle w:val="Tabletext"/>
              <w:rPr>
                <w:szCs w:val="24"/>
                <w:lang w:val="en-US"/>
              </w:rPr>
            </w:pPr>
            <w:r w:rsidRPr="00DA5CCC">
              <w:rPr>
                <w:szCs w:val="24"/>
                <w:lang w:val="en-US"/>
              </w:rPr>
              <w:t>Part II-E.3</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0" w:name="_Hlk512948339"/>
            <w:r w:rsidRPr="00DA5CCC">
              <w:rPr>
                <w:color w:val="000000"/>
                <w:lang w:val="en-US" w:eastAsia="ko-KR"/>
              </w:rPr>
              <w:t>5</w:t>
            </w:r>
            <w:r w:rsidRPr="00DA5CCC">
              <w:rPr>
                <w:color w:val="000000"/>
                <w:vertAlign w:val="superscript"/>
                <w:lang w:val="en-US" w:eastAsia="ko-KR"/>
              </w:rPr>
              <w:t>th</w:t>
            </w:r>
            <w:r w:rsidRPr="00DA5CCC">
              <w:rPr>
                <w:color w:val="000000"/>
                <w:lang w:val="en-US" w:eastAsia="ko-KR"/>
              </w:rPr>
              <w:t xml:space="preserve"> percentile user spectral efficiency</w:t>
            </w:r>
            <w:bookmarkEnd w:id="140"/>
          </w:p>
        </w:tc>
        <w:tc>
          <w:tcPr>
            <w:tcW w:w="2041" w:type="dxa"/>
          </w:tcPr>
          <w:p w:rsidR="0002360E" w:rsidRPr="00DA5CCC" w:rsidRDefault="0002360E" w:rsidP="004C4825">
            <w:pPr>
              <w:pStyle w:val="Tabletext"/>
              <w:rPr>
                <w:szCs w:val="24"/>
                <w:lang w:val="en-US"/>
              </w:rPr>
            </w:pPr>
            <w:r w:rsidRPr="00DA5CCC">
              <w:rPr>
                <w:szCs w:val="24"/>
                <w:lang w:val="en-US"/>
              </w:rPr>
              <w:t>Requirements fulfilled except II-E.4.2.2.2 for dense urban at 30</w:t>
            </w:r>
            <w:r w:rsidR="004C4825">
              <w:rPr>
                <w:szCs w:val="24"/>
                <w:lang w:val="en-US"/>
              </w:rPr>
              <w:t> </w:t>
            </w:r>
            <w:r w:rsidRPr="00DA5CCC">
              <w:rPr>
                <w:szCs w:val="24"/>
                <w:lang w:val="en-US"/>
              </w:rPr>
              <w:t>GHz</w:t>
            </w:r>
          </w:p>
        </w:tc>
        <w:tc>
          <w:tcPr>
            <w:tcW w:w="2041" w:type="dxa"/>
          </w:tcPr>
          <w:p w:rsidR="0002360E" w:rsidRPr="00DA5CCC" w:rsidRDefault="0002360E" w:rsidP="00F157B7">
            <w:pPr>
              <w:pStyle w:val="Tabletext"/>
              <w:rPr>
                <w:szCs w:val="24"/>
                <w:lang w:val="en-US"/>
              </w:rPr>
            </w:pPr>
            <w:r w:rsidRPr="00DA5CCC">
              <w:rPr>
                <w:szCs w:val="24"/>
                <w:lang w:val="en-US"/>
              </w:rPr>
              <w:t>Not applicable</w:t>
            </w:r>
          </w:p>
        </w:tc>
        <w:tc>
          <w:tcPr>
            <w:tcW w:w="1701" w:type="dxa"/>
          </w:tcPr>
          <w:p w:rsidR="0002360E" w:rsidRPr="00DA5CCC" w:rsidRDefault="0002360E" w:rsidP="00F157B7">
            <w:pPr>
              <w:pStyle w:val="Tabletext"/>
              <w:rPr>
                <w:szCs w:val="24"/>
                <w:lang w:val="en-US"/>
              </w:rPr>
            </w:pPr>
            <w:r w:rsidRPr="00DA5CCC">
              <w:rPr>
                <w:szCs w:val="24"/>
                <w:lang w:val="en-US"/>
              </w:rPr>
              <w:t>Part II-E.4</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1" w:name="_Hlk512948456"/>
            <w:r w:rsidRPr="00DA5CCC">
              <w:rPr>
                <w:color w:val="000000"/>
                <w:lang w:val="en-US" w:eastAsia="ko-KR"/>
              </w:rPr>
              <w:t>Average spectral efficiency</w:t>
            </w:r>
            <w:bookmarkEnd w:id="141"/>
          </w:p>
        </w:tc>
        <w:tc>
          <w:tcPr>
            <w:tcW w:w="2041" w:type="dxa"/>
          </w:tcPr>
          <w:p w:rsidR="0002360E" w:rsidRPr="00DA5CCC" w:rsidRDefault="0002360E" w:rsidP="004C4825">
            <w:pPr>
              <w:pStyle w:val="Tabletext"/>
              <w:rPr>
                <w:szCs w:val="24"/>
                <w:lang w:val="en-US"/>
              </w:rPr>
            </w:pPr>
            <w:r w:rsidRPr="00DA5CCC">
              <w:rPr>
                <w:szCs w:val="24"/>
                <w:lang w:val="en-US"/>
              </w:rPr>
              <w:t>Requirements fulfilled except II-E.5.2.2.2 for dense urban at 30</w:t>
            </w:r>
            <w:r w:rsidR="004C4825">
              <w:rPr>
                <w:szCs w:val="24"/>
                <w:lang w:val="en-US"/>
              </w:rPr>
              <w:t> </w:t>
            </w:r>
            <w:r w:rsidRPr="00DA5CCC">
              <w:rPr>
                <w:szCs w:val="24"/>
                <w:lang w:val="en-US"/>
              </w:rPr>
              <w:t>GHz</w:t>
            </w:r>
          </w:p>
        </w:tc>
        <w:tc>
          <w:tcPr>
            <w:tcW w:w="2041" w:type="dxa"/>
          </w:tcPr>
          <w:p w:rsidR="0002360E" w:rsidRPr="00DA5CCC" w:rsidRDefault="0002360E" w:rsidP="00F157B7">
            <w:pPr>
              <w:pStyle w:val="Tabletext"/>
              <w:rPr>
                <w:szCs w:val="24"/>
                <w:lang w:val="en-US"/>
              </w:rPr>
            </w:pPr>
            <w:r w:rsidRPr="00DA5CCC">
              <w:rPr>
                <w:szCs w:val="24"/>
                <w:lang w:val="en-US"/>
              </w:rPr>
              <w:t>Not applicable</w:t>
            </w:r>
          </w:p>
        </w:tc>
        <w:tc>
          <w:tcPr>
            <w:tcW w:w="1701" w:type="dxa"/>
          </w:tcPr>
          <w:p w:rsidR="0002360E" w:rsidRPr="00DA5CCC" w:rsidRDefault="0002360E" w:rsidP="00F157B7">
            <w:pPr>
              <w:pStyle w:val="Tabletext"/>
              <w:rPr>
                <w:szCs w:val="24"/>
                <w:lang w:val="en-US"/>
              </w:rPr>
            </w:pPr>
            <w:r w:rsidRPr="00DA5CCC">
              <w:rPr>
                <w:szCs w:val="24"/>
                <w:lang w:val="en-US"/>
              </w:rPr>
              <w:t>Part II-E.5</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2" w:name="_Hlk512949430"/>
            <w:r w:rsidRPr="00DA5CCC">
              <w:rPr>
                <w:rFonts w:eastAsia="TimesNewRoman"/>
                <w:lang w:val="en-US" w:eastAsia="zh-CN"/>
              </w:rPr>
              <w:t>Area traffic capacity</w:t>
            </w:r>
            <w:bookmarkEnd w:id="142"/>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Not applicable</w:t>
            </w:r>
          </w:p>
        </w:tc>
        <w:tc>
          <w:tcPr>
            <w:tcW w:w="1701" w:type="dxa"/>
          </w:tcPr>
          <w:p w:rsidR="0002360E" w:rsidRPr="00DA5CCC" w:rsidRDefault="0002360E" w:rsidP="00F157B7">
            <w:pPr>
              <w:pStyle w:val="Tabletext"/>
              <w:rPr>
                <w:szCs w:val="24"/>
                <w:lang w:val="en-US"/>
              </w:rPr>
            </w:pPr>
            <w:r w:rsidRPr="00DA5CCC">
              <w:rPr>
                <w:szCs w:val="24"/>
                <w:lang w:val="en-US"/>
              </w:rPr>
              <w:t>Part II-E.6</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3" w:name="_Hlk512949488"/>
            <w:r w:rsidRPr="00DA5CCC">
              <w:rPr>
                <w:rFonts w:eastAsia="Malgun Gothic"/>
                <w:lang w:val="en-US" w:eastAsia="ko-KR"/>
              </w:rPr>
              <w:t>User plane latency</w:t>
            </w:r>
            <w:bookmarkEnd w:id="143"/>
          </w:p>
        </w:tc>
        <w:tc>
          <w:tcPr>
            <w:tcW w:w="2041" w:type="dxa"/>
          </w:tcPr>
          <w:p w:rsidR="0002360E" w:rsidRPr="00DA5CCC" w:rsidRDefault="0002360E" w:rsidP="00F157B7">
            <w:pPr>
              <w:pStyle w:val="Tabletext"/>
              <w:rPr>
                <w:szCs w:val="24"/>
                <w:lang w:val="en-US"/>
              </w:rPr>
            </w:pPr>
            <w:r w:rsidRPr="00DA5CCC">
              <w:rPr>
                <w:szCs w:val="24"/>
                <w:lang w:val="en-US"/>
              </w:rPr>
              <w:t>Results provided in final Evaluation Report</w:t>
            </w:r>
          </w:p>
        </w:tc>
        <w:tc>
          <w:tcPr>
            <w:tcW w:w="2041" w:type="dxa"/>
          </w:tcPr>
          <w:p w:rsidR="0002360E" w:rsidRPr="00DA5CCC" w:rsidRDefault="0002360E" w:rsidP="00F157B7">
            <w:pPr>
              <w:pStyle w:val="Tabletext"/>
              <w:rPr>
                <w:szCs w:val="24"/>
                <w:lang w:val="en-US"/>
              </w:rPr>
            </w:pPr>
            <w:r w:rsidRPr="00DA5CCC">
              <w:rPr>
                <w:szCs w:val="24"/>
                <w:lang w:val="en-US"/>
              </w:rPr>
              <w:t>Results provided in final Evaluation Report</w:t>
            </w:r>
          </w:p>
        </w:tc>
        <w:tc>
          <w:tcPr>
            <w:tcW w:w="1701" w:type="dxa"/>
          </w:tcPr>
          <w:p w:rsidR="0002360E" w:rsidRPr="00DA5CCC" w:rsidRDefault="0002360E" w:rsidP="00F157B7">
            <w:pPr>
              <w:pStyle w:val="Tabletext"/>
              <w:rPr>
                <w:szCs w:val="24"/>
                <w:lang w:val="en-US"/>
              </w:rPr>
            </w:pPr>
            <w:r w:rsidRPr="00DA5CCC">
              <w:rPr>
                <w:szCs w:val="24"/>
                <w:lang w:val="en-US"/>
              </w:rPr>
              <w:t>Part II-E.7</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4" w:name="_Hlk512949549"/>
            <w:r w:rsidRPr="00DA5CCC">
              <w:rPr>
                <w:rFonts w:eastAsia="Malgun Gothic"/>
                <w:lang w:val="en-US" w:eastAsia="ko-KR"/>
              </w:rPr>
              <w:t>Control plane latency</w:t>
            </w:r>
            <w:bookmarkEnd w:id="144"/>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Results provided in final Evaluation Report</w:t>
            </w:r>
          </w:p>
        </w:tc>
        <w:tc>
          <w:tcPr>
            <w:tcW w:w="1701" w:type="dxa"/>
          </w:tcPr>
          <w:p w:rsidR="0002360E" w:rsidRPr="00DA5CCC" w:rsidRDefault="0002360E" w:rsidP="00F157B7">
            <w:pPr>
              <w:pStyle w:val="Tabletext"/>
              <w:rPr>
                <w:szCs w:val="24"/>
                <w:lang w:val="en-US"/>
              </w:rPr>
            </w:pPr>
            <w:r w:rsidRPr="00DA5CCC">
              <w:rPr>
                <w:szCs w:val="24"/>
                <w:lang w:val="en-US"/>
              </w:rPr>
              <w:t>Part II-E.8</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5" w:name="_Hlk512949624"/>
            <w:r w:rsidRPr="00DA5CCC">
              <w:rPr>
                <w:rFonts w:eastAsia="TimesNewRoman"/>
                <w:lang w:val="en-US" w:eastAsia="zh-CN"/>
              </w:rPr>
              <w:t>Connection density</w:t>
            </w:r>
            <w:bookmarkEnd w:id="145"/>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Results provided in final Evaluation Report</w:t>
            </w:r>
          </w:p>
        </w:tc>
        <w:tc>
          <w:tcPr>
            <w:tcW w:w="1701" w:type="dxa"/>
          </w:tcPr>
          <w:p w:rsidR="0002360E" w:rsidRPr="00DA5CCC" w:rsidRDefault="0002360E" w:rsidP="00F157B7">
            <w:pPr>
              <w:pStyle w:val="Tabletext"/>
              <w:rPr>
                <w:szCs w:val="24"/>
                <w:lang w:val="en-US"/>
              </w:rPr>
            </w:pPr>
            <w:r w:rsidRPr="00DA5CCC">
              <w:rPr>
                <w:szCs w:val="24"/>
                <w:lang w:val="en-US"/>
              </w:rPr>
              <w:t>Part II-E.9</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6" w:name="_Hlk512949659"/>
            <w:r w:rsidRPr="00DA5CCC">
              <w:rPr>
                <w:rFonts w:eastAsia="Malgun Gothic"/>
                <w:lang w:val="en-US" w:eastAsia="ko-KR"/>
              </w:rPr>
              <w:t>Energy efficiency</w:t>
            </w:r>
            <w:bookmarkEnd w:id="146"/>
          </w:p>
        </w:tc>
        <w:tc>
          <w:tcPr>
            <w:tcW w:w="2041" w:type="dxa"/>
          </w:tcPr>
          <w:p w:rsidR="0002360E" w:rsidRPr="00DA5CCC" w:rsidRDefault="0002360E" w:rsidP="00F157B7">
            <w:pPr>
              <w:pStyle w:val="Tabletext"/>
              <w:rPr>
                <w:szCs w:val="24"/>
                <w:highlight w:val="yellow"/>
                <w:lang w:val="en-US"/>
              </w:rPr>
            </w:pPr>
            <w:r w:rsidRPr="00DA5CCC">
              <w:rPr>
                <w:szCs w:val="24"/>
                <w:lang w:val="en-US"/>
              </w:rPr>
              <w:t>Requirements fulfilled</w:t>
            </w:r>
          </w:p>
        </w:tc>
        <w:tc>
          <w:tcPr>
            <w:tcW w:w="2041" w:type="dxa"/>
          </w:tcPr>
          <w:p w:rsidR="0002360E" w:rsidRPr="00DA5CCC" w:rsidRDefault="0002360E" w:rsidP="00F157B7">
            <w:pPr>
              <w:pStyle w:val="Tabletext"/>
              <w:rPr>
                <w:szCs w:val="24"/>
                <w:highlight w:val="yellow"/>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II-E.10</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7" w:name="_Hlk512949693"/>
            <w:r w:rsidRPr="00DA5CCC">
              <w:rPr>
                <w:rFonts w:eastAsia="TimesNewRoman"/>
                <w:lang w:val="en-US" w:eastAsia="zh-CN"/>
              </w:rPr>
              <w:lastRenderedPageBreak/>
              <w:t>Reliability</w:t>
            </w:r>
            <w:bookmarkEnd w:id="147"/>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II-E.11</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8" w:name="_Hlk512949728"/>
            <w:r w:rsidRPr="00DA5CCC">
              <w:rPr>
                <w:rFonts w:eastAsia="TimesNewRoman"/>
                <w:lang w:val="en-US" w:eastAsia="zh-CN"/>
              </w:rPr>
              <w:t>Mobility</w:t>
            </w:r>
            <w:bookmarkEnd w:id="148"/>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II-E.12</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49" w:name="_Hlk512949763"/>
            <w:r w:rsidRPr="00DA5CCC">
              <w:rPr>
                <w:rFonts w:eastAsia="TimesNewRoman"/>
                <w:lang w:val="en-US" w:eastAsia="zh-CN"/>
              </w:rPr>
              <w:t>Mobility interruption time</w:t>
            </w:r>
            <w:bookmarkEnd w:id="149"/>
          </w:p>
        </w:tc>
        <w:tc>
          <w:tcPr>
            <w:tcW w:w="2041" w:type="dxa"/>
          </w:tcPr>
          <w:p w:rsidR="0002360E" w:rsidRPr="00DA5CCC" w:rsidRDefault="0002360E" w:rsidP="00F157B7">
            <w:pPr>
              <w:pStyle w:val="Tabletext"/>
              <w:rPr>
                <w:szCs w:val="24"/>
                <w:highlight w:val="yellow"/>
                <w:lang w:val="en-US"/>
              </w:rPr>
            </w:pPr>
            <w:r w:rsidRPr="00DA5CCC">
              <w:rPr>
                <w:szCs w:val="24"/>
                <w:lang w:val="en-US"/>
              </w:rPr>
              <w:t>Requirements fulfilled</w:t>
            </w:r>
          </w:p>
        </w:tc>
        <w:tc>
          <w:tcPr>
            <w:tcW w:w="2041" w:type="dxa"/>
          </w:tcPr>
          <w:p w:rsidR="0002360E" w:rsidRPr="00DA5CCC" w:rsidRDefault="0002360E" w:rsidP="00F157B7">
            <w:pPr>
              <w:pStyle w:val="Tabletext"/>
              <w:rPr>
                <w:szCs w:val="24"/>
                <w:highlight w:val="yellow"/>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II-E.13</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r w:rsidRPr="00DA5CCC">
              <w:rPr>
                <w:rFonts w:eastAsia="TimesNewRoman"/>
                <w:lang w:val="en-US" w:eastAsia="zh-CN"/>
              </w:rPr>
              <w:t>Bandwidth</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II-E.14</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bookmarkStart w:id="150" w:name="_Hlk512949988"/>
            <w:r w:rsidRPr="00DA5CCC">
              <w:rPr>
                <w:rFonts w:eastAsia="TimesNewRoman"/>
                <w:lang w:val="en-US" w:eastAsia="zh-CN"/>
              </w:rPr>
              <w:t>Support of wide range of services</w:t>
            </w:r>
            <w:bookmarkEnd w:id="150"/>
          </w:p>
        </w:tc>
        <w:tc>
          <w:tcPr>
            <w:tcW w:w="2041" w:type="dxa"/>
          </w:tcPr>
          <w:p w:rsidR="0002360E" w:rsidRPr="00DA5CCC" w:rsidRDefault="0002360E" w:rsidP="00F157B7">
            <w:pPr>
              <w:pStyle w:val="Tabletext"/>
              <w:rPr>
                <w:szCs w:val="24"/>
                <w:lang w:val="en-US"/>
              </w:rPr>
            </w:pPr>
            <w:r w:rsidRPr="00DA5CCC">
              <w:rPr>
                <w:szCs w:val="24"/>
                <w:lang w:val="en-US"/>
              </w:rPr>
              <w:t xml:space="preserve">Will be </w:t>
            </w:r>
            <w:r>
              <w:rPr>
                <w:szCs w:val="24"/>
                <w:lang w:val="en-US"/>
              </w:rPr>
              <w:t xml:space="preserve">provided in the final Evaluation Report </w:t>
            </w:r>
            <w:r w:rsidRPr="00DA5CCC">
              <w:rPr>
                <w:szCs w:val="24"/>
                <w:lang w:val="en-US"/>
              </w:rPr>
              <w:t>after all other characteristics are evaluated</w:t>
            </w:r>
          </w:p>
        </w:tc>
        <w:tc>
          <w:tcPr>
            <w:tcW w:w="2041" w:type="dxa"/>
          </w:tcPr>
          <w:p w:rsidR="0002360E" w:rsidRPr="00DA5CCC" w:rsidRDefault="0002360E" w:rsidP="00F157B7">
            <w:pPr>
              <w:pStyle w:val="Tabletext"/>
              <w:rPr>
                <w:szCs w:val="24"/>
                <w:lang w:val="en-US"/>
              </w:rPr>
            </w:pPr>
            <w:r w:rsidRPr="00DA5CCC">
              <w:rPr>
                <w:szCs w:val="24"/>
                <w:lang w:val="en-US"/>
              </w:rPr>
              <w:t>Will be</w:t>
            </w:r>
            <w:r>
              <w:rPr>
                <w:szCs w:val="24"/>
                <w:lang w:val="en-US"/>
              </w:rPr>
              <w:t xml:space="preserve"> provided</w:t>
            </w:r>
            <w:r w:rsidRPr="00DA5CCC">
              <w:rPr>
                <w:szCs w:val="24"/>
                <w:lang w:val="en-US"/>
              </w:rPr>
              <w:t xml:space="preserve"> </w:t>
            </w:r>
            <w:r>
              <w:rPr>
                <w:szCs w:val="24"/>
                <w:lang w:val="en-US"/>
              </w:rPr>
              <w:t xml:space="preserve">in the final Evaluation Report </w:t>
            </w:r>
            <w:r w:rsidRPr="00DA5CCC">
              <w:rPr>
                <w:szCs w:val="24"/>
                <w:lang w:val="en-US"/>
              </w:rPr>
              <w:t>after all other characteristics are evaluated</w:t>
            </w:r>
          </w:p>
        </w:tc>
        <w:tc>
          <w:tcPr>
            <w:tcW w:w="1701" w:type="dxa"/>
          </w:tcPr>
          <w:p w:rsidR="0002360E" w:rsidRPr="00DA5CCC" w:rsidRDefault="0002360E" w:rsidP="00F157B7">
            <w:pPr>
              <w:pStyle w:val="Tabletext"/>
              <w:rPr>
                <w:szCs w:val="24"/>
                <w:lang w:val="en-US"/>
              </w:rPr>
            </w:pPr>
            <w:r w:rsidRPr="00803A01">
              <w:rPr>
                <w:szCs w:val="24"/>
                <w:lang w:val="en-US"/>
              </w:rPr>
              <w:t>Part II-E.15</w:t>
            </w:r>
          </w:p>
        </w:tc>
      </w:tr>
      <w:tr w:rsidR="0002360E" w:rsidRPr="00DA5CCC" w:rsidTr="0002360E">
        <w:trPr>
          <w:jc w:val="center"/>
        </w:trPr>
        <w:tc>
          <w:tcPr>
            <w:tcW w:w="2835" w:type="dxa"/>
            <w:vAlign w:val="center"/>
          </w:tcPr>
          <w:p w:rsidR="0002360E" w:rsidRPr="00DA5CCC" w:rsidRDefault="0002360E" w:rsidP="00F157B7">
            <w:pPr>
              <w:pStyle w:val="Tabletext"/>
              <w:rPr>
                <w:szCs w:val="24"/>
                <w:lang w:val="en-US"/>
              </w:rPr>
            </w:pPr>
            <w:r w:rsidRPr="00DA5CCC">
              <w:rPr>
                <w:rFonts w:eastAsia="TimesNewRoman"/>
                <w:lang w:val="en-US" w:eastAsia="zh-CN"/>
              </w:rPr>
              <w:t>Supported spectrum band(s)/range(s)</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2041" w:type="dxa"/>
          </w:tcPr>
          <w:p w:rsidR="0002360E" w:rsidRPr="00DA5CCC" w:rsidRDefault="0002360E" w:rsidP="00F157B7">
            <w:pPr>
              <w:pStyle w:val="Tabletext"/>
              <w:rPr>
                <w:szCs w:val="24"/>
                <w:lang w:val="en-US"/>
              </w:rPr>
            </w:pPr>
            <w:r w:rsidRPr="00DA5CCC">
              <w:rPr>
                <w:szCs w:val="24"/>
                <w:lang w:val="en-US"/>
              </w:rPr>
              <w:t>Requirements fulfilled</w:t>
            </w:r>
          </w:p>
        </w:tc>
        <w:tc>
          <w:tcPr>
            <w:tcW w:w="1701" w:type="dxa"/>
          </w:tcPr>
          <w:p w:rsidR="0002360E" w:rsidRPr="00DA5CCC" w:rsidRDefault="0002360E" w:rsidP="00F157B7">
            <w:pPr>
              <w:pStyle w:val="Tabletext"/>
              <w:rPr>
                <w:szCs w:val="24"/>
                <w:lang w:val="en-US"/>
              </w:rPr>
            </w:pPr>
            <w:r w:rsidRPr="00DA5CCC">
              <w:rPr>
                <w:szCs w:val="24"/>
                <w:lang w:val="en-US"/>
              </w:rPr>
              <w:t>Part II-E.16</w:t>
            </w:r>
          </w:p>
        </w:tc>
      </w:tr>
    </w:tbl>
    <w:p w:rsidR="0002360E" w:rsidRPr="00DA5CCC" w:rsidRDefault="0002360E" w:rsidP="004604CD">
      <w:pPr>
        <w:pStyle w:val="Tablefin"/>
        <w:rPr>
          <w:lang w:val="en-US"/>
        </w:rPr>
      </w:pPr>
    </w:p>
    <w:p w:rsidR="0002360E" w:rsidRPr="00DA5CCC" w:rsidRDefault="0002360E" w:rsidP="0002360E">
      <w:pPr>
        <w:pStyle w:val="BodyText"/>
        <w:spacing w:before="0" w:after="0"/>
        <w:jc w:val="both"/>
        <w:rPr>
          <w:szCs w:val="24"/>
          <w:lang w:val="en-US"/>
        </w:rPr>
      </w:pPr>
      <w:r w:rsidRPr="00DA5CCC">
        <w:rPr>
          <w:szCs w:val="24"/>
          <w:lang w:val="en-US"/>
        </w:rPr>
        <w:t>It should be noted that the analysis behind the analytical and inspection results is not limited by properties of the test environment; hence all these conclusions are valid for all test environments.</w:t>
      </w:r>
    </w:p>
    <w:p w:rsidR="0002360E" w:rsidRPr="00DA5CCC" w:rsidRDefault="0002360E" w:rsidP="004604CD">
      <w:pPr>
        <w:pStyle w:val="Heading2"/>
        <w:rPr>
          <w:rFonts w:eastAsia="MS Mincho"/>
          <w:lang w:val="en-US"/>
        </w:rPr>
      </w:pPr>
      <w:r w:rsidRPr="00DA5CCC">
        <w:rPr>
          <w:rFonts w:eastAsia="MS Mincho"/>
          <w:lang w:val="en-US"/>
        </w:rPr>
        <w:t>III-2.2</w:t>
      </w:r>
      <w:r w:rsidRPr="00DA5CCC">
        <w:rPr>
          <w:rFonts w:eastAsia="MS Mincho"/>
          <w:lang w:val="en-US"/>
        </w:rPr>
        <w:tab/>
      </w:r>
      <w:r w:rsidRPr="004604CD">
        <w:rPr>
          <w:rFonts w:eastAsia="MS Mincho"/>
        </w:rPr>
        <w:t>Detailed</w:t>
      </w:r>
      <w:r w:rsidRPr="00DA5CCC">
        <w:rPr>
          <w:rFonts w:eastAsia="MS Mincho"/>
          <w:lang w:val="en-US"/>
        </w:rPr>
        <w:t xml:space="preserve"> compliance templates</w:t>
      </w:r>
    </w:p>
    <w:p w:rsidR="0002360E" w:rsidRPr="00803A01" w:rsidRDefault="0002360E" w:rsidP="00D745C8">
      <w:pPr>
        <w:pStyle w:val="Heading3"/>
        <w:rPr>
          <w:lang w:val="en-US"/>
        </w:rPr>
      </w:pPr>
      <w:r w:rsidRPr="00DA5CCC">
        <w:rPr>
          <w:lang w:val="en-US"/>
        </w:rPr>
        <w:t xml:space="preserve">III-2-2.1 </w:t>
      </w:r>
      <w:r w:rsidRPr="00DA5CCC">
        <w:rPr>
          <w:lang w:val="en-US"/>
        </w:rPr>
        <w:tab/>
        <w:t xml:space="preserve">Compliance template </w:t>
      </w:r>
      <w:r w:rsidRPr="004604CD">
        <w:rPr>
          <w:rStyle w:val="Heading4CharChar"/>
          <w:b/>
          <w:bCs/>
          <w:lang w:val="en-US"/>
        </w:rPr>
        <w:t>for</w:t>
      </w:r>
      <w:r w:rsidRPr="00DA5CCC">
        <w:rPr>
          <w:lang w:val="en-US"/>
        </w:rPr>
        <w:t xml:space="preserve"> services</w:t>
      </w:r>
      <w:r w:rsidRPr="00803A01">
        <w:rPr>
          <w:position w:val="6"/>
          <w:sz w:val="18"/>
          <w:lang w:val="en-US"/>
        </w:rPr>
        <w:footnoteReference w:id="4"/>
      </w:r>
    </w:p>
    <w:p w:rsidR="0002360E" w:rsidRPr="00803A01" w:rsidRDefault="0002360E" w:rsidP="0002360E">
      <w:pPr>
        <w:rPr>
          <w:lang w:val="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4942"/>
        <w:gridCol w:w="3531"/>
      </w:tblGrid>
      <w:tr w:rsidR="0002360E" w:rsidRPr="00803A01" w:rsidTr="0002360E">
        <w:tc>
          <w:tcPr>
            <w:tcW w:w="1199" w:type="dxa"/>
            <w:tcBorders>
              <w:top w:val="single" w:sz="4" w:space="0" w:color="auto"/>
              <w:left w:val="single" w:sz="4" w:space="0" w:color="auto"/>
              <w:bottom w:val="single" w:sz="4" w:space="0" w:color="auto"/>
              <w:right w:val="single" w:sz="4" w:space="0" w:color="auto"/>
            </w:tcBorders>
          </w:tcPr>
          <w:p w:rsidR="0002360E" w:rsidRPr="00803A01" w:rsidRDefault="0002360E" w:rsidP="0002360E">
            <w:pPr>
              <w:pStyle w:val="Tablehead"/>
              <w:rPr>
                <w:rFonts w:eastAsia="SimSun"/>
                <w:lang w:val="en-US"/>
              </w:rPr>
            </w:pPr>
          </w:p>
        </w:tc>
        <w:tc>
          <w:tcPr>
            <w:tcW w:w="5430"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head"/>
              <w:rPr>
                <w:rFonts w:eastAsia="SimSun"/>
                <w:lang w:val="en-US"/>
              </w:rPr>
            </w:pPr>
            <w:r w:rsidRPr="00803A01">
              <w:rPr>
                <w:rFonts w:eastAsia="SimSun"/>
                <w:lang w:val="en-US"/>
              </w:rPr>
              <w:t>S</w:t>
            </w:r>
            <w:r w:rsidRPr="00803A01">
              <w:rPr>
                <w:lang w:val="en-US"/>
              </w:rPr>
              <w:t>ervice</w:t>
            </w:r>
            <w:r w:rsidRPr="00803A01">
              <w:rPr>
                <w:rFonts w:eastAsia="SimSun"/>
                <w:lang w:val="en-US"/>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head"/>
              <w:rPr>
                <w:rFonts w:eastAsia="SimSun"/>
                <w:lang w:val="en-US"/>
              </w:rPr>
            </w:pPr>
            <w:r w:rsidRPr="00803A01">
              <w:rPr>
                <w:rFonts w:eastAsia="SimSun"/>
                <w:lang w:val="en-US"/>
              </w:rPr>
              <w:t>Evaluator’s comments</w:t>
            </w:r>
          </w:p>
        </w:tc>
      </w:tr>
      <w:tr w:rsidR="0002360E" w:rsidRPr="00647398" w:rsidTr="0002360E">
        <w:tc>
          <w:tcPr>
            <w:tcW w:w="1199"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b/>
                <w:bCs/>
                <w:lang w:val="en-US"/>
              </w:rPr>
            </w:pPr>
            <w:r w:rsidRPr="00803A01">
              <w:rPr>
                <w:b/>
                <w:bCs/>
                <w:lang w:val="en-US"/>
              </w:rPr>
              <w:t>5</w:t>
            </w:r>
            <w:r w:rsidRPr="00803A01">
              <w:rPr>
                <w:rFonts w:eastAsia="SimSun"/>
                <w:b/>
                <w:bCs/>
                <w:lang w:val="en-US"/>
              </w:rPr>
              <w:t>.2.4.1</w:t>
            </w:r>
            <w:r w:rsidRPr="00803A01">
              <w:rPr>
                <w:b/>
                <w:bCs/>
                <w:lang w:val="en-US"/>
              </w:rPr>
              <w:t>.1</w:t>
            </w:r>
          </w:p>
        </w:tc>
        <w:tc>
          <w:tcPr>
            <w:tcW w:w="5430"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rFonts w:eastAsia="SimSun"/>
                <w:b/>
                <w:bCs/>
                <w:lang w:val="en-US"/>
              </w:rPr>
            </w:pPr>
            <w:r w:rsidRPr="00803A01">
              <w:rPr>
                <w:b/>
                <w:bCs/>
                <w:lang w:val="en-US"/>
              </w:rPr>
              <w:t>Support for wide range of services</w:t>
            </w:r>
          </w:p>
          <w:p w:rsidR="0002360E" w:rsidRPr="00803A01" w:rsidRDefault="0002360E" w:rsidP="0002360E">
            <w:pPr>
              <w:pStyle w:val="Tabletext"/>
              <w:rPr>
                <w:lang w:val="en-US"/>
              </w:rPr>
            </w:pPr>
            <w:r w:rsidRPr="00803A01">
              <w:rPr>
                <w:lang w:val="en-US"/>
              </w:rPr>
              <w:t xml:space="preserve">Is the proposal able to support a range of services across </w:t>
            </w:r>
            <w:r w:rsidRPr="00803A01">
              <w:rPr>
                <w:rFonts w:eastAsia="Malgun Gothic"/>
                <w:lang w:val="en-US"/>
              </w:rPr>
              <w:t>different</w:t>
            </w:r>
            <w:r w:rsidRPr="00803A01">
              <w:rPr>
                <w:lang w:val="en-US"/>
              </w:rPr>
              <w:t xml:space="preserve"> usage scenarios (eMBB, URLLC, and mMTC)</w:t>
            </w:r>
            <w:r w:rsidRPr="00803A01">
              <w:rPr>
                <w:rFonts w:eastAsia="SimSun"/>
                <w:lang w:val="en-US"/>
              </w:rPr>
              <w:t xml:space="preserve">?: </w:t>
            </w:r>
            <w:r w:rsidRPr="00803A01">
              <w:rPr>
                <w:rFonts w:eastAsia="SimSun"/>
                <w:lang w:val="en-US"/>
              </w:rPr>
              <w:tab/>
            </w:r>
            <w:r w:rsidRPr="00803A01">
              <w:rPr>
                <w:rFonts w:eastAsia="SimSun"/>
                <w:lang w:val="en-US"/>
              </w:rPr>
              <w:sym w:font="Times New Roman" w:char="F072"/>
            </w:r>
            <w:r w:rsidRPr="00803A01">
              <w:rPr>
                <w:rFonts w:eastAsia="SimSun"/>
                <w:lang w:val="en-US"/>
              </w:rPr>
              <w:t xml:space="preserve">YES / </w:t>
            </w:r>
            <w:r w:rsidRPr="00D745C8">
              <w:rPr>
                <w:rFonts w:ascii="Symbol" w:eastAsia="SimSun" w:hAnsi="Symbol"/>
                <w:lang w:val="en-US"/>
              </w:rPr>
              <w:sym w:font="Times New Roman" w:char="F072"/>
            </w:r>
            <w:r w:rsidRPr="00803A01">
              <w:rPr>
                <w:rFonts w:eastAsia="SimSun"/>
                <w:lang w:val="en-US"/>
              </w:rPr>
              <w:t>NO</w:t>
            </w:r>
          </w:p>
          <w:p w:rsidR="0002360E" w:rsidRPr="00803A01" w:rsidRDefault="0002360E" w:rsidP="0002360E">
            <w:pPr>
              <w:pStyle w:val="Tabletext"/>
              <w:rPr>
                <w:rFonts w:eastAsia="Malgun Gothic"/>
                <w:lang w:val="en-US"/>
              </w:rPr>
            </w:pPr>
            <w:r w:rsidRPr="00803A01">
              <w:rPr>
                <w:lang w:val="en-US"/>
              </w:rPr>
              <w:t xml:space="preserve">Specify which usage scenarios (eMBB, URLLC, and mMTC) the </w:t>
            </w:r>
            <w:r w:rsidRPr="00803A01">
              <w:rPr>
                <w:rFonts w:eastAsia="SimSun"/>
                <w:lang w:val="en-US"/>
              </w:rPr>
              <w:t xml:space="preserve">candidate RIT or candidate SRIT can </w:t>
            </w:r>
            <w:r w:rsidRPr="00803A01">
              <w:rPr>
                <w:lang w:val="en-US"/>
              </w:rPr>
              <w:t>support.</w:t>
            </w:r>
            <w:r w:rsidRPr="00803A01">
              <w:rPr>
                <w:vertAlign w:val="superscript"/>
                <w:lang w:val="en-US" w:eastAsia="ko-KR"/>
              </w:rPr>
              <w:t>(1)</w:t>
            </w:r>
          </w:p>
        </w:tc>
        <w:tc>
          <w:tcPr>
            <w:tcW w:w="3827" w:type="dxa"/>
            <w:tcBorders>
              <w:top w:val="single" w:sz="4" w:space="0" w:color="auto"/>
              <w:left w:val="single" w:sz="4" w:space="0" w:color="auto"/>
              <w:bottom w:val="single" w:sz="4" w:space="0" w:color="auto"/>
              <w:right w:val="single" w:sz="4" w:space="0" w:color="auto"/>
            </w:tcBorders>
          </w:tcPr>
          <w:p w:rsidR="0002360E" w:rsidRPr="00803A01" w:rsidRDefault="0002360E" w:rsidP="0002360E">
            <w:pPr>
              <w:pStyle w:val="Tabletext"/>
              <w:rPr>
                <w:lang w:val="en-US"/>
              </w:rPr>
            </w:pPr>
            <w:r>
              <w:rPr>
                <w:lang w:val="en-US"/>
              </w:rPr>
              <w:t>These details will be provided in the final Evaluation Report after all evaluation characteristics have been evaluated.</w:t>
            </w:r>
          </w:p>
        </w:tc>
      </w:tr>
      <w:tr w:rsidR="0002360E" w:rsidRPr="00647398" w:rsidTr="0002360E">
        <w:tc>
          <w:tcPr>
            <w:tcW w:w="10456" w:type="dxa"/>
            <w:gridSpan w:val="3"/>
            <w:tcBorders>
              <w:top w:val="single" w:sz="4" w:space="0" w:color="auto"/>
              <w:left w:val="nil"/>
              <w:bottom w:val="nil"/>
              <w:right w:val="nil"/>
            </w:tcBorders>
            <w:hideMark/>
          </w:tcPr>
          <w:p w:rsidR="0002360E" w:rsidRPr="00803A01" w:rsidRDefault="0002360E" w:rsidP="0002360E">
            <w:pPr>
              <w:pStyle w:val="Tablelegend"/>
              <w:rPr>
                <w:iCs/>
                <w:lang w:val="en-US"/>
              </w:rPr>
            </w:pPr>
            <w:r w:rsidRPr="00803A01">
              <w:rPr>
                <w:vertAlign w:val="superscript"/>
                <w:lang w:val="en-US" w:eastAsia="ko-KR"/>
              </w:rPr>
              <w:t>(1)</w:t>
            </w:r>
            <w:r w:rsidRPr="00803A01">
              <w:rPr>
                <w:vertAlign w:val="superscript"/>
                <w:lang w:val="en-US" w:eastAsia="ko-KR"/>
              </w:rPr>
              <w:tab/>
            </w:r>
            <w:r w:rsidRPr="00803A01">
              <w:rPr>
                <w:lang w:val="en-US"/>
              </w:rPr>
              <w:t>Refer to the process requirements in IMT-2020/2.</w:t>
            </w:r>
          </w:p>
        </w:tc>
      </w:tr>
    </w:tbl>
    <w:p w:rsidR="0002360E" w:rsidRPr="00803A01" w:rsidRDefault="0002360E" w:rsidP="0002360E">
      <w:pPr>
        <w:pStyle w:val="Tablefin"/>
        <w:rPr>
          <w:lang w:val="en-US"/>
        </w:rPr>
      </w:pPr>
    </w:p>
    <w:p w:rsidR="0002360E" w:rsidRPr="00803A01" w:rsidRDefault="0002360E" w:rsidP="00D745C8">
      <w:pPr>
        <w:pStyle w:val="Heading3"/>
        <w:rPr>
          <w:position w:val="6"/>
          <w:sz w:val="18"/>
          <w:lang w:val="en-US"/>
        </w:rPr>
      </w:pPr>
      <w:r w:rsidRPr="00803A01">
        <w:rPr>
          <w:lang w:val="en-US"/>
        </w:rPr>
        <w:t xml:space="preserve">III-2-2.2 </w:t>
      </w:r>
      <w:r w:rsidRPr="00803A01">
        <w:rPr>
          <w:lang w:val="en-US"/>
        </w:rPr>
        <w:tab/>
        <w:t xml:space="preserve">Compliance </w:t>
      </w:r>
      <w:r w:rsidRPr="00803A01">
        <w:rPr>
          <w:rStyle w:val="Heading4CharChar"/>
          <w:lang w:val="en-US"/>
        </w:rPr>
        <w:t>template</w:t>
      </w:r>
      <w:r w:rsidRPr="00803A01">
        <w:rPr>
          <w:lang w:val="en-US"/>
        </w:rPr>
        <w:t xml:space="preserve"> for spectrum</w:t>
      </w:r>
      <w:r w:rsidRPr="00803A01">
        <w:rPr>
          <w:position w:val="6"/>
          <w:sz w:val="18"/>
          <w:lang w:val="en-US"/>
        </w:rPr>
        <w:t>3</w:t>
      </w:r>
    </w:p>
    <w:p w:rsidR="0002360E" w:rsidRPr="00803A01" w:rsidRDefault="0002360E" w:rsidP="0002360E">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02360E" w:rsidRPr="00803A01" w:rsidTr="0002360E">
        <w:tc>
          <w:tcPr>
            <w:tcW w:w="1511" w:type="dxa"/>
            <w:tcBorders>
              <w:top w:val="single" w:sz="4" w:space="0" w:color="auto"/>
              <w:left w:val="single" w:sz="4" w:space="0" w:color="auto"/>
              <w:bottom w:val="single" w:sz="4" w:space="0" w:color="auto"/>
              <w:right w:val="single" w:sz="4" w:space="0" w:color="auto"/>
            </w:tcBorders>
          </w:tcPr>
          <w:p w:rsidR="0002360E" w:rsidRPr="00803A01" w:rsidRDefault="0002360E" w:rsidP="0002360E">
            <w:pPr>
              <w:pStyle w:val="Tablehead"/>
              <w:rPr>
                <w:rFonts w:eastAsia="SimSun"/>
                <w:lang w:val="en-US"/>
              </w:rPr>
            </w:pPr>
          </w:p>
        </w:tc>
        <w:tc>
          <w:tcPr>
            <w:tcW w:w="8118"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head"/>
              <w:rPr>
                <w:rFonts w:eastAsia="SimSun"/>
                <w:lang w:val="en-US"/>
              </w:rPr>
            </w:pPr>
            <w:r w:rsidRPr="00803A01">
              <w:rPr>
                <w:rFonts w:eastAsia="SimSun"/>
                <w:lang w:val="en-US"/>
              </w:rPr>
              <w:t>Spectrum capability requirements</w:t>
            </w:r>
          </w:p>
        </w:tc>
      </w:tr>
      <w:tr w:rsidR="0002360E" w:rsidRPr="00647398" w:rsidTr="0002360E">
        <w:tc>
          <w:tcPr>
            <w:tcW w:w="1511"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rFonts w:eastAsia="SimSun"/>
                <w:b/>
                <w:lang w:val="en-US"/>
              </w:rPr>
            </w:pPr>
            <w:r w:rsidRPr="00803A01">
              <w:rPr>
                <w:b/>
                <w:lang w:val="en-US"/>
              </w:rPr>
              <w:t>5</w:t>
            </w:r>
            <w:r w:rsidRPr="00803A01">
              <w:rPr>
                <w:rFonts w:eastAsia="SimSun"/>
                <w:b/>
                <w:lang w:val="en-US"/>
              </w:rPr>
              <w:t>.2.4.2.1</w:t>
            </w:r>
          </w:p>
        </w:tc>
        <w:tc>
          <w:tcPr>
            <w:tcW w:w="8118"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rFonts w:eastAsia="SimSun"/>
                <w:b/>
                <w:lang w:val="en-US"/>
              </w:rPr>
            </w:pPr>
            <w:r w:rsidRPr="00803A01">
              <w:rPr>
                <w:rFonts w:eastAsia="SimSun"/>
                <w:b/>
                <w:lang w:val="en-US"/>
              </w:rPr>
              <w:t>Frequency bands</w:t>
            </w:r>
            <w:r w:rsidRPr="00803A01">
              <w:rPr>
                <w:b/>
                <w:lang w:val="en-US"/>
              </w:rPr>
              <w:t xml:space="preserve"> identified for IMT</w:t>
            </w:r>
          </w:p>
          <w:p w:rsidR="0002360E" w:rsidRPr="00803A01" w:rsidRDefault="0002360E" w:rsidP="0002360E">
            <w:pPr>
              <w:pStyle w:val="Tabletext"/>
              <w:rPr>
                <w:rFonts w:eastAsia="SimSun"/>
                <w:lang w:val="en-US"/>
              </w:rPr>
            </w:pPr>
            <w:r w:rsidRPr="00803A01">
              <w:rPr>
                <w:rFonts w:eastAsia="SimSun"/>
                <w:lang w:val="en-US"/>
              </w:rPr>
              <w:t>Is the proposal able to utilize at least one</w:t>
            </w:r>
            <w:r w:rsidRPr="00803A01">
              <w:rPr>
                <w:lang w:val="en-US"/>
              </w:rPr>
              <w:t xml:space="preserve"> frequency</w:t>
            </w:r>
            <w:r w:rsidRPr="00803A01">
              <w:rPr>
                <w:rFonts w:eastAsia="SimSun"/>
                <w:lang w:val="en-US"/>
              </w:rPr>
              <w:t xml:space="preserve"> band identified for IMT</w:t>
            </w:r>
            <w:r w:rsidRPr="00803A01">
              <w:rPr>
                <w:lang w:val="en-US"/>
              </w:rPr>
              <w:t xml:space="preserve"> in the ITU Radio Regulations</w:t>
            </w:r>
            <w:r w:rsidRPr="00803A01">
              <w:rPr>
                <w:rFonts w:eastAsia="SimSun"/>
                <w:lang w:val="en-US"/>
              </w:rPr>
              <w:t xml:space="preserve">?: </w:t>
            </w:r>
            <w:r w:rsidRPr="00803A01">
              <w:rPr>
                <w:rFonts w:eastAsia="SimSun"/>
                <w:lang w:val="en-US"/>
              </w:rPr>
              <w:tab/>
              <w:t xml:space="preserve">X YES / </w:t>
            </w:r>
            <w:r w:rsidRPr="00803A01">
              <w:rPr>
                <w:rFonts w:eastAsia="SimSun"/>
                <w:lang w:val="en-US"/>
              </w:rPr>
              <w:sym w:font="Times New Roman" w:char="F072"/>
            </w:r>
            <w:r w:rsidRPr="00803A01">
              <w:rPr>
                <w:rFonts w:eastAsia="SimSun"/>
                <w:lang w:val="en-US"/>
              </w:rPr>
              <w:t xml:space="preserve"> NO</w:t>
            </w:r>
          </w:p>
          <w:p w:rsidR="0002360E" w:rsidRPr="00803A01" w:rsidRDefault="0002360E" w:rsidP="0002360E">
            <w:pPr>
              <w:pStyle w:val="Tabletext"/>
              <w:rPr>
                <w:rFonts w:eastAsia="SimSun"/>
                <w:lang w:val="en-US"/>
              </w:rPr>
            </w:pPr>
            <w:r w:rsidRPr="00803A01">
              <w:rPr>
                <w:rFonts w:eastAsia="SimSun"/>
                <w:lang w:val="en-US"/>
              </w:rPr>
              <w:t>Specify in which band(s) the candidate RIT or candidate SRIT can be deployed.</w:t>
            </w:r>
          </w:p>
        </w:tc>
      </w:tr>
      <w:tr w:rsidR="0002360E" w:rsidRPr="00647398" w:rsidTr="0002360E">
        <w:tc>
          <w:tcPr>
            <w:tcW w:w="1511"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rFonts w:eastAsia="SimSun"/>
                <w:b/>
                <w:highlight w:val="yellow"/>
                <w:lang w:val="en-US"/>
              </w:rPr>
            </w:pPr>
            <w:r w:rsidRPr="00803A01">
              <w:rPr>
                <w:rFonts w:eastAsia="Malgun Gothic"/>
                <w:b/>
                <w:lang w:val="en-US"/>
              </w:rPr>
              <w:t>5</w:t>
            </w:r>
            <w:r w:rsidRPr="00803A01">
              <w:rPr>
                <w:rFonts w:eastAsia="SimSun"/>
                <w:b/>
                <w:lang w:val="en-US"/>
              </w:rPr>
              <w:t>.2.4.2.2</w:t>
            </w:r>
          </w:p>
        </w:tc>
        <w:tc>
          <w:tcPr>
            <w:tcW w:w="8118" w:type="dxa"/>
            <w:tcBorders>
              <w:top w:val="single" w:sz="4" w:space="0" w:color="auto"/>
              <w:left w:val="single" w:sz="4" w:space="0" w:color="auto"/>
              <w:bottom w:val="single" w:sz="4" w:space="0" w:color="auto"/>
              <w:right w:val="single" w:sz="4" w:space="0" w:color="auto"/>
            </w:tcBorders>
            <w:hideMark/>
          </w:tcPr>
          <w:p w:rsidR="0002360E" w:rsidRPr="00803A01" w:rsidRDefault="0002360E" w:rsidP="0002360E">
            <w:pPr>
              <w:pStyle w:val="Tabletext"/>
              <w:rPr>
                <w:rFonts w:eastAsia="Malgun Gothic"/>
                <w:b/>
                <w:lang w:val="en-US"/>
              </w:rPr>
            </w:pPr>
            <w:r w:rsidRPr="00803A01">
              <w:rPr>
                <w:rFonts w:eastAsia="SimSun"/>
                <w:b/>
                <w:lang w:val="en-US"/>
              </w:rPr>
              <w:t>Higher Frequency range/band(s)</w:t>
            </w:r>
          </w:p>
          <w:p w:rsidR="0002360E" w:rsidRPr="00803A01" w:rsidRDefault="0002360E" w:rsidP="0002360E">
            <w:pPr>
              <w:pStyle w:val="Tabletext"/>
              <w:rPr>
                <w:rFonts w:eastAsia="SimSun"/>
                <w:lang w:val="en-US"/>
              </w:rPr>
            </w:pPr>
            <w:r w:rsidRPr="00803A01">
              <w:rPr>
                <w:rFonts w:eastAsia="SimSun"/>
                <w:lang w:val="en-US"/>
              </w:rPr>
              <w:t>Is the proposal able to utilize</w:t>
            </w:r>
            <w:r w:rsidRPr="00803A01">
              <w:rPr>
                <w:rFonts w:eastAsia="Malgun Gothic"/>
                <w:lang w:val="en-US"/>
              </w:rPr>
              <w:t xml:space="preserve"> the higher frequency range/band(s) </w:t>
            </w:r>
            <w:r w:rsidRPr="00803A01">
              <w:rPr>
                <w:lang w:val="en-US"/>
              </w:rPr>
              <w:t xml:space="preserve">above </w:t>
            </w:r>
            <w:r w:rsidRPr="00803A01">
              <w:rPr>
                <w:rFonts w:eastAsia="Malgun Gothic"/>
                <w:lang w:val="en-US"/>
              </w:rPr>
              <w:t>24.25 GHz</w:t>
            </w:r>
            <w:r w:rsidRPr="00803A01">
              <w:rPr>
                <w:rFonts w:eastAsia="SimSun"/>
                <w:lang w:val="en-US"/>
              </w:rPr>
              <w:t>?:</w:t>
            </w:r>
            <w:r w:rsidRPr="00803A01">
              <w:rPr>
                <w:rFonts w:eastAsia="SimSun"/>
                <w:lang w:val="en-US"/>
              </w:rPr>
              <w:tab/>
              <w:t xml:space="preserve">X YES / </w:t>
            </w:r>
            <w:r w:rsidRPr="00803A01">
              <w:rPr>
                <w:rFonts w:eastAsia="SimSun"/>
                <w:lang w:val="en-US"/>
              </w:rPr>
              <w:tab/>
            </w:r>
            <w:r w:rsidRPr="00803A01">
              <w:rPr>
                <w:rFonts w:eastAsia="SimSun"/>
                <w:lang w:val="en-US"/>
              </w:rPr>
              <w:sym w:font="Times New Roman" w:char="F072"/>
            </w:r>
            <w:r w:rsidRPr="00803A01">
              <w:rPr>
                <w:rFonts w:eastAsia="SimSun"/>
                <w:lang w:val="en-US"/>
              </w:rPr>
              <w:t xml:space="preserve"> NO</w:t>
            </w:r>
          </w:p>
          <w:p w:rsidR="0002360E" w:rsidRPr="00803A01" w:rsidRDefault="0002360E" w:rsidP="0002360E">
            <w:pPr>
              <w:pStyle w:val="Tabletext"/>
              <w:rPr>
                <w:rFonts w:eastAsia="SimSun"/>
                <w:lang w:val="en-US"/>
              </w:rPr>
            </w:pPr>
            <w:r w:rsidRPr="00803A01">
              <w:rPr>
                <w:rFonts w:eastAsia="SimSun"/>
                <w:lang w:val="en-US"/>
              </w:rPr>
              <w:t>Specify in which band(s) the candidate RIT or candidate SRIT can be deployed.</w:t>
            </w:r>
          </w:p>
          <w:p w:rsidR="0002360E" w:rsidRPr="00803A01" w:rsidRDefault="0002360E" w:rsidP="0002360E">
            <w:pPr>
              <w:pStyle w:val="Tabletext"/>
              <w:rPr>
                <w:rFonts w:eastAsia="SimSun"/>
                <w:lang w:val="en-US"/>
              </w:rPr>
            </w:pPr>
            <w:r w:rsidRPr="00803A01">
              <w:rPr>
                <w:rFonts w:eastAsia="SimSun"/>
                <w:lang w:val="en-US"/>
              </w:rPr>
              <w:t>Details are provided in Section II-E.16.</w:t>
            </w:r>
          </w:p>
          <w:p w:rsidR="0002360E" w:rsidRPr="00803A01" w:rsidRDefault="0002360E" w:rsidP="0002360E">
            <w:pPr>
              <w:pStyle w:val="Tabletext"/>
              <w:rPr>
                <w:lang w:val="en-US"/>
              </w:rPr>
            </w:pPr>
            <w:r w:rsidRPr="00803A01">
              <w:rPr>
                <w:rFonts w:eastAsia="Malgun Gothic"/>
                <w:lang w:val="en-US" w:eastAsia="ko-KR"/>
              </w:rPr>
              <w:lastRenderedPageBreak/>
              <w:t>NOTE 1 – In the case of the candidate SRIT, at least one of the component RITs need to fulfil this requirement.</w:t>
            </w:r>
          </w:p>
        </w:tc>
      </w:tr>
    </w:tbl>
    <w:p w:rsidR="0002360E" w:rsidRPr="00803A01" w:rsidRDefault="0002360E" w:rsidP="004604CD">
      <w:pPr>
        <w:pStyle w:val="Tablefin"/>
        <w:rPr>
          <w:lang w:val="en-US"/>
        </w:rPr>
      </w:pPr>
    </w:p>
    <w:p w:rsidR="0002360E" w:rsidRPr="00803A01" w:rsidRDefault="0002360E" w:rsidP="00D745C8">
      <w:pPr>
        <w:pStyle w:val="Heading3"/>
        <w:rPr>
          <w:lang w:val="en-US"/>
        </w:rPr>
      </w:pPr>
      <w:r w:rsidRPr="00803A01">
        <w:rPr>
          <w:lang w:val="en-US"/>
        </w:rPr>
        <w:t xml:space="preserve">III-2-2.3 </w:t>
      </w:r>
      <w:r w:rsidRPr="00803A01">
        <w:rPr>
          <w:lang w:val="en-US"/>
        </w:rPr>
        <w:tab/>
        <w:t xml:space="preserve">Compliance template </w:t>
      </w:r>
      <w:r w:rsidRPr="00D745C8">
        <w:rPr>
          <w:lang w:val="en-US"/>
        </w:rPr>
        <w:t>for</w:t>
      </w:r>
      <w:r w:rsidRPr="00D745C8">
        <w:rPr>
          <w:b w:val="0"/>
          <w:bCs/>
          <w:lang w:val="en-US"/>
        </w:rPr>
        <w:t xml:space="preserve"> </w:t>
      </w:r>
      <w:r w:rsidRPr="00D745C8">
        <w:rPr>
          <w:rStyle w:val="Heading4CharChar"/>
          <w:b/>
          <w:bCs/>
          <w:lang w:val="en-US"/>
        </w:rPr>
        <w:t>technical</w:t>
      </w:r>
      <w:r w:rsidRPr="00803A01">
        <w:rPr>
          <w:lang w:val="en-US"/>
        </w:rPr>
        <w:t xml:space="preserve"> performance</w:t>
      </w:r>
      <w:r w:rsidRPr="00803A01">
        <w:rPr>
          <w:rStyle w:val="FootnoteReference"/>
          <w:b w:val="0"/>
          <w:lang w:val="en-US"/>
        </w:rPr>
        <w:t>3</w:t>
      </w:r>
    </w:p>
    <w:p w:rsidR="0002360E" w:rsidRPr="00803A01" w:rsidRDefault="0002360E" w:rsidP="0002360E">
      <w:pPr>
        <w:rPr>
          <w:lang w:val="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049"/>
        <w:gridCol w:w="966"/>
        <w:gridCol w:w="1288"/>
        <w:gridCol w:w="952"/>
      </w:tblGrid>
      <w:tr w:rsidR="0002360E" w:rsidRPr="00803A01" w:rsidTr="00F157B7">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lang w:val="en-US"/>
              </w:rPr>
            </w:pPr>
            <w:r w:rsidRPr="00803A01">
              <w:rPr>
                <w:lang w:val="en-US"/>
              </w:rPr>
              <w:t>Minimum technical performance requirements item (5.2.4.3.x), units, and Report</w:t>
            </w:r>
            <w:r w:rsidRPr="00803A01">
              <w:rPr>
                <w:lang w:val="en-US"/>
              </w:rPr>
              <w:br/>
              <w:t>ITU-R M.2410-0 section reference</w:t>
            </w:r>
            <w:r w:rsidRPr="00803A01">
              <w:rPr>
                <w:vertAlign w:val="superscript"/>
                <w:lang w:val="en-US"/>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lang w:val="en-US"/>
              </w:rPr>
            </w:pPr>
            <w:r w:rsidRPr="00803A01">
              <w:rPr>
                <w:lang w:val="en-US"/>
              </w:rPr>
              <w:t>Category</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lang w:val="en-US"/>
              </w:rPr>
            </w:pPr>
            <w:r w:rsidRPr="00803A01">
              <w:rPr>
                <w:lang w:val="en-US"/>
              </w:rPr>
              <w:t>Required value</w:t>
            </w:r>
          </w:p>
        </w:tc>
        <w:tc>
          <w:tcPr>
            <w:tcW w:w="966"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lang w:val="en-US"/>
              </w:rPr>
            </w:pPr>
            <w:r w:rsidRPr="00803A01">
              <w:rPr>
                <w:lang w:val="en-US"/>
              </w:rPr>
              <w:t>Value</w:t>
            </w:r>
            <w:r w:rsidRPr="00803A01">
              <w:rPr>
                <w:vertAlign w:val="superscript"/>
                <w:lang w:val="en-US"/>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4C4825">
            <w:pPr>
              <w:pStyle w:val="Tablehead"/>
              <w:ind w:left="-52"/>
              <w:rPr>
                <w:lang w:val="en-US"/>
              </w:rPr>
            </w:pPr>
            <w:r w:rsidRPr="00803A01">
              <w:rPr>
                <w:lang w:val="en-US"/>
              </w:rPr>
              <w:t>Requirement met?</w:t>
            </w:r>
          </w:p>
        </w:tc>
        <w:tc>
          <w:tcPr>
            <w:tcW w:w="95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lang w:val="en-US"/>
              </w:rPr>
            </w:pPr>
            <w:r w:rsidRPr="00803A01">
              <w:rPr>
                <w:lang w:val="en-US"/>
              </w:rPr>
              <w:t>Comments</w:t>
            </w:r>
            <w:r w:rsidRPr="00803A01">
              <w:rPr>
                <w:lang w:val="en-US"/>
              </w:rPr>
              <w:br/>
            </w:r>
            <w:r w:rsidRPr="00803A01">
              <w:rPr>
                <w:vertAlign w:val="superscript"/>
                <w:lang w:val="en-US"/>
              </w:rPr>
              <w:t>(3)</w:t>
            </w:r>
          </w:p>
        </w:tc>
      </w:tr>
      <w:tr w:rsidR="0002360E" w:rsidRPr="00803A01" w:rsidTr="00F157B7">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overflowPunct/>
              <w:autoSpaceDE/>
              <w:autoSpaceDN/>
              <w:adjustRightInd/>
              <w:spacing w:before="0"/>
              <w:rPr>
                <w:rFonts w:ascii="Times New Roman Bold" w:hAnsi="Times New Roman Bold" w:cs="Times New Roman Bold"/>
                <w:b/>
                <w:sz w:val="20"/>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color w:val="000000" w:themeColor="text1"/>
                <w:lang w:val="en-US"/>
              </w:rPr>
            </w:pPr>
            <w:r w:rsidRPr="00803A01">
              <w:rPr>
                <w:color w:val="000000" w:themeColor="text1"/>
                <w:lang w:val="en-US"/>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color w:val="000000" w:themeColor="text1"/>
                <w:lang w:val="en-US"/>
              </w:rPr>
            </w:pPr>
            <w:r w:rsidRPr="00803A01">
              <w:rPr>
                <w:color w:val="000000" w:themeColor="text1"/>
                <w:lang w:val="en-US"/>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head"/>
              <w:rPr>
                <w:color w:val="000000" w:themeColor="text1"/>
                <w:lang w:val="en-US"/>
              </w:rPr>
            </w:pPr>
            <w:r w:rsidRPr="00803A01">
              <w:rPr>
                <w:color w:val="000000" w:themeColor="text1"/>
                <w:lang w:val="en-US"/>
              </w:rPr>
              <w:t>Downlink or uplink</w:t>
            </w:r>
          </w:p>
        </w:tc>
        <w:tc>
          <w:tcPr>
            <w:tcW w:w="1049"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head"/>
              <w:rPr>
                <w:color w:val="000000" w:themeColor="text1"/>
                <w:lang w:val="en-US"/>
              </w:rPr>
            </w:pP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head"/>
              <w:rPr>
                <w:color w:val="000000" w:themeColor="text1"/>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head"/>
              <w:rPr>
                <w:color w:val="000000" w:themeColor="text1"/>
                <w:lang w:val="en-US"/>
              </w:rPr>
            </w:pP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head"/>
              <w:rPr>
                <w:color w:val="000000" w:themeColor="text1"/>
                <w:lang w:val="en-US"/>
              </w:rPr>
            </w:pP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5.2.4.3.1</w:t>
            </w:r>
            <w:r w:rsidRPr="00803A01">
              <w:rPr>
                <w:lang w:val="en-US"/>
              </w:rPr>
              <w:br/>
              <w:t>Peak data rate (Gbit/s)</w:t>
            </w:r>
            <w:r w:rsidRPr="00803A01">
              <w:rPr>
                <w:lang w:val="en-US"/>
              </w:rPr>
              <w:br/>
            </w:r>
            <w:r w:rsidRPr="00803A01">
              <w:rPr>
                <w:i/>
                <w:iCs/>
                <w:lang w:val="en-U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rFonts w:eastAsia="Malgun Gothic"/>
                <w:lang w:val="en-US"/>
              </w:rPr>
            </w:pPr>
            <w:r w:rsidRPr="00803A01">
              <w:rPr>
                <w:rFonts w:eastAsia="Malgun Gothic"/>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II-E.1</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rFonts w:eastAsia="Malgun Gothic"/>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rFonts w:eastAsia="Malgun Gothic"/>
                <w:lang w:val="en-US"/>
              </w:rPr>
              <w:t>1</w:t>
            </w:r>
            <w:r w:rsidRPr="00803A01">
              <w:rPr>
                <w:lang w:val="en-US"/>
              </w:rPr>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b/>
                <w:lang w:val="en-US"/>
              </w:rPr>
              <w:t>5.2.4.3.2</w:t>
            </w:r>
            <w:r w:rsidRPr="00803A01">
              <w:rPr>
                <w:lang w:val="en-US"/>
              </w:rPr>
              <w:br/>
              <w:t>Peak spectral efficiency (bit/s/Hz)</w:t>
            </w:r>
            <w:r w:rsidRPr="00803A01">
              <w:rPr>
                <w:lang w:val="en-US"/>
              </w:rPr>
              <w:br/>
            </w:r>
            <w:r w:rsidRPr="00803A01">
              <w:rPr>
                <w:i/>
                <w:iCs/>
                <w:lang w:val="en-U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rFonts w:eastAsia="Malgun Gothic"/>
                <w:lang w:val="en-US"/>
              </w:rPr>
            </w:pPr>
            <w:r w:rsidRPr="00803A01">
              <w:rPr>
                <w:rFonts w:eastAsia="Malgun Gothic"/>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30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keepNext/>
              <w:keepLines/>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keepNext/>
              <w:keepLines/>
              <w:rPr>
                <w:lang w:val="en-US"/>
              </w:rPr>
            </w:pPr>
            <w:r w:rsidRPr="00803A01">
              <w:rPr>
                <w:lang w:val="en-US"/>
              </w:rPr>
              <w:t>c.f.</w:t>
            </w:r>
          </w:p>
          <w:p w:rsidR="0002360E" w:rsidRPr="00803A01" w:rsidRDefault="0002360E" w:rsidP="0002360E">
            <w:pPr>
              <w:pStyle w:val="Tabletext"/>
              <w:keepNext/>
              <w:keepLines/>
              <w:rPr>
                <w:lang w:val="en-US"/>
              </w:rPr>
            </w:pPr>
            <w:r w:rsidRPr="00803A01">
              <w:rPr>
                <w:lang w:val="en-US"/>
              </w:rPr>
              <w:t>II-E.2</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keepNext/>
              <w:keepLines/>
              <w:overflowPunct/>
              <w:autoSpaceDE/>
              <w:autoSpaceDN/>
              <w:adjustRightInd/>
              <w:spacing w:before="0"/>
              <w:rPr>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keepNext/>
              <w:keepLines/>
              <w:overflowPunct/>
              <w:autoSpaceDE/>
              <w:autoSpaceDN/>
              <w:adjustRightInd/>
              <w:spacing w:before="0"/>
              <w:rPr>
                <w:rFonts w:eastAsia="Malgun Gothic"/>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keepNext/>
              <w:keepLines/>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rFonts w:eastAsia="Malgun Gothic"/>
                <w:lang w:val="en-US"/>
              </w:rPr>
              <w:t>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keepNext/>
              <w:keepLines/>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keepNext/>
              <w:keepLines/>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keepNext/>
              <w:keepLines/>
              <w:overflowPunct/>
              <w:autoSpaceDE/>
              <w:autoSpaceDN/>
              <w:adjustRightInd/>
              <w:spacing w:before="0"/>
              <w:rPr>
                <w:sz w:val="20"/>
                <w:lang w:val="en-US"/>
              </w:rPr>
            </w:pPr>
          </w:p>
        </w:tc>
      </w:tr>
      <w:tr w:rsidR="0002360E" w:rsidRPr="00647398"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5.2.4.3.3</w:t>
            </w:r>
            <w:r w:rsidRPr="00803A01">
              <w:rPr>
                <w:lang w:val="en-US"/>
              </w:rPr>
              <w:br/>
              <w:t>User experienced data rate (Mbit/s)</w:t>
            </w:r>
            <w:r w:rsidRPr="00803A01">
              <w:rPr>
                <w:lang w:val="en-US"/>
              </w:rPr>
              <w:br/>
            </w:r>
            <w:r w:rsidRPr="00803A01">
              <w:rPr>
                <w:i/>
                <w:iCs/>
                <w:lang w:val="en-U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rFonts w:eastAsia="Malgun Gothic"/>
                <w:lang w:val="en-US"/>
              </w:rPr>
            </w:pPr>
            <w:r w:rsidRPr="00803A01">
              <w:rPr>
                <w:rFonts w:eastAsia="Malgun Gothic"/>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100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II-E.3</w:t>
            </w:r>
          </w:p>
          <w:p w:rsidR="0002360E" w:rsidRPr="00803A01" w:rsidRDefault="0002360E" w:rsidP="0002360E">
            <w:pPr>
              <w:pStyle w:val="Tabletext"/>
              <w:rPr>
                <w:lang w:val="en-US"/>
              </w:rPr>
            </w:pPr>
            <w:r w:rsidRPr="00803A01">
              <w:rPr>
                <w:lang w:val="en-US"/>
              </w:rPr>
              <w:t>Not fulfilled in config-B, c.f. explanation</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rFonts w:eastAsia="Malgun Gothic"/>
                <w:sz w:val="20"/>
                <w:highlight w:val="yellow"/>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50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5.2.4.3.4</w:t>
            </w:r>
            <w:r w:rsidRPr="00803A01">
              <w:rPr>
                <w:lang w:val="en-US"/>
              </w:rPr>
              <w:br/>
              <w:t>5</w:t>
            </w:r>
            <w:r w:rsidRPr="00803A01">
              <w:rPr>
                <w:vertAlign w:val="superscript"/>
                <w:lang w:val="en-US"/>
              </w:rPr>
              <w:t>th</w:t>
            </w:r>
            <w:r w:rsidRPr="00803A01">
              <w:rPr>
                <w:lang w:val="en-US"/>
              </w:rPr>
              <w:t xml:space="preserve"> percentile user spectral efficiency (bit/s/Hz)</w:t>
            </w:r>
            <w:r w:rsidRPr="00803A01">
              <w:rPr>
                <w:lang w:val="en-US"/>
              </w:rPr>
              <w:br/>
            </w:r>
            <w:r w:rsidRPr="00803A01">
              <w:rPr>
                <w:i/>
                <w:iCs/>
                <w:lang w:val="en-U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0.3</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II-E.4</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0.21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r>
      <w:tr w:rsidR="0002360E" w:rsidRPr="00647398"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0.225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II-E.4</w:t>
            </w:r>
          </w:p>
          <w:p w:rsidR="0002360E" w:rsidRPr="00803A01" w:rsidRDefault="0002360E" w:rsidP="0002360E">
            <w:pPr>
              <w:pStyle w:val="Tabletext"/>
              <w:rPr>
                <w:lang w:val="en-US"/>
              </w:rPr>
            </w:pPr>
            <w:r w:rsidRPr="00803A01">
              <w:rPr>
                <w:lang w:val="en-US"/>
              </w:rPr>
              <w:t>Not fulfilled in config-B, c.f. explanation</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0.12</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II-E.4</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0.045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5.2.4.3.5</w:t>
            </w:r>
            <w:r w:rsidRPr="00803A01">
              <w:rPr>
                <w:lang w:val="en-US"/>
              </w:rPr>
              <w:br/>
              <w:t xml:space="preserve">Average spectral </w:t>
            </w:r>
            <w:r w:rsidRPr="00803A01">
              <w:rPr>
                <w:lang w:val="en-US"/>
              </w:rPr>
              <w:lastRenderedPageBreak/>
              <w:t>efficiency (bit/s/Hz/ TRxP)</w:t>
            </w:r>
            <w:r w:rsidRPr="00803A01">
              <w:rPr>
                <w:lang w:val="en-US"/>
              </w:rPr>
              <w:br/>
            </w:r>
            <w:r w:rsidRPr="00803A01">
              <w:rPr>
                <w:i/>
                <w:iCs/>
                <w:lang w:val="en-U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lastRenderedPageBreak/>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9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lastRenderedPageBreak/>
              <w:t>II-E.5</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6.75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r>
      <w:tr w:rsidR="0002360E" w:rsidRPr="00647398"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7.8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E-II.5</w:t>
            </w:r>
          </w:p>
          <w:p w:rsidR="0002360E" w:rsidRPr="00803A01" w:rsidRDefault="0002360E" w:rsidP="0002360E">
            <w:pPr>
              <w:pStyle w:val="Tabletext"/>
              <w:rPr>
                <w:lang w:val="en-US"/>
              </w:rPr>
            </w:pPr>
            <w:r w:rsidRPr="00803A01">
              <w:rPr>
                <w:lang w:val="en-US"/>
              </w:rPr>
              <w:t>Not fulfilled in Config-B, c.f. explanation</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5.4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r>
      <w:tr w:rsidR="0002360E" w:rsidRPr="00803A01" w:rsidTr="00F157B7">
        <w:trPr>
          <w:cantSplit/>
          <w:trHeight w:val="641"/>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3.3 </w:t>
            </w:r>
          </w:p>
        </w:tc>
        <w:tc>
          <w:tcPr>
            <w:tcW w:w="966" w:type="dxa"/>
            <w:tcBorders>
              <w:top w:val="single" w:sz="4" w:space="0" w:color="auto"/>
              <w:left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E-II.5</w:t>
            </w:r>
          </w:p>
        </w:tc>
      </w:tr>
      <w:tr w:rsidR="0002360E" w:rsidRPr="00803A01" w:rsidTr="00F157B7">
        <w:trPr>
          <w:cantSplit/>
          <w:trHeight w:val="565"/>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1.6 </w:t>
            </w:r>
          </w:p>
        </w:tc>
        <w:tc>
          <w:tcPr>
            <w:tcW w:w="966" w:type="dxa"/>
            <w:tcBorders>
              <w:top w:val="single" w:sz="4" w:space="0" w:color="auto"/>
              <w:left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E-II.5</w:t>
            </w:r>
          </w:p>
        </w:tc>
      </w:tr>
      <w:tr w:rsidR="0002360E" w:rsidRPr="00803A01" w:rsidTr="00F157B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5.2.4.3.6</w:t>
            </w:r>
            <w:r w:rsidRPr="00803A01">
              <w:rPr>
                <w:lang w:val="en-US"/>
              </w:rPr>
              <w:br/>
              <w:t>Area traffic capacity (Mbit/s/m</w:t>
            </w:r>
            <w:r w:rsidRPr="00803A01">
              <w:rPr>
                <w:vertAlign w:val="superscript"/>
                <w:lang w:val="en-US"/>
              </w:rPr>
              <w:t>2</w:t>
            </w:r>
            <w:r w:rsidRPr="00803A01">
              <w:rPr>
                <w:lang w:val="en-US"/>
              </w:rPr>
              <w:t>)</w:t>
            </w:r>
            <w:r w:rsidRPr="00803A01">
              <w:rPr>
                <w:lang w:val="en-US"/>
              </w:rPr>
              <w:br/>
            </w:r>
            <w:r w:rsidRPr="00803A01">
              <w:rPr>
                <w:i/>
                <w:iCs/>
                <w:lang w:val="en-U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803A01">
              <w:rPr>
                <w:lang w:val="en-US"/>
              </w:rPr>
              <w:t>E-II.6</w:t>
            </w: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0E7EE7" w:rsidRDefault="0002360E" w:rsidP="0002360E">
            <w:pPr>
              <w:pStyle w:val="Tabletext"/>
              <w:rPr>
                <w:lang w:val="en-US"/>
              </w:rPr>
            </w:pPr>
            <w:r w:rsidRPr="000E7EE7">
              <w:rPr>
                <w:b/>
                <w:lang w:val="en-US"/>
              </w:rPr>
              <w:t>5.2.4.3.7</w:t>
            </w:r>
            <w:r w:rsidRPr="000E7EE7">
              <w:rPr>
                <w:lang w:val="en-US"/>
              </w:rPr>
              <w:br/>
              <w:t>User plane latency</w:t>
            </w:r>
            <w:r w:rsidRPr="000E7EE7">
              <w:rPr>
                <w:lang w:val="en-US"/>
              </w:rPr>
              <w:br/>
              <w:t>(ms)</w:t>
            </w:r>
            <w:r w:rsidRPr="000E7EE7">
              <w:rPr>
                <w:lang w:val="en-US"/>
              </w:rPr>
              <w:br/>
            </w:r>
            <w:r w:rsidRPr="000E7EE7">
              <w:rPr>
                <w:i/>
                <w:iCs/>
                <w:lang w:val="en-U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eastAsia="ko-KR"/>
              </w:rPr>
              <w:t>Uplink and 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sym w:font="Times New Roman" w:char="F072"/>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7</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C57049" w:rsidRDefault="0002360E" w:rsidP="0002360E">
            <w:pPr>
              <w:overflowPunct/>
              <w:autoSpaceDE/>
              <w:autoSpaceDN/>
              <w:adjustRightInd/>
              <w:spacing w:before="0"/>
              <w:rPr>
                <w:sz w:val="20"/>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eastAsia="ko-KR"/>
              </w:rPr>
              <w:t>Uplink and Downlink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sym w:font="Times New Roman" w:char="F072"/>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7</w:t>
            </w: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C57049" w:rsidRDefault="0002360E" w:rsidP="0002360E">
            <w:pPr>
              <w:pStyle w:val="Tabletext"/>
              <w:rPr>
                <w:lang w:val="en-US"/>
              </w:rPr>
            </w:pPr>
            <w:r w:rsidRPr="00C57049">
              <w:rPr>
                <w:b/>
                <w:lang w:val="en-US"/>
              </w:rPr>
              <w:t>5.2.4.3.8</w:t>
            </w:r>
            <w:r w:rsidRPr="00C57049">
              <w:rPr>
                <w:lang w:val="en-US"/>
              </w:rPr>
              <w:br/>
              <w:t>Control plane latency (ms)</w:t>
            </w:r>
            <w:r w:rsidRPr="00C57049">
              <w:rPr>
                <w:lang w:val="en-US"/>
              </w:rPr>
              <w:br/>
            </w:r>
            <w:r w:rsidRPr="00C57049">
              <w:rPr>
                <w:i/>
                <w:iCs/>
                <w:lang w:val="en-U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r w:rsidRPr="00803A01">
              <w:rPr>
                <w:lang w:val="en-US" w:eastAsia="ko-KR"/>
              </w:rPr>
              <w:t xml:space="preserve"> </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8</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8</w:t>
            </w:r>
          </w:p>
        </w:tc>
      </w:tr>
      <w:tr w:rsidR="0002360E" w:rsidRPr="00803A01" w:rsidTr="00F157B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5.2.4.3.9</w:t>
            </w:r>
            <w:r w:rsidRPr="00803A01">
              <w:rPr>
                <w:lang w:val="en-US"/>
              </w:rPr>
              <w:br/>
              <w:t>Connection density (devices/km</w:t>
            </w:r>
            <w:r w:rsidRPr="00803A01">
              <w:rPr>
                <w:vertAlign w:val="superscript"/>
                <w:lang w:val="en-US"/>
              </w:rPr>
              <w:t>2</w:t>
            </w:r>
            <w:r w:rsidRPr="00803A01">
              <w:rPr>
                <w:lang w:val="en-US"/>
              </w:rPr>
              <w:t>)</w:t>
            </w:r>
            <w:r w:rsidRPr="00803A01">
              <w:rPr>
                <w:lang w:val="en-US"/>
              </w:rPr>
              <w:br/>
            </w:r>
            <w:r w:rsidRPr="00803A01">
              <w:rPr>
                <w:i/>
                <w:iCs/>
                <w:lang w:val="en-U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 xml:space="preserve">1 000 000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9</w:t>
            </w:r>
          </w:p>
        </w:tc>
      </w:tr>
      <w:tr w:rsidR="0002360E" w:rsidRPr="00803A01" w:rsidTr="00F157B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t>5.2.4.3.10</w:t>
            </w:r>
            <w:r w:rsidRPr="00803A01">
              <w:rPr>
                <w:lang w:val="en-US"/>
              </w:rPr>
              <w:br/>
              <w:t>Energy efficiency</w:t>
            </w:r>
            <w:r w:rsidRPr="00803A01">
              <w:rPr>
                <w:lang w:val="en-US"/>
              </w:rPr>
              <w:br/>
            </w:r>
            <w:r w:rsidRPr="00803A01">
              <w:rPr>
                <w:i/>
                <w:iCs/>
                <w:lang w:val="en-U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eastAsia="ja-JP"/>
              </w:rPr>
            </w:pPr>
            <w:r w:rsidRPr="00803A01">
              <w:rPr>
                <w:lang w:val="en-US" w:eastAsia="ko-KR"/>
              </w:rPr>
              <w:t>Capability to support a high sleep ratio and long sleep duration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10</w:t>
            </w:r>
          </w:p>
        </w:tc>
      </w:tr>
      <w:tr w:rsidR="0002360E" w:rsidRPr="00803A01" w:rsidTr="00F157B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lastRenderedPageBreak/>
              <w:t>5.2.4.3.11</w:t>
            </w:r>
            <w:r w:rsidRPr="00803A01">
              <w:rPr>
                <w:lang w:val="en-US"/>
              </w:rPr>
              <w:br/>
              <w:t>Reliability</w:t>
            </w:r>
            <w:r w:rsidRPr="00803A01">
              <w:rPr>
                <w:lang w:val="en-US"/>
              </w:rPr>
              <w:br/>
            </w:r>
            <w:r w:rsidRPr="00803A01">
              <w:rPr>
                <w:i/>
                <w:iCs/>
                <w:lang w:val="en-U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Uplink or Downlink</w:t>
            </w:r>
          </w:p>
          <w:p w:rsidR="0002360E" w:rsidRPr="00803A01" w:rsidRDefault="0002360E" w:rsidP="0002360E">
            <w:pPr>
              <w:pStyle w:val="Tabletext"/>
              <w:rPr>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1-10</w:t>
            </w:r>
            <w:r w:rsidRPr="00803A01">
              <w:rPr>
                <w:vertAlign w:val="superscript"/>
                <w:lang w:val="en-US"/>
              </w:rPr>
              <w:t>−5</w:t>
            </w:r>
            <w:r w:rsidRPr="00803A01">
              <w:rPr>
                <w:lang w:val="en-US"/>
              </w:rPr>
              <w:t xml:space="preserve"> success probability of transmitting a layer</w:t>
            </w:r>
            <w:r w:rsidRPr="00803A01">
              <w:rPr>
                <w:lang w:val="en-US" w:eastAsia="ko-KR"/>
              </w:rPr>
              <w:t xml:space="preserve"> 2 PDU </w:t>
            </w:r>
            <w:r w:rsidRPr="00803A01">
              <w:rPr>
                <w:rFonts w:eastAsia="Malgun Gothic"/>
                <w:lang w:val="en-US" w:eastAsia="ko-KR"/>
              </w:rPr>
              <w:t>(protocol data unit)</w:t>
            </w:r>
            <w:r w:rsidRPr="00803A01">
              <w:rPr>
                <w:lang w:val="en-US"/>
              </w:rPr>
              <w:t xml:space="preserve"> of size 32 bytes within 1 ms in channel quality of coverage edge</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E-II.11</w:t>
            </w: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C57049" w:rsidRDefault="0002360E" w:rsidP="0002360E">
            <w:pPr>
              <w:pStyle w:val="Tabletext"/>
              <w:rPr>
                <w:bCs/>
                <w:lang w:val="en-US"/>
              </w:rPr>
            </w:pPr>
            <w:r w:rsidRPr="00C57049">
              <w:rPr>
                <w:b/>
                <w:lang w:val="en-US"/>
              </w:rPr>
              <w:t>5.2.4.3.12</w:t>
            </w:r>
            <w:r w:rsidRPr="00C57049">
              <w:rPr>
                <w:lang w:val="en-US"/>
              </w:rPr>
              <w:br/>
              <w:t>Mobility classes</w:t>
            </w:r>
            <w:r w:rsidRPr="00C57049">
              <w:rPr>
                <w:lang w:val="en-US"/>
              </w:rPr>
              <w:br/>
            </w:r>
            <w:r w:rsidRPr="00C57049">
              <w:rPr>
                <w:i/>
                <w:iCs/>
                <w:lang w:val="en-U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Uplink</w:t>
            </w:r>
          </w:p>
          <w:p w:rsidR="0002360E" w:rsidRPr="00803A01" w:rsidRDefault="0002360E" w:rsidP="0002360E">
            <w:pPr>
              <w:pStyle w:val="Tabletext"/>
              <w:rPr>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Stationary, Pedestrian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12</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bCs/>
                <w:sz w:val="20"/>
                <w:highlight w:val="yellow"/>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Uplink</w:t>
            </w:r>
          </w:p>
          <w:p w:rsidR="0002360E" w:rsidRPr="00803A01" w:rsidRDefault="0002360E" w:rsidP="0002360E">
            <w:pPr>
              <w:pStyle w:val="Tabletext"/>
              <w:rPr>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Stationary, Pedestrian,</w:t>
            </w:r>
          </w:p>
          <w:p w:rsidR="0002360E" w:rsidRPr="00803A01" w:rsidRDefault="0002360E" w:rsidP="0002360E">
            <w:pPr>
              <w:pStyle w:val="Tabletext"/>
              <w:rPr>
                <w:lang w:val="en-US"/>
              </w:rPr>
            </w:pPr>
            <w:r w:rsidRPr="00803A01">
              <w:rPr>
                <w:lang w:val="en-US"/>
              </w:rPr>
              <w:t>Vehicular (up to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12</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bCs/>
                <w:sz w:val="20"/>
                <w:highlight w:val="yellow"/>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Uplink</w:t>
            </w:r>
          </w:p>
          <w:p w:rsidR="0002360E" w:rsidRPr="00803A01" w:rsidRDefault="0002360E" w:rsidP="0002360E">
            <w:pPr>
              <w:pStyle w:val="Tabletext"/>
              <w:rPr>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Pedestrian,</w:t>
            </w:r>
            <w:r w:rsidRPr="00803A01">
              <w:rPr>
                <w:lang w:val="en-US" w:eastAsia="zh-CN"/>
              </w:rPr>
              <w:t xml:space="preserve"> </w:t>
            </w:r>
            <w:r w:rsidRPr="00803A01">
              <w:rPr>
                <w:lang w:val="en-US"/>
              </w:rPr>
              <w:t>Vehicular, High speed vehicular</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12</w:t>
            </w: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C57049" w:rsidRDefault="0002360E" w:rsidP="0002360E">
            <w:pPr>
              <w:pStyle w:val="Tabletext"/>
              <w:rPr>
                <w:b/>
                <w:lang w:val="en-US" w:eastAsia="zh-CN"/>
              </w:rPr>
            </w:pPr>
            <w:r w:rsidRPr="00C57049">
              <w:rPr>
                <w:b/>
                <w:lang w:val="en-US"/>
              </w:rPr>
              <w:t>5.2.4.3.1</w:t>
            </w:r>
            <w:r w:rsidRPr="00C57049">
              <w:rPr>
                <w:b/>
                <w:lang w:val="en-US" w:eastAsia="zh-CN"/>
              </w:rPr>
              <w:t>3</w:t>
            </w:r>
          </w:p>
          <w:p w:rsidR="0002360E" w:rsidRPr="00C57049" w:rsidRDefault="0002360E" w:rsidP="0002360E">
            <w:pPr>
              <w:pStyle w:val="Tabletext"/>
              <w:rPr>
                <w:lang w:val="en-US"/>
              </w:rPr>
            </w:pPr>
            <w:r w:rsidRPr="00C57049">
              <w:rPr>
                <w:lang w:val="en-US" w:eastAsia="zh-CN"/>
              </w:rPr>
              <w:t>Mobility</w:t>
            </w:r>
            <w:r w:rsidRPr="00C57049">
              <w:rPr>
                <w:lang w:val="en-US" w:eastAsia="zh-CN"/>
              </w:rPr>
              <w:br/>
              <w:t>Traffic channel link data rates (bit/s/Hz)</w:t>
            </w:r>
            <w:r w:rsidRPr="00C57049">
              <w:rPr>
                <w:lang w:val="en-US" w:eastAsia="zh-CN"/>
              </w:rPr>
              <w:br/>
            </w:r>
            <w:r w:rsidRPr="00C57049">
              <w:rPr>
                <w:i/>
                <w:iCs/>
                <w:lang w:val="en-US"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1.5 (10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13</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1.12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13</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Uplink</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F157B7">
            <w:pPr>
              <w:pStyle w:val="Tabletext"/>
              <w:ind w:left="-52"/>
              <w:rPr>
                <w:lang w:val="en-US"/>
              </w:rPr>
            </w:pPr>
            <w:r w:rsidRPr="00803A01">
              <w:rPr>
                <w:lang w:val="en-US"/>
              </w:rPr>
              <w:t>0.8 (120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13</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highlight w:val="yellow"/>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F157B7">
            <w:pPr>
              <w:pStyle w:val="Tabletext"/>
              <w:ind w:left="-52"/>
              <w:rPr>
                <w:lang w:val="en-US"/>
              </w:rPr>
            </w:pPr>
            <w:r w:rsidRPr="00803A01">
              <w:rPr>
                <w:lang w:val="en-US"/>
              </w:rPr>
              <w:t>0.45 (500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highlight w:val="yellow"/>
                <w:lang w:val="en-US"/>
              </w:rPr>
            </w:pPr>
            <w:r w:rsidRPr="0058270D">
              <w:rPr>
                <w:lang w:val="en-US"/>
              </w:rPr>
              <w:t>E-II.</w:t>
            </w:r>
            <w:r>
              <w:rPr>
                <w:lang w:val="en-US"/>
              </w:rPr>
              <w:t>13</w:t>
            </w:r>
          </w:p>
        </w:tc>
      </w:tr>
      <w:tr w:rsidR="0002360E" w:rsidRPr="00803A01" w:rsidTr="00F157B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b/>
                <w:lang w:val="en-US"/>
              </w:rPr>
              <w:lastRenderedPageBreak/>
              <w:t>5.2.4.3.14</w:t>
            </w:r>
            <w:r w:rsidRPr="00803A01">
              <w:rPr>
                <w:bCs/>
                <w:lang w:val="en-US"/>
              </w:rPr>
              <w:br/>
            </w:r>
            <w:r w:rsidRPr="00803A01">
              <w:rPr>
                <w:lang w:val="en-US"/>
              </w:rPr>
              <w:t xml:space="preserve">Mobility interruption time (ms) </w:t>
            </w:r>
            <w:r w:rsidRPr="00803A01">
              <w:rPr>
                <w:lang w:val="en-US"/>
              </w:rPr>
              <w:br/>
            </w:r>
            <w:r w:rsidRPr="00803A01">
              <w:rPr>
                <w:i/>
                <w:iCs/>
                <w:lang w:val="en-U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Default="0002360E" w:rsidP="0002360E">
            <w:pPr>
              <w:pStyle w:val="Tabletext"/>
              <w:rPr>
                <w:lang w:val="en-US"/>
              </w:rPr>
            </w:pPr>
            <w:r>
              <w:rPr>
                <w:lang w:val="en-US"/>
              </w:rPr>
              <w:t>c.f.</w:t>
            </w:r>
          </w:p>
          <w:p w:rsidR="0002360E" w:rsidRPr="00803A01" w:rsidRDefault="0002360E" w:rsidP="0002360E">
            <w:pPr>
              <w:pStyle w:val="Tabletext"/>
              <w:rPr>
                <w:lang w:val="en-US"/>
              </w:rPr>
            </w:pPr>
            <w:r w:rsidRPr="0058270D">
              <w:rPr>
                <w:lang w:val="en-US"/>
              </w:rPr>
              <w:t>E-II.</w:t>
            </w:r>
            <w:r>
              <w:rPr>
                <w:lang w:val="en-US"/>
              </w:rPr>
              <w:t>14</w:t>
            </w:r>
          </w:p>
        </w:tc>
      </w:tr>
      <w:tr w:rsidR="0002360E" w:rsidRPr="00803A01" w:rsidTr="00F157B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i/>
                <w:iCs/>
                <w:lang w:val="en-US"/>
              </w:rPr>
            </w:pPr>
            <w:r w:rsidRPr="00803A01">
              <w:rPr>
                <w:b/>
                <w:lang w:val="en-US"/>
              </w:rPr>
              <w:t>5.2.4.3.1</w:t>
            </w:r>
            <w:r>
              <w:rPr>
                <w:b/>
                <w:lang w:val="en-US"/>
              </w:rPr>
              <w:t>5</w:t>
            </w:r>
            <w:r w:rsidRPr="00803A01">
              <w:rPr>
                <w:lang w:val="en-US"/>
              </w:rPr>
              <w:br/>
              <w:t xml:space="preserve">Bandwidth </w:t>
            </w:r>
            <w:r w:rsidRPr="00803A01">
              <w:rPr>
                <w:lang w:val="en-US" w:eastAsia="ja-JP"/>
              </w:rPr>
              <w:t>and Scalability</w:t>
            </w:r>
            <w:r w:rsidRPr="00803A01">
              <w:rPr>
                <w:lang w:val="en-US"/>
              </w:rPr>
              <w:br/>
            </w:r>
            <w:r w:rsidRPr="00803A01">
              <w:rPr>
                <w:i/>
                <w:iCs/>
                <w:lang w:val="en-U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Not applicable</w:t>
            </w: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At least 100 MHz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II-E.1</w:t>
            </w:r>
            <w:r>
              <w:rPr>
                <w:lang w:val="en-US"/>
              </w:rPr>
              <w:t>6</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i/>
                <w:iCs/>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F157B7">
            <w:pPr>
              <w:pStyle w:val="Tabletext"/>
              <w:rPr>
                <w:lang w:val="en-US" w:eastAsia="ja-JP"/>
              </w:rPr>
            </w:pPr>
            <w:r w:rsidRPr="00803A01">
              <w:rPr>
                <w:lang w:val="en-US" w:eastAsia="ja-JP"/>
              </w:rPr>
              <w:t>Up to 1</w:t>
            </w:r>
            <w:r w:rsidR="00F157B7">
              <w:rPr>
                <w:lang w:val="en-US" w:eastAsia="ja-JP"/>
              </w:rPr>
              <w:t> </w:t>
            </w:r>
            <w:r w:rsidRPr="00803A01">
              <w:rPr>
                <w:lang w:val="en-US" w:eastAsia="ja-JP"/>
              </w:rPr>
              <w:t>GHz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II-E.1</w:t>
            </w:r>
            <w:r>
              <w:rPr>
                <w:lang w:val="en-US"/>
              </w:rPr>
              <w:t>6</w:t>
            </w:r>
          </w:p>
        </w:tc>
      </w:tr>
      <w:tr w:rsidR="0002360E" w:rsidRPr="00803A01" w:rsidTr="00F157B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i/>
                <w:iCs/>
                <w:sz w:val="20"/>
                <w:lang w:val="en-US"/>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2360E" w:rsidRPr="00803A01" w:rsidRDefault="0002360E" w:rsidP="0002360E">
            <w:pPr>
              <w:overflowPunct/>
              <w:autoSpaceDE/>
              <w:autoSpaceDN/>
              <w:adjustRightInd/>
              <w:spacing w:before="0"/>
              <w:rPr>
                <w:sz w:val="20"/>
                <w:lang w:val="en-US"/>
              </w:rPr>
            </w:pPr>
          </w:p>
        </w:tc>
        <w:tc>
          <w:tcPr>
            <w:tcW w:w="1049"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rFonts w:ascii="TimesNewRoman" w:hAnsi="TimesNewRoman" w:cs="TimesNewRoman"/>
                <w:lang w:val="en-US" w:eastAsia="zh-CN"/>
              </w:rPr>
              <w:t>Support of multiple different bandwidth values</w:t>
            </w:r>
            <w:r w:rsidRPr="00803A01">
              <w:rPr>
                <w:rFonts w:ascii="TimesNewRoman" w:hAnsi="TimesNewRoman" w:cs="TimesNewRoman"/>
                <w:vertAlign w:val="superscript"/>
                <w:lang w:val="en-US" w:eastAsia="zh-CN"/>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02360E" w:rsidRPr="00803A01" w:rsidRDefault="0002360E" w:rsidP="0002360E">
            <w:pPr>
              <w:pStyle w:val="Tabletext"/>
              <w:rPr>
                <w:lang w:val="en-US"/>
              </w:rPr>
            </w:pPr>
            <w:r w:rsidRPr="00803A01">
              <w:rPr>
                <w:lang w:val="en-US"/>
              </w:rPr>
              <w:t>X</w:t>
            </w:r>
            <w:r w:rsidRPr="00803A01">
              <w:rPr>
                <w:lang w:val="en-US"/>
              </w:rPr>
              <w:tab/>
              <w:t>Yes</w:t>
            </w:r>
            <w:r w:rsidRPr="00803A01">
              <w:rPr>
                <w:lang w:val="en-US"/>
              </w:rPr>
              <w:br/>
            </w:r>
            <w:r w:rsidRPr="00803A01">
              <w:rPr>
                <w:lang w:val="en-US"/>
              </w:rPr>
              <w:sym w:font="Times New Roman" w:char="F072"/>
            </w:r>
            <w:r w:rsidRPr="00803A01">
              <w:rPr>
                <w:lang w:val="en-US"/>
              </w:rPr>
              <w:tab/>
              <w:t>No</w:t>
            </w:r>
          </w:p>
        </w:tc>
        <w:tc>
          <w:tcPr>
            <w:tcW w:w="951" w:type="dxa"/>
            <w:tcBorders>
              <w:top w:val="single" w:sz="4" w:space="0" w:color="auto"/>
              <w:left w:val="single" w:sz="4" w:space="0" w:color="auto"/>
              <w:bottom w:val="single" w:sz="4" w:space="0" w:color="auto"/>
              <w:right w:val="single" w:sz="4" w:space="0" w:color="auto"/>
            </w:tcBorders>
            <w:shd w:val="clear" w:color="auto" w:fill="FFFFFF"/>
          </w:tcPr>
          <w:p w:rsidR="0002360E" w:rsidRPr="00803A01" w:rsidRDefault="0002360E" w:rsidP="0002360E">
            <w:pPr>
              <w:pStyle w:val="Tabletext"/>
              <w:rPr>
                <w:lang w:val="en-US"/>
              </w:rPr>
            </w:pPr>
            <w:r w:rsidRPr="00803A01">
              <w:rPr>
                <w:lang w:val="en-US"/>
              </w:rPr>
              <w:t>c.f.</w:t>
            </w:r>
          </w:p>
          <w:p w:rsidR="0002360E" w:rsidRPr="00803A01" w:rsidRDefault="0002360E" w:rsidP="0002360E">
            <w:pPr>
              <w:pStyle w:val="Tabletext"/>
              <w:rPr>
                <w:lang w:val="en-US"/>
              </w:rPr>
            </w:pPr>
            <w:r w:rsidRPr="00803A01">
              <w:rPr>
                <w:lang w:val="en-US"/>
              </w:rPr>
              <w:t>II-E.1</w:t>
            </w:r>
            <w:r>
              <w:rPr>
                <w:lang w:val="en-US"/>
              </w:rPr>
              <w:t>6</w:t>
            </w:r>
          </w:p>
        </w:tc>
      </w:tr>
      <w:tr w:rsidR="0002360E" w:rsidRPr="00647398" w:rsidTr="00F157B7">
        <w:trPr>
          <w:cantSplit/>
          <w:jc w:val="center"/>
        </w:trPr>
        <w:tc>
          <w:tcPr>
            <w:tcW w:w="9639" w:type="dxa"/>
            <w:gridSpan w:val="8"/>
            <w:tcBorders>
              <w:top w:val="single" w:sz="4" w:space="0" w:color="auto"/>
              <w:left w:val="nil"/>
              <w:bottom w:val="nil"/>
              <w:right w:val="nil"/>
            </w:tcBorders>
            <w:shd w:val="clear" w:color="auto" w:fill="FFFFFF"/>
            <w:hideMark/>
          </w:tcPr>
          <w:p w:rsidR="0002360E" w:rsidRPr="00803A01" w:rsidRDefault="0002360E" w:rsidP="00F157B7">
            <w:pPr>
              <w:pStyle w:val="Tablelegend"/>
              <w:tabs>
                <w:tab w:val="clear" w:pos="1134"/>
                <w:tab w:val="left" w:pos="867"/>
              </w:tabs>
              <w:rPr>
                <w:lang w:val="en-US"/>
              </w:rPr>
            </w:pPr>
            <w:r w:rsidRPr="00803A01">
              <w:rPr>
                <w:vertAlign w:val="superscript"/>
                <w:lang w:val="en-US"/>
              </w:rPr>
              <w:t>(1)</w:t>
            </w:r>
            <w:r w:rsidRPr="00803A01">
              <w:rPr>
                <w:lang w:val="en-US"/>
              </w:rPr>
              <w:t xml:space="preserve"> </w:t>
            </w:r>
            <w:r w:rsidRPr="00803A01">
              <w:rPr>
                <w:lang w:val="en-US"/>
              </w:rPr>
              <w:tab/>
              <w:t>As defined in Report ITU-R M.2410-0.</w:t>
            </w:r>
          </w:p>
          <w:p w:rsidR="0002360E" w:rsidRPr="00803A01" w:rsidRDefault="0002360E" w:rsidP="00F157B7">
            <w:pPr>
              <w:pStyle w:val="Tablelegend"/>
              <w:tabs>
                <w:tab w:val="clear" w:pos="1134"/>
                <w:tab w:val="left" w:pos="867"/>
              </w:tabs>
              <w:rPr>
                <w:lang w:val="en-US"/>
              </w:rPr>
            </w:pPr>
            <w:r w:rsidRPr="00803A01">
              <w:rPr>
                <w:vertAlign w:val="superscript"/>
                <w:lang w:val="en-US"/>
              </w:rPr>
              <w:t>(2)</w:t>
            </w:r>
            <w:r w:rsidRPr="00803A01">
              <w:rPr>
                <w:lang w:val="en-US"/>
              </w:rPr>
              <w:t xml:space="preserve"> </w:t>
            </w:r>
            <w:r w:rsidRPr="00803A01">
              <w:rPr>
                <w:lang w:val="en-US"/>
              </w:rPr>
              <w:tab/>
              <w:t>According to the evaluation methodology specified in Report ITU-R M.2412-0.</w:t>
            </w:r>
          </w:p>
          <w:p w:rsidR="0002360E" w:rsidRPr="00803A01" w:rsidRDefault="0002360E" w:rsidP="00F157B7">
            <w:pPr>
              <w:pStyle w:val="Tablelegend"/>
              <w:tabs>
                <w:tab w:val="clear" w:pos="1134"/>
                <w:tab w:val="left" w:pos="867"/>
              </w:tabs>
              <w:rPr>
                <w:lang w:val="en-US"/>
              </w:rPr>
            </w:pPr>
            <w:r w:rsidRPr="00803A01">
              <w:rPr>
                <w:vertAlign w:val="superscript"/>
                <w:lang w:val="en-US"/>
              </w:rPr>
              <w:t>(3)</w:t>
            </w:r>
            <w:r w:rsidRPr="00803A01">
              <w:rPr>
                <w:lang w:val="en-US"/>
              </w:rPr>
              <w:tab/>
            </w:r>
            <w:r w:rsidRPr="00803A01">
              <w:rPr>
                <w:rFonts w:eastAsia="Malgun Gothic"/>
                <w:lang w:val="en-US"/>
              </w:rPr>
              <w:t>Proponents should report their selected evaluation methodology of the Connection density, the channel model variant used, and evaluation configuration(s) with their exact values (e.g. antenna element number, bandwidth, etc.) per test environment</w:t>
            </w:r>
            <w:r w:rsidRPr="00803A01">
              <w:rPr>
                <w:lang w:val="en-US" w:eastAsia="ja-JP"/>
              </w:rPr>
              <w:t>, and could provide other relevant information as well</w:t>
            </w:r>
            <w:r w:rsidRPr="00803A01">
              <w:rPr>
                <w:rFonts w:eastAsia="Malgun Gothic"/>
                <w:lang w:val="en-US"/>
              </w:rPr>
              <w:t>. For details, refer to Report ITU-R M.2412-0, in particular, § 7.1.3 for the evaluation methodologies, § 8.4 for the evaluation configurations per each test environment, and Annex 1 on the channel model variants.</w:t>
            </w:r>
          </w:p>
          <w:p w:rsidR="0002360E" w:rsidRPr="00803A01" w:rsidRDefault="0002360E" w:rsidP="00F157B7">
            <w:pPr>
              <w:pStyle w:val="Tablelegend"/>
              <w:tabs>
                <w:tab w:val="clear" w:pos="1134"/>
                <w:tab w:val="left" w:pos="867"/>
              </w:tabs>
              <w:rPr>
                <w:rFonts w:eastAsia="Malgun Gothic"/>
                <w:lang w:val="en-US"/>
              </w:rPr>
            </w:pPr>
            <w:r w:rsidRPr="00803A01">
              <w:rPr>
                <w:rFonts w:eastAsia="Malgun Gothic"/>
                <w:vertAlign w:val="superscript"/>
                <w:lang w:val="en-US"/>
              </w:rPr>
              <w:t>(4)</w:t>
            </w:r>
            <w:r w:rsidRPr="00803A01">
              <w:rPr>
                <w:rFonts w:eastAsia="Malgun Gothic"/>
                <w:lang w:val="en-US"/>
              </w:rPr>
              <w:tab/>
              <w:t>Refer to § 7.3.1 of Report ITU-R M.2412-0.</w:t>
            </w:r>
          </w:p>
        </w:tc>
      </w:tr>
    </w:tbl>
    <w:p w:rsidR="0002360E" w:rsidRPr="00803A01" w:rsidRDefault="0002360E" w:rsidP="004604CD">
      <w:pPr>
        <w:pStyle w:val="Tablefin"/>
        <w:rPr>
          <w:lang w:val="en-US"/>
        </w:rPr>
      </w:pPr>
    </w:p>
    <w:p w:rsidR="0002360E" w:rsidRPr="000E7EE7" w:rsidRDefault="0002360E" w:rsidP="0002360E">
      <w:pPr>
        <w:pStyle w:val="Heading2"/>
        <w:rPr>
          <w:szCs w:val="24"/>
          <w:lang w:val="en-US"/>
        </w:rPr>
      </w:pPr>
      <w:r w:rsidRPr="000E7EE7">
        <w:rPr>
          <w:szCs w:val="24"/>
          <w:lang w:val="en-US"/>
        </w:rPr>
        <w:t>III-3: Number of test environments meeting all IMT-2020 requirements</w:t>
      </w:r>
    </w:p>
    <w:p w:rsidR="0002360E" w:rsidRPr="000E7EE7" w:rsidRDefault="0002360E" w:rsidP="0002360E">
      <w:pPr>
        <w:rPr>
          <w:szCs w:val="24"/>
          <w:lang w:val="en-US"/>
        </w:rPr>
      </w:pPr>
      <w:r w:rsidRPr="000E7EE7">
        <w:rPr>
          <w:szCs w:val="24"/>
          <w:lang w:val="en-US"/>
        </w:rPr>
        <w:t xml:space="preserve">This section is a place holder for the final report since no conclusions can be drawn until all relevant simulation-based evaluations have been made. </w:t>
      </w:r>
    </w:p>
    <w:p w:rsidR="0002360E" w:rsidRPr="000E7EE7" w:rsidRDefault="0002360E" w:rsidP="0002360E">
      <w:pPr>
        <w:pStyle w:val="Heading2"/>
        <w:spacing w:after="120"/>
        <w:rPr>
          <w:szCs w:val="24"/>
          <w:lang w:val="en-US"/>
        </w:rPr>
      </w:pPr>
      <w:r w:rsidRPr="000E7EE7">
        <w:rPr>
          <w:szCs w:val="24"/>
          <w:lang w:val="en-US"/>
        </w:rPr>
        <w:t>III-4: Conclusion of link budget analysis</w:t>
      </w:r>
    </w:p>
    <w:p w:rsidR="0002360E" w:rsidRPr="000E7EE7" w:rsidRDefault="0002360E" w:rsidP="0002360E">
      <w:pPr>
        <w:pStyle w:val="BodyText"/>
        <w:spacing w:before="0" w:after="0"/>
        <w:jc w:val="both"/>
        <w:rPr>
          <w:lang w:val="en-US"/>
        </w:rPr>
      </w:pPr>
      <w:r w:rsidRPr="000E7EE7">
        <w:rPr>
          <w:lang w:val="en-US"/>
        </w:rPr>
        <w:t>Link budget calculations are work in progress Details will be provided in the final Evaluation Report.5G Infrastructure Association concludes that the proponent has provided the required information relating to link budgets for all four test environments for both the TDD RIT and the FDD RIT.</w:t>
      </w:r>
    </w:p>
    <w:p w:rsidR="00F157B7" w:rsidRDefault="00F157B7">
      <w:pPr>
        <w:tabs>
          <w:tab w:val="clear" w:pos="1134"/>
          <w:tab w:val="clear" w:pos="1871"/>
          <w:tab w:val="clear" w:pos="2268"/>
        </w:tabs>
        <w:overflowPunct/>
        <w:autoSpaceDE/>
        <w:autoSpaceDN/>
        <w:adjustRightInd/>
        <w:spacing w:before="0"/>
        <w:textAlignment w:val="auto"/>
        <w:rPr>
          <w:rFonts w:eastAsia="MS Mincho"/>
          <w:b/>
          <w:sz w:val="28"/>
          <w:lang w:val="en-US"/>
        </w:rPr>
      </w:pPr>
      <w:r>
        <w:rPr>
          <w:lang w:val="en-US"/>
        </w:rPr>
        <w:br w:type="page"/>
      </w:r>
    </w:p>
    <w:p w:rsidR="0002360E" w:rsidRPr="001B2044" w:rsidRDefault="0002360E" w:rsidP="00D745C8">
      <w:pPr>
        <w:pStyle w:val="AnnexNoTitle"/>
        <w:rPr>
          <w:lang w:val="en-US"/>
        </w:rPr>
      </w:pPr>
      <w:r w:rsidRPr="001B2044">
        <w:rPr>
          <w:lang w:val="en-US"/>
        </w:rPr>
        <w:lastRenderedPageBreak/>
        <w:t xml:space="preserve">Annex </w:t>
      </w:r>
      <w:r>
        <w:rPr>
          <w:lang w:val="en-US"/>
        </w:rPr>
        <w:t>A</w:t>
      </w:r>
      <w:r w:rsidRPr="001B2044">
        <w:rPr>
          <w:lang w:val="en-US"/>
        </w:rPr>
        <w:t>: Detailed assumptions on DL and UL peak data rate and peak spectral efficiency calculations for 5G NR and LTE</w:t>
      </w:r>
    </w:p>
    <w:p w:rsidR="0002360E" w:rsidRPr="001B2044" w:rsidRDefault="0002360E" w:rsidP="00F157B7">
      <w:pPr>
        <w:pStyle w:val="Headingb"/>
        <w:spacing w:after="120"/>
        <w:rPr>
          <w:rFonts w:eastAsia="MS Mincho"/>
        </w:rPr>
      </w:pPr>
      <w:r w:rsidRPr="001B2044">
        <w:rPr>
          <w:rFonts w:eastAsia="MS Mincho"/>
        </w:rPr>
        <w:t>5G NR Downlink</w:t>
      </w:r>
    </w:p>
    <w:tbl>
      <w:tblPr>
        <w:tblStyle w:val="TableGrid"/>
        <w:tblW w:w="9351" w:type="dxa"/>
        <w:tblLayout w:type="fixed"/>
        <w:tblLook w:val="04A0" w:firstRow="1" w:lastRow="0" w:firstColumn="1" w:lastColumn="0" w:noHBand="0" w:noVBand="1"/>
      </w:tblPr>
      <w:tblGrid>
        <w:gridCol w:w="1413"/>
        <w:gridCol w:w="2126"/>
        <w:gridCol w:w="2126"/>
        <w:gridCol w:w="1985"/>
        <w:gridCol w:w="1701"/>
      </w:tblGrid>
      <w:tr w:rsidR="0002360E" w:rsidRPr="001B2044" w:rsidTr="0002360E">
        <w:tc>
          <w:tcPr>
            <w:tcW w:w="1413" w:type="dxa"/>
            <w:vMerge w:val="restart"/>
            <w:vAlign w:val="center"/>
          </w:tcPr>
          <w:p w:rsidR="0002360E" w:rsidRPr="001B2044" w:rsidRDefault="0002360E" w:rsidP="0002360E">
            <w:pPr>
              <w:spacing w:before="0"/>
              <w:jc w:val="center"/>
              <w:rPr>
                <w:b/>
                <w:color w:val="000000" w:themeColor="text1"/>
                <w:sz w:val="22"/>
                <w:lang w:val="en-US"/>
              </w:rPr>
            </w:pPr>
            <w:r w:rsidRPr="001B2044">
              <w:rPr>
                <w:b/>
                <w:color w:val="000000" w:themeColor="text1"/>
                <w:sz w:val="22"/>
                <w:lang w:val="en-US"/>
              </w:rPr>
              <w:t>Parameters</w:t>
            </w:r>
          </w:p>
        </w:tc>
        <w:tc>
          <w:tcPr>
            <w:tcW w:w="6237" w:type="dxa"/>
            <w:gridSpan w:val="3"/>
            <w:vAlign w:val="center"/>
          </w:tcPr>
          <w:p w:rsidR="0002360E" w:rsidRPr="001B2044" w:rsidRDefault="0002360E" w:rsidP="0002360E">
            <w:pPr>
              <w:spacing w:before="0"/>
              <w:jc w:val="center"/>
              <w:rPr>
                <w:b/>
                <w:color w:val="000000" w:themeColor="text1"/>
                <w:sz w:val="22"/>
                <w:lang w:val="en-US"/>
              </w:rPr>
            </w:pPr>
            <w:r w:rsidRPr="001B2044">
              <w:rPr>
                <w:rFonts w:eastAsiaTheme="minorEastAsia"/>
                <w:b/>
                <w:color w:val="000000" w:themeColor="text1"/>
                <w:sz w:val="22"/>
                <w:lang w:val="en-US" w:eastAsia="zh-CN"/>
              </w:rPr>
              <w:t>Downlink Configuration</w:t>
            </w:r>
          </w:p>
        </w:tc>
        <w:tc>
          <w:tcPr>
            <w:tcW w:w="1701" w:type="dxa"/>
            <w:vMerge w:val="restart"/>
            <w:vAlign w:val="center"/>
          </w:tcPr>
          <w:p w:rsidR="0002360E" w:rsidRPr="001B2044" w:rsidRDefault="0002360E" w:rsidP="0002360E">
            <w:pPr>
              <w:spacing w:before="0"/>
              <w:jc w:val="center"/>
              <w:rPr>
                <w:color w:val="000000" w:themeColor="text1"/>
                <w:sz w:val="22"/>
                <w:lang w:val="en-US"/>
              </w:rPr>
            </w:pPr>
            <w:r w:rsidRPr="001B2044">
              <w:rPr>
                <w:rFonts w:eastAsiaTheme="minorEastAsia"/>
                <w:b/>
                <w:color w:val="000000" w:themeColor="text1"/>
                <w:sz w:val="22"/>
                <w:lang w:val="en-US" w:eastAsia="zh-CN"/>
              </w:rPr>
              <w:t>Details</w:t>
            </w:r>
          </w:p>
        </w:tc>
      </w:tr>
      <w:tr w:rsidR="0002360E" w:rsidRPr="001B2044" w:rsidTr="0002360E">
        <w:tc>
          <w:tcPr>
            <w:tcW w:w="1413" w:type="dxa"/>
            <w:vMerge/>
            <w:vAlign w:val="center"/>
          </w:tcPr>
          <w:p w:rsidR="0002360E" w:rsidRPr="001B2044" w:rsidRDefault="0002360E" w:rsidP="0002360E">
            <w:pPr>
              <w:spacing w:before="0"/>
              <w:jc w:val="center"/>
              <w:rPr>
                <w:b/>
                <w:color w:val="000000" w:themeColor="text1"/>
                <w:sz w:val="22"/>
                <w:lang w:val="en-US"/>
              </w:rPr>
            </w:pPr>
          </w:p>
        </w:tc>
        <w:tc>
          <w:tcPr>
            <w:tcW w:w="2126" w:type="dxa"/>
            <w:vAlign w:val="center"/>
          </w:tcPr>
          <w:p w:rsidR="0002360E" w:rsidRPr="001B2044" w:rsidRDefault="0002360E" w:rsidP="0002360E">
            <w:pPr>
              <w:spacing w:before="0"/>
              <w:jc w:val="center"/>
              <w:rPr>
                <w:rFonts w:eastAsiaTheme="minorEastAsia"/>
                <w:b/>
                <w:color w:val="000000" w:themeColor="text1"/>
                <w:sz w:val="22"/>
                <w:lang w:val="en-US" w:eastAsia="zh-CN"/>
              </w:rPr>
            </w:pPr>
            <w:r w:rsidRPr="001B2044">
              <w:rPr>
                <w:rFonts w:eastAsiaTheme="minorEastAsia"/>
                <w:b/>
                <w:color w:val="000000" w:themeColor="text1"/>
                <w:sz w:val="22"/>
                <w:lang w:val="en-US" w:eastAsia="zh-CN"/>
              </w:rPr>
              <w:t>FDD FR1</w:t>
            </w:r>
          </w:p>
        </w:tc>
        <w:tc>
          <w:tcPr>
            <w:tcW w:w="2126" w:type="dxa"/>
            <w:vAlign w:val="center"/>
          </w:tcPr>
          <w:p w:rsidR="0002360E" w:rsidRPr="001B2044" w:rsidRDefault="0002360E" w:rsidP="0002360E">
            <w:pPr>
              <w:spacing w:before="0"/>
              <w:jc w:val="center"/>
              <w:rPr>
                <w:rFonts w:eastAsiaTheme="minorEastAsia"/>
                <w:b/>
                <w:color w:val="000000" w:themeColor="text1"/>
                <w:sz w:val="22"/>
                <w:lang w:val="en-US" w:eastAsia="zh-CN"/>
              </w:rPr>
            </w:pPr>
            <w:r w:rsidRPr="001B2044">
              <w:rPr>
                <w:rFonts w:eastAsiaTheme="minorEastAsia"/>
                <w:b/>
                <w:color w:val="000000" w:themeColor="text1"/>
                <w:sz w:val="22"/>
                <w:lang w:val="en-US" w:eastAsia="zh-CN"/>
              </w:rPr>
              <w:t>TDD FR1</w:t>
            </w:r>
          </w:p>
        </w:tc>
        <w:tc>
          <w:tcPr>
            <w:tcW w:w="1985" w:type="dxa"/>
            <w:vAlign w:val="center"/>
          </w:tcPr>
          <w:p w:rsidR="0002360E" w:rsidRPr="001B2044" w:rsidRDefault="0002360E" w:rsidP="0002360E">
            <w:pPr>
              <w:spacing w:before="0"/>
              <w:jc w:val="center"/>
              <w:rPr>
                <w:rFonts w:eastAsiaTheme="minorEastAsia"/>
                <w:b/>
                <w:color w:val="000000" w:themeColor="text1"/>
                <w:sz w:val="22"/>
                <w:lang w:val="en-US" w:eastAsia="zh-CN"/>
              </w:rPr>
            </w:pPr>
            <w:r w:rsidRPr="001B2044">
              <w:rPr>
                <w:rFonts w:eastAsiaTheme="minorEastAsia"/>
                <w:b/>
                <w:color w:val="000000" w:themeColor="text1"/>
                <w:sz w:val="22"/>
                <w:lang w:val="en-US" w:eastAsia="zh-CN"/>
              </w:rPr>
              <w:t>TDD FR2</w:t>
            </w:r>
          </w:p>
        </w:tc>
        <w:tc>
          <w:tcPr>
            <w:tcW w:w="1701" w:type="dxa"/>
            <w:vMerge/>
            <w:vAlign w:val="center"/>
          </w:tcPr>
          <w:p w:rsidR="0002360E" w:rsidRPr="001B2044" w:rsidRDefault="0002360E" w:rsidP="0002360E">
            <w:pPr>
              <w:spacing w:before="0"/>
              <w:jc w:val="center"/>
              <w:rPr>
                <w:rFonts w:eastAsiaTheme="minorEastAsia"/>
                <w:b/>
                <w:color w:val="000000" w:themeColor="text1"/>
                <w:sz w:val="22"/>
                <w:lang w:val="en-US" w:eastAsia="zh-CN"/>
              </w:rPr>
            </w:pPr>
          </w:p>
        </w:tc>
      </w:tr>
      <w:tr w:rsidR="0002360E" w:rsidRPr="001B2044" w:rsidTr="0002360E">
        <w:trPr>
          <w:trHeight w:val="509"/>
        </w:trPr>
        <w:tc>
          <w:tcPr>
            <w:tcW w:w="1413" w:type="dxa"/>
            <w:vAlign w:val="center"/>
          </w:tcPr>
          <w:p w:rsidR="0002360E" w:rsidRPr="001B2044" w:rsidRDefault="0002360E" w:rsidP="0002360E">
            <w:pPr>
              <w:spacing w:before="0"/>
              <w:jc w:val="center"/>
              <w:rPr>
                <w:color w:val="000000" w:themeColor="text1"/>
                <w:sz w:val="20"/>
                <w:lang w:val="en-US"/>
              </w:rPr>
            </w:pPr>
            <w:r w:rsidRPr="001B2044">
              <w:rPr>
                <w:color w:val="000000" w:themeColor="text1"/>
                <w:sz w:val="20"/>
                <w:lang w:val="en-US"/>
              </w:rPr>
              <w:t>Total number of aggregated carriers</w:t>
            </w:r>
          </w:p>
          <w:p w:rsidR="0002360E" w:rsidRPr="001B2044" w:rsidRDefault="0002360E" w:rsidP="0002360E">
            <w:pPr>
              <w:spacing w:before="0"/>
              <w:jc w:val="center"/>
              <w:rPr>
                <w:color w:val="000000" w:themeColor="text1"/>
                <w:sz w:val="20"/>
                <w:lang w:val="en-US"/>
              </w:rPr>
            </w:pPr>
            <w:r w:rsidRPr="001B2044">
              <w:rPr>
                <w:i/>
                <w:color w:val="000000" w:themeColor="text1"/>
                <w:sz w:val="20"/>
                <w:lang w:val="en-US"/>
              </w:rPr>
              <w:t>J</w:t>
            </w:r>
          </w:p>
        </w:tc>
        <w:tc>
          <w:tcPr>
            <w:tcW w:w="6237" w:type="dxa"/>
            <w:gridSpan w:val="3"/>
            <w:vAlign w:val="center"/>
          </w:tcPr>
          <w:p w:rsidR="0002360E" w:rsidRPr="001B2044"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1B2044">
              <w:rPr>
                <w:color w:val="000000" w:themeColor="text1"/>
                <w:lang w:val="en-US" w:eastAsia="fr-FR"/>
              </w:rPr>
              <w:t>16</w:t>
            </w:r>
          </w:p>
        </w:tc>
        <w:tc>
          <w:tcPr>
            <w:tcW w:w="1701" w:type="dxa"/>
            <w:vAlign w:val="center"/>
          </w:tcPr>
          <w:p w:rsidR="0002360E" w:rsidRPr="001B2044" w:rsidRDefault="0002360E" w:rsidP="0002360E">
            <w:pPr>
              <w:spacing w:before="0"/>
              <w:jc w:val="center"/>
              <w:rPr>
                <w:color w:val="000000" w:themeColor="text1"/>
                <w:sz w:val="20"/>
                <w:lang w:val="en-US"/>
              </w:rPr>
            </w:pPr>
            <w:r w:rsidRPr="001B2044">
              <w:rPr>
                <w:color w:val="000000" w:themeColor="text1"/>
                <w:sz w:val="20"/>
                <w:lang w:val="en-US"/>
              </w:rPr>
              <w:t>Maximum allowed value</w:t>
            </w:r>
          </w:p>
        </w:tc>
      </w:tr>
      <w:tr w:rsidR="0002360E" w:rsidRPr="00803A01" w:rsidTr="0002360E">
        <w:trPr>
          <w:trHeight w:val="509"/>
        </w:trPr>
        <w:tc>
          <w:tcPr>
            <w:tcW w:w="1413" w:type="dxa"/>
            <w:vAlign w:val="center"/>
          </w:tcPr>
          <w:p w:rsidR="0002360E" w:rsidRPr="00803A01" w:rsidRDefault="0002360E" w:rsidP="0002360E">
            <w:pPr>
              <w:spacing w:before="0"/>
              <w:jc w:val="center"/>
              <w:rPr>
                <w:color w:val="000000" w:themeColor="text1"/>
                <w:sz w:val="20"/>
                <w:lang w:val="en-US"/>
              </w:rPr>
            </w:pPr>
            <w:r w:rsidRPr="00803A01">
              <w:rPr>
                <w:rFonts w:eastAsia="Times New Roman" w:cs="Times New Roman"/>
                <w:position w:val="-12"/>
                <w:szCs w:val="20"/>
                <w:lang w:val="en-US" w:eastAsia="zh-CN"/>
              </w:rPr>
              <w:object w:dxaOrig="420" w:dyaOrig="380">
                <v:shape id="_x0000_i1046" type="#_x0000_t75" style="width:21pt;height:20.5pt" o:ole="">
                  <v:imagedata r:id="rId107" o:title=""/>
                </v:shape>
                <o:OLEObject Type="Embed" ProgID="Equation.DSMT4" ShapeID="_x0000_i1046" DrawAspect="Content" ObjectID="_1636804917" r:id="rId108"/>
              </w:object>
            </w: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1</w:t>
            </w: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0.7643</w:t>
            </w:r>
          </w:p>
        </w:tc>
        <w:tc>
          <w:tcPr>
            <w:tcW w:w="1985"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0.7643</w:t>
            </w:r>
          </w:p>
        </w:tc>
        <w:tc>
          <w:tcPr>
            <w:tcW w:w="1701" w:type="dxa"/>
            <w:vAlign w:val="center"/>
          </w:tcPr>
          <w:p w:rsidR="0002360E" w:rsidRPr="00803A01" w:rsidRDefault="0002360E" w:rsidP="0002360E">
            <w:pPr>
              <w:spacing w:before="0"/>
              <w:jc w:val="center"/>
              <w:rPr>
                <w:b/>
                <w:color w:val="000000" w:themeColor="text1"/>
                <w:sz w:val="20"/>
                <w:lang w:val="en-US"/>
              </w:rPr>
            </w:pPr>
            <w:r w:rsidRPr="00803A01">
              <w:rPr>
                <w:b/>
                <w:color w:val="000000" w:themeColor="text1"/>
                <w:sz w:val="20"/>
                <w:lang w:val="en-US"/>
              </w:rPr>
              <w:t>Note 1</w:t>
            </w:r>
          </w:p>
        </w:tc>
      </w:tr>
      <w:tr w:rsidR="0002360E" w:rsidRPr="00803A01" w:rsidTr="0002360E">
        <w:trPr>
          <w:trHeight w:val="647"/>
        </w:trPr>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number of layers</w:t>
            </w:r>
          </w:p>
          <w:p w:rsidR="0002360E" w:rsidRPr="00803A01" w:rsidRDefault="0002360E" w:rsidP="0002360E">
            <w:pPr>
              <w:spacing w:before="0"/>
              <w:jc w:val="center"/>
              <w:rPr>
                <w:color w:val="000000" w:themeColor="text1"/>
                <w:sz w:val="20"/>
                <w:lang w:val="en-US"/>
              </w:rPr>
            </w:pPr>
            <w:r w:rsidRPr="00B53C72">
              <w:rPr>
                <w:noProof/>
                <w:color w:val="000000" w:themeColor="text1"/>
                <w:lang w:eastAsia="zh-CN"/>
              </w:rPr>
              <w:drawing>
                <wp:inline distT="0" distB="0" distL="0" distR="0" wp14:anchorId="64C85DE9" wp14:editId="75C7AD40">
                  <wp:extent cx="307340" cy="248920"/>
                  <wp:effectExtent l="0" t="0" r="0" b="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rFonts w:eastAsiaTheme="minorEastAsia"/>
                <w:color w:val="000000" w:themeColor="text1"/>
                <w:lang w:val="en-US" w:eastAsia="zh-CN"/>
              </w:rPr>
              <w:t>8 (FR1), 6 (FR2)</w:t>
            </w:r>
          </w:p>
        </w:tc>
        <w:tc>
          <w:tcPr>
            <w:tcW w:w="1701" w:type="dxa"/>
            <w:vAlign w:val="center"/>
          </w:tcPr>
          <w:p w:rsidR="0002360E" w:rsidRPr="00803A01" w:rsidRDefault="0002360E" w:rsidP="0002360E">
            <w:pPr>
              <w:spacing w:before="0"/>
              <w:jc w:val="center"/>
              <w:rPr>
                <w:color w:val="000000" w:themeColor="text1"/>
                <w:sz w:val="20"/>
                <w:lang w:val="en-US"/>
              </w:rPr>
            </w:pPr>
            <w:r w:rsidRPr="00803A01">
              <w:rPr>
                <w:b/>
                <w:color w:val="000000" w:themeColor="text1"/>
                <w:sz w:val="20"/>
                <w:lang w:val="en-US"/>
              </w:rPr>
              <w:t>Note 2</w:t>
            </w:r>
          </w:p>
        </w:tc>
      </w:tr>
      <w:tr w:rsidR="0002360E" w:rsidRPr="00803A01" w:rsidTr="0002360E">
        <w:trPr>
          <w:trHeight w:val="1052"/>
        </w:trPr>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 xml:space="preserve">Highest modulation order </w:t>
            </w:r>
            <m:oMath>
              <m:sSubSup>
                <m:sSubSupPr>
                  <m:ctrlPr>
                    <w:rPr>
                      <w:rFonts w:ascii="Cambria Math" w:eastAsiaTheme="minorEastAsia" w:hAnsi="Cambria Math"/>
                      <w:i/>
                      <w:sz w:val="22"/>
                      <w:lang w:val="en-US"/>
                    </w:rPr>
                  </m:ctrlPr>
                </m:sSubSupPr>
                <m:e>
                  <m:r>
                    <w:rPr>
                      <w:rFonts w:ascii="Cambria Math" w:eastAsiaTheme="minorEastAsia" w:hAnsi="Cambria Math"/>
                      <w:sz w:val="22"/>
                      <w:lang w:val="en-US"/>
                    </w:rPr>
                    <m:t>Q</m:t>
                  </m:r>
                </m:e>
                <m:sub>
                  <m:r>
                    <w:rPr>
                      <w:rFonts w:ascii="Cambria Math" w:eastAsiaTheme="minorEastAsia" w:hAnsi="Cambria Math"/>
                      <w:sz w:val="22"/>
                      <w:lang w:val="en-US"/>
                    </w:rPr>
                    <m:t>m</m:t>
                  </m:r>
                </m:sub>
                <m:sup>
                  <m:d>
                    <m:dPr>
                      <m:ctrlPr>
                        <w:rPr>
                          <w:rFonts w:ascii="Cambria Math" w:eastAsiaTheme="minorEastAsia" w:hAnsi="Cambria Math"/>
                          <w:i/>
                          <w:sz w:val="22"/>
                          <w:lang w:val="en-US"/>
                        </w:rPr>
                      </m:ctrlPr>
                    </m:dPr>
                    <m:e>
                      <m:r>
                        <w:rPr>
                          <w:rFonts w:ascii="Cambria Math" w:eastAsiaTheme="minorEastAsia" w:hAnsi="Cambria Math"/>
                          <w:sz w:val="22"/>
                          <w:lang w:val="en-US"/>
                        </w:rPr>
                        <m:t>j</m:t>
                      </m:r>
                    </m:e>
                  </m:d>
                </m:sup>
              </m:sSubSup>
            </m:oMath>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8</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256 QAM</w:t>
            </w:r>
          </w:p>
        </w:tc>
      </w:tr>
      <w:tr w:rsidR="0002360E" w:rsidRPr="00647398" w:rsidTr="0002360E">
        <w:trPr>
          <w:trHeight w:val="1233"/>
        </w:trPr>
        <w:tc>
          <w:tcPr>
            <w:tcW w:w="1413" w:type="dxa"/>
            <w:vAlign w:val="center"/>
          </w:tcPr>
          <w:p w:rsidR="0002360E" w:rsidRPr="00803A01" w:rsidRDefault="0002360E" w:rsidP="0002360E">
            <w:pPr>
              <w:widowControl w:val="0"/>
              <w:jc w:val="center"/>
              <w:rPr>
                <w:rFonts w:ascii="Arial" w:hAnsi="Arial" w:cs="Arial"/>
                <w:sz w:val="18"/>
                <w:lang w:val="en-US"/>
              </w:rPr>
            </w:pPr>
            <w:r w:rsidRPr="00803A01">
              <w:rPr>
                <w:rFonts w:ascii="Arial" w:hAnsi="Arial" w:cs="Arial"/>
                <w:sz w:val="18"/>
                <w:lang w:val="en-US"/>
              </w:rPr>
              <w:t>Scaling factor of modulation</w:t>
            </w:r>
          </w:p>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2"/>
                <w:sz w:val="20"/>
                <w:szCs w:val="18"/>
                <w:lang w:val="en-US"/>
              </w:rPr>
              <w:object w:dxaOrig="440" w:dyaOrig="380">
                <v:shape id="_x0000_i1047" type="#_x0000_t75" style="width:23.5pt;height:19.5pt" o:ole="">
                  <v:imagedata r:id="rId110" o:title=""/>
                </v:shape>
                <o:OLEObject Type="Embed" ProgID="Equation.DSMT4" ShapeID="_x0000_i1047" DrawAspect="Content" ObjectID="_1636804918" r:id="rId111"/>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No capability mismatch between baseband and RF.</w:t>
            </w:r>
          </w:p>
        </w:tc>
      </w:tr>
      <w:tr w:rsidR="0002360E" w:rsidRPr="00803A01" w:rsidTr="0002360E">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coding rate</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R</w:t>
            </w:r>
            <w:r w:rsidRPr="00803A01">
              <w:rPr>
                <w:i/>
                <w:color w:val="000000" w:themeColor="text1"/>
                <w:sz w:val="20"/>
                <w:vertAlign w:val="subscript"/>
                <w:lang w:val="en-US"/>
              </w:rPr>
              <w:t>max</w: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jc w:val="center"/>
              <w:rPr>
                <w:color w:val="000000" w:themeColor="text1"/>
                <w:lang w:val="en-US" w:eastAsia="fr-FR"/>
              </w:rPr>
            </w:pPr>
            <w:r w:rsidRPr="00803A01">
              <w:rPr>
                <w:color w:val="000000" w:themeColor="text1"/>
                <w:lang w:val="en-US" w:eastAsia="fr-FR"/>
              </w:rPr>
              <w:t>984/1024 = 0.9258</w:t>
            </w:r>
          </w:p>
        </w:tc>
        <w:tc>
          <w:tcPr>
            <w:tcW w:w="1701"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CR</w:t>
            </w:r>
          </w:p>
        </w:tc>
      </w:tr>
      <w:tr w:rsidR="0002360E" w:rsidRPr="00803A01" w:rsidTr="0002360E">
        <w:tc>
          <w:tcPr>
            <w:tcW w:w="1413" w:type="dxa"/>
            <w:vAlign w:val="center"/>
          </w:tcPr>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0"/>
                <w:sz w:val="18"/>
                <w:szCs w:val="18"/>
                <w:lang w:val="en-US"/>
              </w:rPr>
              <w:object w:dxaOrig="240" w:dyaOrig="260">
                <v:shape id="_x0000_i1048" type="#_x0000_t75" style="width:12pt;height:13.5pt" o:ole="">
                  <v:imagedata r:id="rId112" o:title=""/>
                </v:shape>
                <o:OLEObject Type="Embed" ProgID="Equation.DSMT4" ShapeID="_x0000_i1048" DrawAspect="Content" ObjectID="_1636804919" r:id="rId113"/>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0,1,2,3</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xml:space="preserve">According to </w:t>
            </w:r>
            <w:r w:rsidRPr="00803A01">
              <w:rPr>
                <w:rFonts w:eastAsiaTheme="minorEastAsia"/>
                <w:color w:val="000000" w:themeColor="text1"/>
                <w:highlight w:val="yellow"/>
                <w:lang w:val="en-US" w:eastAsia="zh-CN"/>
              </w:rPr>
              <w:fldChar w:fldCharType="begin"/>
            </w:r>
            <w:r w:rsidRPr="00803A01">
              <w:rPr>
                <w:rFonts w:eastAsiaTheme="minorEastAsia"/>
                <w:color w:val="000000" w:themeColor="text1"/>
                <w:lang w:val="en-US" w:eastAsia="zh-CN"/>
              </w:rPr>
              <w:instrText xml:space="preserve"> REF _Ref14785007 \r \h </w:instrText>
            </w:r>
            <w:r w:rsidRPr="00803A01">
              <w:rPr>
                <w:rFonts w:eastAsiaTheme="minorEastAsia"/>
                <w:color w:val="000000" w:themeColor="text1"/>
                <w:highlight w:val="yellow"/>
                <w:lang w:val="en-US" w:eastAsia="zh-CN"/>
              </w:rPr>
            </w:r>
            <w:r w:rsidRPr="00803A01">
              <w:rPr>
                <w:rFonts w:eastAsiaTheme="minorEastAsia"/>
                <w:color w:val="000000" w:themeColor="text1"/>
                <w:highlight w:val="yellow"/>
                <w:lang w:val="en-US" w:eastAsia="zh-CN"/>
              </w:rPr>
              <w:fldChar w:fldCharType="separate"/>
            </w:r>
            <w:r>
              <w:rPr>
                <w:rFonts w:eastAsiaTheme="minorEastAsia"/>
                <w:color w:val="000000" w:themeColor="text1"/>
                <w:lang w:val="en-US" w:eastAsia="zh-CN"/>
              </w:rPr>
              <w:t>[10]</w:t>
            </w:r>
            <w:r w:rsidRPr="00803A01">
              <w:rPr>
                <w:rFonts w:eastAsiaTheme="minorEastAsia"/>
                <w:color w:val="000000" w:themeColor="text1"/>
                <w:highlight w:val="yellow"/>
                <w:lang w:val="en-US" w:eastAsia="zh-CN"/>
              </w:rPr>
              <w:fldChar w:fldCharType="end"/>
            </w:r>
          </w:p>
        </w:tc>
      </w:tr>
      <w:tr w:rsidR="0002360E" w:rsidRPr="00803A01" w:rsidTr="0002360E">
        <w:tc>
          <w:tcPr>
            <w:tcW w:w="1413"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12"/>
                <w:sz w:val="18"/>
                <w:szCs w:val="18"/>
                <w:lang w:val="en-US"/>
              </w:rPr>
              <w:object w:dxaOrig="340" w:dyaOrig="380">
                <v:shape id="_x0000_i1049" type="#_x0000_t75" style="width:17.5pt;height:19.5pt" o:ole="">
                  <v:imagedata r:id="rId114" o:title=""/>
                </v:shape>
                <o:OLEObject Type="Embed" ProgID="Equation.DSMT4" ShapeID="_x0000_i1049" DrawAspect="Content" ObjectID="_1636804920" r:id="rId115"/>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B53C72">
              <w:rPr>
                <w:rFonts w:ascii="Arial" w:hAnsi="Arial" w:cs="Arial"/>
                <w:noProof/>
                <w:position w:val="-22"/>
                <w:sz w:val="18"/>
                <w:szCs w:val="18"/>
                <w:lang w:eastAsia="zh-CN"/>
              </w:rPr>
              <w:drawing>
                <wp:inline distT="0" distB="0" distL="0" distR="0" wp14:anchorId="084E68E3" wp14:editId="431A9106">
                  <wp:extent cx="702310" cy="358140"/>
                  <wp:effectExtent l="0" t="0" r="0" b="3810"/>
                  <wp:docPr id="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2310" cy="358140"/>
                          </a:xfrm>
                          <a:prstGeom prst="rect">
                            <a:avLst/>
                          </a:prstGeom>
                          <a:noFill/>
                          <a:ln>
                            <a:noFill/>
                          </a:ln>
                        </pic:spPr>
                      </pic:pic>
                    </a:graphicData>
                  </a:graphic>
                </wp:inline>
              </w:drawing>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numerology.</w:t>
            </w:r>
          </w:p>
        </w:tc>
      </w:tr>
      <w:tr w:rsidR="0002360E" w:rsidRPr="00647398" w:rsidTr="0002360E">
        <w:tc>
          <w:tcPr>
            <w:tcW w:w="1413" w:type="dxa"/>
            <w:vAlign w:val="center"/>
          </w:tcPr>
          <w:p w:rsidR="0002360E" w:rsidRPr="00803A01" w:rsidRDefault="0002360E" w:rsidP="0002360E">
            <w:pPr>
              <w:spacing w:before="0"/>
              <w:jc w:val="center"/>
              <w:rPr>
                <w:rFonts w:ascii="Arial" w:hAnsi="Arial" w:cs="Arial"/>
                <w:sz w:val="18"/>
                <w:szCs w:val="18"/>
                <w:lang w:val="en-US"/>
              </w:rPr>
            </w:pPr>
            <m:oMathPara>
              <m:oMath>
                <m:r>
                  <w:rPr>
                    <w:rFonts w:ascii="Cambria Math" w:eastAsiaTheme="minorEastAsia" w:hAnsi="Cambria Math"/>
                    <w:lang w:val="en-US"/>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PRB</m:t>
                    </m:r>
                  </m:sub>
                  <m:sup>
                    <m:r>
                      <w:rPr>
                        <w:rFonts w:ascii="Cambria Math" w:eastAsiaTheme="minorEastAsia" w:hAnsi="Cambria Math"/>
                        <w:lang w:val="en-US"/>
                      </w:rPr>
                      <m:t>BW</m:t>
                    </m:r>
                    <m:d>
                      <m:dPr>
                        <m:ctrlPr>
                          <w:rPr>
                            <w:rFonts w:ascii="Cambria Math" w:eastAsiaTheme="minorEastAsia" w:hAnsi="Cambria Math"/>
                            <w:i/>
                            <w:lang w:val="en-US"/>
                          </w:rPr>
                        </m:ctrlPr>
                      </m:dPr>
                      <m:e>
                        <m:r>
                          <w:rPr>
                            <w:rFonts w:ascii="Cambria Math" w:eastAsiaTheme="minorEastAsia" w:hAnsi="Cambria Math"/>
                            <w:lang w:val="en-US"/>
                          </w:rPr>
                          <m:t>j</m:t>
                        </m:r>
                      </m:e>
                    </m:d>
                    <m:r>
                      <w:rPr>
                        <w:rFonts w:ascii="Cambria Math" w:eastAsiaTheme="minorEastAsia" w:hAnsi="Cambria Math"/>
                        <w:lang w:val="en-US"/>
                      </w:rPr>
                      <m:t>,µ</m:t>
                    </m:r>
                  </m:sup>
                </m:sSubSup>
              </m:oMath>
            </m:oMathPara>
          </w:p>
        </w:tc>
        <w:tc>
          <w:tcPr>
            <w:tcW w:w="4252"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- 270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- 273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- 135 for BW 100 MHz, SCS 60 kHz</w:t>
            </w:r>
          </w:p>
        </w:tc>
        <w:tc>
          <w:tcPr>
            <w:tcW w:w="1985" w:type="dxa"/>
            <w:vAlign w:val="center"/>
          </w:tcPr>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r w:rsidRPr="00803A01">
              <w:rPr>
                <w:rFonts w:eastAsiaTheme="minorEastAsia"/>
                <w:color w:val="000000" w:themeColor="text1"/>
                <w:lang w:val="en-US" w:eastAsia="zh-CN"/>
              </w:rPr>
              <w:t>- 264 for BW 200 MHz, SCS 60 kHz</w:t>
            </w: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r w:rsidRPr="00803A01">
              <w:rPr>
                <w:rFonts w:eastAsiaTheme="minorEastAsia"/>
                <w:color w:val="000000" w:themeColor="text1"/>
                <w:lang w:val="en-US" w:eastAsia="zh-CN"/>
              </w:rPr>
              <w:t>- 264 for BW 400 MHz, SCS 120 kHz</w:t>
            </w: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available bandwidth [</w:t>
            </w:r>
            <w:r w:rsidRPr="00803A01">
              <w:rPr>
                <w:rFonts w:eastAsia="SimSun"/>
                <w:lang w:val="en-US"/>
              </w:rPr>
              <w:t>9]</w:t>
            </w:r>
            <w:r w:rsidRPr="00803A01">
              <w:rPr>
                <w:rFonts w:eastAsiaTheme="minorEastAsia"/>
                <w:color w:val="000000" w:themeColor="text1"/>
                <w:lang w:val="en-US" w:eastAsia="zh-CN"/>
              </w:rPr>
              <w:t xml:space="preserve"> and the numerology.</w:t>
            </w:r>
          </w:p>
        </w:tc>
      </w:tr>
      <w:tr w:rsidR="0002360E" w:rsidRPr="00803A01" w:rsidTr="0002360E">
        <w:tc>
          <w:tcPr>
            <w:tcW w:w="1413"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6"/>
                <w:sz w:val="18"/>
                <w:szCs w:val="18"/>
                <w:lang w:val="en-US"/>
              </w:rPr>
              <w:object w:dxaOrig="639" w:dyaOrig="320">
                <v:shape id="_x0000_i1050" type="#_x0000_t75" style="width:30pt;height:16.5pt" o:ole="">
                  <v:imagedata r:id="rId116" o:title=""/>
                </v:shape>
                <o:OLEObject Type="Embed" ProgID="Equation.DSMT4" ShapeID="_x0000_i1050" DrawAspect="Content" ObjectID="_1636804921" r:id="rId117"/>
              </w:object>
            </w: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- 0.1037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- 0.1036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- 0.1076 for BW 100 MHz, SCS 60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- 0.1192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- 0.1193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- 0.1235 for BW 100 MHz, SCS 60 kHz</w:t>
            </w:r>
          </w:p>
        </w:tc>
        <w:tc>
          <w:tcPr>
            <w:tcW w:w="1985" w:type="dxa"/>
            <w:vAlign w:val="center"/>
          </w:tcPr>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r w:rsidRPr="00803A01">
              <w:rPr>
                <w:rFonts w:eastAsiaTheme="minorEastAsia"/>
                <w:color w:val="000000" w:themeColor="text1"/>
                <w:lang w:val="en-US" w:eastAsia="zh-CN"/>
              </w:rPr>
              <w:t>- 0.1855 for BW 200 MHz, SCS 60 kHz</w:t>
            </w: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- 0.1827 for BW 400 MHz, SCS 120 kHz</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b/>
                <w:color w:val="000000" w:themeColor="text1"/>
                <w:lang w:val="en-US" w:eastAsia="zh-CN"/>
              </w:rPr>
            </w:pPr>
            <w:r w:rsidRPr="00803A01">
              <w:rPr>
                <w:rFonts w:eastAsiaTheme="minorEastAsia"/>
                <w:b/>
                <w:color w:val="000000" w:themeColor="text1"/>
                <w:lang w:val="en-US" w:eastAsia="zh-CN"/>
              </w:rPr>
              <w:t>Note 3</w:t>
            </w:r>
          </w:p>
        </w:tc>
      </w:tr>
      <w:tr w:rsidR="0002360E" w:rsidRPr="00647398" w:rsidTr="0002360E">
        <w:trPr>
          <w:trHeight w:val="699"/>
        </w:trPr>
        <w:tc>
          <w:tcPr>
            <w:tcW w:w="9351" w:type="dxa"/>
            <w:gridSpan w:val="5"/>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1: FDD/TDD Frame Structure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For FDD DL, all subframes, slots and OFDM symbols in the 5G NR frame are assigned to DL </w:t>
            </w:r>
            <w:r w:rsidRPr="00803A01">
              <w:rPr>
                <w:rFonts w:eastAsiaTheme="minorEastAsia"/>
                <w:color w:val="FFFFFF" w:themeColor="background1"/>
                <w:lang w:val="en-US" w:eastAsia="zh-CN"/>
              </w:rPr>
              <w:t xml:space="preserve">---------- ----------   </w:t>
            </w:r>
            <w:r w:rsidRPr="00803A01">
              <w:rPr>
                <w:rFonts w:eastAsiaTheme="minorEastAsia"/>
                <w:color w:val="000000" w:themeColor="text1"/>
                <w:lang w:val="en-US" w:eastAsia="zh-CN"/>
              </w:rPr>
              <w:t>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b/>
                <w:color w:val="000000" w:themeColor="text1"/>
                <w:lang w:val="en-US" w:eastAsia="zh-CN"/>
              </w:rPr>
            </w:pPr>
            <w:r w:rsidRPr="00803A01">
              <w:rPr>
                <w:rFonts w:eastAsiaTheme="minorEastAsia"/>
                <w:color w:val="000000" w:themeColor="text1"/>
                <w:lang w:val="en-US" w:eastAsia="zh-CN"/>
              </w:rPr>
              <w:t xml:space="preserve">          -  For TDD DL, frame structure: DDDSUDDDSU (6D: Downlink, 2U: Uplink, 2S: Mixed Downlink and </w:t>
            </w:r>
            <w:r w:rsidRPr="00803A01">
              <w:rPr>
                <w:rFonts w:eastAsiaTheme="minorEastAsia"/>
                <w:color w:val="FFFFFF" w:themeColor="background1"/>
                <w:lang w:val="en-US" w:eastAsia="zh-CN"/>
              </w:rPr>
              <w:t xml:space="preserve">----------   </w:t>
            </w:r>
            <w:r w:rsidRPr="00803A01">
              <w:rPr>
                <w:rFonts w:eastAsiaTheme="minorEastAsia"/>
                <w:color w:val="000000" w:themeColor="text1"/>
                <w:lang w:val="en-US" w:eastAsia="zh-CN"/>
              </w:rPr>
              <w:t xml:space="preserve">Uplink) and SFI = 31 with a slot structure allocating 14 OFDM symbols as: 11 DL, 1 GP and 2 UL. Half </w:t>
            </w:r>
            <w:r w:rsidRPr="00803A01">
              <w:rPr>
                <w:rFonts w:eastAsiaTheme="minorEastAsia"/>
                <w:color w:val="FFFFFF" w:themeColor="background1"/>
                <w:lang w:val="en-US" w:eastAsia="zh-CN"/>
              </w:rPr>
              <w:t>----------</w:t>
            </w:r>
            <w:r w:rsidRPr="00803A01">
              <w:rPr>
                <w:rFonts w:eastAsiaTheme="minorEastAsia"/>
                <w:color w:val="000000" w:themeColor="text1"/>
                <w:lang w:val="en-US" w:eastAsia="zh-CN"/>
              </w:rPr>
              <w:t xml:space="preserve">of the GP symbols are considered as DL resources.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0"/>
              <w:ind w:left="284"/>
              <w:rPr>
                <w:rFonts w:eastAsiaTheme="minorEastAsia"/>
                <w:b/>
                <w:color w:val="000000" w:themeColor="text1"/>
                <w:lang w:val="en-US" w:eastAsia="zh-CN"/>
              </w:rPr>
            </w:pPr>
            <w:r w:rsidRPr="00803A01">
              <w:rPr>
                <w:rFonts w:eastAsiaTheme="minorEastAsia"/>
                <w:b/>
                <w:color w:val="000000" w:themeColor="text1"/>
                <w:lang w:val="en-US" w:eastAsia="zh-CN"/>
              </w:rPr>
              <w:lastRenderedPageBreak/>
              <w:t>Note 2: Maximum number of layers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In FR1, the maximum number of layers is equal to the maximum value allowed for DL, i.e. 8 layers.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In FR2, the maximum number of layers is set to 6 since 8 layers cannot be configured due to complexity </w:t>
            </w:r>
            <w:r w:rsidRPr="00803A01">
              <w:rPr>
                <w:rFonts w:eastAsiaTheme="minorEastAsia"/>
                <w:color w:val="FFFFFF" w:themeColor="background1"/>
                <w:lang w:val="en-US" w:eastAsia="zh-CN"/>
              </w:rPr>
              <w:t>----------</w:t>
            </w:r>
            <w:r w:rsidRPr="00803A01">
              <w:rPr>
                <w:rFonts w:eastAsiaTheme="minorEastAsia"/>
                <w:color w:val="000000" w:themeColor="text1"/>
                <w:lang w:val="en-US" w:eastAsia="zh-CN"/>
              </w:rPr>
              <w:t xml:space="preserve">issues related to the operation in high frequency bands.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3: Overhead Assumptions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FDD FR1:</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Total</w:t>
            </w:r>
            <w:proofErr w:type="gramEnd"/>
            <w:r w:rsidRPr="00803A01">
              <w:rPr>
                <w:rFonts w:eastAsiaTheme="minorEastAsia"/>
                <w:b/>
                <w:lang w:val="en-US" w:eastAsia="zh-CN"/>
              </w:rPr>
              <w:t xml:space="preserve"> REs: </w:t>
            </w:r>
            <w:r w:rsidRPr="00803A01">
              <w:rPr>
                <w:rFonts w:eastAsiaTheme="minorEastAsia"/>
                <w:lang w:val="en-US" w:eastAsia="zh-CN"/>
              </w:rPr>
              <w:t>10 subframes with 14 OFDM symbols per slot assigned to DL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proofErr w:type="gramStart"/>
            <w:r w:rsidRPr="00803A01">
              <w:rPr>
                <w:rFonts w:eastAsiaTheme="minorEastAsia"/>
                <w:b/>
                <w:lang w:val="en-US" w:eastAsia="zh-CN"/>
              </w:rPr>
              <w:t>·  SS</w:t>
            </w:r>
            <w:proofErr w:type="gramEnd"/>
            <w:r w:rsidRPr="00803A01">
              <w:rPr>
                <w:rFonts w:eastAsiaTheme="minorEastAsia"/>
                <w:b/>
                <w:lang w:val="en-US" w:eastAsia="zh-CN"/>
              </w:rPr>
              <w:t xml:space="preserve">/PBCH: </w:t>
            </w:r>
            <w:r w:rsidRPr="00803A01">
              <w:rPr>
                <w:rFonts w:eastAsiaTheme="minorEastAsia"/>
                <w:lang w:val="en-US" w:eastAsia="zh-CN"/>
              </w:rPr>
              <w:t xml:space="preserve">1 block transmitted each 20 slots. Each block is composed of 240 subcarriers x 4 OFDM </w:t>
            </w:r>
            <w:r w:rsidRPr="00803A01">
              <w:rPr>
                <w:rFonts w:eastAsiaTheme="minorEastAsia"/>
                <w:color w:val="FFFFFF" w:themeColor="background1"/>
                <w:lang w:val="en-US" w:eastAsia="zh-CN"/>
              </w:rPr>
              <w:t xml:space="preserve">----         </w:t>
            </w:r>
            <w:r w:rsidRPr="00803A01">
              <w:rPr>
                <w:rFonts w:eastAsiaTheme="minorEastAsia"/>
                <w:lang w:val="en-US" w:eastAsia="zh-CN"/>
              </w:rPr>
              <w:t>symbols.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PDCCH</w:t>
            </w:r>
            <w:proofErr w:type="gramEnd"/>
            <w:r w:rsidRPr="00803A01">
              <w:rPr>
                <w:rFonts w:eastAsiaTheme="minorEastAsia"/>
                <w:b/>
                <w:lang w:val="en-US" w:eastAsia="zh-CN"/>
              </w:rPr>
              <w:t xml:space="preserve">: </w:t>
            </w:r>
            <w:r w:rsidRPr="00803A01">
              <w:rPr>
                <w:rFonts w:eastAsiaTheme="minorEastAsia"/>
                <w:lang w:val="en-US" w:eastAsia="zh-CN"/>
              </w:rPr>
              <w:t xml:space="preserve">1 CORESET per slot with 2 CCEs (12 RB) in all subframes with DL content (All the                        </w:t>
            </w:r>
            <w:r w:rsidRPr="00803A01">
              <w:rPr>
                <w:rFonts w:eastAsiaTheme="minorEastAsia"/>
                <w:color w:val="FFFFFF" w:themeColor="background1"/>
                <w:lang w:val="en-US" w:eastAsia="zh-CN"/>
              </w:rPr>
              <w:t>----------</w:t>
            </w:r>
            <w:r w:rsidRPr="00803A01">
              <w:rPr>
                <w:rFonts w:eastAsiaTheme="minorEastAsia"/>
                <w:lang w:val="en-US" w:eastAsia="zh-CN"/>
              </w:rPr>
              <w:t>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16 RE/RB/slot in all RBs in all slots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NZP: 8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 – IM: 4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(TRS): 12 RE/RB/slot in 52 RBs each 20 slots.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 FR1:</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 xml:space="preserve">6 DL subframes with 14 OFDM symbols per slot, 1 Mixed subframe with </w:t>
            </w:r>
            <w:r w:rsidRPr="00803A01">
              <w:rPr>
                <w:rFonts w:eastAsiaTheme="minorEastAsia"/>
                <w:color w:val="FFFFFF" w:themeColor="background1"/>
                <w:lang w:val="en-US" w:eastAsia="zh-CN"/>
              </w:rPr>
              <w:t>----------</w:t>
            </w:r>
            <w:r w:rsidRPr="00803A01">
              <w:rPr>
                <w:rFonts w:eastAsiaTheme="minorEastAsia"/>
                <w:lang w:val="en-US" w:eastAsia="zh-CN"/>
              </w:rPr>
              <w:t xml:space="preserve">         </w:t>
            </w:r>
            <w:r w:rsidRPr="00803A01">
              <w:rPr>
                <w:rFonts w:eastAsiaTheme="minorEastAsia"/>
                <w:b/>
                <w:lang w:val="en-US" w:eastAsia="zh-CN"/>
              </w:rPr>
              <w:t xml:space="preserve">          </w:t>
            </w:r>
            <w:r w:rsidRPr="00803A01">
              <w:rPr>
                <w:rFonts w:eastAsiaTheme="minorEastAsia"/>
                <w:color w:val="FFFFFF" w:themeColor="background1"/>
                <w:lang w:val="en-US" w:eastAsia="zh-CN"/>
              </w:rPr>
              <w:t>----------</w:t>
            </w:r>
            <w:r w:rsidRPr="00803A01">
              <w:rPr>
                <w:rFonts w:eastAsiaTheme="minorEastAsia"/>
                <w:lang w:val="en-US" w:eastAsia="zh-CN"/>
              </w:rPr>
              <w:t xml:space="preserve">12 OFDM symbols (11 DL and 1 GP) per slot and 1 Mixed subframe with 12 OFDM symbols (11 </w:t>
            </w:r>
            <w:r w:rsidRPr="00803A01">
              <w:rPr>
                <w:rFonts w:eastAsiaTheme="minorEastAsia"/>
                <w:color w:val="FFFFFF" w:themeColor="background1"/>
                <w:lang w:val="en-US" w:eastAsia="zh-CN"/>
              </w:rPr>
              <w:t xml:space="preserve">----------     </w:t>
            </w:r>
            <w:r w:rsidRPr="00803A01">
              <w:rPr>
                <w:rFonts w:eastAsiaTheme="minorEastAsia"/>
                <w:lang w:val="en-US" w:eastAsia="zh-CN"/>
              </w:rPr>
              <w:t xml:space="preserve">DL) assigned to DL transmissions.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w:t>
            </w:r>
            <w:proofErr w:type="gramStart"/>
            <w:r w:rsidRPr="00803A01">
              <w:rPr>
                <w:rFonts w:eastAsiaTheme="minorEastAsia"/>
                <w:b/>
                <w:lang w:val="en-US" w:eastAsia="zh-CN"/>
              </w:rPr>
              <w:t>·  GP</w:t>
            </w:r>
            <w:proofErr w:type="gramEnd"/>
            <w:r w:rsidRPr="00803A01">
              <w:rPr>
                <w:rFonts w:eastAsiaTheme="minorEastAsia"/>
                <w:b/>
                <w:lang w:val="en-US" w:eastAsia="zh-CN"/>
              </w:rPr>
              <w:t xml:space="preserve">: </w:t>
            </w:r>
            <w:r w:rsidRPr="00803A01">
              <w:rPr>
                <w:rFonts w:eastAsiaTheme="minorEastAsia"/>
                <w:lang w:val="en-US" w:eastAsia="zh-CN"/>
              </w:rPr>
              <w:t>1 OFDM symbol in each slot in 1 Mixed UL/DL subframe.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proofErr w:type="gramStart"/>
            <w:r w:rsidRPr="00803A01">
              <w:rPr>
                <w:rFonts w:eastAsiaTheme="minorEastAsia"/>
                <w:b/>
                <w:lang w:val="en-US" w:eastAsia="zh-CN"/>
              </w:rPr>
              <w:t>·  SS</w:t>
            </w:r>
            <w:proofErr w:type="gramEnd"/>
            <w:r w:rsidRPr="00803A01">
              <w:rPr>
                <w:rFonts w:eastAsiaTheme="minorEastAsia"/>
                <w:b/>
                <w:lang w:val="en-US" w:eastAsia="zh-CN"/>
              </w:rPr>
              <w:t xml:space="preserve">/PBCH: </w:t>
            </w:r>
            <w:r w:rsidRPr="00803A01">
              <w:rPr>
                <w:rFonts w:eastAsiaTheme="minorEastAsia"/>
                <w:lang w:val="en-US" w:eastAsia="zh-CN"/>
              </w:rPr>
              <w:t xml:space="preserve">1 block transmitted each 20 slots. Each block is composed of 240 subcarriers x 4 OFDM </w:t>
            </w:r>
            <w:r w:rsidRPr="00803A01">
              <w:rPr>
                <w:rFonts w:eastAsiaTheme="minorEastAsia"/>
                <w:color w:val="FFFFFF" w:themeColor="background1"/>
                <w:lang w:val="en-US" w:eastAsia="zh-CN"/>
              </w:rPr>
              <w:t xml:space="preserve">----        </w:t>
            </w:r>
            <w:r w:rsidRPr="00803A01">
              <w:rPr>
                <w:rFonts w:eastAsiaTheme="minorEastAsia"/>
                <w:lang w:val="en-US" w:eastAsia="zh-CN"/>
              </w:rPr>
              <w:t>symbols.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PDCCH</w:t>
            </w:r>
            <w:proofErr w:type="gramEnd"/>
            <w:r w:rsidRPr="00803A01">
              <w:rPr>
                <w:rFonts w:eastAsiaTheme="minorEastAsia"/>
                <w:b/>
                <w:lang w:val="en-US" w:eastAsia="zh-CN"/>
              </w:rPr>
              <w:t xml:space="preserve">: </w:t>
            </w:r>
            <w:r w:rsidRPr="00803A01">
              <w:rPr>
                <w:rFonts w:eastAsiaTheme="minorEastAsia"/>
                <w:lang w:val="en-US" w:eastAsia="zh-CN"/>
              </w:rPr>
              <w:t>1 CORESET per slot with 2 CCEs (12 RB) in all subframes with DL content (8 out of 10</w:t>
            </w:r>
            <w:r w:rsidRPr="00803A01">
              <w:rPr>
                <w:rFonts w:eastAsiaTheme="minorEastAsia"/>
                <w:color w:val="FFFFFF" w:themeColor="background1"/>
                <w:lang w:val="en-US" w:eastAsia="zh-CN"/>
              </w:rPr>
              <w:t xml:space="preserve">----------   </w:t>
            </w:r>
            <w:r w:rsidRPr="00803A01">
              <w:rPr>
                <w:rFonts w:eastAsiaTheme="minorEastAsia"/>
                <w:lang w:val="en-US" w:eastAsia="zh-CN"/>
              </w:rPr>
              <w:t>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16 RE/RB/slot in all RBs in all slots in 8 out of 10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NZP: 8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 – IM: 4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(TRS): 12 RE/RB/slot in 52 RBs each 20 slots.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 FR2:</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 xml:space="preserve">6 DL subframes with 14 OFDM symbols per slot, 1 Mixed subframe with </w:t>
            </w:r>
            <w:r w:rsidRPr="00803A01">
              <w:rPr>
                <w:rFonts w:eastAsiaTheme="minorEastAsia"/>
                <w:color w:val="FFFFFF" w:themeColor="background1"/>
                <w:lang w:val="en-US" w:eastAsia="zh-CN"/>
              </w:rPr>
              <w:t>----------</w:t>
            </w:r>
            <w:r w:rsidRPr="00803A01">
              <w:rPr>
                <w:rFonts w:eastAsiaTheme="minorEastAsia"/>
                <w:lang w:val="en-US" w:eastAsia="zh-CN"/>
              </w:rPr>
              <w:t xml:space="preserve">         </w:t>
            </w:r>
            <w:r w:rsidRPr="00803A01">
              <w:rPr>
                <w:rFonts w:eastAsiaTheme="minorEastAsia"/>
                <w:b/>
                <w:lang w:val="en-US" w:eastAsia="zh-CN"/>
              </w:rPr>
              <w:t xml:space="preserve">          </w:t>
            </w:r>
            <w:r w:rsidRPr="00803A01">
              <w:rPr>
                <w:rFonts w:eastAsiaTheme="minorEastAsia"/>
                <w:color w:val="FFFFFF" w:themeColor="background1"/>
                <w:lang w:val="en-US" w:eastAsia="zh-CN"/>
              </w:rPr>
              <w:t>----------</w:t>
            </w:r>
            <w:r w:rsidRPr="00803A01">
              <w:rPr>
                <w:rFonts w:eastAsiaTheme="minorEastAsia"/>
                <w:lang w:val="en-US" w:eastAsia="zh-CN"/>
              </w:rPr>
              <w:t xml:space="preserve">12 OFDM symbols (11 DL and 1 GP) per slot and 1 Mixed subframe with 12 OFDM symbols (11   </w:t>
            </w:r>
            <w:r w:rsidRPr="00803A01">
              <w:rPr>
                <w:rFonts w:eastAsiaTheme="minorEastAsia"/>
                <w:color w:val="FFFFFF" w:themeColor="background1"/>
                <w:lang w:val="en-US" w:eastAsia="zh-CN"/>
              </w:rPr>
              <w:t>------------</w:t>
            </w:r>
            <w:r w:rsidRPr="00803A01">
              <w:rPr>
                <w:rFonts w:eastAsiaTheme="minorEastAsia"/>
                <w:lang w:val="en-US" w:eastAsia="zh-CN"/>
              </w:rPr>
              <w:t xml:space="preserve">DL) assigned to DL transmissions.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w:t>
            </w:r>
            <w:proofErr w:type="gramStart"/>
            <w:r w:rsidRPr="00803A01">
              <w:rPr>
                <w:rFonts w:eastAsiaTheme="minorEastAsia"/>
                <w:b/>
                <w:lang w:val="en-US" w:eastAsia="zh-CN"/>
              </w:rPr>
              <w:t>·  GP</w:t>
            </w:r>
            <w:proofErr w:type="gramEnd"/>
            <w:r w:rsidRPr="00803A01">
              <w:rPr>
                <w:rFonts w:eastAsiaTheme="minorEastAsia"/>
                <w:b/>
                <w:lang w:val="en-US" w:eastAsia="zh-CN"/>
              </w:rPr>
              <w:t xml:space="preserve">: </w:t>
            </w:r>
            <w:r w:rsidRPr="00803A01">
              <w:rPr>
                <w:rFonts w:eastAsiaTheme="minorEastAsia"/>
                <w:lang w:val="en-US" w:eastAsia="zh-CN"/>
              </w:rPr>
              <w:t>1 OFDM symbol in each slot in 1 Mixed UL/DL subframe.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proofErr w:type="gramStart"/>
            <w:r w:rsidRPr="00803A01">
              <w:rPr>
                <w:rFonts w:eastAsiaTheme="minorEastAsia"/>
                <w:b/>
                <w:lang w:val="en-US" w:eastAsia="zh-CN"/>
              </w:rPr>
              <w:t>·  SS</w:t>
            </w:r>
            <w:proofErr w:type="gramEnd"/>
            <w:r w:rsidRPr="00803A01">
              <w:rPr>
                <w:rFonts w:eastAsiaTheme="minorEastAsia"/>
                <w:b/>
                <w:lang w:val="en-US" w:eastAsia="zh-CN"/>
              </w:rPr>
              <w:t xml:space="preserve">/PBCH: </w:t>
            </w:r>
            <w:r w:rsidRPr="00803A01">
              <w:rPr>
                <w:rFonts w:eastAsiaTheme="minorEastAsia"/>
                <w:lang w:val="en-US" w:eastAsia="zh-CN"/>
              </w:rPr>
              <w:t>8 blocks transmitted each 20 slots. Each block 240 subcarriers x 4 OFDM symbols.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PDCCH</w:t>
            </w:r>
            <w:proofErr w:type="gramEnd"/>
            <w:r w:rsidRPr="00803A01">
              <w:rPr>
                <w:rFonts w:eastAsiaTheme="minorEastAsia"/>
                <w:b/>
                <w:lang w:val="en-US" w:eastAsia="zh-CN"/>
              </w:rPr>
              <w:t xml:space="preserve">: </w:t>
            </w:r>
            <w:r w:rsidRPr="00803A01">
              <w:rPr>
                <w:rFonts w:eastAsiaTheme="minorEastAsia"/>
                <w:lang w:val="en-US" w:eastAsia="zh-CN"/>
              </w:rPr>
              <w:t>1 CORESET per slot with 4 CCEs (24 RB) in all subframes with DL content (8 out of 10</w:t>
            </w:r>
            <w:r w:rsidRPr="00803A01">
              <w:rPr>
                <w:rFonts w:eastAsiaTheme="minorEastAsia"/>
                <w:color w:val="FFFFFF" w:themeColor="background1"/>
                <w:lang w:val="en-US" w:eastAsia="zh-CN"/>
              </w:rPr>
              <w:t xml:space="preserve">-------        </w:t>
            </w:r>
            <w:r w:rsidRPr="00803A01">
              <w:rPr>
                <w:rFonts w:eastAsiaTheme="minorEastAsia"/>
                <w:lang w:val="en-US" w:eastAsia="zh-CN"/>
              </w:rPr>
              <w:t>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12 RE/RB/slot in all RBs in all slots in 8 out of 10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NZP: 8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 – IM: 4 RE/RB/slot in all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(TRS): 12 RE/RB/slot in 52 RBs each 20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 xml:space="preserve">PT-RS: 4 RB in 1 OFDM symbol in all slots in 8 out of 10 subframes. </w:t>
            </w:r>
            <w:r w:rsidRPr="00803A01">
              <w:rPr>
                <w:rFonts w:eastAsiaTheme="minorEastAsia"/>
                <w:color w:val="000000" w:themeColor="text1"/>
                <w:lang w:val="en-US" w:eastAsia="zh-CN"/>
              </w:rPr>
              <w:t xml:space="preserve">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1800"/>
              <w:rPr>
                <w:rFonts w:eastAsiaTheme="minorEastAsia"/>
                <w:lang w:val="en-US" w:eastAsia="zh-CN"/>
              </w:rPr>
            </w:pPr>
          </w:p>
        </w:tc>
      </w:tr>
    </w:tbl>
    <w:p w:rsidR="0002360E" w:rsidRPr="00803A01" w:rsidRDefault="0002360E" w:rsidP="0002360E">
      <w:pPr>
        <w:spacing w:before="0" w:after="120"/>
        <w:rPr>
          <w:lang w:val="en-US"/>
        </w:rPr>
      </w:pPr>
    </w:p>
    <w:p w:rsidR="0002360E" w:rsidRPr="00803A01" w:rsidRDefault="0002360E" w:rsidP="0002360E">
      <w:pPr>
        <w:spacing w:before="0" w:after="120"/>
        <w:rPr>
          <w:b/>
          <w:lang w:val="en-US"/>
        </w:rPr>
      </w:pPr>
      <w:r w:rsidRPr="00803A01">
        <w:rPr>
          <w:b/>
          <w:lang w:val="en-US"/>
        </w:rPr>
        <w:t>5G NR Uplink</w:t>
      </w:r>
    </w:p>
    <w:tbl>
      <w:tblPr>
        <w:tblStyle w:val="TableGrid"/>
        <w:tblW w:w="9351" w:type="dxa"/>
        <w:tblLayout w:type="fixed"/>
        <w:tblLook w:val="04A0" w:firstRow="1" w:lastRow="0" w:firstColumn="1" w:lastColumn="0" w:noHBand="0" w:noVBand="1"/>
      </w:tblPr>
      <w:tblGrid>
        <w:gridCol w:w="1413"/>
        <w:gridCol w:w="2126"/>
        <w:gridCol w:w="1985"/>
        <w:gridCol w:w="2126"/>
        <w:gridCol w:w="1701"/>
      </w:tblGrid>
      <w:tr w:rsidR="0002360E" w:rsidRPr="00803A01" w:rsidTr="0002360E">
        <w:tc>
          <w:tcPr>
            <w:tcW w:w="1413" w:type="dxa"/>
            <w:vMerge w:val="restart"/>
            <w:vAlign w:val="center"/>
          </w:tcPr>
          <w:p w:rsidR="0002360E" w:rsidRPr="00803A01" w:rsidRDefault="0002360E" w:rsidP="0002360E">
            <w:pPr>
              <w:spacing w:before="0"/>
              <w:jc w:val="center"/>
              <w:rPr>
                <w:b/>
                <w:color w:val="000000" w:themeColor="text1"/>
                <w:sz w:val="22"/>
                <w:lang w:val="en-US"/>
              </w:rPr>
            </w:pPr>
            <w:r w:rsidRPr="00803A01">
              <w:rPr>
                <w:b/>
                <w:color w:val="000000" w:themeColor="text1"/>
                <w:sz w:val="22"/>
                <w:lang w:val="en-US"/>
              </w:rPr>
              <w:t>Parameters</w:t>
            </w:r>
          </w:p>
        </w:tc>
        <w:tc>
          <w:tcPr>
            <w:tcW w:w="6237" w:type="dxa"/>
            <w:gridSpan w:val="3"/>
            <w:vAlign w:val="center"/>
          </w:tcPr>
          <w:p w:rsidR="0002360E" w:rsidRPr="00803A01" w:rsidRDefault="0002360E" w:rsidP="0002360E">
            <w:pPr>
              <w:spacing w:before="0"/>
              <w:jc w:val="center"/>
              <w:rPr>
                <w:b/>
                <w:color w:val="000000" w:themeColor="text1"/>
                <w:sz w:val="22"/>
                <w:lang w:val="en-US"/>
              </w:rPr>
            </w:pPr>
            <w:r w:rsidRPr="00803A01">
              <w:rPr>
                <w:rFonts w:eastAsiaTheme="minorEastAsia"/>
                <w:b/>
                <w:color w:val="000000" w:themeColor="text1"/>
                <w:sz w:val="22"/>
                <w:lang w:val="en-US" w:eastAsia="zh-CN"/>
              </w:rPr>
              <w:t>Uplink Configuration</w:t>
            </w:r>
          </w:p>
        </w:tc>
        <w:tc>
          <w:tcPr>
            <w:tcW w:w="1701" w:type="dxa"/>
            <w:vMerge w:val="restart"/>
            <w:vAlign w:val="center"/>
          </w:tcPr>
          <w:p w:rsidR="0002360E" w:rsidRPr="00803A01" w:rsidRDefault="0002360E" w:rsidP="0002360E">
            <w:pPr>
              <w:spacing w:before="0"/>
              <w:jc w:val="center"/>
              <w:rPr>
                <w:color w:val="000000" w:themeColor="text1"/>
                <w:sz w:val="22"/>
                <w:lang w:val="en-US"/>
              </w:rPr>
            </w:pPr>
            <w:r w:rsidRPr="00803A01">
              <w:rPr>
                <w:rFonts w:eastAsiaTheme="minorEastAsia"/>
                <w:b/>
                <w:color w:val="000000" w:themeColor="text1"/>
                <w:sz w:val="22"/>
                <w:lang w:val="en-US" w:eastAsia="zh-CN"/>
              </w:rPr>
              <w:t>Details</w:t>
            </w:r>
          </w:p>
        </w:tc>
      </w:tr>
      <w:tr w:rsidR="0002360E" w:rsidRPr="00803A01" w:rsidTr="0002360E">
        <w:tc>
          <w:tcPr>
            <w:tcW w:w="1413" w:type="dxa"/>
            <w:vMerge/>
            <w:vAlign w:val="center"/>
          </w:tcPr>
          <w:p w:rsidR="0002360E" w:rsidRPr="00803A01" w:rsidRDefault="0002360E" w:rsidP="0002360E">
            <w:pPr>
              <w:spacing w:before="0"/>
              <w:jc w:val="center"/>
              <w:rPr>
                <w:b/>
                <w:color w:val="000000" w:themeColor="text1"/>
                <w:sz w:val="22"/>
                <w:lang w:val="en-US"/>
              </w:rPr>
            </w:pPr>
          </w:p>
        </w:tc>
        <w:tc>
          <w:tcPr>
            <w:tcW w:w="2126"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FDD FR1</w:t>
            </w:r>
          </w:p>
        </w:tc>
        <w:tc>
          <w:tcPr>
            <w:tcW w:w="1985"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TDD FR1</w:t>
            </w:r>
          </w:p>
        </w:tc>
        <w:tc>
          <w:tcPr>
            <w:tcW w:w="2126"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TDD FR2</w:t>
            </w:r>
          </w:p>
        </w:tc>
        <w:tc>
          <w:tcPr>
            <w:tcW w:w="1701" w:type="dxa"/>
            <w:vMerge/>
            <w:vAlign w:val="center"/>
          </w:tcPr>
          <w:p w:rsidR="0002360E" w:rsidRPr="00803A01" w:rsidRDefault="0002360E" w:rsidP="0002360E">
            <w:pPr>
              <w:spacing w:before="0"/>
              <w:jc w:val="center"/>
              <w:rPr>
                <w:rFonts w:eastAsiaTheme="minorEastAsia"/>
                <w:b/>
                <w:color w:val="000000" w:themeColor="text1"/>
                <w:sz w:val="22"/>
                <w:lang w:val="en-US" w:eastAsia="zh-CN"/>
              </w:rPr>
            </w:pPr>
          </w:p>
        </w:tc>
      </w:tr>
      <w:tr w:rsidR="0002360E" w:rsidRPr="00803A01" w:rsidTr="0002360E">
        <w:trPr>
          <w:trHeight w:val="509"/>
        </w:trPr>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Total number of aggregated carriers</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J</w: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16</w:t>
            </w:r>
          </w:p>
        </w:tc>
        <w:tc>
          <w:tcPr>
            <w:tcW w:w="1701"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value allowed</w:t>
            </w:r>
          </w:p>
        </w:tc>
      </w:tr>
      <w:tr w:rsidR="0002360E" w:rsidRPr="00803A01" w:rsidTr="0002360E">
        <w:trPr>
          <w:trHeight w:val="509"/>
        </w:trPr>
        <w:tc>
          <w:tcPr>
            <w:tcW w:w="1413" w:type="dxa"/>
            <w:vAlign w:val="center"/>
          </w:tcPr>
          <w:p w:rsidR="0002360E" w:rsidRPr="00803A01" w:rsidRDefault="009E256A" w:rsidP="0002360E">
            <w:pPr>
              <w:spacing w:before="0"/>
              <w:jc w:val="center"/>
              <w:rPr>
                <w:color w:val="000000" w:themeColor="text1"/>
                <w:sz w:val="20"/>
                <w:lang w:val="en-US"/>
              </w:rPr>
            </w:pPr>
            <m:oMathPara>
              <m:oMath>
                <m:sSubSup>
                  <m:sSubSupPr>
                    <m:ctrlPr>
                      <w:rPr>
                        <w:rFonts w:ascii="Cambria Math" w:hAnsi="Cambria Math"/>
                        <w:i/>
                        <w:sz w:val="22"/>
                        <w:lang w:val="en-US" w:eastAsia="zh-CN"/>
                      </w:rPr>
                    </m:ctrlPr>
                  </m:sSubSupPr>
                  <m:e>
                    <m:r>
                      <w:rPr>
                        <w:rFonts w:ascii="Cambria Math" w:hAnsi="Cambria Math"/>
                        <w:sz w:val="22"/>
                        <w:lang w:val="en-US" w:eastAsia="zh-CN"/>
                      </w:rPr>
                      <m:t>α</m:t>
                    </m:r>
                  </m:e>
                  <m:sub>
                    <m:r>
                      <w:rPr>
                        <w:rFonts w:ascii="Cambria Math" w:hAnsi="Cambria Math"/>
                        <w:sz w:val="22"/>
                        <w:lang w:val="en-US" w:eastAsia="zh-CN"/>
                      </w:rPr>
                      <m:t>UL</m:t>
                    </m:r>
                  </m:sub>
                  <m:sup>
                    <m:r>
                      <w:rPr>
                        <w:rFonts w:ascii="Cambria Math" w:hAnsi="Cambria Math"/>
                        <w:sz w:val="22"/>
                        <w:lang w:val="en-US" w:eastAsia="zh-CN"/>
                      </w:rPr>
                      <m:t>(j)</m:t>
                    </m:r>
                  </m:sup>
                </m:sSubSup>
              </m:oMath>
            </m:oMathPara>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1</w:t>
            </w:r>
          </w:p>
        </w:tc>
        <w:tc>
          <w:tcPr>
            <w:tcW w:w="1985"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0.6375</w:t>
            </w: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0.6375</w:t>
            </w:r>
          </w:p>
        </w:tc>
        <w:tc>
          <w:tcPr>
            <w:tcW w:w="1701" w:type="dxa"/>
            <w:vAlign w:val="center"/>
          </w:tcPr>
          <w:p w:rsidR="0002360E" w:rsidRPr="00803A01" w:rsidRDefault="0002360E" w:rsidP="0002360E">
            <w:pPr>
              <w:spacing w:before="0"/>
              <w:jc w:val="center"/>
              <w:rPr>
                <w:b/>
                <w:color w:val="000000" w:themeColor="text1"/>
                <w:sz w:val="20"/>
                <w:lang w:val="en-US"/>
              </w:rPr>
            </w:pPr>
            <w:r w:rsidRPr="00803A01">
              <w:rPr>
                <w:b/>
                <w:color w:val="000000" w:themeColor="text1"/>
                <w:sz w:val="20"/>
                <w:lang w:val="en-US"/>
              </w:rPr>
              <w:t>Note 1</w:t>
            </w:r>
          </w:p>
        </w:tc>
      </w:tr>
      <w:tr w:rsidR="0002360E" w:rsidRPr="00647398" w:rsidTr="0002360E">
        <w:trPr>
          <w:trHeight w:val="647"/>
        </w:trPr>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lastRenderedPageBreak/>
              <w:t>Max. number of layers</w:t>
            </w:r>
          </w:p>
          <w:p w:rsidR="0002360E" w:rsidRPr="00803A01" w:rsidRDefault="0002360E" w:rsidP="0002360E">
            <w:pPr>
              <w:spacing w:before="0"/>
              <w:jc w:val="center"/>
              <w:rPr>
                <w:color w:val="000000" w:themeColor="text1"/>
                <w:sz w:val="20"/>
                <w:lang w:val="en-US"/>
              </w:rPr>
            </w:pPr>
            <w:r w:rsidRPr="00B53C72">
              <w:rPr>
                <w:noProof/>
                <w:color w:val="000000" w:themeColor="text1"/>
                <w:lang w:eastAsia="zh-CN"/>
              </w:rPr>
              <w:drawing>
                <wp:inline distT="0" distB="0" distL="0" distR="0" wp14:anchorId="6D3A74BC" wp14:editId="769D3D2A">
                  <wp:extent cx="307340" cy="248920"/>
                  <wp:effectExtent l="0" t="0" r="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rFonts w:eastAsiaTheme="minorEastAsia"/>
                <w:color w:val="000000" w:themeColor="text1"/>
                <w:lang w:val="en-US" w:eastAsia="zh-CN"/>
              </w:rPr>
              <w:t>4</w:t>
            </w:r>
          </w:p>
        </w:tc>
        <w:tc>
          <w:tcPr>
            <w:tcW w:w="1701"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value allowed for UL</w:t>
            </w:r>
          </w:p>
        </w:tc>
      </w:tr>
      <w:tr w:rsidR="0002360E" w:rsidRPr="00803A01" w:rsidTr="0002360E">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 xml:space="preserve">Highest modulation order </w:t>
            </w:r>
            <m:oMath>
              <m:sSubSup>
                <m:sSubSupPr>
                  <m:ctrlPr>
                    <w:rPr>
                      <w:rFonts w:ascii="Cambria Math" w:eastAsiaTheme="minorEastAsia" w:hAnsi="Cambria Math"/>
                      <w:i/>
                      <w:sz w:val="22"/>
                      <w:lang w:val="en-US"/>
                    </w:rPr>
                  </m:ctrlPr>
                </m:sSubSupPr>
                <m:e>
                  <m:r>
                    <w:rPr>
                      <w:rFonts w:ascii="Cambria Math" w:eastAsiaTheme="minorEastAsia" w:hAnsi="Cambria Math"/>
                      <w:sz w:val="22"/>
                      <w:lang w:val="en-US"/>
                    </w:rPr>
                    <m:t>Q</m:t>
                  </m:r>
                </m:e>
                <m:sub>
                  <m:r>
                    <w:rPr>
                      <w:rFonts w:ascii="Cambria Math" w:eastAsiaTheme="minorEastAsia" w:hAnsi="Cambria Math"/>
                      <w:sz w:val="22"/>
                      <w:lang w:val="en-US"/>
                    </w:rPr>
                    <m:t>m</m:t>
                  </m:r>
                </m:sub>
                <m:sup>
                  <m:d>
                    <m:dPr>
                      <m:ctrlPr>
                        <w:rPr>
                          <w:rFonts w:ascii="Cambria Math" w:eastAsiaTheme="minorEastAsia" w:hAnsi="Cambria Math"/>
                          <w:i/>
                          <w:sz w:val="22"/>
                          <w:lang w:val="en-US"/>
                        </w:rPr>
                      </m:ctrlPr>
                    </m:dPr>
                    <m:e>
                      <m:r>
                        <w:rPr>
                          <w:rFonts w:ascii="Cambria Math" w:eastAsiaTheme="minorEastAsia" w:hAnsi="Cambria Math"/>
                          <w:sz w:val="22"/>
                          <w:lang w:val="en-US"/>
                        </w:rPr>
                        <m:t>j</m:t>
                      </m:r>
                    </m:e>
                  </m:d>
                </m:sup>
              </m:sSubSup>
            </m:oMath>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8</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256 QAM</w:t>
            </w:r>
          </w:p>
        </w:tc>
      </w:tr>
      <w:tr w:rsidR="0002360E" w:rsidRPr="00647398" w:rsidTr="0002360E">
        <w:tc>
          <w:tcPr>
            <w:tcW w:w="1413" w:type="dxa"/>
            <w:vAlign w:val="center"/>
          </w:tcPr>
          <w:p w:rsidR="0002360E" w:rsidRPr="00142DC4" w:rsidRDefault="0002360E" w:rsidP="0002360E">
            <w:pPr>
              <w:widowControl w:val="0"/>
              <w:jc w:val="center"/>
              <w:rPr>
                <w:rFonts w:asciiTheme="majorBidi" w:hAnsiTheme="majorBidi" w:cstheme="majorBidi"/>
                <w:sz w:val="18"/>
                <w:lang w:val="en-US"/>
              </w:rPr>
            </w:pPr>
            <w:r w:rsidRPr="00142DC4">
              <w:rPr>
                <w:rFonts w:asciiTheme="majorBidi" w:hAnsiTheme="majorBidi" w:cstheme="majorBidi"/>
                <w:sz w:val="18"/>
                <w:lang w:val="en-US"/>
              </w:rPr>
              <w:t>Scaling factor of modulation</w:t>
            </w:r>
          </w:p>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2"/>
                <w:sz w:val="20"/>
                <w:szCs w:val="18"/>
                <w:lang w:val="en-US"/>
              </w:rPr>
              <w:object w:dxaOrig="440" w:dyaOrig="380">
                <v:shape id="_x0000_i1051" type="#_x0000_t75" style="width:23.5pt;height:19.5pt" o:ole="">
                  <v:imagedata r:id="rId110" o:title=""/>
                </v:shape>
                <o:OLEObject Type="Embed" ProgID="Equation.DSMT4" ShapeID="_x0000_i1051" DrawAspect="Content" ObjectID="_1636804922" r:id="rId118"/>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No capability mismatch between baseband and RF.</w:t>
            </w:r>
          </w:p>
        </w:tc>
      </w:tr>
      <w:tr w:rsidR="0002360E" w:rsidRPr="00803A01" w:rsidTr="0002360E">
        <w:tc>
          <w:tcPr>
            <w:tcW w:w="1413"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coding rate</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R</w:t>
            </w:r>
            <w:r w:rsidRPr="00803A01">
              <w:rPr>
                <w:i/>
                <w:color w:val="000000" w:themeColor="text1"/>
                <w:sz w:val="20"/>
                <w:vertAlign w:val="subscript"/>
                <w:lang w:val="en-US"/>
              </w:rPr>
              <w:t>max</w: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jc w:val="center"/>
              <w:rPr>
                <w:color w:val="000000" w:themeColor="text1"/>
                <w:lang w:val="en-US" w:eastAsia="fr-FR"/>
              </w:rPr>
            </w:pPr>
            <w:r w:rsidRPr="00803A01">
              <w:rPr>
                <w:color w:val="000000" w:themeColor="text1"/>
                <w:lang w:val="en-US" w:eastAsia="fr-FR"/>
              </w:rPr>
              <w:t>984/1024 = 0.9258</w:t>
            </w:r>
          </w:p>
        </w:tc>
        <w:tc>
          <w:tcPr>
            <w:tcW w:w="1701"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CR</w:t>
            </w:r>
          </w:p>
        </w:tc>
      </w:tr>
      <w:tr w:rsidR="0002360E" w:rsidRPr="00803A01" w:rsidTr="0002360E">
        <w:tc>
          <w:tcPr>
            <w:tcW w:w="1413" w:type="dxa"/>
            <w:vAlign w:val="center"/>
          </w:tcPr>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0"/>
                <w:sz w:val="18"/>
                <w:szCs w:val="18"/>
                <w:lang w:val="en-US"/>
              </w:rPr>
              <w:object w:dxaOrig="240" w:dyaOrig="260">
                <v:shape id="_x0000_i1052" type="#_x0000_t75" style="width:12pt;height:13.5pt" o:ole="">
                  <v:imagedata r:id="rId112" o:title=""/>
                </v:shape>
                <o:OLEObject Type="Embed" ProgID="Equation.DSMT4" ShapeID="_x0000_i1052" DrawAspect="Content" ObjectID="_1636804923" r:id="rId119"/>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0,1,2,3</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xml:space="preserve">According to </w:t>
            </w:r>
            <w:r w:rsidRPr="00803A01">
              <w:rPr>
                <w:rFonts w:eastAsiaTheme="minorEastAsia"/>
                <w:color w:val="000000" w:themeColor="text1"/>
                <w:highlight w:val="yellow"/>
                <w:lang w:val="en-US" w:eastAsia="zh-CN"/>
              </w:rPr>
              <w:fldChar w:fldCharType="begin"/>
            </w:r>
            <w:r w:rsidRPr="00803A01">
              <w:rPr>
                <w:rFonts w:eastAsiaTheme="minorEastAsia"/>
                <w:color w:val="000000" w:themeColor="text1"/>
                <w:lang w:val="en-US" w:eastAsia="zh-CN"/>
              </w:rPr>
              <w:instrText xml:space="preserve"> REF _Ref14785007 \r \h </w:instrText>
            </w:r>
            <w:r w:rsidRPr="00803A01">
              <w:rPr>
                <w:rFonts w:eastAsiaTheme="minorEastAsia"/>
                <w:color w:val="000000" w:themeColor="text1"/>
                <w:highlight w:val="yellow"/>
                <w:lang w:val="en-US" w:eastAsia="zh-CN"/>
              </w:rPr>
            </w:r>
            <w:r w:rsidRPr="00803A01">
              <w:rPr>
                <w:rFonts w:eastAsiaTheme="minorEastAsia"/>
                <w:color w:val="000000" w:themeColor="text1"/>
                <w:highlight w:val="yellow"/>
                <w:lang w:val="en-US" w:eastAsia="zh-CN"/>
              </w:rPr>
              <w:fldChar w:fldCharType="separate"/>
            </w:r>
            <w:r>
              <w:rPr>
                <w:rFonts w:eastAsiaTheme="minorEastAsia"/>
                <w:color w:val="000000" w:themeColor="text1"/>
                <w:lang w:val="en-US" w:eastAsia="zh-CN"/>
              </w:rPr>
              <w:t>[10]</w:t>
            </w:r>
            <w:r w:rsidRPr="00803A01">
              <w:rPr>
                <w:rFonts w:eastAsiaTheme="minorEastAsia"/>
                <w:color w:val="000000" w:themeColor="text1"/>
                <w:highlight w:val="yellow"/>
                <w:lang w:val="en-US" w:eastAsia="zh-CN"/>
              </w:rPr>
              <w:fldChar w:fldCharType="end"/>
            </w:r>
          </w:p>
        </w:tc>
      </w:tr>
      <w:tr w:rsidR="0002360E" w:rsidRPr="00803A01" w:rsidTr="0002360E">
        <w:trPr>
          <w:trHeight w:val="728"/>
        </w:trPr>
        <w:tc>
          <w:tcPr>
            <w:tcW w:w="1413"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12"/>
                <w:sz w:val="18"/>
                <w:szCs w:val="18"/>
                <w:lang w:val="en-US"/>
              </w:rPr>
              <w:object w:dxaOrig="340" w:dyaOrig="380">
                <v:shape id="_x0000_i1053" type="#_x0000_t75" style="width:17.5pt;height:19.5pt" o:ole="">
                  <v:imagedata r:id="rId114" o:title=""/>
                </v:shape>
                <o:OLEObject Type="Embed" ProgID="Equation.DSMT4" ShapeID="_x0000_i1053" DrawAspect="Content" ObjectID="_1636804924" r:id="rId120"/>
              </w:object>
            </w:r>
          </w:p>
        </w:tc>
        <w:tc>
          <w:tcPr>
            <w:tcW w:w="6237" w:type="dxa"/>
            <w:gridSpan w:val="3"/>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B53C72">
              <w:rPr>
                <w:rFonts w:ascii="Arial" w:hAnsi="Arial" w:cs="Arial"/>
                <w:noProof/>
                <w:position w:val="-22"/>
                <w:sz w:val="18"/>
                <w:szCs w:val="18"/>
                <w:lang w:eastAsia="zh-CN"/>
              </w:rPr>
              <w:drawing>
                <wp:inline distT="0" distB="0" distL="0" distR="0" wp14:anchorId="0940719E" wp14:editId="08536988">
                  <wp:extent cx="702310" cy="358140"/>
                  <wp:effectExtent l="0" t="0" r="0" b="381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2310" cy="358140"/>
                          </a:xfrm>
                          <a:prstGeom prst="rect">
                            <a:avLst/>
                          </a:prstGeom>
                          <a:noFill/>
                          <a:ln>
                            <a:noFill/>
                          </a:ln>
                        </pic:spPr>
                      </pic:pic>
                    </a:graphicData>
                  </a:graphic>
                </wp:inline>
              </w:drawing>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numerology.</w:t>
            </w:r>
          </w:p>
        </w:tc>
      </w:tr>
      <w:tr w:rsidR="0002360E" w:rsidRPr="00647398" w:rsidTr="0002360E">
        <w:trPr>
          <w:trHeight w:val="1545"/>
        </w:trPr>
        <w:tc>
          <w:tcPr>
            <w:tcW w:w="1413" w:type="dxa"/>
            <w:vAlign w:val="center"/>
          </w:tcPr>
          <w:p w:rsidR="0002360E" w:rsidRPr="00803A01" w:rsidRDefault="0002360E" w:rsidP="0002360E">
            <w:pPr>
              <w:spacing w:before="0"/>
              <w:jc w:val="center"/>
              <w:rPr>
                <w:rFonts w:ascii="Arial" w:hAnsi="Arial" w:cs="Arial"/>
                <w:sz w:val="18"/>
                <w:szCs w:val="18"/>
                <w:lang w:val="en-US"/>
              </w:rPr>
            </w:pPr>
            <m:oMathPara>
              <m:oMath>
                <m:r>
                  <w:rPr>
                    <w:rFonts w:ascii="Cambria Math" w:eastAsiaTheme="minorEastAsia" w:hAnsi="Cambria Math"/>
                    <w:lang w:val="en-US"/>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PRB</m:t>
                    </m:r>
                  </m:sub>
                  <m:sup>
                    <m:r>
                      <w:rPr>
                        <w:rFonts w:ascii="Cambria Math" w:eastAsiaTheme="minorEastAsia" w:hAnsi="Cambria Math"/>
                        <w:lang w:val="en-US"/>
                      </w:rPr>
                      <m:t>BW</m:t>
                    </m:r>
                    <m:d>
                      <m:dPr>
                        <m:ctrlPr>
                          <w:rPr>
                            <w:rFonts w:ascii="Cambria Math" w:eastAsiaTheme="minorEastAsia" w:hAnsi="Cambria Math"/>
                            <w:i/>
                            <w:lang w:val="en-US"/>
                          </w:rPr>
                        </m:ctrlPr>
                      </m:dPr>
                      <m:e>
                        <m:r>
                          <w:rPr>
                            <w:rFonts w:ascii="Cambria Math" w:eastAsiaTheme="minorEastAsia" w:hAnsi="Cambria Math"/>
                            <w:lang w:val="en-US"/>
                          </w:rPr>
                          <m:t>j</m:t>
                        </m:r>
                      </m:e>
                    </m:d>
                    <m:r>
                      <w:rPr>
                        <w:rFonts w:ascii="Cambria Math" w:eastAsiaTheme="minorEastAsia" w:hAnsi="Cambria Math"/>
                        <w:lang w:val="en-US"/>
                      </w:rPr>
                      <m:t>,µ</m:t>
                    </m:r>
                  </m:sup>
                </m:sSubSup>
              </m:oMath>
            </m:oMathPara>
          </w:p>
        </w:tc>
        <w:tc>
          <w:tcPr>
            <w:tcW w:w="4111"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- 270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- 273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- 135 for BW 100 MHz, SCS 60 kHz</w:t>
            </w:r>
          </w:p>
        </w:tc>
        <w:tc>
          <w:tcPr>
            <w:tcW w:w="2126" w:type="dxa"/>
            <w:vAlign w:val="center"/>
          </w:tcPr>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r w:rsidRPr="00803A01">
              <w:rPr>
                <w:rFonts w:eastAsiaTheme="minorEastAsia"/>
                <w:color w:val="000000" w:themeColor="text1"/>
                <w:lang w:val="en-US" w:eastAsia="zh-CN"/>
              </w:rPr>
              <w:t>- 264 for BW 200 MHz, SCS 60 kHz</w:t>
            </w: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p>
          <w:p w:rsidR="0002360E" w:rsidRPr="00803A01" w:rsidRDefault="0002360E" w:rsidP="0002360E">
            <w:pPr>
              <w:pStyle w:val="Tabletext"/>
              <w:tabs>
                <w:tab w:val="clear" w:pos="1985"/>
              </w:tabs>
              <w:spacing w:before="0"/>
              <w:jc w:val="center"/>
              <w:rPr>
                <w:rFonts w:eastAsiaTheme="minorEastAsia"/>
                <w:color w:val="000000" w:themeColor="text1"/>
                <w:lang w:val="en-US" w:eastAsia="zh-CN"/>
              </w:rPr>
            </w:pPr>
            <w:r w:rsidRPr="00803A01">
              <w:rPr>
                <w:rFonts w:eastAsiaTheme="minorEastAsia"/>
                <w:color w:val="000000" w:themeColor="text1"/>
                <w:lang w:val="en-US" w:eastAsia="zh-CN"/>
              </w:rPr>
              <w:t>- 264 for BW 400 MHz, SCS 120 kHz</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available bandwidth [</w:t>
            </w:r>
            <w:r w:rsidRPr="00803A01">
              <w:rPr>
                <w:rFonts w:eastAsia="SimSun"/>
                <w:lang w:val="en-US"/>
              </w:rPr>
              <w:t>9]</w:t>
            </w:r>
            <w:r w:rsidRPr="00803A01">
              <w:rPr>
                <w:rFonts w:eastAsiaTheme="minorEastAsia"/>
                <w:color w:val="000000" w:themeColor="text1"/>
                <w:lang w:val="en-US" w:eastAsia="zh-CN"/>
              </w:rPr>
              <w:t xml:space="preserve"> and the numerology.</w:t>
            </w:r>
          </w:p>
        </w:tc>
      </w:tr>
      <w:tr w:rsidR="0002360E" w:rsidRPr="00803A01" w:rsidTr="0002360E">
        <w:tc>
          <w:tcPr>
            <w:tcW w:w="1413"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6"/>
                <w:sz w:val="18"/>
                <w:szCs w:val="18"/>
                <w:lang w:val="en-US"/>
              </w:rPr>
              <w:object w:dxaOrig="639" w:dyaOrig="320">
                <v:shape id="_x0000_i1054" type="#_x0000_t75" style="width:30pt;height:16.5pt" o:ole="">
                  <v:imagedata r:id="rId116" o:title=""/>
                </v:shape>
                <o:OLEObject Type="Embed" ProgID="Equation.DSMT4" ShapeID="_x0000_i1054" DrawAspect="Content" ObjectID="_1636804925" r:id="rId121"/>
              </w:object>
            </w:r>
          </w:p>
        </w:tc>
        <w:tc>
          <w:tcPr>
            <w:tcW w:w="2126"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r w:rsidRPr="00803A01">
              <w:rPr>
                <w:rFonts w:eastAsiaTheme="minorEastAsia"/>
                <w:lang w:val="en-US" w:eastAsia="zh-CN"/>
              </w:rPr>
              <w:t>- 0.0834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r w:rsidRPr="00803A01">
              <w:rPr>
                <w:rFonts w:eastAsiaTheme="minorEastAsia"/>
                <w:lang w:val="en-US" w:eastAsia="zh-CN"/>
              </w:rPr>
              <w:t>- 0.0815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r w:rsidRPr="00803A01">
              <w:rPr>
                <w:rFonts w:eastAsiaTheme="minorEastAsia"/>
                <w:lang w:val="en-US" w:eastAsia="zh-CN"/>
              </w:rPr>
              <w:t>-0.0826 for BW 100 MHz, SCS 60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tc>
        <w:tc>
          <w:tcPr>
            <w:tcW w:w="1985"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r w:rsidRPr="00803A01">
              <w:rPr>
                <w:rFonts w:eastAsiaTheme="minorEastAsia"/>
                <w:lang w:val="en-US" w:eastAsia="zh-CN"/>
              </w:rPr>
              <w:t>- 0.1194 for BW 50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r w:rsidRPr="00803A01">
              <w:rPr>
                <w:rFonts w:eastAsiaTheme="minorEastAsia"/>
                <w:lang w:val="en-US" w:eastAsia="zh-CN"/>
              </w:rPr>
              <w:t>- 0.1163 for BW 100 MHz, SCS 30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lang w:val="en-US" w:eastAsia="zh-CN"/>
              </w:rPr>
              <w:t>- 0.1174 for BW 100 MHz, SCS 60 kHz</w:t>
            </w:r>
          </w:p>
        </w:tc>
        <w:tc>
          <w:tcPr>
            <w:tcW w:w="2126" w:type="dxa"/>
            <w:vAlign w:val="center"/>
          </w:tcPr>
          <w:p w:rsidR="0002360E" w:rsidRPr="00803A01" w:rsidRDefault="0002360E" w:rsidP="0002360E">
            <w:pPr>
              <w:pStyle w:val="Tabletext"/>
              <w:tabs>
                <w:tab w:val="clear" w:pos="1985"/>
              </w:tabs>
              <w:spacing w:before="0"/>
              <w:jc w:val="center"/>
              <w:rPr>
                <w:rFonts w:eastAsiaTheme="minorEastAsia"/>
                <w:lang w:val="en-US" w:eastAsia="zh-CN"/>
              </w:rPr>
            </w:pPr>
            <w:r w:rsidRPr="00803A01">
              <w:rPr>
                <w:rFonts w:eastAsiaTheme="minorEastAsia"/>
                <w:lang w:val="en-US" w:eastAsia="zh-CN"/>
              </w:rPr>
              <w:t>- 0.1163 for BW 200 MHz, SCS 60 kHz</w:t>
            </w:r>
          </w:p>
          <w:p w:rsidR="0002360E" w:rsidRPr="00803A01" w:rsidRDefault="0002360E" w:rsidP="0002360E">
            <w:pPr>
              <w:pStyle w:val="Tabletext"/>
              <w:tabs>
                <w:tab w:val="clear" w:pos="1985"/>
              </w:tabs>
              <w:spacing w:before="0"/>
              <w:jc w:val="center"/>
              <w:rPr>
                <w:rFonts w:eastAsiaTheme="minorEastAsia"/>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lang w:val="en-US" w:eastAsia="zh-CN"/>
              </w:rPr>
              <w:t>- 0.1155 for BW 400 MHz, SCS 120 kHz</w:t>
            </w:r>
          </w:p>
        </w:tc>
        <w:tc>
          <w:tcPr>
            <w:tcW w:w="1701"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b/>
                <w:color w:val="000000" w:themeColor="text1"/>
                <w:lang w:val="en-US" w:eastAsia="zh-CN"/>
              </w:rPr>
            </w:pPr>
            <w:r w:rsidRPr="00803A01">
              <w:rPr>
                <w:rFonts w:eastAsiaTheme="minorEastAsia"/>
                <w:b/>
                <w:color w:val="000000" w:themeColor="text1"/>
                <w:lang w:val="en-US" w:eastAsia="zh-CN"/>
              </w:rPr>
              <w:t>Note 2</w:t>
            </w:r>
          </w:p>
        </w:tc>
      </w:tr>
      <w:tr w:rsidR="0002360E" w:rsidRPr="00647398" w:rsidTr="0002360E">
        <w:trPr>
          <w:trHeight w:val="699"/>
        </w:trPr>
        <w:tc>
          <w:tcPr>
            <w:tcW w:w="9351" w:type="dxa"/>
            <w:gridSpan w:val="5"/>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1: FDD/TDD Frame Structure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For FDD UL, all subframes, slots and OFDM symbols in the 5G NR frame are assigned to UL </w:t>
            </w:r>
            <w:r w:rsidRPr="00803A01">
              <w:rPr>
                <w:rFonts w:eastAsiaTheme="minorEastAsia"/>
                <w:color w:val="FFFFFF" w:themeColor="background1"/>
                <w:lang w:val="en-US" w:eastAsia="zh-CN"/>
              </w:rPr>
              <w:t xml:space="preserve">---------- ----------   </w:t>
            </w:r>
            <w:r w:rsidRPr="00803A01">
              <w:rPr>
                <w:rFonts w:eastAsiaTheme="minorEastAsia"/>
                <w:color w:val="000000" w:themeColor="text1"/>
                <w:lang w:val="en-US" w:eastAsia="zh-CN"/>
              </w:rPr>
              <w:t>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b/>
                <w:color w:val="000000" w:themeColor="text1"/>
                <w:lang w:val="en-US" w:eastAsia="zh-CN"/>
              </w:rPr>
            </w:pPr>
            <w:r w:rsidRPr="00803A01">
              <w:rPr>
                <w:rFonts w:eastAsiaTheme="minorEastAsia"/>
                <w:color w:val="000000" w:themeColor="text1"/>
                <w:lang w:val="en-US" w:eastAsia="zh-CN"/>
              </w:rPr>
              <w:t xml:space="preserve">          -  For TDD UL, frame structur</w:t>
            </w:r>
            <w:r w:rsidRPr="00803A01">
              <w:rPr>
                <w:rFonts w:eastAsiaTheme="minorEastAsia"/>
                <w:lang w:val="en-US" w:eastAsia="zh-CN"/>
              </w:rPr>
              <w:t>e: UUUSDUUUSD</w:t>
            </w:r>
            <w:r w:rsidRPr="00803A01">
              <w:rPr>
                <w:rFonts w:eastAsiaTheme="minorEastAsia"/>
                <w:color w:val="FF0000"/>
                <w:lang w:val="en-US" w:eastAsia="zh-CN"/>
              </w:rPr>
              <w:t xml:space="preserve"> </w:t>
            </w:r>
            <w:r w:rsidRPr="00803A01">
              <w:rPr>
                <w:rFonts w:eastAsiaTheme="minorEastAsia"/>
                <w:color w:val="000000" w:themeColor="text1"/>
                <w:lang w:val="en-US" w:eastAsia="zh-CN"/>
              </w:rPr>
              <w:t xml:space="preserve">(6U: Uplink, 2D: Downlink, 2S: Mixed Downlink and </w:t>
            </w:r>
            <w:r w:rsidRPr="00803A01">
              <w:rPr>
                <w:rFonts w:eastAsiaTheme="minorEastAsia"/>
                <w:color w:val="FFFFFF" w:themeColor="background1"/>
                <w:lang w:val="en-US" w:eastAsia="zh-CN"/>
              </w:rPr>
              <w:t xml:space="preserve">----------   </w:t>
            </w:r>
            <w:r w:rsidRPr="00803A01">
              <w:rPr>
                <w:rFonts w:eastAsiaTheme="minorEastAsia"/>
                <w:color w:val="000000" w:themeColor="text1"/>
                <w:lang w:val="en-US" w:eastAsia="zh-CN"/>
              </w:rPr>
              <w:t>Uplink) and SFI = 31 with a slot structure allocating 14 OFDM symbols as: 11 DL, 1 GP and 2 UL.</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2: Overhead Assumptions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FDD FR1:</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Total</w:t>
            </w:r>
            <w:proofErr w:type="gramEnd"/>
            <w:r w:rsidRPr="00803A01">
              <w:rPr>
                <w:rFonts w:eastAsiaTheme="minorEastAsia"/>
                <w:b/>
                <w:lang w:val="en-US" w:eastAsia="zh-CN"/>
              </w:rPr>
              <w:t xml:space="preserve"> REs: </w:t>
            </w:r>
            <w:r w:rsidRPr="00803A01">
              <w:rPr>
                <w:rFonts w:eastAsiaTheme="minorEastAsia"/>
                <w:lang w:val="en-US" w:eastAsia="zh-CN"/>
              </w:rPr>
              <w:t>10 subframes where all slots convey 14 OFDM symbols for UL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proofErr w:type="gramStart"/>
            <w:r w:rsidRPr="00803A01">
              <w:rPr>
                <w:rFonts w:eastAsiaTheme="minorEastAsia"/>
                <w:b/>
                <w:lang w:val="en-US" w:eastAsia="zh-CN"/>
              </w:rPr>
              <w:t>·  PRACH</w:t>
            </w:r>
            <w:proofErr w:type="gramEnd"/>
            <w:r w:rsidRPr="00803A01">
              <w:rPr>
                <w:rFonts w:eastAsiaTheme="minorEastAsia"/>
                <w:b/>
                <w:lang w:val="en-US" w:eastAsia="zh-CN"/>
              </w:rPr>
              <w:t xml:space="preserve">: </w:t>
            </w:r>
            <w:r w:rsidRPr="00803A01">
              <w:rPr>
                <w:rFonts w:eastAsiaTheme="minorEastAsia"/>
                <w:lang w:val="en-US" w:eastAsia="zh-CN"/>
              </w:rPr>
              <w:t>Preamble #71, 12 RB in 6 OFDM symbols in each slot in 2 out of 10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PUCCH</w:t>
            </w:r>
            <w:proofErr w:type="gramEnd"/>
            <w:r w:rsidRPr="00803A01">
              <w:rPr>
                <w:rFonts w:eastAsiaTheme="minorEastAsia"/>
                <w:b/>
                <w:lang w:val="en-US" w:eastAsia="zh-CN"/>
              </w:rPr>
              <w:t xml:space="preserve">: </w:t>
            </w:r>
            <w:r w:rsidRPr="00803A01">
              <w:rPr>
                <w:rFonts w:eastAsiaTheme="minorEastAsia"/>
                <w:lang w:val="en-US" w:eastAsia="zh-CN"/>
              </w:rPr>
              <w:t xml:space="preserve">Format 3 to convey CSI, HARQ ACK/NACK and SR. 2 RB in 4 OFDM Symbols in each </w:t>
            </w:r>
            <w:r w:rsidRPr="00803A01">
              <w:rPr>
                <w:rFonts w:eastAsiaTheme="minorEastAsia"/>
                <w:color w:val="FFFFFF" w:themeColor="background1"/>
                <w:lang w:val="en-US" w:eastAsia="zh-CN"/>
              </w:rPr>
              <w:t xml:space="preserve">---------- </w:t>
            </w:r>
            <w:r w:rsidRPr="00803A01">
              <w:rPr>
                <w:rFonts w:eastAsiaTheme="minorEastAsia"/>
                <w:lang w:val="en-US" w:eastAsia="zh-CN"/>
              </w:rPr>
              <w:t>slot in all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12 RE/RB/slot in all RBs in all slots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SRS: 12 RE/RB in all RBs of 1 OFDM symbol each 10 slots.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 FR1:</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 xml:space="preserve">6 UL subframes with 14 OFDM symbols per slot, 1 Mixed subframes with 2 OFDM  </w:t>
            </w:r>
            <w:r w:rsidRPr="00803A01">
              <w:rPr>
                <w:rFonts w:eastAsiaTheme="minorEastAsia"/>
                <w:color w:val="FFFFFF" w:themeColor="background1"/>
                <w:lang w:val="en-US" w:eastAsia="zh-CN"/>
              </w:rPr>
              <w:t>---------       -</w:t>
            </w:r>
            <w:r w:rsidRPr="00803A01">
              <w:rPr>
                <w:rFonts w:eastAsiaTheme="minorEastAsia"/>
                <w:lang w:val="en-US" w:eastAsia="zh-CN"/>
              </w:rPr>
              <w:t xml:space="preserve">symbols per slot assigned to UL transmissions, and 1 Mixed subframe with 3 OFDM symbols per slot </w:t>
            </w:r>
            <w:r w:rsidRPr="00803A01">
              <w:rPr>
                <w:rFonts w:eastAsiaTheme="minorEastAsia"/>
                <w:color w:val="FFFFFF" w:themeColor="background1"/>
                <w:lang w:val="en-US" w:eastAsia="zh-CN"/>
              </w:rPr>
              <w:t xml:space="preserve">----        </w:t>
            </w:r>
            <w:r w:rsidRPr="00803A01">
              <w:rPr>
                <w:rFonts w:eastAsiaTheme="minorEastAsia"/>
                <w:lang w:val="en-US" w:eastAsia="zh-CN"/>
              </w:rPr>
              <w:t>assigned to UL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proofErr w:type="gramStart"/>
            <w:r w:rsidRPr="00803A01">
              <w:rPr>
                <w:rFonts w:eastAsiaTheme="minorEastAsia"/>
                <w:b/>
                <w:lang w:val="en-US" w:eastAsia="zh-CN"/>
              </w:rPr>
              <w:t>·  PRACH</w:t>
            </w:r>
            <w:proofErr w:type="gramEnd"/>
            <w:r w:rsidRPr="00803A01">
              <w:rPr>
                <w:rFonts w:eastAsiaTheme="minorEastAsia"/>
                <w:b/>
                <w:lang w:val="en-US" w:eastAsia="zh-CN"/>
              </w:rPr>
              <w:t xml:space="preserve">: </w:t>
            </w:r>
            <w:r w:rsidRPr="00803A01">
              <w:rPr>
                <w:rFonts w:eastAsiaTheme="minorEastAsia"/>
                <w:lang w:val="en-US" w:eastAsia="zh-CN"/>
              </w:rPr>
              <w:t>Preamble #71, 12 RB in 6 OFDM symbols in 2 out of 10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PUCCH</w:t>
            </w:r>
            <w:proofErr w:type="gramEnd"/>
            <w:r w:rsidRPr="00803A01">
              <w:rPr>
                <w:rFonts w:eastAsiaTheme="minorEastAsia"/>
                <w:b/>
                <w:lang w:val="en-US" w:eastAsia="zh-CN"/>
              </w:rPr>
              <w:t xml:space="preserve">: </w:t>
            </w:r>
            <w:r w:rsidRPr="00803A01">
              <w:rPr>
                <w:rFonts w:eastAsiaTheme="minorEastAsia"/>
                <w:lang w:val="en-US" w:eastAsia="zh-CN"/>
              </w:rPr>
              <w:t xml:space="preserve">Format 3 to convey CSI, HARQ ACK/NACK and SR. 2 RB in 2 OFDM symbols in each </w:t>
            </w:r>
            <w:r w:rsidRPr="00803A01">
              <w:rPr>
                <w:rFonts w:eastAsiaTheme="minorEastAsia"/>
                <w:color w:val="FFFFFF" w:themeColor="background1"/>
                <w:lang w:val="en-US" w:eastAsia="zh-CN"/>
              </w:rPr>
              <w:t xml:space="preserve">----------   </w:t>
            </w:r>
            <w:r w:rsidRPr="00803A01">
              <w:rPr>
                <w:rFonts w:eastAsiaTheme="minorEastAsia"/>
                <w:lang w:val="en-US" w:eastAsia="zh-CN"/>
              </w:rPr>
              <w:t>slot in 6 out of 10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lastRenderedPageBreak/>
              <w:t>DMRS: 12 RE/RB/slot in all RBs in all slots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SRS: 12 RE/RB in all RBs of 1 OFDM symbol each 10 slots.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 FR2:</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  Total REs: </w:t>
            </w:r>
            <w:r w:rsidRPr="00803A01">
              <w:rPr>
                <w:rFonts w:eastAsiaTheme="minorEastAsia"/>
                <w:lang w:val="en-US" w:eastAsia="zh-CN"/>
              </w:rPr>
              <w:t xml:space="preserve">6 UL subframes with 14 OFDM symbols per slot, 1 Mixed subframes with 2 OFDM  </w:t>
            </w:r>
            <w:r w:rsidRPr="00803A01">
              <w:rPr>
                <w:rFonts w:eastAsiaTheme="minorEastAsia"/>
                <w:color w:val="FFFFFF" w:themeColor="background1"/>
                <w:lang w:val="en-US" w:eastAsia="zh-CN"/>
              </w:rPr>
              <w:t>---------       -</w:t>
            </w:r>
            <w:r w:rsidRPr="00803A01">
              <w:rPr>
                <w:rFonts w:eastAsiaTheme="minorEastAsia"/>
                <w:lang w:val="en-US" w:eastAsia="zh-CN"/>
              </w:rPr>
              <w:t xml:space="preserve">symbols per slot assigned to UL transmissions, and 1 Mixed subframe with 3 OFDM symbols per slot </w:t>
            </w:r>
            <w:r w:rsidRPr="00803A01">
              <w:rPr>
                <w:rFonts w:eastAsiaTheme="minorEastAsia"/>
                <w:color w:val="FFFFFF" w:themeColor="background1"/>
                <w:lang w:val="en-US" w:eastAsia="zh-CN"/>
              </w:rPr>
              <w:t xml:space="preserve">----        </w:t>
            </w:r>
            <w:r w:rsidRPr="00803A01">
              <w:rPr>
                <w:rFonts w:eastAsiaTheme="minorEastAsia"/>
                <w:lang w:val="en-US" w:eastAsia="zh-CN"/>
              </w:rPr>
              <w:t>assigned to UL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proofErr w:type="gramStart"/>
            <w:r w:rsidRPr="00803A01">
              <w:rPr>
                <w:rFonts w:eastAsiaTheme="minorEastAsia"/>
                <w:b/>
                <w:lang w:val="en-US" w:eastAsia="zh-CN"/>
              </w:rPr>
              <w:t>·  PRACH</w:t>
            </w:r>
            <w:proofErr w:type="gramEnd"/>
            <w:r w:rsidRPr="00803A01">
              <w:rPr>
                <w:rFonts w:eastAsiaTheme="minorEastAsia"/>
                <w:b/>
                <w:lang w:val="en-US" w:eastAsia="zh-CN"/>
              </w:rPr>
              <w:t xml:space="preserve">: </w:t>
            </w:r>
            <w:r w:rsidRPr="00803A01">
              <w:rPr>
                <w:rFonts w:eastAsiaTheme="minorEastAsia"/>
                <w:lang w:val="en-US" w:eastAsia="zh-CN"/>
              </w:rPr>
              <w:t>Preamble #71, 12 RB in 6 OFDM symbols in 2 out of 10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PUCCH</w:t>
            </w:r>
            <w:proofErr w:type="gramEnd"/>
            <w:r w:rsidRPr="00803A01">
              <w:rPr>
                <w:rFonts w:eastAsiaTheme="minorEastAsia"/>
                <w:b/>
                <w:lang w:val="en-US" w:eastAsia="zh-CN"/>
              </w:rPr>
              <w:t xml:space="preserve">: </w:t>
            </w:r>
            <w:r w:rsidRPr="00803A01">
              <w:rPr>
                <w:rFonts w:eastAsiaTheme="minorEastAsia"/>
                <w:lang w:val="en-US" w:eastAsia="zh-CN"/>
              </w:rPr>
              <w:t xml:space="preserve">Format 3 to convey CSI, HARQ ACK/NACK and SR. 2 RB in 2 OFDM symbols in each </w:t>
            </w:r>
            <w:r w:rsidRPr="00803A01">
              <w:rPr>
                <w:rFonts w:eastAsiaTheme="minorEastAsia"/>
                <w:color w:val="FFFFFF" w:themeColor="background1"/>
                <w:lang w:val="en-US" w:eastAsia="zh-CN"/>
              </w:rPr>
              <w:t xml:space="preserve">----------   </w:t>
            </w:r>
            <w:r w:rsidRPr="00803A01">
              <w:rPr>
                <w:rFonts w:eastAsiaTheme="minorEastAsia"/>
                <w:lang w:val="en-US" w:eastAsia="zh-CN"/>
              </w:rPr>
              <w:t>slot in 6 out of 10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12 RE/RB/slot in all RBs in all slots in 8 out of 10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SRS: 12 RE/RB in all RBs of 1 OFDM symbol each 10 slots.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PT-RS: 4 RB in 1 OFDM symbol in all slots in 8 out of 10 subframes.</w:t>
            </w:r>
          </w:p>
        </w:tc>
      </w:tr>
    </w:tbl>
    <w:p w:rsidR="0002360E" w:rsidRPr="00803A01" w:rsidRDefault="0002360E" w:rsidP="004604CD">
      <w:pPr>
        <w:pStyle w:val="Tablefin"/>
        <w:rPr>
          <w:lang w:val="en-US" w:eastAsia="zh-CN"/>
        </w:rPr>
      </w:pPr>
    </w:p>
    <w:p w:rsidR="0002360E" w:rsidRPr="00803A01" w:rsidRDefault="0002360E" w:rsidP="00F157B7">
      <w:pPr>
        <w:pStyle w:val="Headingb"/>
        <w:spacing w:after="120"/>
      </w:pPr>
      <w:r w:rsidRPr="00803A01">
        <w:t>LTE Downlink</w:t>
      </w:r>
    </w:p>
    <w:tbl>
      <w:tblPr>
        <w:tblStyle w:val="TableGrid"/>
        <w:tblW w:w="9351" w:type="dxa"/>
        <w:tblLayout w:type="fixed"/>
        <w:tblLook w:val="04A0" w:firstRow="1" w:lastRow="0" w:firstColumn="1" w:lastColumn="0" w:noHBand="0" w:noVBand="1"/>
      </w:tblPr>
      <w:tblGrid>
        <w:gridCol w:w="1838"/>
        <w:gridCol w:w="2410"/>
        <w:gridCol w:w="2693"/>
        <w:gridCol w:w="2410"/>
      </w:tblGrid>
      <w:tr w:rsidR="0002360E" w:rsidRPr="00803A01" w:rsidTr="0002360E">
        <w:tc>
          <w:tcPr>
            <w:tcW w:w="1838" w:type="dxa"/>
            <w:vMerge w:val="restart"/>
            <w:vAlign w:val="center"/>
          </w:tcPr>
          <w:p w:rsidR="0002360E" w:rsidRPr="00803A01" w:rsidRDefault="0002360E" w:rsidP="0002360E">
            <w:pPr>
              <w:spacing w:before="0"/>
              <w:jc w:val="center"/>
              <w:rPr>
                <w:b/>
                <w:color w:val="000000" w:themeColor="text1"/>
                <w:sz w:val="22"/>
                <w:lang w:val="en-US"/>
              </w:rPr>
            </w:pPr>
            <w:r w:rsidRPr="00803A01">
              <w:rPr>
                <w:b/>
                <w:color w:val="000000" w:themeColor="text1"/>
                <w:sz w:val="22"/>
                <w:lang w:val="en-US"/>
              </w:rPr>
              <w:t>Parameters</w:t>
            </w:r>
          </w:p>
        </w:tc>
        <w:tc>
          <w:tcPr>
            <w:tcW w:w="5103" w:type="dxa"/>
            <w:gridSpan w:val="2"/>
            <w:vAlign w:val="center"/>
          </w:tcPr>
          <w:p w:rsidR="0002360E" w:rsidRPr="00803A01" w:rsidRDefault="0002360E" w:rsidP="0002360E">
            <w:pPr>
              <w:spacing w:before="0"/>
              <w:jc w:val="center"/>
              <w:rPr>
                <w:b/>
                <w:color w:val="000000" w:themeColor="text1"/>
                <w:sz w:val="22"/>
                <w:lang w:val="en-US"/>
              </w:rPr>
            </w:pPr>
            <w:r w:rsidRPr="00803A01">
              <w:rPr>
                <w:rFonts w:eastAsiaTheme="minorEastAsia"/>
                <w:b/>
                <w:color w:val="000000" w:themeColor="text1"/>
                <w:sz w:val="22"/>
                <w:lang w:val="en-US" w:eastAsia="zh-CN"/>
              </w:rPr>
              <w:t>Downlink Configuration</w:t>
            </w:r>
          </w:p>
        </w:tc>
        <w:tc>
          <w:tcPr>
            <w:tcW w:w="2410" w:type="dxa"/>
            <w:vMerge w:val="restart"/>
            <w:vAlign w:val="center"/>
          </w:tcPr>
          <w:p w:rsidR="0002360E" w:rsidRPr="00803A01" w:rsidRDefault="0002360E" w:rsidP="0002360E">
            <w:pPr>
              <w:spacing w:before="0"/>
              <w:jc w:val="center"/>
              <w:rPr>
                <w:color w:val="000000" w:themeColor="text1"/>
                <w:sz w:val="22"/>
                <w:lang w:val="en-US"/>
              </w:rPr>
            </w:pPr>
            <w:r w:rsidRPr="00803A01">
              <w:rPr>
                <w:rFonts w:eastAsiaTheme="minorEastAsia"/>
                <w:b/>
                <w:color w:val="000000" w:themeColor="text1"/>
                <w:sz w:val="22"/>
                <w:lang w:val="en-US" w:eastAsia="zh-CN"/>
              </w:rPr>
              <w:t>Details</w:t>
            </w:r>
          </w:p>
        </w:tc>
      </w:tr>
      <w:tr w:rsidR="0002360E" w:rsidRPr="00803A01" w:rsidTr="0002360E">
        <w:tc>
          <w:tcPr>
            <w:tcW w:w="1838" w:type="dxa"/>
            <w:vMerge/>
            <w:vAlign w:val="center"/>
          </w:tcPr>
          <w:p w:rsidR="0002360E" w:rsidRPr="00803A01" w:rsidRDefault="0002360E" w:rsidP="0002360E">
            <w:pPr>
              <w:spacing w:before="0"/>
              <w:jc w:val="center"/>
              <w:rPr>
                <w:b/>
                <w:color w:val="000000" w:themeColor="text1"/>
                <w:sz w:val="22"/>
                <w:lang w:val="en-US"/>
              </w:rPr>
            </w:pPr>
          </w:p>
        </w:tc>
        <w:tc>
          <w:tcPr>
            <w:tcW w:w="2410"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FDD</w:t>
            </w:r>
          </w:p>
        </w:tc>
        <w:tc>
          <w:tcPr>
            <w:tcW w:w="2693"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TDD</w:t>
            </w:r>
          </w:p>
        </w:tc>
        <w:tc>
          <w:tcPr>
            <w:tcW w:w="2410" w:type="dxa"/>
            <w:vMerge/>
            <w:vAlign w:val="center"/>
          </w:tcPr>
          <w:p w:rsidR="0002360E" w:rsidRPr="00803A01" w:rsidRDefault="0002360E" w:rsidP="0002360E">
            <w:pPr>
              <w:spacing w:before="0"/>
              <w:jc w:val="center"/>
              <w:rPr>
                <w:rFonts w:eastAsiaTheme="minorEastAsia"/>
                <w:b/>
                <w:color w:val="000000" w:themeColor="text1"/>
                <w:sz w:val="22"/>
                <w:lang w:val="en-US" w:eastAsia="zh-CN"/>
              </w:rPr>
            </w:pPr>
          </w:p>
        </w:tc>
      </w:tr>
      <w:tr w:rsidR="0002360E" w:rsidRPr="00803A01" w:rsidTr="0002360E">
        <w:trPr>
          <w:trHeight w:val="509"/>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Total number of aggregated carriers</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J</w:t>
            </w:r>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32</w:t>
            </w:r>
          </w:p>
        </w:tc>
        <w:tc>
          <w:tcPr>
            <w:tcW w:w="2410"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allowed value</w:t>
            </w:r>
          </w:p>
        </w:tc>
      </w:tr>
      <w:tr w:rsidR="0002360E" w:rsidRPr="00803A01" w:rsidTr="0002360E">
        <w:trPr>
          <w:trHeight w:val="509"/>
        </w:trPr>
        <w:tc>
          <w:tcPr>
            <w:tcW w:w="1838" w:type="dxa"/>
            <w:vAlign w:val="center"/>
          </w:tcPr>
          <w:p w:rsidR="0002360E" w:rsidRPr="00803A01" w:rsidRDefault="0002360E" w:rsidP="0002360E">
            <w:pPr>
              <w:spacing w:before="0"/>
              <w:jc w:val="center"/>
              <w:rPr>
                <w:color w:val="000000" w:themeColor="text1"/>
                <w:sz w:val="20"/>
                <w:lang w:val="en-US"/>
              </w:rPr>
            </w:pPr>
            <w:r w:rsidRPr="00803A01">
              <w:rPr>
                <w:rFonts w:eastAsia="Times New Roman" w:cs="Times New Roman"/>
                <w:position w:val="-12"/>
                <w:szCs w:val="20"/>
                <w:lang w:val="en-US" w:eastAsia="zh-CN"/>
              </w:rPr>
              <w:object w:dxaOrig="420" w:dyaOrig="380">
                <v:shape id="_x0000_i1055" type="#_x0000_t75" style="width:21pt;height:20.5pt" o:ole="">
                  <v:imagedata r:id="rId107" o:title=""/>
                </v:shape>
                <o:OLEObject Type="Embed" ProgID="Equation.DSMT4" ShapeID="_x0000_i1055" DrawAspect="Content" ObjectID="_1636804926" r:id="rId122"/>
              </w:objec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1</w:t>
            </w:r>
          </w:p>
        </w:tc>
        <w:tc>
          <w:tcPr>
            <w:tcW w:w="2693"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0.7429</w:t>
            </w:r>
          </w:p>
        </w:tc>
        <w:tc>
          <w:tcPr>
            <w:tcW w:w="2410" w:type="dxa"/>
            <w:vAlign w:val="center"/>
          </w:tcPr>
          <w:p w:rsidR="0002360E" w:rsidRPr="00803A01" w:rsidRDefault="0002360E" w:rsidP="0002360E">
            <w:pPr>
              <w:spacing w:before="0"/>
              <w:jc w:val="center"/>
              <w:rPr>
                <w:b/>
                <w:color w:val="000000" w:themeColor="text1"/>
                <w:sz w:val="20"/>
                <w:lang w:val="en-US"/>
              </w:rPr>
            </w:pPr>
            <w:r w:rsidRPr="00803A01">
              <w:rPr>
                <w:b/>
                <w:color w:val="000000" w:themeColor="text1"/>
                <w:sz w:val="20"/>
                <w:lang w:val="en-US"/>
              </w:rPr>
              <w:t>Note 1</w:t>
            </w:r>
          </w:p>
        </w:tc>
      </w:tr>
      <w:tr w:rsidR="0002360E" w:rsidRPr="00647398" w:rsidTr="0002360E">
        <w:trPr>
          <w:trHeight w:val="687"/>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number of layers</w:t>
            </w:r>
          </w:p>
          <w:p w:rsidR="0002360E" w:rsidRPr="00803A01" w:rsidRDefault="0002360E" w:rsidP="0002360E">
            <w:pPr>
              <w:spacing w:before="0"/>
              <w:jc w:val="center"/>
              <w:rPr>
                <w:color w:val="000000" w:themeColor="text1"/>
                <w:sz w:val="20"/>
                <w:lang w:val="en-US"/>
              </w:rPr>
            </w:pPr>
            <w:r w:rsidRPr="00B53C72">
              <w:rPr>
                <w:noProof/>
                <w:color w:val="000000" w:themeColor="text1"/>
                <w:lang w:eastAsia="zh-CN"/>
              </w:rPr>
              <w:drawing>
                <wp:inline distT="0" distB="0" distL="0" distR="0" wp14:anchorId="0304438D" wp14:editId="55A03417">
                  <wp:extent cx="307340" cy="248920"/>
                  <wp:effectExtent l="0" t="0" r="0" b="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rFonts w:eastAsiaTheme="minorEastAsia"/>
                <w:color w:val="000000" w:themeColor="text1"/>
                <w:lang w:val="en-US" w:eastAsia="zh-CN"/>
              </w:rPr>
              <w:t>8</w:t>
            </w:r>
          </w:p>
        </w:tc>
        <w:tc>
          <w:tcPr>
            <w:tcW w:w="2410"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value allowed for DL</w:t>
            </w:r>
          </w:p>
        </w:tc>
      </w:tr>
      <w:tr w:rsidR="0002360E" w:rsidRPr="00803A01" w:rsidTr="0002360E">
        <w:trPr>
          <w:trHeight w:val="940"/>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 xml:space="preserve">Highest modulation order </w:t>
            </w:r>
            <m:oMath>
              <m:sSubSup>
                <m:sSubSupPr>
                  <m:ctrlPr>
                    <w:rPr>
                      <w:rFonts w:ascii="Cambria Math" w:eastAsiaTheme="minorEastAsia" w:hAnsi="Cambria Math"/>
                      <w:i/>
                      <w:sz w:val="22"/>
                      <w:lang w:val="en-US"/>
                    </w:rPr>
                  </m:ctrlPr>
                </m:sSubSupPr>
                <m:e>
                  <m:r>
                    <w:rPr>
                      <w:rFonts w:ascii="Cambria Math" w:eastAsiaTheme="minorEastAsia" w:hAnsi="Cambria Math"/>
                      <w:sz w:val="22"/>
                      <w:lang w:val="en-US"/>
                    </w:rPr>
                    <m:t>Q</m:t>
                  </m:r>
                </m:e>
                <m:sub>
                  <m:r>
                    <w:rPr>
                      <w:rFonts w:ascii="Cambria Math" w:eastAsiaTheme="minorEastAsia" w:hAnsi="Cambria Math"/>
                      <w:sz w:val="22"/>
                      <w:lang w:val="en-US"/>
                    </w:rPr>
                    <m:t>m</m:t>
                  </m:r>
                </m:sub>
                <m:sup>
                  <m:d>
                    <m:dPr>
                      <m:ctrlPr>
                        <w:rPr>
                          <w:rFonts w:ascii="Cambria Math" w:eastAsiaTheme="minorEastAsia" w:hAnsi="Cambria Math"/>
                          <w:i/>
                          <w:sz w:val="22"/>
                          <w:lang w:val="en-US"/>
                        </w:rPr>
                      </m:ctrlPr>
                    </m:dPr>
                    <m:e>
                      <m:r>
                        <w:rPr>
                          <w:rFonts w:ascii="Cambria Math" w:eastAsiaTheme="minorEastAsia" w:hAnsi="Cambria Math"/>
                          <w:sz w:val="22"/>
                          <w:lang w:val="en-US"/>
                        </w:rPr>
                        <m:t>j</m:t>
                      </m:r>
                    </m:e>
                  </m:d>
                </m:sup>
              </m:sSubSup>
            </m:oMath>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8, 10</w: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256 QAM</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1024 QAM</w:t>
            </w:r>
          </w:p>
        </w:tc>
      </w:tr>
      <w:tr w:rsidR="0002360E" w:rsidRPr="00647398" w:rsidTr="0002360E">
        <w:tc>
          <w:tcPr>
            <w:tcW w:w="1838" w:type="dxa"/>
            <w:vAlign w:val="center"/>
          </w:tcPr>
          <w:p w:rsidR="0002360E" w:rsidRPr="00803A01" w:rsidRDefault="0002360E" w:rsidP="0002360E">
            <w:pPr>
              <w:widowControl w:val="0"/>
              <w:jc w:val="center"/>
              <w:rPr>
                <w:rFonts w:ascii="Arial" w:hAnsi="Arial" w:cs="Arial"/>
                <w:sz w:val="18"/>
                <w:lang w:val="en-US"/>
              </w:rPr>
            </w:pPr>
            <w:r w:rsidRPr="00803A01">
              <w:rPr>
                <w:rFonts w:ascii="Arial" w:hAnsi="Arial" w:cs="Arial"/>
                <w:sz w:val="18"/>
                <w:lang w:val="en-US"/>
              </w:rPr>
              <w:t>Scaling factor of modulation</w:t>
            </w:r>
          </w:p>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2"/>
                <w:sz w:val="20"/>
                <w:szCs w:val="18"/>
                <w:lang w:val="en-US"/>
              </w:rPr>
              <w:object w:dxaOrig="440" w:dyaOrig="380">
                <v:shape id="_x0000_i1056" type="#_x0000_t75" style="width:23.5pt;height:19.5pt" o:ole="">
                  <v:imagedata r:id="rId110" o:title=""/>
                </v:shape>
                <o:OLEObject Type="Embed" ProgID="Equation.DSMT4" ShapeID="_x0000_i1056" DrawAspect="Content" ObjectID="_1636804927" r:id="rId123"/>
              </w:object>
            </w:r>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w: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No capability mismatch between baseband and RF.</w:t>
            </w:r>
          </w:p>
        </w:tc>
      </w:tr>
      <w:tr w:rsidR="0002360E" w:rsidRPr="00647398" w:rsidTr="0002360E">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coding rate</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R</w:t>
            </w:r>
            <w:r w:rsidRPr="00803A01">
              <w:rPr>
                <w:i/>
                <w:color w:val="000000" w:themeColor="text1"/>
                <w:sz w:val="20"/>
                <w:vertAlign w:val="subscript"/>
                <w:lang w:val="en-US"/>
              </w:rPr>
              <w:t>max</w:t>
            </w:r>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jc w:val="center"/>
              <w:rPr>
                <w:color w:val="000000" w:themeColor="text1"/>
                <w:lang w:val="en-US" w:eastAsia="fr-FR"/>
              </w:rPr>
            </w:pPr>
            <w:r w:rsidRPr="00803A01">
              <w:rPr>
                <w:i/>
                <w:color w:val="000000" w:themeColor="text1"/>
                <w:lang w:val="en-US"/>
              </w:rPr>
              <w:t>R</w:t>
            </w:r>
            <w:r w:rsidRPr="00803A01">
              <w:rPr>
                <w:i/>
                <w:color w:val="000000" w:themeColor="text1"/>
                <w:vertAlign w:val="subscript"/>
                <w:lang w:val="en-US"/>
              </w:rPr>
              <w:t>max</w:t>
            </w:r>
            <w:r w:rsidRPr="00803A01">
              <w:rPr>
                <w:color w:val="000000" w:themeColor="text1"/>
                <w:lang w:val="en-US" w:eastAsia="fr-FR"/>
              </w:rPr>
              <w:t xml:space="preserve"> ≤ 0.93</w:t>
            </w:r>
          </w:p>
        </w:tc>
        <w:tc>
          <w:tcPr>
            <w:tcW w:w="2410"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eastAsia="fr-FR"/>
              </w:rPr>
              <w:t xml:space="preserve">Depending on the maximum Transport block size (TBS) defined in </w:t>
            </w:r>
            <w:r w:rsidRPr="00803A01">
              <w:rPr>
                <w:color w:val="000000" w:themeColor="text1"/>
                <w:sz w:val="20"/>
                <w:lang w:val="en-US" w:eastAsia="fr-FR"/>
              </w:rPr>
              <w:fldChar w:fldCharType="begin"/>
            </w:r>
            <w:r w:rsidRPr="00803A01">
              <w:rPr>
                <w:color w:val="000000" w:themeColor="text1"/>
                <w:sz w:val="20"/>
                <w:lang w:val="en-US" w:eastAsia="fr-FR"/>
              </w:rPr>
              <w:instrText xml:space="preserve"> REF _Ref536805377 \r \h </w:instrText>
            </w:r>
            <w:r w:rsidRPr="00803A01">
              <w:rPr>
                <w:color w:val="000000" w:themeColor="text1"/>
                <w:sz w:val="20"/>
                <w:lang w:val="en-US" w:eastAsia="fr-FR"/>
              </w:rPr>
            </w:r>
            <w:r w:rsidRPr="00803A01">
              <w:rPr>
                <w:color w:val="000000" w:themeColor="text1"/>
                <w:sz w:val="20"/>
                <w:lang w:val="en-US" w:eastAsia="fr-FR"/>
              </w:rPr>
              <w:fldChar w:fldCharType="separate"/>
            </w:r>
            <w:r>
              <w:rPr>
                <w:color w:val="000000" w:themeColor="text1"/>
                <w:sz w:val="20"/>
                <w:lang w:val="en-US" w:eastAsia="fr-FR"/>
              </w:rPr>
              <w:t>[10]</w:t>
            </w:r>
            <w:r w:rsidRPr="00803A01">
              <w:rPr>
                <w:color w:val="000000" w:themeColor="text1"/>
                <w:sz w:val="20"/>
                <w:lang w:val="en-US" w:eastAsia="fr-FR"/>
              </w:rPr>
              <w:fldChar w:fldCharType="end"/>
            </w:r>
            <w:r w:rsidRPr="00803A01">
              <w:rPr>
                <w:color w:val="000000" w:themeColor="text1"/>
                <w:sz w:val="20"/>
                <w:lang w:val="en-US" w:eastAsia="fr-FR"/>
              </w:rPr>
              <w:t xml:space="preserve"> and the number of useful data bits.</w:t>
            </w:r>
          </w:p>
        </w:tc>
      </w:tr>
      <w:tr w:rsidR="0002360E" w:rsidRPr="00647398" w:rsidTr="0002360E">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Subcarrier Spacing (kHz)</w:t>
            </w:r>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15</w: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lang w:val="en-US" w:eastAsia="zh-CN"/>
              </w:rPr>
              <w:t xml:space="preserve">According to </w:t>
            </w:r>
            <w:r w:rsidRPr="00803A01">
              <w:rPr>
                <w:rFonts w:eastAsiaTheme="minorEastAsia"/>
                <w:highlight w:val="yellow"/>
                <w:lang w:val="en-US" w:eastAsia="zh-CN"/>
              </w:rPr>
              <w:fldChar w:fldCharType="begin"/>
            </w:r>
            <w:r w:rsidRPr="00803A01">
              <w:rPr>
                <w:rFonts w:eastAsiaTheme="minorEastAsia"/>
                <w:lang w:val="en-US" w:eastAsia="zh-CN"/>
              </w:rPr>
              <w:instrText xml:space="preserve"> REF _Ref14785007 \r \h </w:instrText>
            </w:r>
            <w:r w:rsidRPr="00803A01">
              <w:rPr>
                <w:rFonts w:eastAsiaTheme="minorEastAsia"/>
                <w:highlight w:val="yellow"/>
                <w:lang w:val="en-US" w:eastAsia="zh-CN"/>
              </w:rPr>
            </w:r>
            <w:r w:rsidRPr="00803A01">
              <w:rPr>
                <w:rFonts w:eastAsiaTheme="minorEastAsia"/>
                <w:highlight w:val="yellow"/>
                <w:lang w:val="en-US" w:eastAsia="zh-CN"/>
              </w:rPr>
              <w:fldChar w:fldCharType="separate"/>
            </w:r>
            <w:r>
              <w:rPr>
                <w:rFonts w:eastAsiaTheme="minorEastAsia"/>
                <w:lang w:val="en-US" w:eastAsia="zh-CN"/>
              </w:rPr>
              <w:t>[10]</w:t>
            </w:r>
            <w:r w:rsidRPr="00803A01">
              <w:rPr>
                <w:rFonts w:eastAsiaTheme="minorEastAsia"/>
                <w:highlight w:val="yellow"/>
                <w:lang w:val="en-US" w:eastAsia="zh-CN"/>
              </w:rPr>
              <w:fldChar w:fldCharType="end"/>
            </w:r>
            <w:r w:rsidRPr="00803A01">
              <w:rPr>
                <w:rFonts w:eastAsiaTheme="minorEastAsia"/>
                <w:lang w:val="en-US" w:eastAsia="zh-CN"/>
              </w:rPr>
              <w:t xml:space="preserve"> for unicast subframes</w:t>
            </w:r>
          </w:p>
        </w:tc>
      </w:tr>
      <w:tr w:rsidR="0002360E" w:rsidRPr="00803A01" w:rsidTr="0002360E">
        <w:trPr>
          <w:trHeight w:val="660"/>
        </w:trPr>
        <w:tc>
          <w:tcPr>
            <w:tcW w:w="1838"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12"/>
                <w:sz w:val="18"/>
                <w:szCs w:val="18"/>
                <w:lang w:val="en-US"/>
              </w:rPr>
              <w:object w:dxaOrig="340" w:dyaOrig="380">
                <v:shape id="_x0000_i1057" type="#_x0000_t75" style="width:17.5pt;height:19.5pt" o:ole="">
                  <v:imagedata r:id="rId114" o:title=""/>
                </v:shape>
                <o:OLEObject Type="Embed" ProgID="Equation.DSMT4" ShapeID="_x0000_i1057" DrawAspect="Content" ObjectID="_1636804928" r:id="rId124"/>
              </w:object>
            </w:r>
          </w:p>
        </w:tc>
        <w:tc>
          <w:tcPr>
            <w:tcW w:w="5103" w:type="dxa"/>
            <w:gridSpan w:val="2"/>
            <w:vAlign w:val="center"/>
          </w:tcPr>
          <w:p w:rsidR="0002360E" w:rsidRPr="00803A01" w:rsidRDefault="009E256A"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m:oMathPara>
              <m:oMath>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T</m:t>
                    </m:r>
                  </m:e>
                  <m:sub>
                    <m:r>
                      <w:rPr>
                        <w:rFonts w:ascii="Cambria Math" w:eastAsiaTheme="minorEastAsia" w:hAnsi="Cambria Math"/>
                        <w:color w:val="000000" w:themeColor="text1"/>
                        <w:lang w:val="en-US" w:eastAsia="zh-CN"/>
                      </w:rPr>
                      <m:t>s</m:t>
                    </m:r>
                  </m:sub>
                  <m:sup>
                    <m:r>
                      <w:rPr>
                        <w:rFonts w:ascii="Cambria Math" w:eastAsiaTheme="minorEastAsia" w:hAnsi="Cambria Math"/>
                        <w:color w:val="000000" w:themeColor="text1"/>
                        <w:lang w:val="en-US" w:eastAsia="zh-CN"/>
                      </w:rPr>
                      <m:t>µ</m:t>
                    </m:r>
                  </m:sup>
                </m:sSubSup>
                <m:r>
                  <w:rPr>
                    <w:rFonts w:ascii="Cambria Math" w:eastAsiaTheme="minorEastAsia" w:hAnsi="Cambria Math"/>
                    <w:color w:val="000000" w:themeColor="text1"/>
                    <w:lang w:val="en-US" w:eastAsia="zh-CN"/>
                  </w:rPr>
                  <m:t>=</m:t>
                </m:r>
                <m:f>
                  <m:fPr>
                    <m:ctrlPr>
                      <w:rPr>
                        <w:rFonts w:ascii="Cambria Math" w:eastAsiaTheme="minorEastAsia" w:hAnsi="Cambria Math"/>
                        <w:i/>
                        <w:color w:val="000000" w:themeColor="text1"/>
                        <w:lang w:val="en-US" w:eastAsia="zh-CN"/>
                      </w:rPr>
                    </m:ctrlPr>
                  </m:fPr>
                  <m:num>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10</m:t>
                        </m:r>
                      </m:e>
                      <m:sup>
                        <m:r>
                          <w:rPr>
                            <w:rFonts w:ascii="Cambria Math" w:eastAsiaTheme="minorEastAsia" w:hAnsi="Cambria Math"/>
                            <w:color w:val="000000" w:themeColor="text1"/>
                            <w:lang w:val="en-US" w:eastAsia="zh-CN"/>
                          </w:rPr>
                          <m:t>-3</m:t>
                        </m:r>
                      </m:sup>
                    </m:sSup>
                  </m:num>
                  <m:den>
                    <m:r>
                      <w:rPr>
                        <w:rFonts w:ascii="Cambria Math" w:eastAsiaTheme="minorEastAsia" w:hAnsi="Cambria Math"/>
                        <w:color w:val="000000" w:themeColor="text1"/>
                        <w:lang w:val="en-US" w:eastAsia="zh-CN"/>
                      </w:rPr>
                      <m:t>14</m:t>
                    </m:r>
                  </m:den>
                </m:f>
              </m:oMath>
            </m:oMathPara>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OFDM symbol duration</w:t>
            </w:r>
          </w:p>
        </w:tc>
      </w:tr>
      <w:tr w:rsidR="0002360E" w:rsidRPr="00647398" w:rsidTr="0002360E">
        <w:tc>
          <w:tcPr>
            <w:tcW w:w="1838" w:type="dxa"/>
            <w:vAlign w:val="center"/>
          </w:tcPr>
          <w:p w:rsidR="0002360E" w:rsidRPr="00803A01" w:rsidRDefault="0002360E" w:rsidP="0002360E">
            <w:pPr>
              <w:spacing w:before="0"/>
              <w:jc w:val="center"/>
              <w:rPr>
                <w:rFonts w:ascii="Arial" w:hAnsi="Arial" w:cs="Arial"/>
                <w:sz w:val="18"/>
                <w:szCs w:val="18"/>
                <w:lang w:val="en-US"/>
              </w:rPr>
            </w:pPr>
            <m:oMathPara>
              <m:oMath>
                <m:r>
                  <w:rPr>
                    <w:rFonts w:ascii="Cambria Math" w:eastAsiaTheme="minorEastAsia" w:hAnsi="Cambria Math"/>
                    <w:lang w:val="en-US"/>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PRB</m:t>
                    </m:r>
                  </m:sub>
                  <m:sup>
                    <m:r>
                      <w:rPr>
                        <w:rFonts w:ascii="Cambria Math" w:eastAsiaTheme="minorEastAsia" w:hAnsi="Cambria Math"/>
                        <w:lang w:val="en-US"/>
                      </w:rPr>
                      <m:t>BW</m:t>
                    </m:r>
                    <m:d>
                      <m:dPr>
                        <m:ctrlPr>
                          <w:rPr>
                            <w:rFonts w:ascii="Cambria Math" w:eastAsiaTheme="minorEastAsia" w:hAnsi="Cambria Math"/>
                            <w:i/>
                            <w:lang w:val="en-US"/>
                          </w:rPr>
                        </m:ctrlPr>
                      </m:dPr>
                      <m:e>
                        <m:r>
                          <w:rPr>
                            <w:rFonts w:ascii="Cambria Math" w:eastAsiaTheme="minorEastAsia" w:hAnsi="Cambria Math"/>
                            <w:lang w:val="en-US"/>
                          </w:rPr>
                          <m:t>j</m:t>
                        </m:r>
                      </m:e>
                    </m:d>
                    <m:r>
                      <w:rPr>
                        <w:rFonts w:ascii="Cambria Math" w:eastAsiaTheme="minorEastAsia" w:hAnsi="Cambria Math"/>
                        <w:lang w:val="en-US"/>
                      </w:rPr>
                      <m:t>,µ</m:t>
                    </m:r>
                  </m:sup>
                </m:sSubSup>
              </m:oMath>
            </m:oMathPara>
          </w:p>
        </w:tc>
        <w:tc>
          <w:tcPr>
            <w:tcW w:w="5103"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100 for BW 20 MHz, SCS 15 kHz</w: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available bandwidth and the subcarrier spacing [10]</w:t>
            </w:r>
          </w:p>
        </w:tc>
      </w:tr>
      <w:tr w:rsidR="0002360E" w:rsidRPr="00803A01" w:rsidTr="0002360E">
        <w:tc>
          <w:tcPr>
            <w:tcW w:w="1838"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6"/>
                <w:sz w:val="18"/>
                <w:szCs w:val="18"/>
                <w:lang w:val="en-US"/>
              </w:rPr>
              <w:object w:dxaOrig="639" w:dyaOrig="320">
                <v:shape id="_x0000_i1058" type="#_x0000_t75" style="width:30pt;height:16.5pt" o:ole="">
                  <v:imagedata r:id="rId116" o:title=""/>
                </v:shape>
                <o:OLEObject Type="Embed" ProgID="Equation.DSMT4" ShapeID="_x0000_i1058" DrawAspect="Content" ObjectID="_1636804929" r:id="rId125"/>
              </w:objec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xml:space="preserve"> 0.327 for BW 20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tc>
        <w:tc>
          <w:tcPr>
            <w:tcW w:w="2693"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0.304 for BW 20 MHz, SCS 15 kHz</w:t>
            </w:r>
          </w:p>
        </w:tc>
        <w:tc>
          <w:tcPr>
            <w:tcW w:w="2410"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b/>
                <w:color w:val="000000" w:themeColor="text1"/>
                <w:lang w:val="en-US" w:eastAsia="zh-CN"/>
              </w:rPr>
            </w:pPr>
            <w:r w:rsidRPr="00803A01">
              <w:rPr>
                <w:rFonts w:eastAsiaTheme="minorEastAsia"/>
                <w:b/>
                <w:color w:val="000000" w:themeColor="text1"/>
                <w:lang w:val="en-US" w:eastAsia="zh-CN"/>
              </w:rPr>
              <w:t>Note 2</w:t>
            </w:r>
          </w:p>
        </w:tc>
      </w:tr>
      <w:tr w:rsidR="0002360E" w:rsidRPr="00647398" w:rsidTr="0002360E">
        <w:trPr>
          <w:trHeight w:val="699"/>
        </w:trPr>
        <w:tc>
          <w:tcPr>
            <w:tcW w:w="9351" w:type="dxa"/>
            <w:gridSpan w:val="4"/>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1: FDD/TDD Frame Structure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For FDD DL, all subframes, slots and OFDM symbols in the LTE frame are assigned to DL </w:t>
            </w:r>
            <w:r w:rsidRPr="00803A01">
              <w:rPr>
                <w:rFonts w:eastAsiaTheme="minorEastAsia"/>
                <w:color w:val="FFFFFF" w:themeColor="background1"/>
                <w:lang w:val="en-US" w:eastAsia="zh-CN"/>
              </w:rPr>
              <w:t xml:space="preserve">---------- ----------   </w:t>
            </w:r>
            <w:r w:rsidRPr="00803A01">
              <w:rPr>
                <w:rFonts w:eastAsiaTheme="minorEastAsia"/>
                <w:color w:val="000000" w:themeColor="text1"/>
                <w:lang w:val="en-US" w:eastAsia="zh-CN"/>
              </w:rPr>
              <w:t>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b/>
                <w:color w:val="000000" w:themeColor="text1"/>
                <w:lang w:val="en-US" w:eastAsia="zh-CN"/>
              </w:rPr>
            </w:pPr>
            <w:r w:rsidRPr="00803A01">
              <w:rPr>
                <w:rFonts w:eastAsiaTheme="minorEastAsia"/>
                <w:color w:val="000000" w:themeColor="text1"/>
                <w:lang w:val="en-US" w:eastAsia="zh-CN"/>
              </w:rPr>
              <w:t xml:space="preserve">          -  For TDD DL, frame structure: DSUDDDSUDD (6D: Downlink, 2U: Uplink, 2S: Mixed Downlink and </w:t>
            </w:r>
            <w:r w:rsidRPr="00803A01">
              <w:rPr>
                <w:rFonts w:eastAsiaTheme="minorEastAsia"/>
                <w:color w:val="FFFFFF" w:themeColor="background1"/>
                <w:lang w:val="en-US" w:eastAsia="zh-CN"/>
              </w:rPr>
              <w:t xml:space="preserve">----------   </w:t>
            </w:r>
            <w:r w:rsidRPr="00803A01">
              <w:rPr>
                <w:rFonts w:eastAsiaTheme="minorEastAsia"/>
                <w:color w:val="000000" w:themeColor="text1"/>
                <w:lang w:val="en-US" w:eastAsia="zh-CN"/>
              </w:rPr>
              <w:t xml:space="preserve">Uplink) and TDD Special subframe configuration of 10 OFDM symbols for DL, 1 for UL and 3 for GP.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lastRenderedPageBreak/>
              <w:t>Note 2: Overhead Assumptions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FDD:</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Total</w:t>
            </w:r>
            <w:proofErr w:type="gramEnd"/>
            <w:r w:rsidRPr="00803A01">
              <w:rPr>
                <w:rFonts w:eastAsiaTheme="minorEastAsia"/>
                <w:b/>
                <w:lang w:val="en-US" w:eastAsia="zh-CN"/>
              </w:rPr>
              <w:t xml:space="preserve"> REs: </w:t>
            </w:r>
            <w:r w:rsidRPr="00803A01">
              <w:rPr>
                <w:rFonts w:eastAsiaTheme="minorEastAsia"/>
                <w:lang w:val="en-US" w:eastAsia="zh-CN"/>
              </w:rPr>
              <w:t>10 subframes with 14 OFDM symbols per subframe assigned to DL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proofErr w:type="gramStart"/>
            <w:r w:rsidRPr="00803A01">
              <w:rPr>
                <w:rFonts w:eastAsiaTheme="minorEastAsia"/>
                <w:b/>
                <w:lang w:val="en-US" w:eastAsia="zh-CN"/>
              </w:rPr>
              <w:t>·  PBCH</w:t>
            </w:r>
            <w:proofErr w:type="gramEnd"/>
            <w:r w:rsidRPr="00803A01">
              <w:rPr>
                <w:rFonts w:eastAsiaTheme="minorEastAsia"/>
                <w:b/>
                <w:lang w:val="en-US" w:eastAsia="zh-CN"/>
              </w:rPr>
              <w:t xml:space="preserve">: </w:t>
            </w:r>
            <w:r w:rsidRPr="00803A01">
              <w:rPr>
                <w:rFonts w:eastAsiaTheme="minorEastAsia"/>
                <w:lang w:val="en-US" w:eastAsia="zh-CN"/>
              </w:rPr>
              <w:t>1 transmitted each 20 slots. Each block is composed of 240 REs excluding CRS.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PSS</w:t>
            </w:r>
            <w:proofErr w:type="gramEnd"/>
            <w:r w:rsidRPr="00803A01">
              <w:rPr>
                <w:rFonts w:eastAsiaTheme="minorEastAsia"/>
                <w:b/>
                <w:lang w:val="en-US" w:eastAsia="zh-CN"/>
              </w:rPr>
              <w:t xml:space="preserve">/SSS + Null Cells: </w:t>
            </w:r>
            <w:r w:rsidRPr="00803A01">
              <w:rPr>
                <w:rFonts w:eastAsiaTheme="minorEastAsia"/>
                <w:lang w:val="en-US" w:eastAsia="zh-CN"/>
              </w:rPr>
              <w:t xml:space="preserve">288 REs each 10 ms.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PDCCH</w:t>
            </w:r>
            <w:proofErr w:type="gramEnd"/>
            <w:r w:rsidRPr="00803A01">
              <w:rPr>
                <w:rFonts w:eastAsiaTheme="minorEastAsia"/>
                <w:b/>
                <w:lang w:val="en-US" w:eastAsia="zh-CN"/>
              </w:rPr>
              <w:t xml:space="preserve">: </w:t>
            </w:r>
            <w:r w:rsidRPr="00803A01">
              <w:rPr>
                <w:rFonts w:eastAsiaTheme="minorEastAsia"/>
                <w:lang w:val="en-US" w:eastAsia="zh-CN"/>
              </w:rPr>
              <w:t>1 or 2 full OFDM symbols in all subframes with DL content.</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CRS: 8 RE/RB/subframe in all RBs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 xml:space="preserve">DMRS: 24 RE/RB/subframe in all RBs in all subframes.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8 RE/RB in all RBs each 20 ms.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Total</w:t>
            </w:r>
            <w:proofErr w:type="gramEnd"/>
            <w:r w:rsidRPr="00803A01">
              <w:rPr>
                <w:rFonts w:eastAsiaTheme="minorEastAsia"/>
                <w:b/>
                <w:lang w:val="en-US" w:eastAsia="zh-CN"/>
              </w:rPr>
              <w:t xml:space="preserve"> REs: </w:t>
            </w:r>
            <w:r w:rsidRPr="00803A01">
              <w:rPr>
                <w:rFonts w:eastAsiaTheme="minorEastAsia"/>
                <w:lang w:val="en-US" w:eastAsia="zh-CN"/>
              </w:rPr>
              <w:t xml:space="preserve">6 DL subframes with 14 OFDM symbols and 2 Mixed DL/UL subframes with 13 OFDM  </w:t>
            </w:r>
            <w:r w:rsidRPr="00803A01">
              <w:rPr>
                <w:rFonts w:eastAsiaTheme="minorEastAsia"/>
                <w:color w:val="FFFFFF" w:themeColor="background1"/>
                <w:lang w:val="en-US" w:eastAsia="zh-CN"/>
              </w:rPr>
              <w:t>--------</w:t>
            </w:r>
            <w:r w:rsidRPr="00803A01">
              <w:rPr>
                <w:rFonts w:eastAsiaTheme="minorEastAsia"/>
                <w:lang w:val="en-US" w:eastAsia="zh-CN"/>
              </w:rPr>
              <w:t>symbols assigned to DL or GP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w:t>
            </w:r>
            <w:proofErr w:type="gramStart"/>
            <w:r w:rsidRPr="00803A01">
              <w:rPr>
                <w:rFonts w:eastAsiaTheme="minorEastAsia"/>
                <w:b/>
                <w:lang w:val="en-US" w:eastAsia="zh-CN"/>
              </w:rPr>
              <w:t>·  GP</w:t>
            </w:r>
            <w:proofErr w:type="gramEnd"/>
            <w:r w:rsidRPr="00803A01">
              <w:rPr>
                <w:rFonts w:eastAsiaTheme="minorEastAsia"/>
                <w:b/>
                <w:lang w:val="en-US" w:eastAsia="zh-CN"/>
              </w:rPr>
              <w:t xml:space="preserve">: </w:t>
            </w:r>
            <w:r w:rsidRPr="00803A01">
              <w:rPr>
                <w:rFonts w:eastAsiaTheme="minorEastAsia"/>
                <w:lang w:val="en-US" w:eastAsia="zh-CN"/>
              </w:rPr>
              <w:t>3 full OFDM symbols in each slot in 2 Mixed UL/DL subframes in each 5G NR frame.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proofErr w:type="gramStart"/>
            <w:r w:rsidRPr="00803A01">
              <w:rPr>
                <w:rFonts w:eastAsiaTheme="minorEastAsia"/>
                <w:b/>
                <w:lang w:val="en-US" w:eastAsia="zh-CN"/>
              </w:rPr>
              <w:t>·  PBCH</w:t>
            </w:r>
            <w:proofErr w:type="gramEnd"/>
            <w:r w:rsidRPr="00803A01">
              <w:rPr>
                <w:rFonts w:eastAsiaTheme="minorEastAsia"/>
                <w:b/>
                <w:lang w:val="en-US" w:eastAsia="zh-CN"/>
              </w:rPr>
              <w:t xml:space="preserve">: </w:t>
            </w:r>
            <w:r w:rsidRPr="00803A01">
              <w:rPr>
                <w:rFonts w:eastAsiaTheme="minorEastAsia"/>
                <w:lang w:val="en-US" w:eastAsia="zh-CN"/>
              </w:rPr>
              <w:t>1 transmitted each 20 slots. Each block is composed of 240 REs excluding CRS.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PSS</w:t>
            </w:r>
            <w:proofErr w:type="gramEnd"/>
            <w:r w:rsidRPr="00803A01">
              <w:rPr>
                <w:rFonts w:eastAsiaTheme="minorEastAsia"/>
                <w:b/>
                <w:lang w:val="en-US" w:eastAsia="zh-CN"/>
              </w:rPr>
              <w:t xml:space="preserve">/SSS + Null Cells: </w:t>
            </w:r>
            <w:r w:rsidRPr="00803A01">
              <w:rPr>
                <w:rFonts w:eastAsiaTheme="minorEastAsia"/>
                <w:lang w:val="en-US" w:eastAsia="zh-CN"/>
              </w:rPr>
              <w:t>288 REs per subframe. Each block is composed of 240 REs excluding CRS.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PDCCH</w:t>
            </w:r>
            <w:proofErr w:type="gramEnd"/>
            <w:r w:rsidRPr="00803A01">
              <w:rPr>
                <w:rFonts w:eastAsiaTheme="minorEastAsia"/>
                <w:b/>
                <w:lang w:val="en-US" w:eastAsia="zh-CN"/>
              </w:rPr>
              <w:t xml:space="preserve">: </w:t>
            </w:r>
            <w:r w:rsidRPr="00803A01">
              <w:rPr>
                <w:rFonts w:eastAsiaTheme="minorEastAsia"/>
                <w:lang w:val="en-US" w:eastAsia="zh-CN"/>
              </w:rPr>
              <w:t xml:space="preserve">1 or 2 full OFDM symbols in all subframes with DL and mixed DL/UL content.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PDSCH: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CRS: 4 RE/RB/slot in all RBs in all slots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12 RE/RB/subframe in all RBs in all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CSI-RS: 8 RE/RB in all RBs each 20 ms.</w:t>
            </w:r>
          </w:p>
        </w:tc>
      </w:tr>
    </w:tbl>
    <w:p w:rsidR="0002360E" w:rsidRPr="00803A01" w:rsidRDefault="0002360E" w:rsidP="0002360E">
      <w:pPr>
        <w:spacing w:before="0" w:after="120"/>
        <w:rPr>
          <w:b/>
          <w:lang w:val="en-US"/>
        </w:rPr>
      </w:pPr>
    </w:p>
    <w:p w:rsidR="0002360E" w:rsidRPr="00803A01" w:rsidRDefault="0002360E" w:rsidP="00F157B7">
      <w:pPr>
        <w:pStyle w:val="Headingb"/>
        <w:spacing w:after="120"/>
      </w:pPr>
      <w:r w:rsidRPr="00803A01">
        <w:t>LTE Uplink</w:t>
      </w:r>
    </w:p>
    <w:tbl>
      <w:tblPr>
        <w:tblStyle w:val="TableGrid"/>
        <w:tblW w:w="9351" w:type="dxa"/>
        <w:tblLayout w:type="fixed"/>
        <w:tblLook w:val="04A0" w:firstRow="1" w:lastRow="0" w:firstColumn="1" w:lastColumn="0" w:noHBand="0" w:noVBand="1"/>
      </w:tblPr>
      <w:tblGrid>
        <w:gridCol w:w="1838"/>
        <w:gridCol w:w="2268"/>
        <w:gridCol w:w="2268"/>
        <w:gridCol w:w="2977"/>
      </w:tblGrid>
      <w:tr w:rsidR="0002360E" w:rsidRPr="00803A01" w:rsidTr="0002360E">
        <w:tc>
          <w:tcPr>
            <w:tcW w:w="1838" w:type="dxa"/>
            <w:vMerge w:val="restart"/>
            <w:vAlign w:val="center"/>
          </w:tcPr>
          <w:p w:rsidR="0002360E" w:rsidRPr="00803A01" w:rsidRDefault="0002360E" w:rsidP="0002360E">
            <w:pPr>
              <w:spacing w:before="0"/>
              <w:jc w:val="center"/>
              <w:rPr>
                <w:b/>
                <w:color w:val="000000" w:themeColor="text1"/>
                <w:sz w:val="22"/>
                <w:lang w:val="en-US"/>
              </w:rPr>
            </w:pPr>
            <w:r w:rsidRPr="00803A01">
              <w:rPr>
                <w:b/>
                <w:color w:val="000000" w:themeColor="text1"/>
                <w:sz w:val="22"/>
                <w:lang w:val="en-US"/>
              </w:rPr>
              <w:t>Parameters</w:t>
            </w:r>
          </w:p>
        </w:tc>
        <w:tc>
          <w:tcPr>
            <w:tcW w:w="4536" w:type="dxa"/>
            <w:gridSpan w:val="2"/>
            <w:vAlign w:val="center"/>
          </w:tcPr>
          <w:p w:rsidR="0002360E" w:rsidRPr="00803A01" w:rsidRDefault="0002360E" w:rsidP="0002360E">
            <w:pPr>
              <w:spacing w:before="0"/>
              <w:jc w:val="center"/>
              <w:rPr>
                <w:b/>
                <w:color w:val="000000" w:themeColor="text1"/>
                <w:sz w:val="22"/>
                <w:lang w:val="en-US"/>
              </w:rPr>
            </w:pPr>
            <w:r w:rsidRPr="00803A01">
              <w:rPr>
                <w:rFonts w:eastAsiaTheme="minorEastAsia"/>
                <w:b/>
                <w:color w:val="000000" w:themeColor="text1"/>
                <w:sz w:val="22"/>
                <w:lang w:val="en-US" w:eastAsia="zh-CN"/>
              </w:rPr>
              <w:t>Downlink Configuration</w:t>
            </w:r>
          </w:p>
        </w:tc>
        <w:tc>
          <w:tcPr>
            <w:tcW w:w="2977" w:type="dxa"/>
            <w:vMerge w:val="restart"/>
            <w:vAlign w:val="center"/>
          </w:tcPr>
          <w:p w:rsidR="0002360E" w:rsidRPr="00803A01" w:rsidRDefault="0002360E" w:rsidP="0002360E">
            <w:pPr>
              <w:spacing w:before="0"/>
              <w:jc w:val="center"/>
              <w:rPr>
                <w:color w:val="000000" w:themeColor="text1"/>
                <w:sz w:val="22"/>
                <w:lang w:val="en-US"/>
              </w:rPr>
            </w:pPr>
            <w:r w:rsidRPr="00803A01">
              <w:rPr>
                <w:rFonts w:eastAsiaTheme="minorEastAsia"/>
                <w:b/>
                <w:color w:val="000000" w:themeColor="text1"/>
                <w:sz w:val="22"/>
                <w:lang w:val="en-US" w:eastAsia="zh-CN"/>
              </w:rPr>
              <w:t>Details</w:t>
            </w:r>
          </w:p>
        </w:tc>
      </w:tr>
      <w:tr w:rsidR="0002360E" w:rsidRPr="00803A01" w:rsidTr="0002360E">
        <w:tc>
          <w:tcPr>
            <w:tcW w:w="1838" w:type="dxa"/>
            <w:vMerge/>
            <w:vAlign w:val="center"/>
          </w:tcPr>
          <w:p w:rsidR="0002360E" w:rsidRPr="00803A01" w:rsidRDefault="0002360E" w:rsidP="0002360E">
            <w:pPr>
              <w:spacing w:before="0"/>
              <w:jc w:val="center"/>
              <w:rPr>
                <w:b/>
                <w:color w:val="000000" w:themeColor="text1"/>
                <w:sz w:val="22"/>
                <w:lang w:val="en-US"/>
              </w:rPr>
            </w:pPr>
          </w:p>
        </w:tc>
        <w:tc>
          <w:tcPr>
            <w:tcW w:w="2268"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FDD</w:t>
            </w:r>
          </w:p>
        </w:tc>
        <w:tc>
          <w:tcPr>
            <w:tcW w:w="2268" w:type="dxa"/>
            <w:vAlign w:val="center"/>
          </w:tcPr>
          <w:p w:rsidR="0002360E" w:rsidRPr="00803A01" w:rsidRDefault="0002360E" w:rsidP="0002360E">
            <w:pPr>
              <w:spacing w:before="0"/>
              <w:jc w:val="center"/>
              <w:rPr>
                <w:rFonts w:eastAsiaTheme="minorEastAsia"/>
                <w:b/>
                <w:color w:val="000000" w:themeColor="text1"/>
                <w:sz w:val="22"/>
                <w:lang w:val="en-US" w:eastAsia="zh-CN"/>
              </w:rPr>
            </w:pPr>
            <w:r w:rsidRPr="00803A01">
              <w:rPr>
                <w:rFonts w:eastAsiaTheme="minorEastAsia"/>
                <w:b/>
                <w:color w:val="000000" w:themeColor="text1"/>
                <w:sz w:val="22"/>
                <w:lang w:val="en-US" w:eastAsia="zh-CN"/>
              </w:rPr>
              <w:t>TDD</w:t>
            </w:r>
          </w:p>
        </w:tc>
        <w:tc>
          <w:tcPr>
            <w:tcW w:w="2977" w:type="dxa"/>
            <w:vMerge/>
            <w:vAlign w:val="center"/>
          </w:tcPr>
          <w:p w:rsidR="0002360E" w:rsidRPr="00803A01" w:rsidRDefault="0002360E" w:rsidP="0002360E">
            <w:pPr>
              <w:spacing w:before="0"/>
              <w:jc w:val="center"/>
              <w:rPr>
                <w:rFonts w:eastAsiaTheme="minorEastAsia"/>
                <w:b/>
                <w:color w:val="000000" w:themeColor="text1"/>
                <w:sz w:val="22"/>
                <w:lang w:val="en-US" w:eastAsia="zh-CN"/>
              </w:rPr>
            </w:pPr>
          </w:p>
        </w:tc>
      </w:tr>
      <w:tr w:rsidR="0002360E" w:rsidRPr="00803A01" w:rsidTr="0002360E">
        <w:trPr>
          <w:trHeight w:val="509"/>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Total number of aggregated carriers</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J</w:t>
            </w:r>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32</w:t>
            </w:r>
          </w:p>
        </w:tc>
        <w:tc>
          <w:tcPr>
            <w:tcW w:w="2977"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allowed value</w:t>
            </w:r>
          </w:p>
        </w:tc>
      </w:tr>
      <w:tr w:rsidR="0002360E" w:rsidRPr="00803A01" w:rsidTr="0002360E">
        <w:trPr>
          <w:trHeight w:val="509"/>
        </w:trPr>
        <w:tc>
          <w:tcPr>
            <w:tcW w:w="1838" w:type="dxa"/>
            <w:vAlign w:val="center"/>
          </w:tcPr>
          <w:p w:rsidR="0002360E" w:rsidRPr="00803A01" w:rsidRDefault="0002360E" w:rsidP="0002360E">
            <w:pPr>
              <w:spacing w:before="0"/>
              <w:jc w:val="center"/>
              <w:rPr>
                <w:color w:val="000000" w:themeColor="text1"/>
                <w:sz w:val="20"/>
                <w:lang w:val="en-US"/>
              </w:rPr>
            </w:pPr>
            <w:r w:rsidRPr="00803A01">
              <w:rPr>
                <w:rFonts w:eastAsia="Times New Roman" w:cs="Times New Roman"/>
                <w:position w:val="-12"/>
                <w:szCs w:val="20"/>
                <w:lang w:val="en-US" w:eastAsia="zh-CN"/>
              </w:rPr>
              <w:object w:dxaOrig="420" w:dyaOrig="380">
                <v:shape id="_x0000_i1059" type="#_x0000_t75" style="width:22pt;height:22pt" o:ole="">
                  <v:imagedata r:id="rId107" o:title=""/>
                </v:shape>
                <o:OLEObject Type="Embed" ProgID="Equation.DSMT4" ShapeID="_x0000_i1059" DrawAspect="Content" ObjectID="_1636804930" r:id="rId126"/>
              </w:object>
            </w:r>
          </w:p>
        </w:tc>
        <w:tc>
          <w:tcPr>
            <w:tcW w:w="2268"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1</w:t>
            </w:r>
          </w:p>
        </w:tc>
        <w:tc>
          <w:tcPr>
            <w:tcW w:w="2268"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color w:val="000000" w:themeColor="text1"/>
                <w:lang w:val="en-US" w:eastAsia="fr-FR"/>
              </w:rPr>
              <w:t>0.6143</w:t>
            </w:r>
          </w:p>
        </w:tc>
        <w:tc>
          <w:tcPr>
            <w:tcW w:w="2977" w:type="dxa"/>
            <w:vAlign w:val="center"/>
          </w:tcPr>
          <w:p w:rsidR="0002360E" w:rsidRPr="00803A01" w:rsidRDefault="0002360E" w:rsidP="0002360E">
            <w:pPr>
              <w:spacing w:before="0"/>
              <w:jc w:val="center"/>
              <w:rPr>
                <w:b/>
                <w:color w:val="000000" w:themeColor="text1"/>
                <w:sz w:val="20"/>
                <w:lang w:val="en-US"/>
              </w:rPr>
            </w:pPr>
            <w:r w:rsidRPr="00803A01">
              <w:rPr>
                <w:b/>
                <w:color w:val="000000" w:themeColor="text1"/>
                <w:sz w:val="20"/>
                <w:lang w:val="en-US"/>
              </w:rPr>
              <w:t>Note 1</w:t>
            </w:r>
          </w:p>
        </w:tc>
      </w:tr>
      <w:tr w:rsidR="0002360E" w:rsidRPr="00647398" w:rsidTr="0002360E">
        <w:trPr>
          <w:trHeight w:val="647"/>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number of layers</w:t>
            </w:r>
          </w:p>
          <w:p w:rsidR="0002360E" w:rsidRPr="00803A01" w:rsidRDefault="0002360E" w:rsidP="0002360E">
            <w:pPr>
              <w:spacing w:before="0"/>
              <w:jc w:val="center"/>
              <w:rPr>
                <w:color w:val="000000" w:themeColor="text1"/>
                <w:sz w:val="20"/>
                <w:lang w:val="en-US"/>
              </w:rPr>
            </w:pPr>
            <w:r w:rsidRPr="00B53C72">
              <w:rPr>
                <w:noProof/>
                <w:color w:val="000000" w:themeColor="text1"/>
                <w:lang w:eastAsia="zh-CN"/>
              </w:rPr>
              <w:drawing>
                <wp:inline distT="0" distB="0" distL="0" distR="0" wp14:anchorId="7DFB3537" wp14:editId="29356E2D">
                  <wp:extent cx="307340" cy="248920"/>
                  <wp:effectExtent l="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color w:val="000000" w:themeColor="text1"/>
                <w:lang w:val="en-US" w:eastAsia="fr-FR"/>
              </w:rPr>
            </w:pPr>
            <w:r w:rsidRPr="00803A01">
              <w:rPr>
                <w:rFonts w:eastAsiaTheme="minorEastAsia"/>
                <w:color w:val="000000" w:themeColor="text1"/>
                <w:lang w:val="en-US" w:eastAsia="zh-CN"/>
              </w:rPr>
              <w:t>4</w:t>
            </w:r>
          </w:p>
        </w:tc>
        <w:tc>
          <w:tcPr>
            <w:tcW w:w="2977"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Maximum value allowed for UL</w:t>
            </w:r>
          </w:p>
        </w:tc>
      </w:tr>
      <w:tr w:rsidR="0002360E" w:rsidRPr="00803A01" w:rsidTr="0002360E">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 xml:space="preserve">Highest modulation order </w:t>
            </w:r>
            <m:oMath>
              <m:sSubSup>
                <m:sSubSupPr>
                  <m:ctrlPr>
                    <w:rPr>
                      <w:rFonts w:ascii="Cambria Math" w:eastAsiaTheme="minorEastAsia" w:hAnsi="Cambria Math"/>
                      <w:i/>
                      <w:sz w:val="22"/>
                      <w:lang w:val="en-US"/>
                    </w:rPr>
                  </m:ctrlPr>
                </m:sSubSupPr>
                <m:e>
                  <m:r>
                    <w:rPr>
                      <w:rFonts w:ascii="Cambria Math" w:eastAsiaTheme="minorEastAsia" w:hAnsi="Cambria Math"/>
                      <w:sz w:val="22"/>
                      <w:lang w:val="en-US"/>
                    </w:rPr>
                    <m:t>Q</m:t>
                  </m:r>
                </m:e>
                <m:sub>
                  <m:r>
                    <w:rPr>
                      <w:rFonts w:ascii="Cambria Math" w:eastAsiaTheme="minorEastAsia" w:hAnsi="Cambria Math"/>
                      <w:sz w:val="22"/>
                      <w:lang w:val="en-US"/>
                    </w:rPr>
                    <m:t>m</m:t>
                  </m:r>
                </m:sub>
                <m:sup>
                  <m:d>
                    <m:dPr>
                      <m:ctrlPr>
                        <w:rPr>
                          <w:rFonts w:ascii="Cambria Math" w:eastAsiaTheme="minorEastAsia" w:hAnsi="Cambria Math"/>
                          <w:i/>
                          <w:sz w:val="22"/>
                          <w:lang w:val="en-US"/>
                        </w:rPr>
                      </m:ctrlPr>
                    </m:dPr>
                    <m:e>
                      <m:r>
                        <w:rPr>
                          <w:rFonts w:ascii="Cambria Math" w:eastAsiaTheme="minorEastAsia" w:hAnsi="Cambria Math"/>
                          <w:sz w:val="22"/>
                          <w:lang w:val="en-US"/>
                        </w:rPr>
                        <m:t>j</m:t>
                      </m:r>
                    </m:e>
                  </m:d>
                </m:sup>
              </m:sSubSup>
            </m:oMath>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8</w:t>
            </w:r>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256QAM</w:t>
            </w:r>
          </w:p>
        </w:tc>
      </w:tr>
      <w:tr w:rsidR="0002360E" w:rsidRPr="00647398" w:rsidTr="0002360E">
        <w:trPr>
          <w:trHeight w:val="814"/>
        </w:trPr>
        <w:tc>
          <w:tcPr>
            <w:tcW w:w="1838" w:type="dxa"/>
            <w:vAlign w:val="center"/>
          </w:tcPr>
          <w:p w:rsidR="0002360E" w:rsidRPr="00803A01" w:rsidRDefault="0002360E" w:rsidP="0002360E">
            <w:pPr>
              <w:widowControl w:val="0"/>
              <w:jc w:val="center"/>
              <w:rPr>
                <w:rFonts w:ascii="Arial" w:hAnsi="Arial" w:cs="Arial"/>
                <w:sz w:val="18"/>
                <w:lang w:val="en-US"/>
              </w:rPr>
            </w:pPr>
            <w:r w:rsidRPr="00803A01">
              <w:rPr>
                <w:rFonts w:ascii="Arial" w:hAnsi="Arial" w:cs="Arial"/>
                <w:sz w:val="18"/>
                <w:lang w:val="en-US"/>
              </w:rPr>
              <w:t>Scaling factor of modulation</w:t>
            </w:r>
          </w:p>
          <w:p w:rsidR="0002360E" w:rsidRPr="00803A01" w:rsidRDefault="0002360E" w:rsidP="0002360E">
            <w:pPr>
              <w:spacing w:before="0"/>
              <w:jc w:val="center"/>
              <w:rPr>
                <w:color w:val="000000" w:themeColor="text1"/>
                <w:sz w:val="20"/>
                <w:lang w:val="en-US"/>
              </w:rPr>
            </w:pPr>
            <w:r w:rsidRPr="00803A01">
              <w:rPr>
                <w:rFonts w:ascii="Arial" w:eastAsia="Times New Roman" w:hAnsi="Arial" w:cs="Arial"/>
                <w:position w:val="-12"/>
                <w:sz w:val="20"/>
                <w:szCs w:val="18"/>
                <w:lang w:val="en-US"/>
              </w:rPr>
              <w:object w:dxaOrig="440" w:dyaOrig="380">
                <v:shape id="_x0000_i1060" type="#_x0000_t75" style="width:22pt;height:22pt" o:ole="">
                  <v:imagedata r:id="rId110" o:title=""/>
                </v:shape>
                <o:OLEObject Type="Embed" ProgID="Equation.DSMT4" ShapeID="_x0000_i1060" DrawAspect="Content" ObjectID="_1636804931" r:id="rId127"/>
              </w:object>
            </w:r>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w:t>
            </w:r>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jc w:val="center"/>
              <w:rPr>
                <w:rFonts w:eastAsiaTheme="minorEastAsia"/>
                <w:color w:val="000000" w:themeColor="text1"/>
                <w:lang w:val="en-US" w:eastAsia="zh-CN"/>
              </w:rPr>
            </w:pPr>
            <w:r w:rsidRPr="00803A01">
              <w:rPr>
                <w:rFonts w:eastAsiaTheme="minorEastAsia"/>
                <w:color w:val="000000" w:themeColor="text1"/>
                <w:lang w:val="en-US" w:eastAsia="zh-CN"/>
              </w:rPr>
              <w:t>No capability mismatch between baseband and RF.</w:t>
            </w:r>
          </w:p>
        </w:tc>
      </w:tr>
      <w:tr w:rsidR="0002360E" w:rsidRPr="00647398" w:rsidTr="0002360E">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Max. coding rate</w:t>
            </w:r>
          </w:p>
          <w:p w:rsidR="0002360E" w:rsidRPr="00803A01" w:rsidRDefault="0002360E" w:rsidP="0002360E">
            <w:pPr>
              <w:spacing w:before="0"/>
              <w:jc w:val="center"/>
              <w:rPr>
                <w:color w:val="000000" w:themeColor="text1"/>
                <w:sz w:val="20"/>
                <w:lang w:val="en-US"/>
              </w:rPr>
            </w:pPr>
            <w:r w:rsidRPr="00803A01">
              <w:rPr>
                <w:i/>
                <w:color w:val="000000" w:themeColor="text1"/>
                <w:sz w:val="20"/>
                <w:lang w:val="en-US"/>
              </w:rPr>
              <w:t>R</w:t>
            </w:r>
            <w:r w:rsidRPr="00803A01">
              <w:rPr>
                <w:i/>
                <w:color w:val="000000" w:themeColor="text1"/>
                <w:sz w:val="20"/>
                <w:vertAlign w:val="subscript"/>
                <w:lang w:val="en-US"/>
              </w:rPr>
              <w:t>max</w:t>
            </w:r>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jc w:val="center"/>
              <w:rPr>
                <w:color w:val="000000" w:themeColor="text1"/>
                <w:lang w:val="en-US" w:eastAsia="fr-FR"/>
              </w:rPr>
            </w:pPr>
            <w:r w:rsidRPr="00803A01">
              <w:rPr>
                <w:i/>
                <w:color w:val="000000" w:themeColor="text1"/>
                <w:lang w:val="en-US"/>
              </w:rPr>
              <w:t>R</w:t>
            </w:r>
            <w:r w:rsidRPr="00803A01">
              <w:rPr>
                <w:i/>
                <w:color w:val="000000" w:themeColor="text1"/>
                <w:vertAlign w:val="subscript"/>
                <w:lang w:val="en-US"/>
              </w:rPr>
              <w:t>max</w:t>
            </w:r>
            <w:r w:rsidRPr="00803A01">
              <w:rPr>
                <w:color w:val="000000" w:themeColor="text1"/>
                <w:lang w:val="en-US" w:eastAsia="fr-FR"/>
              </w:rPr>
              <w:t xml:space="preserve"> ≤ 0.93</w:t>
            </w:r>
          </w:p>
        </w:tc>
        <w:tc>
          <w:tcPr>
            <w:tcW w:w="2977" w:type="dxa"/>
            <w:vAlign w:val="center"/>
          </w:tcPr>
          <w:p w:rsidR="0002360E" w:rsidRPr="00803A01" w:rsidRDefault="0002360E" w:rsidP="0002360E">
            <w:pPr>
              <w:spacing w:before="0"/>
              <w:jc w:val="center"/>
              <w:rPr>
                <w:sz w:val="20"/>
                <w:lang w:val="en-US"/>
              </w:rPr>
            </w:pPr>
            <w:r w:rsidRPr="00803A01">
              <w:rPr>
                <w:sz w:val="20"/>
                <w:lang w:val="en-US" w:eastAsia="fr-FR"/>
              </w:rPr>
              <w:t xml:space="preserve">Depending on the maximum Transport block size (TBS) defined in </w:t>
            </w:r>
            <w:r w:rsidRPr="00803A01">
              <w:rPr>
                <w:sz w:val="20"/>
                <w:lang w:val="en-US" w:eastAsia="fr-FR"/>
              </w:rPr>
              <w:fldChar w:fldCharType="begin"/>
            </w:r>
            <w:r w:rsidRPr="00803A01">
              <w:rPr>
                <w:sz w:val="20"/>
                <w:lang w:val="en-US" w:eastAsia="fr-FR"/>
              </w:rPr>
              <w:instrText xml:space="preserve"> REF _Ref536805377 \r \h </w:instrText>
            </w:r>
            <w:r w:rsidRPr="00803A01">
              <w:rPr>
                <w:sz w:val="20"/>
                <w:lang w:val="en-US" w:eastAsia="fr-FR"/>
              </w:rPr>
            </w:r>
            <w:r w:rsidRPr="00803A01">
              <w:rPr>
                <w:sz w:val="20"/>
                <w:lang w:val="en-US" w:eastAsia="fr-FR"/>
              </w:rPr>
              <w:fldChar w:fldCharType="separate"/>
            </w:r>
            <w:r>
              <w:rPr>
                <w:sz w:val="20"/>
                <w:lang w:val="en-US" w:eastAsia="fr-FR"/>
              </w:rPr>
              <w:t>[10]</w:t>
            </w:r>
            <w:r w:rsidRPr="00803A01">
              <w:rPr>
                <w:sz w:val="20"/>
                <w:lang w:val="en-US" w:eastAsia="fr-FR"/>
              </w:rPr>
              <w:fldChar w:fldCharType="end"/>
            </w:r>
            <w:r w:rsidRPr="00803A01">
              <w:rPr>
                <w:sz w:val="20"/>
                <w:lang w:val="en-US" w:eastAsia="fr-FR"/>
              </w:rPr>
              <w:t xml:space="preserve"> and the number of useful data bits. </w:t>
            </w:r>
          </w:p>
        </w:tc>
      </w:tr>
      <w:tr w:rsidR="0002360E" w:rsidRPr="00647398" w:rsidTr="0002360E">
        <w:trPr>
          <w:trHeight w:val="514"/>
        </w:trPr>
        <w:tc>
          <w:tcPr>
            <w:tcW w:w="1838" w:type="dxa"/>
            <w:vAlign w:val="center"/>
          </w:tcPr>
          <w:p w:rsidR="0002360E" w:rsidRPr="00803A01" w:rsidRDefault="0002360E" w:rsidP="0002360E">
            <w:pPr>
              <w:spacing w:before="0"/>
              <w:jc w:val="center"/>
              <w:rPr>
                <w:color w:val="000000" w:themeColor="text1"/>
                <w:sz w:val="20"/>
                <w:lang w:val="en-US"/>
              </w:rPr>
            </w:pPr>
            <w:r w:rsidRPr="00803A01">
              <w:rPr>
                <w:color w:val="000000" w:themeColor="text1"/>
                <w:sz w:val="20"/>
                <w:lang w:val="en-US"/>
              </w:rPr>
              <w:t>Subcarrier Spacing (kHz)</w:t>
            </w:r>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15</w:t>
            </w:r>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lang w:val="en-US" w:eastAsia="zh-CN"/>
              </w:rPr>
              <w:t xml:space="preserve">According to </w:t>
            </w:r>
            <w:r w:rsidRPr="00803A01">
              <w:rPr>
                <w:rFonts w:eastAsiaTheme="minorEastAsia"/>
                <w:highlight w:val="yellow"/>
                <w:lang w:val="en-US" w:eastAsia="zh-CN"/>
              </w:rPr>
              <w:fldChar w:fldCharType="begin"/>
            </w:r>
            <w:r w:rsidRPr="00803A01">
              <w:rPr>
                <w:rFonts w:eastAsiaTheme="minorEastAsia"/>
                <w:lang w:val="en-US" w:eastAsia="zh-CN"/>
              </w:rPr>
              <w:instrText xml:space="preserve"> REF _Ref14785007 \r \h </w:instrText>
            </w:r>
            <w:r w:rsidRPr="00803A01">
              <w:rPr>
                <w:rFonts w:eastAsiaTheme="minorEastAsia"/>
                <w:highlight w:val="yellow"/>
                <w:lang w:val="en-US" w:eastAsia="zh-CN"/>
              </w:rPr>
            </w:r>
            <w:r w:rsidRPr="00803A01">
              <w:rPr>
                <w:rFonts w:eastAsiaTheme="minorEastAsia"/>
                <w:highlight w:val="yellow"/>
                <w:lang w:val="en-US" w:eastAsia="zh-CN"/>
              </w:rPr>
              <w:fldChar w:fldCharType="separate"/>
            </w:r>
            <w:r>
              <w:rPr>
                <w:rFonts w:eastAsiaTheme="minorEastAsia"/>
                <w:lang w:val="en-US" w:eastAsia="zh-CN"/>
              </w:rPr>
              <w:t>[10]</w:t>
            </w:r>
            <w:r w:rsidRPr="00803A01">
              <w:rPr>
                <w:rFonts w:eastAsiaTheme="minorEastAsia"/>
                <w:highlight w:val="yellow"/>
                <w:lang w:val="en-US" w:eastAsia="zh-CN"/>
              </w:rPr>
              <w:fldChar w:fldCharType="end"/>
            </w:r>
            <w:r w:rsidRPr="00803A01">
              <w:rPr>
                <w:rFonts w:eastAsiaTheme="minorEastAsia"/>
                <w:lang w:val="en-US" w:eastAsia="zh-CN"/>
              </w:rPr>
              <w:t xml:space="preserve"> for unicast subframes</w:t>
            </w:r>
          </w:p>
        </w:tc>
      </w:tr>
      <w:tr w:rsidR="0002360E" w:rsidRPr="00803A01" w:rsidTr="0002360E">
        <w:trPr>
          <w:trHeight w:val="620"/>
        </w:trPr>
        <w:tc>
          <w:tcPr>
            <w:tcW w:w="1838"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12"/>
                <w:sz w:val="18"/>
                <w:szCs w:val="18"/>
                <w:lang w:val="en-US"/>
              </w:rPr>
              <w:object w:dxaOrig="340" w:dyaOrig="380">
                <v:shape id="_x0000_i1061" type="#_x0000_t75" style="width:14pt;height:22pt" o:ole="">
                  <v:imagedata r:id="rId114" o:title=""/>
                </v:shape>
                <o:OLEObject Type="Embed" ProgID="Equation.DSMT4" ShapeID="_x0000_i1061" DrawAspect="Content" ObjectID="_1636804932" r:id="rId128"/>
              </w:object>
            </w:r>
          </w:p>
        </w:tc>
        <w:tc>
          <w:tcPr>
            <w:tcW w:w="4536" w:type="dxa"/>
            <w:gridSpan w:val="2"/>
            <w:vAlign w:val="center"/>
          </w:tcPr>
          <w:p w:rsidR="0002360E" w:rsidRPr="00803A01" w:rsidRDefault="009E256A"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m:oMathPara>
              <m:oMath>
                <m:sSubSup>
                  <m:sSubSupPr>
                    <m:ctrlPr>
                      <w:rPr>
                        <w:rFonts w:ascii="Cambria Math" w:eastAsiaTheme="minorEastAsia" w:hAnsi="Cambria Math"/>
                        <w:i/>
                        <w:color w:val="000000" w:themeColor="text1"/>
                        <w:lang w:val="en-US" w:eastAsia="zh-CN"/>
                      </w:rPr>
                    </m:ctrlPr>
                  </m:sSubSupPr>
                  <m:e>
                    <m:r>
                      <w:rPr>
                        <w:rFonts w:ascii="Cambria Math" w:eastAsiaTheme="minorEastAsia" w:hAnsi="Cambria Math"/>
                        <w:color w:val="000000" w:themeColor="text1"/>
                        <w:lang w:val="en-US" w:eastAsia="zh-CN"/>
                      </w:rPr>
                      <m:t>T</m:t>
                    </m:r>
                  </m:e>
                  <m:sub>
                    <m:r>
                      <w:rPr>
                        <w:rFonts w:ascii="Cambria Math" w:eastAsiaTheme="minorEastAsia" w:hAnsi="Cambria Math"/>
                        <w:color w:val="000000" w:themeColor="text1"/>
                        <w:lang w:val="en-US" w:eastAsia="zh-CN"/>
                      </w:rPr>
                      <m:t>s</m:t>
                    </m:r>
                  </m:sub>
                  <m:sup>
                    <m:r>
                      <w:rPr>
                        <w:rFonts w:ascii="Cambria Math" w:eastAsiaTheme="minorEastAsia" w:hAnsi="Cambria Math"/>
                        <w:color w:val="000000" w:themeColor="text1"/>
                        <w:lang w:val="en-US" w:eastAsia="zh-CN"/>
                      </w:rPr>
                      <m:t>µ</m:t>
                    </m:r>
                  </m:sup>
                </m:sSubSup>
                <m:r>
                  <w:rPr>
                    <w:rFonts w:ascii="Cambria Math" w:eastAsiaTheme="minorEastAsia" w:hAnsi="Cambria Math"/>
                    <w:color w:val="000000" w:themeColor="text1"/>
                    <w:lang w:val="en-US" w:eastAsia="zh-CN"/>
                  </w:rPr>
                  <m:t>=</m:t>
                </m:r>
                <m:f>
                  <m:fPr>
                    <m:ctrlPr>
                      <w:rPr>
                        <w:rFonts w:ascii="Cambria Math" w:eastAsiaTheme="minorEastAsia" w:hAnsi="Cambria Math"/>
                        <w:i/>
                        <w:color w:val="000000" w:themeColor="text1"/>
                        <w:lang w:val="en-US" w:eastAsia="zh-CN"/>
                      </w:rPr>
                    </m:ctrlPr>
                  </m:fPr>
                  <m:num>
                    <m:sSup>
                      <m:sSupPr>
                        <m:ctrlPr>
                          <w:rPr>
                            <w:rFonts w:ascii="Cambria Math" w:eastAsiaTheme="minorEastAsia" w:hAnsi="Cambria Math"/>
                            <w:i/>
                            <w:color w:val="000000" w:themeColor="text1"/>
                            <w:lang w:val="en-US" w:eastAsia="zh-CN"/>
                          </w:rPr>
                        </m:ctrlPr>
                      </m:sSupPr>
                      <m:e>
                        <m:r>
                          <w:rPr>
                            <w:rFonts w:ascii="Cambria Math" w:eastAsiaTheme="minorEastAsia" w:hAnsi="Cambria Math"/>
                            <w:color w:val="000000" w:themeColor="text1"/>
                            <w:lang w:val="en-US" w:eastAsia="zh-CN"/>
                          </w:rPr>
                          <m:t>10</m:t>
                        </m:r>
                      </m:e>
                      <m:sup>
                        <m:r>
                          <w:rPr>
                            <w:rFonts w:ascii="Cambria Math" w:eastAsiaTheme="minorEastAsia" w:hAnsi="Cambria Math"/>
                            <w:color w:val="000000" w:themeColor="text1"/>
                            <w:lang w:val="en-US" w:eastAsia="zh-CN"/>
                          </w:rPr>
                          <m:t>-3</m:t>
                        </m:r>
                      </m:sup>
                    </m:sSup>
                  </m:num>
                  <m:den>
                    <m:r>
                      <w:rPr>
                        <w:rFonts w:ascii="Cambria Math" w:eastAsiaTheme="minorEastAsia" w:hAnsi="Cambria Math"/>
                        <w:color w:val="000000" w:themeColor="text1"/>
                        <w:lang w:val="en-US" w:eastAsia="zh-CN"/>
                      </w:rPr>
                      <m:t>14</m:t>
                    </m:r>
                  </m:den>
                </m:f>
              </m:oMath>
            </m:oMathPara>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OFDM symbol duration</w:t>
            </w:r>
          </w:p>
        </w:tc>
      </w:tr>
      <w:tr w:rsidR="0002360E" w:rsidRPr="00647398" w:rsidTr="0002360E">
        <w:tc>
          <w:tcPr>
            <w:tcW w:w="1838" w:type="dxa"/>
            <w:vAlign w:val="center"/>
          </w:tcPr>
          <w:p w:rsidR="0002360E" w:rsidRPr="00803A01" w:rsidRDefault="0002360E" w:rsidP="0002360E">
            <w:pPr>
              <w:spacing w:before="0"/>
              <w:jc w:val="center"/>
              <w:rPr>
                <w:rFonts w:ascii="Arial" w:hAnsi="Arial" w:cs="Arial"/>
                <w:sz w:val="18"/>
                <w:szCs w:val="18"/>
                <w:lang w:val="en-US"/>
              </w:rPr>
            </w:pPr>
            <m:oMathPara>
              <m:oMath>
                <m:r>
                  <w:rPr>
                    <w:rFonts w:ascii="Cambria Math" w:eastAsiaTheme="minorEastAsia" w:hAnsi="Cambria Math"/>
                    <w:lang w:val="en-US"/>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PRB</m:t>
                    </m:r>
                  </m:sub>
                  <m:sup>
                    <m:r>
                      <w:rPr>
                        <w:rFonts w:ascii="Cambria Math" w:eastAsiaTheme="minorEastAsia" w:hAnsi="Cambria Math"/>
                        <w:lang w:val="en-US"/>
                      </w:rPr>
                      <m:t>BW</m:t>
                    </m:r>
                    <m:d>
                      <m:dPr>
                        <m:ctrlPr>
                          <w:rPr>
                            <w:rFonts w:ascii="Cambria Math" w:eastAsiaTheme="minorEastAsia" w:hAnsi="Cambria Math"/>
                            <w:i/>
                            <w:lang w:val="en-US"/>
                          </w:rPr>
                        </m:ctrlPr>
                      </m:dPr>
                      <m:e>
                        <m:r>
                          <w:rPr>
                            <w:rFonts w:ascii="Cambria Math" w:eastAsiaTheme="minorEastAsia" w:hAnsi="Cambria Math"/>
                            <w:lang w:val="en-US"/>
                          </w:rPr>
                          <m:t>j</m:t>
                        </m:r>
                      </m:e>
                    </m:d>
                    <m:r>
                      <w:rPr>
                        <w:rFonts w:ascii="Cambria Math" w:eastAsiaTheme="minorEastAsia" w:hAnsi="Cambria Math"/>
                        <w:lang w:val="en-US"/>
                      </w:rPr>
                      <m:t>,µ</m:t>
                    </m:r>
                  </m:sup>
                </m:sSubSup>
              </m:oMath>
            </m:oMathPara>
          </w:p>
        </w:tc>
        <w:tc>
          <w:tcPr>
            <w:tcW w:w="4536" w:type="dxa"/>
            <w:gridSpan w:val="2"/>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100 for BW 20 MHz, SCS 15 kHz</w:t>
            </w:r>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Depending on the available bandwidth and the subcarrier spacing [10]</w:t>
            </w:r>
          </w:p>
        </w:tc>
      </w:tr>
      <w:tr w:rsidR="0002360E" w:rsidRPr="00803A01" w:rsidTr="0002360E">
        <w:tc>
          <w:tcPr>
            <w:tcW w:w="1838" w:type="dxa"/>
            <w:vAlign w:val="center"/>
          </w:tcPr>
          <w:p w:rsidR="0002360E" w:rsidRPr="00803A01" w:rsidRDefault="0002360E" w:rsidP="0002360E">
            <w:pPr>
              <w:spacing w:before="0"/>
              <w:jc w:val="center"/>
              <w:rPr>
                <w:rFonts w:ascii="Arial" w:hAnsi="Arial" w:cs="Arial"/>
                <w:sz w:val="18"/>
                <w:szCs w:val="18"/>
                <w:lang w:val="en-US"/>
              </w:rPr>
            </w:pPr>
            <w:r w:rsidRPr="00803A01">
              <w:rPr>
                <w:rFonts w:ascii="Arial" w:eastAsia="Times New Roman" w:hAnsi="Arial" w:cs="Arial"/>
                <w:position w:val="-6"/>
                <w:sz w:val="18"/>
                <w:szCs w:val="18"/>
                <w:lang w:val="en-US"/>
              </w:rPr>
              <w:object w:dxaOrig="639" w:dyaOrig="320">
                <v:shape id="_x0000_i1062" type="#_x0000_t75" style="width:28.5pt;height:14.5pt" o:ole="">
                  <v:imagedata r:id="rId116" o:title=""/>
                </v:shape>
                <o:OLEObject Type="Embed" ProgID="Equation.DSMT4" ShapeID="_x0000_i1062" DrawAspect="Content" ObjectID="_1636804933" r:id="rId129"/>
              </w:object>
            </w:r>
          </w:p>
        </w:tc>
        <w:tc>
          <w:tcPr>
            <w:tcW w:w="2268"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 xml:space="preserve"> 0.1701 for BW 20 MHz, SCS 15 kHz</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p>
        </w:tc>
        <w:tc>
          <w:tcPr>
            <w:tcW w:w="2268"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3119"/>
                <w:tab w:val="clear" w:pos="3402"/>
                <w:tab w:val="clear" w:pos="3686"/>
                <w:tab w:val="clear" w:pos="3969"/>
              </w:tabs>
              <w:spacing w:before="0" w:after="0"/>
              <w:jc w:val="center"/>
              <w:rPr>
                <w:rFonts w:eastAsiaTheme="minorEastAsia"/>
                <w:color w:val="000000" w:themeColor="text1"/>
                <w:lang w:val="en-US" w:eastAsia="zh-CN"/>
              </w:rPr>
            </w:pPr>
            <w:r w:rsidRPr="00803A01">
              <w:rPr>
                <w:rFonts w:eastAsiaTheme="minorEastAsia"/>
                <w:color w:val="000000" w:themeColor="text1"/>
                <w:lang w:val="en-US" w:eastAsia="zh-CN"/>
              </w:rPr>
              <w:t>0.2472 for BW 20 MHz, SCS 15 kHz</w:t>
            </w:r>
          </w:p>
        </w:tc>
        <w:tc>
          <w:tcPr>
            <w:tcW w:w="2977" w:type="dxa"/>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jc w:val="center"/>
              <w:rPr>
                <w:rFonts w:eastAsiaTheme="minorEastAsia"/>
                <w:b/>
                <w:color w:val="000000" w:themeColor="text1"/>
                <w:lang w:val="en-US" w:eastAsia="zh-CN"/>
              </w:rPr>
            </w:pPr>
            <w:r w:rsidRPr="00803A01">
              <w:rPr>
                <w:rFonts w:eastAsiaTheme="minorEastAsia"/>
                <w:b/>
                <w:color w:val="000000" w:themeColor="text1"/>
                <w:lang w:val="en-US" w:eastAsia="zh-CN"/>
              </w:rPr>
              <w:t>Note 2</w:t>
            </w:r>
          </w:p>
        </w:tc>
      </w:tr>
      <w:tr w:rsidR="0002360E" w:rsidRPr="00647398" w:rsidTr="0002360E">
        <w:trPr>
          <w:trHeight w:val="699"/>
        </w:trPr>
        <w:tc>
          <w:tcPr>
            <w:tcW w:w="9351" w:type="dxa"/>
            <w:gridSpan w:val="4"/>
            <w:vAlign w:val="center"/>
          </w:tcPr>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1: FDD/TDD Frame Structure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For FDD UL, all subframes, slots and OFDM symbols in LTE frames are assigned to UL transmission.</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120"/>
              <w:rPr>
                <w:rFonts w:eastAsiaTheme="minorEastAsia"/>
                <w:b/>
                <w:color w:val="000000" w:themeColor="text1"/>
                <w:lang w:val="en-US" w:eastAsia="zh-CN"/>
              </w:rPr>
            </w:pPr>
            <w:r w:rsidRPr="00803A01">
              <w:rPr>
                <w:rFonts w:eastAsiaTheme="minorEastAsia"/>
                <w:color w:val="000000" w:themeColor="text1"/>
                <w:lang w:val="en-US" w:eastAsia="zh-CN"/>
              </w:rPr>
              <w:t xml:space="preserve">          -  For TDD UL, frame structure: DSUUUDSUUU (2D: Downlink, 6U: Uplink, 2S: Mixed Downlink and </w:t>
            </w:r>
            <w:r w:rsidRPr="00803A01">
              <w:rPr>
                <w:rFonts w:eastAsiaTheme="minorEastAsia"/>
                <w:color w:val="FFFFFF" w:themeColor="background1"/>
                <w:lang w:val="en-US" w:eastAsia="zh-CN"/>
              </w:rPr>
              <w:t xml:space="preserve">----------   </w:t>
            </w:r>
            <w:r w:rsidRPr="00803A01">
              <w:rPr>
                <w:rFonts w:eastAsiaTheme="minorEastAsia"/>
                <w:color w:val="000000" w:themeColor="text1"/>
                <w:lang w:val="en-US" w:eastAsia="zh-CN"/>
              </w:rPr>
              <w:t xml:space="preserve">Uplink) and TDD Special subframe configuration of 10 OFDM symbols for DL, 1 for UL and 3 for GP. </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color w:val="000000" w:themeColor="text1"/>
                <w:lang w:val="en-US" w:eastAsia="zh-CN"/>
              </w:rPr>
            </w:pPr>
            <w:r w:rsidRPr="00803A01">
              <w:rPr>
                <w:rFonts w:eastAsiaTheme="minorEastAsia"/>
                <w:b/>
                <w:color w:val="000000" w:themeColor="text1"/>
                <w:lang w:val="en-US" w:eastAsia="zh-CN"/>
              </w:rPr>
              <w:t>Note 2: Overhead Assumptions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FDD:</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Total</w:t>
            </w:r>
            <w:proofErr w:type="gramEnd"/>
            <w:r w:rsidRPr="00803A01">
              <w:rPr>
                <w:rFonts w:eastAsiaTheme="minorEastAsia"/>
                <w:b/>
                <w:lang w:val="en-US" w:eastAsia="zh-CN"/>
              </w:rPr>
              <w:t xml:space="preserve"> REs: </w:t>
            </w:r>
            <w:r w:rsidRPr="00803A01">
              <w:rPr>
                <w:rFonts w:eastAsiaTheme="minorEastAsia"/>
                <w:lang w:val="en-US" w:eastAsia="zh-CN"/>
              </w:rPr>
              <w:t>10 subframes with 14 OFDM symbols per subframe assigned to UL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PRACH: </w:t>
            </w:r>
            <w:r w:rsidRPr="00803A01">
              <w:rPr>
                <w:rFonts w:eastAsiaTheme="minorEastAsia"/>
                <w:lang w:val="en-US" w:eastAsia="zh-CN"/>
              </w:rPr>
              <w:t>72 REs in 1 subframe each 10 ms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PUCCH</w:t>
            </w:r>
            <w:proofErr w:type="gramEnd"/>
            <w:r w:rsidRPr="00803A01">
              <w:rPr>
                <w:rFonts w:eastAsiaTheme="minorEastAsia"/>
                <w:b/>
                <w:lang w:val="en-US" w:eastAsia="zh-CN"/>
              </w:rPr>
              <w:t xml:space="preserve">: </w:t>
            </w:r>
            <w:r w:rsidRPr="00803A01">
              <w:rPr>
                <w:rFonts w:eastAsiaTheme="minorEastAsia"/>
                <w:lang w:val="en-US" w:eastAsia="zh-CN"/>
              </w:rPr>
              <w:t>336 REs per subframe in all UL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2 full OFDM symbols per subframe in all UL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SRS: 96 RBs in 1 OFDM symbol in 1 subframe each 10 ms.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 </w:t>
            </w:r>
            <w:r w:rsidRPr="00803A01">
              <w:rPr>
                <w:rFonts w:eastAsiaTheme="minorEastAsia"/>
                <w:color w:val="000000" w:themeColor="text1"/>
                <w:lang w:val="en-US" w:eastAsia="zh-CN"/>
              </w:rPr>
              <w:t xml:space="preserve"> For TDD:</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Total</w:t>
            </w:r>
            <w:proofErr w:type="gramEnd"/>
            <w:r w:rsidRPr="00803A01">
              <w:rPr>
                <w:rFonts w:eastAsiaTheme="minorEastAsia"/>
                <w:b/>
                <w:lang w:val="en-US" w:eastAsia="zh-CN"/>
              </w:rPr>
              <w:t xml:space="preserve"> REs: </w:t>
            </w:r>
            <w:r w:rsidRPr="00803A01">
              <w:rPr>
                <w:rFonts w:eastAsiaTheme="minorEastAsia"/>
                <w:lang w:val="en-US" w:eastAsia="zh-CN"/>
              </w:rPr>
              <w:t xml:space="preserve">6 DL subframes with 14 OFDM symbols and 2 Mixed DL/UL subframes with 1 OFDM  </w:t>
            </w:r>
            <w:r w:rsidRPr="00803A01">
              <w:rPr>
                <w:rFonts w:eastAsiaTheme="minorEastAsia"/>
                <w:color w:val="FFFFFF" w:themeColor="background1"/>
                <w:lang w:val="en-US" w:eastAsia="zh-CN"/>
              </w:rPr>
              <w:t>--------</w:t>
            </w:r>
            <w:r w:rsidRPr="00803A01">
              <w:rPr>
                <w:rFonts w:eastAsiaTheme="minorEastAsia"/>
                <w:lang w:val="en-US" w:eastAsia="zh-CN"/>
              </w:rPr>
              <w:t>symbols assigned to UL transmissions.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color w:val="000000" w:themeColor="text1"/>
                <w:lang w:val="en-US" w:eastAsia="zh-CN"/>
              </w:rPr>
            </w:pPr>
            <w:r w:rsidRPr="00803A01">
              <w:rPr>
                <w:rFonts w:eastAsiaTheme="minorEastAsia"/>
                <w:b/>
                <w:color w:val="000000" w:themeColor="text1"/>
                <w:lang w:val="en-US" w:eastAsia="zh-CN"/>
              </w:rPr>
              <w:t xml:space="preserve">          </w:t>
            </w:r>
            <w:proofErr w:type="gramStart"/>
            <w:r w:rsidRPr="00803A01">
              <w:rPr>
                <w:rFonts w:eastAsiaTheme="minorEastAsia"/>
                <w:b/>
                <w:lang w:val="en-US" w:eastAsia="zh-CN"/>
              </w:rPr>
              <w:t>·  GP</w:t>
            </w:r>
            <w:proofErr w:type="gramEnd"/>
            <w:r w:rsidRPr="00803A01">
              <w:rPr>
                <w:rFonts w:eastAsiaTheme="minorEastAsia"/>
                <w:b/>
                <w:lang w:val="en-US" w:eastAsia="zh-CN"/>
              </w:rPr>
              <w:t xml:space="preserve">: </w:t>
            </w:r>
            <w:r w:rsidRPr="00803A01">
              <w:rPr>
                <w:rFonts w:eastAsiaTheme="minorEastAsia"/>
                <w:lang w:val="en-US" w:eastAsia="zh-CN"/>
              </w:rPr>
              <w:t>3 OFDM symbols in each slot in 2 Mixed UL/DL subframes in each 5G NR frame.</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lang w:val="en-US" w:eastAsia="zh-CN"/>
              </w:rPr>
              <w:t xml:space="preserve">          </w:t>
            </w:r>
            <w:r w:rsidRPr="00803A01">
              <w:rPr>
                <w:rFonts w:eastAsiaTheme="minorEastAsia"/>
                <w:b/>
                <w:lang w:val="en-US" w:eastAsia="zh-CN"/>
              </w:rPr>
              <w:t xml:space="preserve">·  PRACH: </w:t>
            </w:r>
            <w:r w:rsidRPr="00803A01">
              <w:rPr>
                <w:rFonts w:eastAsiaTheme="minorEastAsia"/>
                <w:lang w:val="en-US" w:eastAsia="zh-CN"/>
              </w:rPr>
              <w:t>72 REs in 1 subframe each 10 ms.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lang w:val="en-US" w:eastAsia="zh-CN"/>
              </w:rPr>
            </w:pPr>
            <w:r w:rsidRPr="00803A01">
              <w:rPr>
                <w:rFonts w:eastAsiaTheme="minorEastAsia"/>
                <w:b/>
                <w:lang w:val="en-US" w:eastAsia="zh-CN"/>
              </w:rPr>
              <w:t xml:space="preserve">          </w:t>
            </w:r>
            <w:proofErr w:type="gramStart"/>
            <w:r w:rsidRPr="00803A01">
              <w:rPr>
                <w:rFonts w:eastAsiaTheme="minorEastAsia"/>
                <w:b/>
                <w:lang w:val="en-US" w:eastAsia="zh-CN"/>
              </w:rPr>
              <w:t>·  PUCCH</w:t>
            </w:r>
            <w:proofErr w:type="gramEnd"/>
            <w:r w:rsidRPr="00803A01">
              <w:rPr>
                <w:rFonts w:eastAsiaTheme="minorEastAsia"/>
                <w:b/>
                <w:lang w:val="en-US" w:eastAsia="zh-CN"/>
              </w:rPr>
              <w:t xml:space="preserve">: </w:t>
            </w:r>
            <w:r w:rsidRPr="00803A01">
              <w:rPr>
                <w:rFonts w:eastAsiaTheme="minorEastAsia"/>
                <w:lang w:val="en-US" w:eastAsia="zh-CN"/>
              </w:rPr>
              <w:t>336 REs per subframe in all UL and mixed DL/UL subframes.</w:t>
            </w:r>
          </w:p>
          <w:p w:rsidR="0002360E" w:rsidRPr="00803A01" w:rsidRDefault="0002360E" w:rsidP="0002360E">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ind w:left="284"/>
              <w:rPr>
                <w:rFonts w:eastAsiaTheme="minorEastAsia"/>
                <w:b/>
                <w:lang w:val="en-US" w:eastAsia="zh-CN"/>
              </w:rPr>
            </w:pPr>
            <w:r w:rsidRPr="00803A01">
              <w:rPr>
                <w:rFonts w:eastAsiaTheme="minorEastAsia"/>
                <w:b/>
                <w:lang w:val="en-US" w:eastAsia="zh-CN"/>
              </w:rPr>
              <w:t xml:space="preserve">          ·  PUSCH: </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DMRS: 2 OFDM per subframe in all UL subframes.</w:t>
            </w:r>
          </w:p>
          <w:p w:rsidR="0002360E" w:rsidRPr="00803A01" w:rsidRDefault="0002360E" w:rsidP="0002360E">
            <w:pPr>
              <w:pStyle w:val="Tabletext"/>
              <w:numPr>
                <w:ilvl w:val="0"/>
                <w:numId w:val="11"/>
              </w:num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rPr>
                <w:rFonts w:eastAsiaTheme="minorEastAsia"/>
                <w:lang w:val="en-US" w:eastAsia="zh-CN"/>
              </w:rPr>
            </w:pPr>
            <w:r w:rsidRPr="00803A01">
              <w:rPr>
                <w:rFonts w:eastAsiaTheme="minorEastAsia"/>
                <w:lang w:val="en-US" w:eastAsia="zh-CN"/>
              </w:rPr>
              <w:t>SRS: 96 RBs in 1 OFDM symbol in 1 subframe each 10 ms.</w:t>
            </w:r>
          </w:p>
        </w:tc>
      </w:tr>
    </w:tbl>
    <w:p w:rsidR="0002360E" w:rsidRPr="00803A01" w:rsidRDefault="0002360E" w:rsidP="0002360E">
      <w:pPr>
        <w:spacing w:before="0" w:after="120"/>
        <w:rPr>
          <w:rFonts w:eastAsia="SimSun"/>
          <w:szCs w:val="24"/>
          <w:lang w:val="en-US" w:eastAsia="zh-CN"/>
        </w:rPr>
      </w:pPr>
      <w:r w:rsidRPr="00803A01">
        <w:rPr>
          <w:rFonts w:eastAsia="SimSun"/>
          <w:szCs w:val="24"/>
          <w:lang w:val="en-US" w:eastAsia="zh-CN"/>
        </w:rPr>
        <w:br w:type="page"/>
      </w:r>
    </w:p>
    <w:p w:rsidR="0002360E" w:rsidRPr="00803A01" w:rsidRDefault="0002360E" w:rsidP="007A1720">
      <w:pPr>
        <w:pStyle w:val="Headingb"/>
      </w:pPr>
      <w:r w:rsidRPr="00803A01">
        <w:lastRenderedPageBreak/>
        <w:t>References</w:t>
      </w:r>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color w:val="000000" w:themeColor="text1"/>
          <w:szCs w:val="24"/>
          <w:lang w:val="en-US"/>
        </w:rPr>
      </w:pPr>
      <w:bookmarkStart w:id="152" w:name="_Ref536805370"/>
      <w:r w:rsidRPr="00803A01">
        <w:rPr>
          <w:color w:val="000000" w:themeColor="text1"/>
          <w:szCs w:val="24"/>
          <w:lang w:val="en-US"/>
        </w:rPr>
        <w:t xml:space="preserve">ITU-R: </w:t>
      </w:r>
      <w:r w:rsidRPr="00803A01">
        <w:rPr>
          <w:bCs/>
          <w:iCs/>
          <w:color w:val="000000" w:themeColor="text1"/>
          <w:szCs w:val="24"/>
          <w:lang w:val="en-US"/>
        </w:rPr>
        <w:t>Minimum requirements related to technical performance for IMT-2020 radio interface(s). Report ITU-R M.2410-0, (11/2017).</w:t>
      </w:r>
      <w:bookmarkEnd w:id="152"/>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53" w:name="_Ref536805376"/>
      <w:r w:rsidRPr="00803A01">
        <w:rPr>
          <w:color w:val="000000" w:themeColor="text1"/>
          <w:szCs w:val="24"/>
          <w:lang w:val="en-US"/>
        </w:rPr>
        <w:t xml:space="preserve">ITU-R: </w:t>
      </w:r>
      <w:r w:rsidRPr="00803A01">
        <w:rPr>
          <w:bCs/>
          <w:iCs/>
          <w:color w:val="000000" w:themeColor="text1"/>
          <w:szCs w:val="24"/>
          <w:lang w:val="en-US"/>
        </w:rPr>
        <w:t>Requirements, evaluation criteria and submission templates for the development of IMT-2020. Report ITU-R M.2411-0, (11/2017).</w:t>
      </w:r>
      <w:bookmarkEnd w:id="153"/>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54" w:name="_Ref536805371"/>
      <w:r w:rsidRPr="00803A01">
        <w:rPr>
          <w:bCs/>
          <w:iCs/>
          <w:color w:val="000000" w:themeColor="text1"/>
          <w:szCs w:val="24"/>
          <w:lang w:val="en-US"/>
        </w:rPr>
        <w:t>ITU-R: Guidelines for evaluation of radio interface technologies for IMT-2020. Report ITU-R M.2412-0, (10/2017).</w:t>
      </w:r>
      <w:bookmarkEnd w:id="154"/>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55" w:name="_Ref536805372"/>
      <w:r w:rsidRPr="00803A01">
        <w:rPr>
          <w:color w:val="000000" w:themeColor="text1"/>
          <w:szCs w:val="24"/>
          <w:lang w:val="en-US"/>
        </w:rPr>
        <w:t xml:space="preserve">3GPP: </w:t>
      </w:r>
      <w:r w:rsidRPr="00803A01">
        <w:rPr>
          <w:szCs w:val="24"/>
          <w:lang w:val="en-US"/>
        </w:rPr>
        <w:t xml:space="preserve">Initial Description template of 3GPP 5G candidate for inclusion in IMT-2020. </w:t>
      </w:r>
      <w:r w:rsidR="00170896">
        <w:rPr>
          <w:szCs w:val="24"/>
          <w:lang w:val="en-US"/>
        </w:rPr>
        <w:br/>
      </w:r>
      <w:r w:rsidRPr="00803A01">
        <w:rPr>
          <w:szCs w:val="24"/>
          <w:lang w:val="en-US"/>
        </w:rPr>
        <w:t xml:space="preserve">ITU-R WP 5D, </w:t>
      </w:r>
      <w:r w:rsidRPr="00803A01">
        <w:rPr>
          <w:szCs w:val="24"/>
          <w:lang w:val="en-US" w:eastAsia="zh-CN"/>
        </w:rPr>
        <w:t>Document 5D/817-E, 23 January 2018.</w:t>
      </w:r>
      <w:bookmarkEnd w:id="155"/>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color w:val="000000" w:themeColor="text1"/>
          <w:szCs w:val="24"/>
          <w:lang w:val="en-US"/>
        </w:rPr>
      </w:pPr>
      <w:bookmarkStart w:id="156" w:name="_Ref536805373"/>
      <w:r w:rsidRPr="00803A01">
        <w:rPr>
          <w:color w:val="000000" w:themeColor="text1"/>
          <w:szCs w:val="24"/>
          <w:lang w:val="en-US" w:eastAsia="zh-CN"/>
        </w:rPr>
        <w:t xml:space="preserve">China </w:t>
      </w:r>
      <w:r w:rsidRPr="00803A01">
        <w:rPr>
          <w:lang w:val="en-US" w:eastAsia="zh-CN"/>
        </w:rPr>
        <w:t>(</w:t>
      </w:r>
      <w:r w:rsidRPr="00803A01">
        <w:rPr>
          <w:lang w:val="en-US"/>
        </w:rPr>
        <w:t>People’s</w:t>
      </w:r>
      <w:r w:rsidRPr="00803A01">
        <w:rPr>
          <w:lang w:val="en-US" w:eastAsia="zh-CN"/>
        </w:rPr>
        <w:t xml:space="preserve"> Republic of)</w:t>
      </w:r>
      <w:r w:rsidRPr="00803A01">
        <w:rPr>
          <w:color w:val="000000" w:themeColor="text1"/>
          <w:szCs w:val="24"/>
          <w:lang w:val="en-US" w:eastAsia="zh-CN"/>
        </w:rPr>
        <w:t xml:space="preserve">: </w:t>
      </w:r>
      <w:r w:rsidRPr="00803A01">
        <w:rPr>
          <w:rFonts w:eastAsiaTheme="minorEastAsia"/>
          <w:szCs w:val="24"/>
          <w:lang w:val="en-US" w:eastAsia="zh-CN"/>
        </w:rPr>
        <w:t xml:space="preserve">Initial submission of candidate technology for IMT-2020 radio interface. </w:t>
      </w:r>
      <w:r w:rsidRPr="00803A01">
        <w:rPr>
          <w:szCs w:val="24"/>
          <w:lang w:val="en-US"/>
        </w:rPr>
        <w:t xml:space="preserve">ITU-R WP 5D, Document </w:t>
      </w:r>
      <w:r w:rsidRPr="00803A01">
        <w:rPr>
          <w:color w:val="000000" w:themeColor="text1"/>
          <w:szCs w:val="24"/>
          <w:lang w:val="en-US" w:eastAsia="zh-CN"/>
        </w:rPr>
        <w:t xml:space="preserve">5D/838-E, </w:t>
      </w:r>
      <w:r w:rsidRPr="00803A01">
        <w:rPr>
          <w:szCs w:val="24"/>
          <w:lang w:val="en-US" w:eastAsia="zh-CN"/>
        </w:rPr>
        <w:t>24 January 2018.</w:t>
      </w:r>
      <w:bookmarkEnd w:id="156"/>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57" w:name="_Ref536805374"/>
      <w:r w:rsidRPr="00803A01">
        <w:rPr>
          <w:szCs w:val="24"/>
          <w:lang w:val="en-US" w:eastAsia="zh-CN"/>
        </w:rPr>
        <w:t>Korea (Republic of): Submission of a candidate technology of IMT-2020. ITU-R WP 5D, Document 5D/819-E, 23 January 2018.</w:t>
      </w:r>
      <w:bookmarkEnd w:id="157"/>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58" w:name="_Ref536805375"/>
      <w:r w:rsidRPr="00803A01">
        <w:rPr>
          <w:szCs w:val="24"/>
          <w:lang w:val="en-US" w:eastAsia="zh-CN"/>
        </w:rPr>
        <w:t xml:space="preserve">ITU-R WP 5D: Submission received for proposals of candidate Radio Interface Technologies from proponent ‘3GPP’ under step 3 of the IMT-2020 process. </w:t>
      </w:r>
      <w:r w:rsidRPr="00803A01">
        <w:rPr>
          <w:szCs w:val="24"/>
          <w:lang w:val="en-US"/>
        </w:rPr>
        <w:t xml:space="preserve">Document </w:t>
      </w:r>
      <w:r w:rsidRPr="00803A01">
        <w:rPr>
          <w:bCs/>
          <w:szCs w:val="24"/>
          <w:lang w:val="en-US" w:eastAsia="zh-CN"/>
        </w:rPr>
        <w:t xml:space="preserve">5D/TEMP/653, Revision 2 to Document IMT-2020/3-E, </w:t>
      </w:r>
      <w:r w:rsidRPr="00803A01">
        <w:rPr>
          <w:szCs w:val="24"/>
          <w:lang w:val="en-US" w:eastAsia="zh-CN"/>
        </w:rPr>
        <w:t>19 October 2018.</w:t>
      </w:r>
      <w:bookmarkEnd w:id="158"/>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59" w:name="_Ref16509899"/>
      <w:r w:rsidRPr="00803A01">
        <w:rPr>
          <w:szCs w:val="24"/>
          <w:lang w:val="en-US" w:eastAsia="zh-CN"/>
        </w:rPr>
        <w:t xml:space="preserve">ITU-R WP 5D: Revision 3 to Submission received for proposals of candidate Radio Interface Technologies from proponent ‘3GPP’ under step 3 of the IMT-2020 process. </w:t>
      </w:r>
      <w:r w:rsidRPr="00803A01">
        <w:rPr>
          <w:szCs w:val="24"/>
          <w:lang w:val="en-US"/>
        </w:rPr>
        <w:t xml:space="preserve">Document </w:t>
      </w:r>
      <w:r w:rsidRPr="00803A01">
        <w:rPr>
          <w:bCs/>
          <w:szCs w:val="24"/>
          <w:lang w:val="en-US" w:eastAsia="zh-CN"/>
        </w:rPr>
        <w:t xml:space="preserve">5D/TEMP/701, </w:t>
      </w:r>
      <w:r w:rsidRPr="00803A01">
        <w:rPr>
          <w:szCs w:val="24"/>
          <w:lang w:val="en-US" w:eastAsia="zh-CN"/>
        </w:rPr>
        <w:t>14 February 2019.</w:t>
      </w:r>
      <w:bookmarkEnd w:id="159"/>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60" w:name="_Ref16509998"/>
      <w:r w:rsidRPr="00803A01">
        <w:rPr>
          <w:szCs w:val="24"/>
          <w:lang w:val="en-US" w:eastAsia="zh-CN"/>
        </w:rPr>
        <w:t>ITU-R WP 5D: Information of the evaluation for the terrestrial components of the radio interface(s) for IMT-2020. Liaison statement to registered Independent Evaluation Groups. Document 5D/TEMP/769(Rev 1), 16 July 2019.</w:t>
      </w:r>
      <w:bookmarkEnd w:id="160"/>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61" w:name="_Ref14785007"/>
      <w:bookmarkStart w:id="162" w:name="_Ref536805377"/>
      <w:r w:rsidRPr="00803A01">
        <w:rPr>
          <w:rFonts w:eastAsiaTheme="minorEastAsia"/>
          <w:szCs w:val="24"/>
          <w:lang w:val="en-US" w:eastAsia="zh-CN"/>
        </w:rPr>
        <w:t>3GPP: TS38.211v15.2.0 “NR; Physical channels and modulation (Release 15)”.</w:t>
      </w:r>
      <w:bookmarkEnd w:id="161"/>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rFonts w:eastAsiaTheme="minorEastAsia"/>
          <w:szCs w:val="24"/>
          <w:lang w:val="en-US" w:eastAsia="zh-CN"/>
        </w:rPr>
      </w:pPr>
      <w:bookmarkStart w:id="163" w:name="_Ref536805378"/>
      <w:bookmarkEnd w:id="162"/>
      <w:r w:rsidRPr="00803A01">
        <w:rPr>
          <w:rFonts w:eastAsiaTheme="minorEastAsia"/>
          <w:szCs w:val="24"/>
          <w:lang w:val="en-US" w:eastAsia="zh-CN"/>
        </w:rPr>
        <w:t>3GPP: [38.101]: TS38.101v15.2.0 “NR; User Equipment (UE) radio transmission and reception”.</w:t>
      </w:r>
      <w:bookmarkEnd w:id="163"/>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64" w:name="_Ref536805379"/>
      <w:bookmarkStart w:id="165" w:name="_Ref14785091"/>
      <w:r w:rsidRPr="00803A01">
        <w:rPr>
          <w:szCs w:val="24"/>
          <w:lang w:val="en-US" w:eastAsia="ja-JP"/>
        </w:rPr>
        <w:t>3GPP: [36.101]: TS36.101v</w:t>
      </w:r>
      <w:r w:rsidRPr="00803A01">
        <w:rPr>
          <w:rFonts w:eastAsiaTheme="minorEastAsia"/>
          <w:szCs w:val="24"/>
          <w:lang w:val="en-US" w:eastAsia="zh-CN"/>
        </w:rPr>
        <w:t>15.3.0</w:t>
      </w:r>
      <w:r w:rsidRPr="00803A01">
        <w:rPr>
          <w:szCs w:val="24"/>
          <w:lang w:val="en-US" w:eastAsia="ja-JP"/>
        </w:rPr>
        <w:t xml:space="preserve"> “Evolved Universal Terrestrial Radio Access (E-UTRA); User Equipment (UE) radio transmission and reception”</w:t>
      </w:r>
      <w:bookmarkEnd w:id="164"/>
      <w:r w:rsidRPr="00803A01">
        <w:rPr>
          <w:szCs w:val="24"/>
          <w:lang w:val="en-US" w:eastAsia="ja-JP"/>
        </w:rPr>
        <w:t>.</w:t>
      </w:r>
      <w:bookmarkEnd w:id="165"/>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66" w:name="_Ref14785809"/>
      <w:bookmarkStart w:id="167" w:name="_Ref536805381"/>
      <w:r w:rsidRPr="00803A01">
        <w:rPr>
          <w:lang w:val="en-US"/>
        </w:rPr>
        <w:t>L. Yu, C. Dietrich, V. Pauli, “IMT- 2020 Evaluation: Calibration of NOMOR’s System Simulator“, Nomor White Paper, November 2018.</w:t>
      </w:r>
      <w:bookmarkEnd w:id="166"/>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68" w:name="_Ref14793902"/>
      <w:r w:rsidRPr="00803A01">
        <w:rPr>
          <w:lang w:val="en-US"/>
        </w:rPr>
        <w:t xml:space="preserve">3GPP TR 37.910 V1.0.0 (2018-09): Study on Self Evaluation towards IMT-2020 </w:t>
      </w:r>
      <w:r w:rsidRPr="00803A01">
        <w:rPr>
          <w:szCs w:val="24"/>
          <w:lang w:val="en-US"/>
        </w:rPr>
        <w:t>Submission (Release 15).</w:t>
      </w:r>
      <w:bookmarkEnd w:id="168"/>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69" w:name="_Ref14794261"/>
      <w:r w:rsidRPr="00803A01">
        <w:rPr>
          <w:lang w:val="en-US"/>
        </w:rPr>
        <w:t>3GPP: TS38.214 v15.4.0 (2018-12) “Physical layer procedures for data (Release 15)”.</w:t>
      </w:r>
      <w:bookmarkEnd w:id="169"/>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70" w:name="_Ref18321271"/>
      <w:r w:rsidRPr="00803A01">
        <w:rPr>
          <w:lang w:val="en-US"/>
        </w:rPr>
        <w:t>ITU-R WP 5D: Preliminary Description Template and Self-Evaluation</w:t>
      </w:r>
      <w:r w:rsidRPr="00803A01">
        <w:rPr>
          <w:rFonts w:ascii="Arial" w:hAnsi="Arial" w:cs="Arial"/>
          <w:bCs/>
          <w:lang w:val="en-US"/>
        </w:rPr>
        <w:t xml:space="preserve"> </w:t>
      </w:r>
      <w:r w:rsidRPr="00803A01">
        <w:rPr>
          <w:lang w:val="en-US"/>
        </w:rPr>
        <w:t>of 3GPP 5G candidate for inclusion in IMT-2020 from proponent ‘3GPP’ under step 3 of the IMT-2020 process – Characteristics Template. Document 5D/TEMP/1050, 1 October 2018.</w:t>
      </w:r>
      <w:bookmarkEnd w:id="170"/>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71" w:name="_Ref18322314"/>
      <w:r w:rsidRPr="00803A01">
        <w:rPr>
          <w:szCs w:val="24"/>
          <w:lang w:val="en-US"/>
        </w:rPr>
        <w:t>3GPP: TS38.300 V15.6.0 (2019-06) “Evolved Universal Terrestrial Radio Access (E-UTRA) and Evolved Universal Terrestrial Radio Access Network (E-UTRAN), Overall description, Stage 2 (</w:t>
      </w:r>
      <w:r w:rsidRPr="00803A01">
        <w:rPr>
          <w:rStyle w:val="ZGSM"/>
          <w:szCs w:val="24"/>
          <w:lang w:val="en-US"/>
        </w:rPr>
        <w:t>Release 15</w:t>
      </w:r>
      <w:r w:rsidRPr="00803A01">
        <w:rPr>
          <w:szCs w:val="24"/>
          <w:lang w:val="en-US"/>
        </w:rPr>
        <w:t>)”.</w:t>
      </w:r>
      <w:bookmarkEnd w:id="171"/>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72" w:name="_Ref18322337"/>
      <w:r w:rsidRPr="00803A01">
        <w:rPr>
          <w:szCs w:val="24"/>
          <w:lang w:val="en-US" w:eastAsia="zh-CN"/>
        </w:rPr>
        <w:t>3GPP: TS</w:t>
      </w:r>
      <w:r w:rsidRPr="00803A01">
        <w:rPr>
          <w:szCs w:val="24"/>
          <w:lang w:val="en-US"/>
        </w:rPr>
        <w:t xml:space="preserve">36.133 V16.2.0 (2019-06) </w:t>
      </w:r>
      <w:r w:rsidRPr="00803A01">
        <w:rPr>
          <w:rFonts w:eastAsiaTheme="minorEastAsia"/>
          <w:szCs w:val="24"/>
          <w:lang w:val="en-US" w:eastAsia="zh-CN"/>
        </w:rPr>
        <w:t>“</w:t>
      </w:r>
      <w:r w:rsidRPr="00803A01">
        <w:rPr>
          <w:szCs w:val="24"/>
          <w:lang w:val="en-US"/>
        </w:rPr>
        <w:t>Evolved Universal Terrestrial Radio Access (E-UTRA); Requirements for support of radio resource management (</w:t>
      </w:r>
      <w:r w:rsidRPr="00803A01">
        <w:rPr>
          <w:rStyle w:val="ZGSM"/>
          <w:szCs w:val="24"/>
          <w:lang w:val="en-US"/>
        </w:rPr>
        <w:t>Release 16</w:t>
      </w:r>
      <w:r w:rsidRPr="00803A01">
        <w:rPr>
          <w:szCs w:val="24"/>
          <w:lang w:val="en-US"/>
        </w:rPr>
        <w:t>)”.</w:t>
      </w:r>
      <w:bookmarkEnd w:id="172"/>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73" w:name="_Ref18322350"/>
      <w:r w:rsidRPr="00803A01">
        <w:rPr>
          <w:szCs w:val="24"/>
          <w:lang w:val="en-US"/>
        </w:rPr>
        <w:lastRenderedPageBreak/>
        <w:t>3GPP: TS36.300 V15.6.0 (2019-06) “Evolved Universal Terrestrial Radio Access (E-UTRA) and Evolved Universal Terrestrial Radio Access Network (E-UTRAN);</w:t>
      </w:r>
      <w:r w:rsidRPr="00803A01">
        <w:rPr>
          <w:b/>
          <w:szCs w:val="24"/>
          <w:lang w:val="en-US"/>
        </w:rPr>
        <w:t xml:space="preserve"> </w:t>
      </w:r>
      <w:r w:rsidRPr="00803A01">
        <w:rPr>
          <w:szCs w:val="24"/>
          <w:lang w:val="en-US"/>
        </w:rPr>
        <w:t>Overall description;</w:t>
      </w:r>
      <w:r w:rsidRPr="00803A01">
        <w:rPr>
          <w:b/>
          <w:szCs w:val="24"/>
          <w:lang w:val="en-US"/>
        </w:rPr>
        <w:t xml:space="preserve"> </w:t>
      </w:r>
      <w:r w:rsidRPr="00803A01">
        <w:rPr>
          <w:szCs w:val="24"/>
          <w:lang w:val="en-US"/>
        </w:rPr>
        <w:t>Stage 2</w:t>
      </w:r>
      <w:r w:rsidRPr="00803A01">
        <w:rPr>
          <w:b/>
          <w:szCs w:val="24"/>
          <w:lang w:val="en-US"/>
        </w:rPr>
        <w:t xml:space="preserve"> </w:t>
      </w:r>
      <w:r w:rsidRPr="00803A01">
        <w:rPr>
          <w:szCs w:val="24"/>
          <w:lang w:val="en-US"/>
        </w:rPr>
        <w:t>(</w:t>
      </w:r>
      <w:r w:rsidRPr="00803A01">
        <w:rPr>
          <w:rStyle w:val="ZGSM"/>
          <w:szCs w:val="24"/>
          <w:lang w:val="en-US"/>
        </w:rPr>
        <w:t>Release 15</w:t>
      </w:r>
      <w:r w:rsidRPr="00803A01">
        <w:rPr>
          <w:szCs w:val="24"/>
          <w:lang w:val="en-US"/>
        </w:rPr>
        <w:t>)”.</w:t>
      </w:r>
      <w:bookmarkEnd w:id="173"/>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2" w:hanging="635"/>
        <w:contextualSpacing w:val="0"/>
        <w:rPr>
          <w:szCs w:val="24"/>
          <w:lang w:val="en-US" w:eastAsia="zh-CN"/>
        </w:rPr>
      </w:pPr>
      <w:bookmarkStart w:id="174" w:name="_Ref18323012"/>
      <w:r w:rsidRPr="00803A01">
        <w:rPr>
          <w:szCs w:val="24"/>
          <w:lang w:val="en-US"/>
        </w:rPr>
        <w:t>3GPP: TR</w:t>
      </w:r>
      <w:r w:rsidRPr="00803A01">
        <w:rPr>
          <w:szCs w:val="24"/>
          <w:lang w:val="en-US" w:eastAsia="zh-CN"/>
        </w:rPr>
        <w:t>37</w:t>
      </w:r>
      <w:r w:rsidRPr="00803A01">
        <w:rPr>
          <w:szCs w:val="24"/>
          <w:lang w:val="en-US"/>
        </w:rPr>
        <w:t>.</w:t>
      </w:r>
      <w:r w:rsidRPr="00803A01">
        <w:rPr>
          <w:szCs w:val="24"/>
          <w:lang w:val="en-US" w:eastAsia="zh-CN"/>
        </w:rPr>
        <w:t>910</w:t>
      </w:r>
      <w:r w:rsidRPr="00803A01">
        <w:rPr>
          <w:szCs w:val="24"/>
          <w:lang w:val="en-US"/>
        </w:rPr>
        <w:t xml:space="preserve"> V</w:t>
      </w:r>
      <w:r w:rsidRPr="00803A01">
        <w:rPr>
          <w:szCs w:val="24"/>
          <w:lang w:val="en-US" w:eastAsia="zh-CN"/>
        </w:rPr>
        <w:t>1.0</w:t>
      </w:r>
      <w:r w:rsidRPr="00803A01">
        <w:rPr>
          <w:szCs w:val="24"/>
          <w:lang w:val="en-US"/>
        </w:rPr>
        <w:t>.</w:t>
      </w:r>
      <w:r w:rsidRPr="00803A01">
        <w:rPr>
          <w:szCs w:val="24"/>
          <w:lang w:val="en-US" w:eastAsia="zh-CN"/>
        </w:rPr>
        <w:t>0</w:t>
      </w:r>
      <w:r w:rsidRPr="00803A01">
        <w:rPr>
          <w:szCs w:val="24"/>
          <w:lang w:val="en-US"/>
        </w:rPr>
        <w:t xml:space="preserve"> (</w:t>
      </w:r>
      <w:r w:rsidRPr="00803A01">
        <w:rPr>
          <w:szCs w:val="24"/>
          <w:lang w:val="en-US" w:eastAsia="zh-CN"/>
        </w:rPr>
        <w:t>2018-09</w:t>
      </w:r>
      <w:r w:rsidRPr="00803A01">
        <w:rPr>
          <w:szCs w:val="24"/>
          <w:lang w:val="en-US"/>
        </w:rPr>
        <w:t>) “Technical Specification Group Radio Access Network</w:t>
      </w:r>
      <w:r w:rsidRPr="00803A01">
        <w:rPr>
          <w:b/>
          <w:szCs w:val="24"/>
          <w:lang w:val="en-US"/>
        </w:rPr>
        <w:t xml:space="preserve">, </w:t>
      </w:r>
      <w:r w:rsidRPr="00803A01">
        <w:rPr>
          <w:szCs w:val="24"/>
          <w:lang w:val="en-US" w:eastAsia="zh-CN"/>
        </w:rPr>
        <w:t>Study on Self Evaluation towards IMT-2020 Submission</w:t>
      </w:r>
      <w:r w:rsidRPr="00803A01">
        <w:rPr>
          <w:szCs w:val="24"/>
          <w:lang w:val="en-US"/>
        </w:rPr>
        <w:t xml:space="preserve"> (</w:t>
      </w:r>
      <w:r w:rsidRPr="00803A01">
        <w:rPr>
          <w:rStyle w:val="ZGSM"/>
          <w:szCs w:val="24"/>
          <w:lang w:val="en-US"/>
        </w:rPr>
        <w:t>Release 15</w:t>
      </w:r>
      <w:r w:rsidRPr="00803A01">
        <w:rPr>
          <w:szCs w:val="24"/>
          <w:lang w:val="en-US"/>
        </w:rPr>
        <w:t>)”.</w:t>
      </w:r>
      <w:bookmarkEnd w:id="174"/>
    </w:p>
    <w:p w:rsidR="0002360E" w:rsidRPr="00803A01" w:rsidRDefault="0002360E" w:rsidP="0002360E">
      <w:pPr>
        <w:pStyle w:val="ListParagraph"/>
        <w:numPr>
          <w:ilvl w:val="0"/>
          <w:numId w:val="17"/>
        </w:numPr>
        <w:tabs>
          <w:tab w:val="clear" w:pos="794"/>
          <w:tab w:val="clear" w:pos="1191"/>
          <w:tab w:val="clear" w:pos="1588"/>
          <w:tab w:val="clear" w:pos="1985"/>
        </w:tabs>
        <w:spacing w:before="0" w:after="120"/>
        <w:ind w:left="993" w:hanging="633"/>
        <w:contextualSpacing w:val="0"/>
        <w:rPr>
          <w:szCs w:val="24"/>
          <w:lang w:val="en-US" w:eastAsia="zh-CN"/>
        </w:rPr>
      </w:pPr>
      <w:bookmarkStart w:id="175" w:name="_Ref14795192"/>
      <w:r w:rsidRPr="00803A01">
        <w:rPr>
          <w:szCs w:val="24"/>
          <w:lang w:val="en-US" w:eastAsia="zh-CN"/>
        </w:rPr>
        <w:t xml:space="preserve">3GPP: </w:t>
      </w:r>
      <w:r w:rsidRPr="00803A01">
        <w:rPr>
          <w:rFonts w:eastAsiaTheme="minorEastAsia"/>
          <w:szCs w:val="24"/>
          <w:lang w:val="en-US" w:eastAsia="zh-CN"/>
        </w:rPr>
        <w:t>[22.261]: TS22.261v16.4.0 “Service requirements for next generation new services and markets”.</w:t>
      </w:r>
      <w:bookmarkEnd w:id="167"/>
      <w:bookmarkEnd w:id="175"/>
    </w:p>
    <w:p w:rsidR="0002360E" w:rsidRPr="00803A01" w:rsidRDefault="0002360E" w:rsidP="0002360E">
      <w:pPr>
        <w:spacing w:before="0" w:after="120"/>
        <w:rPr>
          <w:szCs w:val="24"/>
          <w:lang w:val="en-US" w:eastAsia="zh-CN"/>
        </w:rPr>
      </w:pPr>
    </w:p>
    <w:p w:rsidR="000069D4" w:rsidRPr="0002360E" w:rsidRDefault="007A1720" w:rsidP="007A1720">
      <w:pPr>
        <w:jc w:val="center"/>
        <w:rPr>
          <w:lang w:eastAsia="zh-CN"/>
        </w:rPr>
      </w:pPr>
      <w:r>
        <w:t>______________</w:t>
      </w:r>
    </w:p>
    <w:sectPr w:rsidR="000069D4" w:rsidRPr="0002360E" w:rsidSect="00D02712">
      <w:headerReference w:type="default" r:id="rId130"/>
      <w:footerReference w:type="default" r:id="rId131"/>
      <w:headerReference w:type="first" r:id="rId132"/>
      <w:footerReference w:type="first" r:id="rId13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56A" w:rsidRDefault="009E256A">
      <w:r>
        <w:separator/>
      </w:r>
    </w:p>
  </w:endnote>
  <w:endnote w:type="continuationSeparator" w:id="0">
    <w:p w:rsidR="009E256A" w:rsidRDefault="009E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Liberation Serif">
    <w:altName w:val="Times New Roman"/>
    <w:charset w:val="01"/>
    <w:family w:val="roman"/>
    <w:pitch w:val="variable"/>
  </w:font>
  <w:font w:name="Droid Sans Devanagari">
    <w:altName w:val="Segoe UI"/>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A" w:rsidRPr="004604CD" w:rsidRDefault="009E256A" w:rsidP="004604CD">
    <w:pPr>
      <w:pStyle w:val="Footer"/>
    </w:pPr>
    <w:fldSimple w:instr=" FILENAME \p  \* MERGEFORMAT ">
      <w:r>
        <w:t>M:\BRSGD\TEXT2019\SG05\WP5D\000\011e.docx</w:t>
      </w:r>
    </w:fldSimple>
    <w:r>
      <w:tab/>
    </w:r>
    <w:r>
      <w:fldChar w:fldCharType="begin"/>
    </w:r>
    <w:r>
      <w:instrText xml:space="preserve"> SAVEDATE \@ DD.MM.YY </w:instrText>
    </w:r>
    <w:r>
      <w:fldChar w:fldCharType="separate"/>
    </w:r>
    <w:r>
      <w:t>29.11.19</w:t>
    </w:r>
    <w:r>
      <w:fldChar w:fldCharType="end"/>
    </w:r>
    <w: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A" w:rsidRDefault="009E256A" w:rsidP="004604CD">
    <w:pPr>
      <w:pStyle w:val="Footer"/>
    </w:pPr>
    <w:fldSimple w:instr=" FILENAME \p  \* MERGEFORMAT ">
      <w:r>
        <w:t>M:\BRSGD\TEXT2019\SG05\WP5D\000\011e.docx</w:t>
      </w:r>
    </w:fldSimple>
    <w:r>
      <w:tab/>
    </w:r>
    <w:r>
      <w:fldChar w:fldCharType="begin"/>
    </w:r>
    <w:r>
      <w:instrText xml:space="preserve"> SAVEDATE \@ DD.MM.YY </w:instrText>
    </w:r>
    <w:r>
      <w:fldChar w:fldCharType="separate"/>
    </w:r>
    <w:r>
      <w:t>29.11.19</w:t>
    </w:r>
    <w:r>
      <w:fldChar w:fldCharType="end"/>
    </w:r>
    <w:r>
      <w:tab/>
    </w:r>
    <w:r>
      <w:fldChar w:fldCharType="begin"/>
    </w:r>
    <w:r>
      <w:instrText xml:space="preserve"> PRINTDATE \@ DD.MM.YY </w:instrText>
    </w:r>
    <w:r>
      <w:fldChar w:fldCharType="separate"/>
    </w:r>
    <w:r>
      <w:t>21.02.08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A" w:rsidRPr="002F7CB3" w:rsidRDefault="009E256A">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M:\BRSGD\TEXT2019\SG05\WP5D\000\011e.docx</w:t>
    </w:r>
    <w:r>
      <w:fldChar w:fldCharType="end"/>
    </w:r>
    <w:r>
      <w:t xml:space="preserve"> ( )</w:t>
    </w:r>
    <w:r w:rsidRPr="002F7CB3">
      <w:rPr>
        <w:lang w:val="en-US"/>
      </w:rPr>
      <w:tab/>
    </w:r>
    <w:r>
      <w:fldChar w:fldCharType="begin"/>
    </w:r>
    <w:r>
      <w:instrText xml:space="preserve"> savedate \@ dd.MM.yy </w:instrText>
    </w:r>
    <w:r>
      <w:fldChar w:fldCharType="separate"/>
    </w:r>
    <w:r>
      <w:t>29.11.19</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A" w:rsidRPr="002F7CB3" w:rsidRDefault="009E256A"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M:\BRSGD\TEXT2019\SG05\WP5D\000\011e.docx</w:t>
    </w:r>
    <w:r>
      <w:fldChar w:fldCharType="end"/>
    </w:r>
    <w:r>
      <w:t xml:space="preserve"> ( )</w:t>
    </w:r>
    <w:r w:rsidRPr="002F7CB3">
      <w:rPr>
        <w:lang w:val="en-US"/>
      </w:rPr>
      <w:tab/>
    </w:r>
    <w:r>
      <w:fldChar w:fldCharType="begin"/>
    </w:r>
    <w:r>
      <w:instrText xml:space="preserve"> savedate \@ dd.MM.yy </w:instrText>
    </w:r>
    <w:r>
      <w:fldChar w:fldCharType="separate"/>
    </w:r>
    <w:r>
      <w:t>29.11.19</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56A" w:rsidRDefault="009E256A">
      <w:r>
        <w:t>____________________</w:t>
      </w:r>
    </w:p>
  </w:footnote>
  <w:footnote w:type="continuationSeparator" w:id="0">
    <w:p w:rsidR="009E256A" w:rsidRDefault="009E256A">
      <w:r>
        <w:continuationSeparator/>
      </w:r>
    </w:p>
  </w:footnote>
  <w:footnote w:id="1">
    <w:p w:rsidR="009E256A" w:rsidRPr="0002360E" w:rsidRDefault="009E256A" w:rsidP="001B501B">
      <w:pPr>
        <w:pStyle w:val="FootnoteText"/>
        <w:tabs>
          <w:tab w:val="clear" w:pos="255"/>
          <w:tab w:val="clear" w:pos="1134"/>
          <w:tab w:val="left" w:pos="567"/>
        </w:tabs>
        <w:spacing w:before="0"/>
        <w:ind w:right="96"/>
        <w:jc w:val="both"/>
        <w:rPr>
          <w:szCs w:val="24"/>
        </w:rPr>
      </w:pPr>
      <w:r w:rsidRPr="00860431">
        <w:rPr>
          <w:rStyle w:val="FootnoteReference"/>
          <w:sz w:val="20"/>
        </w:rPr>
        <w:footnoteRef/>
      </w:r>
      <w:r w:rsidRPr="00860431">
        <w:rPr>
          <w:sz w:val="20"/>
        </w:rPr>
        <w:tab/>
      </w:r>
      <w:r w:rsidRPr="0002360E">
        <w:rPr>
          <w:szCs w:val="24"/>
        </w:rPr>
        <w:t>Submitted on behalf of the Independent Evaluation Group 5G Infrastructure Association.</w:t>
      </w:r>
    </w:p>
  </w:footnote>
  <w:footnote w:id="2">
    <w:p w:rsidR="009E256A" w:rsidRPr="0002360E" w:rsidRDefault="009E256A" w:rsidP="001B501B">
      <w:pPr>
        <w:pStyle w:val="FootnoteText"/>
        <w:tabs>
          <w:tab w:val="clear" w:pos="255"/>
          <w:tab w:val="clear" w:pos="1134"/>
          <w:tab w:val="left" w:pos="567"/>
        </w:tabs>
        <w:spacing w:before="0"/>
        <w:ind w:right="96"/>
        <w:jc w:val="both"/>
        <w:rPr>
          <w:rFonts w:eastAsia="SimSun"/>
          <w:szCs w:val="24"/>
          <w:lang w:eastAsia="zh-CN"/>
        </w:rPr>
      </w:pPr>
      <w:r w:rsidRPr="0002360E">
        <w:rPr>
          <w:rStyle w:val="FootnoteReference"/>
          <w:sz w:val="20"/>
        </w:rPr>
        <w:footnoteRef/>
      </w:r>
      <w:r w:rsidRPr="0002360E">
        <w:rPr>
          <w:szCs w:val="24"/>
        </w:rPr>
        <w:tab/>
      </w:r>
      <w:r w:rsidRPr="0002360E">
        <w:rPr>
          <w:szCs w:val="24"/>
          <w:lang w:val="en-US" w:eastAsia="zh-CN"/>
        </w:rPr>
        <w:t xml:space="preserve">This contribution is based on work underway within the research in 5G PPP and </w:t>
      </w:r>
      <w:r w:rsidRPr="0002360E">
        <w:rPr>
          <w:szCs w:val="24"/>
        </w:rPr>
        <w:t>5G Infrastructure Association</w:t>
      </w:r>
      <w:r w:rsidRPr="0002360E">
        <w:rPr>
          <w:szCs w:val="24"/>
          <w:lang w:val="en-US" w:eastAsia="zh-CN"/>
        </w:rPr>
        <w:t xml:space="preserve">, see </w:t>
      </w:r>
      <w:hyperlink r:id="rId1" w:history="1">
        <w:r w:rsidRPr="0002360E">
          <w:rPr>
            <w:rStyle w:val="Hyperlink"/>
            <w:szCs w:val="24"/>
            <w:lang w:val="en-US" w:eastAsia="zh-CN"/>
          </w:rPr>
          <w:t>https://5g-ppp.eu/</w:t>
        </w:r>
      </w:hyperlink>
      <w:r w:rsidRPr="0002360E">
        <w:rPr>
          <w:szCs w:val="24"/>
          <w:lang w:val="en-US" w:eastAsia="zh-CN"/>
        </w:rPr>
        <w:t>. The views expressed in this contribution do not necessarily represent the 5G PPP.</w:t>
      </w:r>
    </w:p>
  </w:footnote>
  <w:footnote w:id="3">
    <w:p w:rsidR="009E256A" w:rsidRPr="00A925F5" w:rsidRDefault="009E256A" w:rsidP="0002360E">
      <w:pPr>
        <w:pStyle w:val="FootnoteText"/>
        <w:jc w:val="both"/>
        <w:rPr>
          <w:lang w:val="sv-SE"/>
        </w:rPr>
      </w:pPr>
      <w:r>
        <w:rPr>
          <w:rStyle w:val="FootnoteReference"/>
        </w:rPr>
        <w:footnoteRef/>
      </w:r>
      <w:r w:rsidRPr="002D750C">
        <w:rPr>
          <w:szCs w:val="24"/>
          <w:lang w:val="en-US"/>
        </w:rPr>
        <w:tab/>
        <w:t xml:space="preserve">Average spectral efficiency corresponds to “spectrum efficiency” in </w:t>
      </w:r>
      <w:r w:rsidRPr="002D750C">
        <w:rPr>
          <w:lang w:val="en-US"/>
        </w:rPr>
        <w:t>Recommendation ITU</w:t>
      </w:r>
      <w:r w:rsidRPr="002D750C">
        <w:rPr>
          <w:lang w:val="en-US"/>
        </w:rPr>
        <w:noBreakHyphen/>
        <w:t>R M</w:t>
      </w:r>
      <w:r w:rsidRPr="002D750C">
        <w:rPr>
          <w:szCs w:val="24"/>
          <w:lang w:val="en-US"/>
        </w:rPr>
        <w:t>.2083.</w:t>
      </w:r>
    </w:p>
  </w:footnote>
  <w:footnote w:id="4">
    <w:p w:rsidR="009E256A" w:rsidRPr="00D20117" w:rsidRDefault="009E256A" w:rsidP="0002360E">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9E256A" w:rsidRPr="00D20117" w:rsidRDefault="009E256A" w:rsidP="0002360E">
      <w:pPr>
        <w:rPr>
          <w:ins w:id="151" w:author="Mohr, Werner (Nokia - DE/Munich)" w:date="2019-11-11T16:43:00Z"/>
          <w:sz w:val="2"/>
          <w:szCs w:val="2"/>
          <w:lang w:eastAsia="ja-JP"/>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22"/>
        <w:szCs w:val="22"/>
      </w:rPr>
      <w:id w:val="-2083062113"/>
      <w:docPartObj>
        <w:docPartGallery w:val="Page Numbers (Bottom of Page)"/>
        <w:docPartUnique/>
      </w:docPartObj>
    </w:sdtPr>
    <w:sdtContent>
      <w:p w:rsidR="009E256A" w:rsidRDefault="009E256A" w:rsidP="0002360E">
        <w:pPr>
          <w:pStyle w:val="Footer"/>
          <w:jc w:val="center"/>
          <w:rPr>
            <w:caps w:val="0"/>
            <w:color w:val="000000" w:themeColor="text1"/>
            <w:sz w:val="22"/>
            <w:szCs w:val="22"/>
          </w:rPr>
        </w:pPr>
        <w:r w:rsidRPr="00EB3E95">
          <w:rPr>
            <w:noProof w:val="0"/>
            <w:color w:val="000000" w:themeColor="text1"/>
            <w:sz w:val="22"/>
            <w:szCs w:val="22"/>
          </w:rPr>
          <w:fldChar w:fldCharType="begin"/>
        </w:r>
        <w:r w:rsidRPr="00EB3E95">
          <w:rPr>
            <w:color w:val="000000" w:themeColor="text1"/>
            <w:sz w:val="22"/>
            <w:szCs w:val="22"/>
          </w:rPr>
          <w:instrText xml:space="preserve"> PAGE   \* MERGEFORMAT </w:instrText>
        </w:r>
        <w:r w:rsidRPr="00EB3E95">
          <w:rPr>
            <w:noProof w:val="0"/>
            <w:color w:val="000000" w:themeColor="text1"/>
            <w:sz w:val="22"/>
            <w:szCs w:val="22"/>
          </w:rPr>
          <w:fldChar w:fldCharType="separate"/>
        </w:r>
        <w:r>
          <w:rPr>
            <w:color w:val="000000" w:themeColor="text1"/>
            <w:sz w:val="22"/>
            <w:szCs w:val="22"/>
          </w:rPr>
          <w:t>1</w:t>
        </w:r>
        <w:r w:rsidRPr="00EB3E95">
          <w:rPr>
            <w:color w:val="000000" w:themeColor="text1"/>
            <w:sz w:val="22"/>
            <w:szCs w:val="22"/>
          </w:rPr>
          <w:fldChar w:fldCharType="end"/>
        </w:r>
      </w:p>
    </w:sdtContent>
  </w:sdt>
  <w:p w:rsidR="009E256A" w:rsidRDefault="009E25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22"/>
        <w:szCs w:val="22"/>
      </w:rPr>
      <w:id w:val="209077488"/>
      <w:docPartObj>
        <w:docPartGallery w:val="Page Numbers (Bottom of Page)"/>
        <w:docPartUnique/>
      </w:docPartObj>
    </w:sdtPr>
    <w:sdtEndPr>
      <w:rPr>
        <w:sz w:val="18"/>
        <w:szCs w:val="18"/>
      </w:rPr>
    </w:sdtEndPr>
    <w:sdtContent>
      <w:p w:rsidR="009E256A" w:rsidRDefault="009E256A" w:rsidP="0002360E">
        <w:pPr>
          <w:pStyle w:val="Footer"/>
          <w:jc w:val="center"/>
          <w:rPr>
            <w:caps w:val="0"/>
            <w:color w:val="000000" w:themeColor="text1"/>
            <w:sz w:val="22"/>
            <w:szCs w:val="22"/>
          </w:rPr>
        </w:pPr>
        <w:r>
          <w:rPr>
            <w:color w:val="000000" w:themeColor="text1"/>
            <w:sz w:val="22"/>
            <w:szCs w:val="22"/>
          </w:rPr>
          <w:t xml:space="preserve">- </w:t>
        </w:r>
        <w:r w:rsidRPr="0002360E">
          <w:rPr>
            <w:noProof w:val="0"/>
            <w:color w:val="000000" w:themeColor="text1"/>
            <w:sz w:val="18"/>
            <w:szCs w:val="18"/>
          </w:rPr>
          <w:fldChar w:fldCharType="begin"/>
        </w:r>
        <w:r w:rsidRPr="0002360E">
          <w:rPr>
            <w:color w:val="000000" w:themeColor="text1"/>
            <w:sz w:val="18"/>
            <w:szCs w:val="18"/>
          </w:rPr>
          <w:instrText xml:space="preserve"> PAGE   \* MERGEFORMAT </w:instrText>
        </w:r>
        <w:r w:rsidRPr="0002360E">
          <w:rPr>
            <w:noProof w:val="0"/>
            <w:color w:val="000000" w:themeColor="text1"/>
            <w:sz w:val="18"/>
            <w:szCs w:val="18"/>
          </w:rPr>
          <w:fldChar w:fldCharType="separate"/>
        </w:r>
        <w:r w:rsidR="009F6632">
          <w:rPr>
            <w:color w:val="000000" w:themeColor="text1"/>
            <w:sz w:val="18"/>
            <w:szCs w:val="18"/>
          </w:rPr>
          <w:t>17</w:t>
        </w:r>
        <w:r w:rsidRPr="0002360E">
          <w:rPr>
            <w:color w:val="000000" w:themeColor="text1"/>
            <w:sz w:val="18"/>
            <w:szCs w:val="18"/>
          </w:rPr>
          <w:fldChar w:fldCharType="end"/>
        </w:r>
        <w:r>
          <w:rPr>
            <w:color w:val="000000" w:themeColor="text1"/>
            <w:sz w:val="18"/>
            <w:szCs w:val="18"/>
          </w:rPr>
          <w:t xml:space="preserve"> -</w:t>
        </w:r>
      </w:p>
    </w:sdtContent>
  </w:sdt>
  <w:p w:rsidR="009E256A" w:rsidRDefault="009E256A">
    <w:pPr>
      <w:pStyle w:val="Header"/>
    </w:pPr>
    <w:r>
      <w:t>5D/11-E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6A" w:rsidRDefault="009E256A"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B0549">
      <w:rPr>
        <w:rStyle w:val="PageNumber"/>
        <w:noProof/>
      </w:rPr>
      <w:t>101</w:t>
    </w:r>
    <w:r>
      <w:rPr>
        <w:rStyle w:val="PageNumber"/>
      </w:rPr>
      <w:fldChar w:fldCharType="end"/>
    </w:r>
    <w:r>
      <w:rPr>
        <w:rStyle w:val="PageNumber"/>
      </w:rPr>
      <w:t xml:space="preserve"> -</w:t>
    </w:r>
  </w:p>
  <w:p w:rsidR="009E256A" w:rsidRDefault="009E256A">
    <w:pPr>
      <w:pStyle w:val="Header"/>
      <w:rPr>
        <w:lang w:val="en-US"/>
      </w:rPr>
    </w:pPr>
    <w:r>
      <w:rPr>
        <w:lang w:val="en-US"/>
      </w:rPr>
      <w:t>5D/11-E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22"/>
        <w:szCs w:val="22"/>
      </w:rPr>
      <w:id w:val="1708059096"/>
      <w:docPartObj>
        <w:docPartGallery w:val="Page Numbers (Bottom of Page)"/>
        <w:docPartUnique/>
      </w:docPartObj>
    </w:sdtPr>
    <w:sdtEndPr>
      <w:rPr>
        <w:sz w:val="18"/>
        <w:szCs w:val="18"/>
      </w:rPr>
    </w:sdtEndPr>
    <w:sdtContent>
      <w:p w:rsidR="009E256A" w:rsidRDefault="009E256A" w:rsidP="004604CD">
        <w:pPr>
          <w:pStyle w:val="Footer"/>
          <w:jc w:val="center"/>
          <w:rPr>
            <w:caps w:val="0"/>
            <w:color w:val="000000" w:themeColor="text1"/>
            <w:sz w:val="22"/>
            <w:szCs w:val="22"/>
          </w:rPr>
        </w:pPr>
        <w:r>
          <w:rPr>
            <w:color w:val="000000" w:themeColor="text1"/>
            <w:sz w:val="22"/>
            <w:szCs w:val="22"/>
          </w:rPr>
          <w:t xml:space="preserve">- </w:t>
        </w:r>
        <w:r w:rsidRPr="0002360E">
          <w:rPr>
            <w:noProof w:val="0"/>
            <w:color w:val="000000" w:themeColor="text1"/>
            <w:sz w:val="18"/>
            <w:szCs w:val="18"/>
          </w:rPr>
          <w:fldChar w:fldCharType="begin"/>
        </w:r>
        <w:r w:rsidRPr="0002360E">
          <w:rPr>
            <w:color w:val="000000" w:themeColor="text1"/>
            <w:sz w:val="18"/>
            <w:szCs w:val="18"/>
          </w:rPr>
          <w:instrText xml:space="preserve"> PAGE   \* MERGEFORMAT </w:instrText>
        </w:r>
        <w:r w:rsidRPr="0002360E">
          <w:rPr>
            <w:noProof w:val="0"/>
            <w:color w:val="000000" w:themeColor="text1"/>
            <w:sz w:val="18"/>
            <w:szCs w:val="18"/>
          </w:rPr>
          <w:fldChar w:fldCharType="separate"/>
        </w:r>
        <w:r w:rsidR="00142DC4">
          <w:rPr>
            <w:color w:val="000000" w:themeColor="text1"/>
            <w:sz w:val="18"/>
            <w:szCs w:val="18"/>
          </w:rPr>
          <w:t>85</w:t>
        </w:r>
        <w:r w:rsidRPr="0002360E">
          <w:rPr>
            <w:color w:val="000000" w:themeColor="text1"/>
            <w:sz w:val="18"/>
            <w:szCs w:val="18"/>
          </w:rPr>
          <w:fldChar w:fldCharType="end"/>
        </w:r>
        <w:r>
          <w:rPr>
            <w:color w:val="000000" w:themeColor="text1"/>
            <w:sz w:val="18"/>
            <w:szCs w:val="18"/>
          </w:rPr>
          <w:t xml:space="preserve"> -</w:t>
        </w:r>
      </w:p>
    </w:sdtContent>
  </w:sdt>
  <w:p w:rsidR="009E256A" w:rsidRDefault="009E256A" w:rsidP="004604CD">
    <w:pPr>
      <w:pStyle w:val="Header"/>
    </w:pPr>
    <w:r>
      <w:t>5D/11-E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0595"/>
    <w:multiLevelType w:val="hybridMultilevel"/>
    <w:tmpl w:val="A6D481CE"/>
    <w:lvl w:ilvl="0" w:tplc="BE6E2A94">
      <w:start w:val="166"/>
      <w:numFmt w:val="bullet"/>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8514628"/>
    <w:multiLevelType w:val="hybridMultilevel"/>
    <w:tmpl w:val="FCEC8F6A"/>
    <w:lvl w:ilvl="0" w:tplc="CB4E1CAA">
      <w:start w:val="1"/>
      <w:numFmt w:val="decimal"/>
      <w:lvlText w:val="Figure %1"/>
      <w:lvlJc w:val="left"/>
      <w:pPr>
        <w:ind w:left="720" w:hanging="360"/>
      </w:pPr>
      <w:rPr>
        <w:rFonts w:ascii="Times New Roman Bold" w:hAnsi="Times New Roman Bold"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820EE9"/>
    <w:multiLevelType w:val="hybridMultilevel"/>
    <w:tmpl w:val="5D70E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CC3F94"/>
    <w:multiLevelType w:val="hybridMultilevel"/>
    <w:tmpl w:val="AE466A0E"/>
    <w:lvl w:ilvl="0" w:tplc="4D22914C">
      <w:start w:val="1"/>
      <w:numFmt w:val="decimal"/>
      <w:lvlText w:val="Table %1"/>
      <w:lvlJc w:val="left"/>
      <w:pPr>
        <w:ind w:left="720" w:hanging="360"/>
      </w:pPr>
      <w:rPr>
        <w:rFonts w:ascii="Times New Roman Bold" w:hAnsi="Times New Roman Bold"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5C70FB"/>
    <w:multiLevelType w:val="hybridMultilevel"/>
    <w:tmpl w:val="939095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6362E6"/>
    <w:multiLevelType w:val="hybridMultilevel"/>
    <w:tmpl w:val="95707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C72BA4"/>
    <w:multiLevelType w:val="hybridMultilevel"/>
    <w:tmpl w:val="CBAC2094"/>
    <w:lvl w:ilvl="0" w:tplc="9508CBA2">
      <w:start w:val="2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523197C"/>
    <w:multiLevelType w:val="hybridMultilevel"/>
    <w:tmpl w:val="D1460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92DA9"/>
    <w:multiLevelType w:val="hybridMultilevel"/>
    <w:tmpl w:val="CA2EFE64"/>
    <w:lvl w:ilvl="0" w:tplc="ABC6721C">
      <w:start w:val="3"/>
      <w:numFmt w:val="decimal"/>
      <w:lvlText w:val="Figure %1"/>
      <w:lvlJc w:val="left"/>
      <w:pPr>
        <w:ind w:left="720" w:hanging="360"/>
      </w:pPr>
      <w:rPr>
        <w:rFonts w:ascii="Times New Roman Bold" w:hAnsi="Times New Roman Bold" w:cstheme="minorHAnsi"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0C84DD5"/>
    <w:multiLevelType w:val="hybridMultilevel"/>
    <w:tmpl w:val="4802E52C"/>
    <w:lvl w:ilvl="0" w:tplc="A288AAA0">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0F102F7"/>
    <w:multiLevelType w:val="hybridMultilevel"/>
    <w:tmpl w:val="EE2E1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883D3F"/>
    <w:multiLevelType w:val="hybridMultilevel"/>
    <w:tmpl w:val="D20A76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E7E48E1"/>
    <w:multiLevelType w:val="hybridMultilevel"/>
    <w:tmpl w:val="541E7D6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327C7D60"/>
    <w:multiLevelType w:val="hybridMultilevel"/>
    <w:tmpl w:val="462A197C"/>
    <w:lvl w:ilvl="0" w:tplc="6BB0D8F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6F93D05"/>
    <w:multiLevelType w:val="hybridMultilevel"/>
    <w:tmpl w:val="AE466A0E"/>
    <w:lvl w:ilvl="0" w:tplc="4D22914C">
      <w:start w:val="1"/>
      <w:numFmt w:val="decimal"/>
      <w:lvlText w:val="Table %1"/>
      <w:lvlJc w:val="left"/>
      <w:pPr>
        <w:ind w:left="4471" w:hanging="360"/>
      </w:pPr>
      <w:rPr>
        <w:rFonts w:ascii="Times New Roman Bold" w:hAnsi="Times New Roman Bold" w:hint="default"/>
        <w:b/>
        <w:i w:val="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9AB194C"/>
    <w:multiLevelType w:val="hybridMultilevel"/>
    <w:tmpl w:val="4838F99A"/>
    <w:lvl w:ilvl="0" w:tplc="04070001">
      <w:start w:val="1"/>
      <w:numFmt w:val="bullet"/>
      <w:lvlText w:val=""/>
      <w:lvlJc w:val="left"/>
      <w:pPr>
        <w:tabs>
          <w:tab w:val="num" w:pos="720"/>
        </w:tabs>
        <w:ind w:left="720" w:hanging="360"/>
      </w:pPr>
      <w:rPr>
        <w:rFonts w:ascii="Symbol" w:hAnsi="Symbol" w:hint="default"/>
      </w:rPr>
    </w:lvl>
    <w:lvl w:ilvl="1" w:tplc="B3B22576" w:tentative="1">
      <w:start w:val="1"/>
      <w:numFmt w:val="bullet"/>
      <w:lvlText w:val="●"/>
      <w:lvlJc w:val="left"/>
      <w:pPr>
        <w:tabs>
          <w:tab w:val="num" w:pos="1440"/>
        </w:tabs>
        <w:ind w:left="1440" w:hanging="360"/>
      </w:pPr>
      <w:rPr>
        <w:rFonts w:ascii="Arial" w:hAnsi="Arial" w:hint="default"/>
      </w:rPr>
    </w:lvl>
    <w:lvl w:ilvl="2" w:tplc="8B2C8D32" w:tentative="1">
      <w:start w:val="1"/>
      <w:numFmt w:val="bullet"/>
      <w:lvlText w:val="●"/>
      <w:lvlJc w:val="left"/>
      <w:pPr>
        <w:tabs>
          <w:tab w:val="num" w:pos="2160"/>
        </w:tabs>
        <w:ind w:left="2160" w:hanging="360"/>
      </w:pPr>
      <w:rPr>
        <w:rFonts w:ascii="Arial" w:hAnsi="Arial" w:hint="default"/>
      </w:rPr>
    </w:lvl>
    <w:lvl w:ilvl="3" w:tplc="61AED138" w:tentative="1">
      <w:start w:val="1"/>
      <w:numFmt w:val="bullet"/>
      <w:lvlText w:val="●"/>
      <w:lvlJc w:val="left"/>
      <w:pPr>
        <w:tabs>
          <w:tab w:val="num" w:pos="2880"/>
        </w:tabs>
        <w:ind w:left="2880" w:hanging="360"/>
      </w:pPr>
      <w:rPr>
        <w:rFonts w:ascii="Arial" w:hAnsi="Arial" w:hint="default"/>
      </w:rPr>
    </w:lvl>
    <w:lvl w:ilvl="4" w:tplc="D3E46BA8" w:tentative="1">
      <w:start w:val="1"/>
      <w:numFmt w:val="bullet"/>
      <w:lvlText w:val="●"/>
      <w:lvlJc w:val="left"/>
      <w:pPr>
        <w:tabs>
          <w:tab w:val="num" w:pos="3600"/>
        </w:tabs>
        <w:ind w:left="3600" w:hanging="360"/>
      </w:pPr>
      <w:rPr>
        <w:rFonts w:ascii="Arial" w:hAnsi="Arial" w:hint="default"/>
      </w:rPr>
    </w:lvl>
    <w:lvl w:ilvl="5" w:tplc="AC0490A6" w:tentative="1">
      <w:start w:val="1"/>
      <w:numFmt w:val="bullet"/>
      <w:lvlText w:val="●"/>
      <w:lvlJc w:val="left"/>
      <w:pPr>
        <w:tabs>
          <w:tab w:val="num" w:pos="4320"/>
        </w:tabs>
        <w:ind w:left="4320" w:hanging="360"/>
      </w:pPr>
      <w:rPr>
        <w:rFonts w:ascii="Arial" w:hAnsi="Arial" w:hint="default"/>
      </w:rPr>
    </w:lvl>
    <w:lvl w:ilvl="6" w:tplc="C7C0B7A6" w:tentative="1">
      <w:start w:val="1"/>
      <w:numFmt w:val="bullet"/>
      <w:lvlText w:val="●"/>
      <w:lvlJc w:val="left"/>
      <w:pPr>
        <w:tabs>
          <w:tab w:val="num" w:pos="5040"/>
        </w:tabs>
        <w:ind w:left="5040" w:hanging="360"/>
      </w:pPr>
      <w:rPr>
        <w:rFonts w:ascii="Arial" w:hAnsi="Arial" w:hint="default"/>
      </w:rPr>
    </w:lvl>
    <w:lvl w:ilvl="7" w:tplc="0838AA50" w:tentative="1">
      <w:start w:val="1"/>
      <w:numFmt w:val="bullet"/>
      <w:lvlText w:val="●"/>
      <w:lvlJc w:val="left"/>
      <w:pPr>
        <w:tabs>
          <w:tab w:val="num" w:pos="5760"/>
        </w:tabs>
        <w:ind w:left="5760" w:hanging="360"/>
      </w:pPr>
      <w:rPr>
        <w:rFonts w:ascii="Arial" w:hAnsi="Arial" w:hint="default"/>
      </w:rPr>
    </w:lvl>
    <w:lvl w:ilvl="8" w:tplc="3A88D3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F94E1D"/>
    <w:multiLevelType w:val="hybridMultilevel"/>
    <w:tmpl w:val="CC42B920"/>
    <w:lvl w:ilvl="0" w:tplc="630E9FC8">
      <w:start w:val="10"/>
      <w:numFmt w:val="decimal"/>
      <w:lvlText w:val="Table %1"/>
      <w:lvlJc w:val="left"/>
      <w:pPr>
        <w:ind w:left="720" w:hanging="360"/>
      </w:pPr>
      <w:rPr>
        <w:rFonts w:ascii="Times New Roman Bold" w:hAnsi="Times New Roman Bold" w:cstheme="minorHAnsi"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E667089"/>
    <w:multiLevelType w:val="hybridMultilevel"/>
    <w:tmpl w:val="E02E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307BF5"/>
    <w:multiLevelType w:val="hybridMultilevel"/>
    <w:tmpl w:val="953E0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A87A16"/>
    <w:multiLevelType w:val="hybridMultilevel"/>
    <w:tmpl w:val="CF72D544"/>
    <w:lvl w:ilvl="0" w:tplc="F7147BC6">
      <w:start w:val="1"/>
      <w:numFmt w:val="decimal"/>
      <w:lvlText w:val="Table %1"/>
      <w:lvlJc w:val="left"/>
      <w:pPr>
        <w:ind w:left="720" w:hanging="360"/>
      </w:pPr>
      <w:rPr>
        <w:rFonts w:ascii="Times New Roman Bold" w:hAnsi="Times New Roman Bold"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6F004B2"/>
    <w:multiLevelType w:val="multilevel"/>
    <w:tmpl w:val="7BA28C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D05581B"/>
    <w:multiLevelType w:val="hybridMultilevel"/>
    <w:tmpl w:val="929AB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6166A1"/>
    <w:multiLevelType w:val="hybridMultilevel"/>
    <w:tmpl w:val="F9C81C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38E00CD"/>
    <w:multiLevelType w:val="hybridMultilevel"/>
    <w:tmpl w:val="AB36C49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5AE"/>
    <w:multiLevelType w:val="hybridMultilevel"/>
    <w:tmpl w:val="3B548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431E53"/>
    <w:multiLevelType w:val="hybridMultilevel"/>
    <w:tmpl w:val="E506B74C"/>
    <w:lvl w:ilvl="0" w:tplc="B5A2BD9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15AA9"/>
    <w:multiLevelType w:val="hybridMultilevel"/>
    <w:tmpl w:val="114837EE"/>
    <w:lvl w:ilvl="0" w:tplc="A288AAA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7C1429"/>
    <w:multiLevelType w:val="hybridMultilevel"/>
    <w:tmpl w:val="32B23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A6535FD"/>
    <w:multiLevelType w:val="hybridMultilevel"/>
    <w:tmpl w:val="EC66BF4E"/>
    <w:lvl w:ilvl="0" w:tplc="749619E2">
      <w:start w:val="1"/>
      <w:numFmt w:val="bullet"/>
      <w:lvlText w:val="-"/>
      <w:lvlJc w:val="left"/>
      <w:pPr>
        <w:ind w:left="780" w:hanging="420"/>
      </w:pPr>
      <w:rPr>
        <w:rFonts w:ascii="Times New Roman" w:eastAsia="Times New Roman"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 w15:restartNumberingAfterBreak="0">
    <w:nsid w:val="7AA849EA"/>
    <w:multiLevelType w:val="hybridMultilevel"/>
    <w:tmpl w:val="A498C57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5"/>
  </w:num>
  <w:num w:numId="4">
    <w:abstractNumId w:val="30"/>
  </w:num>
  <w:num w:numId="5">
    <w:abstractNumId w:val="11"/>
  </w:num>
  <w:num w:numId="6">
    <w:abstractNumId w:val="13"/>
  </w:num>
  <w:num w:numId="7">
    <w:abstractNumId w:val="23"/>
  </w:num>
  <w:num w:numId="8">
    <w:abstractNumId w:val="22"/>
  </w:num>
  <w:num w:numId="9">
    <w:abstractNumId w:val="19"/>
  </w:num>
  <w:num w:numId="10">
    <w:abstractNumId w:val="7"/>
  </w:num>
  <w:num w:numId="11">
    <w:abstractNumId w:val="10"/>
  </w:num>
  <w:num w:numId="12">
    <w:abstractNumId w:val="24"/>
  </w:num>
  <w:num w:numId="13">
    <w:abstractNumId w:val="0"/>
  </w:num>
  <w:num w:numId="14">
    <w:abstractNumId w:val="12"/>
  </w:num>
  <w:num w:numId="15">
    <w:abstractNumId w:val="26"/>
  </w:num>
  <w:num w:numId="16">
    <w:abstractNumId w:val="15"/>
  </w:num>
  <w:num w:numId="17">
    <w:abstractNumId w:val="4"/>
  </w:num>
  <w:num w:numId="18">
    <w:abstractNumId w:val="29"/>
  </w:num>
  <w:num w:numId="19">
    <w:abstractNumId w:val="20"/>
  </w:num>
  <w:num w:numId="20">
    <w:abstractNumId w:val="14"/>
  </w:num>
  <w:num w:numId="21">
    <w:abstractNumId w:val="8"/>
  </w:num>
  <w:num w:numId="22">
    <w:abstractNumId w:val="16"/>
  </w:num>
  <w:num w:numId="23">
    <w:abstractNumId w:val="25"/>
  </w:num>
  <w:num w:numId="24">
    <w:abstractNumId w:val="6"/>
  </w:num>
  <w:num w:numId="25">
    <w:abstractNumId w:val="1"/>
  </w:num>
  <w:num w:numId="26">
    <w:abstractNumId w:val="9"/>
  </w:num>
  <w:num w:numId="27">
    <w:abstractNumId w:val="18"/>
  </w:num>
  <w:num w:numId="28">
    <w:abstractNumId w:val="28"/>
  </w:num>
  <w:num w:numId="29">
    <w:abstractNumId w:val="21"/>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hr, Werner (Nokia - DE/Munich)">
    <w15:presenceInfo w15:providerId="None" w15:userId="Mohr, Werner (Nokia - DE/Mun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fr-CH"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D05"/>
    <w:rsid w:val="000069D4"/>
    <w:rsid w:val="000162CD"/>
    <w:rsid w:val="000174AD"/>
    <w:rsid w:val="0002360E"/>
    <w:rsid w:val="00047A1D"/>
    <w:rsid w:val="00053417"/>
    <w:rsid w:val="000604B9"/>
    <w:rsid w:val="000A7D55"/>
    <w:rsid w:val="000C12C8"/>
    <w:rsid w:val="000C2E8E"/>
    <w:rsid w:val="000C5629"/>
    <w:rsid w:val="000E0E7C"/>
    <w:rsid w:val="000E5B4D"/>
    <w:rsid w:val="000F06B6"/>
    <w:rsid w:val="000F1B4B"/>
    <w:rsid w:val="000F5BE0"/>
    <w:rsid w:val="0012744F"/>
    <w:rsid w:val="00131178"/>
    <w:rsid w:val="00142DC4"/>
    <w:rsid w:val="0015592E"/>
    <w:rsid w:val="00156F66"/>
    <w:rsid w:val="00163271"/>
    <w:rsid w:val="00170896"/>
    <w:rsid w:val="00182528"/>
    <w:rsid w:val="0018500B"/>
    <w:rsid w:val="00196A19"/>
    <w:rsid w:val="001B501B"/>
    <w:rsid w:val="001B61E1"/>
    <w:rsid w:val="001C235C"/>
    <w:rsid w:val="00202DC1"/>
    <w:rsid w:val="002116EE"/>
    <w:rsid w:val="00214D05"/>
    <w:rsid w:val="002309D8"/>
    <w:rsid w:val="002650D6"/>
    <w:rsid w:val="00281A28"/>
    <w:rsid w:val="002A7FE2"/>
    <w:rsid w:val="002E1B4F"/>
    <w:rsid w:val="002F2E67"/>
    <w:rsid w:val="002F7CB3"/>
    <w:rsid w:val="00315546"/>
    <w:rsid w:val="00330567"/>
    <w:rsid w:val="00333005"/>
    <w:rsid w:val="00342AF7"/>
    <w:rsid w:val="00386A9D"/>
    <w:rsid w:val="00391081"/>
    <w:rsid w:val="003B2789"/>
    <w:rsid w:val="003C13CE"/>
    <w:rsid w:val="003C697E"/>
    <w:rsid w:val="003D5558"/>
    <w:rsid w:val="003E14E7"/>
    <w:rsid w:val="003E2518"/>
    <w:rsid w:val="003E7CEF"/>
    <w:rsid w:val="00401659"/>
    <w:rsid w:val="00436DA3"/>
    <w:rsid w:val="0045183D"/>
    <w:rsid w:val="00452962"/>
    <w:rsid w:val="004604CD"/>
    <w:rsid w:val="00481033"/>
    <w:rsid w:val="004B1EF7"/>
    <w:rsid w:val="004B3FAD"/>
    <w:rsid w:val="004C4825"/>
    <w:rsid w:val="004C51B5"/>
    <w:rsid w:val="004C5749"/>
    <w:rsid w:val="00501DCA"/>
    <w:rsid w:val="00513A47"/>
    <w:rsid w:val="005408DF"/>
    <w:rsid w:val="005428AC"/>
    <w:rsid w:val="00554259"/>
    <w:rsid w:val="00554D2E"/>
    <w:rsid w:val="00573344"/>
    <w:rsid w:val="00583F9B"/>
    <w:rsid w:val="005921B6"/>
    <w:rsid w:val="005B0D29"/>
    <w:rsid w:val="005E5C10"/>
    <w:rsid w:val="005F2C78"/>
    <w:rsid w:val="006144E4"/>
    <w:rsid w:val="00650299"/>
    <w:rsid w:val="00655FC5"/>
    <w:rsid w:val="00695E39"/>
    <w:rsid w:val="006C0057"/>
    <w:rsid w:val="006D02F6"/>
    <w:rsid w:val="00760C3F"/>
    <w:rsid w:val="007A1720"/>
    <w:rsid w:val="007D099E"/>
    <w:rsid w:val="007E06BF"/>
    <w:rsid w:val="007F5639"/>
    <w:rsid w:val="00814E0A"/>
    <w:rsid w:val="00822581"/>
    <w:rsid w:val="008309DD"/>
    <w:rsid w:val="0083227A"/>
    <w:rsid w:val="00857C2D"/>
    <w:rsid w:val="00866900"/>
    <w:rsid w:val="00876A8A"/>
    <w:rsid w:val="00881BA1"/>
    <w:rsid w:val="0089485F"/>
    <w:rsid w:val="008A5F62"/>
    <w:rsid w:val="008C2302"/>
    <w:rsid w:val="008C26B8"/>
    <w:rsid w:val="008E1023"/>
    <w:rsid w:val="008F208F"/>
    <w:rsid w:val="00933383"/>
    <w:rsid w:val="009438EC"/>
    <w:rsid w:val="00945B3B"/>
    <w:rsid w:val="00982084"/>
    <w:rsid w:val="00995963"/>
    <w:rsid w:val="009B0549"/>
    <w:rsid w:val="009B61EB"/>
    <w:rsid w:val="009C2064"/>
    <w:rsid w:val="009D1697"/>
    <w:rsid w:val="009E256A"/>
    <w:rsid w:val="009F3A46"/>
    <w:rsid w:val="009F6520"/>
    <w:rsid w:val="009F6632"/>
    <w:rsid w:val="00A014F8"/>
    <w:rsid w:val="00A10A70"/>
    <w:rsid w:val="00A41837"/>
    <w:rsid w:val="00A5173C"/>
    <w:rsid w:val="00A61AEF"/>
    <w:rsid w:val="00A90831"/>
    <w:rsid w:val="00AD2345"/>
    <w:rsid w:val="00AF173A"/>
    <w:rsid w:val="00B066A4"/>
    <w:rsid w:val="00B07A13"/>
    <w:rsid w:val="00B2053D"/>
    <w:rsid w:val="00B4279B"/>
    <w:rsid w:val="00B45FC9"/>
    <w:rsid w:val="00B76F35"/>
    <w:rsid w:val="00B81138"/>
    <w:rsid w:val="00BB4F6E"/>
    <w:rsid w:val="00BB6F75"/>
    <w:rsid w:val="00BC3D2C"/>
    <w:rsid w:val="00BC4C27"/>
    <w:rsid w:val="00BC7CCF"/>
    <w:rsid w:val="00BE470B"/>
    <w:rsid w:val="00BF024A"/>
    <w:rsid w:val="00C57A91"/>
    <w:rsid w:val="00C72FD5"/>
    <w:rsid w:val="00C92ABA"/>
    <w:rsid w:val="00C9791B"/>
    <w:rsid w:val="00CB2B7D"/>
    <w:rsid w:val="00CC01C2"/>
    <w:rsid w:val="00CF21F2"/>
    <w:rsid w:val="00D02712"/>
    <w:rsid w:val="00D046A7"/>
    <w:rsid w:val="00D12E6B"/>
    <w:rsid w:val="00D214D0"/>
    <w:rsid w:val="00D6546B"/>
    <w:rsid w:val="00D745C8"/>
    <w:rsid w:val="00D8635C"/>
    <w:rsid w:val="00D90B1C"/>
    <w:rsid w:val="00DB178B"/>
    <w:rsid w:val="00DC17D3"/>
    <w:rsid w:val="00DD4BED"/>
    <w:rsid w:val="00DE39F0"/>
    <w:rsid w:val="00DF0AF3"/>
    <w:rsid w:val="00DF7E9F"/>
    <w:rsid w:val="00E27D7E"/>
    <w:rsid w:val="00E360C0"/>
    <w:rsid w:val="00E42E13"/>
    <w:rsid w:val="00E56D5C"/>
    <w:rsid w:val="00E6257C"/>
    <w:rsid w:val="00E63C59"/>
    <w:rsid w:val="00EE2F36"/>
    <w:rsid w:val="00F157B7"/>
    <w:rsid w:val="00F25662"/>
    <w:rsid w:val="00F74813"/>
    <w:rsid w:val="00F86997"/>
    <w:rsid w:val="00FA124A"/>
    <w:rsid w:val="00FC05C5"/>
    <w:rsid w:val="00FC08DD"/>
    <w:rsid w:val="00FC1427"/>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097"/>
    <o:shapelayout v:ext="edit">
      <o:idmap v:ext="edit" data="1"/>
    </o:shapelayout>
  </w:shapeDefaults>
  <w:decimalSymbol w:val="."/>
  <w:listSeparator w:val=","/>
  <w15:docId w15:val="{9D4B4C70-0003-4706-A48E-EAF633EA7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60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link w:val="ArttitleChar"/>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0"/>
    <w:qFormat/>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qFormat/>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aliases w:val="eq"/>
    <w:basedOn w:val="Normal"/>
    <w:link w:val="Equationeq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qFormat/>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rsid w:val="0002360E"/>
    <w:rPr>
      <w:rFonts w:cs="Times New Roman"/>
      <w:color w:val="0000FF"/>
      <w:u w:val="single"/>
    </w:rPr>
  </w:style>
  <w:style w:type="character" w:customStyle="1" w:styleId="Heading2Char">
    <w:name w:val="Heading 2 Char"/>
    <w:basedOn w:val="DefaultParagraphFont"/>
    <w:link w:val="Heading2"/>
    <w:rsid w:val="0002360E"/>
    <w:rPr>
      <w:rFonts w:ascii="Times New Roman" w:hAnsi="Times New Roman"/>
      <w:b/>
      <w:sz w:val="24"/>
      <w:lang w:val="en-GB" w:eastAsia="en-US"/>
    </w:rPr>
  </w:style>
  <w:style w:type="character" w:customStyle="1" w:styleId="Heading1Char">
    <w:name w:val="Heading 1 Char"/>
    <w:basedOn w:val="DefaultParagraphFont"/>
    <w:link w:val="Heading1"/>
    <w:rsid w:val="0002360E"/>
    <w:rPr>
      <w:rFonts w:ascii="Times New Roman" w:hAnsi="Times New Roman"/>
      <w:b/>
      <w:sz w:val="28"/>
      <w:lang w:val="en-GB" w:eastAsia="en-US"/>
    </w:rPr>
  </w:style>
  <w:style w:type="character" w:customStyle="1" w:styleId="TabletextChar">
    <w:name w:val="Table_text Char"/>
    <w:basedOn w:val="DefaultParagraphFont"/>
    <w:link w:val="Tabletext"/>
    <w:locked/>
    <w:rsid w:val="0002360E"/>
    <w:rPr>
      <w:rFonts w:ascii="Times New Roman" w:hAnsi="Times New Roman"/>
      <w:lang w:val="en-GB" w:eastAsia="en-US"/>
    </w:rPr>
  </w:style>
  <w:style w:type="paragraph" w:customStyle="1" w:styleId="TAH">
    <w:name w:val="TAH"/>
    <w:basedOn w:val="Normal"/>
    <w:link w:val="TAHCar"/>
    <w:qFormat/>
    <w:rsid w:val="0002360E"/>
    <w:pPr>
      <w:keepNext/>
      <w:keepLines/>
      <w:tabs>
        <w:tab w:val="clear" w:pos="1134"/>
        <w:tab w:val="clear" w:pos="1871"/>
        <w:tab w:val="clear" w:pos="2268"/>
      </w:tabs>
      <w:spacing w:before="0"/>
      <w:jc w:val="center"/>
    </w:pPr>
    <w:rPr>
      <w:rFonts w:ascii="Arial" w:eastAsia="MS Mincho" w:hAnsi="Arial"/>
      <w:b/>
      <w:sz w:val="18"/>
    </w:rPr>
  </w:style>
  <w:style w:type="character" w:customStyle="1" w:styleId="TAHCar">
    <w:name w:val="TAH Car"/>
    <w:link w:val="TAH"/>
    <w:qFormat/>
    <w:rsid w:val="0002360E"/>
    <w:rPr>
      <w:rFonts w:ascii="Arial" w:eastAsia="MS Mincho" w:hAnsi="Arial"/>
      <w:b/>
      <w:sz w:val="18"/>
      <w:lang w:val="en-GB" w:eastAsia="en-US"/>
    </w:rPr>
  </w:style>
  <w:style w:type="paragraph" w:customStyle="1" w:styleId="TAL">
    <w:name w:val="TAL"/>
    <w:basedOn w:val="Normal"/>
    <w:link w:val="TALCar"/>
    <w:rsid w:val="0002360E"/>
    <w:pPr>
      <w:keepNext/>
      <w:keepLines/>
      <w:tabs>
        <w:tab w:val="clear" w:pos="1134"/>
        <w:tab w:val="clear" w:pos="1871"/>
        <w:tab w:val="clear" w:pos="2268"/>
      </w:tabs>
      <w:spacing w:before="0"/>
    </w:pPr>
    <w:rPr>
      <w:rFonts w:ascii="Arial" w:eastAsia="MS Mincho" w:hAnsi="Arial"/>
      <w:sz w:val="18"/>
    </w:rPr>
  </w:style>
  <w:style w:type="paragraph" w:customStyle="1" w:styleId="TAR">
    <w:name w:val="TAR"/>
    <w:basedOn w:val="Normal"/>
    <w:rsid w:val="0002360E"/>
    <w:pPr>
      <w:keepNext/>
      <w:keepLines/>
      <w:tabs>
        <w:tab w:val="clear" w:pos="1134"/>
        <w:tab w:val="clear" w:pos="1871"/>
        <w:tab w:val="clear" w:pos="2268"/>
      </w:tabs>
      <w:spacing w:before="0"/>
      <w:jc w:val="right"/>
    </w:pPr>
    <w:rPr>
      <w:rFonts w:ascii="Arial" w:eastAsia="MS Mincho" w:hAnsi="Arial"/>
      <w:sz w:val="18"/>
      <w:lang w:eastAsia="ja-JP"/>
    </w:rPr>
  </w:style>
  <w:style w:type="character" w:customStyle="1" w:styleId="TALCar">
    <w:name w:val="TAL Car"/>
    <w:link w:val="TAL"/>
    <w:rsid w:val="0002360E"/>
    <w:rPr>
      <w:rFonts w:ascii="Arial" w:eastAsia="MS Mincho" w:hAnsi="Arial"/>
      <w:sz w:val="18"/>
      <w:lang w:val="en-GB" w:eastAsia="en-US"/>
    </w:rPr>
  </w:style>
  <w:style w:type="paragraph" w:customStyle="1" w:styleId="TAC">
    <w:name w:val="TAC"/>
    <w:basedOn w:val="TAL"/>
    <w:link w:val="TACChar"/>
    <w:qFormat/>
    <w:rsid w:val="0002360E"/>
    <w:pPr>
      <w:jc w:val="center"/>
    </w:pPr>
    <w:rPr>
      <w:rFonts w:eastAsia="Times New Roman"/>
    </w:rPr>
  </w:style>
  <w:style w:type="character" w:customStyle="1" w:styleId="TACChar">
    <w:name w:val="TAC Char"/>
    <w:link w:val="TAC"/>
    <w:qFormat/>
    <w:rsid w:val="0002360E"/>
    <w:rPr>
      <w:rFonts w:ascii="Arial" w:hAnsi="Arial"/>
      <w:sz w:val="18"/>
      <w:lang w:val="en-GB" w:eastAsia="en-US"/>
    </w:rPr>
  </w:style>
  <w:style w:type="table" w:styleId="TableGrid">
    <w:name w:val="Table Grid"/>
    <w:basedOn w:val="TableNormal"/>
    <w:uiPriority w:val="39"/>
    <w:qFormat/>
    <w:rsid w:val="0002360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 Bullets,목록 단락,リスト段落,?? ??,?????,????"/>
    <w:basedOn w:val="Normal"/>
    <w:link w:val="ListParagraphChar"/>
    <w:uiPriority w:val="34"/>
    <w:qFormat/>
    <w:rsid w:val="0002360E"/>
    <w:pPr>
      <w:tabs>
        <w:tab w:val="clear" w:pos="1134"/>
        <w:tab w:val="clear" w:pos="1871"/>
        <w:tab w:val="clear" w:pos="2268"/>
        <w:tab w:val="left" w:pos="794"/>
        <w:tab w:val="left" w:pos="1191"/>
        <w:tab w:val="left" w:pos="1588"/>
        <w:tab w:val="left" w:pos="1985"/>
      </w:tabs>
      <w:ind w:left="720"/>
      <w:contextualSpacing/>
      <w:jc w:val="both"/>
    </w:pPr>
    <w:rPr>
      <w:lang w:val="fr-FR"/>
    </w:rPr>
  </w:style>
  <w:style w:type="character" w:customStyle="1" w:styleId="Heading3Char">
    <w:name w:val="Heading 3 Char"/>
    <w:basedOn w:val="DefaultParagraphFont"/>
    <w:link w:val="Heading3"/>
    <w:rsid w:val="0002360E"/>
    <w:rPr>
      <w:rFonts w:ascii="Times New Roman" w:hAnsi="Times New Roman"/>
      <w:b/>
      <w:sz w:val="24"/>
      <w:lang w:val="en-GB" w:eastAsia="en-US"/>
    </w:rPr>
  </w:style>
  <w:style w:type="character" w:customStyle="1" w:styleId="Heading4Char">
    <w:name w:val="Heading 4 Char"/>
    <w:basedOn w:val="DefaultParagraphFont"/>
    <w:link w:val="Heading4"/>
    <w:rsid w:val="0002360E"/>
    <w:rPr>
      <w:rFonts w:ascii="Times New Roman" w:hAnsi="Times New Roman"/>
      <w:b/>
      <w:sz w:val="24"/>
      <w:lang w:val="en-GB" w:eastAsia="en-US"/>
    </w:rPr>
  </w:style>
  <w:style w:type="character" w:customStyle="1" w:styleId="Heading5Char">
    <w:name w:val="Heading 5 Char"/>
    <w:basedOn w:val="DefaultParagraphFont"/>
    <w:link w:val="Heading5"/>
    <w:rsid w:val="0002360E"/>
    <w:rPr>
      <w:rFonts w:ascii="Times New Roman" w:hAnsi="Times New Roman"/>
      <w:b/>
      <w:sz w:val="24"/>
      <w:lang w:val="en-GB" w:eastAsia="en-US"/>
    </w:rPr>
  </w:style>
  <w:style w:type="character" w:customStyle="1" w:styleId="Heading6Char">
    <w:name w:val="Heading 6 Char"/>
    <w:basedOn w:val="DefaultParagraphFont"/>
    <w:link w:val="Heading6"/>
    <w:rsid w:val="0002360E"/>
    <w:rPr>
      <w:rFonts w:ascii="Times New Roman" w:hAnsi="Times New Roman"/>
      <w:b/>
      <w:sz w:val="24"/>
      <w:lang w:val="en-GB" w:eastAsia="en-US"/>
    </w:rPr>
  </w:style>
  <w:style w:type="character" w:customStyle="1" w:styleId="Heading7Char">
    <w:name w:val="Heading 7 Char"/>
    <w:basedOn w:val="DefaultParagraphFont"/>
    <w:link w:val="Heading7"/>
    <w:rsid w:val="0002360E"/>
    <w:rPr>
      <w:rFonts w:ascii="Times New Roman" w:hAnsi="Times New Roman"/>
      <w:b/>
      <w:sz w:val="24"/>
      <w:lang w:val="en-GB" w:eastAsia="en-US"/>
    </w:rPr>
  </w:style>
  <w:style w:type="character" w:customStyle="1" w:styleId="Heading8Char">
    <w:name w:val="Heading 8 Char"/>
    <w:basedOn w:val="DefaultParagraphFont"/>
    <w:link w:val="Heading8"/>
    <w:rsid w:val="0002360E"/>
    <w:rPr>
      <w:rFonts w:ascii="Times New Roman" w:hAnsi="Times New Roman"/>
      <w:b/>
      <w:sz w:val="24"/>
      <w:lang w:val="en-GB" w:eastAsia="en-US"/>
    </w:rPr>
  </w:style>
  <w:style w:type="character" w:customStyle="1" w:styleId="Heading9Char">
    <w:name w:val="Heading 9 Char"/>
    <w:basedOn w:val="DefaultParagraphFont"/>
    <w:link w:val="Heading9"/>
    <w:rsid w:val="0002360E"/>
    <w:rPr>
      <w:rFonts w:ascii="Times New Roman" w:hAnsi="Times New Roman"/>
      <w:b/>
      <w:sz w:val="24"/>
      <w:lang w:val="en-GB" w:eastAsia="en-US"/>
    </w:rPr>
  </w:style>
  <w:style w:type="paragraph" w:styleId="BalloonText">
    <w:name w:val="Balloon Text"/>
    <w:basedOn w:val="Normal"/>
    <w:link w:val="BalloonTextChar"/>
    <w:semiHidden/>
    <w:rsid w:val="0002360E"/>
    <w:pPr>
      <w:tabs>
        <w:tab w:val="clear" w:pos="1134"/>
        <w:tab w:val="clear" w:pos="1871"/>
        <w:tab w:val="clear" w:pos="2268"/>
        <w:tab w:val="left" w:pos="794"/>
        <w:tab w:val="left" w:pos="1191"/>
        <w:tab w:val="left" w:pos="1588"/>
        <w:tab w:val="left" w:pos="1985"/>
      </w:tabs>
    </w:pPr>
    <w:rPr>
      <w:rFonts w:ascii="Tahoma" w:eastAsia="MS Mincho" w:hAnsi="Tahoma" w:cs="Tahoma"/>
      <w:sz w:val="16"/>
      <w:szCs w:val="16"/>
    </w:rPr>
  </w:style>
  <w:style w:type="character" w:customStyle="1" w:styleId="BalloonTextChar">
    <w:name w:val="Balloon Text Char"/>
    <w:basedOn w:val="DefaultParagraphFont"/>
    <w:link w:val="BalloonText"/>
    <w:semiHidden/>
    <w:rsid w:val="0002360E"/>
    <w:rPr>
      <w:rFonts w:ascii="Tahoma" w:eastAsia="MS Mincho" w:hAnsi="Tahoma" w:cs="Tahoma"/>
      <w:sz w:val="16"/>
      <w:szCs w:val="16"/>
      <w:lang w:val="en-GB" w:eastAsia="en-US"/>
    </w:rPr>
  </w:style>
  <w:style w:type="character" w:customStyle="1" w:styleId="NormalaftertitleChar">
    <w:name w:val="Normal_after_title Char"/>
    <w:link w:val="Normalaftertitle"/>
    <w:locked/>
    <w:rsid w:val="0002360E"/>
    <w:rPr>
      <w:rFonts w:ascii="Times New Roman" w:hAnsi="Times New Roman"/>
      <w:sz w:val="24"/>
      <w:lang w:val="en-GB" w:eastAsia="en-US"/>
    </w:rPr>
  </w:style>
  <w:style w:type="character" w:customStyle="1" w:styleId="enumlev10">
    <w:name w:val="enumlev1 Знак"/>
    <w:link w:val="enumlev1"/>
    <w:locked/>
    <w:rsid w:val="0002360E"/>
    <w:rPr>
      <w:rFonts w:ascii="Times New Roman" w:hAnsi="Times New Roman"/>
      <w:sz w:val="24"/>
      <w:lang w:val="en-GB" w:eastAsia="en-US"/>
    </w:rPr>
  </w:style>
  <w:style w:type="paragraph" w:customStyle="1" w:styleId="AnnexNoTitle">
    <w:name w:val="Annex_NoTitle"/>
    <w:basedOn w:val="Normal"/>
    <w:next w:val="Normalaftertitle"/>
    <w:rsid w:val="0002360E"/>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customStyle="1" w:styleId="AppendixNoTitle">
    <w:name w:val="Appendix_NoTitle"/>
    <w:basedOn w:val="AnnexNoTitle"/>
    <w:next w:val="Normalaftertitle"/>
    <w:rsid w:val="0002360E"/>
  </w:style>
  <w:style w:type="character" w:customStyle="1" w:styleId="TableNoChar">
    <w:name w:val="Table_No Char"/>
    <w:link w:val="TableNo"/>
    <w:locked/>
    <w:rsid w:val="0002360E"/>
    <w:rPr>
      <w:rFonts w:ascii="Times New Roman" w:hAnsi="Times New Roman"/>
      <w:caps/>
      <w:lang w:val="en-GB" w:eastAsia="en-US"/>
    </w:rPr>
  </w:style>
  <w:style w:type="character" w:customStyle="1" w:styleId="href">
    <w:name w:val="href"/>
    <w:rsid w:val="0002360E"/>
    <w:rPr>
      <w:rFonts w:cs="Times New Roman"/>
    </w:rPr>
  </w:style>
  <w:style w:type="paragraph" w:customStyle="1" w:styleId="Tablefin">
    <w:name w:val="Table_fin"/>
    <w:basedOn w:val="Normal"/>
    <w:next w:val="Normal"/>
    <w:uiPriority w:val="99"/>
    <w:qFormat/>
    <w:rsid w:val="0002360E"/>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ableText0">
    <w:name w:val="Table_Text"/>
    <w:basedOn w:val="Normal"/>
    <w:rsid w:val="0002360E"/>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S Mincho"/>
      <w:sz w:val="18"/>
    </w:rPr>
  </w:style>
  <w:style w:type="paragraph" w:customStyle="1" w:styleId="Line">
    <w:name w:val="Line"/>
    <w:basedOn w:val="Normal"/>
    <w:next w:val="Normal"/>
    <w:rsid w:val="0002360E"/>
    <w:pPr>
      <w:pBdr>
        <w:top w:val="single" w:sz="6" w:space="1" w:color="auto"/>
      </w:pBdr>
      <w:tabs>
        <w:tab w:val="clear" w:pos="1134"/>
        <w:tab w:val="clear" w:pos="1871"/>
        <w:tab w:val="clear" w:pos="2268"/>
      </w:tabs>
      <w:spacing w:before="240"/>
      <w:ind w:left="3997" w:right="3997"/>
      <w:jc w:val="center"/>
    </w:pPr>
    <w:rPr>
      <w:rFonts w:eastAsia="MS Mincho"/>
      <w:sz w:val="20"/>
    </w:rPr>
  </w:style>
  <w:style w:type="character" w:customStyle="1" w:styleId="enumlev1Char">
    <w:name w:val="enumlev1 Char"/>
    <w:qFormat/>
    <w:rsid w:val="0002360E"/>
    <w:rPr>
      <w:rFonts w:cs="Times New Roman"/>
      <w:sz w:val="24"/>
      <w:lang w:val="en-GB" w:eastAsia="en-US" w:bidi="ar-SA"/>
    </w:rPr>
  </w:style>
  <w:style w:type="paragraph" w:styleId="CommentText">
    <w:name w:val="annotation text"/>
    <w:basedOn w:val="Normal"/>
    <w:link w:val="CommentTextChar"/>
    <w:semiHidden/>
    <w:rsid w:val="0002360E"/>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basedOn w:val="DefaultParagraphFont"/>
    <w:link w:val="CommentText"/>
    <w:semiHidden/>
    <w:rsid w:val="0002360E"/>
    <w:rPr>
      <w:rFonts w:ascii="Times New Roman" w:eastAsia="MS Mincho" w:hAnsi="Times New Roman"/>
      <w:lang w:val="en-GB" w:eastAsia="en-US"/>
    </w:rPr>
  </w:style>
  <w:style w:type="paragraph" w:styleId="CommentSubject">
    <w:name w:val="annotation subject"/>
    <w:basedOn w:val="CommentText"/>
    <w:next w:val="CommentText"/>
    <w:link w:val="CommentSubjectChar"/>
    <w:semiHidden/>
    <w:rsid w:val="0002360E"/>
    <w:rPr>
      <w:b/>
      <w:bCs/>
    </w:rPr>
  </w:style>
  <w:style w:type="character" w:customStyle="1" w:styleId="CommentSubjectChar">
    <w:name w:val="Comment Subject Char"/>
    <w:basedOn w:val="CommentTextChar"/>
    <w:link w:val="CommentSubject"/>
    <w:semiHidden/>
    <w:rsid w:val="0002360E"/>
    <w:rPr>
      <w:rFonts w:ascii="Times New Roman" w:eastAsia="MS Mincho" w:hAnsi="Times New Roman"/>
      <w:b/>
      <w:bCs/>
      <w:lang w:val="en-GB" w:eastAsia="en-US"/>
    </w:rPr>
  </w:style>
  <w:style w:type="paragraph" w:styleId="BodyText">
    <w:name w:val="Body Text"/>
    <w:basedOn w:val="Normal"/>
    <w:link w:val="BodyTextChar"/>
    <w:rsid w:val="0002360E"/>
    <w:pPr>
      <w:tabs>
        <w:tab w:val="clear" w:pos="1134"/>
        <w:tab w:val="clear" w:pos="1871"/>
        <w:tab w:val="clear" w:pos="2268"/>
        <w:tab w:val="left" w:pos="794"/>
        <w:tab w:val="left" w:pos="1191"/>
        <w:tab w:val="left" w:pos="1588"/>
        <w:tab w:val="left" w:pos="1985"/>
      </w:tabs>
      <w:spacing w:after="120"/>
    </w:pPr>
    <w:rPr>
      <w:rFonts w:eastAsia="MS Mincho"/>
    </w:rPr>
  </w:style>
  <w:style w:type="character" w:customStyle="1" w:styleId="BodyTextChar">
    <w:name w:val="Body Text Char"/>
    <w:basedOn w:val="DefaultParagraphFont"/>
    <w:link w:val="BodyText"/>
    <w:rsid w:val="0002360E"/>
    <w:rPr>
      <w:rFonts w:ascii="Times New Roman" w:eastAsia="MS Mincho" w:hAnsi="Times New Roman"/>
      <w:sz w:val="24"/>
      <w:lang w:val="en-GB" w:eastAsia="en-US"/>
    </w:rPr>
  </w:style>
  <w:style w:type="paragraph" w:customStyle="1" w:styleId="Char1CharChar1Char">
    <w:name w:val="Char1 Char Char1 Char"/>
    <w:basedOn w:val="Normal"/>
    <w:rsid w:val="0002360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
    <w:basedOn w:val="Normal"/>
    <w:next w:val="Normal"/>
    <w:link w:val="CaptionChar1"/>
    <w:qFormat/>
    <w:rsid w:val="0002360E"/>
    <w:pPr>
      <w:tabs>
        <w:tab w:val="clear" w:pos="1134"/>
        <w:tab w:val="clear" w:pos="1871"/>
        <w:tab w:val="clear" w:pos="2268"/>
        <w:tab w:val="left" w:pos="794"/>
        <w:tab w:val="left" w:pos="1191"/>
        <w:tab w:val="left" w:pos="1588"/>
        <w:tab w:val="left" w:pos="1985"/>
      </w:tabs>
    </w:pPr>
    <w:rPr>
      <w:rFonts w:eastAsia="MS Mincho"/>
      <w:b/>
      <w:bCs/>
      <w:sz w:val="20"/>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ink w:val="Caption"/>
    <w:locked/>
    <w:rsid w:val="0002360E"/>
    <w:rPr>
      <w:rFonts w:ascii="Times New Roman" w:eastAsia="MS Mincho" w:hAnsi="Times New Roman"/>
      <w:b/>
      <w:bCs/>
      <w:lang w:val="en-GB" w:eastAsia="en-US"/>
    </w:rPr>
  </w:style>
  <w:style w:type="paragraph" w:customStyle="1" w:styleId="TH">
    <w:name w:val="TH"/>
    <w:basedOn w:val="Normal"/>
    <w:link w:val="THChar"/>
    <w:qFormat/>
    <w:rsid w:val="0002360E"/>
    <w:pPr>
      <w:keepNext/>
      <w:keepLines/>
      <w:tabs>
        <w:tab w:val="clear" w:pos="1134"/>
        <w:tab w:val="clear" w:pos="1871"/>
        <w:tab w:val="clear" w:pos="2268"/>
      </w:tabs>
      <w:spacing w:before="60" w:after="180"/>
      <w:jc w:val="center"/>
    </w:pPr>
    <w:rPr>
      <w:rFonts w:ascii="Arial" w:eastAsia="SimSun" w:hAnsi="Arial"/>
      <w:b/>
      <w:sz w:val="20"/>
    </w:rPr>
  </w:style>
  <w:style w:type="character" w:customStyle="1" w:styleId="THChar">
    <w:name w:val="TH Char"/>
    <w:link w:val="TH"/>
    <w:qFormat/>
    <w:locked/>
    <w:rsid w:val="0002360E"/>
    <w:rPr>
      <w:rFonts w:ascii="Arial" w:eastAsia="SimSun" w:hAnsi="Arial"/>
      <w:b/>
      <w:lang w:val="en-GB" w:eastAsia="en-US"/>
    </w:rPr>
  </w:style>
  <w:style w:type="paragraph" w:customStyle="1" w:styleId="TF">
    <w:name w:val="TF"/>
    <w:aliases w:val="left"/>
    <w:basedOn w:val="Normal"/>
    <w:link w:val="TFChar"/>
    <w:rsid w:val="0002360E"/>
    <w:pPr>
      <w:keepLines/>
      <w:tabs>
        <w:tab w:val="clear" w:pos="1134"/>
        <w:tab w:val="clear" w:pos="1871"/>
        <w:tab w:val="clear" w:pos="2268"/>
      </w:tabs>
      <w:spacing w:before="0" w:after="240"/>
      <w:jc w:val="center"/>
    </w:pPr>
    <w:rPr>
      <w:rFonts w:ascii="Arial" w:eastAsia="MS Mincho" w:hAnsi="Arial"/>
      <w:b/>
      <w:sz w:val="20"/>
    </w:rPr>
  </w:style>
  <w:style w:type="paragraph" w:customStyle="1" w:styleId="NO">
    <w:name w:val="NO"/>
    <w:basedOn w:val="Normal"/>
    <w:link w:val="NOChar"/>
    <w:rsid w:val="0002360E"/>
    <w:pPr>
      <w:keepLines/>
      <w:tabs>
        <w:tab w:val="clear" w:pos="1134"/>
        <w:tab w:val="clear" w:pos="1871"/>
        <w:tab w:val="clear" w:pos="2268"/>
      </w:tabs>
      <w:spacing w:before="0" w:after="180"/>
      <w:ind w:left="1135" w:hanging="851"/>
    </w:pPr>
    <w:rPr>
      <w:rFonts w:eastAsia="SimSun"/>
      <w:sz w:val="20"/>
    </w:rPr>
  </w:style>
  <w:style w:type="character" w:customStyle="1" w:styleId="NOChar">
    <w:name w:val="NO Char"/>
    <w:link w:val="NO"/>
    <w:locked/>
    <w:rsid w:val="0002360E"/>
    <w:rPr>
      <w:rFonts w:ascii="Times New Roman" w:eastAsia="SimSun" w:hAnsi="Times New Roman"/>
      <w:lang w:val="en-GB" w:eastAsia="en-US"/>
    </w:rPr>
  </w:style>
  <w:style w:type="character" w:customStyle="1" w:styleId="TALChar">
    <w:name w:val="TAL Char"/>
    <w:locked/>
    <w:rsid w:val="0002360E"/>
    <w:rPr>
      <w:rFonts w:ascii="Arial" w:eastAsia="SimSun" w:hAnsi="Arial"/>
      <w:sz w:val="18"/>
      <w:lang w:val="en-GB" w:eastAsia="en-US" w:bidi="ar-SA"/>
    </w:rPr>
  </w:style>
  <w:style w:type="character" w:styleId="Emphasis">
    <w:name w:val="Emphasis"/>
    <w:qFormat/>
    <w:rsid w:val="0002360E"/>
    <w:rPr>
      <w:rFonts w:cs="Times New Roman"/>
      <w:i/>
      <w:iCs/>
    </w:rPr>
  </w:style>
  <w:style w:type="character" w:styleId="FollowedHyperlink">
    <w:name w:val="FollowedHyperlink"/>
    <w:rsid w:val="0002360E"/>
    <w:rPr>
      <w:color w:val="800080"/>
      <w:u w:val="single"/>
    </w:rPr>
  </w:style>
  <w:style w:type="character" w:customStyle="1" w:styleId="UnresolvedMention1">
    <w:name w:val="Unresolved Mention1"/>
    <w:basedOn w:val="DefaultParagraphFont"/>
    <w:uiPriority w:val="99"/>
    <w:semiHidden/>
    <w:unhideWhenUsed/>
    <w:rsid w:val="0002360E"/>
    <w:rPr>
      <w:color w:val="808080"/>
      <w:shd w:val="clear" w:color="auto" w:fill="E6E6E6"/>
    </w:rPr>
  </w:style>
  <w:style w:type="character" w:styleId="CommentReference">
    <w:name w:val="annotation reference"/>
    <w:basedOn w:val="DefaultParagraphFont"/>
    <w:semiHidden/>
    <w:unhideWhenUsed/>
    <w:rsid w:val="0002360E"/>
    <w:rPr>
      <w:sz w:val="16"/>
      <w:szCs w:val="16"/>
    </w:rPr>
  </w:style>
  <w:style w:type="character" w:customStyle="1" w:styleId="Title1Char">
    <w:name w:val="Title 1 Char"/>
    <w:link w:val="Title1"/>
    <w:locked/>
    <w:rsid w:val="0002360E"/>
    <w:rPr>
      <w:rFonts w:ascii="Times New Roman" w:hAnsi="Times New Roman"/>
      <w:caps/>
      <w:sz w:val="28"/>
      <w:lang w:val="en-GB" w:eastAsia="en-US"/>
    </w:rPr>
  </w:style>
  <w:style w:type="character" w:customStyle="1" w:styleId="TableheadChar">
    <w:name w:val="Table_head Char"/>
    <w:basedOn w:val="DefaultParagraphFont"/>
    <w:link w:val="Tablehead"/>
    <w:locked/>
    <w:rsid w:val="0002360E"/>
    <w:rPr>
      <w:rFonts w:ascii="Times New Roman Bold" w:hAnsi="Times New Roman Bold" w:cs="Times New Roman Bold"/>
      <w:b/>
      <w:lang w:val="en-GB" w:eastAsia="en-US"/>
    </w:rPr>
  </w:style>
  <w:style w:type="character" w:customStyle="1" w:styleId="ListParagraphChar">
    <w:name w:val="List Paragraph Char"/>
    <w:aliases w:val="- Bullets Char,목록 단락 Char,リスト段落 Char,?? ?? Char,????? Char,???? Char"/>
    <w:link w:val="ListParagraph"/>
    <w:uiPriority w:val="34"/>
    <w:qFormat/>
    <w:rsid w:val="0002360E"/>
    <w:rPr>
      <w:rFonts w:ascii="Times New Roman" w:hAnsi="Times New Roman"/>
      <w:sz w:val="24"/>
      <w:lang w:val="fr-FR" w:eastAsia="en-US"/>
    </w:rPr>
  </w:style>
  <w:style w:type="paragraph" w:customStyle="1" w:styleId="C5G-Bodytext">
    <w:name w:val="C5G-Body text"/>
    <w:basedOn w:val="NormalWeb"/>
    <w:rsid w:val="0002360E"/>
    <w:pPr>
      <w:widowControl w:val="0"/>
      <w:tabs>
        <w:tab w:val="clear" w:pos="794"/>
        <w:tab w:val="clear" w:pos="1191"/>
        <w:tab w:val="clear" w:pos="1588"/>
        <w:tab w:val="clear" w:pos="1985"/>
      </w:tabs>
      <w:overflowPunct/>
      <w:autoSpaceDE/>
      <w:autoSpaceDN/>
      <w:adjustRightInd/>
      <w:spacing w:before="0" w:after="120"/>
      <w:textAlignment w:val="auto"/>
    </w:pPr>
    <w:rPr>
      <w:rFonts w:ascii="Calibri" w:eastAsia="PMingLiU" w:hAnsi="Calibri"/>
      <w:sz w:val="22"/>
      <w:szCs w:val="22"/>
      <w:lang w:val="en-GB" w:eastAsia="de-DE"/>
    </w:rPr>
  </w:style>
  <w:style w:type="paragraph" w:customStyle="1" w:styleId="C5G-Figurecaption">
    <w:name w:val="C5G-Figure caption"/>
    <w:basedOn w:val="Caption"/>
    <w:rsid w:val="0002360E"/>
    <w:pPr>
      <w:tabs>
        <w:tab w:val="clear" w:pos="794"/>
        <w:tab w:val="clear" w:pos="1191"/>
        <w:tab w:val="clear" w:pos="1588"/>
        <w:tab w:val="clear" w:pos="1985"/>
      </w:tabs>
      <w:overflowPunct/>
      <w:autoSpaceDE/>
      <w:autoSpaceDN/>
      <w:adjustRightInd/>
      <w:spacing w:after="240"/>
      <w:jc w:val="center"/>
      <w:textAlignment w:val="auto"/>
    </w:pPr>
    <w:rPr>
      <w:rFonts w:ascii="Calibri" w:eastAsia="PMingLiU" w:hAnsi="Calibri" w:cs="Arial"/>
      <w:b w:val="0"/>
      <w:i/>
      <w:iCs/>
      <w:lang w:eastAsia="de-DE"/>
    </w:rPr>
  </w:style>
  <w:style w:type="paragraph" w:styleId="NormalWeb">
    <w:name w:val="Normal (Web)"/>
    <w:basedOn w:val="Normal"/>
    <w:uiPriority w:val="99"/>
    <w:semiHidden/>
    <w:unhideWhenUsed/>
    <w:rsid w:val="0002360E"/>
    <w:pPr>
      <w:tabs>
        <w:tab w:val="clear" w:pos="1134"/>
        <w:tab w:val="clear" w:pos="1871"/>
        <w:tab w:val="clear" w:pos="2268"/>
        <w:tab w:val="left" w:pos="794"/>
        <w:tab w:val="left" w:pos="1191"/>
        <w:tab w:val="left" w:pos="1588"/>
        <w:tab w:val="left" w:pos="1985"/>
      </w:tabs>
      <w:jc w:val="both"/>
    </w:pPr>
    <w:rPr>
      <w:szCs w:val="24"/>
      <w:lang w:val="fr-FR"/>
    </w:rPr>
  </w:style>
  <w:style w:type="character" w:customStyle="1" w:styleId="UnresolvedMention2">
    <w:name w:val="Unresolved Mention2"/>
    <w:basedOn w:val="DefaultParagraphFont"/>
    <w:uiPriority w:val="99"/>
    <w:semiHidden/>
    <w:unhideWhenUsed/>
    <w:rsid w:val="0002360E"/>
    <w:rPr>
      <w:color w:val="605E5C"/>
      <w:shd w:val="clear" w:color="auto" w:fill="E1DFDD"/>
    </w:rPr>
  </w:style>
  <w:style w:type="character" w:customStyle="1" w:styleId="EquationeqChar">
    <w:name w:val="Equation.eq Char"/>
    <w:basedOn w:val="DefaultParagraphFont"/>
    <w:link w:val="Equation"/>
    <w:qFormat/>
    <w:locked/>
    <w:rsid w:val="0002360E"/>
    <w:rPr>
      <w:rFonts w:ascii="Times New Roman" w:hAnsi="Times New Roman"/>
      <w:sz w:val="24"/>
      <w:lang w:val="en-GB" w:eastAsia="en-US"/>
    </w:rPr>
  </w:style>
  <w:style w:type="character" w:customStyle="1" w:styleId="TabletitleChar">
    <w:name w:val="Table_title Char"/>
    <w:basedOn w:val="DefaultParagraphFont"/>
    <w:link w:val="Tabletitle"/>
    <w:locked/>
    <w:rsid w:val="0002360E"/>
    <w:rPr>
      <w:rFonts w:ascii="Times New Roman Bold" w:hAnsi="Times New Roman Bold"/>
      <w:b/>
      <w:lang w:val="en-GB" w:eastAsia="en-US"/>
    </w:rPr>
  </w:style>
  <w:style w:type="character" w:customStyle="1" w:styleId="ArttitleChar">
    <w:name w:val="Art_title Char"/>
    <w:basedOn w:val="DefaultParagraphFont"/>
    <w:link w:val="Arttitle"/>
    <w:locked/>
    <w:rsid w:val="0002360E"/>
    <w:rPr>
      <w:rFonts w:ascii="Times New Roman" w:hAnsi="Times New Roman"/>
      <w:b/>
      <w:sz w:val="28"/>
      <w:lang w:val="en-GB" w:eastAsia="en-US"/>
    </w:rPr>
  </w:style>
  <w:style w:type="paragraph" w:customStyle="1" w:styleId="MTDisplayEquation">
    <w:name w:val="MTDisplayEquation"/>
    <w:basedOn w:val="Normal"/>
    <w:next w:val="Normal"/>
    <w:link w:val="MTDisplayEquationChar"/>
    <w:rsid w:val="0002360E"/>
    <w:pPr>
      <w:tabs>
        <w:tab w:val="clear" w:pos="1134"/>
        <w:tab w:val="clear" w:pos="1871"/>
        <w:tab w:val="clear" w:pos="2268"/>
        <w:tab w:val="center" w:pos="4160"/>
        <w:tab w:val="right" w:pos="8300"/>
      </w:tabs>
      <w:overflowPunct/>
      <w:autoSpaceDE/>
      <w:autoSpaceDN/>
      <w:adjustRightInd/>
      <w:spacing w:before="0" w:after="160" w:line="259" w:lineRule="auto"/>
      <w:jc w:val="both"/>
      <w:textAlignment w:val="auto"/>
    </w:pPr>
    <w:rPr>
      <w:rFonts w:asciiTheme="minorHAnsi" w:eastAsiaTheme="minorHAnsi" w:hAnsiTheme="minorHAnsi" w:cstheme="minorBidi"/>
      <w:sz w:val="22"/>
      <w:szCs w:val="22"/>
      <w:lang w:val="en-US"/>
    </w:rPr>
  </w:style>
  <w:style w:type="character" w:customStyle="1" w:styleId="MTDisplayEquationChar">
    <w:name w:val="MTDisplayEquation Char"/>
    <w:basedOn w:val="DefaultParagraphFont"/>
    <w:link w:val="MTDisplayEquation"/>
    <w:rsid w:val="0002360E"/>
    <w:rPr>
      <w:rFonts w:asciiTheme="minorHAnsi" w:eastAsiaTheme="minorHAnsi" w:hAnsiTheme="minorHAnsi" w:cstheme="minorBidi"/>
      <w:sz w:val="22"/>
      <w:szCs w:val="22"/>
      <w:lang w:eastAsia="en-US"/>
    </w:rPr>
  </w:style>
  <w:style w:type="paragraph" w:customStyle="1" w:styleId="TAN">
    <w:name w:val="TAN"/>
    <w:basedOn w:val="Normal"/>
    <w:rsid w:val="0002360E"/>
    <w:pPr>
      <w:keepNext/>
      <w:keepLines/>
      <w:tabs>
        <w:tab w:val="clear" w:pos="1134"/>
        <w:tab w:val="clear" w:pos="1871"/>
        <w:tab w:val="clear" w:pos="2268"/>
      </w:tabs>
      <w:overflowPunct/>
      <w:autoSpaceDE/>
      <w:autoSpaceDN/>
      <w:adjustRightInd/>
      <w:spacing w:before="0"/>
      <w:ind w:left="851" w:hanging="851"/>
      <w:textAlignment w:val="auto"/>
    </w:pPr>
    <w:rPr>
      <w:rFonts w:ascii="Arial" w:hAnsi="Arial"/>
      <w:sz w:val="18"/>
      <w:lang w:val="x-none"/>
    </w:rPr>
  </w:style>
  <w:style w:type="paragraph" w:customStyle="1" w:styleId="EW">
    <w:name w:val="EW"/>
    <w:basedOn w:val="Normal"/>
    <w:rsid w:val="0002360E"/>
    <w:pPr>
      <w:keepLines/>
      <w:tabs>
        <w:tab w:val="clear" w:pos="1134"/>
        <w:tab w:val="clear" w:pos="1871"/>
        <w:tab w:val="clear" w:pos="2268"/>
      </w:tabs>
      <w:overflowPunct/>
      <w:autoSpaceDE/>
      <w:autoSpaceDN/>
      <w:adjustRightInd/>
      <w:spacing w:before="0"/>
      <w:ind w:left="1702" w:hanging="1418"/>
      <w:textAlignment w:val="auto"/>
    </w:pPr>
    <w:rPr>
      <w:rFonts w:eastAsia="MS Mincho"/>
      <w:sz w:val="20"/>
    </w:rPr>
  </w:style>
  <w:style w:type="character" w:customStyle="1" w:styleId="ZGSM">
    <w:name w:val="ZGSM"/>
    <w:rsid w:val="0002360E"/>
  </w:style>
  <w:style w:type="paragraph" w:customStyle="1" w:styleId="ZT">
    <w:name w:val="ZT"/>
    <w:rsid w:val="0002360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A">
    <w:name w:val="ZA"/>
    <w:rsid w:val="0002360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B1">
    <w:name w:val="B1"/>
    <w:basedOn w:val="List"/>
    <w:link w:val="B1Zchn"/>
    <w:qFormat/>
    <w:rsid w:val="0002360E"/>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Theme="minorEastAsia"/>
      <w:sz w:val="20"/>
      <w:lang w:val="en-GB"/>
    </w:rPr>
  </w:style>
  <w:style w:type="paragraph" w:customStyle="1" w:styleId="Guidance">
    <w:name w:val="Guidance"/>
    <w:basedOn w:val="Normal"/>
    <w:rsid w:val="0002360E"/>
    <w:pPr>
      <w:tabs>
        <w:tab w:val="clear" w:pos="1134"/>
        <w:tab w:val="clear" w:pos="1871"/>
        <w:tab w:val="clear" w:pos="2268"/>
      </w:tabs>
      <w:overflowPunct/>
      <w:autoSpaceDE/>
      <w:autoSpaceDN/>
      <w:adjustRightInd/>
      <w:spacing w:before="0" w:after="180"/>
      <w:textAlignment w:val="auto"/>
    </w:pPr>
    <w:rPr>
      <w:rFonts w:eastAsiaTheme="minorEastAsia"/>
      <w:i/>
      <w:color w:val="0000FF"/>
      <w:sz w:val="20"/>
    </w:rPr>
  </w:style>
  <w:style w:type="character" w:customStyle="1" w:styleId="B1Zchn">
    <w:name w:val="B1 Zchn"/>
    <w:link w:val="B1"/>
    <w:rsid w:val="0002360E"/>
    <w:rPr>
      <w:rFonts w:ascii="Times New Roman" w:eastAsiaTheme="minorEastAsia" w:hAnsi="Times New Roman"/>
      <w:lang w:val="en-GB" w:eastAsia="en-US"/>
    </w:rPr>
  </w:style>
  <w:style w:type="paragraph" w:customStyle="1" w:styleId="00BodyText">
    <w:name w:val="00 BodyText"/>
    <w:basedOn w:val="Normal"/>
    <w:qFormat/>
    <w:rsid w:val="0002360E"/>
    <w:pPr>
      <w:tabs>
        <w:tab w:val="clear" w:pos="1134"/>
        <w:tab w:val="clear" w:pos="1871"/>
        <w:tab w:val="clear" w:pos="2268"/>
      </w:tabs>
      <w:overflowPunct/>
      <w:autoSpaceDE/>
      <w:autoSpaceDN/>
      <w:adjustRightInd/>
      <w:spacing w:before="0" w:after="220" w:line="259" w:lineRule="auto"/>
      <w:textAlignment w:val="auto"/>
    </w:pPr>
    <w:rPr>
      <w:rFonts w:ascii="Arial" w:hAnsi="Arial"/>
      <w:sz w:val="22"/>
      <w:lang w:val="en-US"/>
    </w:rPr>
  </w:style>
  <w:style w:type="character" w:customStyle="1" w:styleId="TFChar">
    <w:name w:val="TF Char"/>
    <w:basedOn w:val="DefaultParagraphFont"/>
    <w:link w:val="TF"/>
    <w:rsid w:val="0002360E"/>
    <w:rPr>
      <w:rFonts w:ascii="Arial" w:eastAsia="MS Mincho" w:hAnsi="Arial"/>
      <w:b/>
      <w:lang w:val="en-GB" w:eastAsia="en-US"/>
    </w:rPr>
  </w:style>
  <w:style w:type="paragraph" w:styleId="List">
    <w:name w:val="List"/>
    <w:basedOn w:val="Normal"/>
    <w:uiPriority w:val="99"/>
    <w:semiHidden/>
    <w:unhideWhenUsed/>
    <w:rsid w:val="0002360E"/>
    <w:pPr>
      <w:tabs>
        <w:tab w:val="clear" w:pos="1134"/>
        <w:tab w:val="clear" w:pos="1871"/>
        <w:tab w:val="clear" w:pos="2268"/>
        <w:tab w:val="left" w:pos="794"/>
        <w:tab w:val="left" w:pos="1191"/>
        <w:tab w:val="left" w:pos="1588"/>
        <w:tab w:val="left" w:pos="1985"/>
      </w:tabs>
      <w:ind w:left="283" w:hanging="283"/>
      <w:contextualSpacing/>
      <w:jc w:val="both"/>
    </w:pPr>
    <w:rPr>
      <w:lang w:val="fr-FR"/>
    </w:rPr>
  </w:style>
  <w:style w:type="character" w:customStyle="1" w:styleId="UnresolvedMention">
    <w:name w:val="Unresolved Mention"/>
    <w:basedOn w:val="DefaultParagraphFont"/>
    <w:uiPriority w:val="99"/>
    <w:semiHidden/>
    <w:unhideWhenUsed/>
    <w:rsid w:val="0002360E"/>
    <w:rPr>
      <w:color w:val="605E5C"/>
      <w:shd w:val="clear" w:color="auto" w:fill="E1DFDD"/>
    </w:rPr>
  </w:style>
  <w:style w:type="character" w:customStyle="1" w:styleId="Heading1CharChar">
    <w:name w:val="Heading 1 Char Char"/>
    <w:basedOn w:val="DefaultParagraphFont"/>
    <w:rsid w:val="0002360E"/>
    <w:rPr>
      <w:b/>
      <w:bCs w:val="0"/>
      <w:sz w:val="24"/>
      <w:lang w:val="en-GB" w:eastAsia="en-US" w:bidi="ar-SA"/>
    </w:rPr>
  </w:style>
  <w:style w:type="character" w:customStyle="1" w:styleId="Heading4CharChar">
    <w:name w:val="Heading 4 Char Char"/>
    <w:basedOn w:val="DefaultParagraphFont"/>
    <w:rsid w:val="0002360E"/>
    <w:rPr>
      <w:b/>
      <w:bCs w:val="0"/>
      <w:sz w:val="24"/>
      <w:lang w:val="en-GB" w:eastAsia="en-US" w:bidi="ar-SA"/>
    </w:rPr>
  </w:style>
  <w:style w:type="paragraph" w:customStyle="1" w:styleId="Table">
    <w:name w:val="Table"/>
    <w:basedOn w:val="Caption"/>
    <w:qFormat/>
    <w:rsid w:val="0002360E"/>
    <w:pPr>
      <w:tabs>
        <w:tab w:val="clear" w:pos="794"/>
        <w:tab w:val="clear" w:pos="1191"/>
        <w:tab w:val="clear" w:pos="1588"/>
        <w:tab w:val="clear" w:pos="1985"/>
      </w:tabs>
      <w:overflowPunct/>
      <w:autoSpaceDE/>
      <w:autoSpaceDN/>
      <w:adjustRightInd/>
      <w:spacing w:before="0"/>
      <w:textAlignment w:val="auto"/>
    </w:pPr>
    <w:rPr>
      <w:rFonts w:ascii="Liberation Serif" w:hAnsi="Liberation Serif" w:cs="Droid Sans Devanagari"/>
      <w:kern w:val="2"/>
      <w:szCs w:val="24"/>
      <w:lang w:eastAsia="zh-CN" w:bidi="hi-IN"/>
    </w:rPr>
  </w:style>
  <w:style w:type="paragraph" w:customStyle="1" w:styleId="Eqn">
    <w:name w:val="Eqn"/>
    <w:basedOn w:val="Normal"/>
    <w:qFormat/>
    <w:rsid w:val="0002360E"/>
    <w:pPr>
      <w:tabs>
        <w:tab w:val="clear" w:pos="1134"/>
        <w:tab w:val="clear" w:pos="1871"/>
        <w:tab w:val="clear" w:pos="2268"/>
        <w:tab w:val="center" w:pos="4608"/>
        <w:tab w:val="right" w:pos="9216"/>
      </w:tabs>
      <w:overflowPunct/>
      <w:snapToGrid w:val="0"/>
      <w:spacing w:before="0" w:after="120"/>
      <w:jc w:val="both"/>
      <w:textAlignment w:val="auto"/>
    </w:pPr>
    <w:rPr>
      <w:rFonts w:eastAsia="SimSun"/>
      <w:sz w:val="22"/>
      <w:szCs w:val="22"/>
      <w:lang w:val="en-US" w:eastAsia="ja-JP"/>
    </w:rPr>
  </w:style>
  <w:style w:type="paragraph" w:styleId="Revision">
    <w:name w:val="Revision"/>
    <w:hidden/>
    <w:uiPriority w:val="99"/>
    <w:semiHidden/>
    <w:rsid w:val="00401659"/>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salih.ergut@turkcell.com.tr" TargetMode="External"/><Relationship Id="rId117" Type="http://schemas.openxmlformats.org/officeDocument/2006/relationships/oleObject" Target="embeddings/oleObject26.bin"/><Relationship Id="rId21" Type="http://schemas.openxmlformats.org/officeDocument/2006/relationships/hyperlink" Target="mailto:jocarcer@iteam.upv.es" TargetMode="External"/><Relationship Id="rId42" Type="http://schemas.openxmlformats.org/officeDocument/2006/relationships/hyperlink" Target="mailto:flaz@iit.demokritos.gr" TargetMode="External"/><Relationship Id="rId47" Type="http://schemas.openxmlformats.org/officeDocument/2006/relationships/hyperlink" Target="mailto:athul.prasad@nokia-bell-labs.com" TargetMode="External"/><Relationship Id="rId63" Type="http://schemas.openxmlformats.org/officeDocument/2006/relationships/image" Target="media/image4.emf"/><Relationship Id="rId68" Type="http://schemas.openxmlformats.org/officeDocument/2006/relationships/image" Target="media/image7.png"/><Relationship Id="rId84" Type="http://schemas.openxmlformats.org/officeDocument/2006/relationships/oleObject" Target="embeddings/oleObject13.bin"/><Relationship Id="rId89" Type="http://schemas.openxmlformats.org/officeDocument/2006/relationships/image" Target="media/image19.emf"/><Relationship Id="rId112" Type="http://schemas.openxmlformats.org/officeDocument/2006/relationships/image" Target="media/image31.wmf"/><Relationship Id="rId133" Type="http://schemas.openxmlformats.org/officeDocument/2006/relationships/footer" Target="footer4.xml"/><Relationship Id="rId16" Type="http://schemas.openxmlformats.org/officeDocument/2006/relationships/hyperlink" Target="mailto:werner.mohr@nokia.com" TargetMode="External"/><Relationship Id="rId107" Type="http://schemas.openxmlformats.org/officeDocument/2006/relationships/image" Target="media/image28.wmf"/><Relationship Id="rId11" Type="http://schemas.openxmlformats.org/officeDocument/2006/relationships/footer" Target="footer1.xml"/><Relationship Id="rId32" Type="http://schemas.openxmlformats.org/officeDocument/2006/relationships/hyperlink" Target="mailto:mgramagl@it.uc3m.es" TargetMode="External"/><Relationship Id="rId37" Type="http://schemas.openxmlformats.org/officeDocument/2006/relationships/hyperlink" Target="mailto:ahmet.kaplan@turkcell.com.tr" TargetMode="External"/><Relationship Id="rId53" Type="http://schemas.openxmlformats.org/officeDocument/2006/relationships/hyperlink" Target="mailto:viering@nomor.de" TargetMode="External"/><Relationship Id="rId58" Type="http://schemas.openxmlformats.org/officeDocument/2006/relationships/hyperlink" Target="https://5g-ppp.eu/5g-ppp-imt-2020-evaluation-group/" TargetMode="External"/><Relationship Id="rId74" Type="http://schemas.openxmlformats.org/officeDocument/2006/relationships/image" Target="media/image10.wmf"/><Relationship Id="rId79" Type="http://schemas.openxmlformats.org/officeDocument/2006/relationships/image" Target="media/image12.wmf"/><Relationship Id="rId102" Type="http://schemas.openxmlformats.org/officeDocument/2006/relationships/image" Target="media/image26.emf"/><Relationship Id="rId123" Type="http://schemas.openxmlformats.org/officeDocument/2006/relationships/oleObject" Target="embeddings/oleObject32.bin"/><Relationship Id="rId128" Type="http://schemas.openxmlformats.org/officeDocument/2006/relationships/oleObject" Target="embeddings/oleObject37.bin"/><Relationship Id="rId5" Type="http://schemas.openxmlformats.org/officeDocument/2006/relationships/webSettings" Target="webSettings.xml"/><Relationship Id="rId90" Type="http://schemas.openxmlformats.org/officeDocument/2006/relationships/oleObject" Target="embeddings/oleObject14.bin"/><Relationship Id="rId95" Type="http://schemas.openxmlformats.org/officeDocument/2006/relationships/oleObject" Target="embeddings/oleObject17.bin"/><Relationship Id="rId14" Type="http://schemas.openxmlformats.org/officeDocument/2006/relationships/hyperlink" Target="https://5g-ppp.eu/5g-ppp-phase-2-projects/" TargetMode="External"/><Relationship Id="rId22" Type="http://schemas.openxmlformats.org/officeDocument/2006/relationships/hyperlink" Target="mailto:changqing.yang@huawei.com" TargetMode="External"/><Relationship Id="rId27" Type="http://schemas.openxmlformats.org/officeDocument/2006/relationships/hyperlink" Target="mailto:salih.ergut@turkcell.com.tr" TargetMode="External"/><Relationship Id="rId30" Type="http://schemas.openxmlformats.org/officeDocument/2006/relationships/hyperlink" Target="mailto:andgeorg@wings-ict-solutions.eu" TargetMode="External"/><Relationship Id="rId35" Type="http://schemas.openxmlformats.org/officeDocument/2006/relationships/hyperlink" Target="mailto:nazli.guney@turkcell.com.tr" TargetMode="External"/><Relationship Id="rId43" Type="http://schemas.openxmlformats.org/officeDocument/2006/relationships/hyperlink" Target="mailto:ji@eit.uni-kl.de" TargetMode="External"/><Relationship Id="rId48" Type="http://schemas.openxmlformats.org/officeDocument/2006/relationships/hyperlink" Target="mailto:athul.prasad@nokia-bell-labs.com" TargetMode="External"/><Relationship Id="rId56" Type="http://schemas.openxmlformats.org/officeDocument/2006/relationships/hyperlink" Target="mailto:wuyong@huawei.com" TargetMode="External"/><Relationship Id="rId64" Type="http://schemas.openxmlformats.org/officeDocument/2006/relationships/oleObject" Target="embeddings/oleObject3.bin"/><Relationship Id="rId69" Type="http://schemas.openxmlformats.org/officeDocument/2006/relationships/image" Target="media/image8.wmf"/><Relationship Id="rId77" Type="http://schemas.openxmlformats.org/officeDocument/2006/relationships/image" Target="media/image11.wmf"/><Relationship Id="rId100" Type="http://schemas.openxmlformats.org/officeDocument/2006/relationships/image" Target="media/image25.emf"/><Relationship Id="rId105" Type="http://schemas.openxmlformats.org/officeDocument/2006/relationships/oleObject" Target="embeddings/oleObject21.bin"/><Relationship Id="rId113" Type="http://schemas.openxmlformats.org/officeDocument/2006/relationships/oleObject" Target="embeddings/oleObject24.bin"/><Relationship Id="rId118" Type="http://schemas.openxmlformats.org/officeDocument/2006/relationships/oleObject" Target="embeddings/oleObject27.bin"/><Relationship Id="rId126" Type="http://schemas.openxmlformats.org/officeDocument/2006/relationships/oleObject" Target="embeddings/oleObject35.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mailto:egon.schulz@huawei.com" TargetMode="External"/><Relationship Id="rId72" Type="http://schemas.openxmlformats.org/officeDocument/2006/relationships/oleObject" Target="embeddings/oleObject6.bin"/><Relationship Id="rId80" Type="http://schemas.openxmlformats.org/officeDocument/2006/relationships/oleObject" Target="embeddings/oleObject11.bin"/><Relationship Id="rId85" Type="http://schemas.openxmlformats.org/officeDocument/2006/relationships/image" Target="media/image15.png"/><Relationship Id="rId93" Type="http://schemas.openxmlformats.org/officeDocument/2006/relationships/oleObject" Target="embeddings/oleObject16.bin"/><Relationship Id="rId98" Type="http://schemas.openxmlformats.org/officeDocument/2006/relationships/image" Target="media/image24.emf"/><Relationship Id="rId121" Type="http://schemas.openxmlformats.org/officeDocument/2006/relationships/oleObject" Target="embeddings/oleObject30.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hakan.batikhan@turkcell.com.tr" TargetMode="External"/><Relationship Id="rId25" Type="http://schemas.openxmlformats.org/officeDocument/2006/relationships/hyperlink" Target="mailto:pdemest@wings-ict-solutions.eu" TargetMode="External"/><Relationship Id="rId33" Type="http://schemas.openxmlformats.org/officeDocument/2006/relationships/hyperlink" Target="mailto:ole.grondalen@telenor.com" TargetMode="External"/><Relationship Id="rId38" Type="http://schemas.openxmlformats.org/officeDocument/2006/relationships/hyperlink" Target="mailto:ahmet.kaplan@turkcell.com.tr" TargetMode="External"/><Relationship Id="rId46" Type="http://schemas.openxmlformats.org/officeDocument/2006/relationships/hyperlink" Target="mailto:pauli@nomor.de" TargetMode="External"/><Relationship Id="rId59" Type="http://schemas.openxmlformats.org/officeDocument/2006/relationships/image" Target="media/image2.emf"/><Relationship Id="rId67" Type="http://schemas.openxmlformats.org/officeDocument/2006/relationships/oleObject" Target="embeddings/oleObject4.bin"/><Relationship Id="rId103" Type="http://schemas.openxmlformats.org/officeDocument/2006/relationships/oleObject" Target="embeddings/oleObject20.bin"/><Relationship Id="rId108" Type="http://schemas.openxmlformats.org/officeDocument/2006/relationships/oleObject" Target="embeddings/oleObject22.bin"/><Relationship Id="rId116" Type="http://schemas.openxmlformats.org/officeDocument/2006/relationships/image" Target="media/image33.wmf"/><Relationship Id="rId124" Type="http://schemas.openxmlformats.org/officeDocument/2006/relationships/oleObject" Target="embeddings/oleObject33.bin"/><Relationship Id="rId129" Type="http://schemas.openxmlformats.org/officeDocument/2006/relationships/oleObject" Target="embeddings/oleObject38.bin"/><Relationship Id="rId20" Type="http://schemas.openxmlformats.org/officeDocument/2006/relationships/hyperlink" Target="mailto:Oemer.Bulakci@huawei.com" TargetMode="External"/><Relationship Id="rId41" Type="http://schemas.openxmlformats.org/officeDocument/2006/relationships/hyperlink" Target="mailto:kourtis@iit.demokritos.gr" TargetMode="External"/><Relationship Id="rId54" Type="http://schemas.openxmlformats.org/officeDocument/2006/relationships/hyperlink" Target="mailto:shangbin.wu@samsung.com" TargetMode="External"/><Relationship Id="rId62" Type="http://schemas.openxmlformats.org/officeDocument/2006/relationships/oleObject" Target="embeddings/oleObject2.bin"/><Relationship Id="rId70" Type="http://schemas.openxmlformats.org/officeDocument/2006/relationships/oleObject" Target="embeddings/oleObject5.bin"/><Relationship Id="rId75" Type="http://schemas.openxmlformats.org/officeDocument/2006/relationships/oleObject" Target="embeddings/oleObject8.bin"/><Relationship Id="rId83" Type="http://schemas.openxmlformats.org/officeDocument/2006/relationships/image" Target="media/image14.wmf"/><Relationship Id="rId88" Type="http://schemas.openxmlformats.org/officeDocument/2006/relationships/image" Target="media/image18.png"/><Relationship Id="rId91" Type="http://schemas.openxmlformats.org/officeDocument/2006/relationships/image" Target="media/image20.emf"/><Relationship Id="rId96" Type="http://schemas.openxmlformats.org/officeDocument/2006/relationships/image" Target="media/image22.png"/><Relationship Id="rId111" Type="http://schemas.openxmlformats.org/officeDocument/2006/relationships/oleObject" Target="embeddings/oleObject23.bin"/><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5g-ppp.eu/5g-ppp-phase-3-projects/" TargetMode="External"/><Relationship Id="rId23" Type="http://schemas.openxmlformats.org/officeDocument/2006/relationships/hyperlink" Target="mailto:changqing.yang@huawei.com" TargetMode="External"/><Relationship Id="rId28" Type="http://schemas.openxmlformats.org/officeDocument/2006/relationships/hyperlink" Target="mailto:mafuemue@iteam.upv.es" TargetMode="External"/><Relationship Id="rId36" Type="http://schemas.openxmlformats.org/officeDocument/2006/relationships/hyperlink" Target="mailto:mhelene.hamon@orange.com" TargetMode="External"/><Relationship Id="rId49" Type="http://schemas.openxmlformats.org/officeDocument/2006/relationships/hyperlink" Target="mailto:christoph.schmelz@nokia-bell-labs.com" TargetMode="External"/><Relationship Id="rId57" Type="http://schemas.openxmlformats.org/officeDocument/2006/relationships/hyperlink" Target="mailto:wuyong@huawei.com" TargetMode="External"/><Relationship Id="rId106" Type="http://schemas.openxmlformats.org/officeDocument/2006/relationships/header" Target="header2.xml"/><Relationship Id="rId114" Type="http://schemas.openxmlformats.org/officeDocument/2006/relationships/image" Target="media/image32.wmf"/><Relationship Id="rId119" Type="http://schemas.openxmlformats.org/officeDocument/2006/relationships/oleObject" Target="embeddings/oleObject28.bin"/><Relationship Id="rId127" Type="http://schemas.openxmlformats.org/officeDocument/2006/relationships/oleObject" Target="embeddings/oleObject36.bin"/><Relationship Id="rId10" Type="http://schemas.openxmlformats.org/officeDocument/2006/relationships/header" Target="header1.xml"/><Relationship Id="rId31" Type="http://schemas.openxmlformats.org/officeDocument/2006/relationships/hyperlink" Target="mailto:dagobar@iteam.upv.es" TargetMode="External"/><Relationship Id="rId44" Type="http://schemas.openxmlformats.org/officeDocument/2006/relationships/hyperlink" Target="mailto:hans-peter.mayer.ext@nokia-bell-labs.com" TargetMode="External"/><Relationship Id="rId52" Type="http://schemas.openxmlformats.org/officeDocument/2006/relationships/hyperlink" Target="mailto:veras@wings-ict-solutions.eu" TargetMode="External"/><Relationship Id="rId60" Type="http://schemas.openxmlformats.org/officeDocument/2006/relationships/oleObject" Target="embeddings/oleObject1.bin"/><Relationship Id="rId65" Type="http://schemas.openxmlformats.org/officeDocument/2006/relationships/image" Target="media/image5.wmf"/><Relationship Id="rId73" Type="http://schemas.openxmlformats.org/officeDocument/2006/relationships/oleObject" Target="embeddings/oleObject7.bin"/><Relationship Id="rId78" Type="http://schemas.openxmlformats.org/officeDocument/2006/relationships/oleObject" Target="embeddings/oleObject10.bin"/><Relationship Id="rId81" Type="http://schemas.openxmlformats.org/officeDocument/2006/relationships/image" Target="media/image13.wmf"/><Relationship Id="rId86" Type="http://schemas.openxmlformats.org/officeDocument/2006/relationships/image" Target="media/image16.png"/><Relationship Id="rId94" Type="http://schemas.openxmlformats.org/officeDocument/2006/relationships/image" Target="media/image21.emf"/><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oleObject" Target="embeddings/oleObject31.bin"/><Relationship Id="rId130" Type="http://schemas.openxmlformats.org/officeDocument/2006/relationships/header" Target="header3.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itu.int/oth/R0A0600006E/en" TargetMode="External"/><Relationship Id="rId13" Type="http://schemas.openxmlformats.org/officeDocument/2006/relationships/hyperlink" Target="https://5g-ppp.eu/5g-ppp-phase-1-projects/" TargetMode="External"/><Relationship Id="rId18" Type="http://schemas.openxmlformats.org/officeDocument/2006/relationships/hyperlink" Target="mailto:hakan.batikhan@turkcell.com.tr" TargetMode="External"/><Relationship Id="rId39" Type="http://schemas.openxmlformats.org/officeDocument/2006/relationships/hyperlink" Target="mailto:cemil.karakus@turkcell.com.tr" TargetMode="External"/><Relationship Id="rId109" Type="http://schemas.openxmlformats.org/officeDocument/2006/relationships/image" Target="media/image29.wmf"/><Relationship Id="rId34" Type="http://schemas.openxmlformats.org/officeDocument/2006/relationships/hyperlink" Target="mailto:nazli.guney@turkcell.com.tr" TargetMode="External"/><Relationship Id="rId50" Type="http://schemas.openxmlformats.org/officeDocument/2006/relationships/hyperlink" Target="mailto:schotten@eit.uni-kl.de" TargetMode="External"/><Relationship Id="rId55" Type="http://schemas.openxmlformats.org/officeDocument/2006/relationships/hyperlink" Target="mailto:shangbin.wu@samsung.com" TargetMode="External"/><Relationship Id="rId76" Type="http://schemas.openxmlformats.org/officeDocument/2006/relationships/oleObject" Target="embeddings/oleObject9.bin"/><Relationship Id="rId97" Type="http://schemas.openxmlformats.org/officeDocument/2006/relationships/image" Target="media/image23.png"/><Relationship Id="rId104" Type="http://schemas.openxmlformats.org/officeDocument/2006/relationships/image" Target="media/image27.emf"/><Relationship Id="rId120" Type="http://schemas.openxmlformats.org/officeDocument/2006/relationships/oleObject" Target="embeddings/oleObject29.bin"/><Relationship Id="rId125"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9.wmf"/><Relationship Id="rId92"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hyperlink" Target="mailto:edgarcre@iteam.upv.es" TargetMode="External"/><Relationship Id="rId24" Type="http://schemas.openxmlformats.org/officeDocument/2006/relationships/hyperlink" Target="mailto:crippa@eit.uni-kl.de" TargetMode="External"/><Relationship Id="rId40" Type="http://schemas.openxmlformats.org/officeDocument/2006/relationships/hyperlink" Target="mailto:vkosmatos@wings-ict-solutions.eu" TargetMode="External"/><Relationship Id="rId45" Type="http://schemas.openxmlformats.org/officeDocument/2006/relationships/hyperlink" Target="mailto:werner.mohr@nokia.com" TargetMode="External"/><Relationship Id="rId66" Type="http://schemas.openxmlformats.org/officeDocument/2006/relationships/image" Target="media/image6.wmf"/><Relationship Id="rId87" Type="http://schemas.openxmlformats.org/officeDocument/2006/relationships/image" Target="media/image17.png"/><Relationship Id="rId110" Type="http://schemas.openxmlformats.org/officeDocument/2006/relationships/image" Target="media/image30.wmf"/><Relationship Id="rId115" Type="http://schemas.openxmlformats.org/officeDocument/2006/relationships/oleObject" Target="embeddings/oleObject25.bin"/><Relationship Id="rId131" Type="http://schemas.openxmlformats.org/officeDocument/2006/relationships/footer" Target="footer3.xml"/><Relationship Id="rId136" Type="http://schemas.openxmlformats.org/officeDocument/2006/relationships/theme" Target="theme/theme1.xml"/><Relationship Id="rId61" Type="http://schemas.openxmlformats.org/officeDocument/2006/relationships/image" Target="media/image3.emf"/><Relationship Id="rId82" Type="http://schemas.openxmlformats.org/officeDocument/2006/relationships/oleObject" Target="embeddings/oleObject12.bin"/><Relationship Id="rId19" Type="http://schemas.openxmlformats.org/officeDocument/2006/relationships/hyperlink" Target="mailto:iobelika@wings-ict-solutions.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5g-ppp.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67241-9DC2-4BC6-AA7C-B82E20AB3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553</TotalTime>
  <Pages>107</Pages>
  <Words>32390</Words>
  <Characters>175839</Characters>
  <Application>Microsoft Office Word</Application>
  <DocSecurity>0</DocSecurity>
  <Lines>1465</Lines>
  <Paragraphs>415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207814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54</cp:revision>
  <cp:lastPrinted>2008-02-21T14:04:00Z</cp:lastPrinted>
  <dcterms:created xsi:type="dcterms:W3CDTF">2019-11-29T10:35:00Z</dcterms:created>
  <dcterms:modified xsi:type="dcterms:W3CDTF">2019-12-02T13:54:00Z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