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14:paraId="4A19759A" w14:textId="77777777" w:rsidTr="00876A8A">
        <w:trPr>
          <w:cantSplit/>
        </w:trPr>
        <w:tc>
          <w:tcPr>
            <w:tcW w:w="6487" w:type="dxa"/>
            <w:vAlign w:val="center"/>
          </w:tcPr>
          <w:p w14:paraId="52C87777" w14:textId="49490FE2" w:rsidR="009F6520" w:rsidRPr="00D8032B" w:rsidRDefault="00C100E4" w:rsidP="00C100E4">
            <w:pPr>
              <w:pStyle w:val="Agendaitem"/>
              <w:jc w:val="left"/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Study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Groups</w:t>
            </w:r>
            <w:proofErr w:type="spellEnd"/>
          </w:p>
        </w:tc>
        <w:tc>
          <w:tcPr>
            <w:tcW w:w="3402" w:type="dxa"/>
          </w:tcPr>
          <w:p w14:paraId="6F9BE127" w14:textId="469718A5" w:rsidR="009F6520" w:rsidRDefault="00C100E4" w:rsidP="00D86205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2D994005" wp14:editId="6B39BDA1">
                  <wp:extent cx="765175" cy="7651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4E8DF25F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4DC16618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F7675B2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6E12CFF0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36981602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39108FF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14:paraId="5AF6C828" w14:textId="77777777" w:rsidTr="00876A8A">
        <w:trPr>
          <w:cantSplit/>
        </w:trPr>
        <w:tc>
          <w:tcPr>
            <w:tcW w:w="6487" w:type="dxa"/>
            <w:vMerge w:val="restart"/>
          </w:tcPr>
          <w:p w14:paraId="62C017F5" w14:textId="77777777" w:rsidR="00D86205" w:rsidRPr="00982084" w:rsidRDefault="006B7302" w:rsidP="00D86205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proofErr w:type="gramStart"/>
            <w:r w:rsidRPr="007B7A30">
              <w:rPr>
                <w:rFonts w:ascii="Verdana" w:hAnsi="Verdana" w:hint="eastAsia"/>
                <w:sz w:val="20"/>
                <w:lang w:val="fr-CH" w:eastAsia="ja-JP"/>
              </w:rPr>
              <w:t>Source</w:t>
            </w:r>
            <w:r w:rsidRPr="007B7A30">
              <w:rPr>
                <w:rFonts w:ascii="Verdana" w:hAnsi="Verdana"/>
                <w:sz w:val="20"/>
                <w:lang w:val="fr-CH"/>
              </w:rPr>
              <w:t>:</w:t>
            </w:r>
            <w:proofErr w:type="gramEnd"/>
            <w:r>
              <w:rPr>
                <w:rFonts w:ascii="Verdana" w:hAnsi="Verdana"/>
                <w:sz w:val="20"/>
                <w:lang w:val="fr-CH"/>
              </w:rPr>
              <w:tab/>
            </w:r>
            <w:r w:rsidR="00F1586A">
              <w:rPr>
                <w:rFonts w:ascii="Verdana" w:hAnsi="Verdana"/>
                <w:sz w:val="20"/>
                <w:lang w:val="fr-CH"/>
              </w:rPr>
              <w:t xml:space="preserve">Document </w:t>
            </w:r>
            <w:r w:rsidR="00F1586A" w:rsidRPr="00F1586A">
              <w:rPr>
                <w:rFonts w:ascii="Verdana" w:hAnsi="Verdana"/>
                <w:bCs/>
                <w:sz w:val="20"/>
                <w:lang w:eastAsia="zh-CN"/>
              </w:rPr>
              <w:t>5C/TEMP/203</w:t>
            </w:r>
          </w:p>
        </w:tc>
        <w:tc>
          <w:tcPr>
            <w:tcW w:w="3402" w:type="dxa"/>
          </w:tcPr>
          <w:p w14:paraId="7E63EFE3" w14:textId="380EDF49" w:rsidR="000069D4" w:rsidRPr="00D86205" w:rsidRDefault="005E3F27" w:rsidP="005E3F2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Annex 2 to</w:t>
            </w:r>
            <w:r>
              <w:rPr>
                <w:rFonts w:ascii="Verdana" w:hAnsi="Verdana"/>
                <w:b/>
                <w:sz w:val="20"/>
                <w:lang w:eastAsia="zh-CN"/>
              </w:rPr>
              <w:br/>
            </w:r>
            <w:r w:rsidR="00D86205"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r w:rsidR="00587E3E" w:rsidRPr="002835E2">
              <w:rPr>
                <w:rFonts w:ascii="Verdana" w:hAnsi="Verdana"/>
                <w:b/>
                <w:sz w:val="20"/>
                <w:lang w:val="en-US" w:eastAsia="zh-CN"/>
              </w:rPr>
              <w:t>5C/</w:t>
            </w:r>
            <w:r w:rsidR="00696CBA">
              <w:rPr>
                <w:rFonts w:ascii="Verdana" w:hAnsi="Verdana"/>
                <w:b/>
                <w:sz w:val="20"/>
                <w:lang w:val="en-US" w:eastAsia="zh-CN"/>
              </w:rPr>
              <w:t>59</w:t>
            </w:r>
            <w:r w:rsidR="00362F7F" w:rsidRPr="002835E2">
              <w:rPr>
                <w:rFonts w:ascii="Verdana" w:hAnsi="Verdana"/>
                <w:b/>
                <w:sz w:val="20"/>
                <w:lang w:val="en-US" w:eastAsia="zh-CN"/>
              </w:rPr>
              <w:t>-E</w:t>
            </w:r>
          </w:p>
        </w:tc>
      </w:tr>
      <w:tr w:rsidR="000069D4" w14:paraId="10B92FF8" w14:textId="77777777" w:rsidTr="00876A8A">
        <w:trPr>
          <w:cantSplit/>
        </w:trPr>
        <w:tc>
          <w:tcPr>
            <w:tcW w:w="6487" w:type="dxa"/>
            <w:vMerge/>
          </w:tcPr>
          <w:p w14:paraId="48698790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138281C5" w14:textId="180C1992" w:rsidR="000069D4" w:rsidRPr="00D86205" w:rsidRDefault="002227DF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4</w:t>
            </w:r>
            <w:r w:rsidR="00D86205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696CBA">
              <w:rPr>
                <w:rFonts w:ascii="Verdana" w:hAnsi="Verdana"/>
                <w:b/>
                <w:sz w:val="20"/>
                <w:lang w:eastAsia="zh-CN"/>
              </w:rPr>
              <w:t>August</w:t>
            </w:r>
            <w:r w:rsidR="00D86205">
              <w:rPr>
                <w:rFonts w:ascii="Verdana" w:hAnsi="Verdana"/>
                <w:b/>
                <w:sz w:val="20"/>
                <w:lang w:eastAsia="zh-CN"/>
              </w:rPr>
              <w:t xml:space="preserve"> 20</w:t>
            </w:r>
            <w:r w:rsidR="00696CBA">
              <w:rPr>
                <w:rFonts w:ascii="Verdana" w:hAnsi="Verdana"/>
                <w:b/>
                <w:sz w:val="20"/>
                <w:lang w:eastAsia="zh-CN"/>
              </w:rPr>
              <w:t>20</w:t>
            </w:r>
          </w:p>
        </w:tc>
      </w:tr>
      <w:tr w:rsidR="000069D4" w14:paraId="6738A7F8" w14:textId="77777777" w:rsidTr="00876A8A">
        <w:trPr>
          <w:cantSplit/>
        </w:trPr>
        <w:tc>
          <w:tcPr>
            <w:tcW w:w="6487" w:type="dxa"/>
            <w:vMerge/>
          </w:tcPr>
          <w:p w14:paraId="2B7208EC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50CD18AE" w14:textId="77777777" w:rsidR="000069D4" w:rsidRPr="00D86205" w:rsidRDefault="00D86205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6B7302" w14:paraId="6595DED1" w14:textId="77777777" w:rsidTr="00D046A7">
        <w:trPr>
          <w:cantSplit/>
        </w:trPr>
        <w:tc>
          <w:tcPr>
            <w:tcW w:w="9889" w:type="dxa"/>
            <w:gridSpan w:val="2"/>
          </w:tcPr>
          <w:p w14:paraId="0390D05B" w14:textId="77777777" w:rsidR="006B7302" w:rsidRPr="00F1586A" w:rsidRDefault="00F1586A" w:rsidP="00F1586A">
            <w:pPr>
              <w:pStyle w:val="Source"/>
              <w:rPr>
                <w:lang w:val="en-US" w:eastAsia="ja-JP"/>
              </w:rPr>
            </w:pPr>
            <w:bookmarkStart w:id="5" w:name="dsource" w:colFirst="0" w:colLast="0"/>
            <w:bookmarkEnd w:id="4"/>
            <w:r>
              <w:rPr>
                <w:lang w:val="en-US" w:eastAsia="ja-JP"/>
              </w:rPr>
              <w:t>Annex 2 to Working Party 5C Chairman's Report</w:t>
            </w:r>
          </w:p>
        </w:tc>
      </w:tr>
      <w:tr w:rsidR="006B7302" w14:paraId="129C18B4" w14:textId="77777777" w:rsidTr="00D046A7">
        <w:trPr>
          <w:cantSplit/>
        </w:trPr>
        <w:tc>
          <w:tcPr>
            <w:tcW w:w="9889" w:type="dxa"/>
            <w:gridSpan w:val="2"/>
          </w:tcPr>
          <w:p w14:paraId="4191D4C3" w14:textId="49F4E694" w:rsidR="006B7302" w:rsidRDefault="002227DF" w:rsidP="006B7302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>
              <w:rPr>
                <w:rFonts w:hint="eastAsia"/>
                <w:szCs w:val="28"/>
                <w:lang w:eastAsia="ja-JP"/>
              </w:rPr>
              <w:t>e</w:t>
            </w:r>
            <w:r>
              <w:rPr>
                <w:szCs w:val="28"/>
                <w:lang w:eastAsia="ja-JP"/>
              </w:rPr>
              <w:t>lements</w:t>
            </w:r>
            <w:r w:rsidRPr="00045D35">
              <w:t xml:space="preserve"> for conside</w:t>
            </w:r>
            <w:r>
              <w:t xml:space="preserve">ration on future revisions of </w:t>
            </w:r>
            <w:r w:rsidRPr="00045D35">
              <w:t>Recommendation</w:t>
            </w:r>
            <w:r>
              <w:t>s</w:t>
            </w:r>
            <w:r w:rsidRPr="00045D35">
              <w:t xml:space="preserve"> ITU-R</w:t>
            </w:r>
            <w:r>
              <w:t xml:space="preserve"> F.699 and ITU-R f.1245</w:t>
            </w:r>
          </w:p>
        </w:tc>
      </w:tr>
    </w:tbl>
    <w:p w14:paraId="4E998BB7" w14:textId="77777777" w:rsidR="006B7302" w:rsidRPr="006B7302" w:rsidRDefault="006B7302" w:rsidP="00E873C3">
      <w:pPr>
        <w:spacing w:before="360"/>
        <w:rPr>
          <w:rFonts w:eastAsia="MS Mincho"/>
          <w:lang w:eastAsia="ja-JP"/>
        </w:rPr>
      </w:pPr>
      <w:bookmarkStart w:id="7" w:name="dbreak"/>
      <w:bookmarkEnd w:id="6"/>
      <w:bookmarkEnd w:id="7"/>
      <w:r w:rsidRPr="006B7302">
        <w:rPr>
          <w:rFonts w:eastAsia="MS Mincho"/>
          <w:lang w:eastAsia="ja-JP"/>
        </w:rPr>
        <w:t xml:space="preserve">This document provides elements for consideration on extending the applicable frequency range of Recommendations </w:t>
      </w:r>
      <w:r w:rsidRPr="006B7302">
        <w:rPr>
          <w:rFonts w:eastAsia="MS Mincho"/>
        </w:rPr>
        <w:t xml:space="preserve">ITU-R </w:t>
      </w:r>
      <w:hyperlink r:id="rId10" w:history="1">
        <w:r w:rsidRPr="006B7302">
          <w:rPr>
            <w:rFonts w:eastAsia="MS Mincho"/>
          </w:rPr>
          <w:t>F.699</w:t>
        </w:r>
      </w:hyperlink>
      <w:r w:rsidRPr="006B7302">
        <w:rPr>
          <w:rFonts w:eastAsia="MS Mincho"/>
          <w:lang w:eastAsia="ja-JP"/>
        </w:rPr>
        <w:t xml:space="preserve"> and </w:t>
      </w:r>
      <w:r w:rsidRPr="006B7302">
        <w:rPr>
          <w:rFonts w:eastAsia="MS Mincho"/>
        </w:rPr>
        <w:t xml:space="preserve">ITU-R </w:t>
      </w:r>
      <w:hyperlink r:id="rId11" w:history="1">
        <w:r w:rsidRPr="006B7302">
          <w:rPr>
            <w:rFonts w:eastAsia="MS Mincho"/>
            <w:lang w:eastAsia="ja-JP"/>
          </w:rPr>
          <w:t>F.1245</w:t>
        </w:r>
      </w:hyperlink>
      <w:r>
        <w:rPr>
          <w:rFonts w:eastAsia="MS Mincho"/>
          <w:lang w:eastAsia="ja-JP"/>
        </w:rPr>
        <w:t xml:space="preserve"> </w:t>
      </w:r>
      <w:r w:rsidRPr="006B7302">
        <w:rPr>
          <w:rFonts w:eastAsia="MS Mincho"/>
          <w:lang w:eastAsia="ja-JP"/>
        </w:rPr>
        <w:t>above 86 GHz.</w:t>
      </w:r>
    </w:p>
    <w:p w14:paraId="7391CA90" w14:textId="77777777" w:rsidR="006B7302" w:rsidRPr="006B7302" w:rsidRDefault="006B7302" w:rsidP="002227DF">
      <w:pPr>
        <w:pStyle w:val="Heading1"/>
        <w:rPr>
          <w:rFonts w:eastAsia="MS Mincho"/>
          <w:lang w:eastAsia="ja-JP"/>
        </w:rPr>
      </w:pPr>
      <w:r w:rsidRPr="006B7302">
        <w:rPr>
          <w:rFonts w:eastAsia="MS Mincho"/>
          <w:lang w:eastAsia="ja-JP"/>
        </w:rPr>
        <w:t>1</w:t>
      </w:r>
      <w:r w:rsidRPr="006B7302">
        <w:rPr>
          <w:rFonts w:eastAsia="MS Mincho"/>
          <w:lang w:eastAsia="ja-JP"/>
        </w:rPr>
        <w:tab/>
        <w:t>Antenna radiation pattern at 100 GHz band</w:t>
      </w:r>
    </w:p>
    <w:p w14:paraId="3B14E369" w14:textId="77777777" w:rsidR="006B7302" w:rsidRPr="006B7302" w:rsidRDefault="006B7302" w:rsidP="006B7302">
      <w:pPr>
        <w:rPr>
          <w:rFonts w:eastAsia="MS Mincho"/>
          <w:spacing w:val="-2"/>
          <w:lang w:eastAsia="ja-JP"/>
        </w:rPr>
      </w:pPr>
      <w:r w:rsidRPr="006B7302">
        <w:rPr>
          <w:rFonts w:eastAsia="MS Mincho"/>
          <w:spacing w:val="-2"/>
          <w:lang w:eastAsia="ja-JP"/>
        </w:rPr>
        <w:t>Working Party</w:t>
      </w:r>
      <w:r w:rsidRPr="006B7302">
        <w:rPr>
          <w:rFonts w:eastAsia="MS Mincho" w:hint="eastAsia"/>
          <w:spacing w:val="-2"/>
          <w:lang w:eastAsia="ja-JP"/>
        </w:rPr>
        <w:t xml:space="preserve"> 5A is now </w:t>
      </w:r>
      <w:r w:rsidRPr="006B7302">
        <w:rPr>
          <w:rFonts w:eastAsia="MS Mincho"/>
          <w:spacing w:val="-2"/>
          <w:lang w:eastAsia="ja-JP"/>
        </w:rPr>
        <w:t>developing</w:t>
      </w:r>
      <w:r w:rsidRPr="006B7302">
        <w:rPr>
          <w:rFonts w:eastAsia="MS Mincho" w:hint="eastAsia"/>
          <w:spacing w:val="-2"/>
          <w:lang w:eastAsia="ja-JP"/>
        </w:rPr>
        <w:t xml:space="preserve"> </w:t>
      </w:r>
      <w:r w:rsidRPr="006B7302">
        <w:rPr>
          <w:rFonts w:eastAsia="MS Mincho"/>
          <w:spacing w:val="-2"/>
          <w:lang w:eastAsia="ja-JP"/>
        </w:rPr>
        <w:t xml:space="preserve">a working document towards a preliminary draft new Report ITU-R M.[100-GHz.RSTT.COEXIST] on coexistence between high-speed railway radiocommunication system between train and trackside operating in the frequency bands 92-94 GHz, 94.1-100 GHz and 102-109.5 GHz, and active and passive services (Annex 27 to Doc. </w:t>
      </w:r>
      <w:hyperlink r:id="rId12" w:history="1">
        <w:r w:rsidRPr="006B7302">
          <w:rPr>
            <w:rFonts w:eastAsia="MS Mincho"/>
            <w:color w:val="0000FF" w:themeColor="hyperlink"/>
            <w:spacing w:val="-2"/>
            <w:u w:val="single"/>
            <w:lang w:eastAsia="ja-JP"/>
          </w:rPr>
          <w:t>5A/844</w:t>
        </w:r>
      </w:hyperlink>
      <w:r w:rsidRPr="006B7302">
        <w:rPr>
          <w:rFonts w:eastAsia="MS Mincho"/>
          <w:spacing w:val="-2"/>
          <w:lang w:eastAsia="ja-JP"/>
        </w:rPr>
        <w:t xml:space="preserve">). This working document provides the characteristics of the </w:t>
      </w:r>
      <w:proofErr w:type="spellStart"/>
      <w:r w:rsidRPr="006B7302">
        <w:rPr>
          <w:rFonts w:eastAsia="MS Mincho"/>
          <w:spacing w:val="-2"/>
          <w:lang w:eastAsia="ja-JP"/>
        </w:rPr>
        <w:t>cassegrain</w:t>
      </w:r>
      <w:proofErr w:type="spellEnd"/>
      <w:r w:rsidRPr="006B7302">
        <w:rPr>
          <w:rFonts w:eastAsia="MS Mincho"/>
          <w:spacing w:val="-2"/>
          <w:lang w:eastAsia="ja-JP"/>
        </w:rPr>
        <w:t xml:space="preserve"> antenna whose diameter is 20 cm and gain 42 </w:t>
      </w:r>
      <w:proofErr w:type="spellStart"/>
      <w:r w:rsidRPr="006B7302">
        <w:rPr>
          <w:rFonts w:eastAsia="MS Mincho"/>
          <w:spacing w:val="-2"/>
          <w:lang w:eastAsia="ja-JP"/>
        </w:rPr>
        <w:t>dBi</w:t>
      </w:r>
      <w:proofErr w:type="spellEnd"/>
      <w:r w:rsidRPr="006B7302">
        <w:rPr>
          <w:rFonts w:eastAsia="MS Mincho"/>
          <w:spacing w:val="-2"/>
          <w:lang w:eastAsia="ja-JP"/>
        </w:rPr>
        <w:t>. Figure 1 shows the measured radiation pattern as well as the calculated results using Recommendation ITU-R F.699-5 and a Recommendation ITU-R F.1245-3.</w:t>
      </w:r>
    </w:p>
    <w:p w14:paraId="2B64F89B" w14:textId="77777777" w:rsidR="006B7302" w:rsidRPr="006B7302" w:rsidRDefault="006B7302" w:rsidP="006B7302">
      <w:pPr>
        <w:pStyle w:val="FigureNo"/>
        <w:spacing w:before="240"/>
        <w:rPr>
          <w:rFonts w:eastAsia="MS Mincho"/>
          <w:lang w:val="en-US" w:eastAsia="ja-JP"/>
        </w:rPr>
      </w:pPr>
      <w:r w:rsidRPr="006B7302">
        <w:rPr>
          <w:rFonts w:eastAsia="MS Mincho" w:hint="eastAsia"/>
          <w:lang w:val="en-US" w:eastAsia="ja-JP"/>
        </w:rPr>
        <w:t>Figure 1</w:t>
      </w:r>
    </w:p>
    <w:p w14:paraId="5BA21465" w14:textId="77777777" w:rsidR="006B7302" w:rsidRPr="006B7302" w:rsidRDefault="006B7302" w:rsidP="006B7302">
      <w:pPr>
        <w:pStyle w:val="Figuretitle"/>
        <w:spacing w:after="240"/>
        <w:rPr>
          <w:rFonts w:eastAsia="MS Mincho"/>
          <w:lang w:val="en-US" w:eastAsia="ja-JP"/>
        </w:rPr>
      </w:pPr>
      <w:r w:rsidRPr="006B7302">
        <w:rPr>
          <w:rFonts w:eastAsia="MS Mincho" w:hint="eastAsia"/>
          <w:lang w:val="en-US" w:eastAsia="ja-JP"/>
        </w:rPr>
        <w:t xml:space="preserve">Measure radiation pattern of </w:t>
      </w:r>
      <w:proofErr w:type="spellStart"/>
      <w:r w:rsidRPr="006B7302">
        <w:rPr>
          <w:rFonts w:eastAsia="MS Mincho" w:hint="eastAsia"/>
          <w:lang w:val="en-US" w:eastAsia="ja-JP"/>
        </w:rPr>
        <w:t>cassegrain</w:t>
      </w:r>
      <w:proofErr w:type="spellEnd"/>
      <w:r w:rsidRPr="006B7302">
        <w:rPr>
          <w:rFonts w:eastAsia="MS Mincho" w:hint="eastAsia"/>
          <w:lang w:val="en-US" w:eastAsia="ja-JP"/>
        </w:rPr>
        <w:t xml:space="preserve"> antenna</w:t>
      </w:r>
      <w:r w:rsidRPr="006B7302">
        <w:rPr>
          <w:rFonts w:eastAsia="MS Mincho"/>
          <w:lang w:val="en-US" w:eastAsia="ja-JP"/>
        </w:rPr>
        <w:t xml:space="preserve"> at 92 GHz and</w:t>
      </w:r>
      <w:r>
        <w:rPr>
          <w:rFonts w:eastAsia="MS Mincho"/>
          <w:lang w:val="en-US" w:eastAsia="ja-JP"/>
        </w:rPr>
        <w:t xml:space="preserve"> 100 GHz</w:t>
      </w:r>
    </w:p>
    <w:p w14:paraId="73F54878" w14:textId="77777777" w:rsidR="006B7302" w:rsidRPr="006B7302" w:rsidRDefault="006B7302" w:rsidP="006B7302">
      <w:pPr>
        <w:spacing w:after="240"/>
        <w:jc w:val="center"/>
        <w:rPr>
          <w:rFonts w:eastAsia="MS Mincho"/>
          <w:noProof/>
          <w:lang w:val="en-US" w:eastAsia="zh-CN"/>
        </w:rPr>
      </w:pPr>
      <w:r w:rsidRPr="006B7302">
        <w:rPr>
          <w:rFonts w:eastAsia="MS Mincho" w:hint="eastAsia"/>
          <w:noProof/>
          <w:lang w:eastAsia="zh-CN"/>
        </w:rPr>
        <w:drawing>
          <wp:inline distT="0" distB="0" distL="0" distR="0" wp14:anchorId="477A4086" wp14:editId="380A417A">
            <wp:extent cx="2965450" cy="2837963"/>
            <wp:effectExtent l="0" t="0" r="635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88" cy="285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302">
        <w:rPr>
          <w:rFonts w:eastAsia="MS Mincho" w:hint="eastAsia"/>
          <w:noProof/>
          <w:lang w:val="en-US" w:eastAsia="zh-CN"/>
        </w:rPr>
        <w:t xml:space="preserve"> </w:t>
      </w:r>
      <w:r w:rsidRPr="006B7302">
        <w:rPr>
          <w:rFonts w:eastAsia="MS Mincho" w:hint="eastAsia"/>
          <w:noProof/>
          <w:lang w:eastAsia="zh-CN"/>
        </w:rPr>
        <w:drawing>
          <wp:inline distT="0" distB="0" distL="0" distR="0" wp14:anchorId="7C7EB544" wp14:editId="23FCEAA4">
            <wp:extent cx="3021988" cy="2893035"/>
            <wp:effectExtent l="0" t="0" r="6985" b="317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209" cy="289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A255F" w14:textId="77777777" w:rsidR="006B7302" w:rsidRPr="006B7302" w:rsidRDefault="006B7302" w:rsidP="002227DF">
      <w:pPr>
        <w:pStyle w:val="Heading1"/>
        <w:rPr>
          <w:rFonts w:eastAsia="MS Mincho"/>
          <w:lang w:eastAsia="ja-JP"/>
        </w:rPr>
      </w:pPr>
      <w:r w:rsidRPr="006B7302">
        <w:rPr>
          <w:rFonts w:eastAsia="MS Mincho"/>
          <w:lang w:eastAsia="ja-JP"/>
        </w:rPr>
        <w:lastRenderedPageBreak/>
        <w:t>2</w:t>
      </w:r>
      <w:r w:rsidRPr="006B7302">
        <w:rPr>
          <w:rFonts w:eastAsia="MS Mincho"/>
          <w:lang w:eastAsia="ja-JP"/>
        </w:rPr>
        <w:tab/>
        <w:t xml:space="preserve">Antenna radiation </w:t>
      </w:r>
      <w:proofErr w:type="gramStart"/>
      <w:r w:rsidRPr="006B7302">
        <w:rPr>
          <w:rFonts w:eastAsia="MS Mincho"/>
          <w:lang w:eastAsia="ja-JP"/>
        </w:rPr>
        <w:t>pattern</w:t>
      </w:r>
      <w:proofErr w:type="gramEnd"/>
      <w:r w:rsidRPr="006B7302">
        <w:rPr>
          <w:rFonts w:eastAsia="MS Mincho"/>
          <w:lang w:eastAsia="ja-JP"/>
        </w:rPr>
        <w:t xml:space="preserve"> at 120 GHz band</w:t>
      </w:r>
    </w:p>
    <w:p w14:paraId="68A87810" w14:textId="77777777" w:rsidR="006B7302" w:rsidRPr="006B7302" w:rsidRDefault="006B7302" w:rsidP="006B7302">
      <w:pPr>
        <w:rPr>
          <w:rFonts w:eastAsia="MS Mincho"/>
          <w:spacing w:val="-2"/>
          <w:lang w:eastAsia="ja-JP"/>
        </w:rPr>
      </w:pPr>
      <w:r w:rsidRPr="006B7302">
        <w:rPr>
          <w:rFonts w:eastAsia="MS Mincho" w:hint="eastAsia"/>
          <w:spacing w:val="-2"/>
          <w:lang w:eastAsia="ja-JP"/>
        </w:rPr>
        <w:t xml:space="preserve">WP 5C </w:t>
      </w:r>
      <w:r w:rsidRPr="006B7302">
        <w:rPr>
          <w:rFonts w:eastAsia="MS Mincho"/>
          <w:spacing w:val="-2"/>
          <w:lang w:eastAsia="ja-JP"/>
        </w:rPr>
        <w:t xml:space="preserve">revised Report ITU-R F.2107 in 2011 to include the specifications of 10 Gbit/s wireless link operating in the frequency band 116.5-133.5 GHz. This Report provides the characteristics of the </w:t>
      </w:r>
      <w:proofErr w:type="spellStart"/>
      <w:r w:rsidRPr="006B7302">
        <w:rPr>
          <w:rFonts w:eastAsia="MS Mincho"/>
          <w:spacing w:val="-2"/>
          <w:lang w:eastAsia="ja-JP"/>
        </w:rPr>
        <w:t>cassegrain</w:t>
      </w:r>
      <w:proofErr w:type="spellEnd"/>
      <w:r w:rsidRPr="006B7302">
        <w:rPr>
          <w:rFonts w:eastAsia="MS Mincho"/>
          <w:spacing w:val="-2"/>
          <w:lang w:eastAsia="ja-JP"/>
        </w:rPr>
        <w:t xml:space="preserve"> antenna whose diameter is 45 cm and gain 48.6 </w:t>
      </w:r>
      <w:proofErr w:type="spellStart"/>
      <w:r w:rsidRPr="006B7302">
        <w:rPr>
          <w:rFonts w:eastAsia="MS Mincho"/>
          <w:spacing w:val="-2"/>
          <w:lang w:eastAsia="ja-JP"/>
        </w:rPr>
        <w:t>dBi</w:t>
      </w:r>
      <w:proofErr w:type="spellEnd"/>
      <w:r w:rsidRPr="006B7302">
        <w:rPr>
          <w:rFonts w:eastAsia="MS Mincho"/>
          <w:spacing w:val="-2"/>
          <w:lang w:eastAsia="ja-JP"/>
        </w:rPr>
        <w:t>. Figure 2 shows the measured radiation pattern as well as the calculated results using revised Recommendations ITU-R F.699 and ITU-R F.1245-2.</w:t>
      </w:r>
    </w:p>
    <w:p w14:paraId="2212F3C0" w14:textId="77777777" w:rsidR="006B7302" w:rsidRPr="006B7302" w:rsidRDefault="006B7302" w:rsidP="006B7302">
      <w:pPr>
        <w:pStyle w:val="FigureNo"/>
        <w:rPr>
          <w:rFonts w:eastAsia="MS Mincho"/>
          <w:lang w:val="en-US" w:eastAsia="ja-JP"/>
        </w:rPr>
      </w:pPr>
      <w:r w:rsidRPr="006B7302">
        <w:rPr>
          <w:rFonts w:eastAsia="MS Mincho" w:hint="eastAsia"/>
          <w:lang w:val="en-US" w:eastAsia="ja-JP"/>
        </w:rPr>
        <w:t>Figure 2</w:t>
      </w:r>
    </w:p>
    <w:p w14:paraId="4C1DE2D8" w14:textId="77777777" w:rsidR="006B7302" w:rsidRPr="006B7302" w:rsidRDefault="006B7302" w:rsidP="006B7302">
      <w:pPr>
        <w:pStyle w:val="Figuretitle"/>
        <w:rPr>
          <w:rFonts w:eastAsia="MS Mincho"/>
          <w:lang w:val="en-US" w:eastAsia="ja-JP"/>
        </w:rPr>
      </w:pPr>
      <w:r w:rsidRPr="006B7302">
        <w:rPr>
          <w:rFonts w:eastAsia="MS Mincho" w:hint="eastAsia"/>
          <w:lang w:val="en-US" w:eastAsia="ja-JP"/>
        </w:rPr>
        <w:t xml:space="preserve">Measure radiation pattern of </w:t>
      </w:r>
      <w:proofErr w:type="spellStart"/>
      <w:r w:rsidRPr="006B7302">
        <w:rPr>
          <w:rFonts w:eastAsia="MS Mincho" w:hint="eastAsia"/>
          <w:lang w:val="en-US" w:eastAsia="ja-JP"/>
        </w:rPr>
        <w:t>cassegrain</w:t>
      </w:r>
      <w:proofErr w:type="spellEnd"/>
      <w:r w:rsidRPr="006B7302">
        <w:rPr>
          <w:rFonts w:eastAsia="MS Mincho" w:hint="eastAsia"/>
          <w:lang w:val="en-US" w:eastAsia="ja-JP"/>
        </w:rPr>
        <w:t xml:space="preserve"> antenna</w:t>
      </w:r>
      <w:r w:rsidRPr="006B7302">
        <w:rPr>
          <w:rFonts w:eastAsia="MS Mincho"/>
          <w:lang w:val="en-US" w:eastAsia="ja-JP"/>
        </w:rPr>
        <w:t xml:space="preserve"> at 120 GHz</w:t>
      </w:r>
    </w:p>
    <w:p w14:paraId="319446FF" w14:textId="77777777" w:rsidR="006B7302" w:rsidRPr="006B7302" w:rsidRDefault="006B7302" w:rsidP="006B7302">
      <w:pPr>
        <w:spacing w:after="240"/>
        <w:jc w:val="center"/>
        <w:rPr>
          <w:rFonts w:eastAsia="MS Mincho"/>
          <w:noProof/>
          <w:lang w:val="en-US" w:eastAsia="zh-CN"/>
        </w:rPr>
      </w:pPr>
      <w:bookmarkStart w:id="8" w:name="_GoBack"/>
      <w:bookmarkEnd w:id="8"/>
      <w:r w:rsidRPr="006B7302">
        <w:rPr>
          <w:rFonts w:eastAsia="MS Mincho"/>
          <w:noProof/>
          <w:lang w:eastAsia="zh-CN"/>
        </w:rPr>
        <w:drawing>
          <wp:inline distT="0" distB="0" distL="0" distR="0" wp14:anchorId="38C24FA6" wp14:editId="11766461">
            <wp:extent cx="3792812" cy="3060700"/>
            <wp:effectExtent l="0" t="0" r="0" b="635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097" cy="306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7302" w:rsidRPr="006B7302" w:rsidSect="00D02712"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CCF35" w14:textId="77777777" w:rsidR="00A133BB" w:rsidRDefault="00A133BB">
      <w:r>
        <w:separator/>
      </w:r>
    </w:p>
  </w:endnote>
  <w:endnote w:type="continuationSeparator" w:id="0">
    <w:p w14:paraId="7EA1B063" w14:textId="77777777" w:rsidR="00A133BB" w:rsidRDefault="00A1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E6BBC" w14:textId="4F996AF2" w:rsidR="00FA124A" w:rsidRPr="002F7CB3" w:rsidRDefault="006B7302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E873C3">
      <w:rPr>
        <w:lang w:val="en-US"/>
      </w:rPr>
      <w:t>M:\BRSGD\TEXT2019\SG05\WP5C\000\059\059N02e.docx</w:t>
    </w:r>
    <w: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E873C3">
      <w:t>04.08.20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E873C3">
      <w:t>10.05.19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8B34E" w14:textId="18ED992C" w:rsidR="00FA124A" w:rsidRPr="002F7CB3" w:rsidRDefault="006B7302" w:rsidP="00E6257C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E873C3">
      <w:rPr>
        <w:lang w:val="en-US"/>
      </w:rPr>
      <w:t>M:\BRSGD\TEXT2019\SG05\WP5C\000\059\059N02e.docx</w:t>
    </w:r>
    <w:r>
      <w:fldChar w:fldCharType="end"/>
    </w:r>
    <w:r w:rsidR="00E6257C">
      <w:t xml:space="preserve"> 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E873C3">
      <w:t>04.08.20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E873C3">
      <w:t>10.05.19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D6DB8" w14:textId="77777777" w:rsidR="00A133BB" w:rsidRDefault="00A133BB">
      <w:r>
        <w:t>____________________</w:t>
      </w:r>
    </w:p>
  </w:footnote>
  <w:footnote w:type="continuationSeparator" w:id="0">
    <w:p w14:paraId="3CA65CC4" w14:textId="77777777" w:rsidR="00A133BB" w:rsidRDefault="00A13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0804B" w14:textId="40851318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2835E2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  <w:r w:rsidR="002835E2">
      <w:rPr>
        <w:rStyle w:val="PageNumber"/>
      </w:rPr>
      <w:br/>
      <w:t>5C/</w:t>
    </w:r>
    <w:r w:rsidR="002227DF">
      <w:rPr>
        <w:rStyle w:val="PageNumber"/>
      </w:rPr>
      <w:t>59</w:t>
    </w:r>
    <w:r w:rsidR="002835E2">
      <w:rPr>
        <w:rStyle w:val="PageNumber"/>
      </w:rPr>
      <w:t>(Annex 2)-E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205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82528"/>
    <w:rsid w:val="0018500B"/>
    <w:rsid w:val="00196A19"/>
    <w:rsid w:val="00202DC1"/>
    <w:rsid w:val="002116EE"/>
    <w:rsid w:val="002227DF"/>
    <w:rsid w:val="00227672"/>
    <w:rsid w:val="002309D8"/>
    <w:rsid w:val="002835E2"/>
    <w:rsid w:val="002A7FE2"/>
    <w:rsid w:val="002E1B4F"/>
    <w:rsid w:val="002F2E67"/>
    <w:rsid w:val="002F7CB3"/>
    <w:rsid w:val="00315546"/>
    <w:rsid w:val="00330567"/>
    <w:rsid w:val="00362F7F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87E3E"/>
    <w:rsid w:val="005B0D29"/>
    <w:rsid w:val="005E3F27"/>
    <w:rsid w:val="005E5C10"/>
    <w:rsid w:val="005F2C78"/>
    <w:rsid w:val="006144E4"/>
    <w:rsid w:val="00650299"/>
    <w:rsid w:val="00655FC5"/>
    <w:rsid w:val="00696CBA"/>
    <w:rsid w:val="006B7302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2064"/>
    <w:rsid w:val="009D1697"/>
    <w:rsid w:val="009F3A46"/>
    <w:rsid w:val="009F6520"/>
    <w:rsid w:val="00A014F8"/>
    <w:rsid w:val="00A038FD"/>
    <w:rsid w:val="00A133BB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100E4"/>
    <w:rsid w:val="00C57A91"/>
    <w:rsid w:val="00CC01C2"/>
    <w:rsid w:val="00CF21F2"/>
    <w:rsid w:val="00D02712"/>
    <w:rsid w:val="00D046A7"/>
    <w:rsid w:val="00D214D0"/>
    <w:rsid w:val="00D6546B"/>
    <w:rsid w:val="00D86205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873C3"/>
    <w:rsid w:val="00F1586A"/>
    <w:rsid w:val="00F25662"/>
    <w:rsid w:val="00FA124A"/>
    <w:rsid w:val="00FC08DD"/>
    <w:rsid w:val="00FC1C35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9C9E899"/>
  <w15:docId w15:val="{C3FFC333-7AC3-4539-81F1-1306FE09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link w:val="SourceChar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customStyle="1" w:styleId="SourceChar">
    <w:name w:val="Source Char"/>
    <w:basedOn w:val="DefaultParagraphFont"/>
    <w:link w:val="Source"/>
    <w:locked/>
    <w:rsid w:val="006B7302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basedOn w:val="DefaultParagraphFont"/>
    <w:unhideWhenUsed/>
    <w:rsid w:val="006B73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6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itu.int/md/R15-WP5A-C-0844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rec/R-REC-F.1245/en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hyperlink" Target="https://www.itu.int/rec/R-REC-F.699/en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7382166703641B0E0A148CE55F976" ma:contentTypeVersion="10" ma:contentTypeDescription="Create a new document." ma:contentTypeScope="" ma:versionID="94aa5577d73f6f2d90079bb27473cf4f">
  <xsd:schema xmlns:xsd="http://www.w3.org/2001/XMLSchema" xmlns:xs="http://www.w3.org/2001/XMLSchema" xmlns:p="http://schemas.microsoft.com/office/2006/metadata/properties" xmlns:ns3="345e7ae8-5b21-45b1-ba79-c488165d002b" targetNamespace="http://schemas.microsoft.com/office/2006/metadata/properties" ma:root="true" ma:fieldsID="65b376ae8f51e09794b60176fb461644" ns3:_="">
    <xsd:import namespace="345e7ae8-5b21-45b1-ba79-c488165d00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e7ae8-5b21-45b1-ba79-c488165d0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22797B-DC47-49A7-91E3-EECD85F2A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870870-60AF-4E4A-A924-726EF80F6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e7ae8-5b21-45b1-ba79-c488165d0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EEDD0F-B406-413C-BFC5-29295AE1EF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3</TotalTime>
  <Pages>2</Pages>
  <Words>254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Song, Xiaojing</cp:lastModifiedBy>
  <cp:revision>4</cp:revision>
  <cp:lastPrinted>2019-05-10T11:38:00Z</cp:lastPrinted>
  <dcterms:created xsi:type="dcterms:W3CDTF">2020-08-04T15:27:00Z</dcterms:created>
  <dcterms:modified xsi:type="dcterms:W3CDTF">2020-08-04T19:12:00Z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0x0101000B67382166703641B0E0A148CE55F976</vt:lpwstr>
  </property>
</Properties>
</file>