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22D6B02" w14:textId="77777777" w:rsidTr="00876A8A">
        <w:trPr>
          <w:cantSplit/>
        </w:trPr>
        <w:tc>
          <w:tcPr>
            <w:tcW w:w="6487" w:type="dxa"/>
            <w:vAlign w:val="center"/>
          </w:tcPr>
          <w:p w14:paraId="36681DDF"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34ED425" w14:textId="33104885" w:rsidR="009F6520" w:rsidRDefault="007404CB" w:rsidP="007404CB">
            <w:pPr>
              <w:shd w:val="solid" w:color="FFFFFF" w:fill="FFFFFF"/>
              <w:spacing w:before="0" w:line="240" w:lineRule="atLeast"/>
            </w:pPr>
            <w:bookmarkStart w:id="0" w:name="ditulogo"/>
            <w:bookmarkEnd w:id="0"/>
            <w:r>
              <w:rPr>
                <w:noProof/>
                <w:lang w:eastAsia="en-GB"/>
              </w:rPr>
              <w:drawing>
                <wp:inline distT="0" distB="0" distL="0" distR="0" wp14:anchorId="12BAD735" wp14:editId="24DECB4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D83BEAC" w14:textId="77777777" w:rsidTr="00876A8A">
        <w:trPr>
          <w:cantSplit/>
        </w:trPr>
        <w:tc>
          <w:tcPr>
            <w:tcW w:w="6487" w:type="dxa"/>
            <w:tcBorders>
              <w:bottom w:val="single" w:sz="12" w:space="0" w:color="auto"/>
            </w:tcBorders>
          </w:tcPr>
          <w:p w14:paraId="736EDDD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F41E1E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587DB8" w14:textId="77777777" w:rsidTr="00876A8A">
        <w:trPr>
          <w:cantSplit/>
        </w:trPr>
        <w:tc>
          <w:tcPr>
            <w:tcW w:w="6487" w:type="dxa"/>
            <w:tcBorders>
              <w:top w:val="single" w:sz="12" w:space="0" w:color="auto"/>
            </w:tcBorders>
          </w:tcPr>
          <w:p w14:paraId="6236940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2DA2F61" w14:textId="77777777" w:rsidR="000069D4" w:rsidRPr="00710D66" w:rsidRDefault="000069D4" w:rsidP="00A5173C">
            <w:pPr>
              <w:shd w:val="solid" w:color="FFFFFF" w:fill="FFFFFF"/>
              <w:spacing w:before="0" w:after="48" w:line="240" w:lineRule="atLeast"/>
              <w:rPr>
                <w:lang w:val="en-US"/>
              </w:rPr>
            </w:pPr>
          </w:p>
        </w:tc>
      </w:tr>
      <w:tr w:rsidR="000069D4" w14:paraId="0A0B1EAD" w14:textId="77777777" w:rsidTr="00876A8A">
        <w:trPr>
          <w:cantSplit/>
        </w:trPr>
        <w:tc>
          <w:tcPr>
            <w:tcW w:w="6487" w:type="dxa"/>
            <w:vMerge w:val="restart"/>
          </w:tcPr>
          <w:p w14:paraId="48DBE1BF" w14:textId="0851FEE0" w:rsidR="007404CB" w:rsidRPr="00CB24C0" w:rsidRDefault="00CB24C0" w:rsidP="007404C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CB24C0">
              <w:rPr>
                <w:rFonts w:ascii="Verdana" w:hAnsi="Verdana"/>
                <w:sz w:val="20"/>
                <w:lang w:val="fr-FR"/>
              </w:rPr>
              <w:t xml:space="preserve">Source: </w:t>
            </w:r>
            <w:r w:rsidR="00525135">
              <w:rPr>
                <w:rFonts w:ascii="Verdana" w:hAnsi="Verdana"/>
                <w:sz w:val="20"/>
                <w:lang w:val="fr-FR"/>
              </w:rPr>
              <w:t xml:space="preserve">Document </w:t>
            </w:r>
            <w:proofErr w:type="spellStart"/>
            <w:r w:rsidR="004A6681" w:rsidRPr="00525135">
              <w:rPr>
                <w:rFonts w:ascii="Verdana" w:hAnsi="Verdana"/>
                <w:bCs/>
                <w:sz w:val="20"/>
                <w:lang w:eastAsia="zh-CN"/>
              </w:rPr>
              <w:t>5B</w:t>
            </w:r>
            <w:proofErr w:type="spellEnd"/>
            <w:r w:rsidR="004A6681" w:rsidRPr="00525135">
              <w:rPr>
                <w:rFonts w:ascii="Verdana" w:hAnsi="Verdana"/>
                <w:bCs/>
                <w:sz w:val="20"/>
                <w:lang w:eastAsia="zh-CN"/>
              </w:rPr>
              <w:t>/TEMP/19</w:t>
            </w:r>
          </w:p>
        </w:tc>
        <w:tc>
          <w:tcPr>
            <w:tcW w:w="3402" w:type="dxa"/>
          </w:tcPr>
          <w:p w14:paraId="3670376D" w14:textId="4CC08785" w:rsidR="000069D4" w:rsidRPr="007404CB" w:rsidRDefault="00525135" w:rsidP="00A5173C">
            <w:pPr>
              <w:shd w:val="solid" w:color="FFFFFF" w:fill="FFFFFF"/>
              <w:spacing w:before="0" w:line="240" w:lineRule="atLeast"/>
              <w:rPr>
                <w:rFonts w:ascii="Verdana" w:hAnsi="Verdana"/>
                <w:sz w:val="20"/>
                <w:lang w:eastAsia="zh-CN"/>
              </w:rPr>
            </w:pPr>
            <w:r>
              <w:rPr>
                <w:rFonts w:ascii="Verdana" w:hAnsi="Verdana"/>
                <w:b/>
                <w:sz w:val="20"/>
                <w:lang w:eastAsia="zh-CN"/>
              </w:rPr>
              <w:t>Annex 6 to</w:t>
            </w:r>
            <w:r>
              <w:rPr>
                <w:rFonts w:ascii="Verdana" w:hAnsi="Verdana"/>
                <w:b/>
                <w:sz w:val="20"/>
                <w:lang w:eastAsia="zh-CN"/>
              </w:rPr>
              <w:br/>
            </w:r>
            <w:r w:rsidR="007404CB">
              <w:rPr>
                <w:rFonts w:ascii="Verdana" w:hAnsi="Verdana"/>
                <w:b/>
                <w:sz w:val="20"/>
                <w:lang w:eastAsia="zh-CN"/>
              </w:rPr>
              <w:t xml:space="preserve">Document </w:t>
            </w:r>
            <w:proofErr w:type="spellStart"/>
            <w:r>
              <w:rPr>
                <w:rFonts w:ascii="Verdana" w:hAnsi="Verdana"/>
                <w:b/>
                <w:sz w:val="20"/>
                <w:lang w:eastAsia="zh-CN"/>
              </w:rPr>
              <w:t>5B</w:t>
            </w:r>
            <w:proofErr w:type="spellEnd"/>
            <w:r>
              <w:rPr>
                <w:rFonts w:ascii="Verdana" w:hAnsi="Verdana"/>
                <w:b/>
                <w:sz w:val="20"/>
                <w:lang w:eastAsia="zh-CN"/>
              </w:rPr>
              <w:t>/93-E</w:t>
            </w:r>
          </w:p>
        </w:tc>
      </w:tr>
      <w:tr w:rsidR="000069D4" w14:paraId="760F5FF3" w14:textId="77777777" w:rsidTr="00876A8A">
        <w:trPr>
          <w:cantSplit/>
        </w:trPr>
        <w:tc>
          <w:tcPr>
            <w:tcW w:w="6487" w:type="dxa"/>
            <w:vMerge/>
          </w:tcPr>
          <w:p w14:paraId="67A490A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F4E9DFB" w14:textId="06E7E69D" w:rsidR="000069D4" w:rsidRPr="007404CB" w:rsidRDefault="00525135" w:rsidP="00A5173C">
            <w:pPr>
              <w:shd w:val="solid" w:color="FFFFFF" w:fill="FFFFFF"/>
              <w:spacing w:before="0" w:line="240" w:lineRule="atLeast"/>
              <w:rPr>
                <w:rFonts w:ascii="Verdana" w:hAnsi="Verdana"/>
                <w:sz w:val="20"/>
                <w:lang w:eastAsia="zh-CN"/>
              </w:rPr>
            </w:pPr>
            <w:r>
              <w:rPr>
                <w:rFonts w:ascii="Verdana" w:hAnsi="Verdana"/>
                <w:b/>
                <w:sz w:val="20"/>
                <w:lang w:eastAsia="zh-CN"/>
              </w:rPr>
              <w:t>18 August</w:t>
            </w:r>
            <w:r w:rsidR="007404CB">
              <w:rPr>
                <w:rFonts w:ascii="Verdana" w:hAnsi="Verdana"/>
                <w:b/>
                <w:sz w:val="20"/>
                <w:lang w:eastAsia="zh-CN"/>
              </w:rPr>
              <w:t xml:space="preserve"> 2020</w:t>
            </w:r>
          </w:p>
        </w:tc>
      </w:tr>
      <w:tr w:rsidR="000069D4" w14:paraId="09E114AE" w14:textId="77777777" w:rsidTr="00876A8A">
        <w:trPr>
          <w:cantSplit/>
        </w:trPr>
        <w:tc>
          <w:tcPr>
            <w:tcW w:w="6487" w:type="dxa"/>
            <w:vMerge/>
          </w:tcPr>
          <w:p w14:paraId="46E0EF34"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E457688" w14:textId="5B5A517A" w:rsidR="000069D4" w:rsidRPr="007404CB" w:rsidRDefault="007404C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16EA703" w14:textId="77777777" w:rsidTr="00D046A7">
        <w:trPr>
          <w:cantSplit/>
        </w:trPr>
        <w:tc>
          <w:tcPr>
            <w:tcW w:w="9889" w:type="dxa"/>
            <w:gridSpan w:val="2"/>
          </w:tcPr>
          <w:p w14:paraId="1AE2FF73" w14:textId="2A224F1B" w:rsidR="000069D4" w:rsidRDefault="00525135" w:rsidP="007404CB">
            <w:pPr>
              <w:pStyle w:val="Source"/>
              <w:rPr>
                <w:lang w:eastAsia="zh-CN"/>
              </w:rPr>
            </w:pPr>
            <w:bookmarkStart w:id="5" w:name="dsource" w:colFirst="0" w:colLast="0"/>
            <w:bookmarkEnd w:id="4"/>
            <w:r>
              <w:rPr>
                <w:lang w:eastAsia="ja-JP"/>
              </w:rPr>
              <w:t xml:space="preserve">Annex 6 to </w:t>
            </w:r>
            <w:r w:rsidR="00CB24C0">
              <w:rPr>
                <w:lang w:eastAsia="ja-JP"/>
              </w:rPr>
              <w:t xml:space="preserve">Working Party </w:t>
            </w:r>
            <w:proofErr w:type="spellStart"/>
            <w:r w:rsidR="00CB24C0">
              <w:rPr>
                <w:lang w:eastAsia="ja-JP"/>
              </w:rPr>
              <w:t>5B</w:t>
            </w:r>
            <w:proofErr w:type="spellEnd"/>
            <w:r>
              <w:rPr>
                <w:lang w:eastAsia="ja-JP"/>
              </w:rPr>
              <w:t xml:space="preserve"> Chairman’s Report</w:t>
            </w:r>
          </w:p>
        </w:tc>
      </w:tr>
      <w:tr w:rsidR="000069D4" w14:paraId="5D4EF29F" w14:textId="77777777" w:rsidTr="00D046A7">
        <w:trPr>
          <w:cantSplit/>
        </w:trPr>
        <w:tc>
          <w:tcPr>
            <w:tcW w:w="9889" w:type="dxa"/>
            <w:gridSpan w:val="2"/>
          </w:tcPr>
          <w:p w14:paraId="5D09D576" w14:textId="09362A67" w:rsidR="000069D4" w:rsidRDefault="00CB24C0" w:rsidP="00A5173C">
            <w:pPr>
              <w:pStyle w:val="Title1"/>
              <w:rPr>
                <w:lang w:eastAsia="zh-CN"/>
              </w:rPr>
            </w:pPr>
            <w:bookmarkStart w:id="6" w:name="drec" w:colFirst="0" w:colLast="0"/>
            <w:bookmarkEnd w:id="5"/>
            <w:r>
              <w:rPr>
                <w:lang w:eastAsia="ja-JP"/>
              </w:rPr>
              <w:t>WORKING DOCUMENT TOWARDS A PRELIMINARY DRAFT NEW</w:t>
            </w:r>
            <w:r>
              <w:rPr>
                <w:lang w:eastAsia="ja-JP"/>
              </w:rPr>
              <w:br/>
              <w:t>REcommendation ITU-R M.[</w:t>
            </w:r>
            <w:bookmarkStart w:id="7" w:name="_Hlk526088762"/>
            <w:r>
              <w:rPr>
                <w:lang w:eastAsia="ja-JP"/>
              </w:rPr>
              <w:t>RAD 92-100 GH</w:t>
            </w:r>
            <w:r w:rsidR="008E3D32">
              <w:rPr>
                <w:caps w:val="0"/>
                <w:lang w:eastAsia="ja-JP"/>
              </w:rPr>
              <w:t>z</w:t>
            </w:r>
            <w:bookmarkEnd w:id="7"/>
            <w:r>
              <w:rPr>
                <w:lang w:eastAsia="ja-JP"/>
              </w:rPr>
              <w:t>]</w:t>
            </w:r>
          </w:p>
        </w:tc>
      </w:tr>
      <w:tr w:rsidR="000069D4" w14:paraId="051AE5FB" w14:textId="77777777" w:rsidTr="00D046A7">
        <w:trPr>
          <w:cantSplit/>
        </w:trPr>
        <w:tc>
          <w:tcPr>
            <w:tcW w:w="9889" w:type="dxa"/>
            <w:gridSpan w:val="2"/>
          </w:tcPr>
          <w:p w14:paraId="38BEA709" w14:textId="32AC6A27" w:rsidR="000069D4" w:rsidRDefault="00CB24C0" w:rsidP="00CB24C0">
            <w:pPr>
              <w:pStyle w:val="Title4"/>
              <w:spacing w:after="240"/>
              <w:rPr>
                <w:lang w:eastAsia="zh-CN"/>
              </w:rPr>
            </w:pPr>
            <w:bookmarkStart w:id="8" w:name="dtitle1" w:colFirst="0" w:colLast="0"/>
            <w:bookmarkEnd w:id="6"/>
            <w:r>
              <w:t xml:space="preserve">Technical and operational characteristics of radiolocation systems </w:t>
            </w:r>
            <w:r>
              <w:br/>
              <w:t xml:space="preserve">operating in the frequency range 92-100 GHz and </w:t>
            </w:r>
            <w:proofErr w:type="spellStart"/>
            <w:r>
              <w:t>radionavigation</w:t>
            </w:r>
            <w:proofErr w:type="spellEnd"/>
            <w:r>
              <w:br/>
              <w:t>systems operating in the frequency range 95-100 GHz</w:t>
            </w:r>
          </w:p>
        </w:tc>
      </w:tr>
    </w:tbl>
    <w:p w14:paraId="6144AA4A" w14:textId="46A5C9F3" w:rsidR="007404CB" w:rsidRDefault="007404CB">
      <w:pPr>
        <w:tabs>
          <w:tab w:val="clear" w:pos="1134"/>
          <w:tab w:val="clear" w:pos="1871"/>
          <w:tab w:val="clear" w:pos="2268"/>
        </w:tabs>
        <w:overflowPunct/>
        <w:autoSpaceDE/>
        <w:autoSpaceDN/>
        <w:adjustRightInd/>
        <w:spacing w:before="0"/>
        <w:textAlignment w:val="auto"/>
        <w:rPr>
          <w:lang w:val="en-US" w:eastAsia="zh-CN"/>
        </w:rPr>
      </w:pPr>
      <w:bookmarkStart w:id="9" w:name="dbreak"/>
      <w:bookmarkEnd w:id="8"/>
      <w:bookmarkEnd w:id="9"/>
    </w:p>
    <w:p w14:paraId="1B321040" w14:textId="77777777" w:rsidR="00CB24C0" w:rsidRPr="000C7415" w:rsidRDefault="00CB24C0" w:rsidP="00CB24C0">
      <w:pPr>
        <w:pStyle w:val="Headingb"/>
        <w:rPr>
          <w:sz w:val="22"/>
          <w:lang w:val="en-GB"/>
        </w:rPr>
      </w:pPr>
      <w:r w:rsidRPr="000C7415">
        <w:rPr>
          <w:lang w:val="en-GB"/>
        </w:rPr>
        <w:t>Scope</w:t>
      </w:r>
    </w:p>
    <w:p w14:paraId="6AA625D0" w14:textId="77777777" w:rsidR="00CB24C0" w:rsidRDefault="00CB24C0" w:rsidP="00CB24C0">
      <w:pPr>
        <w:pStyle w:val="Summary"/>
        <w:rPr>
          <w:lang w:val="en-GB"/>
        </w:rPr>
      </w:pPr>
      <w:r>
        <w:rPr>
          <w:lang w:val="en-GB"/>
        </w:rPr>
        <w:t xml:space="preserve">This Recommendation contains the technical and operational characteristics of the radiolocation and </w:t>
      </w:r>
      <w:proofErr w:type="spellStart"/>
      <w:r>
        <w:rPr>
          <w:lang w:val="en-GB"/>
        </w:rPr>
        <w:t>radionavigation</w:t>
      </w:r>
      <w:proofErr w:type="spellEnd"/>
      <w:r>
        <w:rPr>
          <w:lang w:val="en-GB"/>
        </w:rPr>
        <w:t xml:space="preserve"> systems operating in the frequency range 92-100 GHz and 95-100 GHz, respectively. The parameters are intended to be used as a guideline in </w:t>
      </w:r>
      <w:proofErr w:type="spellStart"/>
      <w:r>
        <w:rPr>
          <w:lang w:val="en-GB"/>
        </w:rPr>
        <w:t>analyzing</w:t>
      </w:r>
      <w:proofErr w:type="spellEnd"/>
      <w:r>
        <w:rPr>
          <w:lang w:val="en-GB"/>
        </w:rPr>
        <w:t xml:space="preserve"> compatibility between radars operating in the radiolocation service or in the </w:t>
      </w:r>
      <w:proofErr w:type="spellStart"/>
      <w:r>
        <w:rPr>
          <w:lang w:val="en-GB"/>
        </w:rPr>
        <w:t>radionavigation</w:t>
      </w:r>
      <w:proofErr w:type="spellEnd"/>
      <w:r>
        <w:rPr>
          <w:lang w:val="en-GB"/>
        </w:rPr>
        <w:t xml:space="preserve"> service with systems in other services.</w:t>
      </w:r>
    </w:p>
    <w:p w14:paraId="0305901B" w14:textId="77777777" w:rsidR="00CB24C0" w:rsidRDefault="00CB24C0" w:rsidP="00CB24C0">
      <w:pPr>
        <w:pStyle w:val="Headingb"/>
        <w:rPr>
          <w:lang w:val="en-GB"/>
        </w:rPr>
      </w:pPr>
      <w:r>
        <w:rPr>
          <w:lang w:val="en-GB"/>
        </w:rPr>
        <w:t>Keywords</w:t>
      </w:r>
    </w:p>
    <w:p w14:paraId="077612BC" w14:textId="77777777" w:rsidR="00CB24C0" w:rsidRDefault="00CB24C0" w:rsidP="00CB24C0">
      <w:r>
        <w:t>Radar, characteristics</w:t>
      </w:r>
    </w:p>
    <w:p w14:paraId="57B96F3E" w14:textId="77777777" w:rsidR="00CB24C0" w:rsidRDefault="00CB24C0" w:rsidP="00CB24C0">
      <w:pPr>
        <w:pStyle w:val="Headingb"/>
        <w:rPr>
          <w:lang w:val="en-GB"/>
        </w:rPr>
      </w:pPr>
      <w:r>
        <w:rPr>
          <w:lang w:val="en-GB"/>
        </w:rPr>
        <w:t>Abbreviations/Glossary</w:t>
      </w:r>
    </w:p>
    <w:p w14:paraId="7FED9027" w14:textId="21A42B20" w:rsidR="00CB24C0" w:rsidRDefault="00CB24C0" w:rsidP="00CB24C0">
      <w:r>
        <w:t>FOD</w:t>
      </w:r>
      <w:r>
        <w:tab/>
        <w:t>Foreign object debris</w:t>
      </w:r>
    </w:p>
    <w:p w14:paraId="57C015A3" w14:textId="77777777" w:rsidR="00CB24C0" w:rsidRPr="004E4F3A" w:rsidRDefault="00CB24C0" w:rsidP="00CB24C0">
      <w:pPr>
        <w:pStyle w:val="Headingb"/>
        <w:rPr>
          <w:lang w:val="en-GB"/>
        </w:rPr>
      </w:pPr>
      <w:r w:rsidRPr="004E4F3A">
        <w:rPr>
          <w:lang w:val="en-GB"/>
        </w:rPr>
        <w:t>Related ITU Recommendations and Reports</w:t>
      </w:r>
    </w:p>
    <w:p w14:paraId="7F0AF696" w14:textId="77777777" w:rsidR="00CB24C0" w:rsidRDefault="00CB24C0" w:rsidP="00CB24C0">
      <w:pPr>
        <w:pStyle w:val="Headingi"/>
      </w:pPr>
      <w:r>
        <w:t>Recommendation</w:t>
      </w:r>
    </w:p>
    <w:p w14:paraId="62A2D9AB" w14:textId="77777777" w:rsidR="00CB24C0" w:rsidRDefault="008E3D32" w:rsidP="00CB24C0">
      <w:pPr>
        <w:tabs>
          <w:tab w:val="clear" w:pos="1134"/>
          <w:tab w:val="clear" w:pos="1871"/>
          <w:tab w:val="left" w:pos="1985"/>
        </w:tabs>
        <w:ind w:left="1985" w:hanging="1985"/>
      </w:pPr>
      <w:hyperlink r:id="rId7" w:history="1">
        <w:r w:rsidR="00CB24C0">
          <w:rPr>
            <w:rStyle w:val="Hyperlink"/>
          </w:rPr>
          <w:t>ITU</w:t>
        </w:r>
        <w:r w:rsidR="00CB24C0">
          <w:rPr>
            <w:rStyle w:val="Hyperlink"/>
          </w:rPr>
          <w:noBreakHyphen/>
          <w:t>R M.1461</w:t>
        </w:r>
      </w:hyperlink>
      <w:r w:rsidR="00CB24C0">
        <w:tab/>
      </w:r>
      <w:r w:rsidR="00CB24C0">
        <w:rPr>
          <w:i/>
          <w:iCs/>
        </w:rPr>
        <w:t>Procedures for determining the potential for interference between radars operating in the radiodetermination service and systems in other services</w:t>
      </w:r>
    </w:p>
    <w:p w14:paraId="1C8554A8" w14:textId="77777777" w:rsidR="00CB24C0" w:rsidRDefault="00CB24C0" w:rsidP="00CB24C0">
      <w:pPr>
        <w:pStyle w:val="Normalaftertitle"/>
      </w:pPr>
      <w:r>
        <w:t>The ITU Radiocommunication Assembly,</w:t>
      </w:r>
    </w:p>
    <w:p w14:paraId="420D7B36" w14:textId="77777777" w:rsidR="00CB24C0" w:rsidRDefault="00CB24C0" w:rsidP="00CB24C0">
      <w:pPr>
        <w:pStyle w:val="Call"/>
      </w:pPr>
      <w:r>
        <w:t>considering</w:t>
      </w:r>
    </w:p>
    <w:p w14:paraId="1A3C99B7" w14:textId="77777777" w:rsidR="00CB24C0" w:rsidRDefault="00CB24C0" w:rsidP="00CB24C0">
      <w:r>
        <w:rPr>
          <w:i/>
          <w:iCs/>
        </w:rPr>
        <w:t>a)</w:t>
      </w:r>
      <w:r>
        <w:tab/>
        <w:t>that antenna, signal propagation, target detection and large necessary bandwidth characteristics of radar to achieve their functions are optimum in certain frequency bands;</w:t>
      </w:r>
    </w:p>
    <w:p w14:paraId="21E1C5D1" w14:textId="77777777" w:rsidR="00CB24C0" w:rsidRDefault="00CB24C0" w:rsidP="00CB24C0">
      <w:r>
        <w:rPr>
          <w:i/>
          <w:iCs/>
        </w:rPr>
        <w:t>b)</w:t>
      </w:r>
      <w:r>
        <w:tab/>
        <w:t xml:space="preserve">that the technical characteristics of radars operating in the radiolocation and </w:t>
      </w:r>
      <w:proofErr w:type="spellStart"/>
      <w:r>
        <w:t>radionavigation</w:t>
      </w:r>
      <w:proofErr w:type="spellEnd"/>
      <w:r>
        <w:t xml:space="preserve"> services are determined by the mission of the system and vary widely even within a band;</w:t>
      </w:r>
    </w:p>
    <w:p w14:paraId="6D6EAF93" w14:textId="77777777" w:rsidR="00CB24C0" w:rsidRDefault="00CB24C0" w:rsidP="00CB24C0">
      <w:r>
        <w:rPr>
          <w:i/>
          <w:iCs/>
        </w:rPr>
        <w:lastRenderedPageBreak/>
        <w:t>c)</w:t>
      </w:r>
      <w:r>
        <w:tab/>
        <w:t xml:space="preserve">that representative technical and operational characteristics of radars operating in the radiolocation and </w:t>
      </w:r>
      <w:proofErr w:type="spellStart"/>
      <w:r>
        <w:t>radionavigation</w:t>
      </w:r>
      <w:proofErr w:type="spellEnd"/>
      <w:r>
        <w:t xml:space="preserve"> services are required to determine, if necessary, the feasibility of introducing new types of systems into frequency bands allocated to the radiolocation and </w:t>
      </w:r>
      <w:proofErr w:type="spellStart"/>
      <w:r>
        <w:t>radionavigation</w:t>
      </w:r>
      <w:proofErr w:type="spellEnd"/>
      <w:r>
        <w:t xml:space="preserve"> services,</w:t>
      </w:r>
    </w:p>
    <w:p w14:paraId="4A5293A3" w14:textId="77777777" w:rsidR="00CB24C0" w:rsidRDefault="00CB24C0" w:rsidP="00CB24C0">
      <w:pPr>
        <w:pStyle w:val="Call"/>
      </w:pPr>
      <w:r>
        <w:t>recognizing</w:t>
      </w:r>
    </w:p>
    <w:p w14:paraId="5CF6AA28" w14:textId="77777777" w:rsidR="00CB24C0" w:rsidRDefault="00CB24C0" w:rsidP="00CB24C0">
      <w:r>
        <w:rPr>
          <w:i/>
          <w:iCs/>
        </w:rPr>
        <w:t>a)</w:t>
      </w:r>
      <w:r>
        <w:tab/>
        <w:t xml:space="preserve">that No. </w:t>
      </w:r>
      <w:r>
        <w:rPr>
          <w:rStyle w:val="Artref"/>
          <w:b/>
          <w:bCs/>
        </w:rPr>
        <w:t>5.554</w:t>
      </w:r>
      <w:r>
        <w:t xml:space="preserve"> of the RR states that in the band 95-100 GHz, satellite links connecting land stations at specified fixed points are also authorized when used in conjunction with the mobile-satellite service or the </w:t>
      </w:r>
      <w:proofErr w:type="spellStart"/>
      <w:r>
        <w:t>radionavigation</w:t>
      </w:r>
      <w:proofErr w:type="spellEnd"/>
      <w:r>
        <w:t>-satellite service;</w:t>
      </w:r>
    </w:p>
    <w:p w14:paraId="7DEAA77B" w14:textId="77777777" w:rsidR="00CB24C0" w:rsidRDefault="00CB24C0" w:rsidP="00CB24C0">
      <w:r>
        <w:rPr>
          <w:i/>
          <w:iCs/>
        </w:rPr>
        <w:t>b)</w:t>
      </w:r>
      <w:r>
        <w:tab/>
        <w:t>that the frequency band 94-94.1 GHz is allocated to the earth exploration satellite (active) service, space research (active) service, radiolocation service on a primary basis and radio astronomy on a secondary basis;</w:t>
      </w:r>
    </w:p>
    <w:p w14:paraId="2E28098E" w14:textId="77777777" w:rsidR="00CB24C0" w:rsidRDefault="00CB24C0" w:rsidP="00CB24C0">
      <w:r>
        <w:rPr>
          <w:i/>
          <w:iCs/>
        </w:rPr>
        <w:t>c)</w:t>
      </w:r>
      <w:r>
        <w:tab/>
        <w:t>that the use of the band 94-94.1 GHz by the Earth exploration-satellite (active) and space research (active) services is limited to spaceborne cloud radars;</w:t>
      </w:r>
    </w:p>
    <w:p w14:paraId="51034767" w14:textId="77777777" w:rsidR="00CB24C0" w:rsidRDefault="00CB24C0" w:rsidP="00CB24C0">
      <w:r>
        <w:rPr>
          <w:i/>
          <w:iCs/>
        </w:rPr>
        <w:t>d)</w:t>
      </w:r>
      <w:r>
        <w:tab/>
        <w:t>that the frequency band 94.1-95 GHz is allocated to the fixed service, mobile service, radio astronomy, radiolocation services on a primary basis;</w:t>
      </w:r>
    </w:p>
    <w:p w14:paraId="05D72AD0" w14:textId="77777777" w:rsidR="00CB24C0" w:rsidRDefault="00CB24C0" w:rsidP="00CB24C0">
      <w:r>
        <w:rPr>
          <w:i/>
          <w:iCs/>
        </w:rPr>
        <w:t>e)</w:t>
      </w:r>
      <w:r>
        <w:tab/>
        <w:t xml:space="preserve">that the frequency band 95-100 GHz is allocated to the fixed service, mobile service, radio astronomy, radiolocation, </w:t>
      </w:r>
      <w:proofErr w:type="spellStart"/>
      <w:r>
        <w:t>radionavigation</w:t>
      </w:r>
      <w:proofErr w:type="spellEnd"/>
      <w:r>
        <w:t xml:space="preserve"> and </w:t>
      </w:r>
      <w:proofErr w:type="spellStart"/>
      <w:r>
        <w:t>radionavigation</w:t>
      </w:r>
      <w:proofErr w:type="spellEnd"/>
      <w:r>
        <w:t xml:space="preserve"> satellite services on a primary basis,</w:t>
      </w:r>
    </w:p>
    <w:p w14:paraId="2A9232B9" w14:textId="77777777" w:rsidR="00CB24C0" w:rsidRDefault="00CB24C0" w:rsidP="00CB24C0">
      <w:pPr>
        <w:pStyle w:val="Call"/>
      </w:pPr>
      <w:r>
        <w:t>noting</w:t>
      </w:r>
    </w:p>
    <w:p w14:paraId="45B0AFC9" w14:textId="77777777" w:rsidR="00CB24C0" w:rsidRDefault="00CB24C0" w:rsidP="00CB24C0">
      <w:r>
        <w:t xml:space="preserve">that Recommendation </w:t>
      </w:r>
      <w:hyperlink r:id="rId8" w:history="1">
        <w:r>
          <w:rPr>
            <w:rStyle w:val="Hyperlink"/>
          </w:rPr>
          <w:t>ITU</w:t>
        </w:r>
        <w:r>
          <w:rPr>
            <w:rStyle w:val="Hyperlink"/>
          </w:rPr>
          <w:noBreakHyphen/>
          <w:t>R M.1461</w:t>
        </w:r>
      </w:hyperlink>
      <w:r>
        <w:t xml:space="preserve"> is also used as a guideline in analysing the compatibility between radars and other services to which the frequency band is allocated,</w:t>
      </w:r>
    </w:p>
    <w:p w14:paraId="26547DEC" w14:textId="77777777" w:rsidR="00CB24C0" w:rsidRDefault="00CB24C0" w:rsidP="00CB24C0">
      <w:pPr>
        <w:pStyle w:val="Call"/>
      </w:pPr>
      <w:r>
        <w:t>recommends</w:t>
      </w:r>
    </w:p>
    <w:p w14:paraId="126FA0A7" w14:textId="77777777" w:rsidR="00CB24C0" w:rsidRDefault="00CB24C0" w:rsidP="00CB24C0">
      <w:r>
        <w:t>1</w:t>
      </w:r>
      <w:r>
        <w:tab/>
        <w:t xml:space="preserve">that the technical and operational characteristics </w:t>
      </w:r>
      <w:r>
        <w:rPr>
          <w:highlight w:val="yellow"/>
        </w:rPr>
        <w:t>and protection criteria</w:t>
      </w:r>
      <w:r>
        <w:t xml:space="preserve"> of the radiolocation and </w:t>
      </w:r>
      <w:proofErr w:type="spellStart"/>
      <w:r>
        <w:t>radionavigation</w:t>
      </w:r>
      <w:proofErr w:type="spellEnd"/>
      <w:r>
        <w:t xml:space="preserve"> systems described in the Annex should be considered representative of those operating in the frequency range 92-100 GHz and 95-100 GHz, respectively;</w:t>
      </w:r>
    </w:p>
    <w:p w14:paraId="5F72D8F1" w14:textId="77777777" w:rsidR="00CB24C0" w:rsidRDefault="00CB24C0" w:rsidP="00CB24C0">
      <w:r>
        <w:rPr>
          <w:bCs/>
        </w:rPr>
        <w:t>2</w:t>
      </w:r>
      <w:r>
        <w:tab/>
        <w:t xml:space="preserve">that these characteristics should be used when conducting sharing studies. </w:t>
      </w:r>
    </w:p>
    <w:p w14:paraId="53F9912E" w14:textId="77777777" w:rsidR="00CB24C0" w:rsidRDefault="00CB24C0" w:rsidP="00CB24C0">
      <w:pPr>
        <w:tabs>
          <w:tab w:val="left" w:pos="720"/>
        </w:tabs>
        <w:overflowPunct/>
        <w:autoSpaceDE/>
        <w:adjustRightInd/>
        <w:spacing w:before="0"/>
      </w:pPr>
      <w:r>
        <w:br w:type="page"/>
      </w:r>
    </w:p>
    <w:p w14:paraId="284386AD" w14:textId="77777777" w:rsidR="00CB24C0" w:rsidRDefault="00CB24C0" w:rsidP="00CB24C0">
      <w:pPr>
        <w:pStyle w:val="AnnexNo"/>
      </w:pPr>
      <w:r>
        <w:lastRenderedPageBreak/>
        <w:t>Annex</w:t>
      </w:r>
    </w:p>
    <w:p w14:paraId="41926314" w14:textId="77777777" w:rsidR="00CB24C0" w:rsidRDefault="00CB24C0" w:rsidP="00CB24C0">
      <w:pPr>
        <w:pStyle w:val="Annextitle"/>
      </w:pPr>
      <w:r>
        <w:t xml:space="preserve">Technical and operational characteristics of radiolocation systems </w:t>
      </w:r>
      <w:r>
        <w:br/>
        <w:t xml:space="preserve">operating in the frequency range 92-100 GHz and </w:t>
      </w:r>
      <w:proofErr w:type="spellStart"/>
      <w:r>
        <w:t>radionavigation</w:t>
      </w:r>
      <w:proofErr w:type="spellEnd"/>
      <w:r>
        <w:br/>
        <w:t>systems operating in the frequency range 95-100 GHz</w:t>
      </w:r>
    </w:p>
    <w:p w14:paraId="27EFD401" w14:textId="77777777" w:rsidR="00CB24C0" w:rsidRDefault="00CB24C0" w:rsidP="00CB24C0">
      <w:pPr>
        <w:pStyle w:val="Heading1"/>
        <w:rPr>
          <w:rFonts w:eastAsia="MS Mincho"/>
        </w:rPr>
      </w:pPr>
      <w:r>
        <w:rPr>
          <w:rFonts w:eastAsia="MS Mincho"/>
        </w:rPr>
        <w:t>1</w:t>
      </w:r>
      <w:r>
        <w:rPr>
          <w:rFonts w:eastAsia="MS Mincho"/>
        </w:rPr>
        <w:tab/>
      </w:r>
      <w:r w:rsidRPr="004E4F3A">
        <w:rPr>
          <w:rFonts w:eastAsia="MS Mincho"/>
        </w:rPr>
        <w:t>Introduction</w:t>
      </w:r>
    </w:p>
    <w:p w14:paraId="36A4E6C2" w14:textId="77777777" w:rsidR="00CB24C0" w:rsidRDefault="00CB24C0" w:rsidP="00CB24C0">
      <w:pPr>
        <w:rPr>
          <w:rFonts w:eastAsia="MS Mincho"/>
        </w:rPr>
      </w:pPr>
      <w:r>
        <w:t>Different types of radars operate in the frequency range 92-100 GHz. Their operational and technical characteristics are described in the following paragraphs.</w:t>
      </w:r>
    </w:p>
    <w:p w14:paraId="6F356363" w14:textId="77777777" w:rsidR="00CB24C0" w:rsidRDefault="00CB24C0" w:rsidP="00CB24C0">
      <w:pPr>
        <w:pStyle w:val="Heading1"/>
        <w:rPr>
          <w:rFonts w:eastAsia="MS Mincho"/>
        </w:rPr>
      </w:pPr>
      <w:r>
        <w:rPr>
          <w:rFonts w:eastAsia="MS Mincho"/>
        </w:rPr>
        <w:t>2</w:t>
      </w:r>
      <w:r>
        <w:rPr>
          <w:rFonts w:eastAsia="MS Mincho"/>
        </w:rPr>
        <w:tab/>
        <w:t>Characteristics of radars in the 92-100 GHz range</w:t>
      </w:r>
    </w:p>
    <w:p w14:paraId="6E32AEAB" w14:textId="77777777" w:rsidR="00CB24C0" w:rsidRDefault="00CB24C0" w:rsidP="00CB24C0">
      <w:pPr>
        <w:rPr>
          <w:rFonts w:eastAsia="MS Mincho"/>
        </w:rPr>
      </w:pPr>
      <w:r>
        <w:t>Representative characteristics of radiolocation systems in the range 92-100 GHz are provided in the following sections. The information presented in this Annex is sufficient for general calculations to assess the compatibility between these radars and other systems.</w:t>
      </w:r>
    </w:p>
    <w:p w14:paraId="2963D0EE" w14:textId="77777777" w:rsidR="00CB24C0" w:rsidRDefault="00CB24C0" w:rsidP="00CB24C0">
      <w:pPr>
        <w:pStyle w:val="Heading2"/>
        <w:rPr>
          <w:rFonts w:eastAsia="MS Mincho"/>
        </w:rPr>
      </w:pPr>
      <w:r>
        <w:rPr>
          <w:rFonts w:eastAsia="MS Mincho"/>
        </w:rPr>
        <w:t>2.1</w:t>
      </w:r>
      <w:r>
        <w:rPr>
          <w:rFonts w:eastAsia="MS Mincho"/>
        </w:rPr>
        <w:tab/>
        <w:t>Ground weather radars at 94-100 GHz</w:t>
      </w:r>
    </w:p>
    <w:p w14:paraId="75530935" w14:textId="77777777" w:rsidR="00CB24C0" w:rsidRDefault="00CB24C0" w:rsidP="00CB24C0">
      <w:pPr>
        <w:rPr>
          <w:rFonts w:eastAsia="MS Mincho"/>
        </w:rPr>
      </w:pPr>
      <w:r>
        <w:t>The frequency range 94-100 GHz provides appropriate characteristics that can be used for dedicated study of clouds and fog. These radars use a low peak power transmitter and frequency modulated continuous wave technology. These radars, in vertical operation, provide access to the vertical distribution of clouds and the sedimentation velocity of hydrometeors and measure the energy backscattered by these hydrometeors. This energy can be related to the amount of water contained in the cloud (liquid and ice). The Doppler capability of these radars offers the possibility to measure the speed of hydrometeors along the line of sight.</w:t>
      </w:r>
    </w:p>
    <w:p w14:paraId="0D9532CA" w14:textId="77777777" w:rsidR="00CB24C0" w:rsidRDefault="00CB24C0" w:rsidP="00CB24C0">
      <w:r>
        <w:t>A large variety of meteorological conditions and cloud types can then be observed, including low clouds, fog, cirrus, and liquid precipitation. For example a set up based on a vertical resolution of 25 m, an integration time sets to 3 s (with a maximum range of 12 km), and a Nyquist velocity of 5 m s</w:t>
      </w:r>
      <w:r>
        <w:rPr>
          <w:vertAlign w:val="superscript"/>
        </w:rPr>
        <w:t>−1</w:t>
      </w:r>
      <w:r>
        <w:t xml:space="preserve">, provides a capability of continuously detection of all types of clouds with its sensitivity of about −44 </w:t>
      </w:r>
      <w:proofErr w:type="spellStart"/>
      <w:r>
        <w:t>dB</w:t>
      </w:r>
      <w:r>
        <w:rPr>
          <w:iCs/>
        </w:rPr>
        <w:t>z</w:t>
      </w:r>
      <w:proofErr w:type="spellEnd"/>
      <w:r>
        <w:t xml:space="preserve"> at 1 km for an uninterrupted periods of time.</w:t>
      </w:r>
    </w:p>
    <w:p w14:paraId="2FCA1EAA" w14:textId="77777777" w:rsidR="00CB24C0" w:rsidRDefault="00CB24C0" w:rsidP="00CB24C0">
      <w:pPr>
        <w:pStyle w:val="TableNo"/>
      </w:pPr>
      <w:r>
        <w:t>Table 1</w:t>
      </w:r>
    </w:p>
    <w:p w14:paraId="78072AD5" w14:textId="77777777" w:rsidR="00CB24C0" w:rsidRDefault="00CB24C0" w:rsidP="00CB24C0">
      <w:pPr>
        <w:pStyle w:val="Tabletitle"/>
      </w:pPr>
      <w:r>
        <w:t>Characteristics of radars in the 94-100 GHz range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1314"/>
        <w:gridCol w:w="4148"/>
      </w:tblGrid>
      <w:tr w:rsidR="00CB24C0" w14:paraId="328791CF" w14:textId="77777777" w:rsidTr="00CB24C0">
        <w:trPr>
          <w:cantSplit/>
          <w:tblHeader/>
          <w:jc w:val="center"/>
        </w:trPr>
        <w:tc>
          <w:tcPr>
            <w:tcW w:w="3686" w:type="dxa"/>
            <w:tcBorders>
              <w:top w:val="single" w:sz="4" w:space="0" w:color="auto"/>
              <w:left w:val="single" w:sz="4" w:space="0" w:color="auto"/>
              <w:bottom w:val="single" w:sz="4" w:space="0" w:color="auto"/>
              <w:right w:val="single" w:sz="4" w:space="0" w:color="auto"/>
            </w:tcBorders>
            <w:hideMark/>
          </w:tcPr>
          <w:p w14:paraId="46032DBB" w14:textId="77777777" w:rsidR="00CB24C0" w:rsidRDefault="00CB24C0" w:rsidP="00FB35C4">
            <w:pPr>
              <w:pStyle w:val="Tablehead"/>
              <w:rPr>
                <w:lang w:val="en-US"/>
              </w:rPr>
            </w:pPr>
            <w:r>
              <w:rPr>
                <w:lang w:val="en-US"/>
              </w:rPr>
              <w:t>Parameter</w:t>
            </w:r>
          </w:p>
        </w:tc>
        <w:tc>
          <w:tcPr>
            <w:tcW w:w="1159" w:type="dxa"/>
            <w:tcBorders>
              <w:top w:val="single" w:sz="4" w:space="0" w:color="auto"/>
              <w:left w:val="single" w:sz="4" w:space="0" w:color="auto"/>
              <w:bottom w:val="single" w:sz="4" w:space="0" w:color="auto"/>
              <w:right w:val="single" w:sz="4" w:space="0" w:color="auto"/>
            </w:tcBorders>
            <w:hideMark/>
          </w:tcPr>
          <w:p w14:paraId="02FE3E9F" w14:textId="77777777" w:rsidR="00CB24C0" w:rsidRDefault="00CB24C0" w:rsidP="00FB35C4">
            <w:pPr>
              <w:pStyle w:val="Tablehead"/>
              <w:rPr>
                <w:lang w:val="en-US"/>
              </w:rPr>
            </w:pPr>
            <w:r>
              <w:rPr>
                <w:lang w:val="en-US"/>
              </w:rPr>
              <w:t>Units</w:t>
            </w:r>
          </w:p>
        </w:tc>
        <w:tc>
          <w:tcPr>
            <w:tcW w:w="3660" w:type="dxa"/>
            <w:tcBorders>
              <w:top w:val="single" w:sz="4" w:space="0" w:color="auto"/>
              <w:left w:val="single" w:sz="4" w:space="0" w:color="auto"/>
              <w:bottom w:val="single" w:sz="4" w:space="0" w:color="auto"/>
              <w:right w:val="single" w:sz="4" w:space="0" w:color="auto"/>
            </w:tcBorders>
            <w:hideMark/>
          </w:tcPr>
          <w:p w14:paraId="6EB50B83" w14:textId="77777777" w:rsidR="00CB24C0" w:rsidRDefault="00CB24C0" w:rsidP="00FB35C4">
            <w:pPr>
              <w:pStyle w:val="Tablehead"/>
              <w:rPr>
                <w:lang w:val="en-US"/>
              </w:rPr>
            </w:pPr>
            <w:r>
              <w:rPr>
                <w:lang w:val="en-US"/>
              </w:rPr>
              <w:t>Radar A</w:t>
            </w:r>
          </w:p>
        </w:tc>
      </w:tr>
      <w:tr w:rsidR="00CB24C0" w14:paraId="407C2DF4"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15F18E4A" w14:textId="77777777" w:rsidR="00CB24C0" w:rsidRDefault="00CB24C0" w:rsidP="00FB35C4">
            <w:pPr>
              <w:pStyle w:val="Tabletext"/>
              <w:rPr>
                <w:lang w:val="en-US"/>
              </w:rPr>
            </w:pPr>
            <w:r>
              <w:rPr>
                <w:lang w:val="en-US"/>
              </w:rPr>
              <w:t>Application</w:t>
            </w:r>
          </w:p>
        </w:tc>
        <w:tc>
          <w:tcPr>
            <w:tcW w:w="1159" w:type="dxa"/>
            <w:tcBorders>
              <w:top w:val="single" w:sz="4" w:space="0" w:color="auto"/>
              <w:left w:val="single" w:sz="4" w:space="0" w:color="auto"/>
              <w:bottom w:val="single" w:sz="4" w:space="0" w:color="auto"/>
              <w:right w:val="single" w:sz="4" w:space="0" w:color="auto"/>
            </w:tcBorders>
          </w:tcPr>
          <w:p w14:paraId="6EEC696C"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7E954B71" w14:textId="77777777" w:rsidR="00CB24C0" w:rsidRDefault="00CB24C0" w:rsidP="00FB35C4">
            <w:pPr>
              <w:pStyle w:val="Tabletext"/>
              <w:jc w:val="center"/>
              <w:rPr>
                <w:lang w:val="en-US"/>
              </w:rPr>
            </w:pPr>
            <w:r>
              <w:rPr>
                <w:lang w:val="en-US"/>
              </w:rPr>
              <w:t>Weather (heavy rainfall detection)</w:t>
            </w:r>
          </w:p>
        </w:tc>
      </w:tr>
      <w:tr w:rsidR="00CB24C0" w14:paraId="25C0EB3C"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76FBC5E0" w14:textId="77777777" w:rsidR="00CB24C0" w:rsidRDefault="00CB24C0" w:rsidP="00FB35C4">
            <w:pPr>
              <w:pStyle w:val="Tabletext"/>
              <w:rPr>
                <w:lang w:val="en-US"/>
              </w:rPr>
            </w:pPr>
            <w:r>
              <w:rPr>
                <w:lang w:val="en-US"/>
              </w:rPr>
              <w:t>Deployment area</w:t>
            </w:r>
          </w:p>
        </w:tc>
        <w:tc>
          <w:tcPr>
            <w:tcW w:w="1159" w:type="dxa"/>
            <w:tcBorders>
              <w:top w:val="single" w:sz="4" w:space="0" w:color="auto"/>
              <w:left w:val="single" w:sz="4" w:space="0" w:color="auto"/>
              <w:bottom w:val="single" w:sz="4" w:space="0" w:color="auto"/>
              <w:right w:val="single" w:sz="4" w:space="0" w:color="auto"/>
            </w:tcBorders>
          </w:tcPr>
          <w:p w14:paraId="33E31338"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2965141A" w14:textId="77777777" w:rsidR="00CB24C0" w:rsidRDefault="00CB24C0" w:rsidP="00FB35C4">
            <w:pPr>
              <w:pStyle w:val="Tabletext"/>
              <w:jc w:val="center"/>
              <w:rPr>
                <w:lang w:val="en-US"/>
              </w:rPr>
            </w:pPr>
            <w:r>
              <w:rPr>
                <w:lang w:val="en-US"/>
              </w:rPr>
              <w:t>Worldwide, fixed site</w:t>
            </w:r>
          </w:p>
        </w:tc>
      </w:tr>
      <w:tr w:rsidR="00CB24C0" w14:paraId="312C4ED9"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750D22B4" w14:textId="77777777" w:rsidR="00CB24C0" w:rsidRDefault="00CB24C0" w:rsidP="00FB35C4">
            <w:pPr>
              <w:pStyle w:val="Tabletext"/>
              <w:rPr>
                <w:lang w:val="en-US"/>
              </w:rPr>
            </w:pPr>
            <w:r>
              <w:rPr>
                <w:lang w:val="en-US"/>
              </w:rPr>
              <w:t>Tuning type; range</w:t>
            </w:r>
          </w:p>
        </w:tc>
        <w:tc>
          <w:tcPr>
            <w:tcW w:w="1159" w:type="dxa"/>
            <w:tcBorders>
              <w:top w:val="single" w:sz="4" w:space="0" w:color="auto"/>
              <w:left w:val="single" w:sz="4" w:space="0" w:color="auto"/>
              <w:bottom w:val="single" w:sz="4" w:space="0" w:color="auto"/>
              <w:right w:val="single" w:sz="4" w:space="0" w:color="auto"/>
            </w:tcBorders>
            <w:hideMark/>
          </w:tcPr>
          <w:p w14:paraId="13F93F4A" w14:textId="77777777" w:rsidR="00CB24C0" w:rsidRDefault="00CB24C0" w:rsidP="00FB35C4">
            <w:pPr>
              <w:pStyle w:val="Tabletext"/>
              <w:jc w:val="center"/>
              <w:rPr>
                <w:lang w:val="en-US"/>
              </w:rPr>
            </w:pPr>
            <w:r>
              <w:rPr>
                <w:lang w:val="en-US"/>
              </w:rPr>
              <w:t>GHz</w:t>
            </w:r>
          </w:p>
        </w:tc>
        <w:tc>
          <w:tcPr>
            <w:tcW w:w="3660" w:type="dxa"/>
            <w:tcBorders>
              <w:top w:val="single" w:sz="4" w:space="0" w:color="auto"/>
              <w:left w:val="single" w:sz="4" w:space="0" w:color="auto"/>
              <w:bottom w:val="single" w:sz="4" w:space="0" w:color="auto"/>
              <w:right w:val="single" w:sz="4" w:space="0" w:color="auto"/>
            </w:tcBorders>
            <w:hideMark/>
          </w:tcPr>
          <w:p w14:paraId="5BFDC2F0" w14:textId="77777777" w:rsidR="00CB24C0" w:rsidRDefault="00CB24C0" w:rsidP="00FB35C4">
            <w:pPr>
              <w:pStyle w:val="Tabletext"/>
              <w:jc w:val="center"/>
              <w:rPr>
                <w:lang w:val="en-US"/>
              </w:rPr>
            </w:pPr>
            <w:r>
              <w:rPr>
                <w:lang w:val="en-US"/>
              </w:rPr>
              <w:t>94-100</w:t>
            </w:r>
          </w:p>
        </w:tc>
      </w:tr>
      <w:tr w:rsidR="00CB24C0" w14:paraId="7618483A"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0BD9B69F" w14:textId="77777777" w:rsidR="00CB24C0" w:rsidRDefault="00CB24C0" w:rsidP="00FB35C4">
            <w:pPr>
              <w:pStyle w:val="Tabletext"/>
              <w:rPr>
                <w:lang w:val="en-US"/>
              </w:rPr>
            </w:pPr>
            <w:r>
              <w:rPr>
                <w:lang w:val="en-US"/>
              </w:rPr>
              <w:t>Transmitter type</w:t>
            </w:r>
          </w:p>
        </w:tc>
        <w:tc>
          <w:tcPr>
            <w:tcW w:w="1159" w:type="dxa"/>
            <w:tcBorders>
              <w:top w:val="single" w:sz="4" w:space="0" w:color="auto"/>
              <w:left w:val="single" w:sz="4" w:space="0" w:color="auto"/>
              <w:bottom w:val="single" w:sz="4" w:space="0" w:color="auto"/>
              <w:right w:val="single" w:sz="4" w:space="0" w:color="auto"/>
            </w:tcBorders>
            <w:hideMark/>
          </w:tcPr>
          <w:p w14:paraId="3A3FB8CB" w14:textId="77777777" w:rsidR="00CB24C0" w:rsidRDefault="00CB24C0" w:rsidP="00FB35C4">
            <w:pPr>
              <w:pStyle w:val="Tabletext"/>
              <w:jc w:val="center"/>
              <w:rPr>
                <w:lang w:val="en-US"/>
              </w:rPr>
            </w:pPr>
            <w:r>
              <w:rPr>
                <w:lang w:val="en-US"/>
              </w:rPr>
              <w:t>–</w:t>
            </w:r>
          </w:p>
        </w:tc>
        <w:tc>
          <w:tcPr>
            <w:tcW w:w="3660" w:type="dxa"/>
            <w:tcBorders>
              <w:top w:val="single" w:sz="4" w:space="0" w:color="auto"/>
              <w:left w:val="single" w:sz="4" w:space="0" w:color="auto"/>
              <w:bottom w:val="single" w:sz="4" w:space="0" w:color="auto"/>
              <w:right w:val="single" w:sz="4" w:space="0" w:color="auto"/>
            </w:tcBorders>
            <w:hideMark/>
          </w:tcPr>
          <w:p w14:paraId="39A12514" w14:textId="77777777" w:rsidR="00CB24C0" w:rsidRDefault="00CB24C0" w:rsidP="00FB35C4">
            <w:pPr>
              <w:pStyle w:val="Tabletext"/>
              <w:jc w:val="center"/>
              <w:rPr>
                <w:lang w:val="en-US"/>
              </w:rPr>
            </w:pPr>
            <w:r>
              <w:rPr>
                <w:lang w:val="en-US"/>
              </w:rPr>
              <w:t>Solid state</w:t>
            </w:r>
          </w:p>
        </w:tc>
      </w:tr>
      <w:tr w:rsidR="00CB24C0" w14:paraId="716B0D67"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1C97E2B7" w14:textId="77777777" w:rsidR="00CB24C0" w:rsidRDefault="00CB24C0" w:rsidP="00FB35C4">
            <w:pPr>
              <w:pStyle w:val="Tabletext"/>
              <w:rPr>
                <w:lang w:val="en-US"/>
              </w:rPr>
            </w:pPr>
            <w:r>
              <w:rPr>
                <w:lang w:val="en-US"/>
              </w:rPr>
              <w:t>Tx power into antenna (peak)</w:t>
            </w:r>
          </w:p>
        </w:tc>
        <w:tc>
          <w:tcPr>
            <w:tcW w:w="1159" w:type="dxa"/>
            <w:tcBorders>
              <w:top w:val="single" w:sz="4" w:space="0" w:color="auto"/>
              <w:left w:val="single" w:sz="4" w:space="0" w:color="auto"/>
              <w:bottom w:val="single" w:sz="4" w:space="0" w:color="auto"/>
              <w:right w:val="single" w:sz="4" w:space="0" w:color="auto"/>
            </w:tcBorders>
            <w:hideMark/>
          </w:tcPr>
          <w:p w14:paraId="09E153E3" w14:textId="77777777" w:rsidR="00CB24C0" w:rsidRDefault="00CB24C0" w:rsidP="00FB35C4">
            <w:pPr>
              <w:pStyle w:val="Tabletext"/>
              <w:jc w:val="center"/>
              <w:rPr>
                <w:lang w:val="en-US"/>
              </w:rPr>
            </w:pPr>
            <w:r>
              <w:rPr>
                <w:lang w:val="en-US"/>
              </w:rPr>
              <w:t>W</w:t>
            </w:r>
          </w:p>
        </w:tc>
        <w:tc>
          <w:tcPr>
            <w:tcW w:w="3660" w:type="dxa"/>
            <w:tcBorders>
              <w:top w:val="single" w:sz="4" w:space="0" w:color="auto"/>
              <w:left w:val="single" w:sz="4" w:space="0" w:color="auto"/>
              <w:bottom w:val="single" w:sz="4" w:space="0" w:color="auto"/>
              <w:right w:val="single" w:sz="4" w:space="0" w:color="auto"/>
            </w:tcBorders>
            <w:hideMark/>
          </w:tcPr>
          <w:p w14:paraId="245BD0EE" w14:textId="77777777" w:rsidR="00CB24C0" w:rsidRDefault="00CB24C0" w:rsidP="00FB35C4">
            <w:pPr>
              <w:pStyle w:val="Tabletext"/>
              <w:jc w:val="center"/>
              <w:rPr>
                <w:lang w:val="en-US"/>
              </w:rPr>
            </w:pPr>
            <w:r>
              <w:rPr>
                <w:lang w:val="en-US"/>
              </w:rPr>
              <w:t>0.5-1</w:t>
            </w:r>
          </w:p>
        </w:tc>
      </w:tr>
      <w:tr w:rsidR="00CB24C0" w14:paraId="30CA4A8C"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32EE2B8B" w14:textId="77777777" w:rsidR="00CB24C0" w:rsidRDefault="00CB24C0" w:rsidP="00FB35C4">
            <w:pPr>
              <w:pStyle w:val="Tabletext"/>
              <w:rPr>
                <w:lang w:val="en-US"/>
              </w:rPr>
            </w:pPr>
            <w:r>
              <w:rPr>
                <w:lang w:val="en-US"/>
              </w:rPr>
              <w:t>Polarization</w:t>
            </w:r>
          </w:p>
        </w:tc>
        <w:tc>
          <w:tcPr>
            <w:tcW w:w="1159" w:type="dxa"/>
            <w:tcBorders>
              <w:top w:val="single" w:sz="4" w:space="0" w:color="auto"/>
              <w:left w:val="single" w:sz="4" w:space="0" w:color="auto"/>
              <w:bottom w:val="single" w:sz="4" w:space="0" w:color="auto"/>
              <w:right w:val="single" w:sz="4" w:space="0" w:color="auto"/>
            </w:tcBorders>
          </w:tcPr>
          <w:p w14:paraId="76094889"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5D30B630" w14:textId="77777777" w:rsidR="00CB24C0" w:rsidRDefault="00CB24C0" w:rsidP="00FB35C4">
            <w:pPr>
              <w:pStyle w:val="Tabletext"/>
              <w:jc w:val="center"/>
              <w:rPr>
                <w:lang w:val="en-US"/>
              </w:rPr>
            </w:pPr>
            <w:r>
              <w:rPr>
                <w:lang w:val="en-US"/>
              </w:rPr>
              <w:t>Linear</w:t>
            </w:r>
          </w:p>
        </w:tc>
      </w:tr>
      <w:tr w:rsidR="00CB24C0" w14:paraId="3F511A7F"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5B9AA10B" w14:textId="77777777" w:rsidR="00CB24C0" w:rsidRDefault="00CB24C0" w:rsidP="00FB35C4">
            <w:pPr>
              <w:pStyle w:val="Tabletext"/>
              <w:rPr>
                <w:lang w:val="en-US"/>
              </w:rPr>
            </w:pPr>
            <w:r>
              <w:rPr>
                <w:lang w:val="en-US"/>
              </w:rPr>
              <w:t xml:space="preserve">Pulse duration </w:t>
            </w:r>
          </w:p>
        </w:tc>
        <w:tc>
          <w:tcPr>
            <w:tcW w:w="1159" w:type="dxa"/>
            <w:tcBorders>
              <w:top w:val="single" w:sz="4" w:space="0" w:color="auto"/>
              <w:left w:val="single" w:sz="4" w:space="0" w:color="auto"/>
              <w:bottom w:val="single" w:sz="4" w:space="0" w:color="auto"/>
              <w:right w:val="single" w:sz="4" w:space="0" w:color="auto"/>
            </w:tcBorders>
            <w:hideMark/>
          </w:tcPr>
          <w:p w14:paraId="56210813" w14:textId="77777777" w:rsidR="00CB24C0" w:rsidRDefault="00CB24C0" w:rsidP="00FB35C4">
            <w:pPr>
              <w:pStyle w:val="Tabletext"/>
              <w:jc w:val="center"/>
              <w:rPr>
                <w:lang w:val="en-US"/>
              </w:rPr>
            </w:pPr>
            <w:proofErr w:type="spellStart"/>
            <w:r>
              <w:rPr>
                <w:lang w:val="en-US"/>
              </w:rPr>
              <w:t>ms</w:t>
            </w:r>
            <w:proofErr w:type="spellEnd"/>
          </w:p>
        </w:tc>
        <w:tc>
          <w:tcPr>
            <w:tcW w:w="3660" w:type="dxa"/>
            <w:tcBorders>
              <w:top w:val="single" w:sz="4" w:space="0" w:color="auto"/>
              <w:left w:val="single" w:sz="4" w:space="0" w:color="auto"/>
              <w:bottom w:val="single" w:sz="4" w:space="0" w:color="auto"/>
              <w:right w:val="single" w:sz="4" w:space="0" w:color="auto"/>
            </w:tcBorders>
            <w:hideMark/>
          </w:tcPr>
          <w:p w14:paraId="4C3F9C04" w14:textId="77777777" w:rsidR="00CB24C0" w:rsidRDefault="00CB24C0" w:rsidP="00FB35C4">
            <w:pPr>
              <w:pStyle w:val="Tabletext"/>
              <w:jc w:val="center"/>
              <w:rPr>
                <w:lang w:val="en-US"/>
              </w:rPr>
            </w:pPr>
            <w:r>
              <w:rPr>
                <w:lang w:val="en-US"/>
              </w:rPr>
              <w:t>0.04 – 0.16</w:t>
            </w:r>
          </w:p>
        </w:tc>
      </w:tr>
      <w:tr w:rsidR="00CB24C0" w14:paraId="63D03050"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25725A32" w14:textId="77777777" w:rsidR="00CB24C0" w:rsidRDefault="00CB24C0" w:rsidP="00FB35C4">
            <w:pPr>
              <w:pStyle w:val="Tabletext"/>
              <w:rPr>
                <w:lang w:val="en-US"/>
              </w:rPr>
            </w:pPr>
            <w:r>
              <w:rPr>
                <w:lang w:val="en-US"/>
              </w:rPr>
              <w:t>frequency modulation</w:t>
            </w:r>
          </w:p>
        </w:tc>
        <w:tc>
          <w:tcPr>
            <w:tcW w:w="1159" w:type="dxa"/>
            <w:tcBorders>
              <w:top w:val="single" w:sz="4" w:space="0" w:color="auto"/>
              <w:left w:val="single" w:sz="4" w:space="0" w:color="auto"/>
              <w:bottom w:val="single" w:sz="4" w:space="0" w:color="auto"/>
              <w:right w:val="single" w:sz="4" w:space="0" w:color="auto"/>
            </w:tcBorders>
          </w:tcPr>
          <w:p w14:paraId="2EFB04C2"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6EF26316" w14:textId="77777777" w:rsidR="00CB24C0" w:rsidRDefault="00CB24C0" w:rsidP="00FB35C4">
            <w:pPr>
              <w:pStyle w:val="Tabletext"/>
              <w:jc w:val="center"/>
              <w:rPr>
                <w:lang w:val="en-US"/>
              </w:rPr>
            </w:pPr>
            <w:r>
              <w:rPr>
                <w:lang w:val="en-US"/>
              </w:rPr>
              <w:t>FM CW</w:t>
            </w:r>
          </w:p>
        </w:tc>
      </w:tr>
      <w:tr w:rsidR="00CB24C0" w14:paraId="149C97BD"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44DA4780" w14:textId="77777777" w:rsidR="00CB24C0" w:rsidRDefault="00CB24C0" w:rsidP="00FB35C4">
            <w:pPr>
              <w:pStyle w:val="Tabletext"/>
              <w:rPr>
                <w:lang w:val="en-US"/>
              </w:rPr>
            </w:pPr>
            <w:r>
              <w:rPr>
                <w:lang w:val="en-US"/>
              </w:rPr>
              <w:t>Pulse repetition period</w:t>
            </w:r>
          </w:p>
        </w:tc>
        <w:tc>
          <w:tcPr>
            <w:tcW w:w="1159" w:type="dxa"/>
            <w:tcBorders>
              <w:top w:val="single" w:sz="4" w:space="0" w:color="auto"/>
              <w:left w:val="single" w:sz="4" w:space="0" w:color="auto"/>
              <w:bottom w:val="single" w:sz="4" w:space="0" w:color="auto"/>
              <w:right w:val="single" w:sz="4" w:space="0" w:color="auto"/>
            </w:tcBorders>
            <w:hideMark/>
          </w:tcPr>
          <w:p w14:paraId="04F5DC8F" w14:textId="77777777" w:rsidR="00CB24C0" w:rsidRDefault="00CB24C0" w:rsidP="00FB35C4">
            <w:pPr>
              <w:pStyle w:val="Tabletext"/>
              <w:jc w:val="center"/>
              <w:rPr>
                <w:lang w:val="en-US"/>
              </w:rPr>
            </w:pPr>
            <w:r>
              <w:rPr>
                <w:lang w:val="en-US"/>
              </w:rPr>
              <w:t>µs</w:t>
            </w:r>
          </w:p>
        </w:tc>
        <w:tc>
          <w:tcPr>
            <w:tcW w:w="3660" w:type="dxa"/>
            <w:tcBorders>
              <w:top w:val="single" w:sz="4" w:space="0" w:color="auto"/>
              <w:left w:val="single" w:sz="4" w:space="0" w:color="auto"/>
              <w:bottom w:val="single" w:sz="4" w:space="0" w:color="auto"/>
              <w:right w:val="single" w:sz="4" w:space="0" w:color="auto"/>
            </w:tcBorders>
            <w:hideMark/>
          </w:tcPr>
          <w:p w14:paraId="671B125E" w14:textId="77777777" w:rsidR="00CB24C0" w:rsidRDefault="00CB24C0" w:rsidP="00FB35C4">
            <w:pPr>
              <w:pStyle w:val="Tabletext"/>
              <w:jc w:val="center"/>
              <w:rPr>
                <w:lang w:val="en-US"/>
              </w:rPr>
            </w:pPr>
            <w:r>
              <w:rPr>
                <w:lang w:val="en-US"/>
              </w:rPr>
              <w:t>80-160</w:t>
            </w:r>
          </w:p>
        </w:tc>
      </w:tr>
      <w:tr w:rsidR="00CB24C0" w14:paraId="26B6AEBE"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5675DD3D" w14:textId="77777777" w:rsidR="00CB24C0" w:rsidRDefault="00CB24C0" w:rsidP="00FB35C4">
            <w:pPr>
              <w:pStyle w:val="Tabletext"/>
              <w:rPr>
                <w:lang w:val="en-US"/>
              </w:rPr>
            </w:pPr>
            <w:r>
              <w:rPr>
                <w:lang w:val="en-US"/>
              </w:rPr>
              <w:t>Antenna type</w:t>
            </w:r>
          </w:p>
        </w:tc>
        <w:tc>
          <w:tcPr>
            <w:tcW w:w="1159" w:type="dxa"/>
            <w:tcBorders>
              <w:top w:val="single" w:sz="4" w:space="0" w:color="auto"/>
              <w:left w:val="single" w:sz="4" w:space="0" w:color="auto"/>
              <w:bottom w:val="single" w:sz="4" w:space="0" w:color="auto"/>
              <w:right w:val="single" w:sz="4" w:space="0" w:color="auto"/>
            </w:tcBorders>
          </w:tcPr>
          <w:p w14:paraId="02B5541E"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0168A60B" w14:textId="77777777" w:rsidR="00CB24C0" w:rsidRDefault="00CB24C0" w:rsidP="00FB35C4">
            <w:pPr>
              <w:pStyle w:val="Tabletext"/>
              <w:jc w:val="center"/>
              <w:rPr>
                <w:lang w:val="en-US"/>
              </w:rPr>
            </w:pPr>
            <w:r>
              <w:rPr>
                <w:lang w:val="en-US"/>
              </w:rPr>
              <w:t>Parabolic</w:t>
            </w:r>
          </w:p>
        </w:tc>
      </w:tr>
      <w:tr w:rsidR="00CB24C0" w14:paraId="17CE9982"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495A8915" w14:textId="77777777" w:rsidR="00CB24C0" w:rsidRDefault="00CB24C0" w:rsidP="00FB35C4">
            <w:pPr>
              <w:pStyle w:val="Tabletext"/>
              <w:rPr>
                <w:lang w:val="en-US"/>
              </w:rPr>
            </w:pPr>
            <w:r>
              <w:rPr>
                <w:lang w:val="en-US"/>
              </w:rPr>
              <w:t>Radar height relative to the ground</w:t>
            </w:r>
          </w:p>
        </w:tc>
        <w:tc>
          <w:tcPr>
            <w:tcW w:w="1159" w:type="dxa"/>
            <w:tcBorders>
              <w:top w:val="single" w:sz="4" w:space="0" w:color="auto"/>
              <w:left w:val="single" w:sz="4" w:space="0" w:color="auto"/>
              <w:bottom w:val="single" w:sz="4" w:space="0" w:color="auto"/>
              <w:right w:val="single" w:sz="4" w:space="0" w:color="auto"/>
            </w:tcBorders>
            <w:hideMark/>
          </w:tcPr>
          <w:p w14:paraId="3149BE10" w14:textId="77777777" w:rsidR="00CB24C0" w:rsidRDefault="00CB24C0" w:rsidP="00FB35C4">
            <w:pPr>
              <w:pStyle w:val="Tabletext"/>
              <w:jc w:val="center"/>
              <w:rPr>
                <w:lang w:val="en-US"/>
              </w:rPr>
            </w:pPr>
            <w:r>
              <w:rPr>
                <w:lang w:val="en-US"/>
              </w:rPr>
              <w:t>m</w:t>
            </w:r>
          </w:p>
        </w:tc>
        <w:tc>
          <w:tcPr>
            <w:tcW w:w="3660" w:type="dxa"/>
            <w:tcBorders>
              <w:top w:val="single" w:sz="4" w:space="0" w:color="auto"/>
              <w:left w:val="single" w:sz="4" w:space="0" w:color="auto"/>
              <w:bottom w:val="single" w:sz="4" w:space="0" w:color="auto"/>
              <w:right w:val="single" w:sz="4" w:space="0" w:color="auto"/>
            </w:tcBorders>
            <w:hideMark/>
          </w:tcPr>
          <w:p w14:paraId="750D3C48" w14:textId="77777777" w:rsidR="00CB24C0" w:rsidRDefault="00CB24C0" w:rsidP="00FB35C4">
            <w:pPr>
              <w:pStyle w:val="Tabletext"/>
              <w:jc w:val="center"/>
              <w:rPr>
                <w:lang w:val="en-US"/>
              </w:rPr>
            </w:pPr>
            <w:r>
              <w:rPr>
                <w:lang w:val="en-US"/>
              </w:rPr>
              <w:t>1</w:t>
            </w:r>
          </w:p>
        </w:tc>
      </w:tr>
      <w:tr w:rsidR="00CB24C0" w14:paraId="61ABB982"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6BE3D3BC" w14:textId="77777777" w:rsidR="00CB24C0" w:rsidRDefault="00CB24C0" w:rsidP="00FB35C4">
            <w:pPr>
              <w:pStyle w:val="Tabletext"/>
              <w:rPr>
                <w:lang w:val="en-US"/>
              </w:rPr>
            </w:pPr>
            <w:r>
              <w:rPr>
                <w:lang w:val="en-US"/>
              </w:rPr>
              <w:t xml:space="preserve">Antenna gain </w:t>
            </w:r>
          </w:p>
        </w:tc>
        <w:tc>
          <w:tcPr>
            <w:tcW w:w="1159" w:type="dxa"/>
            <w:tcBorders>
              <w:top w:val="single" w:sz="4" w:space="0" w:color="auto"/>
              <w:left w:val="single" w:sz="4" w:space="0" w:color="auto"/>
              <w:bottom w:val="single" w:sz="4" w:space="0" w:color="auto"/>
              <w:right w:val="single" w:sz="4" w:space="0" w:color="auto"/>
            </w:tcBorders>
            <w:hideMark/>
          </w:tcPr>
          <w:p w14:paraId="1E3EC664" w14:textId="77777777" w:rsidR="00CB24C0" w:rsidRDefault="00CB24C0" w:rsidP="00FB35C4">
            <w:pPr>
              <w:pStyle w:val="Tabletext"/>
              <w:jc w:val="center"/>
              <w:rPr>
                <w:lang w:val="en-US"/>
              </w:rPr>
            </w:pPr>
            <w:proofErr w:type="spellStart"/>
            <w:r>
              <w:rPr>
                <w:lang w:val="en-US"/>
              </w:rPr>
              <w:t>dBi</w:t>
            </w:r>
            <w:proofErr w:type="spellEnd"/>
          </w:p>
        </w:tc>
        <w:tc>
          <w:tcPr>
            <w:tcW w:w="3660" w:type="dxa"/>
            <w:tcBorders>
              <w:top w:val="single" w:sz="4" w:space="0" w:color="auto"/>
              <w:left w:val="single" w:sz="4" w:space="0" w:color="auto"/>
              <w:bottom w:val="single" w:sz="4" w:space="0" w:color="auto"/>
              <w:right w:val="single" w:sz="4" w:space="0" w:color="auto"/>
            </w:tcBorders>
            <w:hideMark/>
          </w:tcPr>
          <w:p w14:paraId="694D9DCD" w14:textId="77777777" w:rsidR="00CB24C0" w:rsidRDefault="00CB24C0" w:rsidP="00FB35C4">
            <w:pPr>
              <w:pStyle w:val="Tabletext"/>
              <w:jc w:val="center"/>
              <w:rPr>
                <w:lang w:val="en-US"/>
              </w:rPr>
            </w:pPr>
            <w:r>
              <w:rPr>
                <w:lang w:val="en-US"/>
              </w:rPr>
              <w:t>54</w:t>
            </w:r>
          </w:p>
        </w:tc>
      </w:tr>
      <w:tr w:rsidR="00CB24C0" w14:paraId="6A1E54B7"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13F8899E" w14:textId="77777777" w:rsidR="00CB24C0" w:rsidRDefault="00CB24C0" w:rsidP="00FB35C4">
            <w:pPr>
              <w:pStyle w:val="Tabletext"/>
              <w:rPr>
                <w:lang w:val="en-US"/>
              </w:rPr>
            </w:pPr>
            <w:r>
              <w:rPr>
                <w:lang w:val="en-US"/>
              </w:rPr>
              <w:lastRenderedPageBreak/>
              <w:t>Antenna diameter</w:t>
            </w:r>
          </w:p>
        </w:tc>
        <w:tc>
          <w:tcPr>
            <w:tcW w:w="1159" w:type="dxa"/>
            <w:tcBorders>
              <w:top w:val="single" w:sz="4" w:space="0" w:color="auto"/>
              <w:left w:val="single" w:sz="4" w:space="0" w:color="auto"/>
              <w:bottom w:val="single" w:sz="4" w:space="0" w:color="auto"/>
              <w:right w:val="single" w:sz="4" w:space="0" w:color="auto"/>
            </w:tcBorders>
            <w:hideMark/>
          </w:tcPr>
          <w:p w14:paraId="40C440A0" w14:textId="77777777" w:rsidR="00CB24C0" w:rsidRDefault="00CB24C0" w:rsidP="00FB35C4">
            <w:pPr>
              <w:pStyle w:val="Tabletext"/>
              <w:jc w:val="center"/>
              <w:rPr>
                <w:lang w:val="en-US"/>
              </w:rPr>
            </w:pPr>
            <w:r>
              <w:rPr>
                <w:lang w:val="en-US"/>
              </w:rPr>
              <w:t>m</w:t>
            </w:r>
          </w:p>
        </w:tc>
        <w:tc>
          <w:tcPr>
            <w:tcW w:w="3660" w:type="dxa"/>
            <w:tcBorders>
              <w:top w:val="single" w:sz="4" w:space="0" w:color="auto"/>
              <w:left w:val="single" w:sz="4" w:space="0" w:color="auto"/>
              <w:bottom w:val="single" w:sz="4" w:space="0" w:color="auto"/>
              <w:right w:val="single" w:sz="4" w:space="0" w:color="auto"/>
            </w:tcBorders>
            <w:hideMark/>
          </w:tcPr>
          <w:p w14:paraId="43F005E1" w14:textId="77777777" w:rsidR="00CB24C0" w:rsidRDefault="00CB24C0" w:rsidP="00FB35C4">
            <w:pPr>
              <w:pStyle w:val="Tabletext"/>
              <w:jc w:val="center"/>
              <w:rPr>
                <w:lang w:val="en-US"/>
              </w:rPr>
            </w:pPr>
            <w:r>
              <w:rPr>
                <w:lang w:val="en-US"/>
              </w:rPr>
              <w:t>0.6</w:t>
            </w:r>
          </w:p>
        </w:tc>
      </w:tr>
      <w:tr w:rsidR="00CB24C0" w14:paraId="2F10B243"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28A4D15D" w14:textId="77777777" w:rsidR="00CB24C0" w:rsidRDefault="00CB24C0" w:rsidP="00FB35C4">
            <w:pPr>
              <w:pStyle w:val="Tabletext"/>
              <w:rPr>
                <w:lang w:val="en-US"/>
              </w:rPr>
            </w:pPr>
            <w:r>
              <w:rPr>
                <w:lang w:val="en-US"/>
              </w:rPr>
              <w:t xml:space="preserve">Antenna </w:t>
            </w:r>
            <w:proofErr w:type="spellStart"/>
            <w:r>
              <w:rPr>
                <w:lang w:val="en-US"/>
              </w:rPr>
              <w:t>beamwidth</w:t>
            </w:r>
            <w:proofErr w:type="spellEnd"/>
            <w:r>
              <w:rPr>
                <w:lang w:val="en-US"/>
              </w:rPr>
              <w:t xml:space="preserve"> in azimuth</w:t>
            </w:r>
          </w:p>
        </w:tc>
        <w:tc>
          <w:tcPr>
            <w:tcW w:w="1159" w:type="dxa"/>
            <w:tcBorders>
              <w:top w:val="single" w:sz="4" w:space="0" w:color="auto"/>
              <w:left w:val="single" w:sz="4" w:space="0" w:color="auto"/>
              <w:bottom w:val="single" w:sz="4" w:space="0" w:color="auto"/>
              <w:right w:val="single" w:sz="4" w:space="0" w:color="auto"/>
            </w:tcBorders>
            <w:hideMark/>
          </w:tcPr>
          <w:p w14:paraId="5600B14E" w14:textId="77777777" w:rsidR="00CB24C0" w:rsidRDefault="00CB24C0" w:rsidP="00FB35C4">
            <w:pPr>
              <w:pStyle w:val="Tabletext"/>
              <w:jc w:val="center"/>
              <w:rPr>
                <w:lang w:val="en-US"/>
              </w:rPr>
            </w:pPr>
            <w:r>
              <w:rPr>
                <w:lang w:val="en-US"/>
              </w:rPr>
              <w:t>degrees</w:t>
            </w:r>
          </w:p>
        </w:tc>
        <w:tc>
          <w:tcPr>
            <w:tcW w:w="3660" w:type="dxa"/>
            <w:tcBorders>
              <w:top w:val="single" w:sz="4" w:space="0" w:color="auto"/>
              <w:left w:val="single" w:sz="4" w:space="0" w:color="auto"/>
              <w:bottom w:val="single" w:sz="4" w:space="0" w:color="auto"/>
              <w:right w:val="single" w:sz="4" w:space="0" w:color="auto"/>
            </w:tcBorders>
            <w:hideMark/>
          </w:tcPr>
          <w:p w14:paraId="739ED2FA" w14:textId="77777777" w:rsidR="00CB24C0" w:rsidRDefault="00CB24C0" w:rsidP="00FB35C4">
            <w:pPr>
              <w:pStyle w:val="Tabletext"/>
              <w:jc w:val="center"/>
              <w:rPr>
                <w:lang w:val="en-US"/>
              </w:rPr>
            </w:pPr>
            <w:r>
              <w:rPr>
                <w:lang w:val="en-US"/>
              </w:rPr>
              <w:t>0.4</w:t>
            </w:r>
          </w:p>
        </w:tc>
      </w:tr>
      <w:tr w:rsidR="00CB24C0" w14:paraId="6B3E3362"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2E938E7B" w14:textId="77777777" w:rsidR="00CB24C0" w:rsidRDefault="00CB24C0" w:rsidP="00FB35C4">
            <w:pPr>
              <w:pStyle w:val="Tabletext"/>
              <w:rPr>
                <w:lang w:val="en-US"/>
              </w:rPr>
            </w:pPr>
            <w:r>
              <w:rPr>
                <w:lang w:val="en-US"/>
              </w:rPr>
              <w:t xml:space="preserve">Antenna </w:t>
            </w:r>
            <w:proofErr w:type="spellStart"/>
            <w:r>
              <w:rPr>
                <w:lang w:val="en-US"/>
              </w:rPr>
              <w:t>beamwidth</w:t>
            </w:r>
            <w:proofErr w:type="spellEnd"/>
            <w:r>
              <w:rPr>
                <w:lang w:val="en-US"/>
              </w:rPr>
              <w:t xml:space="preserve"> in elevation</w:t>
            </w:r>
          </w:p>
        </w:tc>
        <w:tc>
          <w:tcPr>
            <w:tcW w:w="1159" w:type="dxa"/>
            <w:tcBorders>
              <w:top w:val="single" w:sz="4" w:space="0" w:color="auto"/>
              <w:left w:val="single" w:sz="4" w:space="0" w:color="auto"/>
              <w:bottom w:val="single" w:sz="4" w:space="0" w:color="auto"/>
              <w:right w:val="single" w:sz="4" w:space="0" w:color="auto"/>
            </w:tcBorders>
            <w:hideMark/>
          </w:tcPr>
          <w:p w14:paraId="6DCDCBDD" w14:textId="77777777" w:rsidR="00CB24C0" w:rsidRDefault="00CB24C0" w:rsidP="00FB35C4">
            <w:pPr>
              <w:pStyle w:val="Tabletext"/>
              <w:jc w:val="center"/>
              <w:rPr>
                <w:lang w:val="en-US"/>
              </w:rPr>
            </w:pPr>
            <w:r>
              <w:rPr>
                <w:lang w:val="en-US"/>
              </w:rPr>
              <w:t>degrees</w:t>
            </w:r>
          </w:p>
        </w:tc>
        <w:tc>
          <w:tcPr>
            <w:tcW w:w="3660" w:type="dxa"/>
            <w:tcBorders>
              <w:top w:val="single" w:sz="4" w:space="0" w:color="auto"/>
              <w:left w:val="single" w:sz="4" w:space="0" w:color="auto"/>
              <w:bottom w:val="single" w:sz="4" w:space="0" w:color="auto"/>
              <w:right w:val="single" w:sz="4" w:space="0" w:color="auto"/>
            </w:tcBorders>
            <w:hideMark/>
          </w:tcPr>
          <w:p w14:paraId="0B12CC8F" w14:textId="77777777" w:rsidR="00CB24C0" w:rsidRDefault="00CB24C0" w:rsidP="00FB35C4">
            <w:pPr>
              <w:pStyle w:val="Tabletext"/>
              <w:jc w:val="center"/>
              <w:rPr>
                <w:lang w:val="en-US"/>
              </w:rPr>
            </w:pPr>
            <w:r>
              <w:rPr>
                <w:lang w:val="en-US"/>
              </w:rPr>
              <w:t>0.4</w:t>
            </w:r>
          </w:p>
        </w:tc>
      </w:tr>
      <w:tr w:rsidR="00CB24C0" w14:paraId="5CCA943D"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4C462199" w14:textId="77777777" w:rsidR="00CB24C0" w:rsidRDefault="00CB24C0" w:rsidP="00FB35C4">
            <w:pPr>
              <w:pStyle w:val="Tabletext"/>
              <w:rPr>
                <w:lang w:val="en-US"/>
              </w:rPr>
            </w:pPr>
            <w:r>
              <w:rPr>
                <w:lang w:val="en-US"/>
              </w:rPr>
              <w:t>Antenna peak side-lobe (SL) levels</w:t>
            </w:r>
          </w:p>
        </w:tc>
        <w:tc>
          <w:tcPr>
            <w:tcW w:w="1159" w:type="dxa"/>
            <w:tcBorders>
              <w:top w:val="single" w:sz="4" w:space="0" w:color="auto"/>
              <w:left w:val="single" w:sz="4" w:space="0" w:color="auto"/>
              <w:bottom w:val="single" w:sz="4" w:space="0" w:color="auto"/>
              <w:right w:val="single" w:sz="4" w:space="0" w:color="auto"/>
            </w:tcBorders>
            <w:hideMark/>
          </w:tcPr>
          <w:p w14:paraId="3983D31C" w14:textId="77777777" w:rsidR="00CB24C0" w:rsidRDefault="00CB24C0" w:rsidP="00FB35C4">
            <w:pPr>
              <w:pStyle w:val="Tabletext"/>
              <w:jc w:val="center"/>
              <w:rPr>
                <w:lang w:val="en-US"/>
              </w:rPr>
            </w:pPr>
            <w:proofErr w:type="spellStart"/>
            <w:r>
              <w:rPr>
                <w:lang w:val="en-US"/>
              </w:rPr>
              <w:t>dBi</w:t>
            </w:r>
            <w:proofErr w:type="spellEnd"/>
          </w:p>
        </w:tc>
        <w:tc>
          <w:tcPr>
            <w:tcW w:w="3660" w:type="dxa"/>
            <w:tcBorders>
              <w:top w:val="single" w:sz="4" w:space="0" w:color="auto"/>
              <w:left w:val="single" w:sz="4" w:space="0" w:color="auto"/>
              <w:bottom w:val="single" w:sz="4" w:space="0" w:color="auto"/>
              <w:right w:val="single" w:sz="4" w:space="0" w:color="auto"/>
            </w:tcBorders>
            <w:hideMark/>
          </w:tcPr>
          <w:p w14:paraId="11469B90" w14:textId="77777777" w:rsidR="00CB24C0" w:rsidRDefault="00CB24C0" w:rsidP="00FB35C4">
            <w:pPr>
              <w:pStyle w:val="Tabletext"/>
              <w:jc w:val="center"/>
              <w:rPr>
                <w:lang w:val="en-US"/>
              </w:rPr>
            </w:pPr>
            <w:r>
              <w:rPr>
                <w:lang w:val="en-US"/>
              </w:rPr>
              <w:t>24</w:t>
            </w:r>
          </w:p>
        </w:tc>
      </w:tr>
      <w:tr w:rsidR="00CB24C0" w14:paraId="31481511"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62A5D973" w14:textId="77777777" w:rsidR="00CB24C0" w:rsidRDefault="00CB24C0" w:rsidP="00FB35C4">
            <w:pPr>
              <w:pStyle w:val="Tabletext"/>
              <w:rPr>
                <w:lang w:val="en-US"/>
              </w:rPr>
            </w:pPr>
            <w:r>
              <w:rPr>
                <w:lang w:val="en-US"/>
              </w:rPr>
              <w:t>Antenna pattern type</w:t>
            </w:r>
          </w:p>
        </w:tc>
        <w:tc>
          <w:tcPr>
            <w:tcW w:w="1159" w:type="dxa"/>
            <w:tcBorders>
              <w:top w:val="single" w:sz="4" w:space="0" w:color="auto"/>
              <w:left w:val="single" w:sz="4" w:space="0" w:color="auto"/>
              <w:bottom w:val="single" w:sz="4" w:space="0" w:color="auto"/>
              <w:right w:val="single" w:sz="4" w:space="0" w:color="auto"/>
            </w:tcBorders>
          </w:tcPr>
          <w:p w14:paraId="0F940332" w14:textId="77777777" w:rsidR="00CB24C0" w:rsidRDefault="00CB24C0" w:rsidP="00FB35C4">
            <w:pPr>
              <w:spacing w:before="40" w:after="40"/>
              <w:jc w:val="center"/>
              <w:rPr>
                <w:sz w:val="20"/>
                <w:lang w:val="en-US"/>
              </w:rPr>
            </w:pPr>
          </w:p>
        </w:tc>
        <w:tc>
          <w:tcPr>
            <w:tcW w:w="3660" w:type="dxa"/>
            <w:tcBorders>
              <w:top w:val="single" w:sz="4" w:space="0" w:color="auto"/>
              <w:left w:val="single" w:sz="4" w:space="0" w:color="auto"/>
              <w:bottom w:val="single" w:sz="4" w:space="0" w:color="auto"/>
              <w:right w:val="single" w:sz="4" w:space="0" w:color="auto"/>
            </w:tcBorders>
            <w:hideMark/>
          </w:tcPr>
          <w:p w14:paraId="3C4B56A7" w14:textId="611DE46B" w:rsidR="00CB24C0" w:rsidRDefault="00CB24C0" w:rsidP="00FB35C4">
            <w:pPr>
              <w:pStyle w:val="Tabletext"/>
              <w:jc w:val="center"/>
              <w:rPr>
                <w:lang w:val="en-US"/>
              </w:rPr>
            </w:pPr>
            <w:r w:rsidRPr="00CB24C0">
              <w:rPr>
                <w:lang w:val="en-US"/>
              </w:rPr>
              <w:t>Recommendation</w:t>
            </w:r>
            <w:r>
              <w:rPr>
                <w:lang w:val="en-US"/>
              </w:rPr>
              <w:t xml:space="preserve"> ITU-R M.1851, COS</w:t>
            </w:r>
            <w:r>
              <w:rPr>
                <w:vertAlign w:val="superscript"/>
                <w:lang w:val="en-US"/>
              </w:rPr>
              <w:t>2</w:t>
            </w:r>
            <w:r>
              <w:rPr>
                <w:lang w:val="en-US"/>
              </w:rPr>
              <w:t xml:space="preserve"> Pattern?</w:t>
            </w:r>
          </w:p>
        </w:tc>
      </w:tr>
      <w:tr w:rsidR="00CB24C0" w14:paraId="5E918456"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355D0332" w14:textId="77777777" w:rsidR="00CB24C0" w:rsidRDefault="00CB24C0" w:rsidP="00FB35C4">
            <w:pPr>
              <w:pStyle w:val="Tabletext"/>
              <w:rPr>
                <w:lang w:val="en-US"/>
              </w:rPr>
            </w:pPr>
            <w:r>
              <w:rPr>
                <w:lang w:val="en-US"/>
              </w:rPr>
              <w:t>Receiver noise floor. See M.1461 below eq. (4)</w:t>
            </w:r>
          </w:p>
        </w:tc>
        <w:tc>
          <w:tcPr>
            <w:tcW w:w="1159" w:type="dxa"/>
            <w:tcBorders>
              <w:top w:val="single" w:sz="4" w:space="0" w:color="auto"/>
              <w:left w:val="single" w:sz="4" w:space="0" w:color="auto"/>
              <w:bottom w:val="single" w:sz="4" w:space="0" w:color="auto"/>
              <w:right w:val="single" w:sz="4" w:space="0" w:color="auto"/>
            </w:tcBorders>
            <w:hideMark/>
          </w:tcPr>
          <w:p w14:paraId="4C505CB8" w14:textId="77777777" w:rsidR="00CB24C0" w:rsidRDefault="00CB24C0" w:rsidP="00FB35C4">
            <w:pPr>
              <w:pStyle w:val="Tabletext"/>
              <w:jc w:val="center"/>
              <w:rPr>
                <w:lang w:val="en-US"/>
              </w:rPr>
            </w:pPr>
            <w:r>
              <w:rPr>
                <w:lang w:val="en-US"/>
              </w:rPr>
              <w:t>dBm</w:t>
            </w:r>
          </w:p>
        </w:tc>
        <w:tc>
          <w:tcPr>
            <w:tcW w:w="3660" w:type="dxa"/>
            <w:tcBorders>
              <w:top w:val="single" w:sz="4" w:space="0" w:color="auto"/>
              <w:left w:val="single" w:sz="4" w:space="0" w:color="auto"/>
              <w:bottom w:val="single" w:sz="4" w:space="0" w:color="auto"/>
              <w:right w:val="single" w:sz="4" w:space="0" w:color="auto"/>
            </w:tcBorders>
            <w:hideMark/>
          </w:tcPr>
          <w:p w14:paraId="4201EA97" w14:textId="575AA694" w:rsidR="00CB24C0" w:rsidRDefault="00CB24C0" w:rsidP="00FB35C4">
            <w:pPr>
              <w:pStyle w:val="Tabletext"/>
              <w:jc w:val="center"/>
              <w:rPr>
                <w:lang w:val="en-US"/>
              </w:rPr>
            </w:pPr>
            <w:r>
              <w:rPr>
                <w:lang w:val="en-US"/>
              </w:rPr>
              <w:t>−114 (Value does not match either 1.5 or 24 MHz bandwidth)</w:t>
            </w:r>
          </w:p>
        </w:tc>
      </w:tr>
      <w:tr w:rsidR="00CB24C0" w14:paraId="219C89CF"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0F8EBD26" w14:textId="77777777" w:rsidR="00CB24C0" w:rsidRDefault="00CB24C0" w:rsidP="00FB35C4">
            <w:pPr>
              <w:pStyle w:val="Tabletext"/>
              <w:rPr>
                <w:lang w:val="en-US"/>
              </w:rPr>
            </w:pPr>
            <w:r>
              <w:rPr>
                <w:lang w:val="en-US"/>
              </w:rPr>
              <w:t>receiver noise figure</w:t>
            </w:r>
          </w:p>
        </w:tc>
        <w:tc>
          <w:tcPr>
            <w:tcW w:w="1159" w:type="dxa"/>
            <w:tcBorders>
              <w:top w:val="single" w:sz="4" w:space="0" w:color="auto"/>
              <w:left w:val="single" w:sz="4" w:space="0" w:color="auto"/>
              <w:bottom w:val="single" w:sz="4" w:space="0" w:color="auto"/>
              <w:right w:val="single" w:sz="4" w:space="0" w:color="auto"/>
            </w:tcBorders>
            <w:hideMark/>
          </w:tcPr>
          <w:p w14:paraId="71FB0F7A" w14:textId="77777777" w:rsidR="00CB24C0" w:rsidRDefault="00CB24C0" w:rsidP="00FB35C4">
            <w:pPr>
              <w:pStyle w:val="Tabletext"/>
              <w:jc w:val="center"/>
              <w:rPr>
                <w:lang w:val="en-US"/>
              </w:rPr>
            </w:pPr>
            <w:r>
              <w:rPr>
                <w:lang w:val="en-US"/>
              </w:rPr>
              <w:t>dB</w:t>
            </w:r>
          </w:p>
        </w:tc>
        <w:tc>
          <w:tcPr>
            <w:tcW w:w="3660" w:type="dxa"/>
            <w:tcBorders>
              <w:top w:val="single" w:sz="4" w:space="0" w:color="auto"/>
              <w:left w:val="single" w:sz="4" w:space="0" w:color="auto"/>
              <w:bottom w:val="single" w:sz="4" w:space="0" w:color="auto"/>
              <w:right w:val="single" w:sz="4" w:space="0" w:color="auto"/>
            </w:tcBorders>
            <w:hideMark/>
          </w:tcPr>
          <w:p w14:paraId="478DAFC2" w14:textId="77777777" w:rsidR="00CB24C0" w:rsidRDefault="00CB24C0" w:rsidP="00FB35C4">
            <w:pPr>
              <w:pStyle w:val="Tabletext"/>
              <w:jc w:val="center"/>
              <w:rPr>
                <w:lang w:val="en-US"/>
              </w:rPr>
            </w:pPr>
            <w:r>
              <w:rPr>
                <w:lang w:val="en-US"/>
              </w:rPr>
              <w:t>7</w:t>
            </w:r>
          </w:p>
        </w:tc>
      </w:tr>
      <w:tr w:rsidR="00CB24C0" w14:paraId="52E79E7C"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0D5F85FF" w14:textId="77777777" w:rsidR="00CB24C0" w:rsidRDefault="00CB24C0" w:rsidP="00FB35C4">
            <w:pPr>
              <w:pStyle w:val="Tabletext"/>
              <w:rPr>
                <w:lang w:val="en-US"/>
              </w:rPr>
            </w:pPr>
            <w:r>
              <w:rPr>
                <w:lang w:val="en-US"/>
              </w:rPr>
              <w:t>RF emission bandwidth</w:t>
            </w:r>
          </w:p>
        </w:tc>
        <w:tc>
          <w:tcPr>
            <w:tcW w:w="1159" w:type="dxa"/>
            <w:tcBorders>
              <w:top w:val="single" w:sz="4" w:space="0" w:color="auto"/>
              <w:left w:val="single" w:sz="4" w:space="0" w:color="auto"/>
              <w:bottom w:val="single" w:sz="4" w:space="0" w:color="auto"/>
              <w:right w:val="single" w:sz="4" w:space="0" w:color="auto"/>
            </w:tcBorders>
            <w:hideMark/>
          </w:tcPr>
          <w:p w14:paraId="24A4392B" w14:textId="77777777" w:rsidR="00CB24C0" w:rsidRDefault="00CB24C0" w:rsidP="00FB35C4">
            <w:pPr>
              <w:pStyle w:val="Tabletext"/>
              <w:jc w:val="center"/>
              <w:rPr>
                <w:lang w:val="en-US"/>
              </w:rPr>
            </w:pPr>
            <w:r>
              <w:rPr>
                <w:lang w:val="en-US"/>
              </w:rPr>
              <w:t>MHz</w:t>
            </w:r>
          </w:p>
        </w:tc>
        <w:tc>
          <w:tcPr>
            <w:tcW w:w="3660" w:type="dxa"/>
            <w:tcBorders>
              <w:top w:val="single" w:sz="4" w:space="0" w:color="auto"/>
              <w:left w:val="single" w:sz="4" w:space="0" w:color="auto"/>
              <w:bottom w:val="single" w:sz="4" w:space="0" w:color="auto"/>
              <w:right w:val="single" w:sz="4" w:space="0" w:color="auto"/>
            </w:tcBorders>
            <w:hideMark/>
          </w:tcPr>
          <w:p w14:paraId="4B31DC92" w14:textId="77777777" w:rsidR="00CB24C0" w:rsidRDefault="00CB24C0" w:rsidP="00FB35C4">
            <w:pPr>
              <w:pStyle w:val="Tabletext"/>
              <w:jc w:val="center"/>
              <w:rPr>
                <w:lang w:val="en-US"/>
              </w:rPr>
            </w:pPr>
            <w:r>
              <w:rPr>
                <w:lang w:val="en-US"/>
              </w:rPr>
              <w:t>up to 24</w:t>
            </w:r>
          </w:p>
        </w:tc>
      </w:tr>
      <w:tr w:rsidR="00CB24C0" w14:paraId="01D9DA11"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1AB7E5E6" w14:textId="77777777" w:rsidR="00CB24C0" w:rsidRDefault="00CB24C0" w:rsidP="00FB35C4">
            <w:pPr>
              <w:pStyle w:val="Tabletext"/>
              <w:rPr>
                <w:lang w:val="en-US"/>
              </w:rPr>
            </w:pPr>
            <w:r>
              <w:rPr>
                <w:lang w:val="en-US"/>
              </w:rPr>
              <w:t>Receiver IF 3 dB bandwidth</w:t>
            </w:r>
          </w:p>
        </w:tc>
        <w:tc>
          <w:tcPr>
            <w:tcW w:w="1159" w:type="dxa"/>
            <w:tcBorders>
              <w:top w:val="single" w:sz="4" w:space="0" w:color="auto"/>
              <w:left w:val="single" w:sz="4" w:space="0" w:color="auto"/>
              <w:bottom w:val="single" w:sz="4" w:space="0" w:color="auto"/>
              <w:right w:val="single" w:sz="4" w:space="0" w:color="auto"/>
            </w:tcBorders>
            <w:hideMark/>
          </w:tcPr>
          <w:p w14:paraId="1BFB5CC8" w14:textId="77777777" w:rsidR="00CB24C0" w:rsidRDefault="00CB24C0" w:rsidP="00FB35C4">
            <w:pPr>
              <w:pStyle w:val="Tabletext"/>
              <w:jc w:val="center"/>
              <w:rPr>
                <w:lang w:val="en-US"/>
              </w:rPr>
            </w:pPr>
            <w:r>
              <w:rPr>
                <w:lang w:val="en-US"/>
              </w:rPr>
              <w:t>MHz</w:t>
            </w:r>
          </w:p>
        </w:tc>
        <w:tc>
          <w:tcPr>
            <w:tcW w:w="3660" w:type="dxa"/>
            <w:tcBorders>
              <w:top w:val="single" w:sz="4" w:space="0" w:color="auto"/>
              <w:left w:val="single" w:sz="4" w:space="0" w:color="auto"/>
              <w:bottom w:val="single" w:sz="4" w:space="0" w:color="auto"/>
              <w:right w:val="single" w:sz="4" w:space="0" w:color="auto"/>
            </w:tcBorders>
            <w:hideMark/>
          </w:tcPr>
          <w:p w14:paraId="15232F4A" w14:textId="77777777" w:rsidR="00CB24C0" w:rsidRDefault="00CB24C0" w:rsidP="00FB35C4">
            <w:pPr>
              <w:pStyle w:val="Tabletext"/>
              <w:jc w:val="center"/>
              <w:rPr>
                <w:lang w:val="en-US"/>
              </w:rPr>
            </w:pPr>
            <w:r>
              <w:rPr>
                <w:lang w:val="en-US"/>
              </w:rPr>
              <w:t>1.5-24</w:t>
            </w:r>
          </w:p>
        </w:tc>
      </w:tr>
      <w:tr w:rsidR="00CB24C0" w14:paraId="248F7EDF" w14:textId="77777777" w:rsidTr="00CB24C0">
        <w:trPr>
          <w:cantSplit/>
          <w:jc w:val="center"/>
        </w:trPr>
        <w:tc>
          <w:tcPr>
            <w:tcW w:w="3686" w:type="dxa"/>
            <w:tcBorders>
              <w:top w:val="single" w:sz="4" w:space="0" w:color="auto"/>
              <w:left w:val="single" w:sz="4" w:space="0" w:color="auto"/>
              <w:bottom w:val="single" w:sz="4" w:space="0" w:color="auto"/>
              <w:right w:val="single" w:sz="4" w:space="0" w:color="auto"/>
            </w:tcBorders>
            <w:hideMark/>
          </w:tcPr>
          <w:p w14:paraId="1D8F69C9" w14:textId="77777777" w:rsidR="00CB24C0" w:rsidRDefault="00CB24C0" w:rsidP="00FB35C4">
            <w:pPr>
              <w:pStyle w:val="Tabletext"/>
              <w:rPr>
                <w:lang w:val="en-US"/>
              </w:rPr>
            </w:pPr>
            <w:r>
              <w:rPr>
                <w:i/>
                <w:iCs/>
                <w:lang w:val="en-US"/>
              </w:rPr>
              <w:t>I/N</w:t>
            </w:r>
            <w:r>
              <w:rPr>
                <w:lang w:val="en-US"/>
              </w:rPr>
              <w:t xml:space="preserve"> protection criteria</w:t>
            </w:r>
          </w:p>
        </w:tc>
        <w:tc>
          <w:tcPr>
            <w:tcW w:w="1159" w:type="dxa"/>
            <w:tcBorders>
              <w:top w:val="single" w:sz="4" w:space="0" w:color="auto"/>
              <w:left w:val="single" w:sz="4" w:space="0" w:color="auto"/>
              <w:bottom w:val="single" w:sz="4" w:space="0" w:color="auto"/>
              <w:right w:val="single" w:sz="4" w:space="0" w:color="auto"/>
            </w:tcBorders>
            <w:hideMark/>
          </w:tcPr>
          <w:p w14:paraId="21DA12EC" w14:textId="77777777" w:rsidR="00CB24C0" w:rsidRDefault="00CB24C0" w:rsidP="00FB35C4">
            <w:pPr>
              <w:pStyle w:val="Tabletext"/>
              <w:jc w:val="center"/>
              <w:rPr>
                <w:lang w:val="en-US"/>
              </w:rPr>
            </w:pPr>
            <w:r>
              <w:rPr>
                <w:lang w:val="en-US"/>
              </w:rPr>
              <w:t>dB</w:t>
            </w:r>
          </w:p>
        </w:tc>
        <w:tc>
          <w:tcPr>
            <w:tcW w:w="3660" w:type="dxa"/>
            <w:tcBorders>
              <w:top w:val="single" w:sz="4" w:space="0" w:color="auto"/>
              <w:left w:val="single" w:sz="4" w:space="0" w:color="auto"/>
              <w:bottom w:val="single" w:sz="4" w:space="0" w:color="auto"/>
              <w:right w:val="single" w:sz="4" w:space="0" w:color="auto"/>
            </w:tcBorders>
            <w:hideMark/>
          </w:tcPr>
          <w:p w14:paraId="4614BC7A" w14:textId="77777777" w:rsidR="00CB24C0" w:rsidRDefault="00CB24C0" w:rsidP="00FB35C4">
            <w:pPr>
              <w:pStyle w:val="Tabletext"/>
              <w:jc w:val="center"/>
              <w:rPr>
                <w:lang w:val="en-US"/>
              </w:rPr>
            </w:pPr>
            <w:r>
              <w:rPr>
                <w:lang w:val="en-US"/>
              </w:rPr>
              <w:t>(</w:t>
            </w:r>
            <w:r>
              <w:rPr>
                <w:rFonts w:eastAsiaTheme="minorEastAsia"/>
                <w:lang w:val="en-US" w:eastAsia="ja-JP"/>
              </w:rPr>
              <w:t>–</w:t>
            </w:r>
            <w:r>
              <w:rPr>
                <w:lang w:val="en-US"/>
              </w:rPr>
              <w:t xml:space="preserve">6 or </w:t>
            </w:r>
            <w:r>
              <w:rPr>
                <w:rFonts w:eastAsiaTheme="minorEastAsia"/>
                <w:lang w:val="en-US" w:eastAsia="ja-JP"/>
              </w:rPr>
              <w:t>–</w:t>
            </w:r>
            <w:r>
              <w:rPr>
                <w:lang w:val="en-US"/>
              </w:rPr>
              <w:t>10?)</w:t>
            </w:r>
          </w:p>
        </w:tc>
      </w:tr>
    </w:tbl>
    <w:p w14:paraId="3002EFBA" w14:textId="77777777" w:rsidR="00CB24C0" w:rsidRDefault="00CB24C0" w:rsidP="00CB24C0">
      <w:pPr>
        <w:pStyle w:val="Tablefin"/>
      </w:pPr>
    </w:p>
    <w:p w14:paraId="7BB38DAE" w14:textId="77777777" w:rsidR="00CB24C0" w:rsidRDefault="00CB24C0" w:rsidP="00CB24C0">
      <w:pPr>
        <w:pStyle w:val="Heading2"/>
        <w:rPr>
          <w:rFonts w:eastAsia="MS Mincho"/>
        </w:rPr>
      </w:pPr>
      <w:r>
        <w:rPr>
          <w:rFonts w:eastAsia="MS Mincho"/>
        </w:rPr>
        <w:t>2.2</w:t>
      </w:r>
      <w:r>
        <w:rPr>
          <w:rFonts w:eastAsia="MS Mincho"/>
        </w:rPr>
        <w:tab/>
        <w:t>Airport Foreign object debris detection system operating in the frequency range 92</w:t>
      </w:r>
      <w:r>
        <w:rPr>
          <w:rFonts w:eastAsia="MS Mincho"/>
        </w:rPr>
        <w:noBreakHyphen/>
      </w:r>
      <w:r w:rsidRPr="004E4F3A">
        <w:rPr>
          <w:rFonts w:eastAsia="MS Mincho"/>
        </w:rPr>
        <w:t>100</w:t>
      </w:r>
      <w:r>
        <w:rPr>
          <w:rFonts w:eastAsia="MS Mincho"/>
        </w:rPr>
        <w:t> GHz</w:t>
      </w:r>
    </w:p>
    <w:p w14:paraId="324F479E" w14:textId="77777777" w:rsidR="00CB24C0" w:rsidRDefault="00CB24C0" w:rsidP="00CB24C0">
      <w:pPr>
        <w:rPr>
          <w:rFonts w:eastAsia="MS Mincho"/>
        </w:rPr>
      </w:pPr>
      <w:bookmarkStart w:id="10" w:name="_Hlk536622171"/>
      <w:r>
        <w:t>Foreign object debris (FOD) detection system operating in the frequency range 92-100 GHz can provide such performance as high detection sensitivity, short detection response time, sufficient coverage of surveillance runway area and high location accuracy for safety airport operation. Table 2 summarizes the technical and operational characteristics of FOD detection system operating in the frequency range 92-100 GHz.</w:t>
      </w:r>
    </w:p>
    <w:p w14:paraId="267B5889" w14:textId="77777777" w:rsidR="00CB24C0" w:rsidRDefault="00CB24C0" w:rsidP="00CB24C0">
      <w:r>
        <w:rPr>
          <w:bCs/>
          <w:sz w:val="22"/>
          <w:szCs w:val="22"/>
        </w:rPr>
        <w:t>Foreign Object Debris (FOD) is a</w:t>
      </w:r>
      <w:r>
        <w:rPr>
          <w:sz w:val="22"/>
          <w:szCs w:val="22"/>
        </w:rPr>
        <w:t xml:space="preserve">ny object located in an inappropriate location in the airport environment that has the capacity to injure airport or airline personnel and damage aircraft.  </w:t>
      </w:r>
      <w:r>
        <w:t>The presence of FOD on airport runways, taxiways, aprons and ramps poses a significant threat to the safety of air travel. FOD has the potential to damage aircraft during critical phases of flight, which can lead to catastrophic loss of life and airframe, and increased maintenance and operating costs. FOD hazards can be reduced, however, using FOD detection equipment.</w:t>
      </w:r>
    </w:p>
    <w:p w14:paraId="650034F7" w14:textId="77777777" w:rsidR="00CB24C0" w:rsidRDefault="00CB24C0" w:rsidP="00CB24C0">
      <w:r>
        <w:rPr>
          <w:bCs/>
        </w:rPr>
        <w:t>FOD Hazards</w:t>
      </w:r>
      <w:r>
        <w:t xml:space="preserve"> can severely injure airport or airline personnel or damage equipment. Types of potential damage </w:t>
      </w:r>
      <w:proofErr w:type="gramStart"/>
      <w:r>
        <w:t>include:</w:t>
      </w:r>
      <w:proofErr w:type="gramEnd"/>
      <w:r>
        <w:t xml:space="preserve"> cutting aircraft tires; being ingested into engines; or becoming lodged in mechanisms affecting flight operations. Personnel injuries can occur when jet blast propels FOD through the airport environment at high velocities. </w:t>
      </w:r>
    </w:p>
    <w:p w14:paraId="53FCE695" w14:textId="77777777" w:rsidR="00CB24C0" w:rsidRDefault="00CB24C0" w:rsidP="00CB24C0">
      <w:r>
        <w:t xml:space="preserve">Dark-coloured items made up nearly 50% of the FOD collected. Common FOD dimensions can be 3 cm by 3 cm or smaller. Typical FOD includes the following: </w:t>
      </w:r>
    </w:p>
    <w:p w14:paraId="2826CFD3" w14:textId="77777777" w:rsidR="00CB24C0" w:rsidRDefault="00CB24C0" w:rsidP="00CB24C0">
      <w:pPr>
        <w:pStyle w:val="enumlev1"/>
      </w:pPr>
      <w:r>
        <w:t>–</w:t>
      </w:r>
      <w:r>
        <w:tab/>
        <w:t xml:space="preserve">aircraft and engine fasteners (nuts, bolts, washers, safety wire, etc.); </w:t>
      </w:r>
    </w:p>
    <w:p w14:paraId="73FFA87E" w14:textId="77777777" w:rsidR="00CB24C0" w:rsidRDefault="00CB24C0" w:rsidP="00CB24C0">
      <w:pPr>
        <w:pStyle w:val="enumlev1"/>
      </w:pPr>
      <w:r>
        <w:t>–</w:t>
      </w:r>
      <w:r>
        <w:tab/>
        <w:t xml:space="preserve">aircraft parts (fuel caps, landing gear fragments, oil sticks, metal sheets, trapdoors, and tire fragments); </w:t>
      </w:r>
    </w:p>
    <w:p w14:paraId="31EFD79F" w14:textId="77777777" w:rsidR="00CB24C0" w:rsidRDefault="00CB24C0" w:rsidP="00CB24C0">
      <w:pPr>
        <w:pStyle w:val="enumlev1"/>
      </w:pPr>
      <w:r>
        <w:t>–</w:t>
      </w:r>
      <w:r>
        <w:tab/>
        <w:t xml:space="preserve">mechanics' tools; </w:t>
      </w:r>
    </w:p>
    <w:p w14:paraId="592FAD53" w14:textId="77777777" w:rsidR="00CB24C0" w:rsidRDefault="00CB24C0" w:rsidP="00CB24C0">
      <w:pPr>
        <w:pStyle w:val="enumlev1"/>
      </w:pPr>
      <w:r>
        <w:t>–</w:t>
      </w:r>
      <w:r>
        <w:tab/>
        <w:t xml:space="preserve">catering supplies; </w:t>
      </w:r>
    </w:p>
    <w:p w14:paraId="15193CB2" w14:textId="77777777" w:rsidR="00CB24C0" w:rsidRDefault="00CB24C0" w:rsidP="00CB24C0">
      <w:pPr>
        <w:pStyle w:val="enumlev1"/>
      </w:pPr>
      <w:r>
        <w:t>–</w:t>
      </w:r>
      <w:r>
        <w:tab/>
        <w:t xml:space="preserve">flight line items (nails, personnel badges, pens, pencils, luggage tags, soda cans, etc.); </w:t>
      </w:r>
    </w:p>
    <w:p w14:paraId="043A2F97" w14:textId="77777777" w:rsidR="00CB24C0" w:rsidRDefault="00CB24C0" w:rsidP="00CB24C0">
      <w:pPr>
        <w:pStyle w:val="enumlev1"/>
      </w:pPr>
      <w:r>
        <w:t>–</w:t>
      </w:r>
      <w:r>
        <w:tab/>
        <w:t xml:space="preserve">apron items (paper and plastic debris from catering and freight pallets, luggage parts, and debris from ramp equipment); </w:t>
      </w:r>
    </w:p>
    <w:p w14:paraId="47406CCD" w14:textId="77777777" w:rsidR="00CB24C0" w:rsidRDefault="00CB24C0" w:rsidP="00CB24C0">
      <w:pPr>
        <w:pStyle w:val="enumlev1"/>
      </w:pPr>
      <w:r>
        <w:t>–</w:t>
      </w:r>
      <w:r>
        <w:tab/>
        <w:t xml:space="preserve">runway and taxiway materials (concrete and asphalt chunks, rubber joint materials, and paint chips); </w:t>
      </w:r>
    </w:p>
    <w:p w14:paraId="0D9AD01D" w14:textId="77777777" w:rsidR="00CB24C0" w:rsidRDefault="00CB24C0" w:rsidP="00CB24C0">
      <w:pPr>
        <w:pStyle w:val="enumlev1"/>
      </w:pPr>
      <w:r>
        <w:t>–</w:t>
      </w:r>
      <w:r>
        <w:tab/>
        <w:t xml:space="preserve">construction debris (pieces of wood, stones, fasteners and miscellaneous metal objects); </w:t>
      </w:r>
    </w:p>
    <w:p w14:paraId="072EA1A2" w14:textId="77777777" w:rsidR="00CB24C0" w:rsidRDefault="00CB24C0" w:rsidP="00CB24C0">
      <w:pPr>
        <w:pStyle w:val="enumlev1"/>
      </w:pPr>
      <w:r>
        <w:lastRenderedPageBreak/>
        <w:t>–</w:t>
      </w:r>
      <w:r>
        <w:tab/>
        <w:t xml:space="preserve">plastic and/or polyethylene materials; </w:t>
      </w:r>
    </w:p>
    <w:p w14:paraId="22FB8710" w14:textId="77777777" w:rsidR="00CB24C0" w:rsidRDefault="00CB24C0" w:rsidP="00CB24C0">
      <w:pPr>
        <w:pStyle w:val="enumlev1"/>
      </w:pPr>
      <w:r>
        <w:t>–</w:t>
      </w:r>
      <w:r>
        <w:tab/>
        <w:t xml:space="preserve">natural materials (plant fragments and wildlife); and </w:t>
      </w:r>
    </w:p>
    <w:p w14:paraId="26794808" w14:textId="77777777" w:rsidR="00CB24C0" w:rsidRDefault="00CB24C0" w:rsidP="00CB24C0">
      <w:pPr>
        <w:pStyle w:val="enumlev1"/>
      </w:pPr>
      <w:r>
        <w:t>–</w:t>
      </w:r>
      <w:r>
        <w:tab/>
        <w:t xml:space="preserve">contaminants from winter conditions (snow, ice). </w:t>
      </w:r>
    </w:p>
    <w:p w14:paraId="15CD1EDE" w14:textId="77777777" w:rsidR="00CB24C0" w:rsidRDefault="00CB24C0" w:rsidP="00CB24C0">
      <w:r>
        <w:t xml:space="preserve">Reference USA FAA Advisory Circular (AC) 150/5220-24, “Airport Foreign Object Debris (FOD) Detection Equipment” </w:t>
      </w:r>
      <w:r>
        <w:rPr>
          <w:sz w:val="23"/>
          <w:szCs w:val="23"/>
        </w:rPr>
        <w:t>30 September 2009</w:t>
      </w:r>
      <w:r>
        <w:t>.</w:t>
      </w:r>
      <w:bookmarkEnd w:id="10"/>
    </w:p>
    <w:p w14:paraId="7925FAD2" w14:textId="77777777" w:rsidR="00CB24C0" w:rsidRDefault="00CB24C0" w:rsidP="00CB24C0">
      <w:pPr>
        <w:pStyle w:val="TableNo"/>
      </w:pPr>
      <w:r>
        <w:t>Table 2</w:t>
      </w:r>
    </w:p>
    <w:p w14:paraId="411431C4" w14:textId="77777777" w:rsidR="00CB24C0" w:rsidRDefault="00CB24C0" w:rsidP="00CB24C0">
      <w:pPr>
        <w:pStyle w:val="Tabletitle"/>
      </w:pPr>
      <w:r>
        <w:t xml:space="preserve">Technical and operational characteristics of foreign object debris </w:t>
      </w:r>
      <w:r>
        <w:br/>
        <w:t>detection system operating in the frequency range 92-100 GHz</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54"/>
        <w:gridCol w:w="1274"/>
        <w:gridCol w:w="3542"/>
      </w:tblGrid>
      <w:tr w:rsidR="00CB24C0" w14:paraId="42948200" w14:textId="77777777" w:rsidTr="00FB35C4">
        <w:trPr>
          <w:cantSplit/>
          <w:trHeight w:val="331"/>
          <w:tblHeade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EC60033" w14:textId="77777777" w:rsidR="00CB24C0" w:rsidRDefault="00CB24C0" w:rsidP="00FB35C4">
            <w:pPr>
              <w:pStyle w:val="Tablehead"/>
              <w:rPr>
                <w:rFonts w:eastAsiaTheme="minorEastAsia"/>
                <w:lang w:val="en-US" w:eastAsia="ja-JP"/>
              </w:rPr>
            </w:pPr>
            <w:bookmarkStart w:id="11" w:name="_Hlk524367930"/>
            <w:r>
              <w:rPr>
                <w:rFonts w:eastAsiaTheme="minorEastAsia"/>
                <w:lang w:val="en-US" w:eastAsia="ja-JP"/>
              </w:rPr>
              <w:t>Parameters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026FC1" w14:textId="77777777" w:rsidR="00CB24C0" w:rsidRDefault="00CB24C0" w:rsidP="00FB35C4">
            <w:pPr>
              <w:pStyle w:val="Tablehead"/>
              <w:rPr>
                <w:rFonts w:eastAsiaTheme="minorEastAsia"/>
                <w:lang w:val="en-US" w:eastAsia="ja-JP"/>
              </w:rPr>
            </w:pPr>
            <w:r>
              <w:rPr>
                <w:rFonts w:eastAsiaTheme="minorEastAsia"/>
                <w:lang w:val="en-US" w:eastAsia="ja-JP"/>
              </w:rPr>
              <w:t>Units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862709" w14:textId="77777777" w:rsidR="00CB24C0" w:rsidRDefault="00CB24C0" w:rsidP="00FB35C4">
            <w:pPr>
              <w:pStyle w:val="Tablehead"/>
              <w:rPr>
                <w:rFonts w:eastAsia="MS Mincho"/>
                <w:bCs/>
                <w:lang w:val="en-US" w:eastAsia="ja-JP"/>
              </w:rPr>
            </w:pPr>
            <w:r>
              <w:rPr>
                <w:rFonts w:eastAsiaTheme="minorEastAsia"/>
                <w:bCs/>
                <w:lang w:val="en-US" w:eastAsia="ja-JP"/>
              </w:rPr>
              <w:t>Value</w:t>
            </w:r>
            <w:r>
              <w:rPr>
                <w:bCs/>
                <w:lang w:val="en-US" w:eastAsia="ja-JP"/>
              </w:rPr>
              <w:t>s</w:t>
            </w:r>
          </w:p>
        </w:tc>
      </w:tr>
      <w:tr w:rsidR="00CB24C0" w14:paraId="0C5E01B7"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564C0C0C" w14:textId="77777777" w:rsidR="00CB24C0" w:rsidRDefault="00CB24C0" w:rsidP="00FB35C4">
            <w:pPr>
              <w:pStyle w:val="Tabletext"/>
              <w:rPr>
                <w:rFonts w:eastAsiaTheme="minorEastAsia"/>
                <w:lang w:val="en-US" w:eastAsia="ja-JP"/>
              </w:rPr>
            </w:pPr>
            <w:r>
              <w:rPr>
                <w:rFonts w:eastAsiaTheme="minorEastAsia"/>
                <w:lang w:val="en-US" w:eastAsia="ja-JP"/>
              </w:rPr>
              <w:t xml:space="preserve">Frequency range </w:t>
            </w:r>
          </w:p>
        </w:tc>
        <w:tc>
          <w:tcPr>
            <w:tcW w:w="1275" w:type="dxa"/>
            <w:tcBorders>
              <w:top w:val="single" w:sz="4" w:space="0" w:color="auto"/>
              <w:left w:val="single" w:sz="4" w:space="0" w:color="auto"/>
              <w:bottom w:val="single" w:sz="4" w:space="0" w:color="auto"/>
              <w:right w:val="single" w:sz="4" w:space="0" w:color="auto"/>
            </w:tcBorders>
            <w:hideMark/>
          </w:tcPr>
          <w:p w14:paraId="3E76FE3A" w14:textId="77777777" w:rsidR="00CB24C0" w:rsidRDefault="00CB24C0" w:rsidP="00FB35C4">
            <w:pPr>
              <w:pStyle w:val="Tabletext"/>
              <w:jc w:val="center"/>
              <w:rPr>
                <w:rFonts w:eastAsiaTheme="minorEastAsia"/>
                <w:lang w:val="en-US" w:eastAsia="ja-JP"/>
              </w:rPr>
            </w:pPr>
            <w:r>
              <w:rPr>
                <w:rFonts w:eastAsiaTheme="minorEastAsia"/>
                <w:lang w:val="en-US" w:eastAsia="ja-JP"/>
              </w:rPr>
              <w:t>GHz</w:t>
            </w:r>
          </w:p>
        </w:tc>
        <w:tc>
          <w:tcPr>
            <w:tcW w:w="3544" w:type="dxa"/>
            <w:tcBorders>
              <w:top w:val="single" w:sz="4" w:space="0" w:color="auto"/>
              <w:left w:val="single" w:sz="4" w:space="0" w:color="auto"/>
              <w:bottom w:val="single" w:sz="4" w:space="0" w:color="auto"/>
              <w:right w:val="single" w:sz="4" w:space="0" w:color="auto"/>
            </w:tcBorders>
            <w:hideMark/>
          </w:tcPr>
          <w:p w14:paraId="7603D70D" w14:textId="77777777" w:rsidR="00CB24C0" w:rsidRDefault="00CB24C0" w:rsidP="00FB35C4">
            <w:pPr>
              <w:pStyle w:val="Tabletext"/>
              <w:jc w:val="center"/>
              <w:rPr>
                <w:rFonts w:eastAsia="MS Mincho"/>
                <w:lang w:val="en-US" w:eastAsia="ja-JP"/>
              </w:rPr>
            </w:pPr>
            <w:r>
              <w:rPr>
                <w:lang w:val="en-US" w:eastAsia="ja-JP"/>
              </w:rPr>
              <w:t>92….100</w:t>
            </w:r>
          </w:p>
        </w:tc>
      </w:tr>
      <w:tr w:rsidR="00CB24C0" w14:paraId="446EE70A"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0D7483DA" w14:textId="77777777" w:rsidR="00CB24C0" w:rsidRDefault="00CB24C0" w:rsidP="00FB35C4">
            <w:pPr>
              <w:pStyle w:val="Tabletext"/>
              <w:rPr>
                <w:lang w:val="en-US" w:eastAsia="ja-JP"/>
              </w:rPr>
            </w:pPr>
            <w:r>
              <w:rPr>
                <w:lang w:val="en-US" w:eastAsia="ja-JP"/>
              </w:rPr>
              <w:t>Channel bandwidth</w:t>
            </w:r>
          </w:p>
        </w:tc>
        <w:tc>
          <w:tcPr>
            <w:tcW w:w="1275" w:type="dxa"/>
            <w:tcBorders>
              <w:top w:val="single" w:sz="4" w:space="0" w:color="auto"/>
              <w:left w:val="single" w:sz="4" w:space="0" w:color="auto"/>
              <w:bottom w:val="single" w:sz="4" w:space="0" w:color="auto"/>
              <w:right w:val="single" w:sz="4" w:space="0" w:color="auto"/>
            </w:tcBorders>
            <w:hideMark/>
          </w:tcPr>
          <w:p w14:paraId="49F308C7" w14:textId="77777777" w:rsidR="00CB24C0" w:rsidRDefault="00CB24C0" w:rsidP="00FB35C4">
            <w:pPr>
              <w:pStyle w:val="Tabletext"/>
              <w:jc w:val="center"/>
              <w:rPr>
                <w:lang w:val="en-US" w:eastAsia="ja-JP"/>
              </w:rPr>
            </w:pPr>
            <w:r>
              <w:rPr>
                <w:lang w:val="en-US" w:eastAsia="ja-JP"/>
              </w:rPr>
              <w:t>GHz</w:t>
            </w:r>
          </w:p>
        </w:tc>
        <w:tc>
          <w:tcPr>
            <w:tcW w:w="3544" w:type="dxa"/>
            <w:tcBorders>
              <w:top w:val="single" w:sz="4" w:space="0" w:color="auto"/>
              <w:left w:val="single" w:sz="4" w:space="0" w:color="auto"/>
              <w:bottom w:val="single" w:sz="4" w:space="0" w:color="auto"/>
              <w:right w:val="single" w:sz="4" w:space="0" w:color="auto"/>
            </w:tcBorders>
            <w:hideMark/>
          </w:tcPr>
          <w:p w14:paraId="0BA4982E" w14:textId="77777777" w:rsidR="00CB24C0" w:rsidRDefault="00CB24C0" w:rsidP="00FB35C4">
            <w:pPr>
              <w:pStyle w:val="Tabletext"/>
              <w:jc w:val="center"/>
              <w:rPr>
                <w:lang w:val="en-US" w:eastAsia="ja-JP"/>
              </w:rPr>
            </w:pPr>
            <w:r>
              <w:rPr>
                <w:lang w:val="en-US" w:eastAsia="ja-JP"/>
              </w:rPr>
              <w:t>0.58….7.98</w:t>
            </w:r>
          </w:p>
        </w:tc>
      </w:tr>
      <w:tr w:rsidR="00CB24C0" w14:paraId="1835ED2C"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6DA24BAA" w14:textId="77777777" w:rsidR="00CB24C0" w:rsidRDefault="00CB24C0" w:rsidP="00FB35C4">
            <w:pPr>
              <w:pStyle w:val="Tabletext"/>
              <w:rPr>
                <w:lang w:val="en-US" w:eastAsia="ja-JP"/>
              </w:rPr>
            </w:pPr>
            <w:r>
              <w:rPr>
                <w:lang w:val="en-US" w:eastAsia="ja-JP"/>
              </w:rPr>
              <w:t>Channel plan</w:t>
            </w:r>
          </w:p>
        </w:tc>
        <w:tc>
          <w:tcPr>
            <w:tcW w:w="1275" w:type="dxa"/>
            <w:tcBorders>
              <w:top w:val="single" w:sz="4" w:space="0" w:color="auto"/>
              <w:left w:val="single" w:sz="4" w:space="0" w:color="auto"/>
              <w:bottom w:val="single" w:sz="4" w:space="0" w:color="auto"/>
              <w:right w:val="single" w:sz="4" w:space="0" w:color="auto"/>
            </w:tcBorders>
          </w:tcPr>
          <w:p w14:paraId="063D9B38" w14:textId="77777777" w:rsidR="00CB24C0" w:rsidRDefault="00CB24C0" w:rsidP="00FB35C4">
            <w:pPr>
              <w:pStyle w:val="Tabletext"/>
              <w:jc w:val="center"/>
              <w:rPr>
                <w:lang w:val="en-US" w:eastAsia="ja-JP"/>
              </w:rPr>
            </w:pPr>
          </w:p>
        </w:tc>
        <w:tc>
          <w:tcPr>
            <w:tcW w:w="3544" w:type="dxa"/>
            <w:tcBorders>
              <w:top w:val="single" w:sz="4" w:space="0" w:color="auto"/>
              <w:left w:val="single" w:sz="4" w:space="0" w:color="auto"/>
              <w:bottom w:val="single" w:sz="4" w:space="0" w:color="auto"/>
              <w:right w:val="single" w:sz="4" w:space="0" w:color="auto"/>
            </w:tcBorders>
            <w:hideMark/>
          </w:tcPr>
          <w:p w14:paraId="04785A89" w14:textId="77777777" w:rsidR="00CB24C0" w:rsidRDefault="00CB24C0" w:rsidP="00FB35C4">
            <w:pPr>
              <w:pStyle w:val="Tabletext"/>
              <w:jc w:val="center"/>
              <w:rPr>
                <w:lang w:val="en-US" w:eastAsia="ja-JP"/>
              </w:rPr>
            </w:pPr>
            <w:r>
              <w:rPr>
                <w:lang w:val="en-US" w:eastAsia="ja-JP"/>
              </w:rPr>
              <w:t>See Figure 1</w:t>
            </w:r>
          </w:p>
        </w:tc>
      </w:tr>
      <w:tr w:rsidR="00CB24C0" w14:paraId="3F8E80D6"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67D87BB0" w14:textId="77777777" w:rsidR="00CB24C0" w:rsidRDefault="00CB24C0" w:rsidP="00FB35C4">
            <w:pPr>
              <w:pStyle w:val="Tabletext"/>
              <w:rPr>
                <w:rFonts w:eastAsiaTheme="minorEastAsia"/>
                <w:lang w:val="en-US" w:eastAsia="ja-JP"/>
              </w:rPr>
            </w:pPr>
            <w:r>
              <w:rPr>
                <w:rFonts w:eastAsiaTheme="minorEastAsia"/>
                <w:lang w:val="en-US" w:eastAsia="ja-JP"/>
              </w:rPr>
              <w:t xml:space="preserve">Transmit peak power </w:t>
            </w:r>
          </w:p>
        </w:tc>
        <w:tc>
          <w:tcPr>
            <w:tcW w:w="1275" w:type="dxa"/>
            <w:tcBorders>
              <w:top w:val="single" w:sz="4" w:space="0" w:color="auto"/>
              <w:left w:val="single" w:sz="4" w:space="0" w:color="auto"/>
              <w:bottom w:val="single" w:sz="4" w:space="0" w:color="auto"/>
              <w:right w:val="single" w:sz="4" w:space="0" w:color="auto"/>
            </w:tcBorders>
            <w:hideMark/>
          </w:tcPr>
          <w:p w14:paraId="770DEC72" w14:textId="77777777" w:rsidR="00CB24C0" w:rsidRDefault="00CB24C0" w:rsidP="00FB35C4">
            <w:pPr>
              <w:pStyle w:val="Tabletext"/>
              <w:jc w:val="center"/>
              <w:rPr>
                <w:rFonts w:eastAsiaTheme="minorEastAsia"/>
                <w:lang w:val="en-US" w:eastAsia="ja-JP"/>
              </w:rPr>
            </w:pPr>
            <w:proofErr w:type="spellStart"/>
            <w:r>
              <w:rPr>
                <w:rFonts w:eastAsiaTheme="minorEastAsia"/>
                <w:lang w:val="en-US" w:eastAsia="ja-JP"/>
              </w:rPr>
              <w:t>mW</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6C34C5A0" w14:textId="77777777" w:rsidR="00CB24C0" w:rsidRDefault="00CB24C0" w:rsidP="00FB35C4">
            <w:pPr>
              <w:pStyle w:val="Tabletext"/>
              <w:jc w:val="center"/>
              <w:rPr>
                <w:rFonts w:eastAsia="MS Mincho"/>
                <w:lang w:val="en-US" w:eastAsia="ja-JP"/>
              </w:rPr>
            </w:pPr>
            <w:r>
              <w:rPr>
                <w:lang w:val="en-US" w:eastAsia="ja-JP"/>
              </w:rPr>
              <w:t>200</w:t>
            </w:r>
          </w:p>
        </w:tc>
      </w:tr>
      <w:tr w:rsidR="00CB24C0" w14:paraId="359962D2"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58F1795E" w14:textId="77777777" w:rsidR="00CB24C0" w:rsidRDefault="00CB24C0" w:rsidP="00FB35C4">
            <w:pPr>
              <w:pStyle w:val="Tabletext"/>
              <w:rPr>
                <w:rFonts w:eastAsiaTheme="minorEastAsia"/>
                <w:lang w:val="en-US" w:eastAsia="ja-JP"/>
              </w:rPr>
            </w:pPr>
            <w:bookmarkStart w:id="12" w:name="_Hlk525679181"/>
            <w:r>
              <w:rPr>
                <w:rFonts w:eastAsiaTheme="minorEastAsia"/>
                <w:lang w:val="en-US" w:eastAsia="ja-JP"/>
              </w:rPr>
              <w:t>Sweep frequency</w:t>
            </w:r>
            <w:bookmarkEnd w:id="12"/>
            <w:r>
              <w:rPr>
                <w:rFonts w:eastAsiaTheme="minorEastAsia"/>
                <w:lang w:val="en-US" w:eastAsia="ja-JP"/>
              </w:rPr>
              <w:t xml:space="preserve"> (FM-CW)</w:t>
            </w:r>
          </w:p>
        </w:tc>
        <w:tc>
          <w:tcPr>
            <w:tcW w:w="1275" w:type="dxa"/>
            <w:tcBorders>
              <w:top w:val="single" w:sz="4" w:space="0" w:color="auto"/>
              <w:left w:val="single" w:sz="4" w:space="0" w:color="auto"/>
              <w:bottom w:val="single" w:sz="4" w:space="0" w:color="auto"/>
              <w:right w:val="single" w:sz="4" w:space="0" w:color="auto"/>
            </w:tcBorders>
            <w:hideMark/>
          </w:tcPr>
          <w:p w14:paraId="42C9ED01" w14:textId="77777777" w:rsidR="00CB24C0" w:rsidRDefault="00CB24C0" w:rsidP="00FB35C4">
            <w:pPr>
              <w:pStyle w:val="Tabletext"/>
              <w:jc w:val="center"/>
              <w:rPr>
                <w:rFonts w:eastAsiaTheme="minorEastAsia"/>
                <w:lang w:val="en-US" w:eastAsia="ja-JP"/>
              </w:rPr>
            </w:pPr>
            <w:r>
              <w:rPr>
                <w:rFonts w:eastAsiaTheme="minorEastAsia"/>
                <w:lang w:val="en-US" w:eastAsia="ja-JP"/>
              </w:rPr>
              <w:t>kHz</w:t>
            </w:r>
          </w:p>
        </w:tc>
        <w:tc>
          <w:tcPr>
            <w:tcW w:w="3544" w:type="dxa"/>
            <w:tcBorders>
              <w:top w:val="single" w:sz="4" w:space="0" w:color="auto"/>
              <w:left w:val="single" w:sz="4" w:space="0" w:color="auto"/>
              <w:bottom w:val="single" w:sz="4" w:space="0" w:color="auto"/>
              <w:right w:val="single" w:sz="4" w:space="0" w:color="auto"/>
            </w:tcBorders>
            <w:hideMark/>
          </w:tcPr>
          <w:p w14:paraId="579621BE" w14:textId="77777777" w:rsidR="00CB24C0" w:rsidRDefault="00CB24C0" w:rsidP="00FB35C4">
            <w:pPr>
              <w:pStyle w:val="Tabletext"/>
              <w:jc w:val="center"/>
              <w:rPr>
                <w:rFonts w:eastAsiaTheme="minorEastAsia"/>
                <w:lang w:val="en-US" w:eastAsia="ja-JP"/>
              </w:rPr>
            </w:pPr>
            <w:r>
              <w:rPr>
                <w:rFonts w:eastAsiaTheme="minorEastAsia"/>
                <w:lang w:val="en-US" w:eastAsia="ja-JP"/>
              </w:rPr>
              <w:t>1.250</w:t>
            </w:r>
          </w:p>
        </w:tc>
      </w:tr>
      <w:tr w:rsidR="00CB24C0" w14:paraId="40B5458E"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5870E23D" w14:textId="77777777" w:rsidR="00CB24C0" w:rsidRDefault="00CB24C0" w:rsidP="00FB35C4">
            <w:pPr>
              <w:pStyle w:val="Tabletext"/>
              <w:rPr>
                <w:rFonts w:eastAsiaTheme="minorEastAsia"/>
                <w:lang w:val="en-US" w:eastAsia="ja-JP"/>
              </w:rPr>
            </w:pPr>
            <w:r>
              <w:rPr>
                <w:rFonts w:eastAsiaTheme="minorEastAsia"/>
                <w:lang w:val="en-US" w:eastAsia="ja-JP"/>
              </w:rPr>
              <w:t>Antenna type</w:t>
            </w:r>
          </w:p>
        </w:tc>
        <w:tc>
          <w:tcPr>
            <w:tcW w:w="1275" w:type="dxa"/>
            <w:tcBorders>
              <w:top w:val="single" w:sz="4" w:space="0" w:color="auto"/>
              <w:left w:val="single" w:sz="4" w:space="0" w:color="auto"/>
              <w:bottom w:val="single" w:sz="4" w:space="0" w:color="auto"/>
              <w:right w:val="single" w:sz="4" w:space="0" w:color="auto"/>
            </w:tcBorders>
          </w:tcPr>
          <w:p w14:paraId="7DA410BA" w14:textId="77777777" w:rsidR="00CB24C0" w:rsidRDefault="00CB24C0" w:rsidP="00FB35C4">
            <w:pPr>
              <w:pStyle w:val="Tabletext"/>
              <w:jc w:val="center"/>
              <w:rPr>
                <w:rFonts w:eastAsiaTheme="minorEastAsia"/>
                <w:lang w:val="en-US" w:eastAsia="ja-JP"/>
              </w:rPr>
            </w:pPr>
          </w:p>
        </w:tc>
        <w:tc>
          <w:tcPr>
            <w:tcW w:w="3544" w:type="dxa"/>
            <w:tcBorders>
              <w:top w:val="single" w:sz="4" w:space="0" w:color="auto"/>
              <w:left w:val="single" w:sz="4" w:space="0" w:color="auto"/>
              <w:bottom w:val="single" w:sz="4" w:space="0" w:color="auto"/>
              <w:right w:val="single" w:sz="4" w:space="0" w:color="auto"/>
            </w:tcBorders>
            <w:hideMark/>
          </w:tcPr>
          <w:p w14:paraId="1A22B638" w14:textId="77777777" w:rsidR="00CB24C0" w:rsidRDefault="00CB24C0" w:rsidP="00FB35C4">
            <w:pPr>
              <w:pStyle w:val="Tabletext"/>
              <w:spacing w:before="20" w:after="20"/>
              <w:jc w:val="center"/>
              <w:rPr>
                <w:rFonts w:eastAsiaTheme="minorEastAsia"/>
                <w:lang w:val="en-US" w:eastAsia="ja-JP"/>
              </w:rPr>
            </w:pPr>
            <w:r>
              <w:rPr>
                <w:rFonts w:eastAsiaTheme="minorEastAsia"/>
                <w:lang w:val="en-US" w:eastAsia="ja-JP"/>
              </w:rPr>
              <w:t>Cassegrain</w:t>
            </w:r>
          </w:p>
        </w:tc>
      </w:tr>
      <w:tr w:rsidR="00CB24C0" w14:paraId="201D68A2"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053A2FCE" w14:textId="77777777" w:rsidR="00CB24C0" w:rsidRDefault="00CB24C0" w:rsidP="00FB35C4">
            <w:pPr>
              <w:pStyle w:val="Tabletext"/>
              <w:keepLines/>
              <w:tabs>
                <w:tab w:val="left" w:leader="dot" w:pos="7938"/>
                <w:tab w:val="center" w:pos="9526"/>
              </w:tabs>
              <w:ind w:left="567" w:hanging="567"/>
              <w:rPr>
                <w:rFonts w:eastAsia="MS Mincho"/>
                <w:lang w:val="en-US" w:eastAsia="ja-JP"/>
              </w:rPr>
            </w:pPr>
            <w:r>
              <w:rPr>
                <w:lang w:val="en-US" w:eastAsia="ja-JP"/>
              </w:rPr>
              <w:t>Antenna gain</w:t>
            </w:r>
          </w:p>
        </w:tc>
        <w:tc>
          <w:tcPr>
            <w:tcW w:w="1275" w:type="dxa"/>
            <w:tcBorders>
              <w:top w:val="single" w:sz="4" w:space="0" w:color="auto"/>
              <w:left w:val="single" w:sz="4" w:space="0" w:color="auto"/>
              <w:bottom w:val="single" w:sz="4" w:space="0" w:color="auto"/>
              <w:right w:val="single" w:sz="4" w:space="0" w:color="auto"/>
            </w:tcBorders>
            <w:hideMark/>
          </w:tcPr>
          <w:p w14:paraId="2448B5CC" w14:textId="77777777" w:rsidR="00CB24C0" w:rsidRDefault="00CB24C0" w:rsidP="00FB35C4">
            <w:pPr>
              <w:pStyle w:val="Tabletext"/>
              <w:keepLines/>
              <w:tabs>
                <w:tab w:val="left" w:leader="dot" w:pos="7938"/>
                <w:tab w:val="center" w:pos="9526"/>
              </w:tabs>
              <w:ind w:left="567" w:hanging="567"/>
              <w:jc w:val="center"/>
              <w:rPr>
                <w:lang w:val="en-US" w:eastAsia="ja-JP"/>
              </w:rPr>
            </w:pPr>
            <w:proofErr w:type="spellStart"/>
            <w:r>
              <w:rPr>
                <w:lang w:val="en-US" w:eastAsia="ja-JP"/>
              </w:rPr>
              <w:t>dBi</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4732349" w14:textId="77777777" w:rsidR="00CB24C0" w:rsidRDefault="00CB24C0" w:rsidP="00FB35C4">
            <w:pPr>
              <w:pStyle w:val="Tabletext"/>
              <w:keepLines/>
              <w:tabs>
                <w:tab w:val="left" w:leader="dot" w:pos="7938"/>
                <w:tab w:val="center" w:pos="9526"/>
              </w:tabs>
              <w:spacing w:before="20" w:after="20"/>
              <w:ind w:left="567" w:hanging="567"/>
              <w:jc w:val="center"/>
              <w:rPr>
                <w:lang w:val="en-US" w:eastAsia="ja-JP"/>
              </w:rPr>
            </w:pPr>
            <w:r>
              <w:rPr>
                <w:lang w:val="en-US" w:eastAsia="ja-JP"/>
              </w:rPr>
              <w:t>42</w:t>
            </w:r>
          </w:p>
        </w:tc>
      </w:tr>
      <w:tr w:rsidR="00CB24C0" w14:paraId="25A14F31"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2343E2C6" w14:textId="77777777" w:rsidR="00CB24C0" w:rsidRDefault="00CB24C0" w:rsidP="00FB35C4">
            <w:pPr>
              <w:pStyle w:val="Tabletext"/>
              <w:rPr>
                <w:lang w:val="en-US" w:eastAsia="ja-JP"/>
              </w:rPr>
            </w:pPr>
            <w:r>
              <w:rPr>
                <w:lang w:val="en-US"/>
              </w:rPr>
              <w:t>Antenna pattern type</w:t>
            </w:r>
          </w:p>
        </w:tc>
        <w:tc>
          <w:tcPr>
            <w:tcW w:w="1275" w:type="dxa"/>
            <w:tcBorders>
              <w:top w:val="single" w:sz="4" w:space="0" w:color="auto"/>
              <w:left w:val="single" w:sz="4" w:space="0" w:color="auto"/>
              <w:bottom w:val="single" w:sz="4" w:space="0" w:color="auto"/>
              <w:right w:val="single" w:sz="4" w:space="0" w:color="auto"/>
            </w:tcBorders>
          </w:tcPr>
          <w:p w14:paraId="7E5F8A30" w14:textId="77777777" w:rsidR="00CB24C0" w:rsidRDefault="00CB24C0" w:rsidP="00FB35C4">
            <w:pPr>
              <w:pStyle w:val="Tabletext"/>
              <w:jc w:val="center"/>
              <w:rPr>
                <w:lang w:val="en-US" w:eastAsia="ja-JP"/>
              </w:rPr>
            </w:pPr>
          </w:p>
        </w:tc>
        <w:tc>
          <w:tcPr>
            <w:tcW w:w="3544" w:type="dxa"/>
            <w:tcBorders>
              <w:top w:val="single" w:sz="4" w:space="0" w:color="auto"/>
              <w:left w:val="single" w:sz="4" w:space="0" w:color="auto"/>
              <w:bottom w:val="single" w:sz="4" w:space="0" w:color="auto"/>
              <w:right w:val="single" w:sz="4" w:space="0" w:color="auto"/>
            </w:tcBorders>
            <w:hideMark/>
          </w:tcPr>
          <w:p w14:paraId="32453F7C" w14:textId="704ADA21" w:rsidR="00CB24C0" w:rsidRDefault="00CB24C0" w:rsidP="00FB35C4">
            <w:pPr>
              <w:pStyle w:val="Tabletext"/>
              <w:spacing w:before="20" w:after="20"/>
              <w:jc w:val="center"/>
              <w:rPr>
                <w:lang w:val="en-US" w:eastAsia="ja-JP"/>
              </w:rPr>
            </w:pPr>
            <w:r w:rsidRPr="00CB24C0">
              <w:rPr>
                <w:lang w:val="en-US"/>
              </w:rPr>
              <w:t>Recommendation</w:t>
            </w:r>
            <w:r>
              <w:rPr>
                <w:lang w:val="en-US"/>
              </w:rPr>
              <w:t xml:space="preserve"> ITU-R M.1851</w:t>
            </w:r>
          </w:p>
        </w:tc>
      </w:tr>
      <w:tr w:rsidR="00CB24C0" w14:paraId="483C34BD"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3867C7CB" w14:textId="77777777" w:rsidR="00CB24C0" w:rsidRDefault="00CB24C0" w:rsidP="00FB35C4">
            <w:pPr>
              <w:pStyle w:val="Tabletext"/>
              <w:rPr>
                <w:lang w:val="en-US" w:eastAsia="ja-JP"/>
              </w:rPr>
            </w:pPr>
            <w:r>
              <w:rPr>
                <w:lang w:val="en-US" w:eastAsia="ja-JP"/>
              </w:rPr>
              <w:t>Antenna height</w:t>
            </w:r>
          </w:p>
        </w:tc>
        <w:tc>
          <w:tcPr>
            <w:tcW w:w="1275" w:type="dxa"/>
            <w:tcBorders>
              <w:top w:val="single" w:sz="4" w:space="0" w:color="auto"/>
              <w:left w:val="single" w:sz="4" w:space="0" w:color="auto"/>
              <w:bottom w:val="single" w:sz="4" w:space="0" w:color="auto"/>
              <w:right w:val="single" w:sz="4" w:space="0" w:color="auto"/>
            </w:tcBorders>
            <w:hideMark/>
          </w:tcPr>
          <w:p w14:paraId="00688B0B" w14:textId="77777777" w:rsidR="00CB24C0" w:rsidRDefault="00CB24C0" w:rsidP="00FB35C4">
            <w:pPr>
              <w:pStyle w:val="Tabletext"/>
              <w:jc w:val="center"/>
              <w:rPr>
                <w:lang w:val="en-US" w:eastAsia="ja-JP"/>
              </w:rPr>
            </w:pPr>
            <w:r>
              <w:rPr>
                <w:lang w:val="en-US" w:eastAsia="ja-JP"/>
              </w:rPr>
              <w:t>m</w:t>
            </w:r>
          </w:p>
        </w:tc>
        <w:tc>
          <w:tcPr>
            <w:tcW w:w="3544" w:type="dxa"/>
            <w:tcBorders>
              <w:top w:val="single" w:sz="4" w:space="0" w:color="auto"/>
              <w:left w:val="single" w:sz="4" w:space="0" w:color="auto"/>
              <w:bottom w:val="single" w:sz="4" w:space="0" w:color="auto"/>
              <w:right w:val="single" w:sz="4" w:space="0" w:color="auto"/>
            </w:tcBorders>
            <w:hideMark/>
          </w:tcPr>
          <w:p w14:paraId="45AAE5BC" w14:textId="77777777" w:rsidR="00CB24C0" w:rsidRDefault="00CB24C0" w:rsidP="00FB35C4">
            <w:pPr>
              <w:pStyle w:val="Tabletext"/>
              <w:spacing w:before="20" w:after="20"/>
              <w:jc w:val="center"/>
              <w:rPr>
                <w:lang w:val="en-US" w:eastAsia="ja-JP"/>
              </w:rPr>
            </w:pPr>
            <w:r>
              <w:rPr>
                <w:lang w:val="en-US" w:eastAsia="ja-JP"/>
              </w:rPr>
              <w:t>6….8</w:t>
            </w:r>
          </w:p>
        </w:tc>
      </w:tr>
      <w:tr w:rsidR="00CB24C0" w14:paraId="36ADA265"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48C01DE9" w14:textId="77777777" w:rsidR="00CB24C0" w:rsidRDefault="00CB24C0" w:rsidP="00FB35C4">
            <w:pPr>
              <w:pStyle w:val="Tabletext"/>
              <w:rPr>
                <w:rFonts w:eastAsiaTheme="minorEastAsia"/>
                <w:lang w:val="en-US" w:eastAsia="ja-JP"/>
              </w:rPr>
            </w:pPr>
            <w:r>
              <w:rPr>
                <w:rFonts w:eastAsiaTheme="minorEastAsia"/>
                <w:lang w:val="en-US" w:eastAsia="ja-JP"/>
              </w:rPr>
              <w:t xml:space="preserve">Full width at half maximum antenna gain (3 dB </w:t>
            </w:r>
            <w:proofErr w:type="spellStart"/>
            <w:r>
              <w:rPr>
                <w:rFonts w:eastAsiaTheme="minorEastAsia"/>
                <w:lang w:val="en-US" w:eastAsia="ja-JP"/>
              </w:rPr>
              <w:t>beamwidth</w:t>
            </w:r>
            <w:proofErr w:type="spellEnd"/>
            <w:r>
              <w:rPr>
                <w:rFonts w:eastAsiaTheme="minorEastAsia"/>
                <w:lang w:val="en-US" w:eastAsia="ja-JP"/>
              </w:rPr>
              <w:t>)</w:t>
            </w:r>
          </w:p>
        </w:tc>
        <w:tc>
          <w:tcPr>
            <w:tcW w:w="1275" w:type="dxa"/>
            <w:tcBorders>
              <w:top w:val="single" w:sz="4" w:space="0" w:color="auto"/>
              <w:left w:val="single" w:sz="4" w:space="0" w:color="auto"/>
              <w:bottom w:val="single" w:sz="4" w:space="0" w:color="auto"/>
              <w:right w:val="single" w:sz="4" w:space="0" w:color="auto"/>
            </w:tcBorders>
            <w:hideMark/>
          </w:tcPr>
          <w:p w14:paraId="0D485907" w14:textId="77777777" w:rsidR="00CB24C0" w:rsidRDefault="00CB24C0" w:rsidP="00FB35C4">
            <w:pPr>
              <w:pStyle w:val="Tabletext"/>
              <w:jc w:val="center"/>
              <w:rPr>
                <w:rFonts w:eastAsiaTheme="minorEastAsia"/>
                <w:lang w:val="en-US" w:eastAsia="ja-JP"/>
              </w:rPr>
            </w:pPr>
            <w:r>
              <w:rPr>
                <w:rFonts w:eastAsiaTheme="minorEastAsia"/>
                <w:lang w:val="en-US" w:eastAsia="ja-JP"/>
              </w:rPr>
              <w:t>degrees</w:t>
            </w:r>
          </w:p>
        </w:tc>
        <w:tc>
          <w:tcPr>
            <w:tcW w:w="3544" w:type="dxa"/>
            <w:tcBorders>
              <w:top w:val="single" w:sz="4" w:space="0" w:color="auto"/>
              <w:left w:val="single" w:sz="4" w:space="0" w:color="auto"/>
              <w:bottom w:val="single" w:sz="4" w:space="0" w:color="auto"/>
              <w:right w:val="single" w:sz="4" w:space="0" w:color="auto"/>
            </w:tcBorders>
            <w:hideMark/>
          </w:tcPr>
          <w:p w14:paraId="2B8C0BCE" w14:textId="77777777" w:rsidR="00CB24C0" w:rsidRDefault="00CB24C0" w:rsidP="00FB35C4">
            <w:pPr>
              <w:pStyle w:val="Tabletext"/>
              <w:jc w:val="center"/>
              <w:rPr>
                <w:rFonts w:eastAsiaTheme="minorEastAsia"/>
                <w:lang w:val="en-US" w:eastAsia="ja-JP"/>
              </w:rPr>
            </w:pPr>
            <w:r>
              <w:rPr>
                <w:rFonts w:eastAsiaTheme="minorEastAsia"/>
                <w:lang w:val="en-US" w:eastAsia="ja-JP"/>
              </w:rPr>
              <w:t>Elevation: 1.0, Azimuth: 1.0</w:t>
            </w:r>
          </w:p>
        </w:tc>
      </w:tr>
      <w:tr w:rsidR="00CB24C0" w14:paraId="52BEF124"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3E3BDE40" w14:textId="77777777" w:rsidR="00CB24C0" w:rsidRDefault="00CB24C0" w:rsidP="00FB35C4">
            <w:pPr>
              <w:pStyle w:val="Tabletext"/>
              <w:rPr>
                <w:rFonts w:eastAsiaTheme="minorEastAsia"/>
                <w:lang w:val="en-US" w:eastAsia="ja-JP"/>
              </w:rPr>
            </w:pPr>
            <w:r>
              <w:rPr>
                <w:rFonts w:eastAsiaTheme="minorEastAsia"/>
                <w:lang w:val="en-US" w:eastAsia="ja-JP"/>
              </w:rPr>
              <w:t xml:space="preserve">Antenna rotation speed </w:t>
            </w:r>
          </w:p>
        </w:tc>
        <w:tc>
          <w:tcPr>
            <w:tcW w:w="1275" w:type="dxa"/>
            <w:tcBorders>
              <w:top w:val="single" w:sz="4" w:space="0" w:color="auto"/>
              <w:left w:val="single" w:sz="4" w:space="0" w:color="auto"/>
              <w:bottom w:val="single" w:sz="4" w:space="0" w:color="auto"/>
              <w:right w:val="single" w:sz="4" w:space="0" w:color="auto"/>
            </w:tcBorders>
            <w:hideMark/>
          </w:tcPr>
          <w:p w14:paraId="19CA03C3" w14:textId="77777777" w:rsidR="00CB24C0" w:rsidRDefault="00CB24C0" w:rsidP="00FB35C4">
            <w:pPr>
              <w:pStyle w:val="Tabletext"/>
              <w:jc w:val="center"/>
              <w:rPr>
                <w:rFonts w:eastAsiaTheme="minorEastAsia"/>
                <w:lang w:val="en-US" w:eastAsia="ja-JP"/>
              </w:rPr>
            </w:pPr>
            <w:r>
              <w:rPr>
                <w:rFonts w:eastAsiaTheme="minorEastAsia"/>
                <w:lang w:val="en-US" w:eastAsia="ja-JP"/>
              </w:rPr>
              <w:t>rpm</w:t>
            </w:r>
          </w:p>
        </w:tc>
        <w:tc>
          <w:tcPr>
            <w:tcW w:w="3544" w:type="dxa"/>
            <w:tcBorders>
              <w:top w:val="single" w:sz="4" w:space="0" w:color="auto"/>
              <w:left w:val="single" w:sz="4" w:space="0" w:color="auto"/>
              <w:bottom w:val="single" w:sz="4" w:space="0" w:color="auto"/>
              <w:right w:val="single" w:sz="4" w:space="0" w:color="auto"/>
            </w:tcBorders>
            <w:hideMark/>
          </w:tcPr>
          <w:p w14:paraId="75FF0064" w14:textId="77777777" w:rsidR="00CB24C0" w:rsidRDefault="00CB24C0" w:rsidP="00FB35C4">
            <w:pPr>
              <w:pStyle w:val="Tabletext"/>
              <w:jc w:val="center"/>
              <w:rPr>
                <w:rFonts w:eastAsiaTheme="minorEastAsia"/>
                <w:lang w:val="en-US" w:eastAsia="ja-JP"/>
              </w:rPr>
            </w:pPr>
            <w:r>
              <w:rPr>
                <w:rFonts w:eastAsiaTheme="minorEastAsia"/>
                <w:lang w:val="en-US" w:eastAsia="ja-JP"/>
              </w:rPr>
              <w:t>15</w:t>
            </w:r>
          </w:p>
        </w:tc>
      </w:tr>
      <w:tr w:rsidR="00CB24C0" w14:paraId="2EA7B8D9"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0235D2D1" w14:textId="77777777" w:rsidR="00CB24C0" w:rsidRDefault="00CB24C0" w:rsidP="00FB35C4">
            <w:pPr>
              <w:pStyle w:val="Tabletext"/>
              <w:rPr>
                <w:rFonts w:eastAsiaTheme="minorEastAsia"/>
                <w:lang w:val="en-US" w:eastAsia="ja-JP"/>
              </w:rPr>
            </w:pPr>
            <w:r>
              <w:rPr>
                <w:rFonts w:eastAsiaTheme="minorEastAsia"/>
                <w:lang w:val="en-US" w:eastAsia="ja-JP"/>
              </w:rPr>
              <w:t>Detection distance</w:t>
            </w:r>
          </w:p>
        </w:tc>
        <w:tc>
          <w:tcPr>
            <w:tcW w:w="1275" w:type="dxa"/>
            <w:tcBorders>
              <w:top w:val="single" w:sz="4" w:space="0" w:color="auto"/>
              <w:left w:val="single" w:sz="4" w:space="0" w:color="auto"/>
              <w:bottom w:val="single" w:sz="4" w:space="0" w:color="auto"/>
              <w:right w:val="single" w:sz="4" w:space="0" w:color="auto"/>
            </w:tcBorders>
            <w:hideMark/>
          </w:tcPr>
          <w:p w14:paraId="65E53C25" w14:textId="77777777" w:rsidR="00CB24C0" w:rsidRDefault="00CB24C0" w:rsidP="00FB35C4">
            <w:pPr>
              <w:pStyle w:val="Tabletext"/>
              <w:jc w:val="center"/>
              <w:rPr>
                <w:rFonts w:eastAsiaTheme="minorEastAsia"/>
                <w:lang w:val="en-US" w:eastAsia="ja-JP"/>
              </w:rPr>
            </w:pPr>
            <w:r>
              <w:rPr>
                <w:rFonts w:eastAsiaTheme="minorEastAsia"/>
                <w:lang w:val="en-US" w:eastAsia="ja-JP"/>
              </w:rPr>
              <w:t>m</w:t>
            </w:r>
          </w:p>
        </w:tc>
        <w:tc>
          <w:tcPr>
            <w:tcW w:w="3544" w:type="dxa"/>
            <w:tcBorders>
              <w:top w:val="single" w:sz="4" w:space="0" w:color="auto"/>
              <w:left w:val="single" w:sz="4" w:space="0" w:color="auto"/>
              <w:bottom w:val="single" w:sz="4" w:space="0" w:color="auto"/>
              <w:right w:val="single" w:sz="4" w:space="0" w:color="auto"/>
            </w:tcBorders>
            <w:hideMark/>
          </w:tcPr>
          <w:p w14:paraId="26413555" w14:textId="77777777" w:rsidR="00CB24C0" w:rsidRDefault="00CB24C0" w:rsidP="00FB35C4">
            <w:pPr>
              <w:pStyle w:val="Tabletext"/>
              <w:jc w:val="center"/>
              <w:rPr>
                <w:rFonts w:eastAsiaTheme="minorEastAsia"/>
                <w:lang w:val="en-US" w:eastAsia="ja-JP"/>
              </w:rPr>
            </w:pPr>
            <w:r>
              <w:rPr>
                <w:rFonts w:eastAsiaTheme="minorEastAsia"/>
                <w:lang w:val="en-US" w:eastAsia="ja-JP"/>
              </w:rPr>
              <w:t>5200</w:t>
            </w:r>
          </w:p>
        </w:tc>
      </w:tr>
      <w:tr w:rsidR="00CB24C0" w14:paraId="274EB7D6"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736B34CC" w14:textId="77777777" w:rsidR="00CB24C0" w:rsidRDefault="00CB24C0" w:rsidP="00FB35C4">
            <w:pPr>
              <w:pStyle w:val="Tabletext"/>
              <w:rPr>
                <w:lang w:val="en-US" w:eastAsia="ja-JP"/>
              </w:rPr>
            </w:pPr>
            <w:r>
              <w:rPr>
                <w:lang w:val="en-US" w:eastAsia="ja-JP"/>
              </w:rPr>
              <w:t>Radiated rotation angle in azimuth</w:t>
            </w:r>
          </w:p>
        </w:tc>
        <w:tc>
          <w:tcPr>
            <w:tcW w:w="1275" w:type="dxa"/>
            <w:tcBorders>
              <w:top w:val="single" w:sz="4" w:space="0" w:color="auto"/>
              <w:left w:val="single" w:sz="4" w:space="0" w:color="auto"/>
              <w:bottom w:val="single" w:sz="4" w:space="0" w:color="auto"/>
              <w:right w:val="single" w:sz="4" w:space="0" w:color="auto"/>
            </w:tcBorders>
            <w:hideMark/>
          </w:tcPr>
          <w:p w14:paraId="72D55963" w14:textId="77777777" w:rsidR="00CB24C0" w:rsidRDefault="00CB24C0" w:rsidP="00FB35C4">
            <w:pPr>
              <w:pStyle w:val="Tabletext"/>
              <w:jc w:val="center"/>
              <w:rPr>
                <w:lang w:val="en-US" w:eastAsia="ja-JP"/>
              </w:rPr>
            </w:pPr>
            <w:r>
              <w:rPr>
                <w:lang w:val="en-US" w:eastAsia="ja-JP"/>
              </w:rPr>
              <w:t>degrees</w:t>
            </w:r>
          </w:p>
        </w:tc>
        <w:tc>
          <w:tcPr>
            <w:tcW w:w="3544" w:type="dxa"/>
            <w:tcBorders>
              <w:top w:val="single" w:sz="4" w:space="0" w:color="auto"/>
              <w:left w:val="single" w:sz="4" w:space="0" w:color="auto"/>
              <w:bottom w:val="single" w:sz="4" w:space="0" w:color="auto"/>
              <w:right w:val="single" w:sz="4" w:space="0" w:color="auto"/>
            </w:tcBorders>
            <w:hideMark/>
          </w:tcPr>
          <w:p w14:paraId="7DD31EBA" w14:textId="77777777" w:rsidR="00CB24C0" w:rsidRDefault="00CB24C0" w:rsidP="00FB35C4">
            <w:pPr>
              <w:pStyle w:val="Tabletext"/>
              <w:jc w:val="center"/>
              <w:rPr>
                <w:lang w:val="en-US" w:eastAsia="ja-JP"/>
              </w:rPr>
            </w:pPr>
            <w:r>
              <w:rPr>
                <w:lang w:val="en-US"/>
              </w:rPr>
              <w:t>±</w:t>
            </w:r>
            <w:r>
              <w:rPr>
                <w:lang w:val="en-US" w:eastAsia="ja-JP"/>
              </w:rPr>
              <w:t>60</w:t>
            </w:r>
          </w:p>
        </w:tc>
      </w:tr>
      <w:tr w:rsidR="00CB24C0" w14:paraId="476644EA"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11EF66BC" w14:textId="4BB559F3" w:rsidR="00CB24C0" w:rsidRDefault="00CB24C0" w:rsidP="00FB35C4">
            <w:pPr>
              <w:pStyle w:val="Tabletext"/>
              <w:rPr>
                <w:rFonts w:eastAsiaTheme="minorEastAsia"/>
                <w:lang w:val="en-US" w:eastAsia="ja-JP"/>
              </w:rPr>
            </w:pPr>
            <w:r>
              <w:rPr>
                <w:rFonts w:eastAsiaTheme="minorEastAsia"/>
                <w:lang w:val="en-US" w:eastAsia="ja-JP"/>
              </w:rPr>
              <w:t>Radar cross section specification</w:t>
            </w:r>
          </w:p>
        </w:tc>
        <w:tc>
          <w:tcPr>
            <w:tcW w:w="1275" w:type="dxa"/>
            <w:tcBorders>
              <w:top w:val="single" w:sz="4" w:space="0" w:color="auto"/>
              <w:left w:val="single" w:sz="4" w:space="0" w:color="auto"/>
              <w:bottom w:val="single" w:sz="4" w:space="0" w:color="auto"/>
              <w:right w:val="single" w:sz="4" w:space="0" w:color="auto"/>
            </w:tcBorders>
            <w:hideMark/>
          </w:tcPr>
          <w:p w14:paraId="2844F38B" w14:textId="77777777" w:rsidR="00CB24C0" w:rsidRDefault="00CB24C0" w:rsidP="00FB35C4">
            <w:pPr>
              <w:pStyle w:val="Tabletext"/>
              <w:jc w:val="center"/>
              <w:rPr>
                <w:rFonts w:eastAsiaTheme="minorEastAsia"/>
                <w:lang w:val="en-US" w:eastAsia="ja-JP"/>
              </w:rPr>
            </w:pPr>
            <w:r>
              <w:rPr>
                <w:rFonts w:eastAsiaTheme="minorEastAsia"/>
                <w:lang w:val="en-US" w:eastAsia="ja-JP"/>
              </w:rPr>
              <w:t>dB/m</w:t>
            </w:r>
            <w:r>
              <w:rPr>
                <w:rFonts w:eastAsiaTheme="minorEastAsia"/>
                <w:vertAlign w:val="superscript"/>
                <w:lang w:val="en-US"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783FECA4" w14:textId="4650DD57" w:rsidR="00CB24C0" w:rsidRDefault="00CB24C0" w:rsidP="00FB35C4">
            <w:pPr>
              <w:pStyle w:val="Tabletext"/>
              <w:jc w:val="center"/>
              <w:rPr>
                <w:rFonts w:eastAsiaTheme="minorEastAsia"/>
                <w:lang w:val="en-US" w:eastAsia="ja-JP"/>
              </w:rPr>
            </w:pPr>
            <w:r>
              <w:rPr>
                <w:rFonts w:eastAsiaTheme="minorEastAsia"/>
                <w:lang w:val="en-US" w:eastAsia="ja-JP"/>
              </w:rPr>
              <w:t>−20</w:t>
            </w:r>
          </w:p>
        </w:tc>
      </w:tr>
      <w:tr w:rsidR="00CB24C0" w14:paraId="77738CE1"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396EB03B" w14:textId="77777777" w:rsidR="00CB24C0" w:rsidRDefault="00CB24C0" w:rsidP="00FB35C4">
            <w:pPr>
              <w:pStyle w:val="Tabletext"/>
              <w:rPr>
                <w:rFonts w:eastAsiaTheme="minorEastAsia"/>
                <w:lang w:val="en-US" w:eastAsia="ja-JP"/>
              </w:rPr>
            </w:pPr>
            <w:r>
              <w:rPr>
                <w:rFonts w:eastAsiaTheme="minorEastAsia"/>
                <w:lang w:val="en-US" w:eastAsia="ja-JP"/>
              </w:rPr>
              <w:t xml:space="preserve">Range resolution </w:t>
            </w:r>
          </w:p>
        </w:tc>
        <w:tc>
          <w:tcPr>
            <w:tcW w:w="1275" w:type="dxa"/>
            <w:tcBorders>
              <w:top w:val="single" w:sz="4" w:space="0" w:color="auto"/>
              <w:left w:val="single" w:sz="4" w:space="0" w:color="auto"/>
              <w:bottom w:val="single" w:sz="4" w:space="0" w:color="auto"/>
              <w:right w:val="single" w:sz="4" w:space="0" w:color="auto"/>
            </w:tcBorders>
            <w:hideMark/>
          </w:tcPr>
          <w:p w14:paraId="666B9E80" w14:textId="77777777" w:rsidR="00CB24C0" w:rsidRDefault="00CB24C0" w:rsidP="00FB35C4">
            <w:pPr>
              <w:pStyle w:val="Tabletext"/>
              <w:jc w:val="center"/>
              <w:rPr>
                <w:rFonts w:eastAsiaTheme="minorEastAsia"/>
                <w:lang w:val="en-US" w:eastAsia="ja-JP"/>
              </w:rPr>
            </w:pPr>
            <w:r>
              <w:rPr>
                <w:rFonts w:eastAsiaTheme="minorEastAsia"/>
                <w:lang w:val="en-US" w:eastAsia="ja-JP"/>
              </w:rPr>
              <w:t>cm</w:t>
            </w:r>
          </w:p>
        </w:tc>
        <w:tc>
          <w:tcPr>
            <w:tcW w:w="3544" w:type="dxa"/>
            <w:tcBorders>
              <w:top w:val="single" w:sz="4" w:space="0" w:color="auto"/>
              <w:left w:val="single" w:sz="4" w:space="0" w:color="auto"/>
              <w:bottom w:val="single" w:sz="4" w:space="0" w:color="auto"/>
              <w:right w:val="single" w:sz="4" w:space="0" w:color="auto"/>
            </w:tcBorders>
            <w:hideMark/>
          </w:tcPr>
          <w:p w14:paraId="49AC70E3" w14:textId="77777777" w:rsidR="00CB24C0" w:rsidRDefault="00CB24C0" w:rsidP="00FB35C4">
            <w:pPr>
              <w:pStyle w:val="Tabletext"/>
              <w:jc w:val="center"/>
              <w:rPr>
                <w:rFonts w:eastAsiaTheme="minorEastAsia"/>
                <w:lang w:val="en-US" w:eastAsia="ja-JP"/>
              </w:rPr>
            </w:pPr>
            <w:r>
              <w:rPr>
                <w:rFonts w:eastAsiaTheme="minorEastAsia"/>
                <w:lang w:val="en-US" w:eastAsia="ja-JP"/>
              </w:rPr>
              <w:t>3…..50</w:t>
            </w:r>
          </w:p>
        </w:tc>
      </w:tr>
      <w:tr w:rsidR="00CB24C0" w14:paraId="55034C68"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26F07A78" w14:textId="183F732E" w:rsidR="00CB24C0" w:rsidRDefault="00CB24C0" w:rsidP="00FB35C4">
            <w:pPr>
              <w:pStyle w:val="Tabletext"/>
              <w:rPr>
                <w:rFonts w:eastAsiaTheme="minorEastAsia"/>
                <w:lang w:val="en-US" w:eastAsia="ja-JP"/>
              </w:rPr>
            </w:pPr>
            <w:r>
              <w:rPr>
                <w:rFonts w:eastAsiaTheme="minorEastAsia"/>
                <w:lang w:val="en-US" w:eastAsia="ja-JP"/>
              </w:rPr>
              <w:t>Emission bandwidth (−3 dB)</w:t>
            </w:r>
          </w:p>
        </w:tc>
        <w:tc>
          <w:tcPr>
            <w:tcW w:w="1275" w:type="dxa"/>
            <w:tcBorders>
              <w:top w:val="single" w:sz="4" w:space="0" w:color="auto"/>
              <w:left w:val="single" w:sz="4" w:space="0" w:color="auto"/>
              <w:bottom w:val="single" w:sz="4" w:space="0" w:color="auto"/>
              <w:right w:val="single" w:sz="4" w:space="0" w:color="auto"/>
            </w:tcBorders>
            <w:hideMark/>
          </w:tcPr>
          <w:p w14:paraId="72970244" w14:textId="77777777" w:rsidR="00CB24C0" w:rsidRDefault="00CB24C0" w:rsidP="00FB35C4">
            <w:pPr>
              <w:pStyle w:val="Tabletext"/>
              <w:jc w:val="center"/>
              <w:rPr>
                <w:rFonts w:eastAsiaTheme="minorEastAsia"/>
                <w:lang w:val="en-US" w:eastAsia="ja-JP"/>
              </w:rPr>
            </w:pPr>
            <w:r>
              <w:rPr>
                <w:rFonts w:eastAsiaTheme="minorEastAsia"/>
                <w:lang w:val="en-US" w:eastAsia="ja-JP"/>
              </w:rPr>
              <w:t>MHz</w:t>
            </w:r>
          </w:p>
        </w:tc>
        <w:tc>
          <w:tcPr>
            <w:tcW w:w="3544" w:type="dxa"/>
            <w:tcBorders>
              <w:top w:val="single" w:sz="4" w:space="0" w:color="auto"/>
              <w:left w:val="single" w:sz="4" w:space="0" w:color="auto"/>
              <w:bottom w:val="single" w:sz="4" w:space="0" w:color="auto"/>
              <w:right w:val="single" w:sz="4" w:space="0" w:color="auto"/>
            </w:tcBorders>
            <w:hideMark/>
          </w:tcPr>
          <w:p w14:paraId="263EDF25" w14:textId="77777777" w:rsidR="00CB24C0" w:rsidRDefault="00CB24C0" w:rsidP="00FB35C4">
            <w:pPr>
              <w:pStyle w:val="Tabletext"/>
              <w:jc w:val="center"/>
              <w:rPr>
                <w:rFonts w:eastAsia="MS Mincho"/>
                <w:lang w:val="en-US" w:eastAsia="ja-JP"/>
              </w:rPr>
            </w:pPr>
            <w:r>
              <w:rPr>
                <w:lang w:val="en-US" w:eastAsia="ja-JP"/>
              </w:rPr>
              <w:t>1</w:t>
            </w:r>
          </w:p>
        </w:tc>
      </w:tr>
      <w:tr w:rsidR="00CB24C0" w14:paraId="325B5416"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7A9713EF" w14:textId="0CEFB2C5" w:rsidR="00CB24C0" w:rsidRDefault="00CB24C0" w:rsidP="00FB35C4">
            <w:pPr>
              <w:pStyle w:val="Tabletext"/>
              <w:rPr>
                <w:rFonts w:eastAsiaTheme="minorEastAsia"/>
                <w:lang w:val="en-US" w:eastAsia="ja-JP"/>
              </w:rPr>
            </w:pPr>
            <w:r>
              <w:rPr>
                <w:rFonts w:eastAsiaTheme="minorEastAsia"/>
                <w:lang w:val="en-US" w:eastAsia="ja-JP"/>
              </w:rPr>
              <w:t>Emission bandwidth (−20 dB)</w:t>
            </w:r>
          </w:p>
        </w:tc>
        <w:tc>
          <w:tcPr>
            <w:tcW w:w="1275" w:type="dxa"/>
            <w:tcBorders>
              <w:top w:val="single" w:sz="4" w:space="0" w:color="auto"/>
              <w:left w:val="single" w:sz="4" w:space="0" w:color="auto"/>
              <w:bottom w:val="single" w:sz="4" w:space="0" w:color="auto"/>
              <w:right w:val="single" w:sz="4" w:space="0" w:color="auto"/>
            </w:tcBorders>
            <w:hideMark/>
          </w:tcPr>
          <w:p w14:paraId="10E4B615" w14:textId="77777777" w:rsidR="00CB24C0" w:rsidRDefault="00CB24C0" w:rsidP="00FB35C4">
            <w:pPr>
              <w:pStyle w:val="Tabletext"/>
              <w:jc w:val="center"/>
              <w:rPr>
                <w:rFonts w:eastAsiaTheme="minorEastAsia"/>
                <w:lang w:val="en-US" w:eastAsia="ja-JP"/>
              </w:rPr>
            </w:pPr>
            <w:r>
              <w:rPr>
                <w:rFonts w:eastAsiaTheme="minorEastAsia"/>
                <w:lang w:val="en-US" w:eastAsia="ja-JP"/>
              </w:rPr>
              <w:t>MHz</w:t>
            </w:r>
          </w:p>
        </w:tc>
        <w:tc>
          <w:tcPr>
            <w:tcW w:w="3544" w:type="dxa"/>
            <w:tcBorders>
              <w:top w:val="single" w:sz="4" w:space="0" w:color="auto"/>
              <w:left w:val="single" w:sz="4" w:space="0" w:color="auto"/>
              <w:bottom w:val="single" w:sz="4" w:space="0" w:color="auto"/>
              <w:right w:val="single" w:sz="4" w:space="0" w:color="auto"/>
            </w:tcBorders>
            <w:hideMark/>
          </w:tcPr>
          <w:p w14:paraId="3129F9A7" w14:textId="77777777" w:rsidR="00CB24C0" w:rsidRDefault="00CB24C0" w:rsidP="00FB35C4">
            <w:pPr>
              <w:pStyle w:val="Tabletext"/>
              <w:jc w:val="center"/>
              <w:rPr>
                <w:rFonts w:eastAsia="MS Mincho"/>
                <w:lang w:val="en-US" w:eastAsia="ja-JP"/>
              </w:rPr>
            </w:pPr>
            <w:r>
              <w:rPr>
                <w:lang w:val="en-US" w:eastAsia="ja-JP"/>
              </w:rPr>
              <w:t>3.5</w:t>
            </w:r>
          </w:p>
        </w:tc>
      </w:tr>
      <w:tr w:rsidR="00CB24C0" w14:paraId="1FA22FA3"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74B5905A" w14:textId="77777777" w:rsidR="00CB24C0" w:rsidRDefault="00CB24C0" w:rsidP="00FB35C4">
            <w:pPr>
              <w:pStyle w:val="Tabletext"/>
              <w:rPr>
                <w:lang w:val="en-US" w:eastAsia="ja-JP"/>
              </w:rPr>
            </w:pPr>
            <w:r>
              <w:rPr>
                <w:lang w:val="en-US" w:eastAsia="ja-JP"/>
              </w:rPr>
              <w:t>Adjacent channel leakage ration</w:t>
            </w:r>
          </w:p>
        </w:tc>
        <w:tc>
          <w:tcPr>
            <w:tcW w:w="1275" w:type="dxa"/>
            <w:tcBorders>
              <w:top w:val="single" w:sz="4" w:space="0" w:color="auto"/>
              <w:left w:val="single" w:sz="4" w:space="0" w:color="auto"/>
              <w:bottom w:val="single" w:sz="4" w:space="0" w:color="auto"/>
              <w:right w:val="single" w:sz="4" w:space="0" w:color="auto"/>
            </w:tcBorders>
            <w:hideMark/>
          </w:tcPr>
          <w:p w14:paraId="746FCE05" w14:textId="77777777" w:rsidR="00CB24C0" w:rsidRDefault="00CB24C0" w:rsidP="00FB35C4">
            <w:pPr>
              <w:pStyle w:val="Tabletext"/>
              <w:jc w:val="center"/>
              <w:rPr>
                <w:lang w:val="en-US" w:eastAsia="ja-JP"/>
              </w:rPr>
            </w:pPr>
            <w:proofErr w:type="spellStart"/>
            <w:r>
              <w:rPr>
                <w:lang w:val="en-US" w:eastAsia="ja-JP"/>
              </w:rPr>
              <w:t>dBc</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03F8371" w14:textId="6E215AA4" w:rsidR="00CB24C0" w:rsidRDefault="00CB24C0" w:rsidP="00FB35C4">
            <w:pPr>
              <w:pStyle w:val="Tabletext"/>
              <w:jc w:val="center"/>
              <w:rPr>
                <w:lang w:val="en-US" w:eastAsia="ja-JP"/>
              </w:rPr>
            </w:pPr>
            <w:r>
              <w:rPr>
                <w:lang w:val="en-US" w:eastAsia="ja-JP"/>
              </w:rPr>
              <w:t>&lt; −70</w:t>
            </w:r>
          </w:p>
        </w:tc>
      </w:tr>
      <w:tr w:rsidR="00CB24C0" w14:paraId="1F2AF537"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2C0A52CA" w14:textId="77777777" w:rsidR="00CB24C0" w:rsidRDefault="00CB24C0" w:rsidP="00FB35C4">
            <w:pPr>
              <w:pStyle w:val="Tabletext"/>
              <w:rPr>
                <w:rFonts w:eastAsiaTheme="minorEastAsia"/>
                <w:lang w:val="en-US" w:eastAsia="ja-JP"/>
              </w:rPr>
            </w:pPr>
            <w:r>
              <w:rPr>
                <w:rFonts w:eastAsiaTheme="minorEastAsia"/>
                <w:lang w:val="en-US" w:eastAsia="ja-JP"/>
              </w:rPr>
              <w:t>Receiver noise figure</w:t>
            </w:r>
          </w:p>
        </w:tc>
        <w:tc>
          <w:tcPr>
            <w:tcW w:w="1275" w:type="dxa"/>
            <w:tcBorders>
              <w:top w:val="single" w:sz="4" w:space="0" w:color="auto"/>
              <w:left w:val="single" w:sz="4" w:space="0" w:color="auto"/>
              <w:bottom w:val="single" w:sz="4" w:space="0" w:color="auto"/>
              <w:right w:val="single" w:sz="4" w:space="0" w:color="auto"/>
            </w:tcBorders>
            <w:hideMark/>
          </w:tcPr>
          <w:p w14:paraId="2316D7B1" w14:textId="77777777" w:rsidR="00CB24C0" w:rsidRDefault="00CB24C0" w:rsidP="00FB35C4">
            <w:pPr>
              <w:pStyle w:val="Tabletext"/>
              <w:jc w:val="center"/>
              <w:rPr>
                <w:rFonts w:eastAsiaTheme="minorEastAsia"/>
                <w:lang w:val="en-US" w:eastAsia="ja-JP"/>
              </w:rPr>
            </w:pPr>
            <w:r>
              <w:rPr>
                <w:rFonts w:eastAsiaTheme="minorEastAsia"/>
                <w:lang w:val="en-US" w:eastAsia="ja-JP"/>
              </w:rPr>
              <w:t>dB</w:t>
            </w:r>
          </w:p>
        </w:tc>
        <w:tc>
          <w:tcPr>
            <w:tcW w:w="3544" w:type="dxa"/>
            <w:tcBorders>
              <w:top w:val="single" w:sz="4" w:space="0" w:color="auto"/>
              <w:left w:val="single" w:sz="4" w:space="0" w:color="auto"/>
              <w:bottom w:val="single" w:sz="4" w:space="0" w:color="auto"/>
              <w:right w:val="single" w:sz="4" w:space="0" w:color="auto"/>
            </w:tcBorders>
            <w:hideMark/>
          </w:tcPr>
          <w:p w14:paraId="3E5D5FA4" w14:textId="77777777" w:rsidR="00CB24C0" w:rsidRDefault="00CB24C0" w:rsidP="00FB35C4">
            <w:pPr>
              <w:pStyle w:val="Tabletext"/>
              <w:jc w:val="center"/>
              <w:rPr>
                <w:rFonts w:eastAsiaTheme="minorEastAsia"/>
                <w:lang w:val="en-US" w:eastAsia="ja-JP"/>
              </w:rPr>
            </w:pPr>
            <w:r>
              <w:rPr>
                <w:rFonts w:eastAsiaTheme="minorEastAsia"/>
                <w:lang w:val="en-US" w:eastAsia="ja-JP"/>
              </w:rPr>
              <w:t>10</w:t>
            </w:r>
          </w:p>
        </w:tc>
      </w:tr>
      <w:tr w:rsidR="00CB24C0" w14:paraId="4C337AAB" w14:textId="77777777" w:rsidTr="00FB35C4">
        <w:trPr>
          <w:cantSplit/>
          <w:jc w:val="center"/>
        </w:trPr>
        <w:tc>
          <w:tcPr>
            <w:tcW w:w="3256" w:type="dxa"/>
            <w:tcBorders>
              <w:top w:val="single" w:sz="4" w:space="0" w:color="auto"/>
              <w:left w:val="single" w:sz="4" w:space="0" w:color="auto"/>
              <w:bottom w:val="single" w:sz="4" w:space="0" w:color="auto"/>
              <w:right w:val="single" w:sz="4" w:space="0" w:color="auto"/>
            </w:tcBorders>
            <w:hideMark/>
          </w:tcPr>
          <w:p w14:paraId="4E0E0244" w14:textId="77777777" w:rsidR="00CB24C0" w:rsidRDefault="00CB24C0" w:rsidP="00FB35C4">
            <w:pPr>
              <w:pStyle w:val="Tabletext"/>
              <w:rPr>
                <w:rFonts w:eastAsiaTheme="minorEastAsia"/>
                <w:lang w:val="en-US" w:eastAsia="ja-JP"/>
              </w:rPr>
            </w:pPr>
            <w:r>
              <w:rPr>
                <w:rFonts w:eastAsiaTheme="minorEastAsia"/>
                <w:i/>
                <w:iCs/>
                <w:lang w:val="en-US" w:eastAsia="ja-JP"/>
              </w:rPr>
              <w:t>I/N</w:t>
            </w:r>
            <w:r>
              <w:rPr>
                <w:rFonts w:eastAsiaTheme="minorEastAsia"/>
                <w:lang w:val="en-US" w:eastAsia="ja-JP"/>
              </w:rPr>
              <w:t xml:space="preserve"> protection criteria</w:t>
            </w:r>
          </w:p>
        </w:tc>
        <w:tc>
          <w:tcPr>
            <w:tcW w:w="1275" w:type="dxa"/>
            <w:tcBorders>
              <w:top w:val="single" w:sz="4" w:space="0" w:color="auto"/>
              <w:left w:val="single" w:sz="4" w:space="0" w:color="auto"/>
              <w:bottom w:val="single" w:sz="4" w:space="0" w:color="auto"/>
              <w:right w:val="single" w:sz="4" w:space="0" w:color="auto"/>
            </w:tcBorders>
            <w:hideMark/>
          </w:tcPr>
          <w:p w14:paraId="0A79C8E4" w14:textId="77777777" w:rsidR="00CB24C0" w:rsidRDefault="00CB24C0" w:rsidP="00FB35C4">
            <w:pPr>
              <w:pStyle w:val="Tabletext"/>
              <w:jc w:val="center"/>
              <w:rPr>
                <w:rFonts w:eastAsiaTheme="minorEastAsia"/>
                <w:lang w:val="en-US" w:eastAsia="ja-JP"/>
              </w:rPr>
            </w:pPr>
            <w:r>
              <w:rPr>
                <w:rFonts w:eastAsiaTheme="minorEastAsia"/>
                <w:lang w:val="en-US" w:eastAsia="ja-JP"/>
              </w:rPr>
              <w:t>dB</w:t>
            </w:r>
          </w:p>
        </w:tc>
        <w:tc>
          <w:tcPr>
            <w:tcW w:w="3544" w:type="dxa"/>
            <w:tcBorders>
              <w:top w:val="single" w:sz="4" w:space="0" w:color="auto"/>
              <w:left w:val="single" w:sz="4" w:space="0" w:color="auto"/>
              <w:bottom w:val="single" w:sz="4" w:space="0" w:color="auto"/>
              <w:right w:val="single" w:sz="4" w:space="0" w:color="auto"/>
            </w:tcBorders>
            <w:hideMark/>
          </w:tcPr>
          <w:p w14:paraId="7D1C92AA" w14:textId="2F3CF06A" w:rsidR="00CB24C0" w:rsidRDefault="00CB24C0" w:rsidP="00FB35C4">
            <w:pPr>
              <w:pStyle w:val="Tabletext"/>
              <w:jc w:val="center"/>
              <w:rPr>
                <w:rFonts w:eastAsia="MS Mincho"/>
                <w:lang w:val="en-US" w:eastAsia="ja-JP"/>
              </w:rPr>
            </w:pPr>
            <w:r>
              <w:rPr>
                <w:lang w:val="en-US" w:eastAsia="ja-JP"/>
              </w:rPr>
              <w:t>[−6 or −10]</w:t>
            </w:r>
          </w:p>
        </w:tc>
      </w:tr>
      <w:bookmarkEnd w:id="11"/>
    </w:tbl>
    <w:p w14:paraId="6DF5D626" w14:textId="77777777" w:rsidR="00CB24C0" w:rsidRDefault="00CB24C0" w:rsidP="00CB24C0">
      <w:pPr>
        <w:pStyle w:val="Tablefin"/>
        <w:rPr>
          <w:lang w:eastAsia="zh-CN"/>
        </w:rPr>
      </w:pPr>
    </w:p>
    <w:p w14:paraId="0B255C74" w14:textId="77777777" w:rsidR="00CB24C0" w:rsidRDefault="00CB24C0" w:rsidP="00CB24C0">
      <w:pPr>
        <w:pStyle w:val="FigureNo"/>
      </w:pPr>
      <w:r>
        <w:lastRenderedPageBreak/>
        <w:t>FIGURE 1</w:t>
      </w:r>
    </w:p>
    <w:p w14:paraId="3358904E" w14:textId="77777777" w:rsidR="00CB24C0" w:rsidRDefault="00CB24C0" w:rsidP="00CB24C0">
      <w:pPr>
        <w:pStyle w:val="Figuretitle"/>
        <w:spacing w:after="240"/>
        <w:rPr>
          <w:iCs/>
          <w:lang w:eastAsia="ja-JP"/>
        </w:rPr>
      </w:pPr>
      <w:r>
        <w:t>Channel plan for foreign object debris detection system operating in the frequency range 92-100 GHz</w:t>
      </w:r>
    </w:p>
    <w:p w14:paraId="67A4C2B8" w14:textId="77777777" w:rsidR="00CB24C0" w:rsidRDefault="00CB24C0" w:rsidP="00CB24C0">
      <w:pPr>
        <w:pStyle w:val="Figure"/>
        <w:spacing w:after="240"/>
      </w:pPr>
      <w:r>
        <w:rPr>
          <w:noProof/>
          <w:lang w:val="de-DE" w:eastAsia="de-DE"/>
        </w:rPr>
        <w:drawing>
          <wp:inline distT="0" distB="0" distL="0" distR="0" wp14:anchorId="13C12EF4" wp14:editId="7532F64B">
            <wp:extent cx="4791075" cy="3390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3390900"/>
                    </a:xfrm>
                    <a:prstGeom prst="rect">
                      <a:avLst/>
                    </a:prstGeom>
                    <a:noFill/>
                    <a:ln>
                      <a:noFill/>
                    </a:ln>
                  </pic:spPr>
                </pic:pic>
              </a:graphicData>
            </a:graphic>
          </wp:inline>
        </w:drawing>
      </w:r>
    </w:p>
    <w:p w14:paraId="36CF0A80" w14:textId="77777777" w:rsidR="00CB24C0" w:rsidRDefault="00CB24C0" w:rsidP="00CB24C0">
      <w:pPr>
        <w:pStyle w:val="Tablefin"/>
        <w:rPr>
          <w:lang w:eastAsia="ja-JP"/>
        </w:rPr>
      </w:pPr>
    </w:p>
    <w:sectPr w:rsidR="00CB24C0"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9995" w14:textId="77777777" w:rsidR="005B21B4" w:rsidRDefault="005B21B4">
      <w:r>
        <w:separator/>
      </w:r>
    </w:p>
  </w:endnote>
  <w:endnote w:type="continuationSeparator" w:id="0">
    <w:p w14:paraId="35B87AFF" w14:textId="77777777" w:rsidR="005B21B4" w:rsidRDefault="005B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2102" w14:textId="01E4322D" w:rsidR="00FA124A" w:rsidRPr="008E3D32" w:rsidRDefault="008E3D32" w:rsidP="008E3D32">
    <w:pPr>
      <w:pStyle w:val="Footer"/>
    </w:pPr>
    <w:r>
      <w:fldChar w:fldCharType="begin"/>
    </w:r>
    <w:r>
      <w:instrText xml:space="preserve"> FILENAME \p \* MERGEFORMAT </w:instrText>
    </w:r>
    <w:r>
      <w:fldChar w:fldCharType="separate"/>
    </w:r>
    <w:r w:rsidRPr="008E3D32">
      <w:rPr>
        <w:lang w:val="en-US"/>
      </w:rPr>
      <w:t>M</w:t>
    </w:r>
    <w:r>
      <w:t>:\BRSGD\TEXT2019\SG05\WP5B\000\093\093N06e.docx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8B9" w14:textId="691E92AF" w:rsidR="00FA124A" w:rsidRPr="002F7CB3" w:rsidRDefault="005B21B4" w:rsidP="00E6257C">
    <w:pPr>
      <w:pStyle w:val="Footer"/>
      <w:rPr>
        <w:lang w:val="en-US"/>
      </w:rPr>
    </w:pPr>
    <w:fldSimple w:instr=" FILENAME \p \* MERGEFORMAT ">
      <w:r w:rsidR="008E3D32" w:rsidRPr="008E3D32">
        <w:rPr>
          <w:lang w:val="en-US"/>
        </w:rPr>
        <w:t>M</w:t>
      </w:r>
      <w:r w:rsidR="008E3D32">
        <w:t>:\BRSGD\TEXT2019\SG05\WP5B\000\093\093N06e.docx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616C" w14:textId="77777777" w:rsidR="005B21B4" w:rsidRDefault="005B21B4">
      <w:r>
        <w:t>____________________</w:t>
      </w:r>
    </w:p>
  </w:footnote>
  <w:footnote w:type="continuationSeparator" w:id="0">
    <w:p w14:paraId="3031E6BF" w14:textId="77777777" w:rsidR="005B21B4" w:rsidRDefault="005B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5AF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E43502E" w14:textId="55789C98" w:rsidR="00FA124A" w:rsidRDefault="007404CB">
    <w:pPr>
      <w:pStyle w:val="Header"/>
      <w:rPr>
        <w:lang w:val="en-US"/>
      </w:rPr>
    </w:pPr>
    <w:proofErr w:type="spellStart"/>
    <w:r>
      <w:rPr>
        <w:lang w:val="en-US"/>
      </w:rPr>
      <w:t>5B</w:t>
    </w:r>
    <w:proofErr w:type="spellEnd"/>
    <w:r>
      <w:rPr>
        <w:lang w:val="en-US"/>
      </w:rPr>
      <w:t>/</w:t>
    </w:r>
    <w:r w:rsidR="008E3D32">
      <w:rPr>
        <w:lang w:val="en-US"/>
      </w:rPr>
      <w:t>93 (Annex 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CB"/>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A6681"/>
    <w:rsid w:val="004B1EF7"/>
    <w:rsid w:val="004B3FAD"/>
    <w:rsid w:val="004C5749"/>
    <w:rsid w:val="00501DCA"/>
    <w:rsid w:val="00513A47"/>
    <w:rsid w:val="00525135"/>
    <w:rsid w:val="005408DF"/>
    <w:rsid w:val="00573344"/>
    <w:rsid w:val="00583F9B"/>
    <w:rsid w:val="005B0D29"/>
    <w:rsid w:val="005B21B4"/>
    <w:rsid w:val="005E5C10"/>
    <w:rsid w:val="005F2C78"/>
    <w:rsid w:val="006144E4"/>
    <w:rsid w:val="00650299"/>
    <w:rsid w:val="00655FC5"/>
    <w:rsid w:val="007404CB"/>
    <w:rsid w:val="0080538C"/>
    <w:rsid w:val="00814E0A"/>
    <w:rsid w:val="00822581"/>
    <w:rsid w:val="008309DD"/>
    <w:rsid w:val="0083227A"/>
    <w:rsid w:val="00866900"/>
    <w:rsid w:val="00876A8A"/>
    <w:rsid w:val="00881BA1"/>
    <w:rsid w:val="008C2302"/>
    <w:rsid w:val="008C26B8"/>
    <w:rsid w:val="008E3D32"/>
    <w:rsid w:val="008F208F"/>
    <w:rsid w:val="00982084"/>
    <w:rsid w:val="00995963"/>
    <w:rsid w:val="009B61EB"/>
    <w:rsid w:val="009C2064"/>
    <w:rsid w:val="009D1697"/>
    <w:rsid w:val="009F3A46"/>
    <w:rsid w:val="009F6520"/>
    <w:rsid w:val="00A014F8"/>
    <w:rsid w:val="00A35D4A"/>
    <w:rsid w:val="00A5173C"/>
    <w:rsid w:val="00A61AEF"/>
    <w:rsid w:val="00AD2345"/>
    <w:rsid w:val="00AF173A"/>
    <w:rsid w:val="00B066A4"/>
    <w:rsid w:val="00B07A13"/>
    <w:rsid w:val="00B4279B"/>
    <w:rsid w:val="00B45FC9"/>
    <w:rsid w:val="00B461AF"/>
    <w:rsid w:val="00B76F35"/>
    <w:rsid w:val="00B81138"/>
    <w:rsid w:val="00BC7CCF"/>
    <w:rsid w:val="00BE470B"/>
    <w:rsid w:val="00C57A91"/>
    <w:rsid w:val="00CB24C0"/>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DD648"/>
  <w15:docId w15:val="{83B0DEAB-C7E4-422A-B735-DFA2F8F1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CB24C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CB24C0"/>
    <w:rPr>
      <w:rFonts w:ascii="Times New Roman" w:hAnsi="Times New Roman"/>
      <w:b/>
      <w:sz w:val="24"/>
      <w:lang w:val="en-GB" w:eastAsia="en-US"/>
    </w:rPr>
  </w:style>
  <w:style w:type="character" w:styleId="Hyperlink">
    <w:name w:val="Hyperlink"/>
    <w:aliases w:val="CEO_Hyperlink,超级链接"/>
    <w:uiPriority w:val="99"/>
    <w:unhideWhenUsed/>
    <w:rsid w:val="00CB24C0"/>
    <w:rPr>
      <w:rFonts w:ascii="Times New Roman" w:hAnsi="Times New Roman" w:cs="Times New Roman" w:hint="default"/>
      <w:color w:val="0000FF"/>
      <w:u w:val="single"/>
    </w:rPr>
  </w:style>
  <w:style w:type="character" w:customStyle="1" w:styleId="TabletextChar">
    <w:name w:val="Table_text Char"/>
    <w:link w:val="Tabletext"/>
    <w:locked/>
    <w:rsid w:val="00CB24C0"/>
    <w:rPr>
      <w:rFonts w:ascii="Times New Roman" w:hAnsi="Times New Roman"/>
      <w:lang w:val="en-GB" w:eastAsia="en-US"/>
    </w:rPr>
  </w:style>
  <w:style w:type="character" w:customStyle="1" w:styleId="TableheadChar">
    <w:name w:val="Table_head Char"/>
    <w:link w:val="Tablehead"/>
    <w:locked/>
    <w:rsid w:val="00CB24C0"/>
    <w:rPr>
      <w:rFonts w:ascii="Times New Roman Bold" w:hAnsi="Times New Roman Bold" w:cs="Times New Roman Bold"/>
      <w:b/>
      <w:lang w:val="en-GB" w:eastAsia="en-US"/>
    </w:rPr>
  </w:style>
  <w:style w:type="character" w:customStyle="1" w:styleId="TableNoChar">
    <w:name w:val="Table_No Char"/>
    <w:link w:val="TableNo"/>
    <w:locked/>
    <w:rsid w:val="00CB24C0"/>
    <w:rPr>
      <w:rFonts w:ascii="Times New Roman" w:hAnsi="Times New Roman"/>
      <w:caps/>
      <w:lang w:val="en-GB" w:eastAsia="en-US"/>
    </w:rPr>
  </w:style>
  <w:style w:type="character" w:customStyle="1" w:styleId="TabletitleChar">
    <w:name w:val="Table_title Char"/>
    <w:link w:val="Tabletitle"/>
    <w:locked/>
    <w:rsid w:val="00CB24C0"/>
    <w:rPr>
      <w:rFonts w:ascii="Times New Roman Bold" w:hAnsi="Times New Roman Bold"/>
      <w:b/>
      <w:lang w:val="en-GB" w:eastAsia="en-US"/>
    </w:rPr>
  </w:style>
  <w:style w:type="character" w:customStyle="1" w:styleId="HeadingbChar">
    <w:name w:val="Heading_b Char"/>
    <w:link w:val="Headingb"/>
    <w:locked/>
    <w:rsid w:val="00CB24C0"/>
    <w:rPr>
      <w:rFonts w:ascii="Times New Roman Bold" w:hAnsi="Times New Roman Bold" w:cs="Times New Roman Bold"/>
      <w:b/>
      <w:sz w:val="24"/>
      <w:lang w:val="fr-CH" w:eastAsia="en-US"/>
    </w:rPr>
  </w:style>
  <w:style w:type="character" w:customStyle="1" w:styleId="FiguretitleChar">
    <w:name w:val="Figure_title Char"/>
    <w:link w:val="Figuretitle"/>
    <w:uiPriority w:val="99"/>
    <w:locked/>
    <w:rsid w:val="00CB24C0"/>
    <w:rPr>
      <w:rFonts w:ascii="Times New Roman Bold" w:hAnsi="Times New Roman Bold"/>
      <w:b/>
      <w:lang w:val="en-GB" w:eastAsia="en-US"/>
    </w:rPr>
  </w:style>
  <w:style w:type="character" w:customStyle="1" w:styleId="FigureNoChar">
    <w:name w:val="Figure_No Char"/>
    <w:link w:val="FigureNo"/>
    <w:uiPriority w:val="99"/>
    <w:locked/>
    <w:rsid w:val="00CB24C0"/>
    <w:rPr>
      <w:rFonts w:ascii="Times New Roman" w:hAnsi="Times New Roman"/>
      <w:caps/>
      <w:lang w:val="en-GB" w:eastAsia="en-US"/>
    </w:rPr>
  </w:style>
  <w:style w:type="paragraph" w:customStyle="1" w:styleId="Tablefin">
    <w:name w:val="Table_fin"/>
    <w:basedOn w:val="Tabletext"/>
    <w:rsid w:val="00CB24C0"/>
    <w:pPr>
      <w:textAlignment w:val="auto"/>
    </w:pPr>
  </w:style>
  <w:style w:type="paragraph" w:customStyle="1" w:styleId="Summary">
    <w:name w:val="Summary"/>
    <w:basedOn w:val="Normal"/>
    <w:rsid w:val="00CB24C0"/>
    <w:pPr>
      <w:spacing w:after="480"/>
      <w:textAlignment w:val="auto"/>
    </w:pPr>
    <w:rPr>
      <w:rFonts w:eastAsia="MS Mincho"/>
      <w:sz w:val="22"/>
      <w:szCs w:val="22"/>
      <w:lang w:val="en-US"/>
    </w:rPr>
  </w:style>
  <w:style w:type="character" w:styleId="UnresolvedMention">
    <w:name w:val="Unresolved Mention"/>
    <w:basedOn w:val="DefaultParagraphFont"/>
    <w:uiPriority w:val="99"/>
    <w:semiHidden/>
    <w:unhideWhenUsed/>
    <w:rsid w:val="00CB24C0"/>
    <w:rPr>
      <w:color w:val="605E5C"/>
      <w:shd w:val="clear" w:color="auto" w:fill="E1DFDD"/>
    </w:rPr>
  </w:style>
  <w:style w:type="character" w:styleId="FollowedHyperlink">
    <w:name w:val="FollowedHyperlink"/>
    <w:basedOn w:val="DefaultParagraphFont"/>
    <w:semiHidden/>
    <w:unhideWhenUsed/>
    <w:rsid w:val="00CB2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641/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rec/R-REC-M.1461/en"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6</Pages>
  <Words>1408</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Fernandez Jimenez, Virginia</cp:lastModifiedBy>
  <cp:revision>3</cp:revision>
  <cp:lastPrinted>2008-02-21T14:04:00Z</cp:lastPrinted>
  <dcterms:created xsi:type="dcterms:W3CDTF">2020-08-18T09:27:00Z</dcterms:created>
  <dcterms:modified xsi:type="dcterms:W3CDTF">2020-08-18T09:32:00Z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