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4D42FC0" w14:textId="77777777" w:rsidTr="00876A8A">
        <w:trPr>
          <w:cantSplit/>
        </w:trPr>
        <w:tc>
          <w:tcPr>
            <w:tcW w:w="6487" w:type="dxa"/>
            <w:vAlign w:val="center"/>
          </w:tcPr>
          <w:p w14:paraId="39020B22"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E71F517" w14:textId="77777777" w:rsidR="009F6520" w:rsidRDefault="00042C19" w:rsidP="00042C19">
            <w:pPr>
              <w:shd w:val="solid" w:color="FFFFFF" w:fill="FFFFFF"/>
              <w:spacing w:before="0" w:line="240" w:lineRule="atLeast"/>
            </w:pPr>
            <w:bookmarkStart w:id="0" w:name="ditulogo"/>
            <w:bookmarkEnd w:id="0"/>
            <w:r>
              <w:rPr>
                <w:noProof/>
                <w:lang w:val="en-US"/>
              </w:rPr>
              <w:drawing>
                <wp:inline distT="0" distB="0" distL="0" distR="0" wp14:anchorId="2E5BD5EA" wp14:editId="142A39D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2B0ADE5" w14:textId="77777777" w:rsidTr="00876A8A">
        <w:trPr>
          <w:cantSplit/>
        </w:trPr>
        <w:tc>
          <w:tcPr>
            <w:tcW w:w="6487" w:type="dxa"/>
            <w:tcBorders>
              <w:bottom w:val="single" w:sz="12" w:space="0" w:color="auto"/>
            </w:tcBorders>
          </w:tcPr>
          <w:p w14:paraId="2B389BA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B8841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64C6E" w14:textId="77777777" w:rsidTr="00876A8A">
        <w:trPr>
          <w:cantSplit/>
        </w:trPr>
        <w:tc>
          <w:tcPr>
            <w:tcW w:w="6487" w:type="dxa"/>
            <w:tcBorders>
              <w:top w:val="single" w:sz="12" w:space="0" w:color="auto"/>
            </w:tcBorders>
          </w:tcPr>
          <w:p w14:paraId="4F0BD28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976E11" w14:textId="77777777" w:rsidR="000069D4" w:rsidRPr="00710D66" w:rsidRDefault="000069D4" w:rsidP="00A5173C">
            <w:pPr>
              <w:shd w:val="solid" w:color="FFFFFF" w:fill="FFFFFF"/>
              <w:spacing w:before="0" w:after="48" w:line="240" w:lineRule="atLeast"/>
              <w:rPr>
                <w:lang w:val="en-US"/>
              </w:rPr>
            </w:pPr>
          </w:p>
        </w:tc>
      </w:tr>
      <w:tr w:rsidR="000069D4" w14:paraId="45BEED15" w14:textId="77777777" w:rsidTr="00876A8A">
        <w:trPr>
          <w:cantSplit/>
        </w:trPr>
        <w:tc>
          <w:tcPr>
            <w:tcW w:w="6487" w:type="dxa"/>
            <w:vMerge w:val="restart"/>
          </w:tcPr>
          <w:p w14:paraId="64E7B6C1" w14:textId="3F1B692F" w:rsidR="00042C19" w:rsidRPr="00320A20" w:rsidRDefault="00042C19" w:rsidP="00042C1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20A20">
              <w:rPr>
                <w:rFonts w:ascii="Verdana" w:hAnsi="Verdana"/>
                <w:sz w:val="20"/>
              </w:rPr>
              <w:t>Source:</w:t>
            </w:r>
            <w:r w:rsidRPr="00320A20">
              <w:rPr>
                <w:rFonts w:ascii="Verdana" w:hAnsi="Verdana"/>
                <w:sz w:val="20"/>
              </w:rPr>
              <w:tab/>
            </w:r>
            <w:r w:rsidR="00320A20" w:rsidRPr="00320A20">
              <w:rPr>
                <w:rFonts w:ascii="Verdana" w:hAnsi="Verdana"/>
                <w:sz w:val="20"/>
              </w:rPr>
              <w:t xml:space="preserve">Document </w:t>
            </w:r>
            <w:r w:rsidR="0016531E" w:rsidRPr="00320A20">
              <w:rPr>
                <w:rFonts w:ascii="Verdana" w:hAnsi="Verdana"/>
                <w:sz w:val="20"/>
                <w:lang w:eastAsia="zh-CN"/>
              </w:rPr>
              <w:t>5B/TEMP/18-E</w:t>
            </w:r>
          </w:p>
        </w:tc>
        <w:tc>
          <w:tcPr>
            <w:tcW w:w="3402" w:type="dxa"/>
          </w:tcPr>
          <w:p w14:paraId="285AFD94" w14:textId="090F05F6" w:rsidR="000069D4" w:rsidRPr="00042C19" w:rsidRDefault="00320A20" w:rsidP="00A5173C">
            <w:pPr>
              <w:shd w:val="solid" w:color="FFFFFF" w:fill="FFFFFF"/>
              <w:spacing w:before="0" w:line="240" w:lineRule="atLeast"/>
              <w:rPr>
                <w:rFonts w:ascii="Verdana" w:hAnsi="Verdana"/>
                <w:sz w:val="20"/>
                <w:lang w:eastAsia="zh-CN"/>
              </w:rPr>
            </w:pPr>
            <w:proofErr w:type="spellStart"/>
            <w:r w:rsidRPr="0032303E">
              <w:rPr>
                <w:rFonts w:ascii="Verdana" w:hAnsi="Verdana"/>
                <w:b/>
                <w:sz w:val="20"/>
                <w:lang w:val="fr-CH" w:eastAsia="zh-CN"/>
              </w:rPr>
              <w:t>Annex</w:t>
            </w:r>
            <w:proofErr w:type="spellEnd"/>
            <w:r w:rsidRPr="0032303E">
              <w:rPr>
                <w:rFonts w:ascii="Verdana" w:hAnsi="Verdana"/>
                <w:b/>
                <w:sz w:val="20"/>
                <w:lang w:val="fr-CH" w:eastAsia="zh-CN"/>
              </w:rPr>
              <w:t xml:space="preserve"> </w:t>
            </w:r>
            <w:r>
              <w:rPr>
                <w:rFonts w:ascii="Verdana" w:hAnsi="Verdana"/>
                <w:b/>
                <w:sz w:val="20"/>
                <w:lang w:val="fr-CH" w:eastAsia="zh-CN"/>
              </w:rPr>
              <w:t>2</w:t>
            </w:r>
            <w:r w:rsidRPr="0032303E">
              <w:rPr>
                <w:rFonts w:ascii="Verdana" w:hAnsi="Verdana"/>
                <w:b/>
                <w:sz w:val="20"/>
                <w:lang w:val="fr-CH" w:eastAsia="zh-CN"/>
              </w:rPr>
              <w:t xml:space="preserve"> to </w:t>
            </w:r>
            <w:r w:rsidRPr="0032303E">
              <w:rPr>
                <w:rFonts w:ascii="Verdana" w:hAnsi="Verdana"/>
                <w:b/>
                <w:sz w:val="20"/>
                <w:lang w:val="fr-CH" w:eastAsia="zh-CN"/>
              </w:rPr>
              <w:br/>
              <w:t>Document 5B/93-E</w:t>
            </w:r>
          </w:p>
        </w:tc>
      </w:tr>
      <w:tr w:rsidR="000069D4" w14:paraId="579F4D19" w14:textId="77777777" w:rsidTr="00876A8A">
        <w:trPr>
          <w:cantSplit/>
        </w:trPr>
        <w:tc>
          <w:tcPr>
            <w:tcW w:w="6487" w:type="dxa"/>
            <w:vMerge/>
          </w:tcPr>
          <w:p w14:paraId="489A220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C1974B6" w14:textId="33AE72E2" w:rsidR="000069D4" w:rsidRPr="00042C19" w:rsidRDefault="00320A20" w:rsidP="00320A20">
            <w:pPr>
              <w:shd w:val="solid" w:color="FFFFFF" w:fill="FFFFFF"/>
              <w:spacing w:before="0" w:line="240" w:lineRule="atLeast"/>
              <w:rPr>
                <w:rFonts w:ascii="Verdana" w:hAnsi="Verdana"/>
                <w:sz w:val="20"/>
                <w:lang w:eastAsia="zh-CN"/>
              </w:rPr>
            </w:pPr>
            <w:r>
              <w:rPr>
                <w:rFonts w:ascii="Verdana" w:hAnsi="Verdana"/>
                <w:b/>
                <w:sz w:val="20"/>
                <w:lang w:eastAsia="zh-CN"/>
              </w:rPr>
              <w:t>18 August</w:t>
            </w:r>
            <w:r w:rsidR="00042C19">
              <w:rPr>
                <w:rFonts w:ascii="Verdana" w:hAnsi="Verdana"/>
                <w:b/>
                <w:sz w:val="20"/>
                <w:lang w:eastAsia="zh-CN"/>
              </w:rPr>
              <w:t xml:space="preserve"> 2020</w:t>
            </w:r>
          </w:p>
        </w:tc>
      </w:tr>
      <w:tr w:rsidR="000069D4" w14:paraId="0AAE3020" w14:textId="77777777" w:rsidTr="00876A8A">
        <w:trPr>
          <w:cantSplit/>
        </w:trPr>
        <w:tc>
          <w:tcPr>
            <w:tcW w:w="6487" w:type="dxa"/>
            <w:vMerge/>
          </w:tcPr>
          <w:p w14:paraId="155D8FE7"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1663FE6" w14:textId="77777777" w:rsidR="000069D4" w:rsidRPr="00042C19" w:rsidRDefault="00042C1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7F7AD68" w14:textId="77777777" w:rsidTr="00D046A7">
        <w:trPr>
          <w:cantSplit/>
        </w:trPr>
        <w:tc>
          <w:tcPr>
            <w:tcW w:w="9889" w:type="dxa"/>
            <w:gridSpan w:val="2"/>
          </w:tcPr>
          <w:p w14:paraId="5778FFBC" w14:textId="5DC0CDCE" w:rsidR="000069D4" w:rsidRDefault="00320A20" w:rsidP="00042C19">
            <w:pPr>
              <w:pStyle w:val="Source"/>
              <w:rPr>
                <w:lang w:eastAsia="zh-CN"/>
              </w:rPr>
            </w:pPr>
            <w:bookmarkStart w:id="5" w:name="dsource" w:colFirst="0" w:colLast="0"/>
            <w:bookmarkEnd w:id="4"/>
            <w:r>
              <w:rPr>
                <w:lang w:val="en-US" w:eastAsia="zh-CN"/>
              </w:rPr>
              <w:t>Annex 2</w:t>
            </w:r>
            <w:r>
              <w:rPr>
                <w:lang w:val="en-US" w:eastAsia="zh-CN"/>
              </w:rPr>
              <w:t xml:space="preserve"> to the Working Party 5B Chairman’s Report</w:t>
            </w:r>
          </w:p>
        </w:tc>
      </w:tr>
      <w:tr w:rsidR="000069D4" w14:paraId="2CF1C420" w14:textId="77777777" w:rsidTr="00D046A7">
        <w:trPr>
          <w:cantSplit/>
        </w:trPr>
        <w:tc>
          <w:tcPr>
            <w:tcW w:w="9889" w:type="dxa"/>
            <w:gridSpan w:val="2"/>
          </w:tcPr>
          <w:p w14:paraId="53C44E04" w14:textId="6C240C22" w:rsidR="000069D4" w:rsidRDefault="00042C19" w:rsidP="00A5173C">
            <w:pPr>
              <w:pStyle w:val="Title1"/>
              <w:rPr>
                <w:lang w:eastAsia="zh-CN"/>
              </w:rPr>
            </w:pPr>
            <w:bookmarkStart w:id="6" w:name="drec" w:colFirst="0" w:colLast="0"/>
            <w:bookmarkEnd w:id="5"/>
            <w:r>
              <w:rPr>
                <w:lang w:val="en-US"/>
              </w:rPr>
              <w:t>preliminary draft revision of Annex 2 of</w:t>
            </w:r>
            <w:r w:rsidRPr="007F430E">
              <w:rPr>
                <w:lang w:val="en-US"/>
              </w:rPr>
              <w:t xml:space="preserve"> </w:t>
            </w:r>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Pr>
                <w:rStyle w:val="href"/>
                <w:lang w:val="en-US"/>
              </w:rPr>
              <w:t>585-8</w:t>
            </w:r>
            <w:r w:rsidRPr="0029442F">
              <w:rPr>
                <w:rStyle w:val="FootnoteReference"/>
                <w:lang w:val="en-US"/>
              </w:rPr>
              <w:footnoteReference w:customMarkFollows="1" w:id="1"/>
              <w:t>*</w:t>
            </w:r>
          </w:p>
        </w:tc>
      </w:tr>
      <w:tr w:rsidR="000069D4" w14:paraId="0E426D4F" w14:textId="77777777" w:rsidTr="00D046A7">
        <w:trPr>
          <w:cantSplit/>
        </w:trPr>
        <w:tc>
          <w:tcPr>
            <w:tcW w:w="9889" w:type="dxa"/>
            <w:gridSpan w:val="2"/>
          </w:tcPr>
          <w:p w14:paraId="51FDBCD7" w14:textId="53234E55" w:rsidR="000069D4" w:rsidRDefault="00042C19" w:rsidP="00042C19">
            <w:pPr>
              <w:pStyle w:val="Title4"/>
              <w:rPr>
                <w:lang w:eastAsia="zh-CN"/>
              </w:rPr>
            </w:pPr>
            <w:bookmarkStart w:id="7" w:name="dtitle1" w:colFirst="0" w:colLast="0"/>
            <w:bookmarkEnd w:id="6"/>
            <w:r w:rsidRPr="00172ED0">
              <w:rPr>
                <w:lang w:val="en-US"/>
              </w:rPr>
              <w:t>Assignment and use of identities in the maritime mobile service</w:t>
            </w:r>
          </w:p>
        </w:tc>
      </w:tr>
    </w:tbl>
    <w:p w14:paraId="3F7E119D" w14:textId="77777777" w:rsidR="00042C19" w:rsidRPr="0024796C" w:rsidRDefault="00042C19" w:rsidP="00042C19">
      <w:pPr>
        <w:pStyle w:val="Recdate"/>
        <w:rPr>
          <w:lang w:val="en-US"/>
        </w:rPr>
      </w:pPr>
      <w:bookmarkStart w:id="8" w:name="dbreak"/>
      <w:bookmarkEnd w:id="7"/>
      <w:bookmarkEnd w:id="8"/>
      <w:r>
        <w:rPr>
          <w:lang w:val="en-US"/>
        </w:rPr>
        <w:t>(1982-1986-1990-2003-2007-2009-2012-2015-2019-202X)</w:t>
      </w:r>
    </w:p>
    <w:p w14:paraId="62767A8A" w14:textId="77777777" w:rsidR="00042C19" w:rsidRPr="0061626F" w:rsidRDefault="00042C19" w:rsidP="00042C19">
      <w:pPr>
        <w:pStyle w:val="Headingb"/>
        <w:rPr>
          <w:lang w:val="en-GB"/>
        </w:rPr>
      </w:pPr>
      <w:r w:rsidRPr="0061626F">
        <w:rPr>
          <w:lang w:val="en-GB"/>
        </w:rPr>
        <w:t>Summary of revision</w:t>
      </w:r>
    </w:p>
    <w:p w14:paraId="7647FD69" w14:textId="77777777" w:rsidR="00042C19" w:rsidRPr="00997349" w:rsidRDefault="00042C19" w:rsidP="00042C19">
      <w:pPr>
        <w:rPr>
          <w:color w:val="1F497D"/>
          <w:lang w:val="en-US" w:eastAsia="zh-CN"/>
        </w:rPr>
      </w:pPr>
      <w:r w:rsidRPr="00A076BD">
        <w:rPr>
          <w:color w:val="1F497D"/>
          <w:lang w:val="en-US" w:eastAsia="zh-CN"/>
        </w:rPr>
        <w:t>To provide a numbering scheme for autonomous maritime radio device (AMRD)</w:t>
      </w:r>
      <w:r w:rsidRPr="00667139">
        <w:rPr>
          <w:color w:val="1F497D"/>
          <w:lang w:val="en-US" w:eastAsia="zh-CN"/>
        </w:rPr>
        <w:t>.</w:t>
      </w:r>
    </w:p>
    <w:p w14:paraId="42D199F5" w14:textId="77777777" w:rsidR="00042C19" w:rsidRDefault="00042C19" w:rsidP="00042C19">
      <w:pPr>
        <w:rPr>
          <w:lang w:val="en-US"/>
        </w:rPr>
      </w:pPr>
    </w:p>
    <w:p w14:paraId="7E0C2CBC" w14:textId="77777777" w:rsidR="00042C19" w:rsidRPr="007C23FA" w:rsidRDefault="00042C19" w:rsidP="00042C19">
      <w:pPr>
        <w:pStyle w:val="AnnexNoTitle"/>
        <w:rPr>
          <w:lang w:val="en-US"/>
        </w:rPr>
      </w:pPr>
      <w:r w:rsidRPr="007C23FA">
        <w:rPr>
          <w:lang w:val="en-US"/>
        </w:rPr>
        <w:t>Annex 2</w:t>
      </w:r>
      <w:r>
        <w:rPr>
          <w:lang w:val="en-US"/>
        </w:rPr>
        <w:br/>
      </w:r>
      <w:r>
        <w:rPr>
          <w:lang w:val="en-US"/>
        </w:rPr>
        <w:br/>
      </w:r>
      <w:r w:rsidRPr="007C23FA">
        <w:rPr>
          <w:lang w:val="en-US"/>
        </w:rPr>
        <w:t>Maritime identities used for other maritime d</w:t>
      </w:r>
      <w:bookmarkStart w:id="9" w:name="_GoBack"/>
      <w:bookmarkEnd w:id="9"/>
      <w:r w:rsidRPr="007C23FA">
        <w:rPr>
          <w:lang w:val="en-US"/>
        </w:rPr>
        <w:t>evices for special purposes</w:t>
      </w:r>
    </w:p>
    <w:p w14:paraId="341D153E" w14:textId="77777777" w:rsidR="00042C19" w:rsidRPr="00CA2523" w:rsidRDefault="00042C19" w:rsidP="00042C19">
      <w:pPr>
        <w:spacing w:before="360"/>
        <w:rPr>
          <w:lang w:val="en-US"/>
        </w:rPr>
      </w:pPr>
      <w:r w:rsidRPr="00CA2523">
        <w:rPr>
          <w:lang w:val="en-US"/>
        </w:rPr>
        <w:t>These identities use MID numbering resources, but have special uses defined in each of the sections below.</w:t>
      </w:r>
    </w:p>
    <w:p w14:paraId="5AC4C98F" w14:textId="77777777" w:rsidR="00042C19" w:rsidRPr="007C23FA" w:rsidRDefault="00042C19" w:rsidP="00042C19">
      <w:pPr>
        <w:pStyle w:val="Section1"/>
        <w:rPr>
          <w:lang w:val="en-US"/>
        </w:rPr>
      </w:pPr>
      <w:r w:rsidRPr="003C59ED">
        <w:rPr>
          <w:sz w:val="28"/>
          <w:szCs w:val="28"/>
          <w:lang w:val="en-US"/>
        </w:rPr>
        <w:t>Section 1</w:t>
      </w:r>
      <w:r w:rsidRPr="003C59ED">
        <w:rPr>
          <w:sz w:val="28"/>
          <w:szCs w:val="28"/>
          <w:lang w:val="en-US"/>
        </w:rPr>
        <w:br/>
      </w:r>
      <w:r w:rsidRPr="003C59ED">
        <w:rPr>
          <w:sz w:val="28"/>
          <w:szCs w:val="28"/>
          <w:lang w:val="en-US"/>
        </w:rPr>
        <w:br/>
        <w:t>Assignment of identities for handheld VHF transceivers with digital selective calling and global navigation satellite system</w:t>
      </w:r>
    </w:p>
    <w:p w14:paraId="4A754B37" w14:textId="77777777" w:rsidR="00042C19" w:rsidRPr="00CA2523" w:rsidRDefault="00042C19" w:rsidP="00042C19">
      <w:pPr>
        <w:spacing w:before="360"/>
        <w:rPr>
          <w:lang w:val="en-US"/>
        </w:rPr>
      </w:pPr>
      <w:r w:rsidRPr="00CA2523">
        <w:rPr>
          <w:b/>
          <w:bCs/>
          <w:lang w:val="en-US"/>
        </w:rPr>
        <w:t>1</w:t>
      </w:r>
      <w:r w:rsidRPr="00CA2523">
        <w:rPr>
          <w:lang w:val="en-US"/>
        </w:rPr>
        <w:tab/>
        <w:t>A handheld VHF transceiver with DSC and GNSS may require a unique identification showing that this device has restricted battery capacity and restricted coverage area. This may give additional information in an emergency case.</w:t>
      </w:r>
    </w:p>
    <w:p w14:paraId="10D355C6" w14:textId="77777777" w:rsidR="00042C19" w:rsidRPr="007C23FA" w:rsidRDefault="00042C19" w:rsidP="00042C19">
      <w:pPr>
        <w:spacing w:after="120"/>
        <w:rPr>
          <w:szCs w:val="24"/>
          <w:lang w:val="en-US"/>
        </w:rPr>
      </w:pPr>
      <w:r w:rsidRPr="007C23FA">
        <w:rPr>
          <w:b/>
          <w:szCs w:val="24"/>
          <w:lang w:val="en-US"/>
        </w:rPr>
        <w:lastRenderedPageBreak/>
        <w:t>2</w:t>
      </w:r>
      <w:r w:rsidRPr="007C23FA">
        <w:rPr>
          <w:szCs w:val="24"/>
          <w:lang w:val="en-US"/>
        </w:rPr>
        <w:tab/>
        <w:t>The handheld VHF transceiver with DSC and GNSS should be used exclusively in the maritime mobile service.</w:t>
      </w:r>
    </w:p>
    <w:p w14:paraId="168E49C6" w14:textId="77777777" w:rsidR="00042C19" w:rsidRPr="007C23FA" w:rsidRDefault="00042C19" w:rsidP="00042C19">
      <w:pPr>
        <w:overflowPunct/>
        <w:autoSpaceDE/>
        <w:autoSpaceDN/>
        <w:adjustRightInd/>
        <w:spacing w:before="0"/>
        <w:textAlignment w:val="auto"/>
        <w:rPr>
          <w:szCs w:val="24"/>
          <w:lang w:val="en-US"/>
        </w:rPr>
      </w:pPr>
      <w:r w:rsidRPr="007C23FA">
        <w:rPr>
          <w:b/>
          <w:bCs/>
          <w:szCs w:val="24"/>
          <w:lang w:val="en-US"/>
        </w:rPr>
        <w:t>3</w:t>
      </w:r>
      <w:r w:rsidRPr="007C23FA">
        <w:rPr>
          <w:szCs w:val="24"/>
          <w:lang w:val="en-US"/>
        </w:rPr>
        <w:tab/>
        <w:t xml:space="preserve">Handheld VHF transceiver with DSC and GNSS participating in the maritime mobile service should be assigned a unique 9-digit number in the format </w:t>
      </w:r>
      <w:r w:rsidRPr="00F56378">
        <w:rPr>
          <w:szCs w:val="24"/>
          <w:lang w:val="en-US"/>
        </w:rPr>
        <w:t>8</w:t>
      </w:r>
      <w:r w:rsidRPr="00F56378">
        <w:rPr>
          <w:szCs w:val="24"/>
          <w:vertAlign w:val="subscript"/>
          <w:lang w:val="en-US"/>
        </w:rPr>
        <w:t>1</w:t>
      </w:r>
      <w:r w:rsidRPr="00F56378">
        <w:rPr>
          <w:szCs w:val="24"/>
          <w:lang w:val="en-US"/>
        </w:rPr>
        <w:t>M</w:t>
      </w:r>
      <w:r w:rsidRPr="00F56378">
        <w:rPr>
          <w:szCs w:val="24"/>
          <w:vertAlign w:val="subscript"/>
          <w:lang w:val="en-US"/>
        </w:rPr>
        <w:t>2</w:t>
      </w:r>
      <w:r w:rsidRPr="00F56378">
        <w:rPr>
          <w:szCs w:val="24"/>
          <w:lang w:val="en-US"/>
        </w:rPr>
        <w:t>I</w:t>
      </w:r>
      <w:r w:rsidRPr="00F56378">
        <w:rPr>
          <w:szCs w:val="24"/>
          <w:vertAlign w:val="subscript"/>
          <w:lang w:val="en-US"/>
        </w:rPr>
        <w:t>3</w:t>
      </w:r>
      <w:r w:rsidRPr="00F56378">
        <w:rPr>
          <w:szCs w:val="24"/>
          <w:lang w:val="en-US"/>
        </w:rPr>
        <w:t>D</w:t>
      </w:r>
      <w:r w:rsidRPr="00F56378">
        <w:rPr>
          <w:szCs w:val="24"/>
          <w:vertAlign w:val="subscript"/>
          <w:lang w:val="en-US"/>
        </w:rPr>
        <w:t>4</w:t>
      </w:r>
      <w:r w:rsidRPr="00F56378">
        <w:rPr>
          <w:szCs w:val="24"/>
          <w:lang w:val="en-US"/>
        </w:rPr>
        <w:t>X</w:t>
      </w:r>
      <w:r w:rsidRPr="00F56378">
        <w:rPr>
          <w:szCs w:val="24"/>
          <w:vertAlign w:val="subscript"/>
          <w:lang w:val="en-US"/>
        </w:rPr>
        <w:t>5</w:t>
      </w:r>
      <w:r w:rsidRPr="00F56378">
        <w:rPr>
          <w:szCs w:val="24"/>
          <w:lang w:val="en-US"/>
        </w:rPr>
        <w:t>X</w:t>
      </w:r>
      <w:r w:rsidRPr="00F56378">
        <w:rPr>
          <w:szCs w:val="24"/>
          <w:vertAlign w:val="subscript"/>
          <w:lang w:val="en-US"/>
        </w:rPr>
        <w:t>6</w:t>
      </w:r>
      <w:r w:rsidRPr="00F56378">
        <w:rPr>
          <w:szCs w:val="24"/>
          <w:lang w:val="en-US"/>
        </w:rPr>
        <w:t>X</w:t>
      </w:r>
      <w:r w:rsidRPr="00F56378">
        <w:rPr>
          <w:szCs w:val="24"/>
          <w:vertAlign w:val="subscript"/>
          <w:lang w:val="en-US"/>
        </w:rPr>
        <w:t>7</w:t>
      </w:r>
      <w:r w:rsidRPr="00F56378">
        <w:rPr>
          <w:szCs w:val="24"/>
          <w:lang w:val="en-US"/>
        </w:rPr>
        <w:t>X</w:t>
      </w:r>
      <w:r w:rsidRPr="00F56378">
        <w:rPr>
          <w:szCs w:val="24"/>
          <w:vertAlign w:val="subscript"/>
          <w:lang w:val="en-US"/>
        </w:rPr>
        <w:t>8</w:t>
      </w:r>
      <w:r w:rsidRPr="00F56378">
        <w:rPr>
          <w:szCs w:val="24"/>
          <w:lang w:val="en-US"/>
        </w:rPr>
        <w:t>X</w:t>
      </w:r>
      <w:r w:rsidRPr="00F56378">
        <w:rPr>
          <w:szCs w:val="24"/>
          <w:vertAlign w:val="subscript"/>
          <w:lang w:val="en-US"/>
        </w:rPr>
        <w:t>9</w:t>
      </w:r>
      <w:r w:rsidRPr="007C23FA">
        <w:rPr>
          <w:szCs w:val="24"/>
          <w:lang w:val="en-US"/>
        </w:rPr>
        <w:t xml:space="preserve"> where digits 2, 3 and 4 represents the MID and X is any figure from 0 to 9. </w:t>
      </w:r>
      <w:r w:rsidRPr="007C23FA">
        <w:rPr>
          <w:lang w:val="en-US"/>
        </w:rPr>
        <w:t>The MID represents the administration assigning the identity to the handheld transceiver.</w:t>
      </w:r>
    </w:p>
    <w:p w14:paraId="6BB0F749" w14:textId="77777777" w:rsidR="00042C19" w:rsidRPr="007C23FA" w:rsidRDefault="00042C19" w:rsidP="00042C19">
      <w:pPr>
        <w:pStyle w:val="Equation"/>
        <w:rPr>
          <w:lang w:val="en-US"/>
        </w:rPr>
      </w:pPr>
      <w:r>
        <w:rPr>
          <w:lang w:val="en-US"/>
        </w:rPr>
        <w:tab/>
      </w:r>
      <w:r>
        <w:rPr>
          <w:lang w:val="en-US"/>
        </w:rPr>
        <w:tab/>
      </w:r>
      <w:r w:rsidRPr="007C23FA">
        <w:rPr>
          <w:lang w:val="en-US"/>
        </w:rPr>
        <w:t>8</w:t>
      </w:r>
      <w:r w:rsidRPr="007C23FA">
        <w:rPr>
          <w:rFonts w:ascii="Times New Roman Bold" w:hAnsi="Times New Roman Bold"/>
          <w:vertAlign w:val="subscript"/>
          <w:lang w:val="en-US"/>
        </w:rPr>
        <w:t>1</w:t>
      </w:r>
      <w:r w:rsidRPr="007C23FA">
        <w:rPr>
          <w:lang w:val="en-US"/>
        </w:rPr>
        <w:t>M</w:t>
      </w:r>
      <w:r w:rsidRPr="007C23FA">
        <w:rPr>
          <w:rFonts w:ascii="Times New Roman Bold" w:hAnsi="Times New Roman Bold"/>
          <w:vertAlign w:val="subscript"/>
          <w:lang w:val="en-US"/>
        </w:rPr>
        <w:t>2</w:t>
      </w:r>
      <w:r w:rsidRPr="007C23FA">
        <w:rPr>
          <w:lang w:val="en-US"/>
        </w:rPr>
        <w:t>I</w:t>
      </w:r>
      <w:r w:rsidRPr="007C23FA">
        <w:rPr>
          <w:rFonts w:ascii="Times New Roman Bold" w:hAnsi="Times New Roman Bold"/>
          <w:vertAlign w:val="subscript"/>
          <w:lang w:val="en-US"/>
        </w:rPr>
        <w:t>3</w:t>
      </w:r>
      <w:r w:rsidRPr="007C23FA">
        <w:rPr>
          <w:lang w:val="en-US"/>
        </w:rPr>
        <w:t>D</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X</w:t>
      </w:r>
      <w:r w:rsidRPr="007C23FA">
        <w:rPr>
          <w:rFonts w:ascii="Times New Roman Bold" w:hAnsi="Times New Roman Bold"/>
          <w:vertAlign w:val="subscript"/>
          <w:lang w:val="en-US"/>
        </w:rPr>
        <w:t>6</w:t>
      </w:r>
      <w:r w:rsidRPr="007C23FA">
        <w:rPr>
          <w:lang w:val="en-US"/>
        </w:rPr>
        <w:t>X</w:t>
      </w:r>
      <w:r w:rsidRPr="007C23FA">
        <w:rPr>
          <w:rFonts w:ascii="Times New Roman Bold" w:hAnsi="Times New Roman Bold"/>
          <w:vertAlign w:val="subscript"/>
          <w:lang w:val="en-US"/>
        </w:rPr>
        <w:t>7</w:t>
      </w:r>
      <w:r w:rsidRPr="007C23FA">
        <w:rPr>
          <w:lang w:val="en-US"/>
        </w:rPr>
        <w:t>X</w:t>
      </w:r>
      <w:r w:rsidRPr="007C23FA">
        <w:rPr>
          <w:rFonts w:ascii="Times New Roman Bold" w:hAnsi="Times New Roman Bold"/>
          <w:vertAlign w:val="subscript"/>
          <w:lang w:val="en-US"/>
        </w:rPr>
        <w:t>8</w:t>
      </w:r>
      <w:r w:rsidRPr="007C23FA">
        <w:rPr>
          <w:lang w:val="en-US"/>
        </w:rPr>
        <w:t>X</w:t>
      </w:r>
      <w:r w:rsidRPr="007C23FA">
        <w:rPr>
          <w:rFonts w:ascii="Times New Roman Bold" w:hAnsi="Times New Roman Bold"/>
          <w:vertAlign w:val="subscript"/>
          <w:lang w:val="en-US"/>
        </w:rPr>
        <w:t>9</w:t>
      </w:r>
    </w:p>
    <w:p w14:paraId="7F0B9ADC" w14:textId="77777777" w:rsidR="00042C19" w:rsidRPr="007C23FA" w:rsidRDefault="00042C19" w:rsidP="00042C19">
      <w:pPr>
        <w:rPr>
          <w:szCs w:val="24"/>
          <w:lang w:val="en-US"/>
        </w:rPr>
      </w:pPr>
      <w:r w:rsidRPr="007C23FA">
        <w:rPr>
          <w:b/>
          <w:bCs/>
          <w:szCs w:val="24"/>
          <w:lang w:val="en-US"/>
        </w:rPr>
        <w:t>4</w:t>
      </w:r>
      <w:r w:rsidRPr="007C23FA">
        <w:rPr>
          <w:szCs w:val="24"/>
          <w:lang w:val="en-US"/>
        </w:rPr>
        <w:tab/>
        <w:t>The procedure and criteria for assignment and registration of these identities should be left to the administration concerned.</w:t>
      </w:r>
    </w:p>
    <w:p w14:paraId="7B40E720" w14:textId="77777777" w:rsidR="00042C19" w:rsidRPr="007C23FA" w:rsidRDefault="00042C19" w:rsidP="00042C19">
      <w:pPr>
        <w:rPr>
          <w:szCs w:val="24"/>
          <w:lang w:val="en-US"/>
        </w:rPr>
      </w:pPr>
      <w:r w:rsidRPr="007C23FA">
        <w:rPr>
          <w:b/>
          <w:bCs/>
          <w:szCs w:val="24"/>
          <w:lang w:val="en-US"/>
        </w:rPr>
        <w:t>5</w:t>
      </w:r>
      <w:r w:rsidRPr="007C23FA">
        <w:rPr>
          <w:szCs w:val="24"/>
          <w:lang w:val="en-US"/>
        </w:rPr>
        <w:tab/>
        <w:t>Some minimum of procedures for registration of this identity should be observed:</w:t>
      </w:r>
    </w:p>
    <w:p w14:paraId="03EFA48C" w14:textId="77777777" w:rsidR="00042C19" w:rsidRPr="007C23FA" w:rsidRDefault="00042C19" w:rsidP="00042C19">
      <w:pPr>
        <w:pStyle w:val="enumlev1"/>
        <w:rPr>
          <w:lang w:val="en-US"/>
        </w:rPr>
      </w:pPr>
      <w:r w:rsidRPr="007C23FA">
        <w:rPr>
          <w:lang w:val="en-US"/>
        </w:rPr>
        <w:t>a)</w:t>
      </w:r>
      <w:r w:rsidRPr="007C23FA">
        <w:rPr>
          <w:lang w:val="en-US"/>
        </w:rPr>
        <w:tab/>
        <w:t>all identities in this category should be registered by the national authority concerned, and the local RCC or MRCC should be able to access the data on a 24 hour-per-day, 7 days-per-week basis. In systems that have automatic distress priority, this information should be automatically forwarded to an RCC;</w:t>
      </w:r>
    </w:p>
    <w:p w14:paraId="1B885452" w14:textId="77777777" w:rsidR="00042C19" w:rsidRPr="007C23FA" w:rsidRDefault="00042C19" w:rsidP="00042C19">
      <w:pPr>
        <w:pStyle w:val="enumlev1"/>
        <w:rPr>
          <w:lang w:val="en-US"/>
        </w:rPr>
      </w:pPr>
      <w:r w:rsidRPr="007C23FA">
        <w:rPr>
          <w:lang w:val="en-US"/>
        </w:rPr>
        <w:t>b)</w:t>
      </w:r>
      <w:r w:rsidRPr="007C23FA">
        <w:rPr>
          <w:lang w:val="en-US"/>
        </w:rPr>
        <w:tab/>
        <w:t>the reuse of this identity should follow the guidance of Annex 3 of this Recommendation.</w:t>
      </w:r>
    </w:p>
    <w:p w14:paraId="58178FE0" w14:textId="77777777" w:rsidR="00042C19" w:rsidRDefault="00042C19" w:rsidP="00042C19">
      <w:pPr>
        <w:rPr>
          <w:szCs w:val="24"/>
          <w:lang w:val="en-US"/>
        </w:rPr>
      </w:pPr>
      <w:r w:rsidRPr="007C23FA">
        <w:rPr>
          <w:b/>
          <w:bCs/>
          <w:szCs w:val="24"/>
          <w:lang w:val="en-US"/>
        </w:rPr>
        <w:t>6</w:t>
      </w:r>
      <w:r w:rsidRPr="007C23FA">
        <w:rPr>
          <w:szCs w:val="24"/>
          <w:lang w:val="en-US"/>
        </w:rPr>
        <w:tab/>
        <w:t>The administration may use the 5th digit to differentiate between certain specific uses/users of the maritime identity. However, this method is optional and for national use only.</w:t>
      </w:r>
    </w:p>
    <w:p w14:paraId="1AF76629" w14:textId="77777777" w:rsidR="00042C19" w:rsidRDefault="00042C19" w:rsidP="00042C19">
      <w:pPr>
        <w:rPr>
          <w:szCs w:val="24"/>
          <w:lang w:val="en-US"/>
        </w:rPr>
      </w:pPr>
    </w:p>
    <w:p w14:paraId="2016E7F2" w14:textId="77777777" w:rsidR="00042C19" w:rsidRPr="007C23FA" w:rsidRDefault="00042C19" w:rsidP="00042C19">
      <w:pPr>
        <w:pStyle w:val="Section1"/>
        <w:rPr>
          <w:u w:val="single"/>
          <w:lang w:val="en-US"/>
        </w:rPr>
      </w:pPr>
      <w:bookmarkStart w:id="10" w:name="_Hlk46398958"/>
      <w:bookmarkStart w:id="11" w:name="OLE_LINK9"/>
      <w:r w:rsidRPr="003C59ED">
        <w:rPr>
          <w:sz w:val="28"/>
          <w:szCs w:val="28"/>
          <w:lang w:val="en-US"/>
        </w:rPr>
        <w:t>Section 2</w:t>
      </w:r>
      <w:r w:rsidRPr="003C59ED">
        <w:rPr>
          <w:sz w:val="28"/>
          <w:szCs w:val="28"/>
          <w:lang w:val="en-US"/>
        </w:rPr>
        <w:br/>
      </w:r>
      <w:bookmarkEnd w:id="10"/>
      <w:r w:rsidRPr="003C59ED">
        <w:rPr>
          <w:sz w:val="28"/>
          <w:szCs w:val="28"/>
          <w:lang w:val="en-US"/>
        </w:rPr>
        <w:br/>
      </w:r>
      <w:bookmarkStart w:id="12" w:name="OLE_LINK8"/>
      <w:r w:rsidRPr="003C59ED">
        <w:rPr>
          <w:sz w:val="28"/>
          <w:szCs w:val="28"/>
          <w:lang w:val="en-US"/>
        </w:rPr>
        <w:t>Devices using a freeform number identity</w:t>
      </w:r>
    </w:p>
    <w:p w14:paraId="29CCF978" w14:textId="77777777" w:rsidR="00042C19" w:rsidRDefault="00042C19" w:rsidP="00042C19">
      <w:pPr>
        <w:spacing w:before="360"/>
        <w:rPr>
          <w:lang w:val="en-US"/>
        </w:rPr>
      </w:pPr>
      <w:r w:rsidRPr="00CA2523">
        <w:rPr>
          <w:lang w:val="en-US"/>
        </w:rPr>
        <w:t xml:space="preserve">These identities, which use the 3-digit prefix (allocated from the table of maritime identification digits), are used to identify maritime radio equipment like the AIS-SART, </w:t>
      </w:r>
      <w:r>
        <w:rPr>
          <w:lang w:val="en-US"/>
        </w:rPr>
        <w:t>man overboard (</w:t>
      </w:r>
      <w:r w:rsidRPr="00CA2523">
        <w:rPr>
          <w:lang w:val="en-US"/>
        </w:rPr>
        <w:t>MOB</w:t>
      </w:r>
      <w:r>
        <w:rPr>
          <w:lang w:val="en-US"/>
        </w:rPr>
        <w:t>)</w:t>
      </w:r>
      <w:r w:rsidRPr="00CA2523">
        <w:rPr>
          <w:lang w:val="en-US"/>
        </w:rPr>
        <w:t xml:space="preserve"> and EPIRB-AIS and similar equipment needing identification.</w:t>
      </w:r>
    </w:p>
    <w:p w14:paraId="378B402B" w14:textId="77777777" w:rsidR="00042C19" w:rsidRPr="0061328B" w:rsidRDefault="00042C19" w:rsidP="00042C19">
      <w:pPr>
        <w:spacing w:before="240"/>
        <w:rPr>
          <w:i/>
          <w:iCs/>
          <w:lang w:val="en-US" w:eastAsia="zh-CN"/>
        </w:rPr>
      </w:pPr>
      <w:r w:rsidRPr="0061328B">
        <w:rPr>
          <w:rFonts w:hint="eastAsia"/>
          <w:i/>
          <w:iCs/>
          <w:lang w:val="en-US" w:eastAsia="zh-CN"/>
        </w:rPr>
        <w:t>[</w:t>
      </w:r>
      <w:r w:rsidRPr="0061328B">
        <w:rPr>
          <w:i/>
          <w:iCs/>
          <w:lang w:val="en-US" w:eastAsia="zh-CN"/>
        </w:rPr>
        <w:t xml:space="preserve">Editor’s note: CIRM proposed to allocate </w:t>
      </w:r>
      <w:r w:rsidRPr="0061328B">
        <w:rPr>
          <w:i/>
          <w:iCs/>
          <w:lang w:eastAsia="zh-CN"/>
        </w:rPr>
        <w:t xml:space="preserve">additional 3-digit prefixes, 971 for AIS-SART, 973 for MOB-AIS and 975 for EPIRB-AIS to accommodate future need on manufacturer’s ID. This proposal will be </w:t>
      </w:r>
      <w:r w:rsidRPr="0061328B">
        <w:rPr>
          <w:i/>
          <w:iCs/>
          <w:lang w:val="en-US" w:eastAsia="zh-CN"/>
        </w:rPr>
        <w:t>reviewed in November WP 5B meeting. A rule concerning the use of the digits</w:t>
      </w:r>
      <w:r w:rsidRPr="0061328B">
        <w:rPr>
          <w:bCs/>
          <w:lang w:val="en-US"/>
        </w:rPr>
        <w:t xml:space="preserve"> </w:t>
      </w:r>
      <w:r w:rsidRPr="0061328B">
        <w:rPr>
          <w:bCs/>
          <w:i/>
          <w:lang w:val="en-US"/>
        </w:rPr>
        <w:t>X</w:t>
      </w:r>
      <w:r w:rsidRPr="0061328B">
        <w:rPr>
          <w:rFonts w:ascii="Times New Roman Bold" w:hAnsi="Times New Roman Bold"/>
          <w:bCs/>
          <w:i/>
          <w:vertAlign w:val="subscript"/>
          <w:lang w:val="en-US"/>
        </w:rPr>
        <w:t>4</w:t>
      </w:r>
      <w:r w:rsidRPr="0061328B">
        <w:rPr>
          <w:bCs/>
          <w:i/>
          <w:lang w:val="en-US"/>
        </w:rPr>
        <w:t>X</w:t>
      </w:r>
      <w:r w:rsidRPr="0061328B">
        <w:rPr>
          <w:rFonts w:ascii="Times New Roman Bold" w:hAnsi="Times New Roman Bold"/>
          <w:bCs/>
          <w:i/>
          <w:vertAlign w:val="subscript"/>
          <w:lang w:val="en-US"/>
        </w:rPr>
        <w:t>5</w:t>
      </w:r>
      <w:r w:rsidRPr="0061328B">
        <w:rPr>
          <w:i/>
          <w:lang w:val="en-US" w:eastAsia="ja-JP"/>
        </w:rPr>
        <w:t> = manufacturer ID 01 to 99</w:t>
      </w:r>
      <w:r w:rsidRPr="0061328B">
        <w:rPr>
          <w:i/>
          <w:iCs/>
          <w:lang w:val="en-US" w:eastAsia="zh-CN"/>
        </w:rPr>
        <w:t xml:space="preserve"> needs to be developed and included in this Recommendation how to monitor the efficient use of these numbering resource in order to accommodate these numbers to the devices in question. ITU-R should provide clear guidance to CIRM in which way the rare number resources should be administrated, which may include the issuing, withdraw and reissuing of these ID’s</w:t>
      </w:r>
      <w:r w:rsidRPr="0061328B">
        <w:rPr>
          <w:rFonts w:hint="eastAsia"/>
          <w:i/>
          <w:iCs/>
          <w:lang w:val="en-US" w:eastAsia="zh-CN"/>
        </w:rPr>
        <w:t>.</w:t>
      </w:r>
      <w:r w:rsidRPr="0061328B">
        <w:rPr>
          <w:i/>
          <w:iCs/>
          <w:lang w:val="en-US" w:eastAsia="zh-CN"/>
        </w:rPr>
        <w:t xml:space="preserve"> CIRM is invited to consult with BR, which take responsibility to manage </w:t>
      </w:r>
      <w:r w:rsidRPr="0061328B">
        <w:rPr>
          <w:i/>
          <w:iCs/>
          <w:color w:val="212121"/>
          <w:lang w:val="en-US" w:eastAsia="zh-CN"/>
        </w:rPr>
        <w:t>of the maritime numbering resources on behalf of administrations,</w:t>
      </w:r>
      <w:r w:rsidRPr="0061328B">
        <w:rPr>
          <w:i/>
          <w:iCs/>
          <w:lang w:val="en-US" w:eastAsia="zh-CN"/>
        </w:rPr>
        <w:t xml:space="preserve"> on this matter and report to WP 5B November meeting.] </w:t>
      </w:r>
    </w:p>
    <w:bookmarkEnd w:id="11"/>
    <w:bookmarkEnd w:id="12"/>
    <w:p w14:paraId="742987B6" w14:textId="77777777" w:rsidR="00042C19" w:rsidRPr="007C23FA" w:rsidRDefault="00042C19" w:rsidP="00042C19">
      <w:pPr>
        <w:pStyle w:val="Heading1"/>
        <w:rPr>
          <w:lang w:val="en-US"/>
        </w:rPr>
      </w:pPr>
      <w:r w:rsidRPr="0061328B">
        <w:rPr>
          <w:lang w:val="en-US"/>
        </w:rPr>
        <w:t>1</w:t>
      </w:r>
      <w:r w:rsidRPr="0061328B">
        <w:rPr>
          <w:lang w:val="en-US"/>
        </w:rPr>
        <w:tab/>
        <w:t>Automatic identification system-search and rescue transmitter</w:t>
      </w:r>
    </w:p>
    <w:p w14:paraId="78484601" w14:textId="77777777" w:rsidR="00042C19" w:rsidRPr="007C23FA" w:rsidRDefault="00042C19" w:rsidP="00042C19">
      <w:pPr>
        <w:rPr>
          <w:lang w:val="en-US"/>
        </w:rPr>
      </w:pPr>
      <w:r w:rsidRPr="007C23FA">
        <w:rPr>
          <w:lang w:val="en-US"/>
        </w:rPr>
        <w:t>The AIS-SART s</w:t>
      </w:r>
      <w:r w:rsidRPr="007C23FA">
        <w:rPr>
          <w:lang w:val="en-US" w:eastAsia="ja-JP"/>
        </w:rPr>
        <w:t xml:space="preserve">hould </w:t>
      </w:r>
      <w:r w:rsidRPr="007C23FA">
        <w:rPr>
          <w:lang w:val="en-US"/>
        </w:rPr>
        <w:t>use an identity:</w:t>
      </w:r>
    </w:p>
    <w:p w14:paraId="07B27BFE" w14:textId="77777777" w:rsidR="00042C19" w:rsidRDefault="00042C19" w:rsidP="00042C19">
      <w:pPr>
        <w:tabs>
          <w:tab w:val="center" w:pos="4820"/>
          <w:tab w:val="right" w:pos="9639"/>
        </w:tabs>
        <w:spacing w:before="240" w:after="120"/>
        <w:jc w:val="center"/>
        <w:rPr>
          <w:rFonts w:ascii="Times New Roman Bold" w:hAnsi="Times New Roman Bold"/>
          <w:vertAlign w:val="subscript"/>
          <w:lang w:val="en-US"/>
        </w:rPr>
      </w:pPr>
      <w:r w:rsidRPr="007C23FA">
        <w:rPr>
          <w:lang w:val="en-US"/>
        </w:rPr>
        <w:t>9</w:t>
      </w:r>
      <w:r w:rsidRPr="007C23FA">
        <w:rPr>
          <w:rFonts w:ascii="Times New Roman Bold" w:hAnsi="Times New Roman Bold"/>
          <w:vertAlign w:val="subscript"/>
          <w:lang w:val="en-US"/>
        </w:rPr>
        <w:t>1</w:t>
      </w:r>
      <w:r w:rsidRPr="007C23FA">
        <w:rPr>
          <w:lang w:val="en-US"/>
        </w:rPr>
        <w:t>7</w:t>
      </w:r>
      <w:r w:rsidRPr="007C23FA">
        <w:rPr>
          <w:rFonts w:ascii="Times New Roman Bold" w:hAnsi="Times New Roman Bold"/>
          <w:vertAlign w:val="subscript"/>
          <w:lang w:val="en-US"/>
        </w:rPr>
        <w:t>2</w:t>
      </w:r>
      <w:r w:rsidRPr="007C23FA">
        <w:rPr>
          <w:lang w:val="en-US"/>
        </w:rPr>
        <w:t>0</w:t>
      </w:r>
      <w:r w:rsidRPr="007C23FA">
        <w:rPr>
          <w:rFonts w:ascii="Times New Roman Bold" w:hAnsi="Times New Roman Bold"/>
          <w:vertAlign w:val="subscript"/>
          <w:lang w:val="en-US"/>
        </w:rPr>
        <w:t>3</w:t>
      </w:r>
      <w:r w:rsidRPr="007C23FA">
        <w:rPr>
          <w:lang w:val="en-US"/>
        </w:rPr>
        <w:t>X</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Y</w:t>
      </w:r>
      <w:r w:rsidRPr="007C23FA">
        <w:rPr>
          <w:rFonts w:ascii="Times New Roman Bold" w:hAnsi="Times New Roman Bold"/>
          <w:vertAlign w:val="subscript"/>
          <w:lang w:val="en-US"/>
        </w:rPr>
        <w:t>6</w:t>
      </w:r>
      <w:r w:rsidRPr="007C23FA">
        <w:rPr>
          <w:lang w:val="en-US"/>
        </w:rPr>
        <w:t>Y</w:t>
      </w:r>
      <w:r w:rsidRPr="007C23FA">
        <w:rPr>
          <w:rFonts w:ascii="Times New Roman Bold" w:hAnsi="Times New Roman Bold"/>
          <w:vertAlign w:val="subscript"/>
          <w:lang w:val="en-US"/>
        </w:rPr>
        <w:t>7</w:t>
      </w:r>
      <w:r w:rsidRPr="007C23FA">
        <w:rPr>
          <w:lang w:val="en-US"/>
        </w:rPr>
        <w:t>Y</w:t>
      </w:r>
      <w:r w:rsidRPr="007C23FA">
        <w:rPr>
          <w:rFonts w:ascii="Times New Roman Bold" w:hAnsi="Times New Roman Bold"/>
          <w:vertAlign w:val="subscript"/>
          <w:lang w:val="en-US"/>
        </w:rPr>
        <w:t>8</w:t>
      </w:r>
      <w:r w:rsidRPr="007C23FA">
        <w:rPr>
          <w:lang w:val="en-US"/>
        </w:rPr>
        <w:t>Y</w:t>
      </w:r>
      <w:r w:rsidRPr="007C23FA">
        <w:rPr>
          <w:rFonts w:ascii="Times New Roman Bold" w:hAnsi="Times New Roman Bold"/>
          <w:vertAlign w:val="subscript"/>
          <w:lang w:val="en-US"/>
        </w:rPr>
        <w:t>9</w:t>
      </w:r>
    </w:p>
    <w:p w14:paraId="654B7AD7" w14:textId="77777777" w:rsidR="00042C19" w:rsidRDefault="00042C19" w:rsidP="00042C19">
      <w:pPr>
        <w:spacing w:before="240"/>
        <w:rPr>
          <w:lang w:val="en-US" w:eastAsia="ja-JP"/>
        </w:rPr>
      </w:pPr>
      <w:r>
        <w:rPr>
          <w:rFonts w:ascii="Times New Roman Bold" w:hAnsi="Times New Roman Bold"/>
          <w:lang w:val="en-US"/>
        </w:rPr>
        <w:lastRenderedPageBreak/>
        <w:t xml:space="preserve">[or </w:t>
      </w:r>
      <w:r w:rsidRPr="007C23FA">
        <w:rPr>
          <w:lang w:val="en-US"/>
        </w:rPr>
        <w:t>9</w:t>
      </w:r>
      <w:r w:rsidRPr="007C23FA">
        <w:rPr>
          <w:rFonts w:ascii="Times New Roman Bold" w:hAnsi="Times New Roman Bold"/>
          <w:vertAlign w:val="subscript"/>
          <w:lang w:val="en-US"/>
        </w:rPr>
        <w:t>1</w:t>
      </w:r>
      <w:r w:rsidRPr="007C23FA">
        <w:rPr>
          <w:lang w:val="en-US"/>
        </w:rPr>
        <w:t>7</w:t>
      </w:r>
      <w:r w:rsidRPr="007C23FA">
        <w:rPr>
          <w:rFonts w:ascii="Times New Roman Bold" w:hAnsi="Times New Roman Bold"/>
          <w:vertAlign w:val="subscript"/>
          <w:lang w:val="en-US"/>
        </w:rPr>
        <w:t>2</w:t>
      </w:r>
      <w:r>
        <w:rPr>
          <w:lang w:val="en-US"/>
        </w:rPr>
        <w:t>1</w:t>
      </w:r>
      <w:r w:rsidRPr="007C23FA">
        <w:rPr>
          <w:rFonts w:ascii="Times New Roman Bold" w:hAnsi="Times New Roman Bold"/>
          <w:vertAlign w:val="subscript"/>
          <w:lang w:val="en-US"/>
        </w:rPr>
        <w:t>3</w:t>
      </w:r>
      <w:r w:rsidRPr="007C23FA">
        <w:rPr>
          <w:lang w:val="en-US"/>
        </w:rPr>
        <w:t>X</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Y</w:t>
      </w:r>
      <w:r w:rsidRPr="007C23FA">
        <w:rPr>
          <w:rFonts w:ascii="Times New Roman Bold" w:hAnsi="Times New Roman Bold"/>
          <w:vertAlign w:val="subscript"/>
          <w:lang w:val="en-US"/>
        </w:rPr>
        <w:t>6</w:t>
      </w:r>
      <w:r w:rsidRPr="007C23FA">
        <w:rPr>
          <w:lang w:val="en-US"/>
        </w:rPr>
        <w:t>Y</w:t>
      </w:r>
      <w:r w:rsidRPr="007C23FA">
        <w:rPr>
          <w:rFonts w:ascii="Times New Roman Bold" w:hAnsi="Times New Roman Bold"/>
          <w:vertAlign w:val="subscript"/>
          <w:lang w:val="en-US"/>
        </w:rPr>
        <w:t>7</w:t>
      </w:r>
      <w:r w:rsidRPr="007C23FA">
        <w:rPr>
          <w:lang w:val="en-US"/>
        </w:rPr>
        <w:t>Y</w:t>
      </w:r>
      <w:r w:rsidRPr="007C23FA">
        <w:rPr>
          <w:rFonts w:ascii="Times New Roman Bold" w:hAnsi="Times New Roman Bold"/>
          <w:vertAlign w:val="subscript"/>
          <w:lang w:val="en-US"/>
        </w:rPr>
        <w:t>8</w:t>
      </w:r>
      <w:r w:rsidRPr="007C23FA">
        <w:rPr>
          <w:lang w:val="en-US"/>
        </w:rPr>
        <w:t>Y</w:t>
      </w:r>
      <w:r w:rsidRPr="007C23FA">
        <w:rPr>
          <w:rFonts w:ascii="Times New Roman Bold" w:hAnsi="Times New Roman Bold"/>
          <w:vertAlign w:val="subscript"/>
          <w:lang w:val="en-US"/>
        </w:rPr>
        <w:t>9</w:t>
      </w:r>
      <w:r w:rsidRPr="00DE113B">
        <w:rPr>
          <w:rFonts w:ascii="Times New Roman Bold" w:hAnsi="Times New Roman Bold"/>
          <w:lang w:val="en-US"/>
        </w:rPr>
        <w:t>]</w:t>
      </w:r>
      <w:r w:rsidRPr="007C23FA">
        <w:rPr>
          <w:lang w:val="en-US" w:eastAsia="ja-JP"/>
        </w:rPr>
        <w:t xml:space="preserve">(where </w:t>
      </w:r>
      <w:r w:rsidRPr="007C23FA">
        <w:rPr>
          <w:bCs/>
          <w:lang w:val="en-US"/>
        </w:rPr>
        <w:t>X</w:t>
      </w:r>
      <w:r w:rsidRPr="007C23FA">
        <w:rPr>
          <w:rFonts w:ascii="Times New Roman Bold" w:hAnsi="Times New Roman Bold"/>
          <w:bCs/>
          <w:vertAlign w:val="subscript"/>
          <w:lang w:val="en-US"/>
        </w:rPr>
        <w:t>4</w:t>
      </w:r>
      <w:r w:rsidRPr="007C23FA">
        <w:rPr>
          <w:bCs/>
          <w:lang w:val="en-US"/>
        </w:rPr>
        <w:t>X</w:t>
      </w:r>
      <w:r w:rsidRPr="007C23FA">
        <w:rPr>
          <w:rFonts w:ascii="Times New Roman Bold" w:hAnsi="Times New Roman Bold"/>
          <w:bCs/>
          <w:vertAlign w:val="subscript"/>
          <w:lang w:val="en-US"/>
        </w:rPr>
        <w:t>5</w:t>
      </w:r>
      <w:r w:rsidRPr="007C23FA">
        <w:rPr>
          <w:lang w:val="en-US" w:eastAsia="ja-JP"/>
        </w:rPr>
        <w:t xml:space="preserve"> = manufacturer ID 01 to 99; </w:t>
      </w:r>
      <w:r w:rsidRPr="007C23FA">
        <w:rPr>
          <w:bCs/>
          <w:lang w:val="en-US"/>
        </w:rPr>
        <w:t>Y</w:t>
      </w:r>
      <w:r w:rsidRPr="007C23FA">
        <w:rPr>
          <w:rFonts w:ascii="Times New Roman Bold" w:hAnsi="Times New Roman Bold"/>
          <w:bCs/>
          <w:vertAlign w:val="subscript"/>
          <w:lang w:val="en-US"/>
        </w:rPr>
        <w:t>6</w:t>
      </w:r>
      <w:r w:rsidRPr="007C23FA">
        <w:rPr>
          <w:bCs/>
          <w:lang w:val="en-US"/>
        </w:rPr>
        <w:t>Y</w:t>
      </w:r>
      <w:r w:rsidRPr="007C23FA">
        <w:rPr>
          <w:rFonts w:ascii="Times New Roman Bold" w:hAnsi="Times New Roman Bold"/>
          <w:bCs/>
          <w:vertAlign w:val="subscript"/>
          <w:lang w:val="en-US"/>
        </w:rPr>
        <w:t>7</w:t>
      </w:r>
      <w:r w:rsidRPr="007C23FA">
        <w:rPr>
          <w:bCs/>
          <w:lang w:val="en-US"/>
        </w:rPr>
        <w:t>Y</w:t>
      </w:r>
      <w:r w:rsidRPr="007C23FA">
        <w:rPr>
          <w:rFonts w:ascii="Times New Roman Bold" w:hAnsi="Times New Roman Bold"/>
          <w:bCs/>
          <w:vertAlign w:val="subscript"/>
          <w:lang w:val="en-US"/>
        </w:rPr>
        <w:t>8</w:t>
      </w:r>
      <w:r w:rsidRPr="007C23FA">
        <w:rPr>
          <w:bCs/>
          <w:lang w:val="en-US"/>
        </w:rPr>
        <w:t>Y</w:t>
      </w:r>
      <w:r w:rsidRPr="007C23FA">
        <w:rPr>
          <w:rFonts w:ascii="Times New Roman Bold" w:hAnsi="Times New Roman Bold"/>
          <w:bCs/>
          <w:vertAlign w:val="subscript"/>
          <w:lang w:val="en-US"/>
        </w:rPr>
        <w:t>9</w:t>
      </w:r>
      <w:r w:rsidRPr="007C23FA">
        <w:rPr>
          <w:lang w:val="en-US" w:eastAsia="ja-JP"/>
        </w:rPr>
        <w:t xml:space="preserve"> = the sequence number 0000 to 9999. When reaching 9999 the manufacturer should restart the sequence numbering at 0000.)</w:t>
      </w:r>
    </w:p>
    <w:p w14:paraId="1BB47375" w14:textId="77777777" w:rsidR="00042C19" w:rsidRPr="007C23FA" w:rsidRDefault="00042C19" w:rsidP="00042C19">
      <w:pPr>
        <w:pStyle w:val="Heading1"/>
        <w:rPr>
          <w:lang w:val="en-US"/>
        </w:rPr>
      </w:pPr>
      <w:r w:rsidRPr="007C23FA">
        <w:rPr>
          <w:lang w:val="en-US"/>
        </w:rPr>
        <w:t>2</w:t>
      </w:r>
      <w:r w:rsidRPr="007C23FA">
        <w:rPr>
          <w:lang w:val="en-US"/>
        </w:rPr>
        <w:tab/>
        <w:t>Man overboard</w:t>
      </w:r>
      <w:r>
        <w:rPr>
          <w:lang w:val="en-US"/>
        </w:rPr>
        <w:t xml:space="preserve"> </w:t>
      </w:r>
    </w:p>
    <w:p w14:paraId="74BE11D0" w14:textId="77777777" w:rsidR="00042C19" w:rsidRPr="007C23FA" w:rsidRDefault="00042C19" w:rsidP="00042C19">
      <w:pPr>
        <w:rPr>
          <w:szCs w:val="24"/>
          <w:lang w:val="en-US"/>
        </w:rPr>
      </w:pPr>
      <w:r w:rsidRPr="007C23FA">
        <w:rPr>
          <w:szCs w:val="24"/>
          <w:lang w:val="en-US"/>
        </w:rPr>
        <w:t>The MOB device that transmits DSC and/or AIS s</w:t>
      </w:r>
      <w:r w:rsidRPr="007C23FA">
        <w:rPr>
          <w:szCs w:val="24"/>
          <w:lang w:val="en-US" w:eastAsia="ja-JP"/>
        </w:rPr>
        <w:t xml:space="preserve">hould </w:t>
      </w:r>
      <w:r w:rsidRPr="007C23FA">
        <w:rPr>
          <w:szCs w:val="24"/>
          <w:lang w:val="en-US"/>
        </w:rPr>
        <w:t>use an identity</w:t>
      </w:r>
      <w:r w:rsidRPr="007C23FA">
        <w:rPr>
          <w:lang w:val="en-US"/>
        </w:rPr>
        <w:t>:</w:t>
      </w:r>
    </w:p>
    <w:p w14:paraId="3ABE4F40" w14:textId="77777777" w:rsidR="00042C19" w:rsidRDefault="00042C19" w:rsidP="00042C19">
      <w:pPr>
        <w:spacing w:before="240" w:after="120"/>
        <w:jc w:val="center"/>
        <w:rPr>
          <w:rFonts w:ascii="Times New Roman Bold" w:hAnsi="Times New Roman Bold"/>
          <w:bCs/>
          <w:szCs w:val="24"/>
          <w:vertAlign w:val="subscript"/>
          <w:lang w:val="en-US"/>
        </w:rPr>
      </w:pPr>
      <w:r w:rsidRPr="007C23FA">
        <w:rPr>
          <w:bCs/>
          <w:szCs w:val="24"/>
          <w:lang w:val="en-US"/>
        </w:rPr>
        <w:t>9</w:t>
      </w:r>
      <w:r w:rsidRPr="007C23FA">
        <w:rPr>
          <w:rFonts w:ascii="Times New Roman Bold" w:hAnsi="Times New Roman Bold"/>
          <w:bCs/>
          <w:szCs w:val="24"/>
          <w:vertAlign w:val="subscript"/>
          <w:lang w:val="en-US"/>
        </w:rPr>
        <w:t>1</w:t>
      </w:r>
      <w:r w:rsidRPr="007C23FA">
        <w:rPr>
          <w:bCs/>
          <w:szCs w:val="24"/>
          <w:lang w:val="en-US"/>
        </w:rPr>
        <w:t>7</w:t>
      </w:r>
      <w:r w:rsidRPr="007C23FA">
        <w:rPr>
          <w:rFonts w:ascii="Times New Roman Bold" w:hAnsi="Times New Roman Bold"/>
          <w:bCs/>
          <w:szCs w:val="24"/>
          <w:vertAlign w:val="subscript"/>
          <w:lang w:val="en-US"/>
        </w:rPr>
        <w:t>2</w:t>
      </w:r>
      <w:r w:rsidRPr="007C23FA">
        <w:rPr>
          <w:bCs/>
          <w:szCs w:val="24"/>
          <w:lang w:val="en-US"/>
        </w:rPr>
        <w:t>2</w:t>
      </w:r>
      <w:r w:rsidRPr="007C23FA">
        <w:rPr>
          <w:rFonts w:ascii="Times New Roman Bold" w:hAnsi="Times New Roman Bold"/>
          <w:bCs/>
          <w:szCs w:val="24"/>
          <w:vertAlign w:val="subscript"/>
          <w:lang w:val="en-US"/>
        </w:rPr>
        <w:t>3</w:t>
      </w:r>
      <w:r w:rsidRPr="007C23FA">
        <w:rPr>
          <w:bCs/>
          <w:szCs w:val="24"/>
          <w:lang w:val="en-US"/>
        </w:rPr>
        <w:t>X</w:t>
      </w:r>
      <w:r w:rsidRPr="007C23FA">
        <w:rPr>
          <w:rFonts w:ascii="Times New Roman Bold" w:hAnsi="Times New Roman Bold"/>
          <w:bCs/>
          <w:szCs w:val="24"/>
          <w:vertAlign w:val="subscript"/>
          <w:lang w:val="en-US"/>
        </w:rPr>
        <w:t>4</w:t>
      </w:r>
      <w:r w:rsidRPr="007C23FA">
        <w:rPr>
          <w:bCs/>
          <w:szCs w:val="24"/>
          <w:lang w:val="en-US"/>
        </w:rPr>
        <w:t>X</w:t>
      </w:r>
      <w:r w:rsidRPr="007C23FA">
        <w:rPr>
          <w:rFonts w:ascii="Times New Roman Bold" w:hAnsi="Times New Roman Bold"/>
          <w:bCs/>
          <w:szCs w:val="24"/>
          <w:vertAlign w:val="subscript"/>
          <w:lang w:val="en-US"/>
        </w:rPr>
        <w:t>5</w:t>
      </w:r>
      <w:r w:rsidRPr="007C23FA">
        <w:rPr>
          <w:bCs/>
          <w:szCs w:val="24"/>
          <w:lang w:val="en-US"/>
        </w:rPr>
        <w:t>Y</w:t>
      </w:r>
      <w:r w:rsidRPr="007C23FA">
        <w:rPr>
          <w:rFonts w:ascii="Times New Roman Bold" w:hAnsi="Times New Roman Bold"/>
          <w:bCs/>
          <w:szCs w:val="24"/>
          <w:vertAlign w:val="subscript"/>
          <w:lang w:val="en-US"/>
        </w:rPr>
        <w:t>6</w:t>
      </w:r>
      <w:r w:rsidRPr="007C23FA">
        <w:rPr>
          <w:bCs/>
          <w:szCs w:val="24"/>
          <w:lang w:val="en-US"/>
        </w:rPr>
        <w:t>Y</w:t>
      </w:r>
      <w:r w:rsidRPr="007C23FA">
        <w:rPr>
          <w:rFonts w:ascii="Times New Roman Bold" w:hAnsi="Times New Roman Bold"/>
          <w:bCs/>
          <w:szCs w:val="24"/>
          <w:vertAlign w:val="subscript"/>
          <w:lang w:val="en-US"/>
        </w:rPr>
        <w:t>7</w:t>
      </w:r>
      <w:r w:rsidRPr="007C23FA">
        <w:rPr>
          <w:bCs/>
          <w:szCs w:val="24"/>
          <w:lang w:val="en-US"/>
        </w:rPr>
        <w:t>Y</w:t>
      </w:r>
      <w:r w:rsidRPr="007C23FA">
        <w:rPr>
          <w:rFonts w:ascii="Times New Roman Bold" w:hAnsi="Times New Roman Bold"/>
          <w:bCs/>
          <w:szCs w:val="24"/>
          <w:vertAlign w:val="subscript"/>
          <w:lang w:val="en-US"/>
        </w:rPr>
        <w:t>8</w:t>
      </w:r>
      <w:r w:rsidRPr="007C23FA">
        <w:rPr>
          <w:bCs/>
          <w:szCs w:val="24"/>
          <w:lang w:val="en-US"/>
        </w:rPr>
        <w:t>Y</w:t>
      </w:r>
      <w:r w:rsidRPr="007C23FA">
        <w:rPr>
          <w:rFonts w:ascii="Times New Roman Bold" w:hAnsi="Times New Roman Bold"/>
          <w:bCs/>
          <w:szCs w:val="24"/>
          <w:vertAlign w:val="subscript"/>
          <w:lang w:val="en-US"/>
        </w:rPr>
        <w:t>9</w:t>
      </w:r>
    </w:p>
    <w:p w14:paraId="31F3194D" w14:textId="77777777" w:rsidR="00042C19" w:rsidRDefault="00042C19" w:rsidP="00042C19">
      <w:pPr>
        <w:spacing w:before="240" w:after="120"/>
        <w:jc w:val="center"/>
        <w:rPr>
          <w:rFonts w:ascii="Times New Roman Bold" w:hAnsi="Times New Roman Bold"/>
          <w:bCs/>
          <w:szCs w:val="24"/>
          <w:vertAlign w:val="subscript"/>
          <w:lang w:val="en-US"/>
        </w:rPr>
      </w:pPr>
      <w:r w:rsidRPr="00C46F58">
        <w:rPr>
          <w:rFonts w:ascii="Times New Roman Bold" w:hAnsi="Times New Roman Bold"/>
          <w:lang w:val="en-US"/>
        </w:rPr>
        <w:t>[</w:t>
      </w:r>
      <w:r>
        <w:rPr>
          <w:rFonts w:ascii="Times New Roman Bold" w:hAnsi="Times New Roman Bold"/>
          <w:lang w:val="en-US"/>
        </w:rPr>
        <w:t xml:space="preserve">or </w:t>
      </w:r>
      <w:r w:rsidRPr="007C23FA">
        <w:rPr>
          <w:lang w:val="en-US"/>
        </w:rPr>
        <w:t>9</w:t>
      </w:r>
      <w:r w:rsidRPr="007C23FA">
        <w:rPr>
          <w:rFonts w:ascii="Times New Roman Bold" w:hAnsi="Times New Roman Bold"/>
          <w:vertAlign w:val="subscript"/>
          <w:lang w:val="en-US"/>
        </w:rPr>
        <w:t>1</w:t>
      </w:r>
      <w:r w:rsidRPr="007C23FA">
        <w:rPr>
          <w:lang w:val="en-US"/>
        </w:rPr>
        <w:t>7</w:t>
      </w:r>
      <w:r w:rsidRPr="007C23FA">
        <w:rPr>
          <w:rFonts w:ascii="Times New Roman Bold" w:hAnsi="Times New Roman Bold"/>
          <w:vertAlign w:val="subscript"/>
          <w:lang w:val="en-US"/>
        </w:rPr>
        <w:t>2</w:t>
      </w:r>
      <w:r>
        <w:rPr>
          <w:lang w:val="en-US"/>
        </w:rPr>
        <w:t>3</w:t>
      </w:r>
      <w:r w:rsidRPr="007C23FA">
        <w:rPr>
          <w:rFonts w:ascii="Times New Roman Bold" w:hAnsi="Times New Roman Bold"/>
          <w:vertAlign w:val="subscript"/>
          <w:lang w:val="en-US"/>
        </w:rPr>
        <w:t>3</w:t>
      </w:r>
      <w:r w:rsidRPr="007C23FA">
        <w:rPr>
          <w:lang w:val="en-US"/>
        </w:rPr>
        <w:t>X</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Y</w:t>
      </w:r>
      <w:r w:rsidRPr="007C23FA">
        <w:rPr>
          <w:rFonts w:ascii="Times New Roman Bold" w:hAnsi="Times New Roman Bold"/>
          <w:vertAlign w:val="subscript"/>
          <w:lang w:val="en-US"/>
        </w:rPr>
        <w:t>6</w:t>
      </w:r>
      <w:r w:rsidRPr="007C23FA">
        <w:rPr>
          <w:lang w:val="en-US"/>
        </w:rPr>
        <w:t>Y</w:t>
      </w:r>
      <w:r w:rsidRPr="007C23FA">
        <w:rPr>
          <w:rFonts w:ascii="Times New Roman Bold" w:hAnsi="Times New Roman Bold"/>
          <w:vertAlign w:val="subscript"/>
          <w:lang w:val="en-US"/>
        </w:rPr>
        <w:t>7</w:t>
      </w:r>
      <w:r w:rsidRPr="007C23FA">
        <w:rPr>
          <w:lang w:val="en-US"/>
        </w:rPr>
        <w:t>Y</w:t>
      </w:r>
      <w:r w:rsidRPr="007C23FA">
        <w:rPr>
          <w:rFonts w:ascii="Times New Roman Bold" w:hAnsi="Times New Roman Bold"/>
          <w:vertAlign w:val="subscript"/>
          <w:lang w:val="en-US"/>
        </w:rPr>
        <w:t>8</w:t>
      </w:r>
      <w:r w:rsidRPr="007C23FA">
        <w:rPr>
          <w:lang w:val="en-US"/>
        </w:rPr>
        <w:t>Y</w:t>
      </w:r>
      <w:r w:rsidRPr="007C23FA">
        <w:rPr>
          <w:rFonts w:ascii="Times New Roman Bold" w:hAnsi="Times New Roman Bold"/>
          <w:vertAlign w:val="subscript"/>
          <w:lang w:val="en-US"/>
        </w:rPr>
        <w:t>9</w:t>
      </w:r>
      <w:r w:rsidRPr="00C46F58">
        <w:rPr>
          <w:rFonts w:ascii="Times New Roman Bold" w:hAnsi="Times New Roman Bold"/>
          <w:lang w:val="en-US"/>
        </w:rPr>
        <w:t>]</w:t>
      </w:r>
    </w:p>
    <w:p w14:paraId="561E6AA6" w14:textId="77777777" w:rsidR="00042C19" w:rsidRPr="007C23FA" w:rsidRDefault="00042C19" w:rsidP="00042C19">
      <w:pPr>
        <w:spacing w:before="240"/>
        <w:rPr>
          <w:lang w:val="en-US" w:eastAsia="ja-JP"/>
        </w:rPr>
      </w:pPr>
      <w:r w:rsidRPr="007C23FA">
        <w:rPr>
          <w:lang w:val="en-US" w:eastAsia="ja-JP"/>
        </w:rPr>
        <w:t xml:space="preserve">(where </w:t>
      </w:r>
      <w:r w:rsidRPr="007C23FA">
        <w:rPr>
          <w:bCs/>
          <w:lang w:val="en-US"/>
        </w:rPr>
        <w:t>X</w:t>
      </w:r>
      <w:r w:rsidRPr="007C23FA">
        <w:rPr>
          <w:rFonts w:ascii="Times New Roman Bold" w:hAnsi="Times New Roman Bold"/>
          <w:bCs/>
          <w:vertAlign w:val="subscript"/>
          <w:lang w:val="en-US"/>
        </w:rPr>
        <w:t>4</w:t>
      </w:r>
      <w:r w:rsidRPr="007C23FA">
        <w:rPr>
          <w:bCs/>
          <w:lang w:val="en-US"/>
        </w:rPr>
        <w:t>X</w:t>
      </w:r>
      <w:r w:rsidRPr="007C23FA">
        <w:rPr>
          <w:rFonts w:ascii="Times New Roman Bold" w:hAnsi="Times New Roman Bold"/>
          <w:bCs/>
          <w:vertAlign w:val="subscript"/>
          <w:lang w:val="en-US"/>
        </w:rPr>
        <w:t>5</w:t>
      </w:r>
      <w:r w:rsidRPr="007C23FA">
        <w:rPr>
          <w:lang w:val="en-US" w:eastAsia="ja-JP"/>
        </w:rPr>
        <w:t xml:space="preserve"> = manufacturer ID 01 to 99; </w:t>
      </w:r>
      <w:r w:rsidRPr="007C23FA">
        <w:rPr>
          <w:bCs/>
          <w:lang w:val="en-US"/>
        </w:rPr>
        <w:t>Y</w:t>
      </w:r>
      <w:r w:rsidRPr="007C23FA">
        <w:rPr>
          <w:rFonts w:ascii="Times New Roman Bold" w:hAnsi="Times New Roman Bold"/>
          <w:bCs/>
          <w:vertAlign w:val="subscript"/>
          <w:lang w:val="en-US"/>
        </w:rPr>
        <w:t>6</w:t>
      </w:r>
      <w:r w:rsidRPr="007C23FA">
        <w:rPr>
          <w:bCs/>
          <w:lang w:val="en-US"/>
        </w:rPr>
        <w:t>Y</w:t>
      </w:r>
      <w:r w:rsidRPr="007C23FA">
        <w:rPr>
          <w:rFonts w:ascii="Times New Roman Bold" w:hAnsi="Times New Roman Bold"/>
          <w:bCs/>
          <w:vertAlign w:val="subscript"/>
          <w:lang w:val="en-US"/>
        </w:rPr>
        <w:t>7</w:t>
      </w:r>
      <w:r w:rsidRPr="007C23FA">
        <w:rPr>
          <w:bCs/>
          <w:lang w:val="en-US"/>
        </w:rPr>
        <w:t>Y</w:t>
      </w:r>
      <w:r w:rsidRPr="007C23FA">
        <w:rPr>
          <w:rFonts w:ascii="Times New Roman Bold" w:hAnsi="Times New Roman Bold"/>
          <w:bCs/>
          <w:vertAlign w:val="subscript"/>
          <w:lang w:val="en-US"/>
        </w:rPr>
        <w:t>8</w:t>
      </w:r>
      <w:r w:rsidRPr="007C23FA">
        <w:rPr>
          <w:bCs/>
          <w:lang w:val="en-US"/>
        </w:rPr>
        <w:t>Y</w:t>
      </w:r>
      <w:r w:rsidRPr="007C23FA">
        <w:rPr>
          <w:rFonts w:ascii="Times New Roman Bold" w:hAnsi="Times New Roman Bold"/>
          <w:bCs/>
          <w:vertAlign w:val="subscript"/>
          <w:lang w:val="en-US"/>
        </w:rPr>
        <w:t>9</w:t>
      </w:r>
      <w:r w:rsidRPr="007C23FA">
        <w:rPr>
          <w:lang w:val="en-US" w:eastAsia="ja-JP"/>
        </w:rPr>
        <w:t xml:space="preserve"> = the sequence number 0000 to 9999. When reaching 9999 the manufacturer should restart the sequence numbering at 0000.)</w:t>
      </w:r>
    </w:p>
    <w:p w14:paraId="67EE4DAD" w14:textId="77777777" w:rsidR="00042C19" w:rsidRPr="007C23FA" w:rsidRDefault="00042C19" w:rsidP="00042C19">
      <w:pPr>
        <w:pStyle w:val="Heading1"/>
        <w:rPr>
          <w:lang w:val="en-US"/>
        </w:rPr>
      </w:pPr>
      <w:r w:rsidRPr="007C23FA">
        <w:rPr>
          <w:lang w:val="en-US"/>
        </w:rPr>
        <w:t>3</w:t>
      </w:r>
      <w:r w:rsidRPr="007C23FA">
        <w:rPr>
          <w:lang w:val="en-US"/>
        </w:rPr>
        <w:tab/>
        <w:t>Emergency position indicating radio beacon</w:t>
      </w:r>
      <w:r w:rsidRPr="007C23FA">
        <w:rPr>
          <w:sz w:val="22"/>
          <w:szCs w:val="22"/>
          <w:lang w:val="en-US"/>
        </w:rPr>
        <w:t>-</w:t>
      </w:r>
      <w:r w:rsidRPr="007C23FA">
        <w:rPr>
          <w:lang w:val="en-US"/>
        </w:rPr>
        <w:t>automatic identification system</w:t>
      </w:r>
    </w:p>
    <w:p w14:paraId="3C26CADA" w14:textId="77777777" w:rsidR="00042C19" w:rsidRPr="007C23FA" w:rsidRDefault="00042C19" w:rsidP="00042C19">
      <w:pPr>
        <w:rPr>
          <w:szCs w:val="24"/>
          <w:lang w:val="en-US"/>
        </w:rPr>
      </w:pPr>
      <w:r w:rsidRPr="007C23FA">
        <w:rPr>
          <w:szCs w:val="24"/>
          <w:lang w:val="en-US"/>
        </w:rPr>
        <w:t>The EPIRB-AIS s</w:t>
      </w:r>
      <w:r w:rsidRPr="007C23FA">
        <w:rPr>
          <w:szCs w:val="24"/>
          <w:lang w:val="en-US" w:eastAsia="ja-JP"/>
        </w:rPr>
        <w:t xml:space="preserve">hould </w:t>
      </w:r>
      <w:r w:rsidRPr="007C23FA">
        <w:rPr>
          <w:szCs w:val="24"/>
          <w:lang w:val="en-US"/>
        </w:rPr>
        <w:t>use an identity</w:t>
      </w:r>
      <w:r w:rsidRPr="007C23FA">
        <w:rPr>
          <w:lang w:val="en-US"/>
        </w:rPr>
        <w:t>:</w:t>
      </w:r>
    </w:p>
    <w:p w14:paraId="3740E157" w14:textId="77777777" w:rsidR="00042C19" w:rsidRDefault="00042C19" w:rsidP="00042C19">
      <w:pPr>
        <w:pStyle w:val="Equation"/>
        <w:rPr>
          <w:rFonts w:ascii="Times New Roman Bold" w:hAnsi="Times New Roman Bold"/>
          <w:vertAlign w:val="subscript"/>
          <w:lang w:val="en-US"/>
        </w:rPr>
      </w:pPr>
      <w:r>
        <w:rPr>
          <w:lang w:val="en-US"/>
        </w:rPr>
        <w:tab/>
      </w:r>
      <w:r>
        <w:rPr>
          <w:lang w:val="en-US"/>
        </w:rPr>
        <w:tab/>
      </w:r>
      <w:r w:rsidRPr="007C23FA">
        <w:rPr>
          <w:lang w:val="en-US"/>
        </w:rPr>
        <w:t>9</w:t>
      </w:r>
      <w:r w:rsidRPr="007C23FA">
        <w:rPr>
          <w:rFonts w:ascii="Times New Roman Bold" w:hAnsi="Times New Roman Bold"/>
          <w:vertAlign w:val="subscript"/>
          <w:lang w:val="en-US"/>
        </w:rPr>
        <w:t>1</w:t>
      </w:r>
      <w:r w:rsidRPr="007C23FA">
        <w:rPr>
          <w:lang w:val="en-US"/>
        </w:rPr>
        <w:t>7</w:t>
      </w:r>
      <w:r w:rsidRPr="007C23FA">
        <w:rPr>
          <w:rFonts w:ascii="Times New Roman Bold" w:hAnsi="Times New Roman Bold"/>
          <w:vertAlign w:val="subscript"/>
          <w:lang w:val="en-US"/>
        </w:rPr>
        <w:t>2</w:t>
      </w:r>
      <w:r w:rsidRPr="007C23FA">
        <w:rPr>
          <w:lang w:val="en-US"/>
        </w:rPr>
        <w:t>4</w:t>
      </w:r>
      <w:r w:rsidRPr="007C23FA">
        <w:rPr>
          <w:rFonts w:ascii="Times New Roman Bold" w:hAnsi="Times New Roman Bold"/>
          <w:vertAlign w:val="subscript"/>
          <w:lang w:val="en-US"/>
        </w:rPr>
        <w:t>3</w:t>
      </w:r>
      <w:r w:rsidRPr="007C23FA">
        <w:rPr>
          <w:lang w:val="en-US"/>
        </w:rPr>
        <w:t>X</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Y</w:t>
      </w:r>
      <w:r w:rsidRPr="007C23FA">
        <w:rPr>
          <w:rFonts w:ascii="Times New Roman Bold" w:hAnsi="Times New Roman Bold"/>
          <w:vertAlign w:val="subscript"/>
          <w:lang w:val="en-US"/>
        </w:rPr>
        <w:t>6</w:t>
      </w:r>
      <w:r w:rsidRPr="007C23FA">
        <w:rPr>
          <w:lang w:val="en-US"/>
        </w:rPr>
        <w:t>Y</w:t>
      </w:r>
      <w:r w:rsidRPr="007C23FA">
        <w:rPr>
          <w:rFonts w:ascii="Times New Roman Bold" w:hAnsi="Times New Roman Bold"/>
          <w:vertAlign w:val="subscript"/>
          <w:lang w:val="en-US"/>
        </w:rPr>
        <w:t>7</w:t>
      </w:r>
      <w:r w:rsidRPr="007C23FA">
        <w:rPr>
          <w:lang w:val="en-US"/>
        </w:rPr>
        <w:t>Y</w:t>
      </w:r>
      <w:r w:rsidRPr="007C23FA">
        <w:rPr>
          <w:rFonts w:ascii="Times New Roman Bold" w:hAnsi="Times New Roman Bold"/>
          <w:vertAlign w:val="subscript"/>
          <w:lang w:val="en-US"/>
        </w:rPr>
        <w:t>8</w:t>
      </w:r>
      <w:r w:rsidRPr="007C23FA">
        <w:rPr>
          <w:lang w:val="en-US"/>
        </w:rPr>
        <w:t>Y</w:t>
      </w:r>
      <w:r w:rsidRPr="007C23FA">
        <w:rPr>
          <w:rFonts w:ascii="Times New Roman Bold" w:hAnsi="Times New Roman Bold"/>
          <w:vertAlign w:val="subscript"/>
          <w:lang w:val="en-US"/>
        </w:rPr>
        <w:t>9</w:t>
      </w:r>
    </w:p>
    <w:p w14:paraId="4F119FC5" w14:textId="77777777" w:rsidR="00042C19" w:rsidRDefault="00042C19" w:rsidP="00042C19">
      <w:pPr>
        <w:pStyle w:val="Equation"/>
        <w:rPr>
          <w:rFonts w:ascii="Times New Roman Bold" w:hAnsi="Times New Roman Bold"/>
          <w:vertAlign w:val="subscript"/>
          <w:lang w:val="en-US"/>
        </w:rPr>
      </w:pPr>
      <w:r>
        <w:rPr>
          <w:rFonts w:ascii="Times New Roman Bold" w:hAnsi="Times New Roman Bold"/>
          <w:lang w:val="en-US"/>
        </w:rPr>
        <w:tab/>
      </w:r>
      <w:r>
        <w:rPr>
          <w:rFonts w:ascii="Times New Roman Bold" w:hAnsi="Times New Roman Bold"/>
          <w:lang w:val="en-US"/>
        </w:rPr>
        <w:tab/>
      </w:r>
      <w:r w:rsidRPr="00C46F58">
        <w:rPr>
          <w:rFonts w:ascii="Times New Roman Bold" w:hAnsi="Times New Roman Bold"/>
          <w:lang w:val="en-US"/>
        </w:rPr>
        <w:t>[</w:t>
      </w:r>
      <w:r>
        <w:rPr>
          <w:rFonts w:ascii="Times New Roman Bold" w:hAnsi="Times New Roman Bold"/>
          <w:lang w:val="en-US"/>
        </w:rPr>
        <w:t xml:space="preserve">or </w:t>
      </w:r>
      <w:r w:rsidRPr="007C23FA">
        <w:rPr>
          <w:lang w:val="en-US"/>
        </w:rPr>
        <w:t>9</w:t>
      </w:r>
      <w:r w:rsidRPr="007C23FA">
        <w:rPr>
          <w:rFonts w:ascii="Times New Roman Bold" w:hAnsi="Times New Roman Bold"/>
          <w:vertAlign w:val="subscript"/>
          <w:lang w:val="en-US"/>
        </w:rPr>
        <w:t>1</w:t>
      </w:r>
      <w:r w:rsidRPr="007C23FA">
        <w:rPr>
          <w:lang w:val="en-US"/>
        </w:rPr>
        <w:t>7</w:t>
      </w:r>
      <w:r w:rsidRPr="007C23FA">
        <w:rPr>
          <w:rFonts w:ascii="Times New Roman Bold" w:hAnsi="Times New Roman Bold"/>
          <w:vertAlign w:val="subscript"/>
          <w:lang w:val="en-US"/>
        </w:rPr>
        <w:t>2</w:t>
      </w:r>
      <w:r>
        <w:rPr>
          <w:lang w:val="en-US"/>
        </w:rPr>
        <w:t>5</w:t>
      </w:r>
      <w:r w:rsidRPr="007C23FA">
        <w:rPr>
          <w:rFonts w:ascii="Times New Roman Bold" w:hAnsi="Times New Roman Bold"/>
          <w:vertAlign w:val="subscript"/>
          <w:lang w:val="en-US"/>
        </w:rPr>
        <w:t>3</w:t>
      </w:r>
      <w:r w:rsidRPr="007C23FA">
        <w:rPr>
          <w:lang w:val="en-US"/>
        </w:rPr>
        <w:t>X</w:t>
      </w:r>
      <w:r w:rsidRPr="007C23FA">
        <w:rPr>
          <w:rFonts w:ascii="Times New Roman Bold" w:hAnsi="Times New Roman Bold"/>
          <w:vertAlign w:val="subscript"/>
          <w:lang w:val="en-US"/>
        </w:rPr>
        <w:t>4</w:t>
      </w:r>
      <w:r w:rsidRPr="007C23FA">
        <w:rPr>
          <w:lang w:val="en-US"/>
        </w:rPr>
        <w:t>X</w:t>
      </w:r>
      <w:r w:rsidRPr="007C23FA">
        <w:rPr>
          <w:rFonts w:ascii="Times New Roman Bold" w:hAnsi="Times New Roman Bold"/>
          <w:vertAlign w:val="subscript"/>
          <w:lang w:val="en-US"/>
        </w:rPr>
        <w:t>5</w:t>
      </w:r>
      <w:r w:rsidRPr="007C23FA">
        <w:rPr>
          <w:lang w:val="en-US"/>
        </w:rPr>
        <w:t>Y</w:t>
      </w:r>
      <w:r w:rsidRPr="007C23FA">
        <w:rPr>
          <w:rFonts w:ascii="Times New Roman Bold" w:hAnsi="Times New Roman Bold"/>
          <w:vertAlign w:val="subscript"/>
          <w:lang w:val="en-US"/>
        </w:rPr>
        <w:t>6</w:t>
      </w:r>
      <w:r w:rsidRPr="007C23FA">
        <w:rPr>
          <w:lang w:val="en-US"/>
        </w:rPr>
        <w:t>Y</w:t>
      </w:r>
      <w:r w:rsidRPr="007C23FA">
        <w:rPr>
          <w:rFonts w:ascii="Times New Roman Bold" w:hAnsi="Times New Roman Bold"/>
          <w:vertAlign w:val="subscript"/>
          <w:lang w:val="en-US"/>
        </w:rPr>
        <w:t>7</w:t>
      </w:r>
      <w:r w:rsidRPr="007C23FA">
        <w:rPr>
          <w:lang w:val="en-US"/>
        </w:rPr>
        <w:t>Y</w:t>
      </w:r>
      <w:r w:rsidRPr="007C23FA">
        <w:rPr>
          <w:rFonts w:ascii="Times New Roman Bold" w:hAnsi="Times New Roman Bold"/>
          <w:vertAlign w:val="subscript"/>
          <w:lang w:val="en-US"/>
        </w:rPr>
        <w:t>8</w:t>
      </w:r>
      <w:r w:rsidRPr="007C23FA">
        <w:rPr>
          <w:lang w:val="en-US"/>
        </w:rPr>
        <w:t>Y</w:t>
      </w:r>
      <w:r w:rsidRPr="007C23FA">
        <w:rPr>
          <w:rFonts w:ascii="Times New Roman Bold" w:hAnsi="Times New Roman Bold"/>
          <w:vertAlign w:val="subscript"/>
          <w:lang w:val="en-US"/>
        </w:rPr>
        <w:t>9</w:t>
      </w:r>
      <w:r w:rsidRPr="00C46F58">
        <w:rPr>
          <w:rFonts w:ascii="Times New Roman Bold" w:hAnsi="Times New Roman Bold"/>
          <w:lang w:val="en-US"/>
        </w:rPr>
        <w:t>]</w:t>
      </w:r>
    </w:p>
    <w:p w14:paraId="722B283F" w14:textId="77777777" w:rsidR="00042C19" w:rsidRPr="007C23FA" w:rsidRDefault="00042C19" w:rsidP="00042C19">
      <w:pPr>
        <w:spacing w:before="240"/>
        <w:rPr>
          <w:szCs w:val="24"/>
          <w:lang w:val="en-US"/>
        </w:rPr>
      </w:pPr>
      <w:r w:rsidRPr="007C23FA">
        <w:rPr>
          <w:szCs w:val="24"/>
          <w:lang w:val="en-US" w:eastAsia="ja-JP"/>
        </w:rPr>
        <w:t>(</w:t>
      </w:r>
      <w:r w:rsidRPr="007C23FA">
        <w:rPr>
          <w:lang w:val="en-US" w:eastAsia="ja-JP"/>
        </w:rPr>
        <w:t xml:space="preserve">where </w:t>
      </w:r>
      <w:r w:rsidRPr="007C23FA">
        <w:rPr>
          <w:bCs/>
          <w:lang w:val="en-US"/>
        </w:rPr>
        <w:t>X</w:t>
      </w:r>
      <w:r w:rsidRPr="007C23FA">
        <w:rPr>
          <w:rFonts w:ascii="Times New Roman Bold" w:hAnsi="Times New Roman Bold"/>
          <w:bCs/>
          <w:vertAlign w:val="subscript"/>
          <w:lang w:val="en-US"/>
        </w:rPr>
        <w:t>4</w:t>
      </w:r>
      <w:r w:rsidRPr="007C23FA">
        <w:rPr>
          <w:bCs/>
          <w:lang w:val="en-US"/>
        </w:rPr>
        <w:t>X</w:t>
      </w:r>
      <w:r w:rsidRPr="007C23FA">
        <w:rPr>
          <w:rFonts w:ascii="Times New Roman Bold" w:hAnsi="Times New Roman Bold"/>
          <w:bCs/>
          <w:vertAlign w:val="subscript"/>
          <w:lang w:val="en-US"/>
        </w:rPr>
        <w:t>5</w:t>
      </w:r>
      <w:r w:rsidRPr="007C23FA">
        <w:rPr>
          <w:lang w:val="en-US" w:eastAsia="ja-JP"/>
        </w:rPr>
        <w:t xml:space="preserve"> = manufacturer ID 01 to 99; </w:t>
      </w:r>
      <w:r w:rsidRPr="007C23FA">
        <w:rPr>
          <w:bCs/>
          <w:lang w:val="en-US"/>
        </w:rPr>
        <w:t>Y</w:t>
      </w:r>
      <w:r w:rsidRPr="007C23FA">
        <w:rPr>
          <w:rFonts w:ascii="Times New Roman Bold" w:hAnsi="Times New Roman Bold"/>
          <w:bCs/>
          <w:vertAlign w:val="subscript"/>
          <w:lang w:val="en-US"/>
        </w:rPr>
        <w:t>6</w:t>
      </w:r>
      <w:r w:rsidRPr="007C23FA">
        <w:rPr>
          <w:bCs/>
          <w:lang w:val="en-US"/>
        </w:rPr>
        <w:t>Y</w:t>
      </w:r>
      <w:r w:rsidRPr="007C23FA">
        <w:rPr>
          <w:rFonts w:ascii="Times New Roman Bold" w:hAnsi="Times New Roman Bold"/>
          <w:bCs/>
          <w:vertAlign w:val="subscript"/>
          <w:lang w:val="en-US"/>
        </w:rPr>
        <w:t>7</w:t>
      </w:r>
      <w:r w:rsidRPr="007C23FA">
        <w:rPr>
          <w:bCs/>
          <w:lang w:val="en-US"/>
        </w:rPr>
        <w:t>Y</w:t>
      </w:r>
      <w:r w:rsidRPr="007C23FA">
        <w:rPr>
          <w:rFonts w:ascii="Times New Roman Bold" w:hAnsi="Times New Roman Bold"/>
          <w:bCs/>
          <w:vertAlign w:val="subscript"/>
          <w:lang w:val="en-US"/>
        </w:rPr>
        <w:t>8</w:t>
      </w:r>
      <w:r w:rsidRPr="007C23FA">
        <w:rPr>
          <w:bCs/>
          <w:lang w:val="en-US"/>
        </w:rPr>
        <w:t>Y</w:t>
      </w:r>
      <w:r w:rsidRPr="007C23FA">
        <w:rPr>
          <w:rFonts w:ascii="Times New Roman Bold" w:hAnsi="Times New Roman Bold"/>
          <w:bCs/>
          <w:vertAlign w:val="subscript"/>
          <w:lang w:val="en-US"/>
        </w:rPr>
        <w:t>9</w:t>
      </w:r>
      <w:r w:rsidRPr="007C23FA">
        <w:rPr>
          <w:lang w:val="en-US" w:eastAsia="ja-JP"/>
        </w:rPr>
        <w:t xml:space="preserve"> </w:t>
      </w:r>
      <w:r w:rsidRPr="007C23FA">
        <w:rPr>
          <w:szCs w:val="24"/>
          <w:lang w:val="en-US" w:eastAsia="ja-JP"/>
        </w:rPr>
        <w:t>= the sequence number 0000 to 9999. When reaching 9999 the manufacturer should restart the sequence numbering at 0000.)</w:t>
      </w:r>
    </w:p>
    <w:p w14:paraId="7CB3F75D" w14:textId="77777777" w:rsidR="00042C19" w:rsidRDefault="00042C19" w:rsidP="00042C19">
      <w:pPr>
        <w:rPr>
          <w:lang w:val="en-US"/>
        </w:rPr>
      </w:pPr>
      <w:r w:rsidRPr="007C23FA">
        <w:rPr>
          <w:lang w:val="en-US"/>
        </w:rPr>
        <w:t>The user identity of the EPIRB-AIS indicates the identity of the homing device of the EPIRB-AIS, and not the MMSI of the ship.</w:t>
      </w:r>
    </w:p>
    <w:p w14:paraId="1F259C01" w14:textId="77777777" w:rsidR="00042C19" w:rsidRPr="00047992" w:rsidRDefault="00042C19" w:rsidP="00042C19">
      <w:pPr>
        <w:pStyle w:val="Heading1"/>
        <w:rPr>
          <w:lang w:val="en-US"/>
        </w:rPr>
      </w:pPr>
      <w:r w:rsidRPr="00047992">
        <w:rPr>
          <w:lang w:val="en-US"/>
        </w:rPr>
        <w:t>4</w:t>
      </w:r>
      <w:r w:rsidRPr="00047992">
        <w:rPr>
          <w:lang w:val="en-US"/>
        </w:rPr>
        <w:tab/>
        <w:t>Autonomous maritime radio devices</w:t>
      </w:r>
    </w:p>
    <w:p w14:paraId="00DE9787" w14:textId="77777777" w:rsidR="00042C19" w:rsidRDefault="00042C19" w:rsidP="00042C19">
      <w:pPr>
        <w:pStyle w:val="Heading2"/>
        <w:rPr>
          <w:lang w:val="en-US"/>
        </w:rPr>
      </w:pPr>
      <w:r>
        <w:rPr>
          <w:lang w:val="en-US"/>
        </w:rPr>
        <w:t>4.1</w:t>
      </w:r>
      <w:r>
        <w:rPr>
          <w:lang w:val="en-US"/>
        </w:rPr>
        <w:tab/>
      </w:r>
      <w:r w:rsidRPr="00D31D7A">
        <w:rPr>
          <w:lang w:val="en-US"/>
        </w:rPr>
        <w:t xml:space="preserve">AMRD Group </w:t>
      </w:r>
      <w:r>
        <w:rPr>
          <w:lang w:val="en-US"/>
        </w:rPr>
        <w:t>A</w:t>
      </w:r>
    </w:p>
    <w:p w14:paraId="7667BC41" w14:textId="77777777" w:rsidR="00042C19" w:rsidRDefault="00042C19" w:rsidP="00042C19">
      <w:pPr>
        <w:rPr>
          <w:lang w:val="en-US"/>
        </w:rPr>
      </w:pPr>
      <w:r>
        <w:rPr>
          <w:lang w:val="en-US"/>
        </w:rPr>
        <w:t>AMRD Group A which are identified as MOB should use the numbering scheme as described in Annex 2, Section 2;</w:t>
      </w:r>
    </w:p>
    <w:p w14:paraId="04ADFBE2" w14:textId="77777777" w:rsidR="00042C19" w:rsidRDefault="00042C19" w:rsidP="00042C19">
      <w:pPr>
        <w:rPr>
          <w:lang w:val="en-US"/>
        </w:rPr>
      </w:pPr>
      <w:r>
        <w:rPr>
          <w:lang w:val="en-US"/>
        </w:rPr>
        <w:t xml:space="preserve">AMRD Group A which are identified as Mobile </w:t>
      </w:r>
      <w:proofErr w:type="spellStart"/>
      <w:r>
        <w:rPr>
          <w:lang w:val="en-US"/>
        </w:rPr>
        <w:t>AtoN</w:t>
      </w:r>
      <w:proofErr w:type="spellEnd"/>
      <w:r>
        <w:rPr>
          <w:lang w:val="en-US"/>
        </w:rPr>
        <w:t xml:space="preserve"> should use the numbering scheme as described in Annex 1, Section 4;</w:t>
      </w:r>
    </w:p>
    <w:p w14:paraId="21A4CC45" w14:textId="77777777" w:rsidR="00042C19" w:rsidRDefault="00042C19" w:rsidP="00042C19">
      <w:pPr>
        <w:pStyle w:val="Heading2"/>
        <w:rPr>
          <w:lang w:val="en-US"/>
        </w:rPr>
      </w:pPr>
      <w:r>
        <w:rPr>
          <w:lang w:val="en-US"/>
        </w:rPr>
        <w:t>4.2</w:t>
      </w:r>
      <w:r>
        <w:rPr>
          <w:lang w:val="en-US"/>
        </w:rPr>
        <w:tab/>
      </w:r>
      <w:r w:rsidRPr="00FB5D03">
        <w:rPr>
          <w:lang w:val="en-US"/>
        </w:rPr>
        <w:t xml:space="preserve">AMRD Group </w:t>
      </w:r>
      <w:r>
        <w:rPr>
          <w:lang w:val="en-US"/>
        </w:rPr>
        <w:t>B</w:t>
      </w:r>
    </w:p>
    <w:p w14:paraId="4A3D2B43" w14:textId="77777777" w:rsidR="00042C19" w:rsidRDefault="00042C19" w:rsidP="00042C19">
      <w:pPr>
        <w:rPr>
          <w:lang w:val="en-US"/>
        </w:rPr>
      </w:pPr>
      <w:r>
        <w:rPr>
          <w:lang w:val="en-US"/>
        </w:rPr>
        <w:t>AMRD Group B which are identified as MOB should use the numbering scheme as described in Annex 2, Section 2;</w:t>
      </w:r>
    </w:p>
    <w:p w14:paraId="27B18C06" w14:textId="77777777" w:rsidR="00042C19" w:rsidRPr="00047992" w:rsidRDefault="00042C19" w:rsidP="00042C19">
      <w:pPr>
        <w:rPr>
          <w:lang w:val="en-US"/>
        </w:rPr>
      </w:pPr>
      <w:r>
        <w:rPr>
          <w:lang w:val="en-US"/>
        </w:rPr>
        <w:t>AMRD Group B which are based on AIS technology should</w:t>
      </w:r>
      <w:r w:rsidRPr="00047992">
        <w:rPr>
          <w:lang w:val="en-US" w:eastAsia="ja-JP"/>
        </w:rPr>
        <w:t xml:space="preserve"> </w:t>
      </w:r>
      <w:r w:rsidRPr="00047992">
        <w:rPr>
          <w:lang w:val="en-US"/>
        </w:rPr>
        <w:t>use an identity:</w:t>
      </w:r>
    </w:p>
    <w:p w14:paraId="61557E1F" w14:textId="77777777" w:rsidR="00042C19" w:rsidRPr="00047992" w:rsidRDefault="00042C19" w:rsidP="00042C19">
      <w:pPr>
        <w:pStyle w:val="Equation"/>
        <w:rPr>
          <w:rFonts w:ascii="Times New Roman Bold" w:hAnsi="Times New Roman Bold"/>
          <w:vertAlign w:val="subscript"/>
          <w:lang w:val="en-US"/>
        </w:rPr>
      </w:pPr>
      <w:r w:rsidRPr="00047992">
        <w:rPr>
          <w:lang w:val="en-US"/>
        </w:rPr>
        <w:tab/>
      </w:r>
      <w:r w:rsidRPr="00047992">
        <w:rPr>
          <w:lang w:val="en-US"/>
        </w:rPr>
        <w:tab/>
        <w:t>9</w:t>
      </w:r>
      <w:r w:rsidRPr="00047992">
        <w:rPr>
          <w:rFonts w:ascii="Times New Roman Bold" w:hAnsi="Times New Roman Bold"/>
          <w:vertAlign w:val="subscript"/>
          <w:lang w:val="en-US"/>
        </w:rPr>
        <w:t>1</w:t>
      </w:r>
      <w:r>
        <w:rPr>
          <w:lang w:val="en-US"/>
        </w:rPr>
        <w:t>7</w:t>
      </w:r>
      <w:r w:rsidRPr="00047992">
        <w:rPr>
          <w:rFonts w:ascii="Times New Roman Bold" w:hAnsi="Times New Roman Bold"/>
          <w:vertAlign w:val="subscript"/>
          <w:lang w:val="en-US"/>
        </w:rPr>
        <w:t>2</w:t>
      </w:r>
      <w:r>
        <w:rPr>
          <w:lang w:val="en-US"/>
        </w:rPr>
        <w:t>9</w:t>
      </w:r>
      <w:r w:rsidRPr="00047992">
        <w:rPr>
          <w:rFonts w:ascii="Times New Roman Bold" w:hAnsi="Times New Roman Bold"/>
          <w:vertAlign w:val="subscript"/>
          <w:lang w:val="en-US"/>
        </w:rPr>
        <w:t>3</w:t>
      </w:r>
      <w:r w:rsidRPr="00047992">
        <w:rPr>
          <w:lang w:val="en-US"/>
        </w:rPr>
        <w:t>Y</w:t>
      </w:r>
      <w:r w:rsidRPr="00047992">
        <w:rPr>
          <w:rFonts w:ascii="Times New Roman Bold" w:hAnsi="Times New Roman Bold"/>
          <w:vertAlign w:val="subscript"/>
          <w:lang w:val="en-US"/>
        </w:rPr>
        <w:t>4</w:t>
      </w:r>
      <w:r>
        <w:rPr>
          <w:lang w:val="en-US"/>
        </w:rPr>
        <w:t>Y</w:t>
      </w:r>
      <w:r w:rsidRPr="00047992">
        <w:rPr>
          <w:rFonts w:ascii="Times New Roman Bold" w:hAnsi="Times New Roman Bold"/>
          <w:vertAlign w:val="subscript"/>
          <w:lang w:val="en-US"/>
        </w:rPr>
        <w:t>5</w:t>
      </w:r>
      <w:r w:rsidRPr="00047992">
        <w:rPr>
          <w:lang w:val="en-US"/>
        </w:rPr>
        <w:t>Y</w:t>
      </w:r>
      <w:r w:rsidRPr="00047992">
        <w:rPr>
          <w:rFonts w:ascii="Times New Roman Bold" w:hAnsi="Times New Roman Bold"/>
          <w:vertAlign w:val="subscript"/>
          <w:lang w:val="en-US"/>
        </w:rPr>
        <w:t>6</w:t>
      </w:r>
      <w:r w:rsidRPr="00047992">
        <w:rPr>
          <w:lang w:val="en-US"/>
        </w:rPr>
        <w:t>Y</w:t>
      </w:r>
      <w:r w:rsidRPr="00047992">
        <w:rPr>
          <w:rFonts w:ascii="Times New Roman Bold" w:hAnsi="Times New Roman Bold"/>
          <w:vertAlign w:val="subscript"/>
          <w:lang w:val="en-US"/>
        </w:rPr>
        <w:t>7</w:t>
      </w:r>
      <w:r w:rsidRPr="00047992">
        <w:rPr>
          <w:lang w:val="en-US"/>
        </w:rPr>
        <w:t>Y</w:t>
      </w:r>
      <w:r w:rsidRPr="00047992">
        <w:rPr>
          <w:rFonts w:ascii="Times New Roman Bold" w:hAnsi="Times New Roman Bold"/>
          <w:vertAlign w:val="subscript"/>
          <w:lang w:val="en-US"/>
        </w:rPr>
        <w:t>8</w:t>
      </w:r>
      <w:r w:rsidRPr="00047992">
        <w:rPr>
          <w:lang w:val="en-US"/>
        </w:rPr>
        <w:t>Y</w:t>
      </w:r>
      <w:r w:rsidRPr="00047992">
        <w:rPr>
          <w:rFonts w:ascii="Times New Roman Bold" w:hAnsi="Times New Roman Bold"/>
          <w:vertAlign w:val="subscript"/>
          <w:lang w:val="en-US"/>
        </w:rPr>
        <w:t>9</w:t>
      </w:r>
    </w:p>
    <w:p w14:paraId="27D45117" w14:textId="77777777" w:rsidR="00042C19" w:rsidRPr="00DE113B" w:rsidRDefault="00042C19" w:rsidP="00042C19">
      <w:pPr>
        <w:tabs>
          <w:tab w:val="clear" w:pos="1134"/>
          <w:tab w:val="clear" w:pos="1871"/>
          <w:tab w:val="clear" w:pos="2268"/>
          <w:tab w:val="left" w:pos="794"/>
          <w:tab w:val="left" w:pos="1191"/>
          <w:tab w:val="left" w:pos="1588"/>
          <w:tab w:val="left" w:pos="1985"/>
        </w:tabs>
        <w:jc w:val="both"/>
        <w:rPr>
          <w:rFonts w:eastAsia="MS Mincho"/>
          <w:lang w:val="en-US" w:eastAsia="ja-JP"/>
        </w:rPr>
      </w:pPr>
      <w:r w:rsidRPr="00047992">
        <w:rPr>
          <w:lang w:val="en-US" w:eastAsia="ja-JP"/>
        </w:rPr>
        <w:t>(</w:t>
      </w:r>
      <w:r w:rsidRPr="00047992">
        <w:rPr>
          <w:lang w:val="en-US"/>
        </w:rPr>
        <w:t>Y</w:t>
      </w:r>
      <w:r w:rsidRPr="00047992">
        <w:rPr>
          <w:rFonts w:ascii="Times New Roman Bold" w:hAnsi="Times New Roman Bold"/>
          <w:vertAlign w:val="subscript"/>
          <w:lang w:val="en-US"/>
        </w:rPr>
        <w:t>4</w:t>
      </w:r>
      <w:r>
        <w:rPr>
          <w:lang w:val="en-US"/>
        </w:rPr>
        <w:t>Y</w:t>
      </w:r>
      <w:r w:rsidRPr="00047992">
        <w:rPr>
          <w:rFonts w:ascii="Times New Roman Bold" w:hAnsi="Times New Roman Bold"/>
          <w:vertAlign w:val="subscript"/>
          <w:lang w:val="en-US"/>
        </w:rPr>
        <w:t>5</w:t>
      </w:r>
      <w:r w:rsidRPr="00047992">
        <w:rPr>
          <w:lang w:val="en-US"/>
        </w:rPr>
        <w:t>Y</w:t>
      </w:r>
      <w:r w:rsidRPr="00047992">
        <w:rPr>
          <w:rFonts w:ascii="Times New Roman Bold" w:hAnsi="Times New Roman Bold"/>
          <w:vertAlign w:val="subscript"/>
          <w:lang w:val="en-US"/>
        </w:rPr>
        <w:t>6</w:t>
      </w:r>
      <w:r w:rsidRPr="00047992">
        <w:rPr>
          <w:lang w:val="en-US"/>
        </w:rPr>
        <w:t>Y</w:t>
      </w:r>
      <w:r w:rsidRPr="00047992">
        <w:rPr>
          <w:rFonts w:ascii="Times New Roman Bold" w:hAnsi="Times New Roman Bold"/>
          <w:vertAlign w:val="subscript"/>
          <w:lang w:val="en-US"/>
        </w:rPr>
        <w:t>7</w:t>
      </w:r>
      <w:r w:rsidRPr="00047992">
        <w:rPr>
          <w:lang w:val="en-US"/>
        </w:rPr>
        <w:t>Y</w:t>
      </w:r>
      <w:r w:rsidRPr="00047992">
        <w:rPr>
          <w:rFonts w:ascii="Times New Roman Bold" w:hAnsi="Times New Roman Bold"/>
          <w:vertAlign w:val="subscript"/>
          <w:lang w:val="en-US"/>
        </w:rPr>
        <w:t>8</w:t>
      </w:r>
      <w:r w:rsidRPr="00047992">
        <w:rPr>
          <w:lang w:val="en-US"/>
        </w:rPr>
        <w:t>Y</w:t>
      </w:r>
      <w:r w:rsidRPr="00047992">
        <w:rPr>
          <w:rFonts w:ascii="Times New Roman Bold" w:hAnsi="Times New Roman Bold"/>
          <w:vertAlign w:val="subscript"/>
          <w:lang w:val="en-US"/>
        </w:rPr>
        <w:t>9</w:t>
      </w:r>
      <w:r>
        <w:rPr>
          <w:rFonts w:ascii="Times New Roman Bold" w:hAnsi="Times New Roman Bold"/>
          <w:lang w:val="en-US"/>
        </w:rPr>
        <w:t xml:space="preserve"> = </w:t>
      </w:r>
      <w:r w:rsidRPr="00D31D7A">
        <w:rPr>
          <w:lang w:val="en-US"/>
        </w:rPr>
        <w:t>a non-sequential pseudorandom nu</w:t>
      </w:r>
      <w:r>
        <w:rPr>
          <w:lang w:val="en-US"/>
        </w:rPr>
        <w:t>m</w:t>
      </w:r>
      <w:r w:rsidRPr="00D31D7A">
        <w:rPr>
          <w:lang w:val="en-US"/>
        </w:rPr>
        <w:t>ber</w:t>
      </w:r>
      <w:r>
        <w:rPr>
          <w:lang w:val="en-US"/>
        </w:rPr>
        <w:t xml:space="preserve">, to be determined by the manufacturer </w:t>
      </w:r>
      <w:r w:rsidRPr="002B1C86">
        <w:rPr>
          <w:lang w:val="en-US"/>
        </w:rPr>
        <w:t>using a time-varying seed that has a negligible chance of repeating, e.g. a random value that is generated for each use, such as a timestamp, a sequence number, or some combination of these</w:t>
      </w:r>
      <w:r>
        <w:rPr>
          <w:lang w:val="en-US"/>
        </w:rPr>
        <w:t>.</w:t>
      </w:r>
      <w:r w:rsidRPr="0061328B">
        <w:rPr>
          <w:lang w:val="en-US" w:eastAsia="ja-JP"/>
        </w:rPr>
        <w:t>)</w:t>
      </w:r>
    </w:p>
    <w:p w14:paraId="1737B36E" w14:textId="77777777" w:rsidR="00042C19" w:rsidRPr="00D31D7A" w:rsidRDefault="00042C19" w:rsidP="00042C19">
      <w:pPr>
        <w:tabs>
          <w:tab w:val="clear" w:pos="1134"/>
          <w:tab w:val="clear" w:pos="1871"/>
          <w:tab w:val="clear" w:pos="2268"/>
          <w:tab w:val="left" w:pos="794"/>
          <w:tab w:val="left" w:pos="1191"/>
          <w:tab w:val="left" w:pos="1588"/>
          <w:tab w:val="left" w:pos="1985"/>
        </w:tabs>
        <w:jc w:val="both"/>
        <w:rPr>
          <w:lang w:val="en-US" w:eastAsia="zh-CN"/>
        </w:rPr>
      </w:pPr>
      <w:r>
        <w:rPr>
          <w:rFonts w:hint="eastAsia"/>
          <w:lang w:val="en-US" w:eastAsia="zh-CN"/>
        </w:rPr>
        <w:t>D</w:t>
      </w:r>
      <w:r>
        <w:rPr>
          <w:lang w:val="en-US" w:eastAsia="zh-CN"/>
        </w:rPr>
        <w:t>uplication of numbers is acceptable.</w:t>
      </w:r>
    </w:p>
    <w:p w14:paraId="25682413" w14:textId="1F5345AF" w:rsidR="00042C19" w:rsidRDefault="00042C19" w:rsidP="0046305D">
      <w:pPr>
        <w:pStyle w:val="Reasons"/>
        <w:rPr>
          <w:lang w:val="en-US" w:eastAsia="zh-CN"/>
        </w:rPr>
      </w:pPr>
    </w:p>
    <w:p w14:paraId="61705AE4" w14:textId="3AA98B6E" w:rsidR="000069D4" w:rsidRDefault="0046305D" w:rsidP="0046305D">
      <w:pPr>
        <w:jc w:val="center"/>
        <w:rPr>
          <w:lang w:val="fr-FR" w:eastAsia="zh-CN"/>
        </w:rPr>
      </w:pPr>
      <w:r>
        <w:rPr>
          <w:lang w:val="en-US" w:eastAsia="zh-CN"/>
        </w:rPr>
        <w:t>_________________</w:t>
      </w:r>
    </w:p>
    <w:sectPr w:rsidR="000069D4"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DF47" w14:textId="77777777" w:rsidR="004361FC" w:rsidRDefault="004361FC">
      <w:r>
        <w:separator/>
      </w:r>
    </w:p>
  </w:endnote>
  <w:endnote w:type="continuationSeparator" w:id="0">
    <w:p w14:paraId="5FDE32F6" w14:textId="77777777" w:rsidR="004361FC" w:rsidRDefault="0043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DDF0" w14:textId="5E8C3C75" w:rsidR="00FA124A" w:rsidRPr="00320A20" w:rsidRDefault="00320A20" w:rsidP="00320A20">
    <w:pPr>
      <w:pStyle w:val="Footer"/>
    </w:pPr>
    <w:r>
      <w:fldChar w:fldCharType="begin"/>
    </w:r>
    <w:r>
      <w:rPr>
        <w:lang w:val="en-US"/>
      </w:rPr>
      <w:instrText xml:space="preserve"> FILENAME \p \* MERGEFORMAT </w:instrText>
    </w:r>
    <w:r>
      <w:fldChar w:fldCharType="separate"/>
    </w:r>
    <w:r>
      <w:rPr>
        <w:lang w:val="en-US"/>
      </w:rPr>
      <w:t>M:\BRSGD\TEXT2019\SG05\WP5B\000\093\093N02e.docx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71D8" w14:textId="4B2CDECB" w:rsidR="00FA124A" w:rsidRPr="00320A20" w:rsidRDefault="00320A20" w:rsidP="00320A20">
    <w:pPr>
      <w:pStyle w:val="Footer"/>
    </w:pPr>
    <w:r>
      <w:fldChar w:fldCharType="begin"/>
    </w:r>
    <w:r>
      <w:rPr>
        <w:lang w:val="en-US"/>
      </w:rPr>
      <w:instrText xml:space="preserve"> FILENAME \p \* MERGEFORMAT </w:instrText>
    </w:r>
    <w:r>
      <w:fldChar w:fldCharType="separate"/>
    </w:r>
    <w:r>
      <w:rPr>
        <w:lang w:val="en-US"/>
      </w:rPr>
      <w:t>M:\BRSGD\TEXT2019\SG05\WP5B\000\093\093N02e.docx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B8B7" w14:textId="77777777" w:rsidR="004361FC" w:rsidRDefault="004361FC">
      <w:r>
        <w:t>____________________</w:t>
      </w:r>
    </w:p>
  </w:footnote>
  <w:footnote w:type="continuationSeparator" w:id="0">
    <w:p w14:paraId="77D06E43" w14:textId="77777777" w:rsidR="004361FC" w:rsidRDefault="004361FC">
      <w:r>
        <w:continuationSeparator/>
      </w:r>
    </w:p>
  </w:footnote>
  <w:footnote w:id="1">
    <w:p w14:paraId="3DF26651" w14:textId="77777777" w:rsidR="00042C19" w:rsidRPr="00D52786" w:rsidRDefault="00042C19" w:rsidP="00042C19">
      <w:pPr>
        <w:pStyle w:val="FootnoteText"/>
        <w:spacing w:after="100" w:afterAutospacing="1"/>
        <w:rPr>
          <w:lang w:val="en-US"/>
        </w:rPr>
      </w:pPr>
      <w:r w:rsidRPr="00D52786">
        <w:rPr>
          <w:rStyle w:val="FootnoteReference"/>
          <w:lang w:val="en-US"/>
        </w:rPr>
        <w:t>*</w:t>
      </w:r>
      <w:r>
        <w:rPr>
          <w:lang w:val="en-US"/>
        </w:rPr>
        <w:tab/>
        <w:t xml:space="preserve">This Recommendation should be brought to the attention of </w:t>
      </w:r>
      <w:r w:rsidRPr="009A3E6F">
        <w:rPr>
          <w:rFonts w:eastAsia="SimSun"/>
          <w:lang w:val="en-US"/>
        </w:rPr>
        <w:t>International Association of Marine Aids to Navigation and Lighthouse Authorities</w:t>
      </w:r>
      <w:r>
        <w:rPr>
          <w:lang w:val="en-US"/>
        </w:rPr>
        <w:t xml:space="preserve">, </w:t>
      </w:r>
      <w:r w:rsidRPr="00AD2B20">
        <w:rPr>
          <w:lang w:val="en-US"/>
        </w:rPr>
        <w:t>International Civil Aviation Organization</w:t>
      </w:r>
      <w:r>
        <w:rPr>
          <w:lang w:val="en-US"/>
        </w:rPr>
        <w:t xml:space="preserve">, </w:t>
      </w:r>
      <w:r w:rsidRPr="00AD2B20">
        <w:rPr>
          <w:lang w:val="en-US"/>
        </w:rPr>
        <w:t>International Hydrographic Organization</w:t>
      </w:r>
      <w:r>
        <w:rPr>
          <w:lang w:val="en-US"/>
        </w:rPr>
        <w:t xml:space="preserve">, </w:t>
      </w:r>
      <w:r w:rsidRPr="00AD2B20">
        <w:rPr>
          <w:lang w:val="en-US"/>
        </w:rPr>
        <w:t>International Maritime Organization</w:t>
      </w:r>
      <w:r>
        <w:rPr>
          <w:lang w:val="en-US"/>
        </w:rPr>
        <w:t xml:space="preserve"> and </w:t>
      </w:r>
      <w:r w:rsidRPr="003F34B4">
        <w:rPr>
          <w:lang w:val="en-US"/>
        </w:rPr>
        <w:t>Committee International Radio Maritime.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D90" w14:textId="73573C5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20A20">
      <w:rPr>
        <w:rStyle w:val="PageNumber"/>
        <w:noProof/>
      </w:rPr>
      <w:t>3</w:t>
    </w:r>
    <w:r w:rsidR="00D02712">
      <w:rPr>
        <w:rStyle w:val="PageNumber"/>
      </w:rPr>
      <w:fldChar w:fldCharType="end"/>
    </w:r>
    <w:r>
      <w:rPr>
        <w:rStyle w:val="PageNumber"/>
      </w:rPr>
      <w:t xml:space="preserve"> -</w:t>
    </w:r>
  </w:p>
  <w:p w14:paraId="551716DA" w14:textId="10DA25B8" w:rsidR="00FA124A" w:rsidRDefault="00320A20" w:rsidP="00320A20">
    <w:pPr>
      <w:pStyle w:val="Header"/>
      <w:rPr>
        <w:lang w:val="en-US"/>
      </w:rPr>
    </w:pPr>
    <w:r>
      <w:rPr>
        <w:lang w:val="en-US"/>
      </w:rPr>
      <w:t>5B/93 (Annex 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19"/>
    <w:rsid w:val="000069D4"/>
    <w:rsid w:val="000174AD"/>
    <w:rsid w:val="00042C19"/>
    <w:rsid w:val="00047A1D"/>
    <w:rsid w:val="000604B9"/>
    <w:rsid w:val="000A7D55"/>
    <w:rsid w:val="000C12C8"/>
    <w:rsid w:val="000C2E8E"/>
    <w:rsid w:val="000E0E7C"/>
    <w:rsid w:val="000F1B4B"/>
    <w:rsid w:val="0012744F"/>
    <w:rsid w:val="00131178"/>
    <w:rsid w:val="00156F66"/>
    <w:rsid w:val="00163271"/>
    <w:rsid w:val="0016531E"/>
    <w:rsid w:val="00172122"/>
    <w:rsid w:val="00182528"/>
    <w:rsid w:val="0018500B"/>
    <w:rsid w:val="00196A19"/>
    <w:rsid w:val="00202DC1"/>
    <w:rsid w:val="002116EE"/>
    <w:rsid w:val="002309D8"/>
    <w:rsid w:val="002A7FE2"/>
    <w:rsid w:val="002E1B4F"/>
    <w:rsid w:val="002F2E67"/>
    <w:rsid w:val="002F7CB3"/>
    <w:rsid w:val="00315546"/>
    <w:rsid w:val="00320A20"/>
    <w:rsid w:val="00330567"/>
    <w:rsid w:val="00386A9D"/>
    <w:rsid w:val="00391081"/>
    <w:rsid w:val="003B2789"/>
    <w:rsid w:val="003C13CE"/>
    <w:rsid w:val="003C697E"/>
    <w:rsid w:val="003E2518"/>
    <w:rsid w:val="003E7CEF"/>
    <w:rsid w:val="004361FC"/>
    <w:rsid w:val="0046305D"/>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436B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DCD02B"/>
  <w15:docId w15:val="{D2E0F9A2-2E2B-43EB-AD07-7AF6610F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042C19"/>
  </w:style>
  <w:style w:type="paragraph" w:customStyle="1" w:styleId="AnnexNoTitle">
    <w:name w:val="Annex_NoTitle"/>
    <w:basedOn w:val="Normal"/>
    <w:next w:val="Normalaftertitle"/>
    <w:rsid w:val="00042C1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enumlev1Char">
    <w:name w:val="enumlev1 Char"/>
    <w:link w:val="enumlev1"/>
    <w:locked/>
    <w:rsid w:val="00042C19"/>
    <w:rPr>
      <w:rFonts w:ascii="Times New Roman" w:hAnsi="Times New Roman"/>
      <w:sz w:val="24"/>
      <w:lang w:val="en-GB" w:eastAsia="en-US"/>
    </w:rPr>
  </w:style>
  <w:style w:type="character" w:styleId="Hyperlink">
    <w:name w:val="Hyperlink"/>
    <w:basedOn w:val="DefaultParagraphFont"/>
    <w:unhideWhenUsed/>
    <w:rsid w:val="00042C19"/>
    <w:rPr>
      <w:color w:val="0000FF" w:themeColor="hyperlink"/>
      <w:u w:val="single"/>
    </w:rPr>
  </w:style>
  <w:style w:type="character" w:customStyle="1" w:styleId="UnresolvedMention">
    <w:name w:val="Unresolved Mention"/>
    <w:basedOn w:val="DefaultParagraphFont"/>
    <w:uiPriority w:val="99"/>
    <w:semiHidden/>
    <w:unhideWhenUsed/>
    <w:rsid w:val="00042C19"/>
    <w:rPr>
      <w:color w:val="605E5C"/>
      <w:shd w:val="clear" w:color="auto" w:fill="E1DFDD"/>
    </w:rPr>
  </w:style>
  <w:style w:type="character" w:styleId="PlaceholderText">
    <w:name w:val="Placeholder Text"/>
    <w:basedOn w:val="DefaultParagraphFont"/>
    <w:uiPriority w:val="99"/>
    <w:semiHidden/>
    <w:rsid w:val="00320A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3</Pages>
  <Words>821</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Norton Viard, Emma</cp:lastModifiedBy>
  <cp:revision>3</cp:revision>
  <cp:lastPrinted>2008-02-21T14:04:00Z</cp:lastPrinted>
  <dcterms:created xsi:type="dcterms:W3CDTF">2020-08-18T14:01:00Z</dcterms:created>
  <dcterms:modified xsi:type="dcterms:W3CDTF">2020-08-18T14:04:00Z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