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tblpY="-766"/>
        <w:tblW w:w="9889" w:type="dxa"/>
        <w:tblLayout w:type="fixed"/>
        <w:tblLook w:val="0000" w:firstRow="0" w:lastRow="0" w:firstColumn="0" w:lastColumn="0" w:noHBand="0" w:noVBand="0"/>
      </w:tblPr>
      <w:tblGrid>
        <w:gridCol w:w="6771"/>
        <w:gridCol w:w="3118"/>
      </w:tblGrid>
      <w:tr w:rsidR="00443261" w:rsidTr="00443261">
        <w:trPr>
          <w:cantSplit/>
        </w:trPr>
        <w:tc>
          <w:tcPr>
            <w:tcW w:w="6771" w:type="dxa"/>
            <w:vAlign w:val="center"/>
          </w:tcPr>
          <w:p w:rsidR="00443261" w:rsidRPr="002D238A" w:rsidRDefault="00443261" w:rsidP="00A86983">
            <w:pPr>
              <w:shd w:val="solid" w:color="FFFFFF" w:fill="FFFFFF"/>
              <w:spacing w:before="360" w:after="240"/>
              <w:rPr>
                <w:rFonts w:ascii="Verdana" w:hAnsi="Verdana"/>
                <w:b/>
                <w:bCs/>
              </w:rPr>
            </w:pPr>
            <w:r w:rsidRPr="002D238A">
              <w:rPr>
                <w:rFonts w:ascii="Verdana" w:hAnsi="Verdana" w:cs="Times New Roman Bold"/>
                <w:b/>
                <w:sz w:val="25"/>
                <w:szCs w:val="25"/>
              </w:rPr>
              <w:t>Groupe Consultatif des Radiocommunications</w:t>
            </w:r>
            <w:r w:rsidRPr="002D238A">
              <w:rPr>
                <w:rFonts w:ascii="Verdana" w:hAnsi="Verdana"/>
                <w:b/>
                <w:sz w:val="25"/>
                <w:szCs w:val="25"/>
              </w:rPr>
              <w:br/>
            </w:r>
            <w:r w:rsidRPr="002D238A">
              <w:rPr>
                <w:rFonts w:ascii="Verdana" w:hAnsi="Verdana" w:cs="Times New Roman Bold"/>
                <w:b/>
                <w:bCs/>
                <w:sz w:val="20"/>
              </w:rPr>
              <w:t>Genève,</w:t>
            </w:r>
            <w:r w:rsidRPr="002D238A">
              <w:rPr>
                <w:rFonts w:ascii="Verdana" w:hAnsi="Verdana"/>
                <w:b/>
                <w:bCs/>
                <w:sz w:val="20"/>
              </w:rPr>
              <w:t xml:space="preserve"> </w:t>
            </w:r>
            <w:r w:rsidR="008069E9">
              <w:rPr>
                <w:rFonts w:ascii="Verdana" w:hAnsi="Verdana"/>
                <w:b/>
                <w:bCs/>
                <w:sz w:val="20"/>
              </w:rPr>
              <w:t>15</w:t>
            </w:r>
            <w:r w:rsidRPr="002D238A">
              <w:rPr>
                <w:rFonts w:ascii="Verdana" w:hAnsi="Verdana"/>
                <w:b/>
                <w:bCs/>
                <w:sz w:val="20"/>
              </w:rPr>
              <w:t>-</w:t>
            </w:r>
            <w:r w:rsidR="008069E9">
              <w:rPr>
                <w:rFonts w:ascii="Verdana" w:hAnsi="Verdana"/>
                <w:b/>
                <w:bCs/>
                <w:sz w:val="20"/>
              </w:rPr>
              <w:t>17</w:t>
            </w:r>
            <w:r>
              <w:rPr>
                <w:rFonts w:ascii="Verdana" w:hAnsi="Verdana"/>
                <w:b/>
                <w:bCs/>
                <w:sz w:val="20"/>
              </w:rPr>
              <w:t xml:space="preserve"> </w:t>
            </w:r>
            <w:r w:rsidR="008069E9">
              <w:rPr>
                <w:rFonts w:ascii="Verdana" w:hAnsi="Verdana"/>
                <w:b/>
                <w:bCs/>
                <w:sz w:val="20"/>
              </w:rPr>
              <w:t>avril</w:t>
            </w:r>
            <w:r>
              <w:rPr>
                <w:rFonts w:ascii="Verdana" w:hAnsi="Verdana"/>
                <w:b/>
                <w:bCs/>
                <w:sz w:val="20"/>
              </w:rPr>
              <w:t xml:space="preserve"> </w:t>
            </w:r>
            <w:r w:rsidRPr="002D238A">
              <w:rPr>
                <w:rFonts w:ascii="Verdana" w:hAnsi="Verdana"/>
                <w:b/>
                <w:bCs/>
                <w:sz w:val="20"/>
              </w:rPr>
              <w:t>20</w:t>
            </w:r>
            <w:r>
              <w:rPr>
                <w:rFonts w:ascii="Verdana" w:hAnsi="Verdana"/>
                <w:b/>
                <w:bCs/>
                <w:sz w:val="20"/>
              </w:rPr>
              <w:t>1</w:t>
            </w:r>
            <w:r w:rsidR="008069E9">
              <w:rPr>
                <w:rFonts w:ascii="Verdana" w:hAnsi="Verdana"/>
                <w:b/>
                <w:bCs/>
                <w:sz w:val="20"/>
              </w:rPr>
              <w:t>9</w:t>
            </w:r>
          </w:p>
        </w:tc>
        <w:tc>
          <w:tcPr>
            <w:tcW w:w="3118" w:type="dxa"/>
          </w:tcPr>
          <w:p w:rsidR="00443261" w:rsidRDefault="00443261" w:rsidP="00A86983">
            <w:pPr>
              <w:shd w:val="solid" w:color="FFFFFF" w:fill="FFFFFF"/>
              <w:spacing w:before="0"/>
              <w:jc w:val="right"/>
            </w:pPr>
            <w:r w:rsidRPr="007E1BB2">
              <w:rPr>
                <w:rFonts w:cstheme="minorHAnsi"/>
                <w:b/>
                <w:bCs/>
                <w:noProof/>
                <w:lang w:val="fr-CH" w:eastAsia="zh-CN"/>
              </w:rPr>
              <w:drawing>
                <wp:inline distT="0" distB="0" distL="0" distR="0" wp14:anchorId="6857DB46" wp14:editId="0D83F1E3">
                  <wp:extent cx="1781175" cy="695325"/>
                  <wp:effectExtent l="0" t="0" r="9525" b="9525"/>
                  <wp:docPr id="3" name="Picture 3" descr="logo_F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F_"/>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81175" cy="695325"/>
                          </a:xfrm>
                          <a:prstGeom prst="rect">
                            <a:avLst/>
                          </a:prstGeom>
                          <a:noFill/>
                          <a:ln>
                            <a:noFill/>
                          </a:ln>
                        </pic:spPr>
                      </pic:pic>
                    </a:graphicData>
                  </a:graphic>
                </wp:inline>
              </w:drawing>
            </w:r>
          </w:p>
        </w:tc>
      </w:tr>
      <w:tr w:rsidR="002D238A" w:rsidRPr="0051782D">
        <w:trPr>
          <w:cantSplit/>
        </w:trPr>
        <w:tc>
          <w:tcPr>
            <w:tcW w:w="6771" w:type="dxa"/>
            <w:tcBorders>
              <w:bottom w:val="single" w:sz="12" w:space="0" w:color="auto"/>
            </w:tcBorders>
          </w:tcPr>
          <w:p w:rsidR="002D238A" w:rsidRPr="0051782D" w:rsidRDefault="002D238A" w:rsidP="00A86983">
            <w:pPr>
              <w:shd w:val="solid" w:color="FFFFFF" w:fill="FFFFFF"/>
              <w:spacing w:before="0" w:after="48"/>
              <w:rPr>
                <w:rFonts w:ascii="Verdana" w:hAnsi="Verdana" w:cs="Times New Roman Bold"/>
                <w:b/>
                <w:sz w:val="22"/>
                <w:szCs w:val="22"/>
              </w:rPr>
            </w:pPr>
          </w:p>
        </w:tc>
        <w:tc>
          <w:tcPr>
            <w:tcW w:w="3118" w:type="dxa"/>
            <w:tcBorders>
              <w:bottom w:val="single" w:sz="12" w:space="0" w:color="auto"/>
            </w:tcBorders>
          </w:tcPr>
          <w:p w:rsidR="002D238A" w:rsidRPr="0051782D" w:rsidRDefault="002D238A" w:rsidP="00A86983">
            <w:pPr>
              <w:shd w:val="solid" w:color="FFFFFF" w:fill="FFFFFF"/>
              <w:spacing w:before="0" w:after="48"/>
              <w:rPr>
                <w:sz w:val="22"/>
                <w:szCs w:val="22"/>
                <w:lang w:val="en-US"/>
              </w:rPr>
            </w:pPr>
          </w:p>
        </w:tc>
      </w:tr>
      <w:tr w:rsidR="002D238A" w:rsidRPr="00710D66">
        <w:trPr>
          <w:cantSplit/>
        </w:trPr>
        <w:tc>
          <w:tcPr>
            <w:tcW w:w="6771" w:type="dxa"/>
            <w:tcBorders>
              <w:top w:val="single" w:sz="12" w:space="0" w:color="auto"/>
            </w:tcBorders>
          </w:tcPr>
          <w:p w:rsidR="002D238A" w:rsidRPr="0051782D" w:rsidRDefault="002D238A" w:rsidP="00A86983">
            <w:pPr>
              <w:shd w:val="solid" w:color="FFFFFF" w:fill="FFFFFF"/>
              <w:spacing w:before="0" w:after="48"/>
              <w:rPr>
                <w:rFonts w:ascii="Verdana" w:hAnsi="Verdana" w:cs="Times New Roman Bold"/>
                <w:bCs/>
                <w:sz w:val="22"/>
                <w:szCs w:val="22"/>
              </w:rPr>
            </w:pPr>
          </w:p>
        </w:tc>
        <w:tc>
          <w:tcPr>
            <w:tcW w:w="3118" w:type="dxa"/>
            <w:tcBorders>
              <w:top w:val="single" w:sz="12" w:space="0" w:color="auto"/>
            </w:tcBorders>
          </w:tcPr>
          <w:p w:rsidR="002D238A" w:rsidRPr="002D238A" w:rsidRDefault="002D238A" w:rsidP="00A86983">
            <w:pPr>
              <w:shd w:val="solid" w:color="FFFFFF" w:fill="FFFFFF"/>
              <w:spacing w:before="0" w:after="48"/>
              <w:rPr>
                <w:rFonts w:ascii="Verdana" w:hAnsi="Verdana"/>
                <w:sz w:val="22"/>
                <w:szCs w:val="22"/>
                <w:lang w:val="en-US"/>
              </w:rPr>
            </w:pPr>
          </w:p>
        </w:tc>
      </w:tr>
      <w:tr w:rsidR="002D238A" w:rsidRPr="002A127E">
        <w:trPr>
          <w:cantSplit/>
        </w:trPr>
        <w:tc>
          <w:tcPr>
            <w:tcW w:w="6771" w:type="dxa"/>
            <w:vMerge w:val="restart"/>
          </w:tcPr>
          <w:p w:rsidR="002D238A" w:rsidRPr="005031C8" w:rsidRDefault="002D238A" w:rsidP="00A86983">
            <w:pPr>
              <w:shd w:val="solid" w:color="FFFFFF" w:fill="FFFFFF"/>
              <w:spacing w:before="0"/>
              <w:rPr>
                <w:rFonts w:ascii="Verdana" w:hAnsi="Verdana"/>
                <w:sz w:val="20"/>
              </w:rPr>
            </w:pPr>
            <w:bookmarkStart w:id="0" w:name="dnum" w:colFirst="1" w:colLast="1"/>
          </w:p>
        </w:tc>
        <w:tc>
          <w:tcPr>
            <w:tcW w:w="3118" w:type="dxa"/>
          </w:tcPr>
          <w:p w:rsidR="002D238A" w:rsidRPr="008D779B" w:rsidRDefault="008D779B" w:rsidP="00A86983">
            <w:pPr>
              <w:shd w:val="solid" w:color="FFFFFF" w:fill="FFFFFF"/>
              <w:spacing w:before="0"/>
              <w:rPr>
                <w:rFonts w:ascii="Verdana" w:hAnsi="Verdana"/>
                <w:sz w:val="20"/>
              </w:rPr>
            </w:pPr>
            <w:r>
              <w:rPr>
                <w:rFonts w:ascii="Verdana" w:hAnsi="Verdana"/>
                <w:b/>
                <w:sz w:val="20"/>
              </w:rPr>
              <w:t>Document RAG19/16-F</w:t>
            </w:r>
          </w:p>
        </w:tc>
      </w:tr>
      <w:tr w:rsidR="002D238A" w:rsidRPr="002A127E">
        <w:trPr>
          <w:cantSplit/>
        </w:trPr>
        <w:tc>
          <w:tcPr>
            <w:tcW w:w="6771" w:type="dxa"/>
            <w:vMerge/>
          </w:tcPr>
          <w:p w:rsidR="002D238A" w:rsidRDefault="002D238A" w:rsidP="00A86983">
            <w:pPr>
              <w:spacing w:before="60"/>
              <w:jc w:val="center"/>
              <w:rPr>
                <w:b/>
                <w:smallCaps/>
                <w:sz w:val="32"/>
              </w:rPr>
            </w:pPr>
            <w:bookmarkStart w:id="1" w:name="ddate" w:colFirst="1" w:colLast="1"/>
            <w:bookmarkEnd w:id="0"/>
          </w:p>
        </w:tc>
        <w:tc>
          <w:tcPr>
            <w:tcW w:w="3118" w:type="dxa"/>
          </w:tcPr>
          <w:p w:rsidR="002D238A" w:rsidRPr="008D779B" w:rsidRDefault="008D779B" w:rsidP="00A86983">
            <w:pPr>
              <w:shd w:val="solid" w:color="FFFFFF" w:fill="FFFFFF"/>
              <w:spacing w:before="0"/>
              <w:rPr>
                <w:rFonts w:ascii="Verdana" w:hAnsi="Verdana"/>
                <w:sz w:val="20"/>
              </w:rPr>
            </w:pPr>
            <w:r>
              <w:rPr>
                <w:rFonts w:ascii="Verdana" w:hAnsi="Verdana"/>
                <w:b/>
                <w:sz w:val="20"/>
              </w:rPr>
              <w:t>1er avril 2019</w:t>
            </w:r>
          </w:p>
        </w:tc>
      </w:tr>
      <w:tr w:rsidR="002D238A" w:rsidRPr="002A127E">
        <w:trPr>
          <w:cantSplit/>
        </w:trPr>
        <w:tc>
          <w:tcPr>
            <w:tcW w:w="6771" w:type="dxa"/>
            <w:vMerge/>
          </w:tcPr>
          <w:p w:rsidR="002D238A" w:rsidRDefault="002D238A" w:rsidP="00A86983">
            <w:pPr>
              <w:spacing w:before="60"/>
              <w:jc w:val="center"/>
              <w:rPr>
                <w:b/>
                <w:smallCaps/>
                <w:sz w:val="32"/>
              </w:rPr>
            </w:pPr>
            <w:bookmarkStart w:id="2" w:name="dorlang" w:colFirst="1" w:colLast="1"/>
            <w:bookmarkEnd w:id="1"/>
          </w:p>
        </w:tc>
        <w:tc>
          <w:tcPr>
            <w:tcW w:w="3118" w:type="dxa"/>
          </w:tcPr>
          <w:p w:rsidR="002D238A" w:rsidRPr="008D779B" w:rsidRDefault="008D779B" w:rsidP="00DB6D92">
            <w:pPr>
              <w:shd w:val="solid" w:color="FFFFFF" w:fill="FFFFFF"/>
              <w:spacing w:before="0" w:after="120"/>
              <w:rPr>
                <w:rFonts w:ascii="Verdana" w:hAnsi="Verdana"/>
                <w:sz w:val="20"/>
              </w:rPr>
            </w:pPr>
            <w:r>
              <w:rPr>
                <w:rFonts w:ascii="Verdana" w:hAnsi="Verdana"/>
                <w:b/>
                <w:sz w:val="20"/>
              </w:rPr>
              <w:t xml:space="preserve">Original: </w:t>
            </w:r>
            <w:r w:rsidR="00DB6D92">
              <w:rPr>
                <w:rFonts w:ascii="Verdana" w:hAnsi="Verdana"/>
                <w:b/>
                <w:sz w:val="20"/>
              </w:rPr>
              <w:t>espagnol</w:t>
            </w:r>
          </w:p>
        </w:tc>
      </w:tr>
      <w:tr w:rsidR="002D238A">
        <w:trPr>
          <w:cantSplit/>
        </w:trPr>
        <w:tc>
          <w:tcPr>
            <w:tcW w:w="9889" w:type="dxa"/>
            <w:gridSpan w:val="2"/>
          </w:tcPr>
          <w:p w:rsidR="002D238A" w:rsidRDefault="007D69A4" w:rsidP="00A86983">
            <w:pPr>
              <w:pStyle w:val="Source"/>
            </w:pPr>
            <w:bookmarkStart w:id="3" w:name="dsource" w:colFirst="0" w:colLast="0"/>
            <w:bookmarkEnd w:id="2"/>
            <w:r w:rsidRPr="00560559">
              <w:t>Cuba</w:t>
            </w:r>
          </w:p>
        </w:tc>
      </w:tr>
      <w:tr w:rsidR="002D238A">
        <w:trPr>
          <w:cantSplit/>
        </w:trPr>
        <w:tc>
          <w:tcPr>
            <w:tcW w:w="9889" w:type="dxa"/>
            <w:gridSpan w:val="2"/>
          </w:tcPr>
          <w:p w:rsidR="002D238A" w:rsidRDefault="007D69A4" w:rsidP="00A86983">
            <w:pPr>
              <w:pStyle w:val="Title1"/>
            </w:pPr>
            <w:bookmarkStart w:id="4" w:name="dtitle1" w:colFirst="0" w:colLast="0"/>
            <w:bookmarkEnd w:id="3"/>
            <w:r w:rsidRPr="00E404D5">
              <w:rPr>
                <w:lang w:val="fr-CH"/>
              </w:rPr>
              <w:t>Proposition relative à la publication gratuite des outils de</w:t>
            </w:r>
            <w:r w:rsidR="00456814">
              <w:rPr>
                <w:lang w:val="fr-CH"/>
              </w:rPr>
              <w:t> </w:t>
            </w:r>
            <w:r w:rsidRPr="00E404D5">
              <w:rPr>
                <w:lang w:val="fr-CH"/>
              </w:rPr>
              <w:t>navigatio</w:t>
            </w:r>
            <w:r w:rsidR="00456814">
              <w:rPr>
                <w:lang w:val="fr-CH"/>
              </w:rPr>
              <w:t>n et d'analyse du Règlement des </w:t>
            </w:r>
            <w:r w:rsidRPr="00E404D5">
              <w:rPr>
                <w:lang w:val="fr-CH"/>
              </w:rPr>
              <w:t>radiocommunications</w:t>
            </w:r>
          </w:p>
        </w:tc>
      </w:tr>
    </w:tbl>
    <w:bookmarkEnd w:id="4"/>
    <w:p w:rsidR="007D69A4" w:rsidRPr="00560559" w:rsidRDefault="007D69A4" w:rsidP="00A86983">
      <w:pPr>
        <w:pStyle w:val="Headingb"/>
        <w:spacing w:before="360"/>
      </w:pPr>
      <w:r w:rsidRPr="00560559">
        <w:t>Introduction</w:t>
      </w:r>
    </w:p>
    <w:p w:rsidR="007D69A4" w:rsidRPr="00E404D5" w:rsidRDefault="007D69A4" w:rsidP="00A86983">
      <w:pPr>
        <w:rPr>
          <w:lang w:val="fr-CH"/>
        </w:rPr>
      </w:pPr>
      <w:r w:rsidRPr="00E404D5">
        <w:rPr>
          <w:color w:val="000000"/>
          <w:lang w:val="fr-CH"/>
        </w:rPr>
        <w:t>Grâce à la politique d'accès en ligne gratuit, on continue de diffuser très largement les normes de l'UIT auprès du grand public</w:t>
      </w:r>
      <w:r>
        <w:rPr>
          <w:color w:val="000000"/>
          <w:lang w:val="fr-CH"/>
        </w:rPr>
        <w:t>. Cette politique a</w:t>
      </w:r>
      <w:r w:rsidR="00456814">
        <w:rPr>
          <w:color w:val="000000"/>
          <w:lang w:val="fr-CH"/>
        </w:rPr>
        <w:t xml:space="preserve"> </w:t>
      </w:r>
      <w:r>
        <w:rPr>
          <w:color w:val="000000"/>
          <w:lang w:val="fr-CH"/>
        </w:rPr>
        <w:t>grandement facilité la préparation des documents pour les conférences et assemblées du Secteur, et a aussi contribué</w:t>
      </w:r>
      <w:r w:rsidR="00456814">
        <w:rPr>
          <w:lang w:val="fr-CH"/>
        </w:rPr>
        <w:t xml:space="preserve"> </w:t>
      </w:r>
      <w:r w:rsidRPr="00E404D5">
        <w:rPr>
          <w:color w:val="000000"/>
          <w:lang w:val="fr-CH"/>
        </w:rPr>
        <w:t>à mieux faire connaître la mission et le mandat de l'UIT et à renforcer son rôle en tant qu'autorité mondiale dans le domaine des télécommunications.</w:t>
      </w:r>
      <w:r>
        <w:rPr>
          <w:lang w:val="fr-CH"/>
        </w:rPr>
        <w:t xml:space="preserve"> </w:t>
      </w:r>
    </w:p>
    <w:p w:rsidR="007D69A4" w:rsidRPr="00E404D5" w:rsidRDefault="007D69A4" w:rsidP="00A86983">
      <w:pPr>
        <w:rPr>
          <w:lang w:val="fr-CH"/>
        </w:rPr>
      </w:pPr>
      <w:r w:rsidRPr="00E404D5">
        <w:rPr>
          <w:lang w:val="fr-CH"/>
        </w:rPr>
        <w:t xml:space="preserve">Compte tenu de l'expérience acquise par le Secteur des radiocommunications en ce qui concerne la publication en ligne gratuite </w:t>
      </w:r>
      <w:r>
        <w:rPr>
          <w:lang w:val="fr-CH"/>
        </w:rPr>
        <w:t>de documents très divers (Règlement des radiocommunications, Règles de procé</w:t>
      </w:r>
      <w:r w:rsidR="00456814">
        <w:rPr>
          <w:lang w:val="fr-CH"/>
        </w:rPr>
        <w:t>dure, textes fondamentaux de l'U</w:t>
      </w:r>
      <w:r>
        <w:rPr>
          <w:lang w:val="fr-CH"/>
        </w:rPr>
        <w:t>nion, etc.), dont les Manuels de l'UIT-R, etc., et suite aux demandes form</w:t>
      </w:r>
      <w:r w:rsidR="00456814">
        <w:rPr>
          <w:lang w:val="fr-CH"/>
        </w:rPr>
        <w:t>ulées par les États Membres, l'A</w:t>
      </w:r>
      <w:r>
        <w:rPr>
          <w:lang w:val="fr-CH"/>
        </w:rPr>
        <w:t>dministration cubaine</w:t>
      </w:r>
      <w:r w:rsidR="00A86983">
        <w:rPr>
          <w:lang w:val="fr-CH"/>
        </w:rPr>
        <w:t>:</w:t>
      </w:r>
    </w:p>
    <w:p w:rsidR="007D69A4" w:rsidRPr="004B3A9F" w:rsidRDefault="007D69A4" w:rsidP="00A86983">
      <w:pPr>
        <w:pStyle w:val="Call"/>
        <w:rPr>
          <w:lang w:val="fr-CH"/>
        </w:rPr>
      </w:pPr>
      <w:r w:rsidRPr="004B3A9F">
        <w:rPr>
          <w:lang w:val="fr-CH"/>
        </w:rPr>
        <w:t>considérant</w:t>
      </w:r>
    </w:p>
    <w:p w:rsidR="007D69A4" w:rsidRPr="004B3A9F" w:rsidRDefault="007D69A4" w:rsidP="00A86983">
      <w:pPr>
        <w:pStyle w:val="enumlev1"/>
        <w:rPr>
          <w:lang w:val="fr-CH"/>
        </w:rPr>
      </w:pPr>
      <w:r w:rsidRPr="004B3A9F">
        <w:rPr>
          <w:lang w:val="fr-CH"/>
        </w:rPr>
        <w:t>–</w:t>
      </w:r>
      <w:r w:rsidRPr="004B3A9F">
        <w:rPr>
          <w:lang w:val="fr-CH"/>
        </w:rPr>
        <w:tab/>
      </w:r>
      <w:r w:rsidRPr="004B3A9F">
        <w:rPr>
          <w:color w:val="000000"/>
          <w:lang w:val="fr-CH"/>
        </w:rPr>
        <w:t xml:space="preserve">que la politique de gratuité de l'accès en ligne </w:t>
      </w:r>
      <w:r w:rsidR="00DB6D92">
        <w:rPr>
          <w:color w:val="000000"/>
          <w:lang w:val="fr-CH"/>
        </w:rPr>
        <w:t>aux textes fondamentaux de l'U</w:t>
      </w:r>
      <w:r>
        <w:rPr>
          <w:color w:val="000000"/>
          <w:lang w:val="fr-CH"/>
        </w:rPr>
        <w:t xml:space="preserve">nion, au Règlement des </w:t>
      </w:r>
      <w:r w:rsidR="00A86983">
        <w:rPr>
          <w:color w:val="000000"/>
          <w:lang w:val="fr-CH"/>
        </w:rPr>
        <w:t>radiocommunications, aux Recommandations, R</w:t>
      </w:r>
      <w:r>
        <w:rPr>
          <w:color w:val="000000"/>
          <w:lang w:val="fr-CH"/>
        </w:rPr>
        <w:t>apports et</w:t>
      </w:r>
      <w:r w:rsidR="00456814">
        <w:rPr>
          <w:color w:val="000000"/>
          <w:lang w:val="fr-CH"/>
        </w:rPr>
        <w:t xml:space="preserve"> </w:t>
      </w:r>
      <w:r w:rsidR="00A86983">
        <w:rPr>
          <w:color w:val="000000"/>
          <w:lang w:val="fr-CH"/>
        </w:rPr>
        <w:t>M</w:t>
      </w:r>
      <w:r>
        <w:rPr>
          <w:color w:val="000000"/>
          <w:lang w:val="fr-CH"/>
        </w:rPr>
        <w:t>anuels</w:t>
      </w:r>
      <w:r w:rsidRPr="004B3A9F">
        <w:rPr>
          <w:lang w:val="fr-CH"/>
        </w:rPr>
        <w:t xml:space="preserve"> </w:t>
      </w:r>
      <w:r>
        <w:rPr>
          <w:lang w:val="fr-CH"/>
        </w:rPr>
        <w:t>de l'UIT-R</w:t>
      </w:r>
      <w:r w:rsidR="00456814">
        <w:rPr>
          <w:color w:val="000000"/>
          <w:lang w:val="fr-CH"/>
        </w:rPr>
        <w:t xml:space="preserve"> </w:t>
      </w:r>
      <w:r>
        <w:rPr>
          <w:color w:val="000000"/>
          <w:lang w:val="fr-CH"/>
        </w:rPr>
        <w:t>et à d'autres publications</w:t>
      </w:r>
      <w:r w:rsidR="00456814">
        <w:rPr>
          <w:color w:val="000000"/>
          <w:lang w:val="fr-CH"/>
        </w:rPr>
        <w:t xml:space="preserve"> </w:t>
      </w:r>
      <w:r w:rsidRPr="004B3A9F">
        <w:rPr>
          <w:color w:val="000000"/>
          <w:lang w:val="fr-CH"/>
        </w:rPr>
        <w:t>n'a</w:t>
      </w:r>
      <w:r w:rsidR="00456814">
        <w:rPr>
          <w:color w:val="000000"/>
          <w:lang w:val="fr-CH"/>
        </w:rPr>
        <w:t xml:space="preserve"> </w:t>
      </w:r>
      <w:r w:rsidRPr="004B3A9F">
        <w:rPr>
          <w:color w:val="000000"/>
          <w:lang w:val="fr-CH"/>
        </w:rPr>
        <w:t>pas eu de répercussions</w:t>
      </w:r>
      <w:r>
        <w:rPr>
          <w:color w:val="000000"/>
          <w:lang w:val="fr-CH"/>
        </w:rPr>
        <w:t xml:space="preserve"> sur le niveau des ventes de ces documents</w:t>
      </w:r>
      <w:r w:rsidR="00A86983">
        <w:rPr>
          <w:lang w:val="fr-CH"/>
        </w:rPr>
        <w:t>;</w:t>
      </w:r>
    </w:p>
    <w:p w:rsidR="007D69A4" w:rsidRPr="004B3A9F" w:rsidRDefault="007D69A4" w:rsidP="00A86983">
      <w:pPr>
        <w:pStyle w:val="enumlev1"/>
        <w:rPr>
          <w:lang w:val="fr-CH"/>
        </w:rPr>
      </w:pPr>
      <w:r w:rsidRPr="004B3A9F">
        <w:rPr>
          <w:lang w:val="fr-CH"/>
        </w:rPr>
        <w:t>–</w:t>
      </w:r>
      <w:r w:rsidRPr="004B3A9F">
        <w:rPr>
          <w:lang w:val="fr-CH"/>
        </w:rPr>
        <w:tab/>
        <w:t>que ces documents ont été diffusés dans le monde entier et sont devenus une référence universelle qui touche tous les publics, quel</w:t>
      </w:r>
      <w:r w:rsidR="00A86983">
        <w:rPr>
          <w:lang w:val="fr-CH"/>
        </w:rPr>
        <w:t xml:space="preserve">le </w:t>
      </w:r>
      <w:r w:rsidRPr="004B3A9F">
        <w:rPr>
          <w:lang w:val="fr-CH"/>
        </w:rPr>
        <w:t>que</w:t>
      </w:r>
      <w:r w:rsidR="00A86983">
        <w:rPr>
          <w:lang w:val="fr-CH"/>
        </w:rPr>
        <w:t xml:space="preserve"> soit leur situation économique;</w:t>
      </w:r>
    </w:p>
    <w:p w:rsidR="007D69A4" w:rsidRPr="004B3A9F" w:rsidRDefault="007D69A4" w:rsidP="00A86983">
      <w:pPr>
        <w:pStyle w:val="enumlev1"/>
        <w:rPr>
          <w:lang w:val="fr-CH"/>
        </w:rPr>
      </w:pPr>
      <w:r w:rsidRPr="004B3A9F">
        <w:rPr>
          <w:lang w:val="fr-CH"/>
        </w:rPr>
        <w:t>–</w:t>
      </w:r>
      <w:r w:rsidRPr="004B3A9F">
        <w:rPr>
          <w:lang w:val="fr-CH"/>
        </w:rPr>
        <w:tab/>
        <w:t>que la Conférence mondiale des radiocommunications (</w:t>
      </w:r>
      <w:r w:rsidR="00A86983">
        <w:rPr>
          <w:lang w:val="fr-CH"/>
        </w:rPr>
        <w:t>CMR-</w:t>
      </w:r>
      <w:r w:rsidRPr="004B3A9F">
        <w:rPr>
          <w:lang w:val="fr-CH"/>
        </w:rPr>
        <w:t>19) aura lieu dans six mois,</w:t>
      </w:r>
    </w:p>
    <w:p w:rsidR="007D69A4" w:rsidRPr="004B3A9F" w:rsidRDefault="007D69A4" w:rsidP="00A86983">
      <w:pPr>
        <w:pStyle w:val="enumlev1"/>
        <w:rPr>
          <w:lang w:val="fr-CH"/>
        </w:rPr>
      </w:pPr>
      <w:r w:rsidRPr="004B3A9F">
        <w:rPr>
          <w:lang w:val="fr-CH"/>
        </w:rPr>
        <w:t>–</w:t>
      </w:r>
      <w:r w:rsidRPr="004B3A9F">
        <w:rPr>
          <w:lang w:val="fr-CH"/>
        </w:rPr>
        <w:tab/>
        <w:t>que certains de ces documents</w:t>
      </w:r>
      <w:r w:rsidR="00A86983">
        <w:rPr>
          <w:lang w:val="fr-CH"/>
        </w:rPr>
        <w:t xml:space="preserve"> seront mis à jour après la CMR-</w:t>
      </w:r>
      <w:r w:rsidRPr="004B3A9F">
        <w:rPr>
          <w:lang w:val="fr-CH"/>
        </w:rPr>
        <w:t xml:space="preserve">19 et qu'il deviendra </w:t>
      </w:r>
      <w:r w:rsidR="00A86983">
        <w:rPr>
          <w:lang w:val="fr-CH"/>
        </w:rPr>
        <w:t>dès lors</w:t>
      </w:r>
      <w:r w:rsidRPr="004B3A9F">
        <w:rPr>
          <w:lang w:val="fr-CH"/>
        </w:rPr>
        <w:t xml:space="preserve"> nécessaire de mettre à jour les outils informatiques </w:t>
      </w:r>
      <w:r w:rsidR="00A86983">
        <w:rPr>
          <w:lang w:val="fr-CH"/>
        </w:rPr>
        <w:t xml:space="preserve">destinés à </w:t>
      </w:r>
      <w:r w:rsidR="00DB6D92">
        <w:rPr>
          <w:lang w:val="fr-CH"/>
        </w:rPr>
        <w:t xml:space="preserve">en </w:t>
      </w:r>
      <w:r w:rsidR="00A86983">
        <w:rPr>
          <w:lang w:val="fr-CH"/>
        </w:rPr>
        <w:t>faciliter</w:t>
      </w:r>
      <w:r w:rsidRPr="004B3A9F">
        <w:rPr>
          <w:lang w:val="fr-CH"/>
        </w:rPr>
        <w:t xml:space="preserve"> l'utilisation et l'analyse</w:t>
      </w:r>
      <w:r w:rsidR="00A86983">
        <w:rPr>
          <w:lang w:val="fr-CH"/>
        </w:rPr>
        <w:t>;</w:t>
      </w:r>
    </w:p>
    <w:p w:rsidR="007D69A4" w:rsidRPr="004B3A9F" w:rsidRDefault="007D69A4" w:rsidP="00A86983">
      <w:pPr>
        <w:pStyle w:val="enumlev1"/>
        <w:rPr>
          <w:lang w:val="fr-CH"/>
        </w:rPr>
      </w:pPr>
      <w:r w:rsidRPr="004B3A9F">
        <w:rPr>
          <w:lang w:val="fr-CH"/>
        </w:rPr>
        <w:t>–</w:t>
      </w:r>
      <w:r w:rsidRPr="004B3A9F">
        <w:rPr>
          <w:lang w:val="fr-CH"/>
        </w:rPr>
        <w:tab/>
        <w:t xml:space="preserve">qu'il se peut que le niveau des contributions à diverses manifestations augmente, ce qui améliorera </w:t>
      </w:r>
      <w:r>
        <w:rPr>
          <w:lang w:val="fr-CH"/>
        </w:rPr>
        <w:t>l'efficacité et le dével</w:t>
      </w:r>
      <w:r w:rsidR="00A86983">
        <w:rPr>
          <w:lang w:val="fr-CH"/>
        </w:rPr>
        <w:t>oppement de ces manifestations;</w:t>
      </w:r>
    </w:p>
    <w:p w:rsidR="007D69A4" w:rsidRPr="00B22224" w:rsidRDefault="007D69A4" w:rsidP="00A86983">
      <w:pPr>
        <w:pStyle w:val="enumlev1"/>
        <w:rPr>
          <w:lang w:val="fr-CH"/>
        </w:rPr>
      </w:pPr>
      <w:r w:rsidRPr="00B22224">
        <w:rPr>
          <w:lang w:val="fr-CH"/>
        </w:rPr>
        <w:t>–</w:t>
      </w:r>
      <w:r w:rsidRPr="00B22224">
        <w:rPr>
          <w:lang w:val="fr-CH"/>
        </w:rPr>
        <w:tab/>
        <w:t xml:space="preserve">qu'il serait très utile aux administrations des pays les moins avancés </w:t>
      </w:r>
      <w:r w:rsidR="00A86983">
        <w:rPr>
          <w:lang w:val="fr-CH"/>
        </w:rPr>
        <w:t xml:space="preserve">et </w:t>
      </w:r>
      <w:r w:rsidRPr="00B22224">
        <w:rPr>
          <w:lang w:val="fr-CH"/>
        </w:rPr>
        <w:t xml:space="preserve">des pays en développement de pouvoir créer et développer leur base pour la formulation des politiques générales </w:t>
      </w:r>
      <w:r>
        <w:rPr>
          <w:lang w:val="fr-CH"/>
        </w:rPr>
        <w:t>et la prise de décisions en matière de gestion du spectre ainsi que pour l'utilisation des radiocommunications en</w:t>
      </w:r>
      <w:r w:rsidR="00456814">
        <w:rPr>
          <w:lang w:val="fr-CH"/>
        </w:rPr>
        <w:t xml:space="preserve"> </w:t>
      </w:r>
      <w:r w:rsidR="00A86983">
        <w:rPr>
          <w:lang w:val="fr-CH"/>
        </w:rPr>
        <w:t>général;</w:t>
      </w:r>
    </w:p>
    <w:p w:rsidR="007D69A4" w:rsidRPr="00B22224" w:rsidRDefault="007D69A4" w:rsidP="00A86983">
      <w:pPr>
        <w:pStyle w:val="enumlev1"/>
        <w:rPr>
          <w:lang w:val="fr-CH"/>
        </w:rPr>
      </w:pPr>
      <w:r w:rsidRPr="00B22224">
        <w:rPr>
          <w:lang w:val="fr-CH"/>
        </w:rPr>
        <w:t>–</w:t>
      </w:r>
      <w:r w:rsidRPr="00B22224">
        <w:rPr>
          <w:lang w:val="fr-CH"/>
        </w:rPr>
        <w:tab/>
        <w:t>que cela permettrait aux administrations de s'assurer de l'utilité des outils,</w:t>
      </w:r>
      <w:r w:rsidR="00456814">
        <w:rPr>
          <w:lang w:val="fr-CH"/>
        </w:rPr>
        <w:t xml:space="preserve"> </w:t>
      </w:r>
    </w:p>
    <w:p w:rsidR="007D69A4" w:rsidRPr="00560559" w:rsidRDefault="007D69A4" w:rsidP="00A86983">
      <w:pPr>
        <w:pStyle w:val="Call"/>
      </w:pPr>
      <w:r>
        <w:lastRenderedPageBreak/>
        <w:t>propose</w:t>
      </w:r>
    </w:p>
    <w:p w:rsidR="007D69A4" w:rsidRDefault="007D69A4" w:rsidP="00A86983">
      <w:pPr>
        <w:rPr>
          <w:lang w:val="fr-CH"/>
        </w:rPr>
      </w:pPr>
      <w:r w:rsidRPr="00B22224">
        <w:rPr>
          <w:lang w:val="fr-CH"/>
        </w:rPr>
        <w:t xml:space="preserve">que le Groupe consultatif des radiocommunications propose au Directeur du Bureau des radiocommunications d'assurer l'accès gratuit aux outils informatiques mis au point par le Bureau, afin de faciliter l'utilisation et l'analyse du Règlement des radiocommunications et des Règles de procédure, ainsi que les recherches </w:t>
      </w:r>
      <w:r>
        <w:rPr>
          <w:lang w:val="fr-CH"/>
        </w:rPr>
        <w:t>dans le</w:t>
      </w:r>
      <w:r w:rsidR="00456814">
        <w:rPr>
          <w:lang w:val="fr-CH"/>
        </w:rPr>
        <w:t xml:space="preserve"> </w:t>
      </w:r>
      <w:r w:rsidRPr="00B22224">
        <w:rPr>
          <w:lang w:val="fr-CH"/>
        </w:rPr>
        <w:t>Tableau d'attribution des bandes de fréquences contenu</w:t>
      </w:r>
      <w:r>
        <w:rPr>
          <w:lang w:val="fr-CH"/>
        </w:rPr>
        <w:t xml:space="preserve"> </w:t>
      </w:r>
      <w:r w:rsidR="00A86983">
        <w:rPr>
          <w:lang w:val="fr-CH"/>
        </w:rPr>
        <w:t>dans l'A</w:t>
      </w:r>
      <w:r w:rsidRPr="00B22224">
        <w:rPr>
          <w:lang w:val="fr-CH"/>
        </w:rPr>
        <w:t>rticle</w:t>
      </w:r>
      <w:r w:rsidR="00456814">
        <w:rPr>
          <w:lang w:val="fr-CH"/>
        </w:rPr>
        <w:t xml:space="preserve"> </w:t>
      </w:r>
      <w:r>
        <w:rPr>
          <w:lang w:val="fr-CH"/>
        </w:rPr>
        <w:t xml:space="preserve">5 </w:t>
      </w:r>
      <w:r w:rsidRPr="00B22224">
        <w:rPr>
          <w:lang w:val="fr-CH"/>
        </w:rPr>
        <w:t>du Règlement des radiocommunications et les analyses détaillées</w:t>
      </w:r>
      <w:r>
        <w:rPr>
          <w:lang w:val="fr-CH"/>
        </w:rPr>
        <w:t xml:space="preserve"> de ce tableau</w:t>
      </w:r>
      <w:r w:rsidR="00A86983">
        <w:rPr>
          <w:lang w:val="fr-CH"/>
        </w:rPr>
        <w:t>.</w:t>
      </w:r>
    </w:p>
    <w:p w:rsidR="007D69A4" w:rsidRPr="00456814" w:rsidRDefault="007D69A4" w:rsidP="00A86983">
      <w:pPr>
        <w:rPr>
          <w:lang w:val="fr-CH"/>
        </w:rPr>
      </w:pPr>
    </w:p>
    <w:p w:rsidR="008069E9" w:rsidRPr="007D69A4" w:rsidRDefault="007D69A4" w:rsidP="00A86983">
      <w:pPr>
        <w:jc w:val="center"/>
        <w:rPr>
          <w:lang w:val="fr-CH"/>
        </w:rPr>
      </w:pPr>
      <w:r>
        <w:t>______________</w:t>
      </w:r>
      <w:bookmarkStart w:id="5" w:name="_GoBack"/>
      <w:bookmarkEnd w:id="5"/>
    </w:p>
    <w:sectPr w:rsidR="008069E9" w:rsidRPr="007D69A4">
      <w:headerReference w:type="even" r:id="rId7"/>
      <w:headerReference w:type="default" r:id="rId8"/>
      <w:footerReference w:type="even" r:id="rId9"/>
      <w:footerReference w:type="default" r:id="rId10"/>
      <w:footerReference w:type="first" r:id="rId11"/>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779B" w:rsidRDefault="008D779B">
      <w:r>
        <w:separator/>
      </w:r>
    </w:p>
  </w:endnote>
  <w:endnote w:type="continuationSeparator" w:id="0">
    <w:p w:rsidR="008D779B" w:rsidRDefault="008D7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charset w:val="00"/>
    <w:family w:val="roman"/>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AAC" w:rsidRDefault="00A9055C">
    <w:pPr>
      <w:pStyle w:val="Footer"/>
      <w:rPr>
        <w:lang w:val="en-US"/>
      </w:rPr>
    </w:pPr>
    <w:r>
      <w:fldChar w:fldCharType="begin"/>
    </w:r>
    <w:r w:rsidRPr="00A9055C">
      <w:rPr>
        <w:lang w:val="en-US"/>
      </w:rPr>
      <w:instrText xml:space="preserve"> FILENAME \p \* MERGEFORMAT </w:instrText>
    </w:r>
    <w:r>
      <w:fldChar w:fldCharType="separate"/>
    </w:r>
    <w:r w:rsidR="008D779B">
      <w:rPr>
        <w:lang w:val="en-US"/>
      </w:rPr>
      <w:t>Document2</w:t>
    </w:r>
    <w:r>
      <w:rPr>
        <w:lang w:val="en-US"/>
      </w:rPr>
      <w:fldChar w:fldCharType="end"/>
    </w:r>
    <w:r w:rsidR="00847AAC">
      <w:rPr>
        <w:lang w:val="en-US"/>
      </w:rPr>
      <w:tab/>
    </w:r>
    <w:r w:rsidR="00847AAC">
      <w:fldChar w:fldCharType="begin"/>
    </w:r>
    <w:r w:rsidR="00847AAC">
      <w:instrText xml:space="preserve"> savedate \@ dd.MM.yy </w:instrText>
    </w:r>
    <w:r w:rsidR="00847AAC">
      <w:fldChar w:fldCharType="separate"/>
    </w:r>
    <w:r w:rsidR="007D69A4">
      <w:t>08.04.19</w:t>
    </w:r>
    <w:r w:rsidR="00847AAC">
      <w:fldChar w:fldCharType="end"/>
    </w:r>
    <w:r w:rsidR="00847AAC">
      <w:rPr>
        <w:lang w:val="en-US"/>
      </w:rPr>
      <w:tab/>
    </w:r>
    <w:r w:rsidR="00847AAC">
      <w:fldChar w:fldCharType="begin"/>
    </w:r>
    <w:r w:rsidR="00847AAC">
      <w:instrText xml:space="preserve"> printdate \@ dd.MM.yy </w:instrText>
    </w:r>
    <w:r w:rsidR="00847AAC">
      <w:fldChar w:fldCharType="separate"/>
    </w:r>
    <w:r w:rsidR="008D779B">
      <w:t>11.10.99</w:t>
    </w:r>
    <w:r w:rsidR="00847AAC">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AAC" w:rsidRDefault="00A9055C">
    <w:pPr>
      <w:pStyle w:val="Footer"/>
      <w:rPr>
        <w:lang w:val="en-US"/>
      </w:rPr>
    </w:pPr>
    <w:r>
      <w:fldChar w:fldCharType="begin"/>
    </w:r>
    <w:r w:rsidRPr="00A9055C">
      <w:rPr>
        <w:lang w:val="en-US"/>
      </w:rPr>
      <w:instrText xml:space="preserve"> FILENAME \p \* MERGEFORMAT </w:instrText>
    </w:r>
    <w:r>
      <w:fldChar w:fldCharType="separate"/>
    </w:r>
    <w:r w:rsidR="00456814">
      <w:rPr>
        <w:lang w:val="en-US"/>
      </w:rPr>
      <w:t>P:\FRA\ITU-R\AG\RAG\RAG19\000\016F.docx</w:t>
    </w:r>
    <w:r>
      <w:rPr>
        <w:lang w:val="en-US"/>
      </w:rPr>
      <w:fldChar w:fldCharType="end"/>
    </w:r>
    <w:r w:rsidR="00456814">
      <w:rPr>
        <w:lang w:val="en-US"/>
      </w:rPr>
      <w:t xml:space="preserve"> (453026)</w:t>
    </w:r>
    <w:r w:rsidR="00847AAC">
      <w:rPr>
        <w:lang w:val="en-US"/>
      </w:rPr>
      <w:tab/>
    </w:r>
    <w:r w:rsidR="00847AAC">
      <w:fldChar w:fldCharType="begin"/>
    </w:r>
    <w:r w:rsidR="00847AAC">
      <w:instrText xml:space="preserve"> savedate \@ dd.MM.yy </w:instrText>
    </w:r>
    <w:r w:rsidR="00847AAC">
      <w:fldChar w:fldCharType="separate"/>
    </w:r>
    <w:r w:rsidR="007D69A4">
      <w:t>08.04.19</w:t>
    </w:r>
    <w:r w:rsidR="00847AAC">
      <w:fldChar w:fldCharType="end"/>
    </w:r>
    <w:r w:rsidR="00847AAC">
      <w:rPr>
        <w:lang w:val="en-US"/>
      </w:rPr>
      <w:tab/>
    </w:r>
    <w:r w:rsidR="00847AAC">
      <w:fldChar w:fldCharType="begin"/>
    </w:r>
    <w:r w:rsidR="00847AAC">
      <w:instrText xml:space="preserve"> printdate \@ dd.MM.yy </w:instrText>
    </w:r>
    <w:r w:rsidR="00847AAC">
      <w:fldChar w:fldCharType="separate"/>
    </w:r>
    <w:r w:rsidR="008D779B">
      <w:t>11.10.99</w:t>
    </w:r>
    <w:r w:rsidR="00847AAC">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AAC" w:rsidRPr="00456814" w:rsidRDefault="00456814" w:rsidP="00456814">
    <w:pPr>
      <w:pStyle w:val="Footer"/>
      <w:rPr>
        <w:lang w:val="en-US"/>
      </w:rPr>
    </w:pPr>
    <w:r>
      <w:fldChar w:fldCharType="begin"/>
    </w:r>
    <w:r w:rsidRPr="00A9055C">
      <w:rPr>
        <w:lang w:val="en-US"/>
      </w:rPr>
      <w:instrText xml:space="preserve"> FILENAME \p \* MERGEFORMAT </w:instrText>
    </w:r>
    <w:r>
      <w:fldChar w:fldCharType="separate"/>
    </w:r>
    <w:r>
      <w:rPr>
        <w:lang w:val="en-US"/>
      </w:rPr>
      <w:t>P:\FRA\ITU-R\AG\RAG\RAG19\000\016F.docx</w:t>
    </w:r>
    <w:r>
      <w:rPr>
        <w:lang w:val="en-US"/>
      </w:rPr>
      <w:fldChar w:fldCharType="end"/>
    </w:r>
    <w:r>
      <w:rPr>
        <w:lang w:val="en-US"/>
      </w:rPr>
      <w:t xml:space="preserve"> (453026)</w:t>
    </w:r>
    <w:r>
      <w:rPr>
        <w:lang w:val="en-US"/>
      </w:rPr>
      <w:tab/>
    </w:r>
    <w:r>
      <w:fldChar w:fldCharType="begin"/>
    </w:r>
    <w:r>
      <w:instrText xml:space="preserve"> savedate \@ dd.MM.yy </w:instrText>
    </w:r>
    <w:r>
      <w:fldChar w:fldCharType="separate"/>
    </w:r>
    <w:r>
      <w:t>08.04.19</w:t>
    </w:r>
    <w:r>
      <w:fldChar w:fldCharType="end"/>
    </w:r>
    <w:r>
      <w:rPr>
        <w:lang w:val="en-US"/>
      </w:rPr>
      <w:tab/>
    </w:r>
    <w:r>
      <w:fldChar w:fldCharType="begin"/>
    </w:r>
    <w:r>
      <w:instrText xml:space="preserve"> printdate \@ dd.MM.yy </w:instrText>
    </w:r>
    <w:r>
      <w:fldChar w:fldCharType="separate"/>
    </w:r>
    <w:r>
      <w:t>11.10.99</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779B" w:rsidRDefault="008D779B">
      <w:r>
        <w:t>____________________</w:t>
      </w:r>
    </w:p>
  </w:footnote>
  <w:footnote w:type="continuationSeparator" w:id="0">
    <w:p w:rsidR="008D779B" w:rsidRDefault="008D77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AAC" w:rsidRDefault="00847AAC">
    <w:pPr>
      <w:pStyle w:val="Header"/>
    </w:pPr>
    <w:r>
      <w:rPr>
        <w:lang w:val="es-ES"/>
      </w:rPr>
      <w:t xml:space="preserve">- </w:t>
    </w:r>
    <w:r w:rsidR="00A9055C">
      <w:fldChar w:fldCharType="begin"/>
    </w:r>
    <w:r w:rsidR="00A9055C">
      <w:instrText xml:space="preserve"> PAGE </w:instrText>
    </w:r>
    <w:r w:rsidR="00A9055C">
      <w:fldChar w:fldCharType="separate"/>
    </w:r>
    <w:r>
      <w:rPr>
        <w:noProof/>
      </w:rPr>
      <w:t>2</w:t>
    </w:r>
    <w:r w:rsidR="00A9055C">
      <w:rPr>
        <w:noProof/>
      </w:rPr>
      <w:fldChar w:fldCharType="end"/>
    </w:r>
    <w:r>
      <w:rPr>
        <w:lang w:val="es-ES"/>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AAC" w:rsidRDefault="00A9055C" w:rsidP="00925627">
    <w:pPr>
      <w:pStyle w:val="Header"/>
      <w:rPr>
        <w:lang w:val="es-ES"/>
      </w:rPr>
    </w:pPr>
    <w:r>
      <w:fldChar w:fldCharType="begin"/>
    </w:r>
    <w:r>
      <w:instrText xml:space="preserve"> PAGE </w:instrText>
    </w:r>
    <w:r>
      <w:fldChar w:fldCharType="separate"/>
    </w:r>
    <w:r w:rsidR="00DB6D92">
      <w:rPr>
        <w:noProof/>
      </w:rPr>
      <w:t>2</w:t>
    </w:r>
    <w:r>
      <w:rPr>
        <w:noProof/>
      </w:rPr>
      <w:fldChar w:fldCharType="end"/>
    </w:r>
  </w:p>
  <w:p w:rsidR="00847AAC" w:rsidRDefault="0097156E" w:rsidP="008069E9">
    <w:pPr>
      <w:pStyle w:val="Header"/>
      <w:rPr>
        <w:lang w:val="es-ES"/>
      </w:rPr>
    </w:pPr>
    <w:r>
      <w:rPr>
        <w:lang w:val="es-ES"/>
      </w:rPr>
      <w:t>RAG</w:t>
    </w:r>
    <w:r w:rsidR="00925627">
      <w:rPr>
        <w:lang w:val="es-ES"/>
      </w:rPr>
      <w:t>1</w:t>
    </w:r>
    <w:r w:rsidR="008069E9">
      <w:rPr>
        <w:lang w:val="es-ES"/>
      </w:rPr>
      <w:t>9</w:t>
    </w:r>
    <w:r w:rsidR="00456814">
      <w:rPr>
        <w:lang w:val="es-ES"/>
      </w:rPr>
      <w:t>/16</w:t>
    </w:r>
    <w:r w:rsidR="00847AAC">
      <w:rPr>
        <w:lang w:val="es-ES"/>
      </w:rPr>
      <w:t>-F</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79B"/>
    <w:rsid w:val="000C06D8"/>
    <w:rsid w:val="00140AE6"/>
    <w:rsid w:val="00222A1C"/>
    <w:rsid w:val="002D238A"/>
    <w:rsid w:val="003A6CEE"/>
    <w:rsid w:val="00405FBE"/>
    <w:rsid w:val="00443261"/>
    <w:rsid w:val="00456814"/>
    <w:rsid w:val="004E1CCF"/>
    <w:rsid w:val="005031C8"/>
    <w:rsid w:val="005207F5"/>
    <w:rsid w:val="005430E4"/>
    <w:rsid w:val="0067019B"/>
    <w:rsid w:val="00677EE5"/>
    <w:rsid w:val="00694DEF"/>
    <w:rsid w:val="00773E5E"/>
    <w:rsid w:val="007D69A4"/>
    <w:rsid w:val="008069E9"/>
    <w:rsid w:val="00847AAC"/>
    <w:rsid w:val="008D779B"/>
    <w:rsid w:val="00902253"/>
    <w:rsid w:val="00925627"/>
    <w:rsid w:val="0093101F"/>
    <w:rsid w:val="0097156E"/>
    <w:rsid w:val="00A86983"/>
    <w:rsid w:val="00A9055C"/>
    <w:rsid w:val="00AB7F92"/>
    <w:rsid w:val="00AC39EE"/>
    <w:rsid w:val="00B41D84"/>
    <w:rsid w:val="00BA0C7B"/>
    <w:rsid w:val="00BC4591"/>
    <w:rsid w:val="00C72A86"/>
    <w:rsid w:val="00CC5B9E"/>
    <w:rsid w:val="00CC7208"/>
    <w:rsid w:val="00CE6184"/>
    <w:rsid w:val="00D228F7"/>
    <w:rsid w:val="00D34E1C"/>
    <w:rsid w:val="00D95965"/>
    <w:rsid w:val="00DB6D92"/>
    <w:rsid w:val="00DD55EB"/>
    <w:rsid w:val="00E2659D"/>
    <w:rsid w:val="00EC0F12"/>
    <w:rsid w:val="00ED59FA"/>
    <w:rsid w:val="00F775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EC6AF77-D896-4E52-882D-60A8169C7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qFormat/>
    <w:pPr>
      <w:keepNext/>
      <w:keepLines/>
      <w:spacing w:before="360"/>
      <w:ind w:left="794" w:hanging="794"/>
      <w:outlineLvl w:val="0"/>
    </w:pPr>
    <w:rPr>
      <w:b/>
    </w:rPr>
  </w:style>
  <w:style w:type="paragraph" w:styleId="Heading2">
    <w:name w:val="heading 2"/>
    <w:basedOn w:val="Heading1"/>
    <w:next w:val="Normal"/>
    <w:qFormat/>
    <w:pPr>
      <w:spacing w:before="240"/>
      <w:outlineLvl w:val="1"/>
    </w:pPr>
  </w:style>
  <w:style w:type="paragraph" w:styleId="Heading3">
    <w:name w:val="heading 3"/>
    <w:basedOn w:val="Heading1"/>
    <w:next w:val="Normal"/>
    <w:qFormat/>
    <w:pPr>
      <w:spacing w:before="160"/>
      <w:outlineLvl w:val="2"/>
    </w:pPr>
  </w:style>
  <w:style w:type="paragraph" w:styleId="Heading4">
    <w:name w:val="heading 4"/>
    <w:basedOn w:val="Heading3"/>
    <w:next w:val="Normal"/>
    <w:qFormat/>
    <w:pPr>
      <w:tabs>
        <w:tab w:val="clear" w:pos="794"/>
        <w:tab w:val="left" w:pos="1021"/>
      </w:tabs>
      <w:ind w:left="1021" w:hanging="1021"/>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tabs>
        <w:tab w:val="clear" w:pos="1021"/>
        <w:tab w:val="clear" w:pos="1191"/>
      </w:tabs>
      <w:ind w:left="1588" w:hanging="1588"/>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pPr>
      <w:keepLines/>
      <w:spacing w:before="240" w:after="120"/>
      <w:jc w:val="center"/>
    </w:pPr>
    <w:rPr>
      <w:b/>
    </w:rPr>
  </w:style>
  <w:style w:type="paragraph" w:customStyle="1" w:styleId="Normalaftertitle">
    <w:name w:val="Normal_after_title"/>
    <w:basedOn w:val="Normal"/>
    <w:next w:val="Normal"/>
    <w:pPr>
      <w:spacing w:before="360"/>
    </w:pPr>
  </w:style>
  <w:style w:type="paragraph" w:customStyle="1" w:styleId="TabletitleBR">
    <w:name w:val="Table_title_BR"/>
    <w:basedOn w:val="Normal"/>
    <w:next w:val="Tablehead"/>
    <w:pPr>
      <w:keepNext/>
      <w:keepLines/>
      <w:spacing w:before="0" w:after="120"/>
      <w:jc w:val="center"/>
    </w:pPr>
    <w:rPr>
      <w:b/>
    </w:rPr>
  </w:style>
  <w:style w:type="paragraph" w:customStyle="1" w:styleId="Tablehead">
    <w:name w:val="Table_head"/>
    <w:basedOn w:val="Normal"/>
    <w:next w:val="Tabletext"/>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pPr>
      <w:keepNext/>
      <w:keepLines/>
      <w:spacing w:before="480"/>
      <w:jc w:val="center"/>
    </w:pPr>
    <w:rPr>
      <w:b/>
      <w:sz w:val="28"/>
    </w:rPr>
  </w:style>
  <w:style w:type="paragraph" w:customStyle="1" w:styleId="AppendixNotitle">
    <w:name w:val="Appendix_No &amp; title"/>
    <w:basedOn w:val="AnnexNotitle"/>
    <w:next w:val="Normalaftertitle"/>
  </w:style>
  <w:style w:type="paragraph" w:customStyle="1" w:styleId="Figure">
    <w:name w:val="Figure"/>
    <w:basedOn w:val="Normal"/>
    <w:next w:val="FigureNotitle"/>
    <w:pPr>
      <w:keepNext/>
      <w:keepLines/>
      <w:spacing w:before="240" w:after="120"/>
      <w:jc w:val="center"/>
    </w:pPr>
  </w:style>
  <w:style w:type="paragraph" w:customStyle="1" w:styleId="Artheading">
    <w:name w:val="Art_heading"/>
    <w:basedOn w:val="Normal"/>
    <w:next w:val="Normalaftertitle"/>
    <w:pPr>
      <w:spacing w:before="480"/>
      <w:jc w:val="center"/>
    </w:pPr>
    <w:rPr>
      <w:b/>
      <w:sz w:val="28"/>
    </w:rPr>
  </w:style>
  <w:style w:type="paragraph" w:customStyle="1" w:styleId="ArtNo">
    <w:name w:val="Art_No"/>
    <w:basedOn w:val="Normal"/>
    <w:next w:val="Arttitle"/>
    <w:pPr>
      <w:keepNext/>
      <w:keepLines/>
      <w:spacing w:before="480"/>
      <w:jc w:val="center"/>
    </w:pPr>
    <w:rPr>
      <w:caps/>
      <w:sz w:val="28"/>
    </w:rPr>
  </w:style>
  <w:style w:type="paragraph" w:customStyle="1" w:styleId="Arttitle">
    <w:name w:val="Art_title"/>
    <w:basedOn w:val="Normal"/>
    <w:next w:val="Normalaftertitle"/>
    <w:pPr>
      <w:keepNext/>
      <w:keepLines/>
      <w:spacing w:before="240"/>
      <w:jc w:val="center"/>
    </w:pPr>
    <w:rPr>
      <w:b/>
      <w:sz w:val="28"/>
    </w:rPr>
  </w:style>
  <w:style w:type="paragraph" w:customStyle="1" w:styleId="Call">
    <w:name w:val="Call"/>
    <w:basedOn w:val="Normal"/>
    <w:next w:val="Normal"/>
    <w:pPr>
      <w:keepNext/>
      <w:keepLines/>
      <w:spacing w:before="160"/>
      <w:ind w:left="794"/>
    </w:pPr>
    <w:rPr>
      <w:i/>
    </w:rPr>
  </w:style>
  <w:style w:type="paragraph" w:customStyle="1" w:styleId="ChapNo">
    <w:name w:val="Chap_No"/>
    <w:basedOn w:val="Normal"/>
    <w:next w:val="Chaptitle"/>
    <w:pPr>
      <w:keepNext/>
      <w:keepLines/>
      <w:spacing w:before="480"/>
      <w:jc w:val="center"/>
    </w:pPr>
    <w:rPr>
      <w:b/>
      <w:caps/>
      <w:sz w:val="28"/>
    </w:rPr>
  </w:style>
  <w:style w:type="paragraph" w:customStyle="1" w:styleId="Chaptitle">
    <w:name w:val="Chap_title"/>
    <w:basedOn w:val="Normal"/>
    <w:next w:val="Normalaftertitle"/>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Equation">
    <w:name w:val="Equation"/>
    <w:basedOn w:val="Normal"/>
    <w:pPr>
      <w:tabs>
        <w:tab w:val="clear" w:pos="1191"/>
        <w:tab w:val="clear" w:pos="1588"/>
        <w:tab w:val="clear" w:pos="1985"/>
        <w:tab w:val="center" w:pos="4820"/>
        <w:tab w:val="right" w:pos="9639"/>
      </w:tabs>
    </w:pPr>
  </w:style>
  <w:style w:type="paragraph" w:customStyle="1" w:styleId="Equationlegend">
    <w:name w:val="Equation_legend"/>
    <w:basedOn w:val="Normal"/>
    <w:pPr>
      <w:tabs>
        <w:tab w:val="clear" w:pos="794"/>
        <w:tab w:val="clear" w:pos="1191"/>
        <w:tab w:val="clear" w:pos="1588"/>
        <w:tab w:val="right" w:pos="1814"/>
      </w:tabs>
      <w:spacing w:before="80"/>
      <w:ind w:left="1985" w:hanging="1985"/>
    </w:p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character" w:styleId="PageNumber">
    <w:name w:val="page number"/>
    <w:basedOn w:val="DefaultParagraphFont"/>
  </w:style>
  <w:style w:type="paragraph" w:customStyle="1" w:styleId="RecNoBR">
    <w:name w:val="Rec_No_BR"/>
    <w:basedOn w:val="Normal"/>
    <w:next w:val="Rectitle"/>
    <w:pPr>
      <w:keepNext/>
      <w:keepLines/>
      <w:spacing w:before="480"/>
      <w:jc w:val="center"/>
    </w:pPr>
    <w:rPr>
      <w:caps/>
      <w:sz w:val="28"/>
    </w:rPr>
  </w:style>
  <w:style w:type="paragraph" w:customStyle="1" w:styleId="Rectitle">
    <w:name w:val="Rec_title"/>
    <w:basedOn w:val="Normal"/>
    <w:next w:val="Normalaftertitle"/>
    <w:pPr>
      <w:keepNext/>
      <w:keepLines/>
      <w:spacing w:before="360"/>
      <w:jc w:val="center"/>
    </w:pPr>
    <w:rPr>
      <w:b/>
      <w:sz w:val="28"/>
    </w:rPr>
  </w:style>
  <w:style w:type="paragraph" w:customStyle="1" w:styleId="QuestionNoBR">
    <w:name w:val="Question_No_BR"/>
    <w:basedOn w:val="RecNoBR"/>
    <w:next w:val="Questiontitle"/>
  </w:style>
  <w:style w:type="paragraph" w:customStyle="1" w:styleId="Questiontitle">
    <w:name w:val="Question_title"/>
    <w:basedOn w:val="Rectitle"/>
    <w:next w:val="Questionref"/>
  </w:style>
  <w:style w:type="paragraph" w:customStyle="1" w:styleId="Questionref">
    <w:name w:val="Question_ref"/>
    <w:basedOn w:val="Recref"/>
    <w:next w:val="Questiondate"/>
  </w:style>
  <w:style w:type="paragraph" w:customStyle="1" w:styleId="Recref">
    <w:name w:val="Rec_ref"/>
    <w:basedOn w:val="Normal"/>
    <w:next w:val="Recdate"/>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style>
  <w:style w:type="paragraph" w:customStyle="1" w:styleId="Figurewithouttitle">
    <w:name w:val="Figure_without_title"/>
    <w:basedOn w:val="Normal"/>
    <w:next w:val="Normalaftertitle"/>
    <w:pPr>
      <w:keepLines/>
      <w:spacing w:before="240" w:after="120"/>
      <w:jc w:val="center"/>
    </w:pPr>
  </w:style>
  <w:style w:type="paragraph" w:styleId="Footer">
    <w:name w:val="footer"/>
    <w:basedOn w:val="Normal"/>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semiHidden/>
    <w:rPr>
      <w:position w:val="6"/>
      <w:sz w:val="18"/>
    </w:rPr>
  </w:style>
  <w:style w:type="paragraph" w:styleId="FootnoteText">
    <w:name w:val="footnote text"/>
    <w:basedOn w:val="Note"/>
    <w:semiHidden/>
    <w:pPr>
      <w:keepLines/>
      <w:tabs>
        <w:tab w:val="left" w:pos="255"/>
      </w:tabs>
      <w:ind w:left="255" w:hanging="255"/>
    </w:pPr>
  </w:style>
  <w:style w:type="paragraph" w:customStyle="1" w:styleId="Note">
    <w:name w:val="Note"/>
    <w:basedOn w:val="Normal"/>
    <w:pPr>
      <w:spacing w:before="80"/>
    </w:pPr>
  </w:style>
  <w:style w:type="paragraph" w:styleId="Header">
    <w:name w:val="header"/>
    <w:basedOn w:val="Normal"/>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pPr>
      <w:keepNext/>
      <w:spacing w:before="160"/>
    </w:pPr>
    <w:rPr>
      <w:b/>
    </w:rPr>
  </w:style>
  <w:style w:type="paragraph" w:customStyle="1" w:styleId="Headingi">
    <w:name w:val="Heading_i"/>
    <w:basedOn w:val="Normal"/>
    <w:next w:val="Normal"/>
    <w:pPr>
      <w:keepNext/>
      <w:spacing w:before="160"/>
    </w:pPr>
    <w:rPr>
      <w:i/>
    </w:rPr>
  </w:style>
  <w:style w:type="paragraph" w:styleId="Index1">
    <w:name w:val="index 1"/>
    <w:basedOn w:val="Normal"/>
    <w:next w:val="Normal"/>
    <w:semiHidden/>
  </w:style>
  <w:style w:type="paragraph" w:styleId="Index2">
    <w:name w:val="index 2"/>
    <w:basedOn w:val="Normal"/>
    <w:next w:val="Normal"/>
    <w:semiHidden/>
    <w:pPr>
      <w:ind w:left="283"/>
    </w:pPr>
  </w:style>
  <w:style w:type="paragraph" w:styleId="Index3">
    <w:name w:val="index 3"/>
    <w:basedOn w:val="Normal"/>
    <w:next w:val="Normal"/>
    <w:semiHidden/>
    <w:pPr>
      <w:ind w:left="566"/>
    </w:pPr>
  </w:style>
  <w:style w:type="paragraph" w:customStyle="1" w:styleId="RepNoBR">
    <w:name w:val="Rep_No_BR"/>
    <w:basedOn w:val="RecNoBR"/>
    <w:next w:val="Reptitle"/>
  </w:style>
  <w:style w:type="paragraph" w:customStyle="1" w:styleId="Reptitle">
    <w:name w:val="Rep_title"/>
    <w:basedOn w:val="Rectitle"/>
    <w:next w:val="Repref"/>
  </w:style>
  <w:style w:type="paragraph" w:customStyle="1" w:styleId="Repref">
    <w:name w:val="Rep_ref"/>
    <w:basedOn w:val="Recref"/>
    <w:next w:val="Repdate"/>
  </w:style>
  <w:style w:type="paragraph" w:customStyle="1" w:styleId="Repdate">
    <w:name w:val="Rep_date"/>
    <w:basedOn w:val="Recdate"/>
    <w:next w:val="Normalaftertitle"/>
  </w:style>
  <w:style w:type="paragraph" w:customStyle="1" w:styleId="ResNoBR">
    <w:name w:val="Res_No_BR"/>
    <w:basedOn w:val="RecNoBR"/>
    <w:next w:val="Restitle"/>
  </w:style>
  <w:style w:type="paragraph" w:customStyle="1" w:styleId="Restitle">
    <w:name w:val="Res_title"/>
    <w:basedOn w:val="Rectitle"/>
    <w:next w:val="Resref"/>
  </w:style>
  <w:style w:type="paragraph" w:customStyle="1" w:styleId="Resref">
    <w:name w:val="Res_ref"/>
    <w:basedOn w:val="Recref"/>
    <w:next w:val="Resdate"/>
  </w:style>
  <w:style w:type="paragraph" w:customStyle="1" w:styleId="Resdate">
    <w:name w:val="Res_date"/>
    <w:basedOn w:val="Recdate"/>
    <w:next w:val="Normalaftertitle"/>
  </w:style>
  <w:style w:type="paragraph" w:customStyle="1" w:styleId="Section1">
    <w:name w:val="Section_1"/>
    <w:basedOn w:val="Normal"/>
    <w:next w:val="Normal"/>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pPr>
      <w:keepNext/>
      <w:keepLines/>
      <w:spacing w:before="360" w:after="120"/>
      <w:jc w:val="center"/>
    </w:pPr>
    <w:rPr>
      <w:b/>
    </w:rPr>
  </w:style>
  <w:style w:type="paragraph" w:customStyle="1" w:styleId="PartNo">
    <w:name w:val="Part_No"/>
    <w:basedOn w:val="Normal"/>
    <w:next w:val="Partref"/>
    <w:pPr>
      <w:keepNext/>
      <w:keepLines/>
      <w:spacing w:before="480" w:after="80"/>
      <w:jc w:val="center"/>
    </w:pPr>
    <w:rPr>
      <w:caps/>
      <w:sz w:val="28"/>
    </w:rPr>
  </w:style>
  <w:style w:type="paragraph" w:customStyle="1" w:styleId="Partref">
    <w:name w:val="Part_ref"/>
    <w:basedOn w:val="Normal"/>
    <w:next w:val="Parttitle"/>
    <w:pPr>
      <w:keepNext/>
      <w:keepLines/>
      <w:spacing w:before="280"/>
      <w:jc w:val="center"/>
    </w:pPr>
  </w:style>
  <w:style w:type="paragraph" w:customStyle="1" w:styleId="Parttitle">
    <w:name w:val="Part_title"/>
    <w:basedOn w:val="Normal"/>
    <w:next w:val="Normalaftertitle"/>
    <w:pPr>
      <w:keepNext/>
      <w:keepLines/>
      <w:spacing w:before="240" w:after="280"/>
      <w:jc w:val="center"/>
    </w:pPr>
    <w:rPr>
      <w:b/>
      <w:sz w:val="28"/>
    </w:rPr>
  </w:style>
  <w:style w:type="paragraph" w:customStyle="1" w:styleId="RecNo">
    <w:name w:val="Rec_No"/>
    <w:basedOn w:val="Normal"/>
    <w:next w:val="Rectitle"/>
    <w:pPr>
      <w:keepNext/>
      <w:keepLines/>
      <w:spacing w:before="0"/>
    </w:pPr>
    <w:rPr>
      <w:b/>
      <w:sz w:val="28"/>
    </w:rPr>
  </w:style>
  <w:style w:type="paragraph" w:customStyle="1" w:styleId="QuestionNo">
    <w:name w:val="Question_No"/>
    <w:basedOn w:val="RecNo"/>
    <w:next w:val="Questiontitle"/>
  </w:style>
  <w:style w:type="paragraph" w:customStyle="1" w:styleId="Reftext">
    <w:name w:val="Ref_text"/>
    <w:basedOn w:val="Normal"/>
    <w:pPr>
      <w:ind w:left="794" w:hanging="794"/>
    </w:pPr>
  </w:style>
  <w:style w:type="paragraph" w:customStyle="1" w:styleId="Reftitle">
    <w:name w:val="Ref_title"/>
    <w:basedOn w:val="Normal"/>
    <w:next w:val="Reftext"/>
    <w:pPr>
      <w:spacing w:before="480"/>
      <w:jc w:val="center"/>
    </w:pPr>
    <w:rPr>
      <w:b/>
    </w:rPr>
  </w:style>
  <w:style w:type="paragraph" w:customStyle="1" w:styleId="RepNo">
    <w:name w:val="Rep_No"/>
    <w:basedOn w:val="RecNo"/>
    <w:next w:val="Reptitle"/>
  </w:style>
  <w:style w:type="paragraph" w:customStyle="1" w:styleId="ResNo">
    <w:name w:val="Res_No"/>
    <w:basedOn w:val="RecNo"/>
    <w:next w:val="Restitle"/>
  </w:style>
  <w:style w:type="paragraph" w:customStyle="1" w:styleId="SectionNo">
    <w:name w:val="Section_No"/>
    <w:basedOn w:val="Normal"/>
    <w:next w:val="Sectiontitle"/>
    <w:pPr>
      <w:keepNext/>
      <w:keepLines/>
      <w:spacing w:before="480" w:after="80"/>
      <w:jc w:val="center"/>
    </w:pPr>
    <w:rPr>
      <w:caps/>
      <w:sz w:val="28"/>
    </w:rPr>
  </w:style>
  <w:style w:type="paragraph" w:customStyle="1" w:styleId="Sectiontitle">
    <w:name w:val="Section_title"/>
    <w:basedOn w:val="Normal"/>
    <w:next w:val="Normalaftertitle"/>
    <w:pPr>
      <w:keepNext/>
      <w:keepLines/>
      <w:spacing w:before="480" w:after="280"/>
      <w:jc w:val="center"/>
    </w:pPr>
    <w:rPr>
      <w:b/>
      <w:sz w:val="28"/>
    </w:rPr>
  </w:style>
  <w:style w:type="paragraph" w:customStyle="1" w:styleId="Source">
    <w:name w:val="Source"/>
    <w:basedOn w:val="Normal"/>
    <w:next w:val="Normalaftertitle"/>
    <w:pPr>
      <w:spacing w:before="840" w:after="200"/>
      <w:jc w:val="center"/>
    </w:pPr>
    <w:rPr>
      <w:b/>
      <w:sz w:val="28"/>
    </w:rPr>
  </w:style>
  <w:style w:type="paragraph" w:customStyle="1" w:styleId="SpecialFooter">
    <w:name w:val="Special Footer"/>
    <w:basedOn w:val="Footer"/>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BR">
    <w:name w:val="Table_No_BR"/>
    <w:basedOn w:val="Normal"/>
    <w:next w:val="TabletitleBR"/>
    <w:pPr>
      <w:keepNext/>
      <w:spacing w:before="560" w:after="120"/>
      <w:jc w:val="center"/>
    </w:pPr>
    <w:rPr>
      <w:caps/>
    </w:rPr>
  </w:style>
  <w:style w:type="paragraph" w:customStyle="1" w:styleId="Tableref">
    <w:name w:val="Table_ref"/>
    <w:basedOn w:val="Normal"/>
    <w:next w:val="TabletitleBR"/>
    <w:pPr>
      <w:keepNext/>
      <w:spacing w:before="0" w:after="120"/>
      <w:jc w:val="center"/>
    </w:pPr>
  </w:style>
  <w:style w:type="paragraph" w:customStyle="1" w:styleId="Title1">
    <w:name w:val="Title 1"/>
    <w:basedOn w:val="Source"/>
    <w:next w:val="Title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style>
  <w:style w:type="paragraph" w:customStyle="1" w:styleId="Title3">
    <w:name w:val="Title 3"/>
    <w:basedOn w:val="Title2"/>
    <w:next w:val="Title4"/>
    <w:rPr>
      <w:caps w:val="0"/>
    </w:rPr>
  </w:style>
  <w:style w:type="paragraph" w:customStyle="1" w:styleId="Title4">
    <w:name w:val="Title 4"/>
    <w:basedOn w:val="Title3"/>
    <w:next w:val="Heading1"/>
    <w:rPr>
      <w:b/>
    </w:rPr>
  </w:style>
  <w:style w:type="paragraph" w:customStyle="1" w:styleId="toc0">
    <w:name w:val="toc 0"/>
    <w:basedOn w:val="Normal"/>
    <w:next w:val="TOC1"/>
    <w:pPr>
      <w:tabs>
        <w:tab w:val="clear" w:pos="794"/>
        <w:tab w:val="clear" w:pos="1191"/>
        <w:tab w:val="clear" w:pos="1588"/>
        <w:tab w:val="clear" w:pos="1985"/>
        <w:tab w:val="right" w:pos="9639"/>
      </w:tabs>
    </w:pPr>
    <w:rPr>
      <w:b/>
    </w:rPr>
  </w:style>
  <w:style w:type="paragraph" w:styleId="TOC1">
    <w:name w:val="toc 1"/>
    <w:basedOn w:val="Normal"/>
    <w:semiHidden/>
    <w:pPr>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pPr>
      <w:spacing w:before="80"/>
      <w:ind w:left="1531" w:hanging="851"/>
    </w:pPr>
  </w:style>
  <w:style w:type="paragraph" w:styleId="TOC3">
    <w:name w:val="toc 3"/>
    <w:basedOn w:val="TOC2"/>
    <w:semiHidden/>
  </w:style>
  <w:style w:type="paragraph" w:styleId="TOC4">
    <w:name w:val="toc 4"/>
    <w:basedOn w:val="TOC3"/>
    <w:semiHidden/>
  </w:style>
  <w:style w:type="paragraph" w:styleId="TOC5">
    <w:name w:val="toc 5"/>
    <w:basedOn w:val="TOC4"/>
    <w:semiHidden/>
  </w:style>
  <w:style w:type="paragraph" w:styleId="TOC6">
    <w:name w:val="toc 6"/>
    <w:basedOn w:val="TOC4"/>
    <w:semiHidden/>
  </w:style>
  <w:style w:type="paragraph" w:styleId="TOC7">
    <w:name w:val="toc 7"/>
    <w:basedOn w:val="TOC4"/>
    <w:semiHidden/>
  </w:style>
  <w:style w:type="paragraph" w:styleId="TOC8">
    <w:name w:val="toc 8"/>
    <w:basedOn w:val="TOC4"/>
    <w:semiHidden/>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character" w:customStyle="1" w:styleId="Artdef">
    <w:name w:val="Art_def"/>
    <w:basedOn w:val="DefaultParagraphFont"/>
    <w:rPr>
      <w:rFonts w:ascii="Times New Roman" w:hAnsi="Times New Roman"/>
      <w:b/>
    </w:rPr>
  </w:style>
  <w:style w:type="character" w:customStyle="1" w:styleId="Artref">
    <w:name w:val="Art_ref"/>
    <w:basedOn w:val="DefaultParagraphFont"/>
  </w:style>
  <w:style w:type="character" w:customStyle="1" w:styleId="Recdef">
    <w:name w:val="Rec_def"/>
    <w:basedOn w:val="DefaultParagraphFont"/>
    <w:rPr>
      <w:b/>
    </w:rPr>
  </w:style>
  <w:style w:type="character" w:customStyle="1" w:styleId="Resdef">
    <w:name w:val="Res_def"/>
    <w:basedOn w:val="DefaultParagraphFont"/>
    <w:rPr>
      <w:rFonts w:ascii="Times New Roman" w:hAnsi="Times New Roman"/>
      <w:b/>
    </w:rPr>
  </w:style>
  <w:style w:type="character" w:customStyle="1" w:styleId="Tablefreq">
    <w:name w:val="Table_freq"/>
    <w:basedOn w:val="DefaultParagraphFont"/>
    <w:rPr>
      <w:b/>
      <w:color w:val="auto"/>
    </w:rPr>
  </w:style>
  <w:style w:type="paragraph" w:customStyle="1" w:styleId="FiguretitleBR">
    <w:name w:val="Figure_title_BR"/>
    <w:basedOn w:val="TabletitleBR"/>
    <w:next w:val="Figurewithouttitle"/>
    <w:pPr>
      <w:keepNext w:val="0"/>
      <w:spacing w:after="480"/>
    </w:pPr>
  </w:style>
  <w:style w:type="paragraph" w:customStyle="1" w:styleId="FigureNoBR">
    <w:name w:val="Figure_No_BR"/>
    <w:basedOn w:val="Normal"/>
    <w:next w:val="FiguretitleBR"/>
    <w:pPr>
      <w:keepNext/>
      <w:keepLines/>
      <w:spacing w:before="480" w:after="120"/>
      <w:jc w:val="center"/>
    </w:pPr>
    <w:rPr>
      <w:caps/>
    </w:rPr>
  </w:style>
  <w:style w:type="paragraph" w:customStyle="1" w:styleId="Reasons">
    <w:name w:val="Reasons"/>
    <w:basedOn w:val="Normal"/>
    <w:qFormat/>
    <w:rsid w:val="007D69A4"/>
    <w:pPr>
      <w:tabs>
        <w:tab w:val="clear" w:pos="794"/>
        <w:tab w:val="clear" w:pos="1191"/>
        <w:tab w:val="clear" w:pos="1588"/>
        <w:tab w:val="clear" w:pos="1985"/>
      </w:tabs>
      <w:overflowPunct/>
      <w:autoSpaceDE/>
      <w:autoSpaceDN/>
      <w:adjustRightInd/>
      <w:spacing w:before="0"/>
      <w:textAlignment w:val="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yer\AppData\Roaming\Microsoft\Templates\POOL%20F%20-%20ITU\PF_RAG19.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PF_RAG19.dotm</Template>
  <TotalTime>23</TotalTime>
  <Pages>2</Pages>
  <Words>415</Words>
  <Characters>2415</Characters>
  <Application>Microsoft Office Word</Application>
  <DocSecurity>0</DocSecurity>
  <Lines>53</Lines>
  <Paragraphs>20</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PROPOSITION RELATIVE À LA PUBLICATION GRATUITE DES OUTILS DE NAVIGATION ET D'ANALYSE DU RÈGLEMENT DES RADIOCOMMUNICATIONS</dc:title>
  <dc:subject>GROUPE CONSULTATIF DES RADIOCOMMUNICATIONS</dc:subject>
  <dc:creator>Cuba</dc:creator>
  <cp:keywords>RAG03-1</cp:keywords>
  <dc:description>Document RAG19/16-F  For: _x000d_Document date: 1er avril 2019_x000d_Saved by ITU51013023 at 11:16:33 on 08.04.2019</dc:description>
  <cp:lastModifiedBy>Royer, Veronique</cp:lastModifiedBy>
  <cp:revision>3</cp:revision>
  <cp:lastPrinted>1999-10-11T14:58:00Z</cp:lastPrinted>
  <dcterms:created xsi:type="dcterms:W3CDTF">2019-04-08T08:52:00Z</dcterms:created>
  <dcterms:modified xsi:type="dcterms:W3CDTF">2019-04-08T09:16:00Z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RAG19/16-F</vt:lpwstr>
  </property>
  <property fmtid="{D5CDD505-2E9C-101B-9397-08002B2CF9AE}" pid="3" name="Docdate">
    <vt:lpwstr>1er avril 2019</vt:lpwstr>
  </property>
  <property fmtid="{D5CDD505-2E9C-101B-9397-08002B2CF9AE}" pid="4" name="Docorlang">
    <vt:lpwstr>Original: espagnol</vt:lpwstr>
  </property>
  <property fmtid="{D5CDD505-2E9C-101B-9397-08002B2CF9AE}" pid="5" name="Docauthor">
    <vt:lpwstr>Cuba</vt:lpwstr>
  </property>
</Properties>
</file>