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tblLayout w:type="fixed"/>
        <w:tblLook w:val="0000" w:firstRow="0" w:lastRow="0" w:firstColumn="0" w:lastColumn="0" w:noHBand="0" w:noVBand="0"/>
      </w:tblPr>
      <w:tblGrid>
        <w:gridCol w:w="6520"/>
        <w:gridCol w:w="3119"/>
      </w:tblGrid>
      <w:tr w:rsidR="00034CD2" w:rsidRPr="00034CD2" w:rsidTr="00B50C09">
        <w:trPr>
          <w:cantSplit/>
          <w:trHeight w:val="1276"/>
        </w:trPr>
        <w:tc>
          <w:tcPr>
            <w:tcW w:w="3382" w:type="pct"/>
            <w:vAlign w:val="center"/>
          </w:tcPr>
          <w:p w:rsidR="00034CD2" w:rsidRPr="00034CD2" w:rsidRDefault="00034CD2" w:rsidP="00B50C0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left"/>
              <w:rPr>
                <w:rFonts w:ascii="Verdana Bold" w:eastAsiaTheme="minorEastAsia" w:hAnsi="Verdana Bold" w:hint="eastAsia"/>
                <w:b/>
                <w:bCs/>
                <w:sz w:val="24"/>
                <w:szCs w:val="40"/>
                <w:rtl/>
                <w:lang w:eastAsia="zh-CN" w:bidi="ar-EG"/>
              </w:rPr>
            </w:pPr>
            <w:r w:rsidRPr="00034CD2">
              <w:rPr>
                <w:rFonts w:ascii="Verdana Bold" w:eastAsiaTheme="minorEastAsia" w:hAnsi="Verdana Bold" w:hint="cs"/>
                <w:b/>
                <w:bCs/>
                <w:sz w:val="24"/>
                <w:szCs w:val="40"/>
                <w:rtl/>
                <w:lang w:eastAsia="zh-CN" w:bidi="ar-EG"/>
              </w:rPr>
              <w:t>الفريق الاستشاري للاتصالات الراديوية</w:t>
            </w:r>
          </w:p>
          <w:p w:rsidR="00034CD2" w:rsidRPr="00034CD2"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jc w:val="left"/>
              <w:rPr>
                <w:rFonts w:asciiTheme="minorHAnsi" w:eastAsiaTheme="minorEastAsia" w:hAnsiTheme="minorHAnsi"/>
                <w:b/>
                <w:bCs/>
                <w:sz w:val="18"/>
                <w:szCs w:val="32"/>
                <w:rtl/>
                <w:lang w:eastAsia="zh-CN" w:bidi="ar-EG"/>
              </w:rPr>
            </w:pPr>
            <w:r w:rsidRPr="00034CD2">
              <w:rPr>
                <w:rFonts w:ascii="Verdana Bold" w:eastAsiaTheme="minorEastAsia" w:hAnsi="Verdana Bold" w:hint="cs"/>
                <w:b/>
                <w:bCs/>
                <w:sz w:val="18"/>
                <w:szCs w:val="32"/>
                <w:rtl/>
                <w:lang w:eastAsia="zh-CN" w:bidi="ar-EG"/>
              </w:rPr>
              <w:t xml:space="preserve">جنيف، </w:t>
            </w:r>
            <w:r w:rsidR="00AE17CB">
              <w:rPr>
                <w:rFonts w:ascii="Verdana Bold" w:eastAsiaTheme="minorEastAsia" w:hAnsi="Verdana Bold"/>
                <w:b/>
                <w:bCs/>
                <w:sz w:val="20"/>
                <w:szCs w:val="34"/>
                <w:lang w:eastAsia="zh-CN" w:bidi="ar-SY"/>
              </w:rPr>
              <w:t>17-15</w:t>
            </w:r>
            <w:r w:rsidRPr="00034CD2">
              <w:rPr>
                <w:rFonts w:ascii="Verdana Bold" w:eastAsiaTheme="minorEastAsia" w:hAnsi="Verdana Bold" w:hint="cs"/>
                <w:b/>
                <w:bCs/>
                <w:sz w:val="18"/>
                <w:szCs w:val="32"/>
                <w:rtl/>
                <w:lang w:eastAsia="zh-CN" w:bidi="ar-SY"/>
              </w:rPr>
              <w:t xml:space="preserve"> </w:t>
            </w:r>
            <w:r w:rsidR="00AE17CB">
              <w:rPr>
                <w:rFonts w:ascii="Verdana Bold" w:eastAsiaTheme="minorEastAsia" w:hAnsi="Verdana Bold" w:hint="cs"/>
                <w:b/>
                <w:bCs/>
                <w:sz w:val="18"/>
                <w:szCs w:val="32"/>
                <w:rtl/>
                <w:lang w:eastAsia="zh-CN" w:bidi="ar-SY"/>
              </w:rPr>
              <w:t>أبريل</w:t>
            </w:r>
            <w:r w:rsidRPr="00034CD2">
              <w:rPr>
                <w:rFonts w:ascii="Verdana Bold" w:eastAsiaTheme="minorEastAsia" w:hAnsi="Verdana Bold" w:hint="cs"/>
                <w:b/>
                <w:bCs/>
                <w:sz w:val="18"/>
                <w:szCs w:val="32"/>
                <w:rtl/>
                <w:lang w:eastAsia="zh-CN" w:bidi="ar-SY"/>
              </w:rPr>
              <w:t xml:space="preserve"> </w:t>
            </w:r>
            <w:r w:rsidR="00477314">
              <w:rPr>
                <w:rFonts w:ascii="Verdana Bold" w:eastAsiaTheme="minorEastAsia" w:hAnsi="Verdana Bold"/>
                <w:b/>
                <w:bCs/>
                <w:sz w:val="20"/>
                <w:szCs w:val="34"/>
                <w:lang w:eastAsia="zh-CN" w:bidi="ar-SY"/>
              </w:rPr>
              <w:t>201</w:t>
            </w:r>
            <w:r w:rsidR="00AE17CB">
              <w:rPr>
                <w:rFonts w:ascii="Verdana Bold" w:eastAsiaTheme="minorEastAsia" w:hAnsi="Verdana Bold"/>
                <w:b/>
                <w:bCs/>
                <w:sz w:val="20"/>
                <w:szCs w:val="34"/>
                <w:lang w:eastAsia="zh-CN" w:bidi="ar-SY"/>
              </w:rPr>
              <w:t>9</w:t>
            </w:r>
          </w:p>
        </w:tc>
        <w:tc>
          <w:tcPr>
            <w:tcW w:w="1618" w:type="pct"/>
            <w:vAlign w:val="center"/>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A71FE1">
              <w:rPr>
                <w:noProof/>
                <w:rtl/>
                <w:lang w:eastAsia="zh-CN"/>
              </w:rPr>
              <w:drawing>
                <wp:inline distT="0" distB="0" distL="0" distR="0" wp14:anchorId="6811DAD0" wp14:editId="10043B74">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34CD2" w:rsidRPr="00034CD2" w:rsidTr="00034CD2">
        <w:trPr>
          <w:cantSplit/>
          <w:trHeight w:val="20"/>
        </w:trPr>
        <w:tc>
          <w:tcPr>
            <w:tcW w:w="3382"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rtl/>
                <w:lang w:eastAsia="zh-CN" w:bidi="ar-EG"/>
              </w:rPr>
            </w:pPr>
          </w:p>
        </w:tc>
        <w:tc>
          <w:tcPr>
            <w:tcW w:w="1618" w:type="pct"/>
            <w:tcBorders>
              <w:bottom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rPr>
                <w:rFonts w:eastAsiaTheme="minorEastAsia"/>
                <w:lang w:eastAsia="zh-CN" w:bidi="ar-SY"/>
              </w:rPr>
            </w:pPr>
          </w:p>
        </w:tc>
      </w:tr>
      <w:tr w:rsidR="00034CD2" w:rsidRPr="00034CD2" w:rsidTr="00034CD2">
        <w:trPr>
          <w:cantSplit/>
          <w:trHeight w:val="20"/>
        </w:trPr>
        <w:tc>
          <w:tcPr>
            <w:tcW w:w="3382"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rtl/>
                <w:lang w:eastAsia="zh-CN" w:bidi="ar-SY"/>
              </w:rPr>
            </w:pPr>
          </w:p>
        </w:tc>
        <w:tc>
          <w:tcPr>
            <w:tcW w:w="1618" w:type="pct"/>
            <w:tcBorders>
              <w:top w:val="single" w:sz="12" w:space="0" w:color="auto"/>
            </w:tcBorders>
          </w:tcPr>
          <w:p w:rsidR="00034CD2" w:rsidRPr="00034CD2" w:rsidRDefault="00034CD2" w:rsidP="00034CD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ascii="Verdana Bold" w:eastAsiaTheme="minorEastAsia" w:hAnsi="Verdana Bold" w:hint="eastAsia"/>
                <w:b/>
                <w:bCs/>
                <w:sz w:val="19"/>
                <w:lang w:eastAsia="zh-CN" w:bidi="ar-SY"/>
              </w:rPr>
            </w:pPr>
          </w:p>
        </w:tc>
      </w:tr>
      <w:tr w:rsidR="00034CD2" w:rsidRPr="00034CD2" w:rsidTr="00034CD2">
        <w:trPr>
          <w:cantSplit/>
        </w:trPr>
        <w:tc>
          <w:tcPr>
            <w:tcW w:w="3382" w:type="pct"/>
          </w:tcPr>
          <w:p w:rsidR="00034CD2" w:rsidRPr="00477314"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034CD2" w:rsidP="00836A9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sidRPr="00477314">
              <w:rPr>
                <w:rFonts w:ascii="Verdana Bold" w:eastAsiaTheme="minorEastAsia" w:hAnsi="Verdana Bold"/>
                <w:b/>
                <w:bCs/>
                <w:sz w:val="19"/>
                <w:rtl/>
                <w:lang w:eastAsia="zh-CN" w:bidi="ar-EG"/>
              </w:rPr>
              <w:t>ا</w:t>
            </w:r>
            <w:r w:rsidRPr="00477314">
              <w:rPr>
                <w:rFonts w:ascii="Verdana Bold" w:eastAsiaTheme="minorEastAsia" w:hAnsi="Verdana Bold" w:hint="cs"/>
                <w:b/>
                <w:bCs/>
                <w:sz w:val="19"/>
                <w:rtl/>
                <w:lang w:eastAsia="zh-CN" w:bidi="ar-EG"/>
              </w:rPr>
              <w:t>ل</w:t>
            </w:r>
            <w:r w:rsidRPr="00477314">
              <w:rPr>
                <w:rFonts w:ascii="Verdana Bold" w:eastAsiaTheme="minorEastAsia" w:hAnsi="Verdana Bold"/>
                <w:b/>
                <w:bCs/>
                <w:sz w:val="19"/>
                <w:rtl/>
                <w:lang w:eastAsia="zh-CN" w:bidi="ar-EG"/>
              </w:rPr>
              <w:t>و</w:t>
            </w:r>
            <w:r w:rsidRPr="00477314">
              <w:rPr>
                <w:rFonts w:ascii="Verdana Bold" w:eastAsiaTheme="minorEastAsia" w:hAnsi="Verdana Bold" w:hint="cs"/>
                <w:b/>
                <w:bCs/>
                <w:sz w:val="19"/>
                <w:rtl/>
                <w:lang w:eastAsia="zh-CN" w:bidi="ar-EG"/>
              </w:rPr>
              <w:t xml:space="preserve">ثيقة </w:t>
            </w:r>
            <w:r w:rsidRPr="00477314">
              <w:rPr>
                <w:rFonts w:ascii="Verdana Bold" w:eastAsiaTheme="minorEastAsia" w:hAnsi="Verdana Bold"/>
                <w:b/>
                <w:bCs/>
                <w:sz w:val="19"/>
                <w:lang w:eastAsia="zh-CN" w:bidi="ar-SY"/>
              </w:rPr>
              <w:t>RAG1</w:t>
            </w:r>
            <w:r w:rsidR="00AE17CB">
              <w:rPr>
                <w:rFonts w:ascii="Verdana Bold" w:eastAsiaTheme="minorEastAsia" w:hAnsi="Verdana Bold"/>
                <w:b/>
                <w:bCs/>
                <w:sz w:val="19"/>
                <w:lang w:eastAsia="zh-CN" w:bidi="ar-SY"/>
              </w:rPr>
              <w:t>9</w:t>
            </w:r>
            <w:r w:rsidRPr="00477314">
              <w:rPr>
                <w:rFonts w:ascii="Verdana Bold" w:eastAsiaTheme="minorEastAsia" w:hAnsi="Verdana Bold"/>
                <w:b/>
                <w:bCs/>
                <w:sz w:val="19"/>
                <w:lang w:eastAsia="zh-CN" w:bidi="ar-SY"/>
              </w:rPr>
              <w:t>/</w:t>
            </w:r>
            <w:r w:rsidR="00836A9E">
              <w:rPr>
                <w:rFonts w:ascii="Verdana Bold" w:eastAsiaTheme="minorEastAsia" w:hAnsi="Verdana Bold"/>
                <w:b/>
                <w:bCs/>
                <w:sz w:val="19"/>
                <w:lang w:eastAsia="zh-CN" w:bidi="ar-SY"/>
              </w:rPr>
              <w:t>15</w:t>
            </w:r>
            <w:r w:rsidRPr="00477314">
              <w:rPr>
                <w:rFonts w:ascii="Verdana Bold" w:eastAsiaTheme="minorEastAsia" w:hAnsi="Verdana Bold"/>
                <w:b/>
                <w:bCs/>
                <w:sz w:val="19"/>
                <w:lang w:eastAsia="zh-CN" w:bidi="ar-SY"/>
              </w:rPr>
              <w:t>-A</w:t>
            </w:r>
          </w:p>
        </w:tc>
      </w:tr>
      <w:tr w:rsidR="00034CD2" w:rsidRPr="00034CD2" w:rsidTr="00034CD2">
        <w:trPr>
          <w:cantSplit/>
        </w:trPr>
        <w:tc>
          <w:tcPr>
            <w:tcW w:w="3382" w:type="pct"/>
          </w:tcPr>
          <w:p w:rsidR="00034CD2" w:rsidRPr="00477314"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836A9E" w:rsidP="00836A9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r>
              <w:rPr>
                <w:rFonts w:ascii="Verdana Bold" w:eastAsiaTheme="minorEastAsia" w:hAnsi="Verdana Bold"/>
                <w:b/>
                <w:bCs/>
                <w:sz w:val="19"/>
                <w:lang w:eastAsia="zh-CN" w:bidi="ar-SY"/>
              </w:rPr>
              <w:t>27</w:t>
            </w:r>
            <w:r w:rsidR="00034CD2" w:rsidRPr="00477314">
              <w:rPr>
                <w:rFonts w:ascii="Verdana Bold" w:eastAsiaTheme="minorEastAsia" w:hAnsi="Verdana Bold" w:hint="cs"/>
                <w:b/>
                <w:bCs/>
                <w:sz w:val="19"/>
                <w:rtl/>
                <w:lang w:eastAsia="zh-CN" w:bidi="ar-EG"/>
              </w:rPr>
              <w:t xml:space="preserve"> </w:t>
            </w:r>
            <w:r>
              <w:rPr>
                <w:rFonts w:ascii="Verdana Bold" w:eastAsiaTheme="minorEastAsia" w:hAnsi="Verdana Bold" w:hint="cs"/>
                <w:b/>
                <w:bCs/>
                <w:sz w:val="19"/>
                <w:rtl/>
                <w:lang w:eastAsia="zh-CN" w:bidi="ar-EG"/>
              </w:rPr>
              <w:t>مارس</w:t>
            </w:r>
            <w:r w:rsidR="00034CD2" w:rsidRPr="00477314">
              <w:rPr>
                <w:rFonts w:ascii="Verdana Bold" w:eastAsiaTheme="minorEastAsia" w:hAnsi="Verdana Bold" w:hint="cs"/>
                <w:b/>
                <w:bCs/>
                <w:sz w:val="19"/>
                <w:rtl/>
                <w:lang w:eastAsia="zh-CN" w:bidi="ar-EG"/>
              </w:rPr>
              <w:t xml:space="preserve"> </w:t>
            </w:r>
            <w:r w:rsidR="00034CD2" w:rsidRPr="00477314">
              <w:rPr>
                <w:rFonts w:ascii="Verdana Bold" w:eastAsiaTheme="minorEastAsia" w:hAnsi="Verdana Bold"/>
                <w:b/>
                <w:bCs/>
                <w:sz w:val="19"/>
                <w:lang w:eastAsia="zh-CN" w:bidi="ar-SY"/>
              </w:rPr>
              <w:t>201</w:t>
            </w:r>
            <w:r w:rsidR="00AE17CB">
              <w:rPr>
                <w:rFonts w:ascii="Verdana Bold" w:eastAsiaTheme="minorEastAsia" w:hAnsi="Verdana Bold"/>
                <w:b/>
                <w:bCs/>
                <w:sz w:val="19"/>
                <w:lang w:eastAsia="zh-CN" w:bidi="ar-SY"/>
              </w:rPr>
              <w:t>9</w:t>
            </w:r>
          </w:p>
        </w:tc>
      </w:tr>
      <w:tr w:rsidR="00034CD2" w:rsidRPr="00034CD2" w:rsidTr="00034CD2">
        <w:trPr>
          <w:cantSplit/>
        </w:trPr>
        <w:tc>
          <w:tcPr>
            <w:tcW w:w="3382" w:type="pct"/>
          </w:tcPr>
          <w:p w:rsidR="00034CD2" w:rsidRPr="00477314" w:rsidRDefault="00034CD2" w:rsidP="00AE17C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rtl/>
                <w:lang w:eastAsia="zh-CN" w:bidi="ar-EG"/>
              </w:rPr>
            </w:pPr>
          </w:p>
        </w:tc>
        <w:tc>
          <w:tcPr>
            <w:tcW w:w="1618" w:type="pct"/>
            <w:vAlign w:val="center"/>
          </w:tcPr>
          <w:p w:rsidR="00034CD2" w:rsidRPr="00477314" w:rsidRDefault="00034CD2" w:rsidP="00836A9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ascii="Verdana Bold" w:eastAsiaTheme="minorEastAsia" w:hAnsi="Verdana Bold" w:hint="eastAsia"/>
                <w:b/>
                <w:bCs/>
                <w:sz w:val="19"/>
                <w:lang w:eastAsia="zh-CN" w:bidi="ar-SY"/>
              </w:rPr>
            </w:pPr>
            <w:r w:rsidRPr="00477314">
              <w:rPr>
                <w:rFonts w:ascii="Verdana Bold" w:eastAsiaTheme="minorEastAsia" w:hAnsi="Verdana Bold" w:hint="cs"/>
                <w:b/>
                <w:bCs/>
                <w:sz w:val="19"/>
                <w:rtl/>
                <w:lang w:eastAsia="zh-CN" w:bidi="ar-EG"/>
              </w:rPr>
              <w:t xml:space="preserve">الأصل: </w:t>
            </w:r>
            <w:r w:rsidR="00836A9E">
              <w:rPr>
                <w:rFonts w:ascii="Verdana Bold" w:eastAsiaTheme="minorEastAsia" w:hAnsi="Verdana Bold" w:hint="cs"/>
                <w:b/>
                <w:bCs/>
                <w:sz w:val="19"/>
                <w:rtl/>
                <w:lang w:eastAsia="zh-CN" w:bidi="ar-EG"/>
              </w:rPr>
              <w:t>بالصينية</w:t>
            </w:r>
          </w:p>
        </w:tc>
      </w:tr>
      <w:tr w:rsidR="00034CD2" w:rsidRPr="00034CD2" w:rsidTr="004270DC">
        <w:trPr>
          <w:cantSplit/>
          <w:trHeight w:val="1159"/>
        </w:trPr>
        <w:tc>
          <w:tcPr>
            <w:tcW w:w="5000" w:type="pct"/>
            <w:gridSpan w:val="2"/>
          </w:tcPr>
          <w:p w:rsidR="00034CD2" w:rsidRPr="00034CD2" w:rsidRDefault="00836A9E" w:rsidP="00AE17CB">
            <w:pPr>
              <w:pStyle w:val="Source"/>
              <w:rPr>
                <w:rFonts w:eastAsiaTheme="minorEastAsia"/>
                <w:rtl/>
                <w:lang w:eastAsia="zh-CN"/>
              </w:rPr>
            </w:pPr>
            <w:r>
              <w:rPr>
                <w:rFonts w:eastAsiaTheme="minorEastAsia" w:hint="cs"/>
                <w:rtl/>
                <w:lang w:eastAsia="zh-CN"/>
              </w:rPr>
              <w:t>جمهورية الصين الشعبية</w:t>
            </w:r>
          </w:p>
        </w:tc>
      </w:tr>
      <w:tr w:rsidR="00034CD2" w:rsidRPr="00034CD2" w:rsidTr="004270DC">
        <w:trPr>
          <w:cantSplit/>
        </w:trPr>
        <w:tc>
          <w:tcPr>
            <w:tcW w:w="5000" w:type="pct"/>
            <w:gridSpan w:val="2"/>
          </w:tcPr>
          <w:p w:rsidR="00034CD2" w:rsidRPr="00034CD2" w:rsidRDefault="000B129E" w:rsidP="00AE17CB">
            <w:pPr>
              <w:pStyle w:val="Title1"/>
              <w:rPr>
                <w:rFonts w:eastAsiaTheme="minorEastAsia"/>
                <w:rtl/>
                <w:lang w:eastAsia="zh-CN"/>
              </w:rPr>
            </w:pPr>
            <w:r>
              <w:rPr>
                <w:rFonts w:eastAsiaTheme="minorEastAsia" w:hint="cs"/>
                <w:rtl/>
                <w:lang w:eastAsia="zh-CN"/>
              </w:rPr>
              <w:t xml:space="preserve">مقترح بشأن توفير تدريب أكثر شمولاً وتوجيهات تشغيلية من أجل </w:t>
            </w:r>
            <w:r w:rsidR="001003F5">
              <w:rPr>
                <w:rFonts w:eastAsiaTheme="minorEastAsia"/>
                <w:rtl/>
                <w:lang w:eastAsia="zh-CN"/>
              </w:rPr>
              <w:br/>
            </w:r>
            <w:r>
              <w:rPr>
                <w:rFonts w:eastAsiaTheme="minorEastAsia" w:hint="cs"/>
                <w:rtl/>
                <w:lang w:eastAsia="zh-CN"/>
              </w:rPr>
              <w:t>التبليغ عن السواتل الصغيرة والمتناهية الصغر</w:t>
            </w:r>
          </w:p>
        </w:tc>
      </w:tr>
      <w:tr w:rsidR="00034CD2" w:rsidRPr="00034CD2" w:rsidTr="004270DC">
        <w:trPr>
          <w:cantSplit/>
        </w:trPr>
        <w:tc>
          <w:tcPr>
            <w:tcW w:w="5000" w:type="pct"/>
            <w:gridSpan w:val="2"/>
          </w:tcPr>
          <w:p w:rsidR="00034CD2" w:rsidRPr="00034CD2" w:rsidRDefault="00034CD2" w:rsidP="007D1FBC">
            <w:pPr>
              <w:pStyle w:val="Title2"/>
              <w:rPr>
                <w:rFonts w:eastAsiaTheme="minorEastAsia"/>
                <w:rtl/>
                <w:lang w:eastAsia="zh-CN"/>
              </w:rPr>
            </w:pPr>
          </w:p>
        </w:tc>
      </w:tr>
    </w:tbl>
    <w:p w:rsidR="006157A3" w:rsidRDefault="000B129E" w:rsidP="00CB3A84">
      <w:pPr>
        <w:rPr>
          <w:rtl/>
          <w:lang w:bidi="ar-EG"/>
        </w:rPr>
      </w:pPr>
      <w:r>
        <w:rPr>
          <w:rFonts w:hint="cs"/>
          <w:rtl/>
          <w:lang w:bidi="ar-EG"/>
        </w:rPr>
        <w:t>شهدت السنوات الأخيرة نمواً سريعاً في صناعة السواتل. ومع زيادة نضوج تكنولوجيا الاتصالات الساتلية وتكنولوجيا تصنيع السواتل، بشكل خاص، شهدت صناعة السواتل الصغيرة والمتناهية الصغر ذات المدارات المنخفضة ومدة التشغيل القصيرة طفرة غير</w:t>
      </w:r>
      <w:r w:rsidR="0026416E">
        <w:rPr>
          <w:rFonts w:hint="eastAsia"/>
          <w:rtl/>
          <w:lang w:bidi="ar-EG"/>
        </w:rPr>
        <w:t> </w:t>
      </w:r>
      <w:r>
        <w:rPr>
          <w:rFonts w:hint="cs"/>
          <w:rtl/>
          <w:lang w:bidi="ar-EG"/>
        </w:rPr>
        <w:t xml:space="preserve">مسبوقة. وفي الماضي، كانت دورة تطوير السواتل التقليدية طويلة ومكلفة. وفي الغالبية العظمى، كانت الكيانات الوطنية أو بعض الشركات التجارية ذات القوة السوقية الكبيرة هي </w:t>
      </w:r>
      <w:r w:rsidR="005A51B2">
        <w:rPr>
          <w:rFonts w:hint="cs"/>
          <w:rtl/>
          <w:lang w:bidi="ar-EG"/>
        </w:rPr>
        <w:t>المختصة</w:t>
      </w:r>
      <w:r>
        <w:rPr>
          <w:rFonts w:hint="cs"/>
          <w:rtl/>
          <w:lang w:bidi="ar-EG"/>
        </w:rPr>
        <w:t xml:space="preserve"> بتطوير وإطلاق وتشغيل هذه السواتل. بيد أنه في مجال السواتل الصغيرة والمتناهية الصغر، فإن الشركات العادية أو حتى الصغيرة يمكنها الانتهاء من تطويرها بسرعة نتيجة لتشكيلاتها المرنة المتعلقة ب</w:t>
      </w:r>
      <w:r w:rsidR="007D7040">
        <w:rPr>
          <w:rFonts w:hint="cs"/>
          <w:rtl/>
          <w:lang w:bidi="ar-EG"/>
        </w:rPr>
        <w:t>ال</w:t>
      </w:r>
      <w:r>
        <w:rPr>
          <w:rFonts w:hint="cs"/>
          <w:rtl/>
          <w:lang w:bidi="ar-EG"/>
        </w:rPr>
        <w:t xml:space="preserve">إطلاق </w:t>
      </w:r>
      <w:r w:rsidR="007D7040">
        <w:rPr>
          <w:rFonts w:hint="cs"/>
          <w:rtl/>
          <w:lang w:bidi="ar-EG"/>
        </w:rPr>
        <w:t>وحمل الحمولات النافعة. وبالإضافة إلى أساليب التطبيق الثرية والمتنوعة للسواتل الصغيرة والمتناهية الصغر ومزاياها المتأصلة، فقد اجتذبت سماتها الواعدة الواسعة وإمكاناتها السوقية الضخمة المزيد والمزيد من "الأطراف الجديدة المنضمة إلى السوق" إلى هذا المجال وهذه الأطراف غير ملمة بلوائح الراديو ولا بإجراءات تقديم بطاقات التبليغ عن الشبكات الساتلية</w:t>
      </w:r>
      <w:r w:rsidR="0088651E">
        <w:rPr>
          <w:rFonts w:hint="cs"/>
          <w:rtl/>
          <w:lang w:bidi="ar-EG"/>
        </w:rPr>
        <w:t xml:space="preserve"> وبرمجيات التطبيق</w:t>
      </w:r>
      <w:r w:rsidR="007D7040">
        <w:rPr>
          <w:rFonts w:hint="cs"/>
          <w:rtl/>
          <w:lang w:bidi="ar-EG"/>
        </w:rPr>
        <w:t xml:space="preserve"> ذات</w:t>
      </w:r>
      <w:r w:rsidR="00CB3A84">
        <w:rPr>
          <w:rFonts w:hint="eastAsia"/>
          <w:rtl/>
          <w:lang w:bidi="ar-EG"/>
        </w:rPr>
        <w:t> </w:t>
      </w:r>
      <w:r w:rsidR="007D7040">
        <w:rPr>
          <w:rFonts w:hint="cs"/>
          <w:rtl/>
          <w:lang w:bidi="ar-EG"/>
        </w:rPr>
        <w:t>الصلة. ويرجح أن يتزايد بشدة عدد هذه الشركات. وقد أصبحت الكيفية التي تطبق بها أحكام لوائح الراديو بالشكل السليم وتقديم بطاقة تبليغ مستوفاة مشكلة شائعة تواجهها هذه الشركات.</w:t>
      </w:r>
    </w:p>
    <w:p w:rsidR="007D7040" w:rsidRDefault="007D7040" w:rsidP="00CB3A84">
      <w:pPr>
        <w:rPr>
          <w:rtl/>
          <w:lang w:bidi="ar-EG"/>
        </w:rPr>
      </w:pPr>
      <w:r>
        <w:rPr>
          <w:rFonts w:hint="cs"/>
          <w:rtl/>
          <w:lang w:bidi="ar-EG"/>
        </w:rPr>
        <w:t>وقد لاحظنا أن هناك بالفعل آلية للتدريب داخل الاتحاد. وتُنظم برامج التدريب بشأن الاتصالات الراديوية وتعقد بشكل منتظم، بما في ذلك الحلقة الدراسية العالمية للاتصالات الراديوية التي ينظمها الاتحاد كل عامين وورش العمل الإقليمية المواضيعية. بيد</w:t>
      </w:r>
      <w:r w:rsidR="00CB3A84">
        <w:rPr>
          <w:rFonts w:hint="eastAsia"/>
          <w:rtl/>
          <w:lang w:bidi="ar-EG"/>
        </w:rPr>
        <w:t> </w:t>
      </w:r>
      <w:r>
        <w:rPr>
          <w:rFonts w:hint="cs"/>
          <w:rtl/>
          <w:lang w:bidi="ar-EG"/>
        </w:rPr>
        <w:t xml:space="preserve">أن هذه الحلقات الدراسية وورش العمل نادراً ما تستهدف التطبيق على وجه التحديد للوائح الراديو </w:t>
      </w:r>
      <w:r w:rsidR="004970DB">
        <w:rPr>
          <w:rFonts w:hint="cs"/>
          <w:rtl/>
          <w:lang w:bidi="ar-EG"/>
        </w:rPr>
        <w:t>في مجال الأبحاث والإطلاق والتشغيل فيما يخص السواتل الصغيرة والمتناهية الصغر.</w:t>
      </w:r>
    </w:p>
    <w:p w:rsidR="004970DB" w:rsidRDefault="004970DB" w:rsidP="007D7040">
      <w:pPr>
        <w:rPr>
          <w:rtl/>
          <w:lang w:bidi="ar-EG"/>
        </w:rPr>
      </w:pPr>
      <w:r>
        <w:rPr>
          <w:rFonts w:hint="cs"/>
          <w:rtl/>
          <w:lang w:bidi="ar-EG"/>
        </w:rPr>
        <w:t>وفي ضوء ما</w:t>
      </w:r>
      <w:r w:rsidR="003349A5">
        <w:rPr>
          <w:rFonts w:hint="eastAsia"/>
          <w:rtl/>
          <w:lang w:bidi="ar-EG"/>
        </w:rPr>
        <w:t> </w:t>
      </w:r>
      <w:r>
        <w:rPr>
          <w:rFonts w:hint="cs"/>
          <w:rtl/>
          <w:lang w:bidi="ar-EG"/>
        </w:rPr>
        <w:t>سبق، نقترح:</w:t>
      </w:r>
    </w:p>
    <w:p w:rsidR="004970DB" w:rsidRDefault="0088651E" w:rsidP="001003F5">
      <w:pPr>
        <w:pStyle w:val="enumlev1"/>
        <w:rPr>
          <w:rtl/>
          <w:lang w:bidi="ar-EG"/>
        </w:rPr>
      </w:pPr>
      <w:r>
        <w:rPr>
          <w:lang w:bidi="ar-EG"/>
        </w:rPr>
        <w:t>(1</w:t>
      </w:r>
      <w:r>
        <w:rPr>
          <w:rFonts w:hint="cs"/>
          <w:rtl/>
          <w:lang w:bidi="ar-EG"/>
        </w:rPr>
        <w:tab/>
      </w:r>
      <w:r w:rsidR="004970DB">
        <w:rPr>
          <w:rFonts w:hint="cs"/>
          <w:rtl/>
          <w:lang w:bidi="ar-EG"/>
        </w:rPr>
        <w:t>أن يو</w:t>
      </w:r>
      <w:r>
        <w:rPr>
          <w:rFonts w:hint="cs"/>
          <w:rtl/>
          <w:lang w:bidi="ar-EG"/>
        </w:rPr>
        <w:t>ل</w:t>
      </w:r>
      <w:r w:rsidR="004970DB">
        <w:rPr>
          <w:rFonts w:hint="cs"/>
          <w:rtl/>
          <w:lang w:bidi="ar-EG"/>
        </w:rPr>
        <w:t>ي قطاع الاتصالات الراديوية المزيد من الاهتمام لتطوير السواتل الصغيرة والمتناهية الصغر مع تنسيق التدريب وزيادته بشكل مناسب على تطبيقات وقواعد السواتل الصغيرة ومتناهية الصغر بالتشاور مع قطاع تنمية الاتصالات.</w:t>
      </w:r>
    </w:p>
    <w:p w:rsidR="004970DB" w:rsidRDefault="004970DB" w:rsidP="001003F5">
      <w:pPr>
        <w:pStyle w:val="enumlev1"/>
        <w:rPr>
          <w:rtl/>
          <w:lang w:bidi="ar-EG"/>
        </w:rPr>
      </w:pPr>
      <w:r>
        <w:rPr>
          <w:lang w:bidi="ar-EG"/>
        </w:rPr>
        <w:t>(2</w:t>
      </w:r>
      <w:r>
        <w:rPr>
          <w:lang w:bidi="ar-EG"/>
        </w:rPr>
        <w:tab/>
      </w:r>
      <w:r>
        <w:rPr>
          <w:rFonts w:hint="cs"/>
          <w:rtl/>
          <w:lang w:bidi="ar-EG"/>
        </w:rPr>
        <w:t>إعداد كتيب بشأن السواتل الصغيرة والمتناهية الصغر بأسرع وقت ممكن، سواء كتحديث وإضافة للكتيب الحالي للاتحاد بشأن الاتصالات الساتلية أو ككتيب مستقل بذاته.</w:t>
      </w:r>
    </w:p>
    <w:p w:rsidR="004970DB" w:rsidRDefault="00884964" w:rsidP="003349A5">
      <w:pPr>
        <w:spacing w:before="480"/>
        <w:jc w:val="center"/>
        <w:rPr>
          <w:lang w:bidi="ar-EG"/>
        </w:rPr>
      </w:pPr>
      <w:r>
        <w:rPr>
          <w:rFonts w:hint="cs"/>
          <w:rtl/>
          <w:lang w:bidi="ar-EG"/>
        </w:rPr>
        <w:t>___________</w:t>
      </w:r>
      <w:bookmarkStart w:id="0" w:name="_GoBack"/>
      <w:bookmarkEnd w:id="0"/>
    </w:p>
    <w:sectPr w:rsidR="004970DB"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A9E" w:rsidRDefault="00836A9E" w:rsidP="00E07379">
      <w:pPr>
        <w:spacing w:before="0" w:line="240" w:lineRule="auto"/>
      </w:pPr>
      <w:r>
        <w:separator/>
      </w:r>
    </w:p>
  </w:endnote>
  <w:endnote w:type="continuationSeparator" w:id="0">
    <w:p w:rsidR="00836A9E" w:rsidRDefault="00836A9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034CD2">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836A9E">
      <w:rPr>
        <w:rFonts w:eastAsiaTheme="minorEastAsia" w:cs="Calibri"/>
        <w:noProof/>
        <w:sz w:val="16"/>
        <w:szCs w:val="16"/>
        <w:lang w:eastAsia="zh-CN"/>
      </w:rPr>
      <w:t>Document1</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(xxxxxx)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4970DB">
    <w:pPr>
      <w:tabs>
        <w:tab w:val="clear" w:pos="1134"/>
        <w:tab w:val="left" w:pos="5103"/>
        <w:tab w:val="right" w:pos="9639"/>
      </w:tabs>
      <w:bidi w:val="0"/>
      <w:spacing w:line="240" w:lineRule="auto"/>
      <w:rPr>
        <w:rFonts w:eastAsiaTheme="minorEastAsia" w:cs="Calibri"/>
        <w:sz w:val="16"/>
        <w:szCs w:val="16"/>
        <w:lang w:eastAsia="zh-CN"/>
      </w:rPr>
    </w:pPr>
    <w:r w:rsidRPr="00034CD2">
      <w:rPr>
        <w:rFonts w:eastAsiaTheme="minorEastAsia" w:cs="Calibri"/>
        <w:sz w:val="16"/>
        <w:szCs w:val="16"/>
        <w:lang w:val="en-GB" w:eastAsia="zh-CN"/>
      </w:rPr>
      <w:fldChar w:fldCharType="begin"/>
    </w:r>
    <w:r w:rsidRPr="00034CD2">
      <w:rPr>
        <w:rFonts w:eastAsiaTheme="minorEastAsia" w:cs="Calibri"/>
        <w:sz w:val="16"/>
        <w:szCs w:val="16"/>
        <w:lang w:eastAsia="zh-CN"/>
      </w:rPr>
      <w:instrText xml:space="preserve"> FILENAME \p \* MERGEFORMAT </w:instrText>
    </w:r>
    <w:r w:rsidRPr="00034CD2">
      <w:rPr>
        <w:rFonts w:eastAsiaTheme="minorEastAsia" w:cs="Calibri"/>
        <w:sz w:val="16"/>
        <w:szCs w:val="16"/>
        <w:lang w:val="en-GB" w:eastAsia="zh-CN"/>
      </w:rPr>
      <w:fldChar w:fldCharType="separate"/>
    </w:r>
    <w:r w:rsidR="004970DB">
      <w:rPr>
        <w:rFonts w:eastAsiaTheme="minorEastAsia" w:cs="Calibri"/>
        <w:noProof/>
        <w:sz w:val="16"/>
        <w:szCs w:val="16"/>
        <w:lang w:eastAsia="zh-CN"/>
      </w:rPr>
      <w:t>P:\ARA\ITU-R\AG\RAG\RAG19\000\015A.docx</w:t>
    </w:r>
    <w:r w:rsidRPr="00034CD2">
      <w:rPr>
        <w:rFonts w:eastAsiaTheme="minorEastAsia" w:cs="Calibri"/>
        <w:sz w:val="16"/>
        <w:szCs w:val="16"/>
        <w:lang w:eastAsia="zh-CN"/>
      </w:rPr>
      <w:fldChar w:fldCharType="end"/>
    </w:r>
    <w:r w:rsidRPr="00034CD2">
      <w:rPr>
        <w:rFonts w:eastAsiaTheme="minorEastAsia" w:cs="Calibri"/>
        <w:sz w:val="16"/>
        <w:szCs w:val="16"/>
        <w:lang w:eastAsia="zh-CN"/>
      </w:rPr>
      <w:t xml:space="preserve">   (</w:t>
    </w:r>
    <w:r w:rsidR="004970DB">
      <w:rPr>
        <w:rFonts w:eastAsiaTheme="minorEastAsia" w:cs="Calibri"/>
        <w:sz w:val="16"/>
        <w:szCs w:val="16"/>
        <w:lang w:eastAsia="zh-CN"/>
      </w:rPr>
      <w:t>452841</w:t>
    </w:r>
    <w:r w:rsidRPr="00034CD2">
      <w:rPr>
        <w:rFonts w:eastAsiaTheme="minorEastAsia" w:cs="Calibri"/>
        <w:sz w:val="16"/>
        <w:szCs w:val="16"/>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A9E" w:rsidRDefault="00836A9E" w:rsidP="00E07379">
      <w:pPr>
        <w:spacing w:before="0" w:line="240" w:lineRule="auto"/>
      </w:pPr>
      <w:r>
        <w:separator/>
      </w:r>
    </w:p>
  </w:footnote>
  <w:footnote w:type="continuationSeparator" w:id="0">
    <w:p w:rsidR="00836A9E" w:rsidRDefault="00836A9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CD2" w:rsidRPr="00034CD2" w:rsidRDefault="00034CD2" w:rsidP="004970DB">
    <w:pPr>
      <w:tabs>
        <w:tab w:val="clear" w:pos="1134"/>
        <w:tab w:val="center" w:pos="4680"/>
        <w:tab w:val="right" w:pos="9360"/>
      </w:tabs>
      <w:bidi w:val="0"/>
      <w:spacing w:after="240" w:line="240" w:lineRule="auto"/>
      <w:jc w:val="center"/>
      <w:rPr>
        <w:rFonts w:eastAsiaTheme="minorEastAsia" w:cs="Calibri"/>
        <w:sz w:val="20"/>
        <w:szCs w:val="20"/>
        <w:lang w:eastAsia="zh-CN"/>
      </w:rPr>
    </w:pPr>
    <w:r w:rsidRPr="00034CD2">
      <w:rPr>
        <w:rFonts w:eastAsiaTheme="minorEastAsia" w:cs="Calibri"/>
        <w:sz w:val="20"/>
        <w:szCs w:val="20"/>
        <w:lang w:val="en-GB" w:eastAsia="zh-CN"/>
      </w:rPr>
      <w:fldChar w:fldCharType="begin"/>
    </w:r>
    <w:r w:rsidRPr="00034CD2">
      <w:rPr>
        <w:rFonts w:eastAsiaTheme="minorEastAsia" w:cs="Calibri"/>
        <w:sz w:val="20"/>
        <w:szCs w:val="20"/>
        <w:lang w:val="en-GB" w:eastAsia="zh-CN"/>
      </w:rPr>
      <w:instrText xml:space="preserve"> PAGE   \* MERGEFORMAT </w:instrText>
    </w:r>
    <w:r w:rsidRPr="00034CD2">
      <w:rPr>
        <w:rFonts w:eastAsiaTheme="minorEastAsia" w:cs="Calibri"/>
        <w:sz w:val="20"/>
        <w:szCs w:val="20"/>
        <w:lang w:val="en-GB" w:eastAsia="zh-CN"/>
      </w:rPr>
      <w:fldChar w:fldCharType="separate"/>
    </w:r>
    <w:r w:rsidR="003349A5">
      <w:rPr>
        <w:rFonts w:eastAsiaTheme="minorEastAsia" w:cs="Calibri"/>
        <w:noProof/>
        <w:sz w:val="20"/>
        <w:szCs w:val="20"/>
        <w:lang w:val="en-GB" w:eastAsia="zh-CN"/>
      </w:rPr>
      <w:t>2</w:t>
    </w:r>
    <w:r w:rsidRPr="00034CD2">
      <w:rPr>
        <w:rFonts w:eastAsiaTheme="minorEastAsia" w:cs="Calibri"/>
        <w:sz w:val="20"/>
        <w:szCs w:val="20"/>
        <w:lang w:eastAsia="zh-CN"/>
      </w:rPr>
      <w:fldChar w:fldCharType="end"/>
    </w:r>
    <w:r w:rsidRPr="00034CD2">
      <w:rPr>
        <w:rFonts w:eastAsiaTheme="minorEastAsia" w:cs="Calibri"/>
        <w:sz w:val="20"/>
        <w:szCs w:val="20"/>
        <w:lang w:val="en-GB" w:eastAsia="zh-CN"/>
      </w:rPr>
      <w:br/>
      <w:t>RAG1</w:t>
    </w:r>
    <w:r w:rsidR="00AE17CB">
      <w:rPr>
        <w:rFonts w:eastAsiaTheme="minorEastAsia" w:cs="Calibri"/>
        <w:sz w:val="20"/>
        <w:szCs w:val="20"/>
        <w:lang w:val="en-GB" w:eastAsia="zh-CN"/>
      </w:rPr>
      <w:t>9</w:t>
    </w:r>
    <w:r w:rsidRPr="00034CD2">
      <w:rPr>
        <w:rFonts w:eastAsiaTheme="minorEastAsia" w:cs="Calibri"/>
        <w:sz w:val="20"/>
        <w:szCs w:val="20"/>
        <w:lang w:val="en-GB" w:eastAsia="zh-CN"/>
      </w:rPr>
      <w:t>/</w:t>
    </w:r>
    <w:r w:rsidR="004970DB">
      <w:rPr>
        <w:rFonts w:eastAsiaTheme="minorEastAsia" w:cs="Calibri"/>
        <w:sz w:val="20"/>
        <w:szCs w:val="20"/>
        <w:lang w:val="en-GB" w:eastAsia="zh-CN"/>
      </w:rPr>
      <w:t>15</w:t>
    </w:r>
    <w:r w:rsidRPr="00034CD2">
      <w:rPr>
        <w:rFonts w:eastAsiaTheme="minorEastAsia" w:cs="Calibri"/>
        <w:sz w:val="20"/>
        <w:szCs w:val="20"/>
        <w:lang w:val="en-GB" w:eastAsia="zh-CN"/>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9E"/>
    <w:rsid w:val="000124CC"/>
    <w:rsid w:val="00034CD2"/>
    <w:rsid w:val="00041F8B"/>
    <w:rsid w:val="00046444"/>
    <w:rsid w:val="0006023B"/>
    <w:rsid w:val="0008638B"/>
    <w:rsid w:val="00090574"/>
    <w:rsid w:val="00092FC2"/>
    <w:rsid w:val="000A1677"/>
    <w:rsid w:val="000B129E"/>
    <w:rsid w:val="000B407F"/>
    <w:rsid w:val="000C13C2"/>
    <w:rsid w:val="000F0B1C"/>
    <w:rsid w:val="000F1D42"/>
    <w:rsid w:val="000F4D07"/>
    <w:rsid w:val="001003F5"/>
    <w:rsid w:val="00102A03"/>
    <w:rsid w:val="001040A3"/>
    <w:rsid w:val="00173915"/>
    <w:rsid w:val="0022345D"/>
    <w:rsid w:val="00225854"/>
    <w:rsid w:val="0023283D"/>
    <w:rsid w:val="00252E0C"/>
    <w:rsid w:val="0026416E"/>
    <w:rsid w:val="00276881"/>
    <w:rsid w:val="002916BE"/>
    <w:rsid w:val="002978F4"/>
    <w:rsid w:val="002B028D"/>
    <w:rsid w:val="002B435E"/>
    <w:rsid w:val="002C4DAE"/>
    <w:rsid w:val="002D6669"/>
    <w:rsid w:val="002E6541"/>
    <w:rsid w:val="002F5560"/>
    <w:rsid w:val="0030486B"/>
    <w:rsid w:val="003231B9"/>
    <w:rsid w:val="003275AC"/>
    <w:rsid w:val="00333D29"/>
    <w:rsid w:val="003349A5"/>
    <w:rsid w:val="003409F4"/>
    <w:rsid w:val="00357185"/>
    <w:rsid w:val="003C475F"/>
    <w:rsid w:val="003E4132"/>
    <w:rsid w:val="003F678F"/>
    <w:rsid w:val="0042686F"/>
    <w:rsid w:val="004367CE"/>
    <w:rsid w:val="00443869"/>
    <w:rsid w:val="004712C6"/>
    <w:rsid w:val="00477314"/>
    <w:rsid w:val="004970DB"/>
    <w:rsid w:val="00497703"/>
    <w:rsid w:val="004F0F06"/>
    <w:rsid w:val="00501E0E"/>
    <w:rsid w:val="005204D7"/>
    <w:rsid w:val="00530420"/>
    <w:rsid w:val="00552BC5"/>
    <w:rsid w:val="0055516A"/>
    <w:rsid w:val="0056374C"/>
    <w:rsid w:val="0056614F"/>
    <w:rsid w:val="0057656F"/>
    <w:rsid w:val="00576731"/>
    <w:rsid w:val="0059285F"/>
    <w:rsid w:val="005A24B1"/>
    <w:rsid w:val="005A51B2"/>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A0CBD"/>
    <w:rsid w:val="007B01CC"/>
    <w:rsid w:val="007B74DD"/>
    <w:rsid w:val="007D1FBC"/>
    <w:rsid w:val="007D7040"/>
    <w:rsid w:val="007E7C6C"/>
    <w:rsid w:val="007F6238"/>
    <w:rsid w:val="007F646C"/>
    <w:rsid w:val="00801FCD"/>
    <w:rsid w:val="00803D7E"/>
    <w:rsid w:val="00803F08"/>
    <w:rsid w:val="008235CD"/>
    <w:rsid w:val="00823A07"/>
    <w:rsid w:val="00835FEC"/>
    <w:rsid w:val="00836A9E"/>
    <w:rsid w:val="008513CB"/>
    <w:rsid w:val="00874D9C"/>
    <w:rsid w:val="00884964"/>
    <w:rsid w:val="0088651E"/>
    <w:rsid w:val="008A1810"/>
    <w:rsid w:val="008B5B5D"/>
    <w:rsid w:val="00917694"/>
    <w:rsid w:val="009263CD"/>
    <w:rsid w:val="00930E6D"/>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17CB"/>
    <w:rsid w:val="00AE7244"/>
    <w:rsid w:val="00AF3FEE"/>
    <w:rsid w:val="00B02F46"/>
    <w:rsid w:val="00B10C10"/>
    <w:rsid w:val="00B2000C"/>
    <w:rsid w:val="00B20ADE"/>
    <w:rsid w:val="00B30303"/>
    <w:rsid w:val="00B50C09"/>
    <w:rsid w:val="00B66B9A"/>
    <w:rsid w:val="00B70F7A"/>
    <w:rsid w:val="00B82089"/>
    <w:rsid w:val="00B823E0"/>
    <w:rsid w:val="00B970AE"/>
    <w:rsid w:val="00BA1427"/>
    <w:rsid w:val="00BE49D0"/>
    <w:rsid w:val="00BF2C38"/>
    <w:rsid w:val="00C23331"/>
    <w:rsid w:val="00C265DA"/>
    <w:rsid w:val="00C442F2"/>
    <w:rsid w:val="00C674FE"/>
    <w:rsid w:val="00C7297D"/>
    <w:rsid w:val="00C75633"/>
    <w:rsid w:val="00C8242E"/>
    <w:rsid w:val="00C82615"/>
    <w:rsid w:val="00C867DB"/>
    <w:rsid w:val="00CA2A38"/>
    <w:rsid w:val="00CA50FF"/>
    <w:rsid w:val="00CB3A84"/>
    <w:rsid w:val="00CC3CD2"/>
    <w:rsid w:val="00CC43BE"/>
    <w:rsid w:val="00CD123C"/>
    <w:rsid w:val="00CD2085"/>
    <w:rsid w:val="00CE2EE1"/>
    <w:rsid w:val="00CF3FFD"/>
    <w:rsid w:val="00CF5ED3"/>
    <w:rsid w:val="00D007F9"/>
    <w:rsid w:val="00D0494C"/>
    <w:rsid w:val="00D14BEB"/>
    <w:rsid w:val="00D21C89"/>
    <w:rsid w:val="00D45542"/>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50ED2B5-8171-4090-A273-F2693CAA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BE"/>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7E7C6C"/>
    <w:pPr>
      <w:keepNext/>
      <w:keepLines/>
      <w:spacing w:before="36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0C13C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7E7C6C"/>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7E7C6C"/>
    <w:pPr>
      <w:keepNext/>
      <w:keepLines/>
      <w:spacing w:before="180"/>
      <w:ind w:firstLine="1134"/>
    </w:pPr>
    <w:rPr>
      <w:rFonts w:ascii="Times New Roman italic" w:hAnsi="Times New Roman italic"/>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916BE"/>
    <w:pPr>
      <w:tabs>
        <w:tab w:val="left" w:pos="851"/>
      </w:tabs>
      <w:spacing w:before="80"/>
    </w:pPr>
    <w:rPr>
      <w:rFonts w:ascii="Times New Roman Bold" w:hAnsi="Times New Roman Bold"/>
      <w:b/>
      <w:bCs/>
      <w:lang w:bidi="ar-EG"/>
    </w:rPr>
  </w:style>
  <w:style w:type="paragraph" w:customStyle="1" w:styleId="Proposal">
    <w:name w:val="Proposal"/>
    <w:basedOn w:val="Normal"/>
    <w:next w:val="Normal"/>
    <w:qFormat/>
    <w:rsid w:val="002916BE"/>
    <w:pPr>
      <w:keepNext/>
      <w:keepLines/>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916BE"/>
    <w:rPr>
      <w:rFonts w:ascii="Times New Roman Bold" w:hAnsi="Times New Roman Bold"/>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916BE"/>
  </w:style>
  <w:style w:type="paragraph" w:customStyle="1" w:styleId="Reftitle">
    <w:name w:val="Ref_title"/>
    <w:basedOn w:val="Normal"/>
    <w:qFormat/>
    <w:rsid w:val="002916BE"/>
    <w:pPr>
      <w:keepNext/>
      <w:keepLines/>
      <w:spacing w:before="480" w:after="240"/>
      <w:jc w:val="center"/>
    </w:pPr>
    <w:rPr>
      <w:rFonts w:ascii="Times New Roman Bold" w:hAnsi="Times New Roman Bold"/>
      <w:b/>
      <w:bCs/>
      <w:sz w:val="28"/>
      <w:szCs w:val="40"/>
    </w:rPr>
  </w:style>
  <w:style w:type="paragraph" w:customStyle="1" w:styleId="Source">
    <w:name w:val="Source"/>
    <w:basedOn w:val="Normal"/>
    <w:next w:val="Normal"/>
    <w:rsid w:val="00B30303"/>
    <w:pPr>
      <w:keepNext/>
      <w:keepLines/>
      <w:spacing w:before="840" w:after="240"/>
      <w:jc w:val="center"/>
    </w:pPr>
    <w:rPr>
      <w:rFonts w:ascii="Times New Roman Bold" w:hAnsi="Times New Roman Bold"/>
      <w:b/>
      <w:bCs/>
      <w:snapToGrid w:val="0"/>
      <w:sz w:val="32"/>
      <w:szCs w:val="44"/>
      <w:lang w:bidi="ar-EG"/>
    </w:rPr>
  </w:style>
  <w:style w:type="paragraph" w:customStyle="1" w:styleId="Annexref">
    <w:name w:val="Annex_ref"/>
    <w:qFormat/>
    <w:rsid w:val="007E7C6C"/>
    <w:pPr>
      <w:keepLines/>
      <w:bidi/>
      <w:spacing w:before="120" w:after="120" w:line="192" w:lineRule="auto"/>
    </w:pPr>
    <w:rPr>
      <w:rFonts w:ascii="Times New Roman Bold" w:eastAsia="Times New Roman" w:hAnsi="Times New Roman Bold" w:cs="Traditional Arabic"/>
      <w:b/>
      <w:bCs/>
      <w:szCs w:val="30"/>
      <w:lang w:eastAsia="en-US" w:bidi="ar-SY"/>
    </w:rPr>
  </w:style>
  <w:style w:type="paragraph" w:customStyle="1" w:styleId="Annextitle">
    <w:name w:val="Annex_title"/>
    <w:basedOn w:val="Normal"/>
    <w:next w:val="Normal"/>
    <w:link w:val="AnnextitleChar"/>
    <w:rsid w:val="007E7C6C"/>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7E7C6C"/>
    <w:rPr>
      <w:rFonts w:ascii="Times New Roman Bold" w:eastAsia="Times New Roman" w:hAnsi="Times New Roman Bold" w:cs="Traditional Arabic"/>
      <w:b/>
      <w:bCs/>
      <w:sz w:val="28"/>
      <w:szCs w:val="40"/>
      <w:lang w:eastAsia="en-US"/>
    </w:rPr>
  </w:style>
  <w:style w:type="paragraph" w:customStyle="1" w:styleId="Title1">
    <w:name w:val="Title 1"/>
    <w:basedOn w:val="Normal"/>
    <w:next w:val="Normal"/>
    <w:rsid w:val="007D1FBC"/>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C13C2"/>
    <w:pPr>
      <w:keepNext/>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0C13C2"/>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0C13C2"/>
    <w:pPr>
      <w:keepNext/>
      <w:keepLines/>
      <w:tabs>
        <w:tab w:val="left" w:pos="2948"/>
        <w:tab w:val="left" w:pos="4082"/>
      </w:tabs>
      <w:spacing w:after="120"/>
      <w:jc w:val="center"/>
    </w:pPr>
    <w:rPr>
      <w:rFonts w:ascii="Times New Roman Bold" w:hAnsi="Times New Roman Bold"/>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E7C6C"/>
    <w:rPr>
      <w:rFonts w:ascii="Times New Roman italic" w:eastAsia="Times New Roman" w:hAnsi="Times New Roman italic" w:cs="Traditional Arabic"/>
      <w:i/>
      <w:iCs/>
      <w:szCs w:val="30"/>
      <w:lang w:eastAsia="en-US"/>
    </w:rPr>
  </w:style>
  <w:style w:type="paragraph" w:customStyle="1" w:styleId="Questiontitle">
    <w:name w:val="Question_title"/>
    <w:basedOn w:val="Normal"/>
    <w:next w:val="Normal"/>
    <w:qFormat/>
    <w:rsid w:val="002916BE"/>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rFonts w:ascii="Times New Roman Bold" w:hAnsi="Times New Roman Bold"/>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E22744"/>
    <w:rPr>
      <w:rFonts w:ascii="Times New Roman Bold" w:hAnsi="Times New Roman Bold"/>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7E7C6C"/>
    <w:pPr>
      <w:keepNext/>
      <w:keepLines/>
      <w:bidi/>
      <w:spacing w:before="240" w:after="240" w:line="192"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8B5B5D"/>
    <w:rPr>
      <w:rFonts w:ascii="Times New Roman" w:hAnsi="Times New Roman"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916BE"/>
    <w:pPr>
      <w:keepNext/>
      <w:spacing w:after="120"/>
    </w:pPr>
    <w:rPr>
      <w:rFonts w:ascii="Times New Roman italic" w:hAnsi="Times New Roman italic"/>
      <w:i/>
      <w:iCs/>
      <w:lang w:bidi="ar-EG"/>
    </w:rPr>
  </w:style>
  <w:style w:type="paragraph" w:customStyle="1" w:styleId="Chaptitle">
    <w:name w:val="Chap_title"/>
    <w:basedOn w:val="Agendaitem"/>
    <w:qFormat/>
    <w:rsid w:val="007E7C6C"/>
    <w:pPr>
      <w:spacing w:after="360"/>
    </w:pPr>
    <w:rPr>
      <w:rFonts w:ascii="Times New Roman Bold" w:hAnsi="Times New Roman Bold"/>
      <w:b/>
      <w:bCs/>
    </w:rPr>
  </w:style>
  <w:style w:type="character" w:styleId="EndnoteReference">
    <w:name w:val="endnote reference"/>
    <w:basedOn w:val="DefaultParagraphFont"/>
    <w:rsid w:val="007E7C6C"/>
    <w:rPr>
      <w:rFonts w:ascii="Times New Roman" w:hAnsi="Times New Roman" w:cs="Times New Roman"/>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7E7C6C"/>
    <w:pPr>
      <w:keepNext/>
      <w:keepLines/>
      <w:bidi/>
      <w:spacing w:before="120" w:after="240" w:line="192"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916BE"/>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Part1">
    <w:name w:val="Part_1"/>
    <w:basedOn w:val="Parttitle"/>
    <w:qFormat/>
    <w:rsid w:val="002916BE"/>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916BE"/>
    <w:rPr>
      <w:rFonts w:ascii="Times New Roman Bold" w:eastAsia="Times New Roman" w:hAnsi="Times New Roman Bold"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916BE"/>
  </w:style>
  <w:style w:type="character" w:customStyle="1" w:styleId="RestitleChar">
    <w:name w:val="Res_title Char"/>
    <w:basedOn w:val="AnnextitleChar"/>
    <w:link w:val="Restitle"/>
    <w:rsid w:val="002916BE"/>
    <w:rPr>
      <w:rFonts w:ascii="Times New Roman Bold" w:eastAsia="Times New Roman" w:hAnsi="Times New Roman Bold" w:cs="Traditional Arabic"/>
      <w:b/>
      <w:bCs/>
      <w:sz w:val="28"/>
      <w:szCs w:val="40"/>
      <w:lang w:eastAsia="en-US"/>
    </w:rPr>
  </w:style>
  <w:style w:type="paragraph" w:customStyle="1" w:styleId="Section1">
    <w:name w:val="Section_1"/>
    <w:basedOn w:val="Normal"/>
    <w:link w:val="Section1Char"/>
    <w:qFormat/>
    <w:rsid w:val="002916BE"/>
    <w:pPr>
      <w:keepNext/>
      <w:keepLines/>
      <w:spacing w:before="240" w:after="120"/>
      <w:jc w:val="center"/>
    </w:pPr>
    <w:rPr>
      <w:rFonts w:ascii="Times New Roman Bold" w:hAnsi="Times New Roman Bold"/>
      <w:b/>
      <w:bCs/>
      <w:sz w:val="24"/>
      <w:szCs w:val="32"/>
      <w:lang w:bidi="ar-EG"/>
    </w:rPr>
  </w:style>
  <w:style w:type="character" w:customStyle="1" w:styleId="Section1Char">
    <w:name w:val="Section_1 Char"/>
    <w:link w:val="Section1"/>
    <w:rsid w:val="002916BE"/>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916BE"/>
    <w:pPr>
      <w:tabs>
        <w:tab w:val="clear" w:pos="1134"/>
        <w:tab w:val="center" w:pos="4820"/>
      </w:tabs>
      <w:bidi w:val="0"/>
      <w:spacing w:before="360"/>
    </w:pPr>
    <w:rPr>
      <w:rFonts w:ascii="Times New Roman italic" w:hAnsi="Times New Roman italic"/>
      <w:b w:val="0"/>
      <w:bCs w:val="0"/>
      <w:i/>
      <w:iCs/>
      <w:lang w:val="en-GB" w:bidi="ar-SA"/>
    </w:rPr>
  </w:style>
  <w:style w:type="paragraph" w:customStyle="1" w:styleId="Section3">
    <w:name w:val="Section_3‎"/>
    <w:qFormat/>
    <w:rsid w:val="002916BE"/>
    <w:pPr>
      <w:keepNext/>
      <w:keepLines/>
      <w:spacing w:before="240" w:after="120" w:line="192" w:lineRule="auto"/>
      <w:jc w:val="center"/>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C13C2"/>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0C13C2"/>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0C13C2"/>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916BE"/>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R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e10a323-94a9-4e93-88b4-ea964576960d"/>
    <ds:schemaRef ds:uri="http://www.w3.org/XML/1998/namespace"/>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D3C50-5984-42D9-91AF-AED943AD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PA_RAG19.dotx</Template>
  <TotalTime>61</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Awad, Samy</cp:lastModifiedBy>
  <cp:revision>8</cp:revision>
  <cp:lastPrinted>2016-06-07T13:25:00Z</cp:lastPrinted>
  <dcterms:created xsi:type="dcterms:W3CDTF">2019-04-05T09:57:00Z</dcterms:created>
  <dcterms:modified xsi:type="dcterms:W3CDTF">2019-04-05T13:20:00Z</dcterms:modified>
  <cp:category>Conference document</cp:category>
</cp:coreProperties>
</file>