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FD774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17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-</w:t>
            </w:r>
            <w:r w:rsidR="007A67E5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</w:t>
            </w:r>
            <w:r w:rsidR="00FD774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5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FD7744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47731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FD7744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7A67E5" w:rsidP="007A67E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المراجعة</w:t>
            </w:r>
            <w:r>
              <w:rPr>
                <w:rFonts w:asciiTheme="minorHAnsi" w:eastAsiaTheme="minorEastAsia" w:hAnsiTheme="minorHAnsi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Pr="007A67E5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>
              <w:rPr>
                <w:rFonts w:asciiTheme="minorHAnsi" w:eastAsiaTheme="minorEastAsia" w:hAnsiTheme="minorHAnsi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  <w:br/>
            </w:r>
            <w:r>
              <w:rPr>
                <w:rFonts w:asciiTheme="minorHAnsi" w:eastAsiaTheme="minorEastAsia" w:hAnsiTheme="minorHAnsi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FD774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لإضافة </w:t>
            </w:r>
            <w:r w:rsidR="00FD7744" w:rsidRPr="003550A8">
              <w:rPr>
                <w:rFonts w:ascii="Verdana" w:eastAsiaTheme="minorEastAsia" w:hAnsi="Verdana"/>
                <w:b/>
                <w:bCs/>
                <w:sz w:val="19"/>
                <w:lang w:eastAsia="zh-CN" w:bidi="ar-EG"/>
              </w:rPr>
              <w:t>2</w:t>
            </w:r>
            <w:r w:rsidR="00FD7744">
              <w:rPr>
                <w:rFonts w:asciiTheme="minorHAnsi" w:eastAsiaTheme="minorEastAsia" w:hAnsiTheme="minorHAnsi"/>
                <w:b/>
                <w:bCs/>
                <w:sz w:val="19"/>
                <w:lang w:eastAsia="zh-CN" w:bidi="ar-EG"/>
              </w:rPr>
              <w:br/>
            </w:r>
            <w:r w:rsidR="00FD774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 w:rsidR="00FD774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FD7744" w:rsidRPr="00FD7744">
              <w:rPr>
                <w:rFonts w:ascii="Verdana" w:eastAsiaTheme="minorEastAsia" w:hAnsi="Verdana"/>
                <w:b/>
                <w:bCs/>
                <w:sz w:val="19"/>
                <w:lang w:eastAsia="zh-CN" w:bidi="ar-SY"/>
              </w:rPr>
              <w:t>1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7A67E5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27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FD774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مارس</w:t>
            </w:r>
            <w:r w:rsidR="00034CD2"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 w:rsidRPr="0047731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FD7744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477314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477314" w:rsidRDefault="00034CD2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47731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FD7744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09450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1D1E6D" w:rsidP="0009450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40"/>
              <w:jc w:val="center"/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sz w:val="32"/>
                <w:szCs w:val="44"/>
                <w:rtl/>
                <w:lang w:eastAsia="zh-CN" w:bidi="ar-SY"/>
              </w:rPr>
              <w:t>مدير مكتب الاتصالات الراديوية</w:t>
            </w:r>
          </w:p>
        </w:tc>
      </w:tr>
      <w:tr w:rsidR="00034CD2" w:rsidRPr="00034CD2" w:rsidTr="0009450C">
        <w:trPr>
          <w:cantSplit/>
        </w:trPr>
        <w:tc>
          <w:tcPr>
            <w:tcW w:w="5000" w:type="pct"/>
            <w:gridSpan w:val="2"/>
          </w:tcPr>
          <w:p w:rsidR="00034CD2" w:rsidRPr="00034CD2" w:rsidRDefault="001D1E6D" w:rsidP="0009450C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w w:val="120"/>
                <w:sz w:val="28"/>
                <w:szCs w:val="40"/>
                <w:rtl/>
                <w:lang w:eastAsia="zh-CN" w:bidi="ar-EG"/>
              </w:rPr>
            </w:pPr>
            <w:r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SY"/>
              </w:rPr>
              <w:t xml:space="preserve">تقرير إلى الاجتماع </w:t>
            </w:r>
            <w:r w:rsidRPr="003550A8"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EG"/>
              </w:rPr>
              <w:t>السادس</w:t>
            </w:r>
            <w:r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SY"/>
              </w:rPr>
              <w:t xml:space="preserve"> والعشرين</w:t>
            </w:r>
            <w:r>
              <w:rPr>
                <w:rFonts w:eastAsiaTheme="minorEastAsia"/>
                <w:w w:val="120"/>
                <w:sz w:val="28"/>
                <w:szCs w:val="40"/>
                <w:rtl/>
                <w:lang w:eastAsia="zh-CN" w:bidi="ar-SY"/>
              </w:rPr>
              <w:br/>
            </w:r>
            <w:r>
              <w:rPr>
                <w:rFonts w:eastAsiaTheme="minorEastAsia" w:hint="cs"/>
                <w:w w:val="120"/>
                <w:sz w:val="28"/>
                <w:szCs w:val="40"/>
                <w:rtl/>
                <w:lang w:eastAsia="zh-CN" w:bidi="ar-SY"/>
              </w:rPr>
              <w:t>للفريق الاستشاري للاتصالات الراديوية</w:t>
            </w:r>
          </w:p>
        </w:tc>
      </w:tr>
      <w:tr w:rsidR="00034CD2" w:rsidRPr="00034CD2" w:rsidTr="0009450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09450C">
            <w:pPr>
              <w:pStyle w:val="Title2"/>
              <w:rPr>
                <w:rFonts w:eastAsiaTheme="minorEastAsia"/>
                <w:rtl/>
                <w:lang w:eastAsia="zh-CN"/>
              </w:rPr>
            </w:pPr>
          </w:p>
        </w:tc>
      </w:tr>
    </w:tbl>
    <w:p w:rsidR="001D1E6D" w:rsidRPr="00FB2F9D" w:rsidRDefault="001D1E6D" w:rsidP="0009450C">
      <w:pPr>
        <w:pStyle w:val="Heading1"/>
        <w:rPr>
          <w:rtl/>
        </w:rPr>
      </w:pPr>
      <w:r w:rsidRPr="00FB2F9D">
        <w:t>1</w:t>
      </w:r>
      <w:r w:rsidRPr="00FB2F9D">
        <w:tab/>
      </w:r>
      <w:r w:rsidRPr="00FB2F9D">
        <w:rPr>
          <w:rFonts w:hint="cs"/>
          <w:rtl/>
        </w:rPr>
        <w:t>مقدمة</w:t>
      </w:r>
    </w:p>
    <w:p w:rsidR="001D1E6D" w:rsidRDefault="001D1E6D" w:rsidP="003550A8">
      <w:pPr>
        <w:rPr>
          <w:rFonts w:ascii="Calibri" w:eastAsiaTheme="minorEastAsia" w:hAnsi="Calibri"/>
          <w:rtl/>
        </w:rPr>
      </w:pPr>
      <w:r w:rsidRPr="003550A8">
        <w:rPr>
          <w:rFonts w:ascii="Calibri" w:eastAsiaTheme="minorEastAsia" w:hAnsi="Calibri" w:hint="cs"/>
          <w:rtl/>
        </w:rPr>
        <w:t>وضعت الخطة التشغيلية الرباعية المتجددة لقطاع الاتصالات الراديوية</w:t>
      </w:r>
      <w:r w:rsidRPr="003550A8">
        <w:rPr>
          <w:rFonts w:ascii="Calibri" w:eastAsiaTheme="minorEastAsia" w:hAnsi="Calibri" w:hint="eastAsia"/>
          <w:rtl/>
        </w:rPr>
        <w:t> </w:t>
      </w:r>
      <w:r w:rsidRPr="003550A8">
        <w:rPr>
          <w:rFonts w:ascii="Calibri" w:eastAsiaTheme="minorEastAsia" w:hAnsi="Calibri"/>
        </w:rPr>
        <w:t>(ITU</w:t>
      </w:r>
      <w:r w:rsidRPr="003550A8">
        <w:rPr>
          <w:rFonts w:ascii="Calibri" w:eastAsiaTheme="minorEastAsia" w:hAnsi="Calibri"/>
        </w:rPr>
        <w:noBreakHyphen/>
        <w:t>R)</w:t>
      </w:r>
      <w:r w:rsidRPr="003550A8">
        <w:rPr>
          <w:rFonts w:ascii="Calibri" w:eastAsiaTheme="minorEastAsia" w:hAnsi="Calibri" w:hint="cs"/>
          <w:rtl/>
        </w:rPr>
        <w:t xml:space="preserve"> على نحو يتماشى بالكامل مع خطة الاتحاد الاستراتيجية للفترة </w:t>
      </w:r>
      <w:r w:rsidRPr="003550A8">
        <w:rPr>
          <w:rFonts w:ascii="Calibri" w:eastAsiaTheme="minorEastAsia" w:hAnsi="Calibri"/>
        </w:rPr>
        <w:t>20</w:t>
      </w:r>
      <w:r w:rsidR="003550A8" w:rsidRPr="003550A8">
        <w:rPr>
          <w:rFonts w:ascii="Calibri" w:eastAsiaTheme="minorEastAsia" w:hAnsi="Calibri"/>
        </w:rPr>
        <w:t>23</w:t>
      </w:r>
      <w:r w:rsidRPr="003550A8">
        <w:rPr>
          <w:rFonts w:ascii="Calibri" w:eastAsiaTheme="minorEastAsia" w:hAnsi="Calibri"/>
        </w:rPr>
        <w:t>-</w:t>
      </w:r>
      <w:r w:rsidR="003550A8" w:rsidRPr="003550A8">
        <w:rPr>
          <w:rFonts w:ascii="Calibri" w:eastAsiaTheme="minorEastAsia" w:hAnsi="Calibri"/>
        </w:rPr>
        <w:t>2020</w:t>
      </w:r>
      <w:r w:rsidRPr="003550A8">
        <w:rPr>
          <w:rFonts w:ascii="Calibri" w:eastAsiaTheme="minorEastAsia" w:hAnsi="Calibri" w:hint="cs"/>
          <w:rtl/>
        </w:rPr>
        <w:t>، وفي حدود الخطة المالية للفترة</w:t>
      </w:r>
      <w:r w:rsidRPr="003550A8">
        <w:rPr>
          <w:rFonts w:ascii="Calibri" w:eastAsiaTheme="minorEastAsia" w:hAnsi="Calibri" w:hint="eastAsia"/>
          <w:rtl/>
        </w:rPr>
        <w:t> </w:t>
      </w:r>
      <w:r w:rsidRPr="003550A8">
        <w:rPr>
          <w:rFonts w:ascii="Calibri" w:eastAsiaTheme="minorEastAsia" w:hAnsi="Calibri"/>
        </w:rPr>
        <w:t>20</w:t>
      </w:r>
      <w:r w:rsidR="003550A8" w:rsidRPr="003550A8">
        <w:rPr>
          <w:rFonts w:ascii="Calibri" w:eastAsiaTheme="minorEastAsia" w:hAnsi="Calibri"/>
        </w:rPr>
        <w:t>23</w:t>
      </w:r>
      <w:r w:rsidRPr="003550A8">
        <w:rPr>
          <w:rFonts w:ascii="Calibri" w:eastAsiaTheme="minorEastAsia" w:hAnsi="Calibri"/>
        </w:rPr>
        <w:noBreakHyphen/>
        <w:t>20</w:t>
      </w:r>
      <w:r w:rsidR="003550A8" w:rsidRPr="003550A8">
        <w:rPr>
          <w:rFonts w:ascii="Calibri" w:eastAsiaTheme="minorEastAsia" w:hAnsi="Calibri"/>
        </w:rPr>
        <w:t>20</w:t>
      </w:r>
      <w:r w:rsidR="003550A8" w:rsidRPr="003550A8">
        <w:rPr>
          <w:rFonts w:ascii="Calibri" w:eastAsiaTheme="minorEastAsia" w:hAnsi="Calibri" w:hint="cs"/>
          <w:rtl/>
        </w:rPr>
        <w:t xml:space="preserve"> وميزاني</w:t>
      </w:r>
      <w:r w:rsidR="003550A8" w:rsidRPr="003550A8">
        <w:rPr>
          <w:rFonts w:ascii="Calibri" w:eastAsiaTheme="minorEastAsia" w:hAnsi="Calibri" w:hint="cs"/>
          <w:rtl/>
          <w:lang w:bidi="ar-EG"/>
        </w:rPr>
        <w:t xml:space="preserve">ة فترة السنتين </w:t>
      </w:r>
      <w:r w:rsidR="003550A8" w:rsidRPr="003550A8">
        <w:rPr>
          <w:rFonts w:ascii="Calibri" w:eastAsiaTheme="minorEastAsia" w:hAnsi="Calibri"/>
          <w:lang w:bidi="ar-EG"/>
        </w:rPr>
        <w:t>2021-2020</w:t>
      </w:r>
      <w:r w:rsidRPr="003550A8">
        <w:rPr>
          <w:rFonts w:ascii="Calibri" w:eastAsiaTheme="minorEastAsia" w:hAnsi="Calibri" w:hint="cs"/>
          <w:rtl/>
        </w:rPr>
        <w:t xml:space="preserve">. ويتبع هيكل الخطة إطار </w:t>
      </w:r>
      <w:r w:rsidR="003550A8" w:rsidRPr="003550A8">
        <w:rPr>
          <w:rFonts w:ascii="Calibri" w:eastAsiaTheme="minorEastAsia" w:hAnsi="Calibri" w:hint="cs"/>
          <w:rtl/>
        </w:rPr>
        <w:t>الاتحاد</w:t>
      </w:r>
      <w:r w:rsidRPr="003550A8">
        <w:rPr>
          <w:rFonts w:ascii="Calibri" w:eastAsiaTheme="minorEastAsia" w:hAnsi="Calibri" w:hint="cs"/>
          <w:rtl/>
        </w:rPr>
        <w:t xml:space="preserve"> القائم على النتائج، الذي يوضح أهداف القطاع والنتائج المقابلة ومؤشرات قياس التقدم المحرز، فضلاً عن النواتج (المنتجات والخدمات) الناتجة عن أنشطة القطاع</w:t>
      </w:r>
      <w:r w:rsidR="003550A8" w:rsidRPr="003550A8">
        <w:rPr>
          <w:rFonts w:ascii="Calibri" w:eastAsiaTheme="minorEastAsia" w:hAnsi="Calibri" w:hint="cs"/>
          <w:rtl/>
        </w:rPr>
        <w:t>، إضافةً إلى العوامل التمكينية للمكتب</w:t>
      </w:r>
      <w:r w:rsidRPr="003550A8">
        <w:rPr>
          <w:rFonts w:ascii="Calibri" w:eastAsiaTheme="minorEastAsia" w:hAnsi="Calibri" w:hint="cs"/>
          <w:rtl/>
        </w:rPr>
        <w:t>.</w:t>
      </w:r>
    </w:p>
    <w:p w:rsidR="00724FDA" w:rsidRDefault="00724FDA" w:rsidP="003550A8">
      <w:pPr>
        <w:rPr>
          <w:rFonts w:ascii="Calibri" w:eastAsiaTheme="minorEastAsia" w:hAnsi="Calibri" w:hint="cs"/>
          <w:lang w:bidi="ar-EG"/>
        </w:rPr>
      </w:pPr>
    </w:p>
    <w:p w:rsidR="001D1E6D" w:rsidRDefault="001D1E6D" w:rsidP="0009450C">
      <w:pPr>
        <w:rPr>
          <w:rFonts w:ascii="Calibri" w:eastAsiaTheme="minorEastAsia" w:hAnsi="Calibri"/>
          <w:rtl/>
        </w:rPr>
        <w:sectPr w:rsidR="001D1E6D" w:rsidSect="008B5B5D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A6325A" w:rsidRPr="003D7838" w:rsidRDefault="003319DD" w:rsidP="00A6325A">
      <w:pPr>
        <w:spacing w:before="100" w:beforeAutospacing="1" w:after="100" w:afterAutospacing="1" w:line="240" w:lineRule="auto"/>
        <w:jc w:val="center"/>
        <w:rPr>
          <w:rFonts w:ascii="Calibri" w:hAnsi="Calibri"/>
          <w:rtl/>
          <w:lang w:bidi="ar-EG"/>
        </w:rPr>
      </w:pPr>
      <w:r w:rsidRPr="003D7838">
        <w:rPr>
          <w:rFonts w:ascii="Calibri" w:hAnsi="Calibri"/>
          <w:lang w:val="en-GB"/>
        </w:rPr>
        <w:object w:dxaOrig="9359" w:dyaOrig="5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75pt;height:255.75pt;mso-position-horizontal:absolute;mso-position-vertical:absolute" o:ole="">
            <v:imagedata r:id="rId14" o:title="" croptop="12947f" cropbottom="23489f" cropleft="7067f" cropright="43669f"/>
            <o:lock v:ext="edit" aspectratio="f"/>
          </v:shape>
          <o:OLEObject Type="Embed" ProgID="PowerPoint.Slide.12" ShapeID="_x0000_i1025" DrawAspect="Content" ObjectID="_1615709514" r:id="rId15"/>
        </w:objec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09C4C" wp14:editId="1838D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Rectangle 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F590" id="Rectangle 1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M8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4RtM8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30B8A" wp14:editId="394E8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Rectangle 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2C12" id="Rectangle 13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Y8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NC+Y8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FDB83" wp14:editId="76B4F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Rectangle 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93E7" id="Rectangle 12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y2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cfcy2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7D49F" wp14:editId="6E14A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Rectangle 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7C31" id="Rectangle 16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bz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brfbz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4C5C2" wp14:editId="4E637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Rectangle 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E7A5" id="Rectangle 17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K29x5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A6557" wp14:editId="4A7E94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" name="Rectangl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1DCAA" id="Rectangle 1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zz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xN5zz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A6325A" w:rsidRPr="003D7838">
        <w:rPr>
          <w:rFonts w:ascii="Calibri" w:hAnsi="Calibri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76AD3" wp14:editId="1E6A1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Rectangle 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6E417" id="Rectangle 19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BgQbZ5WAIAAK4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="00026802" w:rsidRPr="003D7838">
        <w:rPr>
          <w:rFonts w:ascii="Calibri" w:hAnsi="Calibri"/>
          <w:lang w:val="en-GB"/>
        </w:rPr>
        <w:object w:dxaOrig="9547" w:dyaOrig="5355">
          <v:shape id="_x0000_i1026" type="#_x0000_t75" style="width:457.2pt;height:255.75pt" o:ole="">
            <v:imagedata r:id="rId16" o:title="" croptop="7388f" cropbottom="12359f" cropleft="11083f" cropright="11277f"/>
            <o:lock v:ext="edit" aspectratio="f"/>
          </v:shape>
          <o:OLEObject Type="Embed" ProgID="PowerPoint.Slide.12" ShapeID="_x0000_i1026" DrawAspect="Content" ObjectID="_1615709515" r:id="rId17"/>
        </w:object>
      </w:r>
    </w:p>
    <w:p w:rsidR="00A6325A" w:rsidRDefault="00A6325A" w:rsidP="00A6325A">
      <w:pPr>
        <w:rPr>
          <w:rtl/>
          <w:lang w:bidi="ar-EG"/>
        </w:rPr>
      </w:pPr>
    </w:p>
    <w:p w:rsidR="00A6325A" w:rsidRPr="00A6325A" w:rsidRDefault="00A6325A" w:rsidP="00A6325A">
      <w:pPr>
        <w:rPr>
          <w:lang w:bidi="ar-EG"/>
        </w:rPr>
        <w:sectPr w:rsidR="00A6325A" w:rsidRPr="00A6325A" w:rsidSect="001D1E6D">
          <w:headerReference w:type="first" r:id="rId18"/>
          <w:footerReference w:type="first" r:id="rId19"/>
          <w:pgSz w:w="16840" w:h="11907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:rsidR="00A5650B" w:rsidRPr="00527D58" w:rsidRDefault="00A5650B" w:rsidP="003323F5">
      <w:pPr>
        <w:pStyle w:val="Heading1"/>
        <w:tabs>
          <w:tab w:val="clear" w:pos="1134"/>
          <w:tab w:val="left" w:pos="794"/>
          <w:tab w:val="left" w:pos="850"/>
        </w:tabs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lastRenderedPageBreak/>
        <w:t>2</w:t>
      </w:r>
      <w:r w:rsidRPr="00527D58">
        <w:rPr>
          <w:rFonts w:ascii="Times New Roman" w:hAnsi="Times New Roman"/>
        </w:rPr>
        <w:tab/>
      </w:r>
      <w:r w:rsidR="007341DE" w:rsidRPr="00527D58">
        <w:rPr>
          <w:rFonts w:ascii="Times New Roman" w:hAnsi="Times New Roman" w:hint="cs"/>
          <w:rtl/>
        </w:rPr>
        <w:t>الأولويات الرئيسية</w:t>
      </w:r>
    </w:p>
    <w:p w:rsidR="007341DE" w:rsidRPr="00527D58" w:rsidRDefault="007341DE" w:rsidP="007341DE">
      <w:pPr>
        <w:pStyle w:val="Headingb"/>
        <w:rPr>
          <w:rFonts w:ascii="Times New Roman" w:hAnsi="Times New Roman"/>
          <w:rtl/>
        </w:rPr>
      </w:pPr>
      <w:r w:rsidRPr="00527D58">
        <w:rPr>
          <w:rFonts w:ascii="Times New Roman" w:hAnsi="Times New Roman" w:hint="cs"/>
          <w:rtl/>
        </w:rPr>
        <w:t>قطاع الاتصالات الراديوية</w:t>
      </w:r>
    </w:p>
    <w:p w:rsidR="001D1E6D" w:rsidRPr="00527D58" w:rsidRDefault="001D1E6D" w:rsidP="0009450C">
      <w:pPr>
        <w:pStyle w:val="Headingb"/>
        <w:rPr>
          <w:rFonts w:ascii="Times New Roman" w:hAnsi="Times New Roman"/>
          <w:rtl/>
        </w:rPr>
      </w:pPr>
      <w:r w:rsidRPr="00527D58">
        <w:rPr>
          <w:rFonts w:ascii="Times New Roman" w:hAnsi="Times New Roman" w:hint="cs"/>
          <w:rtl/>
        </w:rPr>
        <w:t>الخطوط العريضة لقطاع الاتصالات الراديوية وأولوياته الرئيسية</w:t>
      </w:r>
    </w:p>
    <w:p w:rsidR="001D1E6D" w:rsidRPr="00527D58" w:rsidRDefault="001D1E6D" w:rsidP="00527D58">
      <w:pPr>
        <w:rPr>
          <w:rFonts w:eastAsiaTheme="minorEastAsia"/>
          <w:rtl/>
        </w:rPr>
      </w:pPr>
      <w:r w:rsidRPr="00527D58">
        <w:rPr>
          <w:rFonts w:eastAsiaTheme="minorEastAsia" w:hint="cs"/>
          <w:rtl/>
        </w:rPr>
        <w:t xml:space="preserve">ستتميز الفترة </w:t>
      </w:r>
      <w:r w:rsidRPr="00527D58">
        <w:rPr>
          <w:rFonts w:eastAsiaTheme="minorEastAsia"/>
        </w:rPr>
        <w:t>202</w:t>
      </w:r>
      <w:r w:rsidR="00A5650B" w:rsidRPr="00527D58">
        <w:rPr>
          <w:rFonts w:eastAsiaTheme="minorEastAsia"/>
        </w:rPr>
        <w:t>3</w:t>
      </w:r>
      <w:r w:rsidRPr="00527D58">
        <w:rPr>
          <w:rFonts w:eastAsiaTheme="minorEastAsia"/>
        </w:rPr>
        <w:t>-20</w:t>
      </w:r>
      <w:r w:rsidR="00A5650B" w:rsidRPr="00527D58">
        <w:rPr>
          <w:rFonts w:eastAsiaTheme="minorEastAsia"/>
        </w:rPr>
        <w:t>20</w:t>
      </w:r>
      <w:r w:rsidRPr="00527D58">
        <w:rPr>
          <w:rFonts w:eastAsiaTheme="minorEastAsia" w:hint="cs"/>
          <w:rtl/>
        </w:rPr>
        <w:t xml:space="preserve"> </w:t>
      </w:r>
      <w:r w:rsidR="007341DE" w:rsidRPr="00527D58">
        <w:rPr>
          <w:rFonts w:eastAsiaTheme="minorEastAsia" w:hint="cs"/>
          <w:rtl/>
        </w:rPr>
        <w:t xml:space="preserve">باستكمال </w:t>
      </w:r>
      <w:r w:rsidRPr="00527D58">
        <w:rPr>
          <w:rFonts w:eastAsiaTheme="minorEastAsia" w:hint="cs"/>
          <w:rtl/>
        </w:rPr>
        <w:t xml:space="preserve">تنفيذ قرارات </w:t>
      </w:r>
      <w:r w:rsidRPr="00527D58">
        <w:rPr>
          <w:rFonts w:eastAsiaTheme="minorEastAsia"/>
          <w:rtl/>
        </w:rPr>
        <w:t xml:space="preserve">جمعية الاتصالات الراديوية لعام </w:t>
      </w:r>
      <w:r w:rsidRPr="00527D58">
        <w:rPr>
          <w:rFonts w:eastAsiaTheme="minorEastAsia"/>
        </w:rPr>
        <w:t>201</w:t>
      </w:r>
      <w:r w:rsidR="00A5650B" w:rsidRPr="00527D58">
        <w:rPr>
          <w:rFonts w:eastAsiaTheme="minorEastAsia"/>
        </w:rPr>
        <w:t>9</w:t>
      </w:r>
      <w:r w:rsidRPr="00527D58">
        <w:rPr>
          <w:rFonts w:eastAsiaTheme="minorEastAsia"/>
          <w:rtl/>
        </w:rPr>
        <w:t xml:space="preserve"> </w:t>
      </w:r>
      <w:r w:rsidRPr="00527D58">
        <w:rPr>
          <w:rFonts w:eastAsiaTheme="minorEastAsia"/>
        </w:rPr>
        <w:t>(RA-1</w:t>
      </w:r>
      <w:r w:rsidR="00A5650B" w:rsidRPr="00527D58">
        <w:rPr>
          <w:rFonts w:eastAsiaTheme="minorEastAsia"/>
        </w:rPr>
        <w:t>9</w:t>
      </w:r>
      <w:r w:rsidRPr="00527D58">
        <w:rPr>
          <w:rFonts w:eastAsiaTheme="minorEastAsia"/>
        </w:rPr>
        <w:t>)</w:t>
      </w:r>
      <w:r w:rsidRPr="00527D58">
        <w:rPr>
          <w:rFonts w:eastAsiaTheme="minorEastAsia" w:hint="cs"/>
          <w:rtl/>
        </w:rPr>
        <w:t xml:space="preserve"> </w:t>
      </w:r>
      <w:r w:rsidRPr="00527D58">
        <w:rPr>
          <w:rFonts w:eastAsiaTheme="minorEastAsia"/>
          <w:rtl/>
        </w:rPr>
        <w:t xml:space="preserve">والمؤتمر العالمي للاتصالات الراديوية لعام </w:t>
      </w:r>
      <w:r w:rsidRPr="00527D58">
        <w:rPr>
          <w:rFonts w:eastAsiaTheme="minorEastAsia"/>
        </w:rPr>
        <w:t>201</w:t>
      </w:r>
      <w:r w:rsidR="007341DE" w:rsidRPr="00527D58">
        <w:rPr>
          <w:rFonts w:eastAsiaTheme="minorEastAsia"/>
        </w:rPr>
        <w:t>9</w:t>
      </w:r>
      <w:r w:rsidRPr="00527D58">
        <w:rPr>
          <w:rFonts w:eastAsiaTheme="minorEastAsia" w:hint="cs"/>
          <w:rtl/>
        </w:rPr>
        <w:t xml:space="preserve"> </w:t>
      </w:r>
      <w:r w:rsidRPr="00527D58">
        <w:rPr>
          <w:rFonts w:eastAsiaTheme="minorEastAsia"/>
        </w:rPr>
        <w:t>(WRC-1</w:t>
      </w:r>
      <w:r w:rsidR="007341DE" w:rsidRPr="00527D58">
        <w:rPr>
          <w:rFonts w:eastAsiaTheme="minorEastAsia"/>
        </w:rPr>
        <w:t>9</w:t>
      </w:r>
      <w:r w:rsidRPr="00527D58">
        <w:rPr>
          <w:rFonts w:eastAsiaTheme="minorEastAsia"/>
        </w:rPr>
        <w:t>)</w:t>
      </w:r>
      <w:r w:rsidRPr="00527D58">
        <w:rPr>
          <w:rFonts w:eastAsiaTheme="minorEastAsia" w:hint="cs"/>
          <w:rtl/>
        </w:rPr>
        <w:t xml:space="preserve"> والأعمال التحضيرية لجمعية الاتصالات الراديوية لعام</w:t>
      </w:r>
      <w:r w:rsidRPr="00527D58">
        <w:rPr>
          <w:rFonts w:eastAsiaTheme="minorEastAsia" w:hint="eastAsia"/>
          <w:rtl/>
        </w:rPr>
        <w:t> </w:t>
      </w:r>
      <w:r w:rsidRPr="00527D58">
        <w:rPr>
          <w:rFonts w:eastAsiaTheme="minorEastAsia"/>
        </w:rPr>
        <w:t>20</w:t>
      </w:r>
      <w:r w:rsidR="00A5650B" w:rsidRPr="00527D58">
        <w:rPr>
          <w:rFonts w:eastAsiaTheme="minorEastAsia"/>
        </w:rPr>
        <w:t>23</w:t>
      </w:r>
      <w:r w:rsidRPr="00527D58">
        <w:rPr>
          <w:rFonts w:eastAsiaTheme="minorEastAsia" w:hint="cs"/>
          <w:rtl/>
        </w:rPr>
        <w:t xml:space="preserve"> والمؤتمر العالمي للاتصالات الراديوية لعام</w:t>
      </w:r>
      <w:r w:rsidRPr="00527D58">
        <w:rPr>
          <w:rFonts w:eastAsiaTheme="minorEastAsia" w:hint="eastAsia"/>
          <w:rtl/>
        </w:rPr>
        <w:t> </w:t>
      </w:r>
      <w:r w:rsidRPr="00527D58">
        <w:rPr>
          <w:rFonts w:eastAsiaTheme="minorEastAsia"/>
        </w:rPr>
        <w:t>20</w:t>
      </w:r>
      <w:r w:rsidR="00A5650B" w:rsidRPr="00527D58">
        <w:rPr>
          <w:rFonts w:eastAsiaTheme="minorEastAsia"/>
        </w:rPr>
        <w:t>23</w:t>
      </w:r>
      <w:r w:rsidRPr="00527D58">
        <w:rPr>
          <w:rFonts w:eastAsiaTheme="minorEastAsia" w:hint="cs"/>
          <w:rtl/>
        </w:rPr>
        <w:t xml:space="preserve"> </w:t>
      </w:r>
      <w:r w:rsidR="007341DE" w:rsidRPr="00527D58">
        <w:rPr>
          <w:rFonts w:eastAsiaTheme="minorEastAsia" w:hint="cs"/>
          <w:rtl/>
          <w:lang w:bidi="ar-EG"/>
        </w:rPr>
        <w:t xml:space="preserve">إلى جانب تنفيذ قراراتها </w:t>
      </w:r>
      <w:r w:rsidRPr="00527D58">
        <w:rPr>
          <w:rFonts w:eastAsiaTheme="minorEastAsia" w:hint="cs"/>
          <w:rtl/>
        </w:rPr>
        <w:t>ووضع معايير رئيسية وأفضل الممارسات في مجال الاتصالات الراديوية. وترد الموضوعات الأساسية أدناه طبقاً للأنشطة التشغيلية الأربعة لقطاع الاتصالات الراديوية وأنشطة الدعم التي يقدمها مكتب الاتصالات</w:t>
      </w:r>
      <w:r w:rsidRPr="00527D58">
        <w:rPr>
          <w:rFonts w:eastAsiaTheme="minorEastAsia" w:hint="eastAsia"/>
          <w:rtl/>
        </w:rPr>
        <w:t> </w:t>
      </w:r>
      <w:r w:rsidRPr="00527D58">
        <w:rPr>
          <w:rFonts w:eastAsiaTheme="minorEastAsia" w:hint="cs"/>
          <w:rtl/>
        </w:rPr>
        <w:t>الراديوية:</w:t>
      </w:r>
    </w:p>
    <w:p w:rsidR="001D1E6D" w:rsidRPr="00527D58" w:rsidRDefault="001D1E6D" w:rsidP="003323F5">
      <w:pPr>
        <w:pStyle w:val="Heading2"/>
        <w:tabs>
          <w:tab w:val="clear" w:pos="1134"/>
          <w:tab w:val="left" w:pos="794"/>
          <w:tab w:val="left" w:pos="850"/>
        </w:tabs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1.2</w:t>
      </w:r>
      <w:r w:rsidRPr="00527D58">
        <w:rPr>
          <w:rFonts w:ascii="Times New Roman" w:hAnsi="Times New Roman"/>
        </w:rPr>
        <w:tab/>
      </w:r>
      <w:r w:rsidRPr="00527D58">
        <w:rPr>
          <w:rFonts w:ascii="Times New Roman" w:hAnsi="Times New Roman" w:hint="cs"/>
          <w:rtl/>
        </w:rPr>
        <w:t>وضع وتحديث لوائح دولية بشأن استعمال الطيف الراديوي والمدارات الساتلية</w:t>
      </w:r>
    </w:p>
    <w:p w:rsidR="001D1E6D" w:rsidRPr="00527D58" w:rsidRDefault="001D1E6D" w:rsidP="003323F5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 xml:space="preserve">تنفيذ قرارات المؤتمر العالمي للاتصالات الراديوية لعام </w:t>
      </w:r>
      <w:r w:rsidRPr="00527D58">
        <w:rPr>
          <w:rFonts w:ascii="Times New Roman" w:hAnsi="Times New Roman"/>
        </w:rPr>
        <w:t>201</w:t>
      </w:r>
      <w:r w:rsidR="00907A4B" w:rsidRPr="00527D58">
        <w:rPr>
          <w:rFonts w:ascii="Times New Roman" w:hAnsi="Times New Roman"/>
        </w:rPr>
        <w:t>9</w:t>
      </w:r>
      <w:r w:rsidRPr="00527D58">
        <w:rPr>
          <w:rFonts w:ascii="Times New Roman" w:hAnsi="Times New Roman" w:hint="cs"/>
          <w:rtl/>
          <w:lang w:bidi="ar-EG"/>
        </w:rPr>
        <w:t xml:space="preserve"> </w:t>
      </w:r>
      <w:r w:rsidRPr="00527D58">
        <w:rPr>
          <w:rFonts w:ascii="Times New Roman" w:hAnsi="Times New Roman"/>
          <w:lang w:bidi="ar-EG"/>
        </w:rPr>
        <w:t>(</w:t>
      </w:r>
      <w:r w:rsidRPr="00527D58">
        <w:rPr>
          <w:rFonts w:ascii="Times New Roman" w:hAnsi="Times New Roman"/>
        </w:rPr>
        <w:t>WRC-1</w:t>
      </w:r>
      <w:r w:rsidR="00907A4B" w:rsidRPr="00527D58">
        <w:rPr>
          <w:rFonts w:ascii="Times New Roman" w:hAnsi="Times New Roman"/>
        </w:rPr>
        <w:t>9</w:t>
      </w:r>
      <w:proofErr w:type="gramStart"/>
      <w:r w:rsidRPr="00527D58">
        <w:rPr>
          <w:rFonts w:ascii="Times New Roman" w:hAnsi="Times New Roman"/>
        </w:rPr>
        <w:t>)</w:t>
      </w:r>
      <w:r w:rsidRPr="00527D58">
        <w:rPr>
          <w:rFonts w:ascii="Times New Roman" w:hAnsi="Times New Roman" w:hint="cs"/>
          <w:rtl/>
        </w:rPr>
        <w:t>،</w:t>
      </w:r>
      <w:proofErr w:type="gramEnd"/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اعتماد لجنة لوائح الراديو القواعد الإجرائية ذات الصلة.</w:t>
      </w:r>
    </w:p>
    <w:p w:rsidR="001D1E6D" w:rsidRPr="00527D58" w:rsidRDefault="001D1E6D" w:rsidP="003323F5">
      <w:pPr>
        <w:pStyle w:val="Heading2"/>
        <w:tabs>
          <w:tab w:val="clear" w:pos="1134"/>
          <w:tab w:val="left" w:pos="794"/>
          <w:tab w:val="left" w:pos="850"/>
        </w:tabs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2.2</w:t>
      </w:r>
      <w:r w:rsidRPr="00527D58">
        <w:rPr>
          <w:rFonts w:ascii="Times New Roman" w:hAnsi="Times New Roman"/>
        </w:rPr>
        <w:tab/>
      </w:r>
      <w:r w:rsidRPr="00527D58">
        <w:rPr>
          <w:rFonts w:ascii="Times New Roman" w:hAnsi="Times New Roman" w:hint="cs"/>
          <w:rtl/>
        </w:rPr>
        <w:t>تنفيذ وتطبيق اللوائح الدولية على استعمال طيف الترددات الراديوية والمدارات الساتلية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تطوير الأدوات البرمجية المتصلة بتطبيق لوائح الراديو والقواعد الإجرائية ذات الصلة وإتاحتها للأعضاء،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 xml:space="preserve">التطبيق الملائم وفي الوقت المناسب لأحكام لوائح الراديو والاتفاقات الإقليمية السارية بشأن خدمات الأرض والخدمات الفضائية، وتحديث </w:t>
      </w:r>
      <w:r w:rsidRPr="00527D58">
        <w:rPr>
          <w:rFonts w:ascii="Times New Roman" w:hAnsi="Times New Roman"/>
          <w:rtl/>
        </w:rPr>
        <w:t>السجل الأساسي الدولي للترددات</w:t>
      </w:r>
      <w:r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/>
        </w:rPr>
        <w:t>(MIFR)</w:t>
      </w:r>
      <w:r w:rsidRPr="00527D58">
        <w:rPr>
          <w:rFonts w:ascii="Times New Roman" w:hAnsi="Times New Roman" w:hint="cs"/>
          <w:rtl/>
        </w:rPr>
        <w:t xml:space="preserve"> وخطط وقوائم التخصيصات و/أو التعيينات،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مراقبة حالات التداخل الضار وبصورة أعم حالات النزاع على تقاسم موارد الطيف/ المدارات وتسوية هذه الحالات،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المنشورات ذات الصلة (</w:t>
      </w:r>
      <w:r w:rsidRPr="00527D58">
        <w:rPr>
          <w:rFonts w:ascii="Times New Roman" w:hAnsi="Times New Roman"/>
          <w:rtl/>
        </w:rPr>
        <w:t>النشرة الإعلامية الدولية للترددات الصادرة عن مكتب الاتصالات الراديوية</w:t>
      </w:r>
      <w:r w:rsidRPr="00527D58">
        <w:rPr>
          <w:rFonts w:ascii="Times New Roman" w:hAnsi="Times New Roman" w:hint="cs"/>
          <w:rtl/>
        </w:rPr>
        <w:t xml:space="preserve"> ومنشورات الخدمات البحرية وقائمة محطات المراقبة الدولية).</w:t>
      </w:r>
    </w:p>
    <w:p w:rsidR="001D1E6D" w:rsidRPr="00527D58" w:rsidRDefault="001D1E6D" w:rsidP="002D1EF9">
      <w:pPr>
        <w:pStyle w:val="Heading2"/>
        <w:tabs>
          <w:tab w:val="clear" w:pos="1134"/>
          <w:tab w:val="left" w:pos="794"/>
          <w:tab w:val="left" w:pos="850"/>
        </w:tabs>
        <w:ind w:left="794" w:hanging="794"/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3.2</w:t>
      </w:r>
      <w:r w:rsidRPr="00527D58">
        <w:rPr>
          <w:rFonts w:ascii="Times New Roman" w:hAnsi="Times New Roman"/>
        </w:rPr>
        <w:tab/>
      </w:r>
      <w:r w:rsidRPr="00527D58">
        <w:rPr>
          <w:rFonts w:ascii="Times New Roman" w:hAnsi="Times New Roman" w:hint="cs"/>
          <w:rtl/>
        </w:rPr>
        <w:t>إصدار وتحديث توصيات وتقارير وكتيبات عالمية بشأن الاستخدام الأكفأ لطيف الترددات الراديوية والمدارات</w:t>
      </w:r>
      <w:r w:rsidR="002D1EF9"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 w:hint="cs"/>
          <w:rtl/>
        </w:rPr>
        <w:t>الساتلية</w:t>
      </w:r>
    </w:p>
    <w:p w:rsidR="001D1E6D" w:rsidRPr="00527D58" w:rsidRDefault="001D1E6D" w:rsidP="002D1EF9">
      <w:pPr>
        <w:pStyle w:val="enumlev10"/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 xml:space="preserve">التحضير في إطار لجان دراسات قطاع الاتصالات الراديوية لانعقاد </w:t>
      </w:r>
      <w:r w:rsidRPr="00527D58">
        <w:rPr>
          <w:rFonts w:ascii="Times New Roman" w:hAnsi="Times New Roman"/>
          <w:rtl/>
        </w:rPr>
        <w:t xml:space="preserve">جمعية الاتصالات الراديوية لعام </w:t>
      </w:r>
      <w:r w:rsidRPr="00527D58">
        <w:rPr>
          <w:rFonts w:ascii="Times New Roman" w:hAnsi="Times New Roman"/>
        </w:rPr>
        <w:t>20</w:t>
      </w:r>
      <w:r w:rsidR="003C4467" w:rsidRPr="00527D58">
        <w:rPr>
          <w:rFonts w:ascii="Times New Roman" w:hAnsi="Times New Roman"/>
        </w:rPr>
        <w:t>23</w:t>
      </w:r>
      <w:r w:rsidR="002D1EF9"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/>
        </w:rPr>
        <w:t>(RA</w:t>
      </w:r>
      <w:r w:rsidR="002D1EF9" w:rsidRPr="00527D58">
        <w:rPr>
          <w:rFonts w:ascii="Times New Roman" w:hAnsi="Times New Roman"/>
        </w:rPr>
        <w:noBreakHyphen/>
      </w:r>
      <w:r w:rsidR="003C4467" w:rsidRPr="00527D58">
        <w:rPr>
          <w:rFonts w:ascii="Times New Roman" w:hAnsi="Times New Roman"/>
        </w:rPr>
        <w:t>23</w:t>
      </w:r>
      <w:r w:rsidRPr="00527D58">
        <w:rPr>
          <w:rFonts w:ascii="Times New Roman" w:hAnsi="Times New Roman"/>
        </w:rPr>
        <w:t>)</w:t>
      </w:r>
      <w:r w:rsidRPr="00527D58">
        <w:rPr>
          <w:rFonts w:ascii="Times New Roman" w:hAnsi="Times New Roman" w:hint="cs"/>
          <w:rtl/>
        </w:rPr>
        <w:t xml:space="preserve"> والمؤتمر العالمي للاتصالات الراديوية لعام </w:t>
      </w:r>
      <w:r w:rsidRPr="00527D58">
        <w:rPr>
          <w:rFonts w:ascii="Times New Roman" w:hAnsi="Times New Roman"/>
        </w:rPr>
        <w:t>20</w:t>
      </w:r>
      <w:r w:rsidR="007341DE" w:rsidRPr="00527D58">
        <w:rPr>
          <w:rFonts w:ascii="Times New Roman" w:hAnsi="Times New Roman"/>
        </w:rPr>
        <w:t>23</w:t>
      </w:r>
      <w:r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/>
        </w:rPr>
        <w:t>(WRC</w:t>
      </w:r>
      <w:r w:rsidRPr="00527D58">
        <w:rPr>
          <w:rFonts w:ascii="Times New Roman" w:hAnsi="Times New Roman"/>
        </w:rPr>
        <w:noBreakHyphen/>
      </w:r>
      <w:r w:rsidR="007341DE" w:rsidRPr="00527D58">
        <w:rPr>
          <w:rFonts w:ascii="Times New Roman" w:hAnsi="Times New Roman"/>
        </w:rPr>
        <w:t>23</w:t>
      </w:r>
      <w:proofErr w:type="gramStart"/>
      <w:r w:rsidRPr="00527D58">
        <w:rPr>
          <w:rFonts w:ascii="Times New Roman" w:hAnsi="Times New Roman"/>
        </w:rPr>
        <w:t>)</w:t>
      </w:r>
      <w:r w:rsidRPr="00527D58">
        <w:rPr>
          <w:rFonts w:ascii="Times New Roman" w:hAnsi="Times New Roman" w:hint="cs"/>
          <w:rtl/>
        </w:rPr>
        <w:t>،</w:t>
      </w:r>
      <w:proofErr w:type="gramEnd"/>
      <w:r w:rsidRPr="00527D58">
        <w:rPr>
          <w:rFonts w:ascii="Times New Roman" w:hAnsi="Times New Roman" w:hint="cs"/>
          <w:rtl/>
        </w:rPr>
        <w:t xml:space="preserve"> بالتعاون الوثيق مع الأفرقة الإقليمية، بما في ذلك وضع مشاريع النصوص التقنية والتنظيمية والإجرائية دعماً لأعمال الدورة</w:t>
      </w:r>
      <w:r w:rsidRPr="00527D58">
        <w:rPr>
          <w:rFonts w:ascii="Times New Roman" w:hAnsi="Times New Roman"/>
          <w:rtl/>
        </w:rPr>
        <w:t xml:space="preserve"> </w:t>
      </w:r>
      <w:r w:rsidRPr="00527D58">
        <w:rPr>
          <w:rFonts w:ascii="Times New Roman" w:hAnsi="Times New Roman" w:hint="cs"/>
          <w:rtl/>
        </w:rPr>
        <w:t>الثانية</w:t>
      </w:r>
      <w:r w:rsidRPr="00527D58">
        <w:rPr>
          <w:rFonts w:ascii="Times New Roman" w:hAnsi="Times New Roman"/>
          <w:rtl/>
        </w:rPr>
        <w:t xml:space="preserve"> </w:t>
      </w:r>
      <w:r w:rsidRPr="00527D58">
        <w:rPr>
          <w:rFonts w:ascii="Times New Roman" w:hAnsi="Times New Roman" w:hint="cs"/>
          <w:rtl/>
        </w:rPr>
        <w:t>للاجتماع</w:t>
      </w:r>
      <w:r w:rsidRPr="00527D58">
        <w:rPr>
          <w:rFonts w:ascii="Times New Roman" w:hAnsi="Times New Roman"/>
          <w:rtl/>
        </w:rPr>
        <w:t xml:space="preserve"> </w:t>
      </w:r>
      <w:r w:rsidRPr="00527D58">
        <w:rPr>
          <w:rFonts w:ascii="Times New Roman" w:hAnsi="Times New Roman" w:hint="cs"/>
          <w:rtl/>
        </w:rPr>
        <w:t>التحضيري</w:t>
      </w:r>
      <w:r w:rsidRPr="00527D58">
        <w:rPr>
          <w:rFonts w:ascii="Times New Roman" w:hAnsi="Times New Roman"/>
          <w:rtl/>
        </w:rPr>
        <w:t xml:space="preserve"> </w:t>
      </w:r>
      <w:r w:rsidRPr="00527D58">
        <w:rPr>
          <w:rFonts w:ascii="Times New Roman" w:hAnsi="Times New Roman" w:hint="cs"/>
          <w:rtl/>
        </w:rPr>
        <w:t>للمؤتمر</w:t>
      </w:r>
      <w:r w:rsidRPr="00527D58">
        <w:rPr>
          <w:rFonts w:ascii="Times New Roman" w:hAnsi="Times New Roman"/>
          <w:rtl/>
        </w:rPr>
        <w:t xml:space="preserve"> </w:t>
      </w:r>
      <w:r w:rsidRPr="00527D58">
        <w:rPr>
          <w:rFonts w:ascii="Times New Roman" w:hAnsi="Times New Roman"/>
        </w:rPr>
        <w:t>(CPM</w:t>
      </w:r>
      <w:r w:rsidR="003C4467" w:rsidRPr="00527D58">
        <w:rPr>
          <w:rFonts w:ascii="Times New Roman" w:hAnsi="Times New Roman"/>
        </w:rPr>
        <w:t>23</w:t>
      </w:r>
      <w:r w:rsidR="002D1EF9" w:rsidRPr="00527D58">
        <w:rPr>
          <w:rFonts w:ascii="Times New Roman" w:hAnsi="Times New Roman"/>
        </w:rPr>
        <w:noBreakHyphen/>
      </w:r>
      <w:r w:rsidRPr="00527D58">
        <w:rPr>
          <w:rFonts w:ascii="Times New Roman" w:hAnsi="Times New Roman"/>
        </w:rPr>
        <w:t>2)</w:t>
      </w:r>
      <w:r w:rsidRPr="00527D58">
        <w:rPr>
          <w:rFonts w:ascii="Times New Roman" w:hAnsi="Times New Roman" w:hint="cs"/>
          <w:rtl/>
        </w:rPr>
        <w:t>،</w:t>
      </w:r>
    </w:p>
    <w:p w:rsidR="001D1E6D" w:rsidRPr="00527D58" w:rsidRDefault="001D1E6D" w:rsidP="002D1EF9">
      <w:pPr>
        <w:pStyle w:val="enumlev10"/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إعداد توصيات وتقارير وكتيبات رئيسية، لا سيما بشأن السطح البيني الراديوي للاتصالات المتنقلة الدولية لعام</w:t>
      </w:r>
      <w:r w:rsidR="002D1EF9"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/>
        </w:rPr>
        <w:t>2020</w:t>
      </w:r>
      <w:r w:rsidRPr="00527D58">
        <w:rPr>
          <w:rFonts w:ascii="Times New Roman" w:hAnsi="Times New Roman" w:hint="cs"/>
          <w:rtl/>
        </w:rPr>
        <w:t>، بالتعاون الوثيق مع قطاع تقييس الاتصالات والمنظمات الإقليمية والهيئات الأخرى المعنية بوضع المعايير.</w:t>
      </w:r>
    </w:p>
    <w:p w:rsidR="001D1E6D" w:rsidRPr="00527D58" w:rsidRDefault="001D1E6D" w:rsidP="003323F5">
      <w:pPr>
        <w:pStyle w:val="Heading2"/>
        <w:tabs>
          <w:tab w:val="clear" w:pos="1134"/>
          <w:tab w:val="left" w:pos="794"/>
          <w:tab w:val="left" w:pos="850"/>
        </w:tabs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lastRenderedPageBreak/>
        <w:t>4.2</w:t>
      </w:r>
      <w:r w:rsidRPr="00527D58">
        <w:rPr>
          <w:rFonts w:ascii="Times New Roman" w:hAnsi="Times New Roman"/>
        </w:rPr>
        <w:tab/>
      </w:r>
      <w:r w:rsidRPr="00527D58">
        <w:rPr>
          <w:rFonts w:ascii="Times New Roman" w:hAnsi="Times New Roman" w:hint="cs"/>
          <w:rtl/>
        </w:rPr>
        <w:t>إعلام الأعضاء ومساعدتهم في أمور الاتصالات الراديوية</w:t>
      </w:r>
    </w:p>
    <w:p w:rsidR="001D1E6D" w:rsidRPr="00527D58" w:rsidRDefault="001D1E6D" w:rsidP="007341DE">
      <w:pPr>
        <w:pStyle w:val="enumlev10"/>
        <w:keepNext/>
        <w:keepLines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نشر منتجات قطاع الاتصالات الراديوية والترويج لها (مثل لوائح الراديو والتوصيات والتقارير والكتيبات</w:t>
      </w:r>
      <w:proofErr w:type="gramStart"/>
      <w:r w:rsidRPr="00527D58">
        <w:rPr>
          <w:rFonts w:ascii="Times New Roman" w:hAnsi="Times New Roman" w:hint="cs"/>
          <w:rtl/>
        </w:rPr>
        <w:t>)،</w:t>
      </w:r>
      <w:proofErr w:type="gramEnd"/>
    </w:p>
    <w:p w:rsidR="001D1E6D" w:rsidRPr="00527D58" w:rsidRDefault="001D1E6D" w:rsidP="007341DE">
      <w:pPr>
        <w:pStyle w:val="enumlev10"/>
        <w:keepNext/>
        <w:keepLines/>
        <w:rPr>
          <w:rFonts w:ascii="Times New Roman" w:hAnsi="Times New Roman"/>
          <w:spacing w:val="-2"/>
        </w:rPr>
      </w:pPr>
      <w:r w:rsidRPr="00527D58">
        <w:rPr>
          <w:rFonts w:ascii="Times New Roman" w:hAnsi="Times New Roman"/>
          <w:spacing w:val="-2"/>
        </w:rPr>
        <w:t>•</w:t>
      </w:r>
      <w:r w:rsidRPr="00527D58">
        <w:rPr>
          <w:rFonts w:ascii="Times New Roman" w:hAnsi="Times New Roman"/>
          <w:spacing w:val="-2"/>
          <w:rtl/>
        </w:rPr>
        <w:tab/>
      </w:r>
      <w:r w:rsidRPr="00527D58">
        <w:rPr>
          <w:rFonts w:ascii="Times New Roman" w:hAnsi="Times New Roman" w:hint="cs"/>
          <w:spacing w:val="-2"/>
          <w:rtl/>
        </w:rPr>
        <w:t>القيام بما يلي، بالتعاون الوثيق مع القطاعين الآخرين ومكاتب الاتحاد الإقليمية والمنظمات الإقليمية ذات الصلة والأعضاء،</w:t>
      </w:r>
    </w:p>
    <w:p w:rsidR="001D1E6D" w:rsidRPr="00527D58" w:rsidRDefault="001D1E6D" w:rsidP="002D1EF9">
      <w:pPr>
        <w:pStyle w:val="enumlev20"/>
        <w:keepNext/>
        <w:keepLines/>
        <w:rPr>
          <w:rFonts w:ascii="Times New Roman" w:hAnsi="Times New Roman"/>
          <w:rtl/>
        </w:rPr>
      </w:pPr>
      <w:r w:rsidRPr="00527D58">
        <w:rPr>
          <w:rFonts w:ascii="Times New Roman" w:hAnsi="Times New Roman"/>
          <w:position w:val="2"/>
          <w:szCs w:val="22"/>
          <w:rtl/>
        </w:rPr>
        <w:t>o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نشر المعلومات وتبادلها، بما في ذلك المعلومات المتعلقة بالحلقات الدراسية والمؤتمرات وورش العمل وغيرها من</w:t>
      </w:r>
      <w:r w:rsidR="002D1EF9"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 w:hint="cs"/>
          <w:rtl/>
        </w:rPr>
        <w:t>الأحداث العالمية والإقليمية للاتصالات الراديوية،</w:t>
      </w:r>
    </w:p>
    <w:p w:rsidR="001D1E6D" w:rsidRPr="00527D58" w:rsidRDefault="001D1E6D" w:rsidP="002D1EF9">
      <w:pPr>
        <w:pStyle w:val="enumlev20"/>
        <w:rPr>
          <w:rFonts w:ascii="Times New Roman" w:hAnsi="Times New Roman"/>
          <w:spacing w:val="-4"/>
          <w:rtl/>
        </w:rPr>
      </w:pPr>
      <w:r w:rsidRPr="00527D58">
        <w:rPr>
          <w:rFonts w:ascii="Times New Roman" w:hAnsi="Times New Roman"/>
          <w:spacing w:val="-4"/>
          <w:position w:val="2"/>
          <w:szCs w:val="22"/>
          <w:rtl/>
        </w:rPr>
        <w:t>o</w:t>
      </w:r>
      <w:r w:rsidRPr="00527D58">
        <w:rPr>
          <w:rFonts w:ascii="Times New Roman" w:hAnsi="Times New Roman"/>
          <w:spacing w:val="-4"/>
          <w:rtl/>
        </w:rPr>
        <w:tab/>
      </w:r>
      <w:r w:rsidRPr="00527D58">
        <w:rPr>
          <w:rFonts w:ascii="Times New Roman" w:hAnsi="Times New Roman" w:hint="cs"/>
          <w:spacing w:val="-4"/>
          <w:rtl/>
        </w:rPr>
        <w:t>مساعدة الأعضاء على مواجهة التحديات الناشئة عن تطوير خدمات الاتصالات الراديوية لديهم، وبخاصة فيما</w:t>
      </w:r>
      <w:r w:rsidR="002D1EF9" w:rsidRPr="00527D58">
        <w:rPr>
          <w:rFonts w:ascii="Times New Roman" w:hAnsi="Times New Roman" w:hint="eastAsia"/>
          <w:spacing w:val="-4"/>
          <w:rtl/>
        </w:rPr>
        <w:t> </w:t>
      </w:r>
      <w:r w:rsidRPr="00527D58">
        <w:rPr>
          <w:rFonts w:ascii="Times New Roman" w:hAnsi="Times New Roman" w:hint="cs"/>
          <w:spacing w:val="-4"/>
          <w:rtl/>
        </w:rPr>
        <w:t xml:space="preserve">يتعلق بالانتقال إلى الإذاعة التلفزيونية الرقمية </w:t>
      </w:r>
      <w:r w:rsidR="007341DE" w:rsidRPr="00527D58">
        <w:rPr>
          <w:rFonts w:ascii="Times New Roman" w:hAnsi="Times New Roman" w:hint="cs"/>
          <w:spacing w:val="-4"/>
          <w:rtl/>
          <w:lang w:bidi="ar-EG"/>
        </w:rPr>
        <w:t>واستخدام</w:t>
      </w:r>
      <w:r w:rsidRPr="00527D58">
        <w:rPr>
          <w:rFonts w:ascii="Times New Roman" w:hAnsi="Times New Roman" w:hint="cs"/>
          <w:spacing w:val="-4"/>
          <w:rtl/>
        </w:rPr>
        <w:t xml:space="preserve"> المكاسب</w:t>
      </w:r>
      <w:r w:rsidRPr="00527D58">
        <w:rPr>
          <w:rFonts w:ascii="Times New Roman" w:hAnsi="Times New Roman" w:hint="eastAsia"/>
          <w:spacing w:val="-4"/>
          <w:rtl/>
        </w:rPr>
        <w:t> </w:t>
      </w:r>
      <w:r w:rsidRPr="00527D58">
        <w:rPr>
          <w:rFonts w:ascii="Times New Roman" w:hAnsi="Times New Roman" w:hint="cs"/>
          <w:spacing w:val="-4"/>
          <w:rtl/>
        </w:rPr>
        <w:t>الرقمية.</w:t>
      </w:r>
    </w:p>
    <w:p w:rsidR="001D1E6D" w:rsidRPr="00527D58" w:rsidRDefault="001D1E6D" w:rsidP="003323F5">
      <w:pPr>
        <w:pStyle w:val="Heading2"/>
        <w:tabs>
          <w:tab w:val="clear" w:pos="1134"/>
          <w:tab w:val="left" w:pos="794"/>
          <w:tab w:val="left" w:pos="850"/>
        </w:tabs>
        <w:rPr>
          <w:rFonts w:ascii="Times New Roman" w:hAnsi="Times New Roman"/>
          <w:rtl/>
        </w:rPr>
      </w:pPr>
      <w:r w:rsidRPr="00527D58">
        <w:rPr>
          <w:rFonts w:ascii="Times New Roman" w:hAnsi="Times New Roman"/>
        </w:rPr>
        <w:t>5.2</w:t>
      </w:r>
      <w:r w:rsidRPr="00527D58">
        <w:rPr>
          <w:rFonts w:ascii="Times New Roman" w:hAnsi="Times New Roman"/>
        </w:rPr>
        <w:tab/>
      </w:r>
      <w:r w:rsidRPr="00527D58">
        <w:rPr>
          <w:rFonts w:ascii="Times New Roman" w:hAnsi="Times New Roman" w:hint="cs"/>
          <w:rtl/>
        </w:rPr>
        <w:t>أنشطة الدعم التي يقدمها مكتب الاتصالات الراديوية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التطوير المستمر للأدوات البرمجية الخاصة بمكتب الاتصالات الراديوية وتحسينها وصيانتها، بهدف الحفاظ على مستوى عال من الكفاءة والاعتمادية وسهولة الاستخدام ورضا</w:t>
      </w:r>
      <w:r w:rsidRPr="00527D58">
        <w:rPr>
          <w:rFonts w:ascii="Times New Roman" w:hAnsi="Times New Roman" w:hint="eastAsia"/>
          <w:rtl/>
        </w:rPr>
        <w:t> </w:t>
      </w:r>
      <w:r w:rsidRPr="00527D58">
        <w:rPr>
          <w:rFonts w:ascii="Times New Roman" w:hAnsi="Times New Roman" w:hint="cs"/>
          <w:rtl/>
        </w:rPr>
        <w:t>الأعضاء،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الدعم اللوجستي والإداري للجان دراسات قطاع الاتصالات الراديوية والمشاركة في أنشطة الأفرقة الإقليمية ذات الصلة،</w:t>
      </w:r>
    </w:p>
    <w:p w:rsidR="001D1E6D" w:rsidRPr="00527D58" w:rsidRDefault="001D1E6D" w:rsidP="0009450C">
      <w:pPr>
        <w:pStyle w:val="enumlev10"/>
        <w:rPr>
          <w:rFonts w:ascii="Times New Roman" w:hAnsi="Times New Roman"/>
        </w:rPr>
      </w:pPr>
      <w:r w:rsidRPr="00527D58">
        <w:rPr>
          <w:rFonts w:ascii="Times New Roman" w:hAnsi="Times New Roman"/>
        </w:rPr>
        <w:t>•</w:t>
      </w:r>
      <w:r w:rsidRPr="00527D58">
        <w:rPr>
          <w:rFonts w:ascii="Times New Roman" w:hAnsi="Times New Roman"/>
          <w:rtl/>
        </w:rPr>
        <w:tab/>
      </w:r>
      <w:r w:rsidRPr="00527D58">
        <w:rPr>
          <w:rFonts w:ascii="Times New Roman" w:hAnsi="Times New Roman" w:hint="cs"/>
          <w:rtl/>
        </w:rPr>
        <w:t>تقديم المساعدة للأعضاء، بالتعاون الوثيق مع المكتبين الآخرين ومكاتب الاتحاد الإقليمية والمنظمات الإقليمية.</w:t>
      </w:r>
    </w:p>
    <w:p w:rsidR="003C4467" w:rsidRPr="00FB2F9D" w:rsidRDefault="003C4467" w:rsidP="0009450C">
      <w:pPr>
        <w:pStyle w:val="enumlev10"/>
        <w:rPr>
          <w:rtl/>
        </w:rPr>
      </w:pPr>
    </w:p>
    <w:p w:rsidR="003C4467" w:rsidRDefault="003C4467" w:rsidP="0009450C">
      <w:pPr>
        <w:rPr>
          <w:rtl/>
          <w:lang w:bidi="ar-SY"/>
        </w:rPr>
        <w:sectPr w:rsidR="003C4467" w:rsidSect="001D1E6D">
          <w:headerReference w:type="first" r:id="rId20"/>
          <w:footerReference w:type="first" r:id="rId21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666B8" w:rsidRPr="00A31CCB" w:rsidRDefault="006666B8" w:rsidP="003323F5">
      <w:pPr>
        <w:pStyle w:val="Heading1"/>
        <w:tabs>
          <w:tab w:val="clear" w:pos="1134"/>
          <w:tab w:val="left" w:pos="794"/>
          <w:tab w:val="left" w:pos="850"/>
        </w:tabs>
        <w:rPr>
          <w:rtl/>
        </w:rPr>
      </w:pPr>
      <w:r w:rsidRPr="00A31CCB">
        <w:lastRenderedPageBreak/>
        <w:t>3</w:t>
      </w:r>
      <w:r w:rsidRPr="00A31CCB">
        <w:tab/>
      </w:r>
      <w:r w:rsidRPr="00A31CCB">
        <w:rPr>
          <w:rFonts w:hint="cs"/>
          <w:rtl/>
        </w:rPr>
        <w:t>أهداف قطاع الاتصالات الراديوية</w:t>
      </w:r>
      <w:r w:rsidR="00A31CCB" w:rsidRPr="00A31CCB">
        <w:rPr>
          <w:rFonts w:hint="cs"/>
          <w:rtl/>
        </w:rPr>
        <w:t xml:space="preserve"> ونتائجه</w:t>
      </w:r>
      <w:r w:rsidRPr="00A31CCB">
        <w:rPr>
          <w:rFonts w:hint="cs"/>
          <w:rtl/>
        </w:rPr>
        <w:t xml:space="preserve"> ونواتجه</w:t>
      </w:r>
    </w:p>
    <w:p w:rsidR="006666B8" w:rsidRPr="00FB2F9D" w:rsidRDefault="006666B8" w:rsidP="00855EA1">
      <w:pPr>
        <w:pStyle w:val="Heading2"/>
        <w:tabs>
          <w:tab w:val="clear" w:pos="1134"/>
          <w:tab w:val="left" w:pos="794"/>
          <w:tab w:val="left" w:pos="850"/>
        </w:tabs>
        <w:spacing w:after="120"/>
        <w:rPr>
          <w:rtl/>
        </w:rPr>
      </w:pPr>
      <w:r w:rsidRPr="00A31CCB">
        <w:t>1.3</w:t>
      </w:r>
      <w:r w:rsidRPr="00A31CCB">
        <w:rPr>
          <w:rFonts w:hint="cs"/>
          <w:rtl/>
        </w:rPr>
        <w:tab/>
        <w:t xml:space="preserve">توزيع الموارد على أهداف قطاع الاتصالات الراديوية ونواتجه للفترة </w:t>
      </w:r>
      <w:r w:rsidRPr="00A31CCB">
        <w:t>2021-2020</w:t>
      </w:r>
    </w:p>
    <w:tbl>
      <w:tblPr>
        <w:bidiVisual/>
        <w:tblW w:w="5000" w:type="pct"/>
        <w:tblLook w:val="0480" w:firstRow="0" w:lastRow="0" w:firstColumn="1" w:lastColumn="0" w:noHBand="0" w:noVBand="1"/>
      </w:tblPr>
      <w:tblGrid>
        <w:gridCol w:w="7230"/>
        <w:gridCol w:w="7058"/>
      </w:tblGrid>
      <w:tr w:rsidR="006666B8" w:rsidRPr="003323F5" w:rsidTr="0009450C">
        <w:trPr>
          <w:trHeight w:val="1129"/>
        </w:trPr>
        <w:tc>
          <w:tcPr>
            <w:tcW w:w="2530" w:type="pct"/>
          </w:tcPr>
          <w:p w:rsidR="006666B8" w:rsidRPr="003323F5" w:rsidRDefault="006666B8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40" w:lineRule="auto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3323F5">
              <w:rPr>
                <w:rFonts w:eastAsiaTheme="minorEastAsia"/>
                <w:noProof/>
                <w:sz w:val="20"/>
                <w:szCs w:val="26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96E51A" wp14:editId="46DFF168">
                      <wp:simplePos x="0" y="0"/>
                      <wp:positionH relativeFrom="column">
                        <wp:posOffset>3484360</wp:posOffset>
                      </wp:positionH>
                      <wp:positionV relativeFrom="paragraph">
                        <wp:posOffset>841317</wp:posOffset>
                      </wp:positionV>
                      <wp:extent cx="892454" cy="879807"/>
                      <wp:effectExtent l="0" t="0" r="3175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2454" cy="879807"/>
                                <a:chOff x="0" y="0"/>
                                <a:chExt cx="892454" cy="1272844"/>
                              </a:xfrm>
                              <a:gradFill flip="none" rotWithShape="1">
                                <a:gsLst>
                                  <a:gs pos="0">
                                    <a:schemeClr val="accent3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3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3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892454" cy="127284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29252" y="74560"/>
                                  <a:ext cx="863193" cy="38388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24FDA" w:rsidRPr="00B30DAD" w:rsidRDefault="00724FDA" w:rsidP="006666B8">
                                    <w:pPr>
                                      <w:jc w:val="left"/>
                                      <w:rPr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</w:pPr>
                                    <w:r w:rsidRPr="000C42E1">
                                      <w:rPr>
                                        <w:color w:val="5D9DD7"/>
                                        <w:sz w:val="18"/>
                                        <w:szCs w:val="24"/>
                                        <w:lang w:bidi="ar-SY"/>
                                      </w:rPr>
                                      <w:sym w:font="Webdings" w:char="F03C"/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  <w:t xml:space="preserve">الهدف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  <w:lang w:bidi="ar-SY"/>
                                      </w:rPr>
                                      <w:t>1.R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9252" y="442569"/>
                                  <a:ext cx="863193" cy="36253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24FDA" w:rsidRPr="00B30DAD" w:rsidRDefault="00724FDA" w:rsidP="006666B8">
                                    <w:pPr>
                                      <w:jc w:val="left"/>
                                      <w:rPr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</w:pPr>
                                    <w:r w:rsidRPr="000A7E3A">
                                      <w:rPr>
                                        <w:color w:val="C65452"/>
                                        <w:sz w:val="18"/>
                                        <w:szCs w:val="24"/>
                                        <w:lang w:bidi="ar-SY"/>
                                      </w:rPr>
                                      <w:sym w:font="Webdings" w:char="F03C"/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  <w:t xml:space="preserve"> الهدف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  <w:lang w:bidi="ar-SY"/>
                                      </w:rPr>
                                      <w:t>2.R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2430" y="805554"/>
                                  <a:ext cx="863193" cy="35059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24FDA" w:rsidRPr="00B30DAD" w:rsidRDefault="00724FDA" w:rsidP="006666B8">
                                    <w:pPr>
                                      <w:jc w:val="left"/>
                                      <w:rPr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</w:pPr>
                                    <w:r w:rsidRPr="000A7E3A">
                                      <w:rPr>
                                        <w:color w:val="9DBD5B"/>
                                        <w:sz w:val="18"/>
                                        <w:szCs w:val="24"/>
                                        <w:lang w:bidi="ar-SY"/>
                                      </w:rPr>
                                      <w:sym w:font="Webdings" w:char="F03C"/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SY"/>
                                      </w:rPr>
                                      <w:t xml:space="preserve"> الهدف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  <w:lang w:bidi="ar-SY"/>
                                      </w:rPr>
                                      <w:t>3.R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6E51A" id="Group 10" o:spid="_x0000_s1026" style="position:absolute;left:0;text-align:left;margin-left:274.35pt;margin-top:66.25pt;width:70.25pt;height:69.3pt;z-index:251659264;mso-height-relative:margin" coordsize="8924,1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">
                      <v:rect id="Rectangle 4" o:spid="_x0000_s1027" style="position:absolute;width:8924;height:12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292;top:745;width:8632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      <v:textbox inset="0,0,0,0">
                          <w:txbxContent>
                            <w:p w:rsidR="00724FDA" w:rsidRPr="00B30DAD" w:rsidRDefault="00724FDA" w:rsidP="006666B8">
                              <w:pPr>
                                <w:jc w:val="left"/>
                                <w:rPr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</w:pPr>
                              <w:r w:rsidRPr="000C42E1">
                                <w:rPr>
                                  <w:color w:val="5D9DD7"/>
                                  <w:sz w:val="18"/>
                                  <w:szCs w:val="24"/>
                                  <w:lang w:bidi="ar-SY"/>
                                </w:rPr>
                                <w:sym w:font="Webdings" w:char="F03C"/>
                              </w: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الهدف </w:t>
                              </w:r>
                              <w:r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  <w:t>1.R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292;top:4425;width:8632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      <v:textbox inset="0,0,0,0">
                          <w:txbxContent>
                            <w:p w:rsidR="00724FDA" w:rsidRPr="00B30DAD" w:rsidRDefault="00724FDA" w:rsidP="006666B8">
                              <w:pPr>
                                <w:jc w:val="left"/>
                                <w:rPr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</w:pPr>
                              <w:r w:rsidRPr="000A7E3A">
                                <w:rPr>
                                  <w:color w:val="C65452"/>
                                  <w:sz w:val="18"/>
                                  <w:szCs w:val="24"/>
                                  <w:lang w:bidi="ar-SY"/>
                                </w:rPr>
                                <w:sym w:font="Webdings" w:char="F03C"/>
                              </w: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 الهدف </w:t>
                              </w:r>
                              <w:r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  <w:t>2.R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224;top:8055;width:8632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      <v:textbox inset="0,0,0,0">
                          <w:txbxContent>
                            <w:p w:rsidR="00724FDA" w:rsidRPr="00B30DAD" w:rsidRDefault="00724FDA" w:rsidP="006666B8">
                              <w:pPr>
                                <w:jc w:val="left"/>
                                <w:rPr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</w:pPr>
                              <w:r w:rsidRPr="000A7E3A">
                                <w:rPr>
                                  <w:color w:val="9DBD5B"/>
                                  <w:sz w:val="18"/>
                                  <w:szCs w:val="24"/>
                                  <w:lang w:bidi="ar-SY"/>
                                </w:rPr>
                                <w:sym w:font="Webdings" w:char="F03C"/>
                              </w: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SY"/>
                                </w:rPr>
                                <w:t xml:space="preserve"> الهدف </w:t>
                              </w:r>
                              <w:r>
                                <w:rPr>
                                  <w:sz w:val="18"/>
                                  <w:szCs w:val="24"/>
                                  <w:lang w:bidi="ar-SY"/>
                                </w:rPr>
                                <w:t>3.R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323F5">
              <w:rPr>
                <w:noProof/>
                <w:lang w:eastAsia="zh-CN"/>
              </w:rPr>
              <w:drawing>
                <wp:inline distT="0" distB="0" distL="0" distR="0" wp14:anchorId="1A8C8425" wp14:editId="1BB62C8D">
                  <wp:extent cx="4276725" cy="2419350"/>
                  <wp:effectExtent l="0" t="0" r="952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2"/>
              <w:gridCol w:w="1128"/>
              <w:gridCol w:w="1034"/>
            </w:tblGrid>
            <w:tr w:rsidR="006666B8" w:rsidRPr="003323F5" w:rsidTr="0009450C">
              <w:trPr>
                <w:jc w:val="center"/>
              </w:trPr>
              <w:tc>
                <w:tcPr>
                  <w:tcW w:w="5163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jc w:val="left"/>
                    <w:rPr>
                      <w:rFonts w:eastAsiaTheme="minorEastAsia"/>
                      <w:spacing w:val="-4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color w:val="5B9BD5"/>
                      <w:spacing w:val="-4"/>
                      <w:position w:val="2"/>
                      <w:sz w:val="20"/>
                      <w:szCs w:val="26"/>
                      <w:lang w:eastAsia="zh-CN" w:bidi="ar-SY"/>
                    </w:rPr>
                    <w:t>1.R</w:t>
                  </w:r>
                  <w:r w:rsidRPr="003323F5">
                    <w:rPr>
                      <w:rFonts w:eastAsiaTheme="minorEastAsia" w:hint="cs"/>
                      <w:color w:val="5B9BD5"/>
                      <w:spacing w:val="-4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hint="cs"/>
                      <w:rtl/>
                    </w:rPr>
                    <w:t xml:space="preserve">تنظيم وإدارة استخدام </w:t>
                  </w:r>
                  <w:r w:rsidRPr="003323F5">
                    <w:rPr>
                      <w:rtl/>
                    </w:rPr>
                    <w:t>الطيف</w:t>
                  </w:r>
                  <w:r w:rsidRPr="003323F5">
                    <w:rPr>
                      <w:rFonts w:hint="cs"/>
                      <w:rtl/>
                    </w:rPr>
                    <w:t>/المدارات</w:t>
                  </w:r>
                </w:p>
              </w:tc>
              <w:tc>
                <w:tcPr>
                  <w:tcW w:w="1174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  <w:t>%60</w:t>
                  </w:r>
                </w:p>
              </w:tc>
              <w:tc>
                <w:tcPr>
                  <w:tcW w:w="1107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5163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jc w:val="lef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 w:bidi="ar-SY"/>
                    </w:rPr>
                    <w:t>2.R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tl/>
                    </w:rPr>
                    <w:t>معايير الاتصالات الراديوية</w:t>
                  </w:r>
                </w:p>
              </w:tc>
              <w:tc>
                <w:tcPr>
                  <w:tcW w:w="1174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  <w:t>%13</w:t>
                  </w:r>
                </w:p>
              </w:tc>
              <w:tc>
                <w:tcPr>
                  <w:tcW w:w="1107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5163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jc w:val="lef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 w:bidi="ar-SY"/>
                    </w:rPr>
                    <w:t>3.R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hint="cs"/>
                      <w:rtl/>
                    </w:rPr>
                    <w:t>تبادل المعارف</w:t>
                  </w:r>
                </w:p>
              </w:tc>
              <w:tc>
                <w:tcPr>
                  <w:tcW w:w="1174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  <w:t>%27</w:t>
                  </w:r>
                </w:p>
              </w:tc>
              <w:tc>
                <w:tcPr>
                  <w:tcW w:w="1107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60" w:after="60" w:line="300" w:lineRule="exact"/>
                    <w:rPr>
                      <w:rFonts w:eastAsiaTheme="minorEastAsia"/>
                      <w:b/>
                      <w:bCs/>
                      <w:noProof/>
                      <w:positio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666B8" w:rsidRPr="003323F5" w:rsidRDefault="006666B8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40" w:lineRule="auto"/>
              <w:rPr>
                <w:rFonts w:eastAsiaTheme="minorEastAsia"/>
                <w:sz w:val="20"/>
                <w:szCs w:val="26"/>
                <w:lang w:eastAsia="zh-CN" w:bidi="ar-SY"/>
              </w:rPr>
            </w:pPr>
          </w:p>
        </w:tc>
        <w:tc>
          <w:tcPr>
            <w:tcW w:w="2470" w:type="pct"/>
          </w:tcPr>
          <w:p w:rsidR="006666B8" w:rsidRPr="003323F5" w:rsidRDefault="006666B8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68" w:lineRule="auto"/>
              <w:rPr>
                <w:rFonts w:eastAsiaTheme="minorEastAsia"/>
                <w:b/>
                <w:bCs/>
                <w:color w:val="5B9BD5"/>
                <w:sz w:val="24"/>
                <w:rtl/>
                <w:lang w:eastAsia="zh-CN" w:bidi="ar-EG"/>
              </w:rPr>
            </w:pPr>
            <w:r w:rsidRPr="003323F5">
              <w:rPr>
                <w:rFonts w:eastAsiaTheme="minorEastAsia"/>
                <w:b/>
                <w:bCs/>
                <w:color w:val="5B9BD5"/>
                <w:sz w:val="24"/>
                <w:rtl/>
                <w:lang w:eastAsia="zh-CN" w:bidi="ar-EG"/>
              </w:rPr>
              <w:t xml:space="preserve">التوزيع المخطط للموارد لكل </w:t>
            </w:r>
            <w:r w:rsidRPr="003323F5">
              <w:rPr>
                <w:rFonts w:eastAsiaTheme="minorEastAsia" w:hint="cs"/>
                <w:b/>
                <w:bCs/>
                <w:color w:val="5B9BD5"/>
                <w:sz w:val="24"/>
                <w:rtl/>
                <w:lang w:eastAsia="zh-CN" w:bidi="ar-EG"/>
              </w:rPr>
              <w:t>ناتج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1"/>
              <w:gridCol w:w="1079"/>
              <w:gridCol w:w="1096"/>
            </w:tblGrid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60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60" w:lineRule="exact"/>
                    <w:jc w:val="center"/>
                    <w:rPr>
                      <w:rFonts w:eastAsiaTheme="minorEastAsia"/>
                      <w:b/>
                      <w:bCs/>
                      <w:color w:val="548DD4"/>
                      <w:spacing w:val="-12"/>
                      <w:position w:val="2"/>
                      <w:sz w:val="20"/>
                      <w:szCs w:val="26"/>
                      <w:rtl/>
                      <w:lang w:eastAsia="zh-CN" w:bidi="ar-EG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color w:val="548DD4"/>
                      <w:spacing w:val="-12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Pr="003323F5">
                    <w:rPr>
                      <w:rFonts w:eastAsiaTheme="minorEastAsia" w:hint="cs"/>
                      <w:b/>
                      <w:bCs/>
                      <w:color w:val="548DD4"/>
                      <w:spacing w:val="-12"/>
                      <w:position w:val="2"/>
                      <w:sz w:val="20"/>
                      <w:szCs w:val="26"/>
                      <w:rtl/>
                      <w:lang w:eastAsia="zh-CN" w:bidi="ar-EG"/>
                    </w:rPr>
                    <w:t xml:space="preserve"> من الإجمالي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60" w:lineRule="exact"/>
                    <w:jc w:val="center"/>
                    <w:rPr>
                      <w:rFonts w:eastAsiaTheme="minorEastAsia"/>
                      <w:color w:val="548DD4"/>
                      <w:spacing w:val="-4"/>
                      <w:position w:val="2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color w:val="548DD4"/>
                      <w:spacing w:val="-4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Pr="003323F5">
                    <w:rPr>
                      <w:rFonts w:eastAsiaTheme="minorEastAsia" w:hint="cs"/>
                      <w:b/>
                      <w:bCs/>
                      <w:color w:val="548DD4"/>
                      <w:spacing w:val="-4"/>
                      <w:position w:val="2"/>
                      <w:sz w:val="20"/>
                      <w:szCs w:val="26"/>
                      <w:rtl/>
                      <w:lang w:eastAsia="zh-CN" w:bidi="ar-EG"/>
                    </w:rPr>
                    <w:t xml:space="preserve"> من الهدف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position w:val="2"/>
                      <w:rtl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1-1.R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>الوثائق الختامية للمؤتمرات العالمية للاتصالات الراديوية وتحديث لوائح</w:t>
                  </w:r>
                  <w:r w:rsidRPr="003323F5">
                    <w:rPr>
                      <w:rFonts w:eastAsiaTheme="minorEastAsia" w:hint="eastAsia"/>
                      <w:position w:val="2"/>
                      <w:sz w:val="20"/>
                      <w:szCs w:val="26"/>
                      <w:rtl/>
                      <w:lang w:eastAsia="zh-CN"/>
                    </w:rPr>
                    <w:t> 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>الراديو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20"/>
                      <w:tab w:val="left" w:pos="1361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%3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4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position w:val="2"/>
                      <w:rtl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2-1.R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>الوثائق الختامية للمؤتمرات الإقليمية للاتصالات الراديوية والاتفاقات</w:t>
                  </w:r>
                  <w:r w:rsidRPr="003323F5">
                    <w:rPr>
                      <w:rFonts w:eastAsiaTheme="minorEastAsia" w:hint="eastAsia"/>
                      <w:position w:val="2"/>
                      <w:sz w:val="20"/>
                      <w:szCs w:val="26"/>
                      <w:rtl/>
                      <w:lang w:eastAsia="zh-CN"/>
                    </w:rPr>
                    <w:t> 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>الإقليمية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1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2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position w:val="2"/>
                      <w:rtl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3-1.R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 xml:space="preserve">اعتماد لجنة لوائح الراديو </w:t>
                  </w: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(RRB)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/>
                    </w:rPr>
                    <w:t xml:space="preserve"> لقواعد إجرائية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4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7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position w:val="2"/>
                      <w:rtl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4-1.R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EG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نشر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بطاقات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التبليغ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عن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الخدمات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الفضائية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والأنشطة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الأخرى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ذات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الصلة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35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59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5-1.R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sz w:val="20"/>
                      <w:szCs w:val="26"/>
                      <w:rtl/>
                      <w:lang w:eastAsia="zh-CN"/>
                    </w:rPr>
                    <w:t>نشر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بطاقات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التبليغ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عن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خدمات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الأرض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والأنشطة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الأخرى</w:t>
                  </w:r>
                  <w:r w:rsidRPr="003323F5">
                    <w:rPr>
                      <w:rFonts w:eastAsiaTheme="minorEastAsia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ذات</w:t>
                  </w:r>
                  <w:r w:rsidRPr="003323F5">
                    <w:rPr>
                      <w:rFonts w:eastAsiaTheme="minorEastAsia" w:hint="cs"/>
                      <w:sz w:val="20"/>
                      <w:szCs w:val="26"/>
                      <w:rtl/>
                      <w:lang w:eastAsia="zh-CN"/>
                    </w:rPr>
                    <w:t> </w:t>
                  </w:r>
                  <w:r w:rsidRPr="003323F5">
                    <w:rPr>
                      <w:rFonts w:eastAsiaTheme="minorEastAsia" w:hint="eastAsia"/>
                      <w:sz w:val="20"/>
                      <w:szCs w:val="26"/>
                      <w:rtl/>
                      <w:lang w:eastAsia="zh-CN"/>
                    </w:rPr>
                    <w:t>الصلة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17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28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b/>
                      <w:bCs/>
                      <w:spacing w:val="-8"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spacing w:val="-8"/>
                      <w:position w:val="2"/>
                      <w:sz w:val="20"/>
                      <w:szCs w:val="26"/>
                      <w:lang w:eastAsia="zh-CN"/>
                    </w:rPr>
                    <w:t>1-2.R</w:t>
                  </w:r>
                  <w:r w:rsidRPr="003323F5">
                    <w:rPr>
                      <w:rFonts w:eastAsiaTheme="minorEastAsia" w:hint="cs"/>
                      <w:color w:val="5B9BD5"/>
                      <w:spacing w:val="-8"/>
                      <w:position w:val="2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قرارات جمعية الاتصالات الراديوية، قرارات قطاع الاتصالات</w:t>
                  </w:r>
                  <w:r w:rsidRPr="003323F5">
                    <w:rPr>
                      <w:rFonts w:eastAsiaTheme="minorEastAsia" w:hint="eastAsia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 </w:t>
                  </w:r>
                  <w:r w:rsidRPr="003323F5">
                    <w:rPr>
                      <w:rFonts w:eastAsiaTheme="minorEastAsia" w:hint="cs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الراديوية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9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2-2.R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توصيات وتقارير قطاع الاتصالات الراديوية (بما في ذلك تقرير الاجتماع التحضيري للمؤتمر) والكتيبات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10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73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right" w:pos="4516"/>
                    </w:tabs>
                    <w:spacing w:before="20" w:after="20" w:line="258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3-2.R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المشورة من الفريق الاستشاري للاتصالات الراديوية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18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1-3.R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منشورات قطاع الاتصالات الراديوية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11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39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b/>
                      <w:bCs/>
                      <w:spacing w:val="-8"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spacing w:val="-8"/>
                      <w:position w:val="2"/>
                      <w:sz w:val="20"/>
                      <w:szCs w:val="26"/>
                      <w:lang w:eastAsia="zh-CN"/>
                    </w:rPr>
                    <w:t>2-3.R</w:t>
                  </w:r>
                  <w:r w:rsidRPr="003323F5">
                    <w:rPr>
                      <w:rFonts w:eastAsiaTheme="minorEastAsia" w:hint="cs"/>
                      <w:color w:val="5B9BD5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تقديم المساعدة إلى الأعضاء، خاصةً البلدان النامية وأقل البلدان</w:t>
                  </w:r>
                  <w:r w:rsidRPr="003323F5">
                    <w:rPr>
                      <w:rFonts w:eastAsiaTheme="minorEastAsia" w:hint="eastAsia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 </w:t>
                  </w:r>
                  <w:r w:rsidRPr="003323F5">
                    <w:rPr>
                      <w:rFonts w:eastAsiaTheme="minorEastAsia" w:hint="cs"/>
                      <w:spacing w:val="-8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نمواً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7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26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3-3.R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الاتصال/الدعم في مجال أنشطة التنمية</w:t>
                  </w:r>
                </w:p>
              </w:tc>
              <w:tc>
                <w:tcPr>
                  <w:tcW w:w="1079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2</w:t>
                  </w:r>
                </w:p>
              </w:tc>
              <w:tc>
                <w:tcPr>
                  <w:tcW w:w="1096" w:type="dxa"/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%9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</w:pPr>
                  <w:r w:rsidRPr="003323F5">
                    <w:rPr>
                      <w:rFonts w:eastAsia="Calibri"/>
                      <w:b/>
                      <w:bCs/>
                      <w:color w:val="5B9BD5"/>
                      <w:position w:val="2"/>
                      <w:sz w:val="20"/>
                      <w:szCs w:val="26"/>
                      <w:lang w:eastAsia="zh-CN"/>
                    </w:rPr>
                    <w:t>4-3.R</w:t>
                  </w:r>
                  <w:r w:rsidRPr="003323F5">
                    <w:rPr>
                      <w:rFonts w:eastAsiaTheme="minorEastAsia" w:hint="cs"/>
                      <w:color w:val="5B9BD5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 xml:space="preserve"> </w:t>
                  </w:r>
                  <w:r w:rsidRPr="003323F5">
                    <w:rPr>
                      <w:rFonts w:eastAsiaTheme="minorEastAsia" w:hint="cs"/>
                      <w:position w:val="2"/>
                      <w:sz w:val="20"/>
                      <w:szCs w:val="26"/>
                      <w:rtl/>
                      <w:lang w:eastAsia="zh-CN" w:bidi="ar-SY"/>
                    </w:rPr>
                    <w:t>حلقات دراسية وورش عمل وفعاليات أخرى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rtl/>
                      <w:lang w:eastAsia="zh-CN" w:bidi="ar-SY"/>
                    </w:rPr>
                  </w:pPr>
                  <w:r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%</w:t>
                  </w:r>
                  <w:r w:rsidR="0009450C" w:rsidRPr="003323F5"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 w:bidi="ar-SY"/>
                    </w:rPr>
                    <w:t>26</w:t>
                  </w:r>
                </w:p>
              </w:tc>
            </w:tr>
            <w:tr w:rsidR="006666B8" w:rsidRPr="003323F5" w:rsidTr="0009450C">
              <w:trPr>
                <w:jc w:val="center"/>
              </w:trPr>
              <w:tc>
                <w:tcPr>
                  <w:tcW w:w="4451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left"/>
                    <w:rPr>
                      <w:rFonts w:eastAsiaTheme="minorEastAsia"/>
                      <w:b/>
                      <w:bCs/>
                      <w:color w:val="5B9BD5"/>
                      <w:position w:val="2"/>
                      <w:sz w:val="20"/>
                      <w:szCs w:val="26"/>
                      <w:rtl/>
                      <w:lang w:eastAsia="zh-CN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position w:val="2"/>
                      <w:sz w:val="20"/>
                      <w:szCs w:val="26"/>
                      <w:lang w:eastAsia="zh-CN" w:bidi="ar-SY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6666B8" w:rsidRPr="003323F5" w:rsidRDefault="006666B8" w:rsidP="0009450C">
                  <w:pPr>
                    <w:tabs>
                      <w:tab w:val="clear" w:pos="1134"/>
                      <w:tab w:val="left" w:pos="794"/>
                      <w:tab w:val="left" w:pos="1361"/>
                      <w:tab w:val="left" w:pos="1928"/>
                      <w:tab w:val="right" w:pos="3062"/>
                      <w:tab w:val="left" w:pos="3629"/>
                      <w:tab w:val="left" w:pos="4196"/>
                      <w:tab w:val="left" w:pos="4763"/>
                      <w:tab w:val="left" w:pos="5330"/>
                      <w:tab w:val="left" w:pos="5897"/>
                      <w:tab w:val="left" w:pos="6464"/>
                      <w:tab w:val="left" w:pos="7031"/>
                      <w:tab w:val="left" w:pos="7598"/>
                      <w:tab w:val="left" w:pos="8165"/>
                      <w:tab w:val="left" w:pos="8732"/>
                      <w:tab w:val="left" w:pos="9299"/>
                    </w:tabs>
                    <w:spacing w:before="20" w:after="20" w:line="258" w:lineRule="exact"/>
                    <w:jc w:val="center"/>
                    <w:rPr>
                      <w:rFonts w:eastAsiaTheme="minorEastAsia"/>
                      <w:b/>
                      <w:bCs/>
                      <w:position w:val="2"/>
                      <w:sz w:val="20"/>
                      <w:szCs w:val="26"/>
                      <w:lang w:eastAsia="zh-CN"/>
                    </w:rPr>
                  </w:pPr>
                </w:p>
              </w:tc>
            </w:tr>
          </w:tbl>
          <w:p w:rsidR="006666B8" w:rsidRPr="003323F5" w:rsidRDefault="006666B8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sz w:val="20"/>
                <w:szCs w:val="26"/>
                <w:lang w:eastAsia="zh-CN" w:bidi="ar-SY"/>
              </w:rPr>
            </w:pPr>
          </w:p>
        </w:tc>
      </w:tr>
    </w:tbl>
    <w:p w:rsidR="006666B8" w:rsidRPr="003323F5" w:rsidRDefault="006666B8" w:rsidP="0009450C">
      <w:pPr>
        <w:tabs>
          <w:tab w:val="clear" w:pos="1134"/>
        </w:tabs>
        <w:spacing w:before="0"/>
        <w:ind w:left="7625"/>
        <w:rPr>
          <w:rFonts w:ascii="Calibri" w:eastAsiaTheme="minorEastAsia" w:hAnsi="Calibri"/>
          <w:i/>
          <w:iCs/>
          <w:sz w:val="20"/>
          <w:szCs w:val="26"/>
          <w:rtl/>
          <w:lang w:eastAsia="zh-CN" w:bidi="ar-EG"/>
        </w:rPr>
      </w:pPr>
      <w:r w:rsidRPr="003323F5">
        <w:rPr>
          <w:rFonts w:ascii="Calibri" w:eastAsiaTheme="minorEastAsia" w:hAnsi="Calibri"/>
          <w:i/>
          <w:iCs/>
          <w:sz w:val="20"/>
          <w:szCs w:val="26"/>
          <w:lang w:eastAsia="zh-CN" w:bidi="ar-SY"/>
        </w:rPr>
        <w:t>*</w:t>
      </w:r>
      <w:r w:rsidRPr="003323F5">
        <w:rPr>
          <w:rFonts w:ascii="Calibri" w:eastAsiaTheme="minorEastAsia" w:hAnsi="Calibri" w:hint="cs"/>
          <w:i/>
          <w:iCs/>
          <w:sz w:val="20"/>
          <w:szCs w:val="26"/>
          <w:rtl/>
          <w:lang w:eastAsia="zh-CN"/>
        </w:rPr>
        <w:t> </w:t>
      </w:r>
      <w:r w:rsidRPr="003323F5">
        <w:rPr>
          <w:rFonts w:ascii="Calibri" w:eastAsiaTheme="minorEastAsia" w:hAnsi="Calibri" w:hint="eastAsia"/>
          <w:i/>
          <w:iCs/>
          <w:sz w:val="20"/>
          <w:szCs w:val="26"/>
          <w:rtl/>
          <w:lang w:eastAsia="zh-CN"/>
        </w:rPr>
        <w:t>  </w:t>
      </w:r>
      <w:r w:rsidRPr="003323F5">
        <w:rPr>
          <w:rFonts w:ascii="Calibri" w:eastAsiaTheme="minorEastAsia" w:hAnsi="Calibri" w:hint="cs"/>
          <w:i/>
          <w:iCs/>
          <w:sz w:val="20"/>
          <w:szCs w:val="26"/>
          <w:rtl/>
          <w:lang w:eastAsia="zh-CN"/>
        </w:rPr>
        <w:t>تكلفة هذه النواتج موزعة على جميع أهداف الاتحاد.</w:t>
      </w:r>
    </w:p>
    <w:p w:rsidR="0009450C" w:rsidRDefault="0009450C" w:rsidP="0009450C">
      <w:pPr>
        <w:rPr>
          <w:lang w:bidi="ar-EG"/>
        </w:rPr>
      </w:pPr>
    </w:p>
    <w:p w:rsidR="007A67E5" w:rsidRPr="00C40852" w:rsidRDefault="007A67E5" w:rsidP="007A67E5">
      <w:pPr>
        <w:pStyle w:val="Heading1"/>
        <w:spacing w:before="120"/>
        <w:rPr>
          <w:rtl/>
        </w:rPr>
      </w:pPr>
      <w:r w:rsidRPr="00C40852">
        <w:rPr>
          <w:lang w:bidi="ar-SY"/>
        </w:rPr>
        <w:lastRenderedPageBreak/>
        <w:t>4</w:t>
      </w:r>
      <w:r w:rsidRPr="00C40852">
        <w:rPr>
          <w:lang w:bidi="ar-SY"/>
        </w:rPr>
        <w:tab/>
      </w:r>
      <w:r w:rsidRPr="00C40852">
        <w:rPr>
          <w:rFonts w:hint="cs"/>
          <w:rtl/>
        </w:rPr>
        <w:t>تحليل المخاطر</w:t>
      </w:r>
    </w:p>
    <w:p w:rsidR="007A67E5" w:rsidRPr="00663818" w:rsidRDefault="007A67E5" w:rsidP="007A67E5">
      <w:pPr>
        <w:keepNext/>
        <w:keepLines/>
        <w:spacing w:after="120"/>
        <w:rPr>
          <w:rtl/>
        </w:rPr>
      </w:pPr>
      <w:r w:rsidRPr="00663818">
        <w:rPr>
          <w:rFonts w:hint="cs"/>
          <w:rtl/>
          <w:lang w:bidi="ar-EG"/>
        </w:rPr>
        <w:t xml:space="preserve">انتقالاً من الاستراتيجية إلى التنفيذ، </w:t>
      </w:r>
      <w:r w:rsidRPr="00663818">
        <w:rPr>
          <w:rtl/>
        </w:rPr>
        <w:t xml:space="preserve">تم تحديد وتحليل وتقييم </w:t>
      </w:r>
      <w:r w:rsidRPr="00663818">
        <w:rPr>
          <w:rFonts w:hint="cs"/>
          <w:rtl/>
        </w:rPr>
        <w:t>ا</w:t>
      </w:r>
      <w:r w:rsidRPr="00663818">
        <w:rPr>
          <w:rtl/>
        </w:rPr>
        <w:t xml:space="preserve">لمخاطر </w:t>
      </w:r>
      <w:r w:rsidRPr="00663818">
        <w:rPr>
          <w:rFonts w:hint="cs"/>
          <w:rtl/>
        </w:rPr>
        <w:t xml:space="preserve">التشغيلية </w:t>
      </w:r>
      <w:r w:rsidRPr="00663818">
        <w:rPr>
          <w:rtl/>
        </w:rPr>
        <w:t xml:space="preserve">الكبيرة التالية المعروضة في الجدول </w:t>
      </w:r>
      <w:r w:rsidRPr="00663818">
        <w:rPr>
          <w:rFonts w:hint="cs"/>
          <w:rtl/>
        </w:rPr>
        <w:t>أدناه</w:t>
      </w:r>
      <w:r w:rsidRPr="00663818">
        <w:rPr>
          <w:lang w:bidi="ar-SY"/>
        </w:rPr>
        <w:t>.</w:t>
      </w:r>
      <w:r w:rsidRPr="00663818">
        <w:rPr>
          <w:rFonts w:hint="cs"/>
          <w:rtl/>
        </w:rPr>
        <w:t xml:space="preserve"> وتضطلع المكاتب وكل دائرة على حدة بإدارة جميع المخاطر المرتبطة بتحقيق النتائج</w:t>
      </w:r>
      <w:r w:rsidRPr="00663818">
        <w:rPr>
          <w:rFonts w:hint="eastAsia"/>
          <w:rtl/>
        </w:rPr>
        <w:t> </w:t>
      </w:r>
      <w:r w:rsidRPr="00663818">
        <w:rPr>
          <w:rFonts w:hint="cs"/>
          <w:rtl/>
        </w:rPr>
        <w:t>المقابلة.</w:t>
      </w:r>
    </w:p>
    <w:tbl>
      <w:tblPr>
        <w:tblStyle w:val="GridTable4-Accent11"/>
        <w:bidiVisual/>
        <w:tblW w:w="4988" w:type="pct"/>
        <w:jc w:val="center"/>
        <w:tblLook w:val="04A0" w:firstRow="1" w:lastRow="0" w:firstColumn="1" w:lastColumn="0" w:noHBand="0" w:noVBand="1"/>
      </w:tblPr>
      <w:tblGrid>
        <w:gridCol w:w="1830"/>
        <w:gridCol w:w="4005"/>
        <w:gridCol w:w="1373"/>
        <w:gridCol w:w="1179"/>
        <w:gridCol w:w="5857"/>
      </w:tblGrid>
      <w:tr w:rsidR="007A67E5" w:rsidRPr="00A00971" w:rsidTr="00E37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tcBorders>
              <w:right w:val="single" w:sz="4" w:space="0" w:color="5B9BD5" w:themeColor="accent1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A00971">
              <w:rPr>
                <w:position w:val="2"/>
                <w:sz w:val="20"/>
                <w:szCs w:val="26"/>
                <w:rtl/>
                <w:lang w:bidi="ar-EG"/>
              </w:rPr>
              <w:t>بؤرة الخطر</w:t>
            </w:r>
          </w:p>
        </w:tc>
        <w:tc>
          <w:tcPr>
            <w:tcW w:w="1406" w:type="pct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وصف الخطر</w:t>
            </w:r>
          </w:p>
        </w:tc>
        <w:tc>
          <w:tcPr>
            <w:tcW w:w="482" w:type="pct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الاحتمال</w:t>
            </w:r>
          </w:p>
        </w:tc>
        <w:tc>
          <w:tcPr>
            <w:tcW w:w="414" w:type="pct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مستوى التأثير</w:t>
            </w:r>
          </w:p>
        </w:tc>
        <w:tc>
          <w:tcPr>
            <w:tcW w:w="2056" w:type="pct"/>
            <w:tcBorders>
              <w:left w:val="single" w:sz="4" w:space="0" w:color="5B9BD5" w:themeColor="accent1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إجراءات التخفيف</w:t>
            </w:r>
            <w:r>
              <w:rPr>
                <w:rStyle w:val="FootnoteReference"/>
                <w:rtl/>
              </w:rPr>
              <w:footnoteReference w:id="1"/>
            </w:r>
          </w:p>
        </w:tc>
      </w:tr>
      <w:tr w:rsidR="007A67E5" w:rsidRPr="00A00971" w:rsidTr="00E37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خطر تشغيلي</w:t>
            </w:r>
          </w:p>
        </w:tc>
        <w:tc>
          <w:tcPr>
            <w:tcW w:w="140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2D1EF9" w:rsidRDefault="007A67E5" w:rsidP="002D1EF9">
            <w:pPr>
              <w:tabs>
                <w:tab w:val="left" w:pos="7191"/>
              </w:tabs>
              <w:spacing w:before="60" w:after="60" w:line="300" w:lineRule="exact"/>
              <w:ind w:left="529" w:hanging="5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position w:val="2"/>
                <w:sz w:val="20"/>
                <w:szCs w:val="26"/>
                <w:rtl/>
                <w:lang w:bidi="ar-EG"/>
              </w:rPr>
            </w:pP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proofErr w:type="gramStart"/>
            <w:r w:rsidRPr="002D1EF9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أ</w:t>
            </w:r>
            <w:r w:rsidRPr="002D1EF9">
              <w:rPr>
                <w:rFonts w:hint="cs"/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D1EF9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)</w:t>
            </w:r>
            <w:proofErr w:type="gramEnd"/>
            <w:r w:rsidRPr="002D1EF9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ab/>
              <w:t xml:space="preserve">الفقدان الكلي أو </w:t>
            </w: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الجزئي لسلامة البيانات في</w:t>
            </w:r>
            <w:r w:rsidR="002D1EF9" w:rsidRPr="002D1EF9">
              <w:rPr>
                <w:rFonts w:hint="eastAsia"/>
                <w:spacing w:val="-2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D1EF9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>السجل الأساسي الدولي للترددات</w:t>
            </w: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2D1EF9">
              <w:rPr>
                <w:spacing w:val="-2"/>
                <w:position w:val="2"/>
                <w:sz w:val="20"/>
                <w:szCs w:val="26"/>
                <w:lang w:bidi="ar-SY"/>
              </w:rPr>
              <w:t>(MIFR)</w:t>
            </w: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 xml:space="preserve"> أو</w:t>
            </w:r>
            <w:r w:rsidR="002D1EF9" w:rsidRPr="002D1EF9">
              <w:rPr>
                <w:rFonts w:hint="eastAsia"/>
                <w:spacing w:val="-2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في أي من الخطط، مما يؤدي إلى عدم كفاية حماية حقوق الإدارات في</w:t>
            </w:r>
            <w:r w:rsidRPr="002D1EF9">
              <w:rPr>
                <w:rFonts w:hint="eastAsia"/>
                <w:spacing w:val="-2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2D1EF9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استعمال موارد الطيف/المدار</w:t>
            </w:r>
          </w:p>
          <w:p w:rsidR="007A67E5" w:rsidRPr="00A00971" w:rsidRDefault="007A67E5" w:rsidP="00E37EA9">
            <w:pPr>
              <w:tabs>
                <w:tab w:val="left" w:pos="7191"/>
              </w:tabs>
              <w:spacing w:before="60" w:after="60" w:line="300" w:lineRule="exact"/>
              <w:ind w:left="529" w:hanging="5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  <w:position w:val="2"/>
                <w:sz w:val="20"/>
                <w:szCs w:val="26"/>
                <w:rtl/>
                <w:lang w:bidi="ar-EG"/>
              </w:rPr>
            </w:pPr>
            <w:proofErr w:type="gramStart"/>
            <w:r w:rsidRPr="00A00971">
              <w:rPr>
                <w:rFonts w:hint="cs"/>
                <w:b/>
                <w:bCs/>
                <w:spacing w:val="4"/>
                <w:position w:val="2"/>
                <w:sz w:val="20"/>
                <w:szCs w:val="26"/>
                <w:rtl/>
                <w:lang w:bidi="ar-EG"/>
              </w:rPr>
              <w:t>ب)</w:t>
            </w:r>
            <w:r w:rsidRPr="00A00971">
              <w:rPr>
                <w:spacing w:val="4"/>
                <w:position w:val="2"/>
                <w:sz w:val="20"/>
                <w:szCs w:val="26"/>
                <w:rtl/>
                <w:lang w:bidi="ar-EG"/>
              </w:rPr>
              <w:tab/>
            </w:r>
            <w:proofErr w:type="gramEnd"/>
            <w:r w:rsidRPr="0024353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الفقدان الكلي أو الجزئي للعمليات أثناء معالجة بطاقات التبليغ مما يؤدي إلى تأخر الاعتراف بحقوق الإدارات في استعمال موارد الطيف/المدار، ومخاطر على الاستثمارات المقابلة.</w:t>
            </w:r>
          </w:p>
        </w:tc>
        <w:tc>
          <w:tcPr>
            <w:tcW w:w="48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منخفض</w:t>
            </w:r>
          </w:p>
        </w:tc>
        <w:tc>
          <w:tcPr>
            <w:tcW w:w="41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 xml:space="preserve">مرتفع </w:t>
            </w:r>
            <w:r w:rsidRPr="00A00971">
              <w:rPr>
                <w:position w:val="2"/>
                <w:sz w:val="20"/>
                <w:szCs w:val="26"/>
                <w:rtl/>
              </w:rPr>
              <w:t>جداً</w:t>
            </w:r>
          </w:p>
        </w:tc>
        <w:tc>
          <w:tcPr>
            <w:tcW w:w="205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حفظ نسخ احتياطية من البيانات بصورة يومية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تطوير برنامج أمن رفيع المستوى للبيانات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القدرة على استعادة البيانات/العملية في غضون فترة زمنية محدودة</w:t>
            </w:r>
          </w:p>
        </w:tc>
      </w:tr>
      <w:tr w:rsidR="007A67E5" w:rsidRPr="00A00971" w:rsidTr="00E37E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rPr>
                <w:b w:val="0"/>
                <w:bCs w:val="0"/>
                <w:position w:val="2"/>
                <w:sz w:val="20"/>
                <w:szCs w:val="26"/>
              </w:rPr>
            </w:pPr>
          </w:p>
        </w:tc>
        <w:tc>
          <w:tcPr>
            <w:tcW w:w="140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CC78CE">
            <w:pPr>
              <w:tabs>
                <w:tab w:val="left" w:pos="7191"/>
              </w:tabs>
              <w:spacing w:before="60" w:after="60" w:line="300" w:lineRule="exact"/>
              <w:ind w:left="529" w:hanging="5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proofErr w:type="gramStart"/>
            <w:r w:rsidRPr="00A00971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ج)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proofErr w:type="gramEnd"/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وقوع تداخل ضار (مثلاً بسبب عدم التقيد بالأحكام التنظيمية)، يؤدي إلى تعطل خدمات الاتصالات الراديوية التي يقدمها الأعضاء</w:t>
            </w:r>
            <w:r w:rsidR="00CC78CE">
              <w:rPr>
                <w:rFonts w:hint="cs"/>
                <w:position w:val="2"/>
                <w:sz w:val="20"/>
                <w:szCs w:val="26"/>
                <w:rtl/>
              </w:rPr>
              <w:t>.</w:t>
            </w:r>
          </w:p>
        </w:tc>
        <w:tc>
          <w:tcPr>
            <w:tcW w:w="48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منخفض</w:t>
            </w:r>
          </w:p>
        </w:tc>
        <w:tc>
          <w:tcPr>
            <w:tcW w:w="41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مرتفع</w:t>
            </w:r>
          </w:p>
        </w:tc>
        <w:tc>
          <w:tcPr>
            <w:tcW w:w="205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1C6428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تعزيز بناء القدرات بشأن اللوائح الدولية، من خلال حلقات دراسية عالمية وإقليمية</w:t>
            </w:r>
            <w:r w:rsidR="001C6428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وأي أحداث أخرى مناسبة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تقديم مكتب الاتصالات الراديوية المساعدة على تطبيق اللوائح الدولية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تعزيز التنسيق الإقليمي أو دون الإقليمي لتسوية مشاكل التداخل، بدعم من مكتب الاتصالات الراديوية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spacing w:val="-6"/>
                <w:position w:val="2"/>
                <w:sz w:val="20"/>
                <w:szCs w:val="26"/>
                <w:rtl/>
              </w:rPr>
              <w:tab/>
            </w:r>
            <w:r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تقديم تقارير عن حالات التداخل الضار والإبلاغ عنها والمساعدة في التوصل إلى حل بشأنها وفقاً للتعليمات الموجهة إلى مدير المكتب في القرار</w:t>
            </w:r>
            <w:r w:rsidRPr="00A00971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 </w:t>
            </w:r>
            <w:r w:rsidRPr="00A00971">
              <w:rPr>
                <w:spacing w:val="-6"/>
                <w:position w:val="2"/>
                <w:sz w:val="20"/>
                <w:szCs w:val="26"/>
                <w:lang w:bidi="ar-SY"/>
              </w:rPr>
              <w:t>186</w:t>
            </w:r>
            <w:r w:rsidRPr="00A0097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(بوسان،</w:t>
            </w:r>
            <w:r w:rsidRPr="00A00971">
              <w:rPr>
                <w:rFonts w:hint="eastAsia"/>
                <w:spacing w:val="-6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A00971">
              <w:rPr>
                <w:spacing w:val="-6"/>
                <w:position w:val="2"/>
                <w:sz w:val="20"/>
                <w:szCs w:val="26"/>
                <w:lang w:bidi="ar-SY"/>
              </w:rPr>
              <w:t>2014</w:t>
            </w:r>
            <w:r w:rsidRPr="00A00971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A67E5" w:rsidRPr="00A00971" w:rsidTr="00E37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خطر تنظيمي</w:t>
            </w:r>
          </w:p>
        </w:tc>
        <w:tc>
          <w:tcPr>
            <w:tcW w:w="140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rtl/>
                <w:lang w:bidi="ar-EG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عدم كفاية المرافق لعقد الاجتماعات في الاتحاد الدولي للاتصالات (مثلاً بسبب عدم وجود قاعات للاجتماعات وازدحام جدول الاجتماعات)، مما يؤدي إلى عدم رضا الأعضاء والتأخر في برامج العمل.</w:t>
            </w:r>
          </w:p>
        </w:tc>
        <w:tc>
          <w:tcPr>
            <w:tcW w:w="482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position w:val="2"/>
                <w:sz w:val="20"/>
                <w:szCs w:val="26"/>
                <w:rtl/>
              </w:rPr>
              <w:t>متوسط</w:t>
            </w:r>
          </w:p>
        </w:tc>
        <w:tc>
          <w:tcPr>
            <w:tcW w:w="414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مرتفع</w:t>
            </w:r>
          </w:p>
        </w:tc>
        <w:tc>
          <w:tcPr>
            <w:tcW w:w="2056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عقد المزيد من الاجتماعات بالخارج</w:t>
            </w:r>
          </w:p>
          <w:p w:rsidR="007A67E5" w:rsidRPr="00A00971" w:rsidRDefault="007A67E5" w:rsidP="00E37EA9">
            <w:pPr>
              <w:tabs>
                <w:tab w:val="left" w:pos="387"/>
                <w:tab w:val="left" w:pos="7191"/>
              </w:tabs>
              <w:spacing w:before="60" w:after="60" w:line="300" w:lineRule="exact"/>
              <w:ind w:left="387" w:hanging="38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-</w:t>
            </w:r>
            <w:r w:rsidRPr="00A00971">
              <w:rPr>
                <w:position w:val="2"/>
                <w:sz w:val="20"/>
                <w:szCs w:val="26"/>
                <w:rtl/>
              </w:rPr>
              <w:tab/>
            </w:r>
            <w:r w:rsidRPr="00A00971">
              <w:rPr>
                <w:rFonts w:hint="cs"/>
                <w:position w:val="2"/>
                <w:sz w:val="20"/>
                <w:szCs w:val="26"/>
                <w:rtl/>
              </w:rPr>
              <w:t>زيادة استعمال قاعات الاجتماعات الافتراضية بالنسبة للاجتماعات الصغيرة</w:t>
            </w:r>
          </w:p>
        </w:tc>
      </w:tr>
    </w:tbl>
    <w:p w:rsidR="0009450C" w:rsidRPr="00FB2F9D" w:rsidRDefault="007A67E5" w:rsidP="003323F5">
      <w:pPr>
        <w:pStyle w:val="Heading1"/>
        <w:tabs>
          <w:tab w:val="clear" w:pos="1134"/>
          <w:tab w:val="left" w:pos="794"/>
          <w:tab w:val="left" w:pos="850"/>
        </w:tabs>
        <w:rPr>
          <w:rtl/>
        </w:rPr>
      </w:pPr>
      <w:r>
        <w:lastRenderedPageBreak/>
        <w:t>5</w:t>
      </w:r>
      <w:r w:rsidR="0009450C" w:rsidRPr="00FB2F9D">
        <w:tab/>
      </w:r>
      <w:r w:rsidR="0009450C" w:rsidRPr="00FB2F9D">
        <w:rPr>
          <w:rFonts w:hint="cs"/>
          <w:rtl/>
        </w:rPr>
        <w:t xml:space="preserve">أهداف </w:t>
      </w:r>
      <w:r w:rsidR="0009450C">
        <w:rPr>
          <w:rFonts w:hint="cs"/>
          <w:rtl/>
        </w:rPr>
        <w:t xml:space="preserve">ونتائج </w:t>
      </w:r>
      <w:r w:rsidR="0009450C" w:rsidRPr="00FB2F9D">
        <w:rPr>
          <w:rFonts w:hint="cs"/>
          <w:rtl/>
        </w:rPr>
        <w:t xml:space="preserve">ونواتج للفترة </w:t>
      </w:r>
      <w:r w:rsidR="0009450C" w:rsidRPr="00FB2F9D">
        <w:t>20</w:t>
      </w:r>
      <w:r w:rsidR="0009450C">
        <w:t>23</w:t>
      </w:r>
      <w:r w:rsidR="0009450C" w:rsidRPr="00FB2F9D">
        <w:t>-20</w:t>
      </w:r>
      <w:r w:rsidR="0009450C">
        <w:t>20</w:t>
      </w:r>
    </w:p>
    <w:p w:rsidR="0009450C" w:rsidRPr="00E077B8" w:rsidRDefault="0009450C" w:rsidP="00E077B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eastAsiaTheme="minorEastAsia" w:hAnsi="Calibri"/>
          <w:lang w:eastAsia="zh-CN" w:bidi="ar-EG"/>
        </w:rPr>
      </w:pPr>
      <w:r w:rsidRPr="00E077B8">
        <w:rPr>
          <w:rFonts w:ascii="Calibri" w:eastAsiaTheme="minorEastAsia" w:hAnsi="Calibri" w:hint="cs"/>
          <w:rtl/>
          <w:lang w:eastAsia="zh-CN" w:bidi="ar-EG"/>
        </w:rPr>
        <w:t xml:space="preserve">سيتم الوفاء بالأهداف من خلال تحقيق النتائج ذات الصلة، عن طريق تنفيذ النواتج. وتساهم أهداف </w:t>
      </w:r>
      <w:r w:rsidR="00E077B8" w:rsidRPr="00E077B8">
        <w:rPr>
          <w:rFonts w:ascii="Calibri" w:eastAsiaTheme="minorEastAsia" w:hAnsi="Calibri" w:hint="cs"/>
          <w:rtl/>
          <w:lang w:eastAsia="zh-CN" w:bidi="ar-EG"/>
        </w:rPr>
        <w:t xml:space="preserve">القطاعات والأهداف المشتركة بين القطاعات، في سياق اختصاص كل </w:t>
      </w:r>
      <w:r w:rsidRPr="00E077B8">
        <w:rPr>
          <w:rFonts w:ascii="Calibri" w:eastAsiaTheme="minorEastAsia" w:hAnsi="Calibri" w:hint="cs"/>
          <w:rtl/>
          <w:lang w:eastAsia="zh-CN" w:bidi="ar-EG"/>
        </w:rPr>
        <w:t>قطاع</w:t>
      </w:r>
      <w:r w:rsidR="00E077B8" w:rsidRPr="00E077B8">
        <w:rPr>
          <w:rFonts w:ascii="Calibri" w:eastAsiaTheme="minorEastAsia" w:hAnsi="Calibri" w:hint="cs"/>
          <w:rtl/>
          <w:lang w:eastAsia="zh-CN" w:bidi="ar-EG"/>
        </w:rPr>
        <w:t xml:space="preserve"> والأمانة العامة</w:t>
      </w:r>
      <w:r w:rsidRPr="00E077B8">
        <w:rPr>
          <w:rFonts w:ascii="Calibri" w:eastAsiaTheme="minorEastAsia" w:hAnsi="Calibri" w:hint="cs"/>
          <w:rtl/>
          <w:lang w:eastAsia="zh-CN" w:bidi="ar-EG"/>
        </w:rPr>
        <w:t>، في</w:t>
      </w:r>
      <w:r w:rsidR="00E077B8" w:rsidRPr="00E077B8">
        <w:rPr>
          <w:rFonts w:ascii="Calibri" w:eastAsiaTheme="minorEastAsia" w:hAnsi="Calibri" w:hint="cs"/>
          <w:rtl/>
          <w:lang w:eastAsia="zh-CN" w:bidi="ar-EG"/>
        </w:rPr>
        <w:t xml:space="preserve"> تحقيق الغايات الشاملة للاتحاد.</w:t>
      </w:r>
    </w:p>
    <w:p w:rsidR="0009450C" w:rsidRPr="00990BD8" w:rsidRDefault="0009450C" w:rsidP="007A67E5">
      <w:pPr>
        <w:pStyle w:val="Heading2"/>
        <w:tabs>
          <w:tab w:val="clear" w:pos="1134"/>
          <w:tab w:val="left" w:pos="794"/>
          <w:tab w:val="left" w:pos="850"/>
        </w:tabs>
        <w:rPr>
          <w:rFonts w:ascii="Times New Roman" w:eastAsiaTheme="minorEastAsia" w:hAnsi="Times New Roman"/>
          <w:rtl/>
          <w:lang w:eastAsia="zh-CN" w:bidi="ar-SY"/>
        </w:rPr>
      </w:pPr>
      <w:r w:rsidRPr="00990BD8">
        <w:rPr>
          <w:rFonts w:ascii="Times New Roman" w:eastAsiaTheme="minorEastAsia" w:hAnsi="Times New Roman"/>
          <w:lang w:eastAsia="zh-CN"/>
        </w:rPr>
        <w:t>1.</w:t>
      </w:r>
      <w:r w:rsidR="007A67E5">
        <w:rPr>
          <w:rFonts w:ascii="Times New Roman" w:eastAsiaTheme="minorEastAsia" w:hAnsi="Times New Roman"/>
          <w:lang w:eastAsia="zh-CN"/>
        </w:rPr>
        <w:t>5</w:t>
      </w:r>
      <w:r w:rsidRPr="00990BD8">
        <w:rPr>
          <w:rFonts w:ascii="Times New Roman" w:eastAsiaTheme="minorEastAsia" w:hAnsi="Times New Roman"/>
          <w:lang w:eastAsia="zh-CN"/>
        </w:rPr>
        <w:tab/>
      </w:r>
      <w:r w:rsidRPr="00990BD8">
        <w:rPr>
          <w:rFonts w:ascii="Times New Roman" w:hAnsi="Times New Roman" w:hint="cs"/>
          <w:rtl/>
        </w:rPr>
        <w:t>قطاع الاتصالات الراديوية</w:t>
      </w:r>
    </w:p>
    <w:p w:rsidR="0009450C" w:rsidRDefault="0009450C" w:rsidP="00CC78CE">
      <w:pPr>
        <w:spacing w:after="120"/>
      </w:pPr>
      <w:proofErr w:type="gramStart"/>
      <w:r w:rsidRPr="00E077B8">
        <w:t>1.R</w:t>
      </w:r>
      <w:proofErr w:type="gramEnd"/>
      <w:r w:rsidRPr="00E077B8">
        <w:rPr>
          <w:rFonts w:hint="cs"/>
          <w:rtl/>
        </w:rPr>
        <w:t xml:space="preserve"> الاستجابة بطريقة رشيدة وعادلة وفعّالة واقتصادية وفي الوقت المناسب لمتطلبات أعضاء </w:t>
      </w:r>
      <w:r w:rsidR="00E077B8">
        <w:rPr>
          <w:rFonts w:hint="cs"/>
          <w:rtl/>
        </w:rPr>
        <w:t>الاتحاد</w:t>
      </w:r>
      <w:r w:rsidRPr="00E077B8">
        <w:rPr>
          <w:rFonts w:hint="cs"/>
          <w:rtl/>
        </w:rPr>
        <w:t xml:space="preserve"> من موارد طيف الترددات الراديوية والمدارات الساتلية مع تفادي التداخل</w:t>
      </w:r>
      <w:r w:rsidRPr="00E077B8">
        <w:rPr>
          <w:rFonts w:hint="eastAsia"/>
          <w:rtl/>
        </w:rPr>
        <w:t> </w:t>
      </w:r>
      <w:r w:rsidRPr="00E077B8">
        <w:rPr>
          <w:rFonts w:hint="cs"/>
          <w:rtl/>
        </w:rPr>
        <w:t>الضار</w:t>
      </w:r>
    </w:p>
    <w:tbl>
      <w:tblPr>
        <w:tblStyle w:val="GridTable4-Accent11"/>
        <w:bidiVisual/>
        <w:tblW w:w="4921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911"/>
        <w:gridCol w:w="4182"/>
        <w:gridCol w:w="936"/>
        <w:gridCol w:w="936"/>
        <w:gridCol w:w="913"/>
        <w:gridCol w:w="1335"/>
        <w:gridCol w:w="1335"/>
        <w:gridCol w:w="2504"/>
      </w:tblGrid>
      <w:tr w:rsidR="0009450C" w:rsidRPr="003323F5" w:rsidTr="0009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595"/>
                <w:tab w:val="left" w:pos="1928"/>
                <w:tab w:val="center" w:pos="2015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النتيجة</w:t>
            </w:r>
          </w:p>
        </w:tc>
        <w:tc>
          <w:tcPr>
            <w:tcW w:w="14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مؤشر النتائج </w:t>
            </w:r>
          </w:p>
        </w:tc>
        <w:tc>
          <w:tcPr>
            <w:tcW w:w="3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4616DE" w:rsidP="0009450C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2015</w:t>
            </w:r>
          </w:p>
        </w:tc>
        <w:tc>
          <w:tcPr>
            <w:tcW w:w="3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4616DE" w:rsidP="0009450C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2016</w:t>
            </w:r>
          </w:p>
        </w:tc>
        <w:tc>
          <w:tcPr>
            <w:tcW w:w="3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4616DE" w:rsidP="0009450C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2017</w:t>
            </w:r>
          </w:p>
        </w:tc>
        <w:tc>
          <w:tcPr>
            <w:tcW w:w="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4616DE" w:rsidP="0009450C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2018</w:t>
            </w:r>
          </w:p>
        </w:tc>
        <w:tc>
          <w:tcPr>
            <w:tcW w:w="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09450C" w:rsidP="004616DE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الهدف لعام</w:t>
            </w:r>
            <w:r w:rsidRPr="003323F5">
              <w:rPr>
                <w:rFonts w:eastAsiaTheme="minorHAnsi" w:hint="eastAsia"/>
                <w:position w:val="2"/>
                <w:sz w:val="20"/>
                <w:szCs w:val="26"/>
                <w:rtl/>
              </w:rPr>
              <w:t> </w:t>
            </w:r>
            <w:r w:rsidR="004616DE" w:rsidRPr="003323F5">
              <w:rPr>
                <w:rFonts w:eastAsiaTheme="minorHAnsi"/>
                <w:position w:val="2"/>
                <w:sz w:val="20"/>
                <w:szCs w:val="26"/>
              </w:rPr>
              <w:t>2023</w:t>
            </w:r>
          </w:p>
        </w:tc>
        <w:tc>
          <w:tcPr>
            <w:tcW w:w="8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9450C" w:rsidRPr="003323F5" w:rsidRDefault="0009450C" w:rsidP="0009450C">
            <w:pPr>
              <w:tabs>
                <w:tab w:val="clear" w:pos="1134"/>
                <w:tab w:val="left" w:pos="240"/>
                <w:tab w:val="left" w:pos="794"/>
                <w:tab w:val="left" w:pos="1361"/>
                <w:tab w:val="center" w:pos="1560"/>
                <w:tab w:val="left" w:pos="2413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المصدر</w:t>
            </w: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HAnsi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="Calibri"/>
                <w:color w:val="5B9BD5"/>
                <w:spacing w:val="-4"/>
                <w:position w:val="2"/>
                <w:sz w:val="20"/>
                <w:szCs w:val="26"/>
              </w:rPr>
              <w:t>1-1.R</w:t>
            </w:r>
            <w:r w:rsidRPr="003323F5">
              <w:rPr>
                <w:rFonts w:eastAsiaTheme="minorHAnsi"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: زيادة عدد البلدان التي لديها شبكات ساتلية ومحطات أرضية مسجلة في السجل الأساسي الدولي للترددات</w:t>
            </w:r>
            <w:r w:rsidRPr="003323F5">
              <w:rPr>
                <w:rFonts w:eastAsiaTheme="minorHAnsi" w:hint="eastAsia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 </w:t>
            </w:r>
            <w:r w:rsidRPr="003323F5">
              <w:rPr>
                <w:rFonts w:eastAsiaTheme="minorHAnsi"/>
                <w:b w:val="0"/>
                <w:bCs w:val="0"/>
                <w:spacing w:val="-4"/>
                <w:position w:val="2"/>
                <w:sz w:val="20"/>
                <w:szCs w:val="26"/>
                <w:lang w:bidi="ar-SY"/>
              </w:rPr>
              <w:t>(MIFR)</w:t>
            </w: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عدد البلدان التي لديها شبكات ساتلية مسجلة في السجل الأساسي الدولي للترددات</w:t>
            </w:r>
          </w:p>
        </w:tc>
        <w:tc>
          <w:tcPr>
            <w:tcW w:w="333" w:type="pct"/>
          </w:tcPr>
          <w:p w:rsidR="0009450C" w:rsidRPr="003323F5" w:rsidRDefault="004616DE" w:rsidP="00226A4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52</w:t>
            </w:r>
          </w:p>
        </w:tc>
        <w:tc>
          <w:tcPr>
            <w:tcW w:w="333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56</w:t>
            </w:r>
          </w:p>
        </w:tc>
        <w:tc>
          <w:tcPr>
            <w:tcW w:w="325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63</w:t>
            </w:r>
          </w:p>
        </w:tc>
        <w:tc>
          <w:tcPr>
            <w:tcW w:w="475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69</w:t>
            </w:r>
          </w:p>
        </w:tc>
        <w:tc>
          <w:tcPr>
            <w:tcW w:w="475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70</w:t>
            </w:r>
          </w:p>
        </w:tc>
        <w:tc>
          <w:tcPr>
            <w:tcW w:w="891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الراديوية/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  <w:br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السجل الأساسي الدولي للترددات</w:t>
            </w:r>
          </w:p>
        </w:tc>
      </w:tr>
      <w:tr w:rsidR="004616DE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:rsidR="004616DE" w:rsidRPr="003323F5" w:rsidRDefault="004616DE" w:rsidP="004616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="Calibri"/>
                <w:b w:val="0"/>
                <w:bCs w:val="0"/>
                <w:position w:val="2"/>
                <w:sz w:val="20"/>
                <w:szCs w:val="26"/>
              </w:rPr>
            </w:pPr>
          </w:p>
        </w:tc>
        <w:tc>
          <w:tcPr>
            <w:tcW w:w="1488" w:type="pct"/>
          </w:tcPr>
          <w:p w:rsidR="004616DE" w:rsidRPr="003323F5" w:rsidRDefault="004616DE" w:rsidP="004616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عدد البلدان التي لديها محطات أرضية مسجلة في السجل الأساسي الدولي للترددات</w:t>
            </w:r>
          </w:p>
        </w:tc>
        <w:tc>
          <w:tcPr>
            <w:tcW w:w="333" w:type="pct"/>
          </w:tcPr>
          <w:p w:rsidR="004616DE" w:rsidRPr="002D1EF9" w:rsidRDefault="004616DE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23F5">
              <w:rPr>
                <w:sz w:val="20"/>
              </w:rPr>
              <w:t>76</w:t>
            </w:r>
          </w:p>
        </w:tc>
        <w:tc>
          <w:tcPr>
            <w:tcW w:w="333" w:type="pct"/>
          </w:tcPr>
          <w:p w:rsidR="004616DE" w:rsidRPr="002D1EF9" w:rsidRDefault="004616DE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23F5">
              <w:rPr>
                <w:sz w:val="20"/>
              </w:rPr>
              <w:t>77</w:t>
            </w:r>
          </w:p>
        </w:tc>
        <w:tc>
          <w:tcPr>
            <w:tcW w:w="325" w:type="pct"/>
          </w:tcPr>
          <w:p w:rsidR="004616DE" w:rsidRPr="002D1EF9" w:rsidRDefault="004616DE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23F5">
              <w:rPr>
                <w:sz w:val="20"/>
              </w:rPr>
              <w:t>78</w:t>
            </w:r>
          </w:p>
        </w:tc>
        <w:tc>
          <w:tcPr>
            <w:tcW w:w="475" w:type="pct"/>
          </w:tcPr>
          <w:p w:rsidR="004616DE" w:rsidRPr="002D1EF9" w:rsidRDefault="004616DE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23F5">
              <w:rPr>
                <w:sz w:val="20"/>
              </w:rPr>
              <w:t>81</w:t>
            </w:r>
          </w:p>
        </w:tc>
        <w:tc>
          <w:tcPr>
            <w:tcW w:w="475" w:type="pct"/>
          </w:tcPr>
          <w:p w:rsidR="004616DE" w:rsidRPr="002D1EF9" w:rsidRDefault="004616DE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D1EF9">
              <w:rPr>
                <w:sz w:val="20"/>
              </w:rPr>
              <w:t>120</w:t>
            </w:r>
          </w:p>
        </w:tc>
        <w:tc>
          <w:tcPr>
            <w:tcW w:w="891" w:type="pct"/>
            <w:vMerge/>
          </w:tcPr>
          <w:p w:rsidR="004616DE" w:rsidRPr="003323F5" w:rsidRDefault="004616DE" w:rsidP="004616DE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HAnsi"/>
                <w:b w:val="0"/>
                <w:bCs w:val="0"/>
                <w:spacing w:val="-4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color w:val="5B9BD5"/>
                <w:spacing w:val="-4"/>
                <w:position w:val="2"/>
                <w:sz w:val="20"/>
                <w:szCs w:val="26"/>
              </w:rPr>
              <w:t>2-1.R</w:t>
            </w:r>
            <w:r w:rsidRPr="003323F5">
              <w:rPr>
                <w:rFonts w:eastAsiaTheme="minorHAnsi"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: زيادة عدد البلدان التي لديها تخصيصات تردد لخدمات للأرض مسجلة في السجل الأساسي الدولي للترددات</w:t>
            </w: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عدد البلدان التي لديها تخصيصات تردد لخدمات للأرض مسجلة في السجل الأساسي الدولي للترددات</w:t>
            </w:r>
          </w:p>
        </w:tc>
        <w:tc>
          <w:tcPr>
            <w:tcW w:w="333" w:type="pct"/>
          </w:tcPr>
          <w:p w:rsidR="0009450C" w:rsidRPr="003323F5" w:rsidRDefault="004616DE" w:rsidP="00094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190</w:t>
            </w:r>
          </w:p>
        </w:tc>
        <w:tc>
          <w:tcPr>
            <w:tcW w:w="333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position w:val="2"/>
                <w:sz w:val="20"/>
                <w:szCs w:val="26"/>
              </w:rPr>
              <w:t>190</w:t>
            </w:r>
          </w:p>
        </w:tc>
        <w:tc>
          <w:tcPr>
            <w:tcW w:w="32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190</w:t>
            </w:r>
          </w:p>
        </w:tc>
        <w:tc>
          <w:tcPr>
            <w:tcW w:w="475" w:type="pct"/>
          </w:tcPr>
          <w:p w:rsidR="0009450C" w:rsidRPr="003323F5" w:rsidRDefault="0009450C" w:rsidP="00A632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19</w:t>
            </w:r>
            <w:r w:rsidR="00A6325A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2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193</w:t>
            </w:r>
          </w:p>
        </w:tc>
        <w:tc>
          <w:tcPr>
            <w:tcW w:w="891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الراديوية/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  <w:br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السجل الأساسي الدولي للترددات</w:t>
            </w: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="Calibri"/>
                <w:b w:val="0"/>
                <w:bCs w:val="0"/>
                <w:position w:val="2"/>
                <w:sz w:val="20"/>
                <w:szCs w:val="26"/>
              </w:rPr>
            </w:pP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pacing w:val="-10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spacing w:val="-10"/>
                <w:position w:val="2"/>
                <w:sz w:val="20"/>
                <w:szCs w:val="26"/>
                <w:rtl/>
                <w:lang w:bidi="ar-SY"/>
              </w:rPr>
              <w:t>عدد البلدان التي سجلت تخصيصات تردد لخدمات للأرض في السجل الأساسي الدولي للترددات خلال السنوات الأربع الأخيرة</w:t>
            </w:r>
          </w:p>
        </w:tc>
        <w:tc>
          <w:tcPr>
            <w:tcW w:w="333" w:type="pct"/>
          </w:tcPr>
          <w:p w:rsidR="0009450C" w:rsidRPr="003323F5" w:rsidRDefault="004616DE" w:rsidP="00094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84</w:t>
            </w:r>
          </w:p>
        </w:tc>
        <w:tc>
          <w:tcPr>
            <w:tcW w:w="333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79</w:t>
            </w:r>
          </w:p>
        </w:tc>
        <w:tc>
          <w:tcPr>
            <w:tcW w:w="325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81</w:t>
            </w:r>
          </w:p>
        </w:tc>
        <w:tc>
          <w:tcPr>
            <w:tcW w:w="475" w:type="pct"/>
          </w:tcPr>
          <w:p w:rsidR="0009450C" w:rsidRPr="003323F5" w:rsidRDefault="004616DE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81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90</w:t>
            </w:r>
          </w:p>
        </w:tc>
        <w:tc>
          <w:tcPr>
            <w:tcW w:w="891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color w:val="5B9BD5"/>
                <w:spacing w:val="-6"/>
                <w:position w:val="2"/>
                <w:sz w:val="20"/>
                <w:szCs w:val="26"/>
              </w:rPr>
              <w:t>3-1.R</w:t>
            </w:r>
            <w:r w:rsidRPr="003323F5">
              <w:rPr>
                <w:rFonts w:eastAsiaTheme="minorHAnsi" w:hint="cs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: زيادة النسبة المئوية ل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لتخصيصات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ال</w:t>
            </w:r>
            <w:r w:rsidRPr="003323F5">
              <w:rPr>
                <w:rFonts w:eastAsiaTheme="minorHAnsi" w:hint="cs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م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سج</w:t>
            </w:r>
            <w:r w:rsidRPr="003323F5">
              <w:rPr>
                <w:rFonts w:eastAsiaTheme="minorHAnsi" w:hint="cs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ّ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ل</w:t>
            </w:r>
            <w:r w:rsidRPr="003323F5">
              <w:rPr>
                <w:rFonts w:eastAsiaTheme="minorHAnsi" w:hint="cs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ة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في 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السجل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الأساسي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الدولي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eastAsia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للترددات</w:t>
            </w:r>
            <w:r w:rsidRPr="003323F5">
              <w:rPr>
                <w:rFonts w:eastAsiaTheme="minorHAnsi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cs"/>
                <w:b w:val="0"/>
                <w:bCs w:val="0"/>
                <w:spacing w:val="-6"/>
                <w:position w:val="2"/>
                <w:sz w:val="20"/>
                <w:szCs w:val="26"/>
                <w:rtl/>
                <w:lang w:bidi="ar-SY"/>
              </w:rPr>
              <w:t>مع نتائج إيجابية</w:t>
            </w: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/>
                <w:iCs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رهناً بالتنسيق (خدمات الأرض)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%99,8</w:t>
            </w:r>
            <w:r w:rsidR="004616DE" w:rsidRPr="003323F5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%99,8</w:t>
            </w:r>
            <w:r w:rsidR="004616DE" w:rsidRPr="003323F5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32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%99,8</w:t>
            </w:r>
            <w:r w:rsidR="004616DE" w:rsidRPr="003323F5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47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%99,8</w:t>
            </w:r>
            <w:r w:rsidR="004616DE" w:rsidRPr="003323F5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%99,99</w:t>
            </w:r>
          </w:p>
        </w:tc>
        <w:tc>
          <w:tcPr>
            <w:tcW w:w="891" w:type="pct"/>
            <w:vMerge w:val="restart"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الراديوية/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  <w:br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السجل الأساسي الدولي للترددات</w:t>
            </w: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="Calibri"/>
                <w:b w:val="0"/>
                <w:bCs w:val="0"/>
                <w:position w:val="2"/>
                <w:sz w:val="20"/>
                <w:szCs w:val="26"/>
              </w:rPr>
            </w:pP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رهناً بخطة (خدمات الأرض)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4616DE" w:rsidRPr="003323F5">
              <w:rPr>
                <w:position w:val="2"/>
                <w:sz w:val="20"/>
                <w:szCs w:val="26"/>
              </w:rPr>
              <w:t>74,46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4616DE" w:rsidRPr="003323F5">
              <w:rPr>
                <w:position w:val="2"/>
                <w:sz w:val="20"/>
                <w:szCs w:val="26"/>
              </w:rPr>
              <w:t>74,32</w:t>
            </w:r>
          </w:p>
        </w:tc>
        <w:tc>
          <w:tcPr>
            <w:tcW w:w="32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%74,4</w:t>
            </w:r>
            <w:r w:rsidR="004616DE" w:rsidRPr="003323F5">
              <w:rPr>
                <w:position w:val="2"/>
                <w:sz w:val="20"/>
                <w:szCs w:val="26"/>
              </w:rPr>
              <w:t>0</w:t>
            </w:r>
          </w:p>
        </w:tc>
        <w:tc>
          <w:tcPr>
            <w:tcW w:w="47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%74,</w:t>
            </w:r>
            <w:r w:rsidR="004616DE" w:rsidRPr="003323F5">
              <w:rPr>
                <w:position w:val="2"/>
                <w:sz w:val="20"/>
                <w:szCs w:val="26"/>
              </w:rPr>
              <w:t>46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%75</w:t>
            </w:r>
          </w:p>
        </w:tc>
        <w:tc>
          <w:tcPr>
            <w:tcW w:w="891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="Calibri"/>
                <w:b w:val="0"/>
                <w:bCs w:val="0"/>
                <w:position w:val="2"/>
                <w:sz w:val="20"/>
                <w:szCs w:val="26"/>
              </w:rPr>
            </w:pPr>
          </w:p>
        </w:tc>
        <w:tc>
          <w:tcPr>
            <w:tcW w:w="1488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مؤشرات نتائج أخرى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%98,</w:t>
            </w:r>
            <w:r w:rsidR="004616DE" w:rsidRPr="003323F5">
              <w:rPr>
                <w:position w:val="2"/>
                <w:sz w:val="20"/>
                <w:szCs w:val="26"/>
              </w:rPr>
              <w:t>37</w:t>
            </w:r>
          </w:p>
        </w:tc>
        <w:tc>
          <w:tcPr>
            <w:tcW w:w="333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%98,</w:t>
            </w:r>
            <w:r w:rsidR="004616DE" w:rsidRPr="003323F5">
              <w:rPr>
                <w:position w:val="2"/>
                <w:sz w:val="20"/>
                <w:szCs w:val="26"/>
              </w:rPr>
              <w:t>46</w:t>
            </w:r>
          </w:p>
        </w:tc>
        <w:tc>
          <w:tcPr>
            <w:tcW w:w="32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%98,</w:t>
            </w:r>
            <w:r w:rsidR="004616DE" w:rsidRPr="003323F5">
              <w:rPr>
                <w:position w:val="2"/>
                <w:sz w:val="20"/>
                <w:szCs w:val="26"/>
              </w:rPr>
              <w:t>46</w:t>
            </w:r>
          </w:p>
        </w:tc>
        <w:tc>
          <w:tcPr>
            <w:tcW w:w="475" w:type="pct"/>
          </w:tcPr>
          <w:p w:rsidR="0009450C" w:rsidRPr="003323F5" w:rsidRDefault="0009450C" w:rsidP="0022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%98,</w:t>
            </w:r>
            <w:r w:rsidR="00226A49" w:rsidRPr="003323F5">
              <w:rPr>
                <w:position w:val="2"/>
                <w:sz w:val="20"/>
                <w:szCs w:val="26"/>
              </w:rPr>
              <w:t>4</w:t>
            </w:r>
            <w:r w:rsidR="004616DE" w:rsidRPr="003323F5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475" w:type="pct"/>
          </w:tcPr>
          <w:p w:rsidR="0009450C" w:rsidRPr="003323F5" w:rsidRDefault="0009450C" w:rsidP="004616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4616DE" w:rsidRPr="003323F5">
              <w:rPr>
                <w:position w:val="2"/>
                <w:sz w:val="20"/>
                <w:szCs w:val="26"/>
              </w:rPr>
              <w:t>98,49</w:t>
            </w:r>
          </w:p>
        </w:tc>
        <w:tc>
          <w:tcPr>
            <w:tcW w:w="891" w:type="pct"/>
            <w:vMerge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HAnsi"/>
                <w:b w:val="0"/>
                <w:bCs w:val="0"/>
                <w:spacing w:val="-4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color w:val="5B9BD5"/>
                <w:spacing w:val="-4"/>
                <w:position w:val="2"/>
                <w:sz w:val="20"/>
                <w:szCs w:val="26"/>
              </w:rPr>
              <w:lastRenderedPageBreak/>
              <w:t>4-1.R</w:t>
            </w:r>
            <w:r w:rsidRPr="003323F5">
              <w:rPr>
                <w:rFonts w:eastAsiaTheme="minorHAnsi"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323F5">
              <w:rPr>
                <w:rFonts w:eastAsiaTheme="minorHAnsi"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زيادة النسبة المئوية للبلدان التي استكملت عملية الانتقال إلى الإذاعة التلفزيونية الرقمية للأرض</w:t>
            </w:r>
          </w:p>
        </w:tc>
        <w:tc>
          <w:tcPr>
            <w:tcW w:w="1488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النسبة المئوية للبلدان التي استكملت عملية الانتقال إلى الإذاعة التلفزيونية الرقمية للأرض</w:t>
            </w:r>
          </w:p>
        </w:tc>
        <w:tc>
          <w:tcPr>
            <w:tcW w:w="333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</w:t>
            </w:r>
            <w:r w:rsidR="004616DE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27</w:t>
            </w:r>
          </w:p>
        </w:tc>
        <w:tc>
          <w:tcPr>
            <w:tcW w:w="333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</w:t>
            </w:r>
            <w:r w:rsidR="004616DE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28</w:t>
            </w:r>
          </w:p>
        </w:tc>
        <w:tc>
          <w:tcPr>
            <w:tcW w:w="325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</w:t>
            </w:r>
            <w:r w:rsidR="004616DE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30</w:t>
            </w:r>
          </w:p>
        </w:tc>
        <w:tc>
          <w:tcPr>
            <w:tcW w:w="475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</w:t>
            </w:r>
            <w:r w:rsidR="004616DE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30</w:t>
            </w:r>
          </w:p>
        </w:tc>
        <w:tc>
          <w:tcPr>
            <w:tcW w:w="475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eastAsia="fr-FR" w:bidi="ar-EG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70</w:t>
            </w:r>
            <w:r w:rsidRPr="003323F5">
              <w:rPr>
                <w:rFonts w:eastAsiaTheme="minorHAnsi" w:hint="eastAsia"/>
                <w:position w:val="2"/>
                <w:sz w:val="2"/>
                <w:szCs w:val="2"/>
                <w:rtl/>
                <w:lang w:eastAsia="fr-FR" w:bidi="ar-EG"/>
              </w:rPr>
              <w:t> </w:t>
            </w: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</w:t>
            </w:r>
          </w:p>
        </w:tc>
        <w:tc>
          <w:tcPr>
            <w:tcW w:w="891" w:type="pct"/>
          </w:tcPr>
          <w:p w:rsidR="0009450C" w:rsidRPr="003323F5" w:rsidRDefault="0009450C" w:rsidP="002D1EF9">
            <w:pPr>
              <w:keepNext/>
              <w:keepLines/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val="fr-CH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 xml:space="preserve"> ومكتب تنمية الاتصالات</w:t>
            </w: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</w:tcPr>
          <w:p w:rsidR="0009450C" w:rsidRPr="003323F5" w:rsidRDefault="0009450C" w:rsidP="0009450C">
            <w:pPr>
              <w:spacing w:before="60" w:after="60" w:line="300" w:lineRule="exact"/>
              <w:jc w:val="left"/>
              <w:rPr>
                <w:b w:val="0"/>
                <w:bCs w:val="0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color w:val="5B9BD5"/>
                <w:position w:val="2"/>
                <w:sz w:val="20"/>
                <w:szCs w:val="26"/>
              </w:rPr>
              <w:t>5-1.R</w:t>
            </w:r>
            <w:r w:rsidRPr="003323F5">
              <w:rPr>
                <w:rFonts w:hint="cs"/>
                <w:b w:val="0"/>
                <w:bCs w:val="0"/>
                <w:position w:val="2"/>
                <w:sz w:val="20"/>
                <w:szCs w:val="26"/>
                <w:rtl/>
                <w:lang w:bidi="ar-SY"/>
              </w:rPr>
              <w:t>: زيادة النسبة المئوية للطيف المخصص للشبكات الساتلية والخالي من</w:t>
            </w:r>
            <w:r w:rsidRPr="003323F5">
              <w:rPr>
                <w:rFonts w:hint="eastAsia"/>
                <w:b w:val="0"/>
                <w:bCs w:val="0"/>
                <w:position w:val="2"/>
                <w:sz w:val="20"/>
                <w:szCs w:val="26"/>
                <w:rtl/>
                <w:lang w:bidi="ar-SY"/>
              </w:rPr>
              <w:t> </w:t>
            </w:r>
            <w:r w:rsidRPr="003323F5">
              <w:rPr>
                <w:rFonts w:hint="cs"/>
                <w:b w:val="0"/>
                <w:bCs w:val="0"/>
                <w:position w:val="2"/>
                <w:sz w:val="20"/>
                <w:szCs w:val="26"/>
                <w:rtl/>
                <w:lang w:bidi="ar-SY"/>
              </w:rPr>
              <w:t>التداخلات الضارة</w:t>
            </w:r>
          </w:p>
        </w:tc>
        <w:tc>
          <w:tcPr>
            <w:tcW w:w="1488" w:type="pct"/>
          </w:tcPr>
          <w:p w:rsidR="0009450C" w:rsidRPr="003323F5" w:rsidRDefault="0009450C" w:rsidP="0009450C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>النسبة المئوية للطيف المخصص للشبكات الساتلية والخالي من</w:t>
            </w:r>
            <w:r w:rsidRPr="003323F5">
              <w:rPr>
                <w:rFonts w:hint="eastAsia"/>
                <w:position w:val="2"/>
                <w:sz w:val="20"/>
                <w:szCs w:val="26"/>
                <w:rtl/>
                <w:lang w:bidi="ar-SY"/>
              </w:rPr>
              <w:t> </w:t>
            </w:r>
            <w:r w:rsidRPr="003323F5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التداخلات الضارة </w:t>
            </w:r>
          </w:p>
        </w:tc>
        <w:tc>
          <w:tcPr>
            <w:tcW w:w="333" w:type="pct"/>
          </w:tcPr>
          <w:p w:rsidR="0009450C" w:rsidRPr="003323F5" w:rsidRDefault="0009450C" w:rsidP="00D85B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</w:t>
            </w:r>
            <w:r w:rsidR="00D85B2A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6</w:t>
            </w:r>
          </w:p>
        </w:tc>
        <w:tc>
          <w:tcPr>
            <w:tcW w:w="333" w:type="pct"/>
          </w:tcPr>
          <w:p w:rsidR="0009450C" w:rsidRPr="003323F5" w:rsidRDefault="0009450C" w:rsidP="00D85B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</w:t>
            </w:r>
            <w:r w:rsidR="00D85B2A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6</w:t>
            </w:r>
          </w:p>
        </w:tc>
        <w:tc>
          <w:tcPr>
            <w:tcW w:w="32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%99,96</w:t>
            </w:r>
          </w:p>
        </w:tc>
        <w:tc>
          <w:tcPr>
            <w:tcW w:w="475" w:type="pct"/>
          </w:tcPr>
          <w:p w:rsidR="0009450C" w:rsidRPr="003323F5" w:rsidRDefault="0009450C" w:rsidP="00D85B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</w:t>
            </w:r>
            <w:r w:rsidR="00D85B2A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4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%99,99</w:t>
            </w:r>
          </w:p>
        </w:tc>
        <w:tc>
          <w:tcPr>
            <w:tcW w:w="891" w:type="pct"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الراديوية/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  <w:br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السجل الأساسي الدولي للترددات</w:t>
            </w:r>
          </w:p>
        </w:tc>
      </w:tr>
      <w:tr w:rsidR="0009450C" w:rsidRPr="003323F5" w:rsidTr="00094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</w:tcPr>
          <w:p w:rsidR="0009450C" w:rsidRPr="003323F5" w:rsidRDefault="0009450C" w:rsidP="0009450C">
            <w:pPr>
              <w:spacing w:before="60" w:after="60" w:line="300" w:lineRule="exact"/>
              <w:jc w:val="left"/>
              <w:rPr>
                <w:b w:val="0"/>
                <w:bCs w:val="0"/>
                <w:spacing w:val="-4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color w:val="5B9BD5"/>
                <w:spacing w:val="-4"/>
                <w:position w:val="2"/>
                <w:sz w:val="20"/>
                <w:szCs w:val="26"/>
              </w:rPr>
              <w:t>6-1.R</w:t>
            </w:r>
            <w:r w:rsidRPr="003323F5">
              <w:rPr>
                <w:rFonts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 xml:space="preserve">: </w:t>
            </w:r>
            <w:r w:rsidRPr="00A77F15">
              <w:rPr>
                <w:rFonts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زيادة النسبة المئوية من التخصيصات لخدمات الأرض المسجلة في السجل الأساسي والخالية من التداخلات</w:t>
            </w:r>
            <w:r w:rsidRPr="00A77F15">
              <w:rPr>
                <w:rFonts w:hint="eastAsia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 </w:t>
            </w:r>
            <w:r w:rsidRPr="00A77F15">
              <w:rPr>
                <w:rFonts w:hint="cs"/>
                <w:b w:val="0"/>
                <w:bCs w:val="0"/>
                <w:spacing w:val="-4"/>
                <w:position w:val="2"/>
                <w:sz w:val="20"/>
                <w:szCs w:val="26"/>
                <w:rtl/>
                <w:lang w:bidi="ar-SY"/>
              </w:rPr>
              <w:t>الضارة</w:t>
            </w:r>
          </w:p>
        </w:tc>
        <w:tc>
          <w:tcPr>
            <w:tcW w:w="1488" w:type="pct"/>
          </w:tcPr>
          <w:p w:rsidR="0009450C" w:rsidRPr="003323F5" w:rsidRDefault="0009450C" w:rsidP="00D85B2A">
            <w:pPr>
              <w:spacing w:before="60" w:after="60"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6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hint="cs"/>
                <w:spacing w:val="6"/>
                <w:position w:val="2"/>
                <w:sz w:val="20"/>
                <w:szCs w:val="26"/>
                <w:rtl/>
                <w:lang w:bidi="ar-SY"/>
              </w:rPr>
              <w:t>النسبة المئوية من التخصيصات لخدمات الأرض المسجلة في السجل الأساسي والخالية من التداخلات الضارة</w:t>
            </w:r>
            <w:r w:rsidRPr="003323F5">
              <w:rPr>
                <w:rFonts w:hint="cs"/>
                <w:spacing w:val="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323F5">
              <w:rPr>
                <w:rFonts w:hint="cs"/>
                <w:spacing w:val="6"/>
                <w:position w:val="2"/>
                <w:sz w:val="20"/>
                <w:szCs w:val="26"/>
                <w:rtl/>
                <w:lang w:bidi="ar-SY"/>
              </w:rPr>
              <w:t>(استناداً إلى عدد الحالات التي أُبلغ بها الاتحاد)</w:t>
            </w:r>
          </w:p>
        </w:tc>
        <w:tc>
          <w:tcPr>
            <w:tcW w:w="333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%99,99</w:t>
            </w:r>
          </w:p>
        </w:tc>
        <w:tc>
          <w:tcPr>
            <w:tcW w:w="333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%99,99</w:t>
            </w:r>
          </w:p>
        </w:tc>
        <w:tc>
          <w:tcPr>
            <w:tcW w:w="32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%99,99</w:t>
            </w:r>
          </w:p>
        </w:tc>
        <w:tc>
          <w:tcPr>
            <w:tcW w:w="475" w:type="pct"/>
          </w:tcPr>
          <w:p w:rsidR="0009450C" w:rsidRPr="003323F5" w:rsidRDefault="0009450C" w:rsidP="00D85B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</w:t>
            </w:r>
            <w:r w:rsidR="00D85B2A"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9</w:t>
            </w:r>
          </w:p>
        </w:tc>
        <w:tc>
          <w:tcPr>
            <w:tcW w:w="475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%99,99</w:t>
            </w:r>
          </w:p>
        </w:tc>
        <w:tc>
          <w:tcPr>
            <w:tcW w:w="891" w:type="pct"/>
          </w:tcPr>
          <w:p w:rsidR="0009450C" w:rsidRPr="003323F5" w:rsidRDefault="0009450C" w:rsidP="0009450C">
            <w:pPr>
              <w:tabs>
                <w:tab w:val="clear" w:pos="1134"/>
                <w:tab w:val="left" w:pos="2413"/>
              </w:tabs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مكتب الاتصالات الراديوية/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  <w:br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السجل الأساسي الدولي للترددات</w:t>
            </w:r>
          </w:p>
        </w:tc>
      </w:tr>
    </w:tbl>
    <w:p w:rsidR="0009450C" w:rsidRPr="00FB2F9D" w:rsidRDefault="0009450C" w:rsidP="0076298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ascii="Calibri" w:eastAsiaTheme="minorEastAsia" w:hAnsi="Calibri"/>
          <w:rtl/>
          <w:lang w:eastAsia="zh-CN" w:bidi="ar-SY"/>
        </w:rPr>
      </w:pPr>
    </w:p>
    <w:tbl>
      <w:tblPr>
        <w:tblStyle w:val="GridTable4-Accent11"/>
        <w:tblpPr w:leftFromText="180" w:rightFromText="180" w:vertAnchor="text" w:tblpXSpec="center" w:tblpY="1"/>
        <w:tblOverlap w:val="never"/>
        <w:bidiVisual/>
        <w:tblW w:w="4958" w:type="pct"/>
        <w:tblLayout w:type="fixed"/>
        <w:tblLook w:val="0620" w:firstRow="1" w:lastRow="0" w:firstColumn="0" w:lastColumn="0" w:noHBand="1" w:noVBand="1"/>
      </w:tblPr>
      <w:tblGrid>
        <w:gridCol w:w="7818"/>
        <w:gridCol w:w="1584"/>
        <w:gridCol w:w="1585"/>
        <w:gridCol w:w="1585"/>
        <w:gridCol w:w="1586"/>
      </w:tblGrid>
      <w:tr w:rsidR="0009450C" w:rsidRPr="003323F5" w:rsidTr="00CF2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25" w:type="dxa"/>
          </w:tcPr>
          <w:p w:rsidR="0009450C" w:rsidRPr="003323F5" w:rsidRDefault="0009450C" w:rsidP="00762980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الناتج</w:t>
            </w:r>
          </w:p>
        </w:tc>
        <w:tc>
          <w:tcPr>
            <w:tcW w:w="6344" w:type="dxa"/>
            <w:gridSpan w:val="4"/>
          </w:tcPr>
          <w:p w:rsidR="0009450C" w:rsidRPr="003323F5" w:rsidRDefault="0009450C" w:rsidP="00762980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الموارد المالية</w:t>
            </w:r>
            <w:r w:rsidRPr="003323F5">
              <w:rPr>
                <w:rStyle w:val="FootnoteReference"/>
                <w:rFonts w:eastAsiaTheme="minorHAnsi" w:cs="Traditional Arabic"/>
                <w:b w:val="0"/>
                <w:bCs w:val="0"/>
              </w:rPr>
              <w:footnoteReference w:id="2"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(ب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</w:rPr>
              <w:t>آلاف الفرنكات السويسرية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09450C" w:rsidRPr="003323F5" w:rsidTr="00CF2468">
        <w:tc>
          <w:tcPr>
            <w:tcW w:w="7825" w:type="dxa"/>
            <w:vAlign w:val="center"/>
          </w:tcPr>
          <w:p w:rsidR="0009450C" w:rsidRPr="003323F5" w:rsidRDefault="0009450C" w:rsidP="00762980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</w:p>
        </w:tc>
        <w:tc>
          <w:tcPr>
            <w:tcW w:w="1585" w:type="dxa"/>
          </w:tcPr>
          <w:p w:rsidR="0009450C" w:rsidRPr="003323F5" w:rsidRDefault="00D85B2A" w:rsidP="00762980">
            <w:pPr>
              <w:keepNext/>
              <w:tabs>
                <w:tab w:val="clear" w:pos="1134"/>
              </w:tabs>
              <w:spacing w:before="40" w:after="40" w:line="22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2020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keepNext/>
              <w:tabs>
                <w:tab w:val="clear" w:pos="1134"/>
              </w:tabs>
              <w:spacing w:before="40" w:after="40" w:line="22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2021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keepNext/>
              <w:tabs>
                <w:tab w:val="clear" w:pos="1134"/>
              </w:tabs>
              <w:spacing w:before="40" w:after="40" w:line="22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2022</w:t>
            </w:r>
          </w:p>
        </w:tc>
        <w:tc>
          <w:tcPr>
            <w:tcW w:w="1587" w:type="dxa"/>
          </w:tcPr>
          <w:p w:rsidR="0009450C" w:rsidRPr="003323F5" w:rsidRDefault="00D85B2A" w:rsidP="00762980">
            <w:pPr>
              <w:keepNext/>
              <w:tabs>
                <w:tab w:val="clear" w:pos="1134"/>
              </w:tabs>
              <w:spacing w:before="40" w:after="40" w:line="22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2023</w:t>
            </w:r>
          </w:p>
        </w:tc>
      </w:tr>
      <w:tr w:rsidR="0009450C" w:rsidRPr="003323F5" w:rsidTr="00CF2468">
        <w:tc>
          <w:tcPr>
            <w:tcW w:w="7825" w:type="dxa"/>
            <w:vAlign w:val="center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0"/>
              </w:rPr>
              <w:t>1-1.R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 xml:space="preserve">: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الوثائق الختامية للمؤتمرات العالمية للاتصالات الراديوية وتحديث لوائح</w:t>
            </w:r>
            <w:r w:rsidRPr="003323F5">
              <w:rPr>
                <w:rFonts w:eastAsiaTheme="minorHAnsi"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الراديو</w:t>
            </w:r>
          </w:p>
        </w:tc>
        <w:tc>
          <w:tcPr>
            <w:tcW w:w="1585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 xml:space="preserve">1 </w:t>
            </w:r>
            <w:r w:rsidR="00D85B2A" w:rsidRPr="003323F5">
              <w:rPr>
                <w:position w:val="2"/>
                <w:sz w:val="20"/>
                <w:szCs w:val="26"/>
              </w:rPr>
              <w:t>622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685</w:t>
            </w:r>
          </w:p>
        </w:tc>
        <w:tc>
          <w:tcPr>
            <w:tcW w:w="1586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 xml:space="preserve">1 </w:t>
            </w:r>
            <w:r w:rsidR="00D85B2A" w:rsidRPr="003323F5">
              <w:rPr>
                <w:position w:val="2"/>
                <w:sz w:val="20"/>
                <w:szCs w:val="26"/>
              </w:rPr>
              <w:t>958</w:t>
            </w:r>
          </w:p>
        </w:tc>
        <w:tc>
          <w:tcPr>
            <w:tcW w:w="1587" w:type="dxa"/>
            <w:vAlign w:val="center"/>
          </w:tcPr>
          <w:p w:rsidR="0009450C" w:rsidRPr="003323F5" w:rsidRDefault="00D85B2A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8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934</w:t>
            </w:r>
          </w:p>
        </w:tc>
      </w:tr>
      <w:tr w:rsidR="0009450C" w:rsidRPr="003323F5" w:rsidTr="00CF2468">
        <w:tc>
          <w:tcPr>
            <w:tcW w:w="7825" w:type="dxa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0"/>
              </w:rPr>
              <w:t>2-1.R</w:t>
            </w:r>
            <w:r w:rsidRPr="003323F5">
              <w:rPr>
                <w:rFonts w:eastAsiaTheme="minorHAnsi"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الوثائق الختامية للمؤتمرات الإقليمية للاتصالات الراديوية والاتفاقات</w:t>
            </w:r>
            <w:r w:rsidRPr="003323F5">
              <w:rPr>
                <w:rFonts w:eastAsiaTheme="minorHAnsi"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الإقليمية</w:t>
            </w:r>
          </w:p>
        </w:tc>
        <w:tc>
          <w:tcPr>
            <w:tcW w:w="1585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644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637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258</w:t>
            </w:r>
          </w:p>
        </w:tc>
        <w:tc>
          <w:tcPr>
            <w:tcW w:w="1587" w:type="dxa"/>
            <w:vAlign w:val="center"/>
          </w:tcPr>
          <w:p w:rsidR="0009450C" w:rsidRPr="003323F5" w:rsidRDefault="00D85B2A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344</w:t>
            </w:r>
          </w:p>
        </w:tc>
      </w:tr>
      <w:tr w:rsidR="0009450C" w:rsidRPr="003323F5" w:rsidTr="00CF2468">
        <w:tc>
          <w:tcPr>
            <w:tcW w:w="7825" w:type="dxa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0"/>
              </w:rPr>
              <w:t>3-1.R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 xml:space="preserve">: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اعتماد لجنة لوائح الراديو </w:t>
            </w:r>
            <w:r w:rsidRPr="003323F5">
              <w:rPr>
                <w:rFonts w:eastAsiaTheme="minorHAnsi"/>
                <w:position w:val="2"/>
                <w:sz w:val="20"/>
                <w:szCs w:val="26"/>
                <w:lang w:bidi="ar-SY"/>
              </w:rPr>
              <w:t>(RRB)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لقواعد إجرائية</w:t>
            </w:r>
          </w:p>
        </w:tc>
        <w:tc>
          <w:tcPr>
            <w:tcW w:w="1585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387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055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311</w:t>
            </w:r>
          </w:p>
        </w:tc>
        <w:tc>
          <w:tcPr>
            <w:tcW w:w="1587" w:type="dxa"/>
            <w:vAlign w:val="center"/>
          </w:tcPr>
          <w:p w:rsidR="0009450C" w:rsidRPr="003323F5" w:rsidRDefault="00D85B2A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322</w:t>
            </w:r>
          </w:p>
        </w:tc>
      </w:tr>
      <w:tr w:rsidR="0009450C" w:rsidRPr="003323F5" w:rsidTr="00CF2468">
        <w:tc>
          <w:tcPr>
            <w:tcW w:w="7825" w:type="dxa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0"/>
              </w:rPr>
              <w:t>4-1.R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A6325A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نشر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بطاقات التبليغ عن الخدمات الفضائية والأنشطة الأخرى ذات الصلة</w:t>
            </w:r>
          </w:p>
        </w:tc>
        <w:tc>
          <w:tcPr>
            <w:tcW w:w="1585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21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6</w:t>
            </w:r>
            <w:r w:rsidRPr="003323F5">
              <w:rPr>
                <w:position w:val="2"/>
                <w:sz w:val="20"/>
                <w:szCs w:val="26"/>
              </w:rPr>
              <w:t>08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21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280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16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="00B01C4C" w:rsidRPr="003323F5">
              <w:rPr>
                <w:position w:val="2"/>
                <w:sz w:val="20"/>
                <w:szCs w:val="26"/>
              </w:rPr>
              <w:t>933</w:t>
            </w:r>
          </w:p>
        </w:tc>
        <w:tc>
          <w:tcPr>
            <w:tcW w:w="1587" w:type="dxa"/>
            <w:vAlign w:val="center"/>
          </w:tcPr>
          <w:p w:rsidR="0009450C" w:rsidRPr="003323F5" w:rsidRDefault="0009450C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</w:t>
            </w:r>
            <w:r w:rsidR="00D85B2A" w:rsidRPr="003323F5">
              <w:rPr>
                <w:position w:val="2"/>
                <w:sz w:val="20"/>
                <w:szCs w:val="26"/>
              </w:rPr>
              <w:t>6</w:t>
            </w:r>
            <w:r w:rsidRPr="003323F5">
              <w:rPr>
                <w:position w:val="2"/>
                <w:sz w:val="20"/>
                <w:szCs w:val="26"/>
              </w:rPr>
              <w:t xml:space="preserve"> </w:t>
            </w:r>
            <w:r w:rsidR="00D85B2A" w:rsidRPr="003323F5">
              <w:rPr>
                <w:position w:val="2"/>
                <w:sz w:val="20"/>
                <w:szCs w:val="26"/>
              </w:rPr>
              <w:t>933</w:t>
            </w:r>
          </w:p>
        </w:tc>
      </w:tr>
      <w:tr w:rsidR="0009450C" w:rsidRPr="003323F5" w:rsidTr="00CF2468">
        <w:tc>
          <w:tcPr>
            <w:tcW w:w="7825" w:type="dxa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0"/>
              </w:rPr>
              <w:t>5-1.R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 xml:space="preserve">: </w:t>
            </w:r>
            <w:r w:rsidR="00A6325A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نشر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بطاقات التبليغ عن خدمات الأرض والأنشطة الأخرى ذات الصلة</w:t>
            </w:r>
          </w:p>
        </w:tc>
        <w:tc>
          <w:tcPr>
            <w:tcW w:w="1585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10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321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10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138</w:t>
            </w:r>
          </w:p>
        </w:tc>
        <w:tc>
          <w:tcPr>
            <w:tcW w:w="1586" w:type="dxa"/>
          </w:tcPr>
          <w:p w:rsidR="0009450C" w:rsidRPr="003323F5" w:rsidRDefault="00D85B2A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8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="00B01C4C" w:rsidRPr="003323F5">
              <w:rPr>
                <w:position w:val="2"/>
                <w:sz w:val="20"/>
                <w:szCs w:val="26"/>
              </w:rPr>
              <w:t>412</w:t>
            </w:r>
          </w:p>
        </w:tc>
        <w:tc>
          <w:tcPr>
            <w:tcW w:w="1587" w:type="dxa"/>
            <w:vAlign w:val="center"/>
          </w:tcPr>
          <w:p w:rsidR="0009450C" w:rsidRPr="003323F5" w:rsidRDefault="00D85B2A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8</w:t>
            </w:r>
            <w:r w:rsidR="0009450C" w:rsidRPr="003323F5">
              <w:rPr>
                <w:position w:val="2"/>
                <w:sz w:val="20"/>
                <w:szCs w:val="26"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</w:rPr>
              <w:t>083</w:t>
            </w:r>
          </w:p>
        </w:tc>
      </w:tr>
      <w:tr w:rsidR="0009450C" w:rsidRPr="003323F5" w:rsidTr="00CF2468">
        <w:tc>
          <w:tcPr>
            <w:tcW w:w="7825" w:type="dxa"/>
            <w:vAlign w:val="center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spacing w:val="-6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توزيع التكلفة لمؤتمر المندوبين المفوضين وأنشطة المجلس </w:t>
            </w:r>
            <w:r w:rsidRPr="003323F5">
              <w:rPr>
                <w:rFonts w:eastAsiaTheme="minorHAnsi" w:hint="cs"/>
                <w:b/>
                <w:bCs/>
                <w:spacing w:val="-6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3323F5">
              <w:rPr>
                <w:rFonts w:eastAsiaTheme="minorHAnsi"/>
                <w:b/>
                <w:bCs/>
                <w:color w:val="5B9BD5"/>
                <w:spacing w:val="-6"/>
                <w:position w:val="2"/>
                <w:sz w:val="20"/>
                <w:szCs w:val="26"/>
                <w:rtl/>
              </w:rPr>
              <w:t>مؤتمر المندوبين المفوضين، المجلس/أفرقة العمل التابعة للمجلس</w:t>
            </w:r>
            <w:r w:rsidRPr="003323F5">
              <w:rPr>
                <w:rFonts w:eastAsiaTheme="minorHAnsi" w:hint="cs"/>
                <w:b/>
                <w:bCs/>
                <w:spacing w:val="-6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1585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1586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1586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09450C" w:rsidRPr="003323F5" w:rsidRDefault="0009450C" w:rsidP="00762980">
            <w:pPr>
              <w:spacing w:beforeLines="40" w:before="96" w:after="40" w:line="220" w:lineRule="exact"/>
              <w:jc w:val="center"/>
              <w:rPr>
                <w:position w:val="2"/>
                <w:sz w:val="20"/>
                <w:szCs w:val="26"/>
              </w:rPr>
            </w:pPr>
          </w:p>
        </w:tc>
      </w:tr>
      <w:tr w:rsidR="0009450C" w:rsidRPr="003323F5" w:rsidTr="00CF2468">
        <w:tc>
          <w:tcPr>
            <w:tcW w:w="7825" w:type="dxa"/>
            <w:vAlign w:val="center"/>
          </w:tcPr>
          <w:p w:rsidR="0009450C" w:rsidRPr="003323F5" w:rsidRDefault="0009450C" w:rsidP="0076298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20" w:lineRule="exact"/>
              <w:rPr>
                <w:rFonts w:eastAsiaTheme="minorHAnsi"/>
                <w:b/>
                <w:bCs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b/>
                <w:bCs/>
                <w:color w:val="5B9BD5"/>
                <w:position w:val="2"/>
                <w:sz w:val="20"/>
                <w:szCs w:val="26"/>
                <w:rtl/>
                <w:lang w:bidi="ar-EG"/>
              </w:rPr>
              <w:t xml:space="preserve">الإجمالي بالنسبة للهدف </w:t>
            </w:r>
            <w:r w:rsidRPr="003323F5">
              <w:rPr>
                <w:rFonts w:eastAsiaTheme="minorHAnsi"/>
                <w:b/>
                <w:bCs/>
                <w:color w:val="5B9BD5"/>
                <w:position w:val="2"/>
                <w:sz w:val="20"/>
                <w:szCs w:val="26"/>
                <w:lang w:bidi="ar-SY"/>
              </w:rPr>
              <w:t>1.R</w:t>
            </w:r>
          </w:p>
        </w:tc>
        <w:tc>
          <w:tcPr>
            <w:tcW w:w="1585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586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586" w:type="dxa"/>
          </w:tcPr>
          <w:p w:rsidR="0009450C" w:rsidRPr="003323F5" w:rsidRDefault="0009450C" w:rsidP="00762980">
            <w:pPr>
              <w:spacing w:before="40" w:after="40" w:line="22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09450C" w:rsidRPr="003323F5" w:rsidRDefault="0009450C" w:rsidP="00762980">
            <w:pPr>
              <w:spacing w:beforeLines="40" w:before="96" w:after="40" w:line="22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</w:p>
        </w:tc>
      </w:tr>
    </w:tbl>
    <w:p w:rsidR="0009450C" w:rsidRDefault="0009450C" w:rsidP="000006CE">
      <w:pPr>
        <w:spacing w:after="120"/>
      </w:pPr>
      <w:proofErr w:type="gramStart"/>
      <w:r w:rsidRPr="00FB2F9D">
        <w:lastRenderedPageBreak/>
        <w:t>2.R</w:t>
      </w:r>
      <w:proofErr w:type="gramEnd"/>
      <w:r w:rsidRPr="00FB2F9D">
        <w:rPr>
          <w:rFonts w:hint="cs"/>
          <w:rtl/>
        </w:rPr>
        <w:t xml:space="preserve"> ضمان التوصيلية وإمكانية التشغيل البيني في العالم وتحسين الأداء والنوعية والقدرة على تحمل تكاليف الخدمة وتقديم الخدمة في الوقت المناسب وتحقيق مردودية الأنظمة بشكل عام في مجال الاتصالات الراديوية، بما</w:t>
      </w:r>
      <w:r w:rsidRPr="00FB2F9D">
        <w:rPr>
          <w:rFonts w:hint="eastAsia"/>
          <w:rtl/>
        </w:rPr>
        <w:t xml:space="preserve"> في </w:t>
      </w:r>
      <w:r w:rsidRPr="00FB2F9D">
        <w:rPr>
          <w:rFonts w:hint="cs"/>
          <w:rtl/>
        </w:rPr>
        <w:t>ذلك من خلال وضع المعايير الدولية</w:t>
      </w:r>
    </w:p>
    <w:tbl>
      <w:tblPr>
        <w:tblStyle w:val="GridTable4-Accent11"/>
        <w:tblpPr w:leftFromText="180" w:rightFromText="180" w:vertAnchor="text" w:tblpXSpec="center" w:tblpY="1"/>
        <w:tblOverlap w:val="never"/>
        <w:bidiVisual/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932"/>
        <w:gridCol w:w="3004"/>
        <w:gridCol w:w="767"/>
        <w:gridCol w:w="767"/>
        <w:gridCol w:w="988"/>
        <w:gridCol w:w="991"/>
        <w:gridCol w:w="974"/>
        <w:gridCol w:w="980"/>
        <w:gridCol w:w="3755"/>
      </w:tblGrid>
      <w:tr w:rsidR="0009450C" w:rsidRPr="003323F5" w:rsidTr="00000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النتيجة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مؤشر النتائج</w:t>
            </w:r>
            <w:r w:rsidRPr="003323F5">
              <w:rPr>
                <w:rStyle w:val="FootnoteReference"/>
                <w:rFonts w:eastAsiaTheme="minorHAnsi" w:cs="Traditional Arabic"/>
                <w:b w:val="0"/>
                <w:bCs w:val="0"/>
                <w:rtl/>
              </w:rPr>
              <w:footnoteReference w:id="3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EG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bidi="ar-EG"/>
              </w:rPr>
              <w:t>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الهدف لعام </w:t>
            </w:r>
            <w:r w:rsidR="00CF2468" w:rsidRPr="003323F5">
              <w:rPr>
                <w:rFonts w:eastAsiaTheme="minorHAnsi"/>
                <w:position w:val="2"/>
                <w:sz w:val="20"/>
                <w:szCs w:val="26"/>
              </w:rPr>
              <w:t>2023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المصدر</w:t>
            </w:r>
          </w:p>
        </w:tc>
      </w:tr>
      <w:tr w:rsidR="00CF2468" w:rsidRPr="003323F5" w:rsidTr="000006CE">
        <w:trPr>
          <w:cantSplit/>
        </w:trPr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spacing w:before="60" w:after="60" w:line="320" w:lineRule="exact"/>
              <w:jc w:val="left"/>
              <w:rPr>
                <w:spacing w:val="4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spacing w:val="4"/>
                <w:position w:val="2"/>
                <w:sz w:val="20"/>
                <w:szCs w:val="26"/>
              </w:rPr>
              <w:t>1-2.R</w:t>
            </w:r>
            <w:r w:rsidRPr="003323F5">
              <w:rPr>
                <w:rFonts w:hint="cs"/>
                <w:spacing w:val="4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hint="cs"/>
                <w:spacing w:val="4"/>
                <w:position w:val="2"/>
                <w:sz w:val="20"/>
                <w:szCs w:val="26"/>
                <w:rtl/>
              </w:rPr>
              <w:t xml:space="preserve"> زيادة النفاذ إلى النطاق العريض المتنقل بما</w:t>
            </w:r>
            <w:r w:rsidRPr="003323F5">
              <w:rPr>
                <w:rFonts w:hint="eastAsia"/>
                <w:spacing w:val="4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rFonts w:hint="cs"/>
                <w:spacing w:val="4"/>
                <w:position w:val="2"/>
                <w:sz w:val="20"/>
                <w:szCs w:val="26"/>
                <w:rtl/>
              </w:rPr>
              <w:t xml:space="preserve">في ذلك في نطاقات التردد المحددة للاتصالات المتنقلة الدولية </w:t>
            </w:r>
            <w:r w:rsidRPr="003323F5">
              <w:rPr>
                <w:spacing w:val="4"/>
                <w:position w:val="2"/>
                <w:sz w:val="20"/>
                <w:szCs w:val="26"/>
                <w:lang w:bidi="ar-SY"/>
              </w:rPr>
              <w:t>(IMT)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الاشتراكات/المشتركين </w:t>
            </w:r>
            <w:r w:rsidRPr="003323F5">
              <w:rPr>
                <w:position w:val="2"/>
                <w:sz w:val="20"/>
                <w:szCs w:val="26"/>
              </w:rPr>
              <w:t>(</w:t>
            </w:r>
            <w:proofErr w:type="spellStart"/>
            <w:r w:rsidRPr="003323F5">
              <w:rPr>
                <w:position w:val="2"/>
                <w:sz w:val="20"/>
                <w:szCs w:val="26"/>
              </w:rPr>
              <w:t>bn</w:t>
            </w:r>
            <w:proofErr w:type="spellEnd"/>
            <w:r w:rsidRPr="003323F5">
              <w:rPr>
                <w:position w:val="2"/>
                <w:sz w:val="20"/>
                <w:szCs w:val="26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7,01</w:t>
            </w:r>
          </w:p>
        </w:tc>
        <w:tc>
          <w:tcPr>
            <w:tcW w:w="271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7,22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7,51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7,81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 w:bidi="ar-EG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8,16</w:t>
            </w:r>
            <w:r w:rsidRPr="003323F5">
              <w:rPr>
                <w:rStyle w:val="FootnoteReference"/>
                <w:rFonts w:eastAsiaTheme="minorHAnsi" w:cs="Traditional Arabic"/>
                <w:rtl/>
                <w:lang w:eastAsia="fr-FR" w:bidi="ar-EG"/>
              </w:rPr>
              <w:footnoteReference w:customMarkFollows="1" w:id="4"/>
              <w:t>*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center"/>
              <w:rPr>
                <w:rFonts w:eastAsiaTheme="minorHAnsi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eastAsia="fr-FR"/>
              </w:rPr>
              <w:t>9,2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</w:tcBorders>
          </w:tcPr>
          <w:p w:rsidR="00CF2468" w:rsidRPr="003323F5" w:rsidRDefault="00B01C4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spacing w:val="-4"/>
                <w:position w:val="2"/>
                <w:sz w:val="20"/>
                <w:szCs w:val="26"/>
                <w:rtl/>
                <w:lang w:bidi="ar-EG"/>
              </w:rPr>
              <w:t>إحصاءات تكنولوجيا المعلومات والاتصالات الصادرة عن مكتب تنمية الاتصالات بالاتحاد</w:t>
            </w:r>
          </w:p>
        </w:tc>
      </w:tr>
      <w:tr w:rsidR="00CF2468" w:rsidRPr="003323F5" w:rsidTr="000006CE">
        <w:trPr>
          <w:cantSplit/>
        </w:trPr>
        <w:tc>
          <w:tcPr>
            <w:tcW w:w="682" w:type="pct"/>
            <w:vMerge/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CF2468" w:rsidRPr="003323F5" w:rsidRDefault="00CF2468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النسبة المئوية لاشتراكات النطاق العريض</w:t>
            </w:r>
            <w:r w:rsidR="00243531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المتنقل</w:t>
            </w:r>
          </w:p>
        </w:tc>
        <w:tc>
          <w:tcPr>
            <w:tcW w:w="271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%38</w:t>
            </w:r>
          </w:p>
        </w:tc>
        <w:tc>
          <w:tcPr>
            <w:tcW w:w="271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%45</w:t>
            </w:r>
          </w:p>
        </w:tc>
        <w:tc>
          <w:tcPr>
            <w:tcW w:w="349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%51</w:t>
            </w:r>
          </w:p>
        </w:tc>
        <w:tc>
          <w:tcPr>
            <w:tcW w:w="350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%55</w:t>
            </w:r>
          </w:p>
        </w:tc>
        <w:tc>
          <w:tcPr>
            <w:tcW w:w="344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*65%</w:t>
            </w:r>
          </w:p>
        </w:tc>
        <w:tc>
          <w:tcPr>
            <w:tcW w:w="346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cyan"/>
              </w:rPr>
            </w:pPr>
          </w:p>
        </w:tc>
        <w:tc>
          <w:tcPr>
            <w:tcW w:w="1328" w:type="pct"/>
            <w:vMerge/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highlight w:val="cyan"/>
                <w:rtl/>
              </w:rPr>
            </w:pPr>
          </w:p>
        </w:tc>
      </w:tr>
      <w:tr w:rsidR="00CF2468" w:rsidRPr="003323F5" w:rsidTr="000006CE">
        <w:trPr>
          <w:cantSplit/>
        </w:trPr>
        <w:tc>
          <w:tcPr>
            <w:tcW w:w="682" w:type="pct"/>
            <w:vMerge/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CF2468" w:rsidRPr="003323F5" w:rsidRDefault="00B01C4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bidi="ar-EG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عدد المشتركين </w:t>
            </w:r>
            <w:r w:rsidRPr="003323F5">
              <w:rPr>
                <w:position w:val="2"/>
                <w:sz w:val="20"/>
                <w:szCs w:val="26"/>
                <w:lang w:bidi="ar-EG"/>
              </w:rPr>
              <w:t>(</w:t>
            </w:r>
            <w:proofErr w:type="spellStart"/>
            <w:r w:rsidRPr="003323F5">
              <w:rPr>
                <w:position w:val="2"/>
                <w:sz w:val="20"/>
                <w:szCs w:val="26"/>
                <w:lang w:bidi="ar-EG"/>
              </w:rPr>
              <w:t>bn</w:t>
            </w:r>
            <w:proofErr w:type="spellEnd"/>
            <w:r w:rsidRPr="003323F5">
              <w:rPr>
                <w:position w:val="2"/>
                <w:sz w:val="20"/>
                <w:szCs w:val="26"/>
                <w:lang w:bidi="ar-EG"/>
              </w:rPr>
              <w:t>)</w:t>
            </w:r>
          </w:p>
        </w:tc>
        <w:tc>
          <w:tcPr>
            <w:tcW w:w="271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4,83</w:t>
            </w:r>
          </w:p>
        </w:tc>
        <w:tc>
          <w:tcPr>
            <w:tcW w:w="271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</w:t>
            </w:r>
            <w:r w:rsidR="00B01C4C" w:rsidRPr="003323F5">
              <w:rPr>
                <w:position w:val="2"/>
                <w:sz w:val="20"/>
                <w:szCs w:val="26"/>
              </w:rPr>
              <w:t>,</w:t>
            </w:r>
            <w:r w:rsidRPr="003323F5">
              <w:rPr>
                <w:position w:val="2"/>
                <w:sz w:val="20"/>
                <w:szCs w:val="26"/>
              </w:rPr>
              <w:t>98</w:t>
            </w:r>
          </w:p>
        </w:tc>
        <w:tc>
          <w:tcPr>
            <w:tcW w:w="349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5,18</w:t>
            </w:r>
          </w:p>
        </w:tc>
        <w:tc>
          <w:tcPr>
            <w:tcW w:w="350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5,63</w:t>
            </w:r>
          </w:p>
        </w:tc>
        <w:tc>
          <w:tcPr>
            <w:tcW w:w="344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6,34</w:t>
            </w:r>
          </w:p>
        </w:tc>
        <w:tc>
          <w:tcPr>
            <w:tcW w:w="346" w:type="pct"/>
          </w:tcPr>
          <w:p w:rsidR="00CF2468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6,34</w:t>
            </w:r>
          </w:p>
        </w:tc>
        <w:tc>
          <w:tcPr>
            <w:tcW w:w="1328" w:type="pct"/>
            <w:vMerge/>
          </w:tcPr>
          <w:p w:rsidR="00CF2468" w:rsidRPr="003323F5" w:rsidRDefault="00CF2468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highlight w:val="cyan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 w:val="restart"/>
          </w:tcPr>
          <w:p w:rsidR="0009450C" w:rsidRPr="00243531" w:rsidRDefault="0009450C" w:rsidP="00494DD8">
            <w:pPr>
              <w:spacing w:before="60" w:after="60" w:line="320" w:lineRule="exact"/>
              <w:jc w:val="left"/>
              <w:rPr>
                <w:spacing w:val="-4"/>
                <w:position w:val="2"/>
                <w:sz w:val="20"/>
                <w:szCs w:val="26"/>
                <w:lang w:bidi="ar-SY"/>
              </w:rPr>
            </w:pPr>
            <w:r w:rsidRPr="00243531">
              <w:rPr>
                <w:rFonts w:eastAsia="Calibri"/>
                <w:b/>
                <w:bCs/>
                <w:color w:val="5B9BD5"/>
                <w:spacing w:val="-4"/>
                <w:position w:val="2"/>
                <w:sz w:val="20"/>
                <w:szCs w:val="26"/>
              </w:rPr>
              <w:t>2-2.R</w:t>
            </w:r>
            <w:r w:rsidRPr="00243531">
              <w:rPr>
                <w:rFonts w:hint="cs"/>
                <w:spacing w:val="-4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243531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 xml:space="preserve"> خفض سلة</w:t>
            </w:r>
            <w:r w:rsidRPr="00243531">
              <w:rPr>
                <w:rFonts w:hint="cs"/>
                <w:spacing w:val="-4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243531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أسعار النطاق العريض المتنقل كنسبة من الدخل القومي الإجمالي</w:t>
            </w:r>
            <w:r w:rsidRPr="00243531">
              <w:rPr>
                <w:rFonts w:hint="eastAsia"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243531">
              <w:rPr>
                <w:spacing w:val="-4"/>
                <w:position w:val="2"/>
                <w:sz w:val="20"/>
                <w:szCs w:val="26"/>
                <w:lang w:bidi="ar-SY"/>
              </w:rPr>
              <w:t>(GNI)</w:t>
            </w:r>
            <w:r w:rsidRPr="00243531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 xml:space="preserve"> للفرد</w:t>
            </w: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سلة أسعار النطاق العريض المتنقل كنسبة من الدخل القومي الإجمالي</w:t>
            </w:r>
            <w:r w:rsidRPr="003323F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(GNI)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 للفرد (خدمة الدفع المسبق، الأجهزة المحمولة باليد 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MB 500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العالم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</w:rPr>
            </w:pPr>
            <w:r w:rsidRPr="003323F5">
              <w:rPr>
                <w:position w:val="2"/>
                <w:sz w:val="20"/>
                <w:szCs w:val="26"/>
              </w:rPr>
              <w:t>5</w:t>
            </w:r>
            <w:r w:rsidR="00B01C4C" w:rsidRPr="003323F5">
              <w:rPr>
                <w:position w:val="2"/>
                <w:sz w:val="20"/>
                <w:szCs w:val="26"/>
              </w:rPr>
              <w:t>,</w:t>
            </w:r>
            <w:r w:rsidRPr="003323F5">
              <w:rPr>
                <w:position w:val="2"/>
                <w:sz w:val="20"/>
                <w:szCs w:val="26"/>
              </w:rPr>
              <w:t>50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</w:t>
            </w:r>
            <w:r w:rsidR="00B01C4C" w:rsidRPr="003323F5">
              <w:rPr>
                <w:position w:val="2"/>
                <w:sz w:val="20"/>
              </w:rPr>
              <w:t>,</w:t>
            </w:r>
            <w:r w:rsidRPr="003323F5">
              <w:rPr>
                <w:position w:val="2"/>
                <w:sz w:val="20"/>
              </w:rPr>
              <w:t>88</w:t>
            </w:r>
          </w:p>
        </w:tc>
        <w:tc>
          <w:tcPr>
            <w:tcW w:w="349" w:type="pct"/>
          </w:tcPr>
          <w:p w:rsidR="0009450C" w:rsidRPr="003323F5" w:rsidRDefault="001010A5" w:rsidP="00494DD8">
            <w:pPr>
              <w:spacing w:before="60" w:after="60" w:line="320" w:lineRule="exact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3,61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</w:t>
            </w:r>
            <w:r w:rsidR="00B01C4C" w:rsidRPr="003323F5">
              <w:rPr>
                <w:position w:val="2"/>
                <w:sz w:val="20"/>
              </w:rPr>
              <w:t>,</w:t>
            </w:r>
            <w:r w:rsidR="00CF2468" w:rsidRPr="003323F5">
              <w:rPr>
                <w:position w:val="2"/>
                <w:sz w:val="20"/>
              </w:rPr>
              <w:t>6</w:t>
            </w:r>
          </w:p>
        </w:tc>
        <w:tc>
          <w:tcPr>
            <w:tcW w:w="344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</w:t>
            </w:r>
            <w:r w:rsidR="00B01C4C" w:rsidRPr="003323F5">
              <w:rPr>
                <w:position w:val="2"/>
                <w:sz w:val="20"/>
              </w:rPr>
              <w:t>,</w:t>
            </w:r>
            <w:r w:rsidRPr="003323F5">
              <w:rPr>
                <w:position w:val="2"/>
                <w:sz w:val="20"/>
              </w:rPr>
              <w:t>6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4</w:t>
            </w:r>
          </w:p>
        </w:tc>
        <w:tc>
          <w:tcPr>
            <w:tcW w:w="1328" w:type="pct"/>
          </w:tcPr>
          <w:p w:rsidR="0009450C" w:rsidRPr="003323F5" w:rsidRDefault="00B01C4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spacing w:val="-4"/>
                <w:position w:val="2"/>
                <w:sz w:val="20"/>
                <w:szCs w:val="26"/>
                <w:rtl/>
                <w:lang w:bidi="ar-EG"/>
              </w:rPr>
              <w:t>إحصاءات تكنولوجيا المعلومات والاتصالات الصادرة عن مكتب تنمية الاتصالات بالاتحاد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i/>
                <w:iCs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i/>
                <w:iCs/>
                <w:position w:val="2"/>
                <w:sz w:val="20"/>
                <w:szCs w:val="26"/>
                <w:rtl/>
                <w:lang w:bidi="ar-SY"/>
              </w:rPr>
              <w:t>البلدان النامية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75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57</w:t>
            </w:r>
          </w:p>
        </w:tc>
        <w:tc>
          <w:tcPr>
            <w:tcW w:w="349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65</w:t>
            </w:r>
          </w:p>
        </w:tc>
        <w:tc>
          <w:tcPr>
            <w:tcW w:w="350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6</w:t>
            </w:r>
          </w:p>
        </w:tc>
        <w:tc>
          <w:tcPr>
            <w:tcW w:w="344" w:type="pct"/>
          </w:tcPr>
          <w:p w:rsidR="0009450C" w:rsidRPr="003323F5" w:rsidRDefault="00B01C4C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6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cyan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i/>
                <w:iCs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i/>
                <w:iCs/>
                <w:position w:val="2"/>
                <w:sz w:val="20"/>
                <w:szCs w:val="26"/>
                <w:rtl/>
                <w:lang w:bidi="ar-SY"/>
              </w:rPr>
              <w:t>البلدان النامية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7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2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5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1</w:t>
            </w:r>
          </w:p>
        </w:tc>
        <w:tc>
          <w:tcPr>
            <w:tcW w:w="349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6</w:t>
            </w:r>
          </w:p>
        </w:tc>
        <w:tc>
          <w:tcPr>
            <w:tcW w:w="350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8</w:t>
            </w:r>
          </w:p>
        </w:tc>
        <w:tc>
          <w:tcPr>
            <w:tcW w:w="344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8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cyan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i/>
                <w:iCs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eastAsiaTheme="minorHAnsi" w:hint="cs"/>
                <w:i/>
                <w:iCs/>
                <w:position w:val="2"/>
                <w:sz w:val="20"/>
                <w:szCs w:val="26"/>
                <w:rtl/>
                <w:lang w:bidi="ar-SY"/>
              </w:rPr>
              <w:t>أقل البلدان نمواً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17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0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11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</w:p>
        </w:tc>
        <w:tc>
          <w:tcPr>
            <w:tcW w:w="349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9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21</w:t>
            </w:r>
          </w:p>
        </w:tc>
        <w:tc>
          <w:tcPr>
            <w:tcW w:w="350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</w:p>
        </w:tc>
        <w:tc>
          <w:tcPr>
            <w:tcW w:w="344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10</w:t>
            </w:r>
            <w:r w:rsidR="00226A49" w:rsidRPr="003323F5">
              <w:rPr>
                <w:i/>
                <w:iCs/>
                <w:position w:val="2"/>
                <w:sz w:val="20"/>
                <w:szCs w:val="26"/>
              </w:rPr>
              <w:t>,</w:t>
            </w:r>
            <w:r w:rsidRPr="003323F5">
              <w:rPr>
                <w:i/>
                <w:iCs/>
                <w:position w:val="2"/>
                <w:sz w:val="20"/>
                <w:szCs w:val="26"/>
              </w:rPr>
              <w:t>4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cyan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عدد البلدان التي تطبق سلة أسعار أقل من</w:t>
            </w:r>
            <w:r w:rsidR="00243531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position w:val="2"/>
                <w:sz w:val="20"/>
                <w:szCs w:val="26"/>
              </w:rPr>
              <w:t>%5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117</w:t>
            </w:r>
          </w:p>
        </w:tc>
        <w:tc>
          <w:tcPr>
            <w:tcW w:w="271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153</w:t>
            </w:r>
          </w:p>
        </w:tc>
        <w:tc>
          <w:tcPr>
            <w:tcW w:w="349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150</w:t>
            </w:r>
          </w:p>
        </w:tc>
        <w:tc>
          <w:tcPr>
            <w:tcW w:w="350" w:type="pct"/>
          </w:tcPr>
          <w:p w:rsidR="0009450C" w:rsidRPr="003323F5" w:rsidRDefault="00CF246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145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145</w:t>
            </w:r>
          </w:p>
        </w:tc>
        <w:tc>
          <w:tcPr>
            <w:tcW w:w="346" w:type="pct"/>
          </w:tcPr>
          <w:p w:rsidR="0009450C" w:rsidRPr="003323F5" w:rsidRDefault="00C25C6D" w:rsidP="00494DD8">
            <w:pPr>
              <w:tabs>
                <w:tab w:val="center" w:pos="380"/>
              </w:tabs>
              <w:spacing w:before="60" w:after="60" w:line="320" w:lineRule="exact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ab/>
            </w:r>
            <w:r w:rsidR="0009450C" w:rsidRPr="003323F5">
              <w:rPr>
                <w:position w:val="2"/>
                <w:sz w:val="20"/>
                <w:szCs w:val="26"/>
              </w:rPr>
              <w:t>193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 w:val="restar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lastRenderedPageBreak/>
              <w:t>4-2.R</w:t>
            </w:r>
            <w:r w:rsidRPr="003323F5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: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="00C25C6D" w:rsidRPr="003323F5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زيادة عدد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 الأسر التي لديها استقبال للتلفزيون الرقمي للأرض</w:t>
            </w: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rFonts w:hint="cs"/>
                <w:spacing w:val="-8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hint="cs"/>
                <w:spacing w:val="-8"/>
                <w:position w:val="2"/>
                <w:sz w:val="20"/>
                <w:szCs w:val="26"/>
                <w:rtl/>
              </w:rPr>
              <w:t>عدد الأسر التي لديها استقبال للتلفزيون الرقمي للأرض (بالملايين)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203</w:t>
            </w:r>
            <w:r w:rsidR="00226A49" w:rsidRPr="003323F5">
              <w:rPr>
                <w:position w:val="2"/>
                <w:sz w:val="20"/>
                <w:szCs w:val="26"/>
              </w:rPr>
              <w:t>,</w:t>
            </w:r>
            <w:r w:rsidRPr="003323F5">
              <w:rPr>
                <w:position w:val="2"/>
                <w:sz w:val="20"/>
                <w:szCs w:val="26"/>
              </w:rPr>
              <w:t>3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235</w:t>
            </w:r>
            <w:r w:rsidR="00226A49" w:rsidRPr="003323F5">
              <w:rPr>
                <w:position w:val="2"/>
                <w:sz w:val="20"/>
                <w:szCs w:val="26"/>
              </w:rPr>
              <w:t>,</w:t>
            </w:r>
            <w:r w:rsidRPr="003323F5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349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271</w:t>
            </w:r>
            <w:r w:rsidR="00226A49" w:rsidRPr="003323F5">
              <w:rPr>
                <w:position w:val="2"/>
                <w:sz w:val="20"/>
                <w:szCs w:val="26"/>
              </w:rPr>
              <w:t>,</w:t>
            </w:r>
            <w:r w:rsidRPr="003323F5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350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311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335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453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تقرير كتيب البيانات العالمية المتعلقة بالتلفزيون الرقمي، </w:t>
            </w:r>
            <w:r w:rsidR="00DF5AA8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يوليو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 </w:t>
            </w:r>
            <w:r w:rsidR="00DF5AA8" w:rsidRPr="003323F5">
              <w:rPr>
                <w:color w:val="000000"/>
                <w:position w:val="2"/>
                <w:sz w:val="20"/>
                <w:szCs w:val="26"/>
              </w:rPr>
              <w:t>2017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؛ وتقرير كتيب بيانات الشركة المحدودة للأبحاث المتعلقة بالتلفزيون الرقمي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i/>
                <w:iCs/>
                <w:spacing w:val="-6"/>
                <w:position w:val="2"/>
                <w:sz w:val="20"/>
                <w:szCs w:val="26"/>
                <w:highlight w:val="yellow"/>
                <w:rtl/>
              </w:rPr>
            </w:pPr>
            <w:r w:rsidRPr="003323F5">
              <w:rPr>
                <w:rFonts w:hint="cs"/>
                <w:i/>
                <w:iCs/>
                <w:spacing w:val="-8"/>
                <w:position w:val="2"/>
                <w:sz w:val="20"/>
                <w:szCs w:val="26"/>
                <w:rtl/>
              </w:rPr>
              <w:t>عدد الأسر التي لديها استقبال للتلفزيون التماثلي للأرض (بالملايين)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319,8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251,6</w:t>
            </w:r>
          </w:p>
        </w:tc>
        <w:tc>
          <w:tcPr>
            <w:tcW w:w="349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184,1</w:t>
            </w:r>
          </w:p>
        </w:tc>
        <w:tc>
          <w:tcPr>
            <w:tcW w:w="350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136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104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i/>
                <w:iCs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hint="cs"/>
                <w:i/>
                <w:iCs/>
                <w:spacing w:val="-4"/>
                <w:position w:val="2"/>
                <w:sz w:val="20"/>
                <w:szCs w:val="26"/>
                <w:rtl/>
              </w:rPr>
              <w:t>إجمالي عدد الأسر التي لديها استقبال للتلفزيون الرقمي للأرض + الاستقبال التماثلي للأرض (بالملايين)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514,1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487,1</w:t>
            </w:r>
          </w:p>
        </w:tc>
        <w:tc>
          <w:tcPr>
            <w:tcW w:w="349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456</w:t>
            </w:r>
          </w:p>
        </w:tc>
        <w:tc>
          <w:tcPr>
            <w:tcW w:w="350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447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3323F5">
              <w:rPr>
                <w:i/>
                <w:iCs/>
                <w:position w:val="2"/>
                <w:sz w:val="20"/>
                <w:szCs w:val="26"/>
              </w:rPr>
              <w:t>439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i/>
                <w:iCs/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  <w:lang w:bidi="ar-EG"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SY"/>
              </w:rPr>
            </w:pP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النسبة المئوية للأسر التي لديها استقبال للتلفزيون الرقمي للأرض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10,3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11,8</w:t>
            </w:r>
          </w:p>
        </w:tc>
        <w:tc>
          <w:tcPr>
            <w:tcW w:w="349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13,5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14,90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%15,80</w:t>
            </w:r>
          </w:p>
        </w:tc>
        <w:tc>
          <w:tcPr>
            <w:tcW w:w="346" w:type="pct"/>
          </w:tcPr>
          <w:p w:rsidR="0009450C" w:rsidRPr="003323F5" w:rsidRDefault="00DF5AA8" w:rsidP="00494DD8">
            <w:pPr>
              <w:keepNext/>
              <w:keepLines/>
              <w:tabs>
                <w:tab w:val="center" w:pos="384"/>
              </w:tabs>
              <w:spacing w:before="60" w:after="60" w:line="320" w:lineRule="exact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ab/>
            </w:r>
            <w:r w:rsidR="0009450C" w:rsidRPr="003323F5">
              <w:rPr>
                <w:position w:val="2"/>
                <w:sz w:val="20"/>
                <w:szCs w:val="26"/>
              </w:rPr>
              <w:t>%</w:t>
            </w:r>
            <w:r w:rsidRPr="003323F5">
              <w:rPr>
                <w:position w:val="2"/>
                <w:sz w:val="20"/>
                <w:szCs w:val="26"/>
              </w:rPr>
              <w:t>22,70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النسبة المئوية </w:t>
            </w: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للأسر التي لديها استقبال للتلفزيون التماثلي للأرض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16,3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12,6</w:t>
            </w:r>
          </w:p>
        </w:tc>
        <w:tc>
          <w:tcPr>
            <w:tcW w:w="349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9,1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6,50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%4,90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النسبة المئوية للأسر التي لديها استقبال للتلفزيون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الأرضي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26,6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24,5</w:t>
            </w:r>
          </w:p>
        </w:tc>
        <w:tc>
          <w:tcPr>
            <w:tcW w:w="349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22,6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</w:t>
            </w:r>
            <w:r w:rsidR="00DF5AA8" w:rsidRPr="003323F5">
              <w:rPr>
                <w:position w:val="2"/>
                <w:sz w:val="20"/>
                <w:szCs w:val="26"/>
              </w:rPr>
              <w:t>21,40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%20,80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keepNext/>
              <w:keepLines/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 w:val="restar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5-2.R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: </w:t>
            </w:r>
            <w:r w:rsidR="00E00C3F"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زيادة عدد 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المرسلات المستجيبات الساتلية (بعرض نطاق مكافئ 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MHz 36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) العاملة والسعة المقابلة 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</w:t>
            </w:r>
            <w:proofErr w:type="spellStart"/>
            <w:r w:rsidRPr="003323F5">
              <w:rPr>
                <w:position w:val="2"/>
                <w:sz w:val="20"/>
                <w:szCs w:val="26"/>
                <w:lang w:bidi="ar-SY"/>
              </w:rPr>
              <w:t>Tbit</w:t>
            </w:r>
            <w:proofErr w:type="spellEnd"/>
            <w:r w:rsidRPr="003323F5">
              <w:rPr>
                <w:position w:val="2"/>
                <w:sz w:val="20"/>
                <w:szCs w:val="26"/>
                <w:lang w:bidi="ar-SY"/>
              </w:rPr>
              <w:t>/s)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؛ وعدد المطاريف ذات الفتحات الصغيرة جداً</w:t>
            </w:r>
            <w:r w:rsidRPr="003323F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(VSAT)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؛ وعدد الأسر التي لديها استقبال للتلفزيون الساتلي</w:t>
            </w: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المرسلات المستجيبات الساتلية العاملة (بعرض نطاق مكافئ 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MHz 36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lang w:bidi="ar-EG"/>
              </w:rPr>
              <w:t>15 997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/>
                <w:position w:val="2"/>
                <w:sz w:val="20"/>
                <w:szCs w:val="26"/>
              </w:rPr>
              <w:t>17 953</w:t>
            </w:r>
          </w:p>
        </w:tc>
        <w:tc>
          <w:tcPr>
            <w:tcW w:w="349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19 772</w:t>
            </w:r>
          </w:p>
        </w:tc>
        <w:tc>
          <w:tcPr>
            <w:tcW w:w="350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25 056</w:t>
            </w:r>
          </w:p>
        </w:tc>
        <w:tc>
          <w:tcPr>
            <w:tcW w:w="344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30 742</w:t>
            </w:r>
          </w:p>
        </w:tc>
        <w:tc>
          <w:tcPr>
            <w:tcW w:w="346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</w:rPr>
            </w:pPr>
            <w:r w:rsidRPr="003323F5">
              <w:rPr>
                <w:position w:val="2"/>
                <w:sz w:val="20"/>
                <w:szCs w:val="26"/>
                <w:lang w:bidi="ar-EG"/>
              </w:rPr>
              <w:t xml:space="preserve"> 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proofErr w:type="gramStart"/>
            <w:r w:rsidRPr="003323F5">
              <w:rPr>
                <w:rFonts w:eastAsiaTheme="minorHAnsi" w:hint="cs"/>
                <w:spacing w:val="-4"/>
                <w:position w:val="2"/>
                <w:sz w:val="20"/>
                <w:szCs w:val="26"/>
                <w:rtl/>
              </w:rPr>
              <w:t xml:space="preserve">شركة </w:t>
            </w:r>
            <w:r w:rsidRPr="003323F5">
              <w:rPr>
                <w:position w:val="2"/>
                <w:sz w:val="20"/>
              </w:rPr>
              <w:t xml:space="preserve"> Euroconsult</w:t>
            </w:r>
            <w:proofErr w:type="gramEnd"/>
            <w:r w:rsidRPr="003323F5">
              <w:rPr>
                <w:position w:val="2"/>
                <w:sz w:val="20"/>
              </w:rPr>
              <w:br/>
              <w:t>(http://www.euroconsult-ec.com)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السعة المقابلة </w:t>
            </w:r>
            <w:r w:rsidRPr="003323F5">
              <w:rPr>
                <w:position w:val="2"/>
                <w:sz w:val="20"/>
                <w:szCs w:val="26"/>
              </w:rPr>
              <w:t>(</w:t>
            </w:r>
            <w:proofErr w:type="spellStart"/>
            <w:r w:rsidRPr="003323F5">
              <w:rPr>
                <w:position w:val="2"/>
                <w:sz w:val="20"/>
                <w:szCs w:val="26"/>
                <w:lang w:bidi="ar-SY"/>
              </w:rPr>
              <w:t>Tbit</w:t>
            </w:r>
            <w:proofErr w:type="spellEnd"/>
            <w:r w:rsidRPr="003323F5">
              <w:rPr>
                <w:position w:val="2"/>
                <w:sz w:val="20"/>
                <w:szCs w:val="26"/>
                <w:lang w:bidi="ar-SY"/>
              </w:rPr>
              <w:t>/s)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lang w:bidi="ar-EG"/>
              </w:rPr>
              <w:t>1,095</w:t>
            </w:r>
          </w:p>
        </w:tc>
        <w:tc>
          <w:tcPr>
            <w:tcW w:w="271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/>
                <w:position w:val="2"/>
                <w:sz w:val="20"/>
                <w:szCs w:val="26"/>
              </w:rPr>
              <w:t>1,269</w:t>
            </w:r>
          </w:p>
        </w:tc>
        <w:tc>
          <w:tcPr>
            <w:tcW w:w="349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color w:val="000000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1,</w:t>
            </w:r>
            <w:r w:rsidR="00DF5AA8" w:rsidRPr="003323F5">
              <w:rPr>
                <w:color w:val="000000" w:themeColor="text1"/>
                <w:position w:val="2"/>
                <w:sz w:val="20"/>
                <w:szCs w:val="26"/>
              </w:rPr>
              <w:t>491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1,</w:t>
            </w:r>
            <w:r w:rsidR="00DF5AA8" w:rsidRPr="003323F5">
              <w:rPr>
                <w:color w:val="000000" w:themeColor="text1"/>
                <w:position w:val="2"/>
                <w:sz w:val="20"/>
                <w:szCs w:val="26"/>
              </w:rPr>
              <w:t>978</w:t>
            </w:r>
          </w:p>
        </w:tc>
        <w:tc>
          <w:tcPr>
            <w:tcW w:w="344" w:type="pct"/>
          </w:tcPr>
          <w:p w:rsidR="0009450C" w:rsidRPr="003323F5" w:rsidRDefault="009B1B4D" w:rsidP="00494DD8">
            <w:pPr>
              <w:spacing w:before="60" w:after="60" w:line="320" w:lineRule="exact"/>
              <w:jc w:val="center"/>
              <w:rPr>
                <w:sz w:val="20"/>
                <w:szCs w:val="26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2,581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proofErr w:type="gramStart"/>
            <w:r w:rsidRPr="003323F5">
              <w:rPr>
                <w:rFonts w:eastAsiaTheme="minorHAnsi" w:hint="cs"/>
                <w:spacing w:val="-4"/>
                <w:position w:val="2"/>
                <w:sz w:val="20"/>
                <w:szCs w:val="26"/>
                <w:rtl/>
              </w:rPr>
              <w:t xml:space="preserve">شركة </w:t>
            </w:r>
            <w:r w:rsidRPr="003323F5">
              <w:rPr>
                <w:position w:val="2"/>
                <w:sz w:val="20"/>
              </w:rPr>
              <w:t xml:space="preserve"> Euroconsult</w:t>
            </w:r>
            <w:proofErr w:type="gramEnd"/>
            <w:r w:rsidRPr="003323F5">
              <w:rPr>
                <w:position w:val="2"/>
                <w:sz w:val="20"/>
              </w:rPr>
              <w:br/>
              <w:t>(http://www.euroconsult-ec.com)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spacing w:val="-6"/>
                <w:position w:val="2"/>
                <w:sz w:val="20"/>
                <w:szCs w:val="26"/>
                <w:highlight w:val="yellow"/>
                <w:rtl/>
              </w:rPr>
            </w:pP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عدد المطاريف ذات الفتحات الصغيرة جداً</w:t>
            </w:r>
            <w:r w:rsidRPr="003323F5">
              <w:rPr>
                <w:rFonts w:hint="eastAsia"/>
                <w:spacing w:val="-6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spacing w:val="-6"/>
                <w:position w:val="2"/>
                <w:sz w:val="20"/>
                <w:szCs w:val="26"/>
                <w:lang w:bidi="ar-SY"/>
              </w:rPr>
              <w:t>(VSAT)</w:t>
            </w:r>
            <w:r w:rsidRPr="003323F5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 (بالملايين)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  <w:lang w:bidi="ar-EG"/>
              </w:rPr>
              <w:t>3,786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3,</w:t>
            </w:r>
            <w:r w:rsidR="009061EA" w:rsidRPr="003323F5">
              <w:rPr>
                <w:color w:val="000000" w:themeColor="text1"/>
                <w:position w:val="2"/>
                <w:sz w:val="20"/>
                <w:szCs w:val="26"/>
              </w:rPr>
              <w:t>891</w:t>
            </w:r>
          </w:p>
        </w:tc>
        <w:tc>
          <w:tcPr>
            <w:tcW w:w="349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3</w:t>
            </w:r>
            <w:r w:rsidR="009061EA" w:rsidRPr="003323F5">
              <w:rPr>
                <w:color w:val="000000" w:themeColor="text1"/>
                <w:position w:val="2"/>
                <w:sz w:val="20"/>
                <w:szCs w:val="26"/>
              </w:rPr>
              <w:t>,838</w:t>
            </w:r>
          </w:p>
        </w:tc>
        <w:tc>
          <w:tcPr>
            <w:tcW w:w="350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3,972</w:t>
            </w:r>
          </w:p>
        </w:tc>
        <w:tc>
          <w:tcPr>
            <w:tcW w:w="344" w:type="pct"/>
          </w:tcPr>
          <w:p w:rsidR="0009450C" w:rsidRPr="003323F5" w:rsidRDefault="009B1B4D" w:rsidP="00494DD8">
            <w:pPr>
              <w:spacing w:before="60" w:after="60" w:line="320" w:lineRule="exact"/>
              <w:jc w:val="center"/>
              <w:rPr>
                <w:color w:val="000000" w:themeColor="text1"/>
                <w:position w:val="2"/>
                <w:sz w:val="20"/>
                <w:szCs w:val="26"/>
              </w:rPr>
            </w:pPr>
            <w:r w:rsidRPr="003323F5">
              <w:rPr>
                <w:color w:val="000000" w:themeColor="text1"/>
                <w:position w:val="2"/>
                <w:sz w:val="20"/>
                <w:szCs w:val="26"/>
              </w:rPr>
              <w:t>4,082</w:t>
            </w:r>
          </w:p>
        </w:tc>
        <w:tc>
          <w:tcPr>
            <w:tcW w:w="346" w:type="pct"/>
          </w:tcPr>
          <w:p w:rsidR="0009450C" w:rsidRPr="003323F5" w:rsidRDefault="00DF5AA8" w:rsidP="00494DD8">
            <w:pPr>
              <w:spacing w:before="60" w:after="60" w:line="320" w:lineRule="exact"/>
              <w:jc w:val="center"/>
              <w:rPr>
                <w:position w:val="2"/>
              </w:rPr>
            </w:pPr>
            <w:r w:rsidRPr="003323F5">
              <w:rPr>
                <w:position w:val="2"/>
                <w:sz w:val="20"/>
                <w:szCs w:val="26"/>
                <w:lang w:bidi="ar-EG"/>
              </w:rPr>
              <w:t>4,35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المنتدى العالمي للمطاريف ذات الفتحة الصغيرة جداً</w:t>
            </w:r>
            <w:r w:rsidRPr="003323F5">
              <w:rPr>
                <w:color w:val="000000"/>
                <w:position w:val="2"/>
                <w:sz w:val="20"/>
                <w:szCs w:val="26"/>
              </w:rPr>
              <w:br/>
              <w:t>(</w:t>
            </w:r>
            <w:hyperlink r:id="rId23" w:history="1">
              <w:r w:rsidRPr="003323F5">
                <w:rPr>
                  <w:rStyle w:val="Hyperlink"/>
                  <w:position w:val="2"/>
                  <w:sz w:val="20"/>
                  <w:szCs w:val="26"/>
                </w:rPr>
                <w:t>https://gvf.org</w:t>
              </w:r>
            </w:hyperlink>
            <w:r w:rsidRPr="003323F5">
              <w:rPr>
                <w:color w:val="000000"/>
                <w:position w:val="2"/>
                <w:sz w:val="20"/>
                <w:szCs w:val="26"/>
              </w:rPr>
              <w:t>)</w:t>
            </w:r>
            <w:r w:rsidRPr="003323F5">
              <w:rPr>
                <w:rFonts w:hint="cs"/>
                <w:color w:val="000000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highlight w:val="yellow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</w:t>
            </w:r>
            <w:r w:rsidRPr="003323F5">
              <w:rPr>
                <w:position w:val="2"/>
                <w:sz w:val="20"/>
                <w:szCs w:val="26"/>
                <w:rtl/>
              </w:rPr>
              <w:t xml:space="preserve">مستقبِلات البث المباشر إلى </w:t>
            </w:r>
            <w:proofErr w:type="spellStart"/>
            <w:r w:rsidRPr="003323F5">
              <w:rPr>
                <w:position w:val="2"/>
                <w:sz w:val="20"/>
                <w:szCs w:val="26"/>
                <w:rtl/>
              </w:rPr>
              <w:t>المن‍زل</w:t>
            </w:r>
            <w:proofErr w:type="spellEnd"/>
            <w:r w:rsidRPr="003323F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(DTH)</w:t>
            </w:r>
            <w:r w:rsidRPr="003323F5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 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(بالملايين)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359,2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tabs>
                <w:tab w:val="center" w:pos="277"/>
              </w:tabs>
              <w:spacing w:before="60" w:after="60" w:line="320" w:lineRule="exact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407,9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411,1</w:t>
            </w:r>
          </w:p>
        </w:tc>
        <w:tc>
          <w:tcPr>
            <w:tcW w:w="350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416</w:t>
            </w:r>
          </w:p>
        </w:tc>
        <w:tc>
          <w:tcPr>
            <w:tcW w:w="344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424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439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تقرير كتيب البيانات العالمية المتعلقة بالتلفزيون الرقمي،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يوليو</w:t>
            </w:r>
            <w:r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color w:val="000000"/>
                <w:position w:val="2"/>
                <w:sz w:val="20"/>
                <w:szCs w:val="26"/>
              </w:rPr>
              <w:t>201</w:t>
            </w:r>
            <w:r w:rsidR="00E00C3F" w:rsidRPr="003323F5">
              <w:rPr>
                <w:color w:val="000000"/>
                <w:position w:val="2"/>
                <w:sz w:val="20"/>
                <w:szCs w:val="26"/>
              </w:rPr>
              <w:t>7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؛ وتقرير كتيب بيانات الشركة المحدودة للأبحاث المتعلقة بالتلفزيون الرقمي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 w:val="restar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lastRenderedPageBreak/>
              <w:t>6-2.R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: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 xml:space="preserve"> 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زيادة عدد الأجهزة المزودة بإمكانية استقبال إشارات خدمة الملاحة الراديوية الساتلية</w:t>
            </w: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</w:t>
            </w:r>
            <w:proofErr w:type="spellStart"/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الكوكبات</w:t>
            </w:r>
            <w:proofErr w:type="spellEnd"/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/السواتل العاملة المزودة ب</w:t>
            </w:r>
            <w:r w:rsidRPr="003323F5">
              <w:rPr>
                <w:position w:val="2"/>
                <w:sz w:val="20"/>
                <w:szCs w:val="26"/>
                <w:rtl/>
              </w:rPr>
              <w:t>النظام العالمي للملاحة الساتلية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(GNSS)</w:t>
            </w:r>
          </w:p>
        </w:tc>
        <w:tc>
          <w:tcPr>
            <w:tcW w:w="271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48/2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75</w:t>
            </w:r>
            <w:r w:rsidR="0009450C" w:rsidRPr="003323F5">
              <w:rPr>
                <w:position w:val="2"/>
                <w:sz w:val="20"/>
                <w:szCs w:val="26"/>
              </w:rPr>
              <w:t>/</w:t>
            </w:r>
            <w:r w:rsidRPr="003323F5">
              <w:rPr>
                <w:position w:val="2"/>
                <w:sz w:val="20"/>
                <w:szCs w:val="26"/>
              </w:rPr>
              <w:t>4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90</w:t>
            </w:r>
            <w:r w:rsidR="0009450C" w:rsidRPr="003323F5">
              <w:rPr>
                <w:position w:val="2"/>
                <w:sz w:val="20"/>
                <w:szCs w:val="26"/>
              </w:rPr>
              <w:t>/</w:t>
            </w:r>
            <w:r w:rsidRPr="003323F5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344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137</w:t>
            </w:r>
            <w:r w:rsidR="0009450C" w:rsidRPr="003323F5">
              <w:rPr>
                <w:position w:val="2"/>
                <w:sz w:val="20"/>
                <w:szCs w:val="26"/>
              </w:rPr>
              <w:t>/</w:t>
            </w:r>
            <w:r w:rsidRPr="003323F5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144/6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مكتب الاتصالات الراديوية/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br/>
              <w:t>السجل الأساسي الدولي للترددات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عدد الأجهزة المزودة بمستقبل مدمج مزود بالنظام العالمي للملاحة الساتلية (بالمليارات)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3,6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4,2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5,0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*</w:t>
            </w:r>
            <w:r w:rsidR="009061EA" w:rsidRPr="003323F5">
              <w:rPr>
                <w:position w:val="2"/>
                <w:sz w:val="20"/>
                <w:szCs w:val="26"/>
              </w:rPr>
              <w:t>5</w:t>
            </w:r>
            <w:r w:rsidRPr="003323F5">
              <w:rPr>
                <w:position w:val="2"/>
                <w:sz w:val="20"/>
                <w:szCs w:val="26"/>
              </w:rPr>
              <w:t>,</w:t>
            </w:r>
            <w:r w:rsidR="009061EA" w:rsidRPr="003323F5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344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*</w:t>
            </w:r>
            <w:r w:rsidR="009061EA" w:rsidRPr="003323F5">
              <w:rPr>
                <w:position w:val="2"/>
                <w:sz w:val="20"/>
                <w:szCs w:val="26"/>
              </w:rPr>
              <w:t>6</w:t>
            </w:r>
            <w:r w:rsidRPr="003323F5">
              <w:rPr>
                <w:position w:val="2"/>
                <w:sz w:val="20"/>
                <w:szCs w:val="26"/>
              </w:rPr>
              <w:t>,</w:t>
            </w:r>
            <w:r w:rsidR="009061EA" w:rsidRPr="003323F5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6"/>
                <w:szCs w:val="26"/>
                <w:rtl/>
              </w:rPr>
              <w:t>الوكالة الأوروبية للنظام العالمي للملاحة الساتلية</w:t>
            </w:r>
            <w:r w:rsidRPr="003323F5">
              <w:rPr>
                <w:color w:val="000000"/>
                <w:position w:val="2"/>
                <w:sz w:val="26"/>
                <w:szCs w:val="26"/>
              </w:rPr>
              <w:br/>
            </w:r>
            <w:r w:rsidRPr="003323F5">
              <w:rPr>
                <w:color w:val="000000" w:themeColor="text1"/>
                <w:position w:val="2"/>
                <w:sz w:val="20"/>
              </w:rPr>
              <w:t>(https://www.gsa.europa.eu)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 w:val="restar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7-2.R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: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 xml:space="preserve"> </w:t>
            </w:r>
            <w:r w:rsidR="00E00C3F" w:rsidRPr="003323F5">
              <w:rPr>
                <w:rFonts w:hint="cs"/>
                <w:position w:val="2"/>
                <w:sz w:val="20"/>
                <w:szCs w:val="26"/>
                <w:rtl/>
                <w:lang w:bidi="ar-SY"/>
              </w:rPr>
              <w:t xml:space="preserve">زيادة </w:t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سواتل استكشاف الأرض العاملة والكمية المقابلة من الصور المرسلة واستبانتها وحجم البيانات التي يتم </w:t>
            </w:r>
            <w:proofErr w:type="spellStart"/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تن‍زيلها</w:t>
            </w:r>
            <w:proofErr w:type="spellEnd"/>
            <w:r w:rsidRPr="003323F5">
              <w:rPr>
                <w:rFonts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position w:val="2"/>
                <w:sz w:val="20"/>
                <w:szCs w:val="26"/>
                <w:lang w:bidi="ar-SY"/>
              </w:rPr>
              <w:t>(</w:t>
            </w:r>
            <w:proofErr w:type="spellStart"/>
            <w:r w:rsidRPr="003323F5">
              <w:rPr>
                <w:position w:val="2"/>
                <w:sz w:val="20"/>
                <w:szCs w:val="26"/>
                <w:lang w:bidi="ar-SY"/>
              </w:rPr>
              <w:t>Tbytes</w:t>
            </w:r>
            <w:proofErr w:type="spellEnd"/>
            <w:r w:rsidRPr="003323F5">
              <w:rPr>
                <w:position w:val="2"/>
                <w:sz w:val="20"/>
                <w:szCs w:val="26"/>
                <w:lang w:bidi="ar-SY"/>
              </w:rPr>
              <w:t>)</w:t>
            </w: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 xml:space="preserve">عدد السواتل الخاصة باستشعار الأرض </w:t>
            </w:r>
            <w:r w:rsidRPr="003323F5">
              <w:rPr>
                <w:position w:val="2"/>
                <w:sz w:val="20"/>
                <w:szCs w:val="26"/>
                <w:rtl/>
                <w:lang w:bidi="ar-EG"/>
              </w:rPr>
              <w:br/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عن بُعد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180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215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219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</w:p>
        </w:tc>
        <w:tc>
          <w:tcPr>
            <w:tcW w:w="344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256</w:t>
            </w: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440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مكتب الاتصالات الراديوية/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br/>
              <w:t>السجل الأساسي الدولي للترددات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كمية الصور المرسلة</w:t>
            </w:r>
            <w:r w:rsidRPr="003323F5">
              <w:rPr>
                <w:position w:val="2"/>
                <w:sz w:val="20"/>
                <w:szCs w:val="26"/>
                <w:rtl/>
              </w:rPr>
              <w:tab/>
            </w: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(بالملايين)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62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68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  <w:r w:rsidRPr="003323F5">
              <w:rPr>
                <w:position w:val="2"/>
                <w:sz w:val="20"/>
                <w:szCs w:val="26"/>
                <w:lang w:bidi="ar-EG"/>
              </w:rPr>
              <w:t>71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</w:rPr>
            </w:pPr>
          </w:p>
        </w:tc>
        <w:tc>
          <w:tcPr>
            <w:tcW w:w="344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</w:p>
        </w:tc>
        <w:tc>
          <w:tcPr>
            <w:tcW w:w="346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</w:rPr>
            </w:pPr>
            <w:r w:rsidRPr="003323F5">
              <w:rPr>
                <w:position w:val="2"/>
                <w:sz w:val="20"/>
                <w:szCs w:val="26"/>
                <w:lang w:bidi="ar-EG"/>
              </w:rPr>
              <w:t xml:space="preserve"> </w:t>
            </w: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سيتم الحصول </w:t>
            </w:r>
            <w:r w:rsidR="00B20240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عليها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  <w:lang w:bidi="ar-EG"/>
              </w:rPr>
              <w:t>من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 مكتب الأمم المتحدة لشؤون الفضاء الخارجي</w:t>
            </w:r>
            <w:r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 </w:t>
            </w:r>
            <w:r w:rsidRPr="003323F5">
              <w:rPr>
                <w:color w:val="000000"/>
                <w:position w:val="2"/>
                <w:sz w:val="20"/>
                <w:szCs w:val="26"/>
              </w:rPr>
              <w:t>(UN OOSA)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؛ فريق العمل الخاص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التابع للأمم المتحدة</w:t>
            </w:r>
          </w:p>
        </w:tc>
      </w:tr>
      <w:tr w:rsidR="0009450C" w:rsidRPr="003323F5" w:rsidTr="000006CE">
        <w:trPr>
          <w:cantSplit/>
        </w:trPr>
        <w:tc>
          <w:tcPr>
            <w:tcW w:w="682" w:type="pct"/>
            <w:vMerge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1061" w:type="pct"/>
          </w:tcPr>
          <w:p w:rsidR="0009450C" w:rsidRPr="003323F5" w:rsidRDefault="0009450C" w:rsidP="00494DD8">
            <w:pPr>
              <w:spacing w:before="60" w:after="60" w:line="32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3323F5">
              <w:rPr>
                <w:rFonts w:hint="cs"/>
                <w:position w:val="2"/>
                <w:sz w:val="20"/>
                <w:szCs w:val="26"/>
                <w:rtl/>
              </w:rPr>
              <w:t>حجم الصور التي يتم تنزيلها (تيرابايت)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27</w:t>
            </w:r>
            <w:r w:rsidR="001010A5" w:rsidRPr="003323F5">
              <w:rPr>
                <w:position w:val="2"/>
                <w:sz w:val="20"/>
                <w:szCs w:val="26"/>
              </w:rPr>
              <w:t> </w:t>
            </w:r>
            <w:r w:rsidRPr="003323F5">
              <w:rPr>
                <w:position w:val="2"/>
                <w:sz w:val="20"/>
                <w:szCs w:val="26"/>
              </w:rPr>
              <w:t>000</w:t>
            </w:r>
          </w:p>
        </w:tc>
        <w:tc>
          <w:tcPr>
            <w:tcW w:w="271" w:type="pct"/>
          </w:tcPr>
          <w:p w:rsidR="0009450C" w:rsidRPr="003323F5" w:rsidRDefault="009061EA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</w:rPr>
            </w:pPr>
            <w:r w:rsidRPr="003323F5">
              <w:rPr>
                <w:position w:val="2"/>
                <w:sz w:val="20"/>
                <w:szCs w:val="26"/>
              </w:rPr>
              <w:t>35</w:t>
            </w:r>
            <w:r w:rsidR="001010A5" w:rsidRPr="003323F5">
              <w:rPr>
                <w:position w:val="2"/>
                <w:sz w:val="20"/>
                <w:szCs w:val="26"/>
              </w:rPr>
              <w:t> </w:t>
            </w:r>
            <w:r w:rsidRPr="003323F5">
              <w:rPr>
                <w:position w:val="2"/>
                <w:sz w:val="20"/>
                <w:szCs w:val="26"/>
              </w:rPr>
              <w:t>000</w:t>
            </w:r>
          </w:p>
        </w:tc>
        <w:tc>
          <w:tcPr>
            <w:tcW w:w="349" w:type="pct"/>
          </w:tcPr>
          <w:p w:rsidR="0009450C" w:rsidRPr="003323F5" w:rsidRDefault="009061EA" w:rsidP="00494DD8">
            <w:pPr>
              <w:spacing w:before="60" w:after="60" w:line="320" w:lineRule="exact"/>
              <w:rPr>
                <w:position w:val="2"/>
              </w:rPr>
            </w:pPr>
            <w:r w:rsidRPr="003323F5">
              <w:rPr>
                <w:position w:val="2"/>
                <w:sz w:val="20"/>
                <w:szCs w:val="26"/>
                <w:lang w:bidi="ar-EG"/>
              </w:rPr>
              <w:t>37</w:t>
            </w:r>
            <w:r w:rsidR="001010A5" w:rsidRPr="003323F5">
              <w:rPr>
                <w:position w:val="2"/>
                <w:sz w:val="20"/>
                <w:szCs w:val="26"/>
                <w:lang w:bidi="ar-EG"/>
              </w:rPr>
              <w:t> </w:t>
            </w:r>
            <w:r w:rsidRPr="003323F5">
              <w:rPr>
                <w:position w:val="2"/>
                <w:sz w:val="20"/>
                <w:szCs w:val="26"/>
                <w:lang w:bidi="ar-EG"/>
              </w:rPr>
              <w:t>000</w:t>
            </w:r>
          </w:p>
        </w:tc>
        <w:tc>
          <w:tcPr>
            <w:tcW w:w="350" w:type="pct"/>
          </w:tcPr>
          <w:p w:rsidR="0009450C" w:rsidRPr="003323F5" w:rsidRDefault="0009450C" w:rsidP="00494DD8">
            <w:pPr>
              <w:spacing w:before="60" w:after="60" w:line="320" w:lineRule="exact"/>
              <w:rPr>
                <w:position w:val="2"/>
              </w:rPr>
            </w:pPr>
          </w:p>
        </w:tc>
        <w:tc>
          <w:tcPr>
            <w:tcW w:w="344" w:type="pct"/>
          </w:tcPr>
          <w:p w:rsidR="0009450C" w:rsidRPr="003323F5" w:rsidRDefault="0009450C" w:rsidP="00494DD8">
            <w:pPr>
              <w:spacing w:before="60" w:after="60" w:line="320" w:lineRule="exact"/>
              <w:jc w:val="center"/>
              <w:rPr>
                <w:position w:val="2"/>
                <w:sz w:val="20"/>
                <w:szCs w:val="26"/>
                <w:highlight w:val="yellow"/>
                <w:rtl/>
                <w:lang w:bidi="ar-EG"/>
              </w:rPr>
            </w:pPr>
          </w:p>
        </w:tc>
        <w:tc>
          <w:tcPr>
            <w:tcW w:w="346" w:type="pct"/>
          </w:tcPr>
          <w:p w:rsidR="0009450C" w:rsidRPr="003323F5" w:rsidRDefault="0009450C" w:rsidP="00494DD8">
            <w:pPr>
              <w:spacing w:before="60" w:after="60" w:line="320" w:lineRule="exact"/>
              <w:rPr>
                <w:position w:val="2"/>
              </w:rPr>
            </w:pPr>
          </w:p>
        </w:tc>
        <w:tc>
          <w:tcPr>
            <w:tcW w:w="1328" w:type="pct"/>
          </w:tcPr>
          <w:p w:rsidR="0009450C" w:rsidRPr="003323F5" w:rsidRDefault="0009450C" w:rsidP="00494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HAnsi"/>
                <w:spacing w:val="-4"/>
                <w:position w:val="2"/>
                <w:sz w:val="20"/>
                <w:szCs w:val="26"/>
                <w:rtl/>
              </w:rPr>
            </w:pP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سيتم الحصول </w:t>
            </w:r>
            <w:r w:rsidR="00B20240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عليها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من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 مكتب الأمم المتحدة لشؤون الفضاء الخارجي</w:t>
            </w:r>
            <w:r w:rsidRPr="003323F5">
              <w:rPr>
                <w:rFonts w:hint="cs"/>
                <w:color w:val="000000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323F5">
              <w:rPr>
                <w:color w:val="000000"/>
                <w:position w:val="2"/>
                <w:sz w:val="20"/>
                <w:szCs w:val="26"/>
              </w:rPr>
              <w:t>(UN OOSA)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؛ فريق العمل الخاص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التابع</w:t>
            </w:r>
            <w:r w:rsidR="00E00C3F" w:rsidRPr="003323F5">
              <w:rPr>
                <w:color w:val="000000"/>
                <w:position w:val="2"/>
                <w:sz w:val="20"/>
                <w:szCs w:val="26"/>
                <w:rtl/>
              </w:rPr>
              <w:t xml:space="preserve"> </w:t>
            </w:r>
            <w:r w:rsidR="00E00C3F" w:rsidRPr="003323F5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لل</w:t>
            </w:r>
            <w:r w:rsidRPr="003323F5">
              <w:rPr>
                <w:color w:val="000000"/>
                <w:position w:val="2"/>
                <w:sz w:val="20"/>
                <w:szCs w:val="26"/>
                <w:rtl/>
              </w:rPr>
              <w:t>أمم المتحدة</w:t>
            </w:r>
          </w:p>
        </w:tc>
      </w:tr>
    </w:tbl>
    <w:p w:rsidR="0009450C" w:rsidRPr="00FB2F9D" w:rsidRDefault="0009450C" w:rsidP="0009450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eastAsiaTheme="minorEastAsia" w:hAnsi="Calibri"/>
          <w:rtl/>
          <w:lang w:eastAsia="zh-CN"/>
        </w:rPr>
      </w:pPr>
    </w:p>
    <w:tbl>
      <w:tblPr>
        <w:tblStyle w:val="GridTable4-Accent11"/>
        <w:bidiVisual/>
        <w:tblW w:w="4972" w:type="pct"/>
        <w:jc w:val="center"/>
        <w:tblLook w:val="0620" w:firstRow="1" w:lastRow="0" w:firstColumn="0" w:lastColumn="0" w:noHBand="1" w:noVBand="1"/>
      </w:tblPr>
      <w:tblGrid>
        <w:gridCol w:w="7656"/>
        <w:gridCol w:w="1565"/>
        <w:gridCol w:w="1658"/>
        <w:gridCol w:w="1658"/>
        <w:gridCol w:w="1661"/>
      </w:tblGrid>
      <w:tr w:rsidR="0009450C" w:rsidRPr="003323F5" w:rsidTr="0009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الناتج</w:t>
            </w:r>
          </w:p>
        </w:tc>
        <w:tc>
          <w:tcPr>
            <w:tcW w:w="2304" w:type="pct"/>
            <w:gridSpan w:val="4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الموارد المالية</w:t>
            </w:r>
            <w:r w:rsidRPr="003323F5">
              <w:rPr>
                <w:rStyle w:val="FootnoteReference"/>
                <w:rFonts w:eastAsiaTheme="minorHAnsi" w:cs="Traditional Arabic"/>
                <w:b w:val="0"/>
                <w:bCs w:val="0"/>
              </w:rPr>
              <w:footnoteReference w:id="5"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(ب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</w:rPr>
              <w:t>آلاف الفرنكات السويسرية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</w:rPr>
            </w:pPr>
          </w:p>
        </w:tc>
        <w:tc>
          <w:tcPr>
            <w:tcW w:w="551" w:type="pct"/>
          </w:tcPr>
          <w:p w:rsidR="0009450C" w:rsidRPr="003323F5" w:rsidRDefault="009061EA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2020</w:t>
            </w:r>
          </w:p>
        </w:tc>
        <w:tc>
          <w:tcPr>
            <w:tcW w:w="584" w:type="pct"/>
          </w:tcPr>
          <w:p w:rsidR="0009450C" w:rsidRPr="003323F5" w:rsidRDefault="009061EA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2021</w:t>
            </w:r>
          </w:p>
        </w:tc>
        <w:tc>
          <w:tcPr>
            <w:tcW w:w="584" w:type="pct"/>
          </w:tcPr>
          <w:p w:rsidR="0009450C" w:rsidRPr="003323F5" w:rsidRDefault="009061EA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2022</w:t>
            </w:r>
          </w:p>
        </w:tc>
        <w:tc>
          <w:tcPr>
            <w:tcW w:w="585" w:type="pct"/>
          </w:tcPr>
          <w:p w:rsidR="0009450C" w:rsidRPr="003323F5" w:rsidRDefault="009061EA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2023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1-2.R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قرارات جمعية الاتصالات الراديوية، قرارات قطاع الاتصالات الراديوية</w:t>
            </w:r>
          </w:p>
        </w:tc>
        <w:tc>
          <w:tcPr>
            <w:tcW w:w="551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711</w:t>
            </w: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="0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703</w:t>
            </w: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8 670</w:t>
            </w:r>
          </w:p>
        </w:tc>
        <w:tc>
          <w:tcPr>
            <w:tcW w:w="585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9 019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2-2.R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توصيات وتقارير قطاع الاتصالات الراديوية (بما في ذلك تقرير الاجتماع التحضيري للمؤتمر) والكتيبات</w:t>
            </w:r>
          </w:p>
        </w:tc>
        <w:tc>
          <w:tcPr>
            <w:tcW w:w="551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5 </w:t>
            </w:r>
            <w:r w:rsidR="009061EA" w:rsidRPr="003323F5">
              <w:rPr>
                <w:position w:val="2"/>
                <w:sz w:val="20"/>
              </w:rPr>
              <w:t>929</w:t>
            </w:r>
          </w:p>
        </w:tc>
        <w:tc>
          <w:tcPr>
            <w:tcW w:w="584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6 </w:t>
            </w:r>
            <w:r w:rsidR="009061EA" w:rsidRPr="003323F5">
              <w:rPr>
                <w:position w:val="2"/>
                <w:sz w:val="20"/>
              </w:rPr>
              <w:t>109</w:t>
            </w:r>
          </w:p>
        </w:tc>
        <w:tc>
          <w:tcPr>
            <w:tcW w:w="584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5 </w:t>
            </w:r>
            <w:r w:rsidR="009061EA" w:rsidRPr="003323F5">
              <w:rPr>
                <w:position w:val="2"/>
                <w:sz w:val="20"/>
              </w:rPr>
              <w:t>635</w:t>
            </w:r>
          </w:p>
        </w:tc>
        <w:tc>
          <w:tcPr>
            <w:tcW w:w="585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6 063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3-2.R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المشورة من الفريق الاستشاري للاتصالات الراديوية</w:t>
            </w:r>
          </w:p>
        </w:tc>
        <w:tc>
          <w:tcPr>
            <w:tcW w:w="551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1 </w:t>
            </w:r>
            <w:r w:rsidR="009061EA" w:rsidRPr="003323F5">
              <w:rPr>
                <w:position w:val="2"/>
                <w:sz w:val="20"/>
              </w:rPr>
              <w:t>430</w:t>
            </w:r>
          </w:p>
        </w:tc>
        <w:tc>
          <w:tcPr>
            <w:tcW w:w="584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1 </w:t>
            </w:r>
            <w:r w:rsidR="009061EA" w:rsidRPr="003323F5">
              <w:rPr>
                <w:position w:val="2"/>
                <w:sz w:val="20"/>
              </w:rPr>
              <w:t>521</w:t>
            </w: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1 367</w:t>
            </w:r>
          </w:p>
        </w:tc>
        <w:tc>
          <w:tcPr>
            <w:tcW w:w="585" w:type="pct"/>
            <w:vAlign w:val="center"/>
          </w:tcPr>
          <w:p w:rsidR="0009450C" w:rsidRPr="003323F5" w:rsidRDefault="0009450C" w:rsidP="009061EA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1 </w:t>
            </w:r>
            <w:r w:rsidR="009061EA" w:rsidRPr="003323F5">
              <w:rPr>
                <w:position w:val="2"/>
                <w:sz w:val="20"/>
              </w:rPr>
              <w:t>340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spacing w:val="-8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spacing w:val="-8"/>
                <w:position w:val="2"/>
                <w:sz w:val="20"/>
                <w:szCs w:val="26"/>
                <w:rtl/>
                <w:lang w:bidi="ar-EG"/>
              </w:rPr>
              <w:t xml:space="preserve">توزيع التكلفة لمؤتمر المندوبين المفوضين وأنشطة المجلس </w:t>
            </w:r>
            <w:r w:rsidRPr="003323F5">
              <w:rPr>
                <w:rFonts w:eastAsiaTheme="minorHAnsi"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3323F5">
              <w:rPr>
                <w:rFonts w:eastAsiaTheme="minorHAnsi"/>
                <w:b/>
                <w:bCs/>
                <w:color w:val="5B9BD5"/>
                <w:spacing w:val="-8"/>
                <w:position w:val="2"/>
                <w:sz w:val="20"/>
                <w:szCs w:val="26"/>
                <w:rtl/>
              </w:rPr>
              <w:t>مؤتمر المندوبين المفوضين</w:t>
            </w:r>
            <w:r w:rsidRPr="003323F5">
              <w:rPr>
                <w:rFonts w:eastAsiaTheme="minorHAnsi"/>
                <w:b/>
                <w:bCs/>
                <w:spacing w:val="-8"/>
                <w:position w:val="2"/>
                <w:sz w:val="20"/>
                <w:szCs w:val="26"/>
                <w:rtl/>
              </w:rPr>
              <w:t>،</w:t>
            </w:r>
            <w:r w:rsidRPr="003323F5">
              <w:rPr>
                <w:rFonts w:eastAsiaTheme="minorHAnsi"/>
                <w:b/>
                <w:bCs/>
                <w:color w:val="5B9BD5"/>
                <w:spacing w:val="-8"/>
                <w:position w:val="2"/>
                <w:sz w:val="20"/>
                <w:szCs w:val="26"/>
                <w:rtl/>
              </w:rPr>
              <w:t xml:space="preserve"> المجلس/أفرقة العمل التابعة للمجلس</w:t>
            </w:r>
            <w:r w:rsidRPr="003323F5">
              <w:rPr>
                <w:rFonts w:eastAsiaTheme="minorHAnsi"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551" w:type="pct"/>
            <w:vAlign w:val="center"/>
          </w:tcPr>
          <w:p w:rsidR="0009450C" w:rsidRPr="003323F5" w:rsidRDefault="0009450C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09450C" w:rsidRPr="003323F5" w:rsidRDefault="009061EA" w:rsidP="0009450C">
            <w:pPr>
              <w:spacing w:beforeLines="40" w:before="96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</w:tr>
      <w:tr w:rsidR="0009450C" w:rsidRPr="003323F5" w:rsidTr="0009450C">
        <w:trPr>
          <w:jc w:val="center"/>
        </w:trPr>
        <w:tc>
          <w:tcPr>
            <w:tcW w:w="2696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b/>
                <w:bCs/>
                <w:color w:val="5B9BD5"/>
                <w:position w:val="2"/>
                <w:sz w:val="20"/>
                <w:szCs w:val="26"/>
                <w:rtl/>
                <w:lang w:bidi="ar-EG"/>
              </w:rPr>
              <w:t xml:space="preserve">الإجمالي بالنسبة للهدف </w:t>
            </w:r>
            <w:r w:rsidRPr="003323F5">
              <w:rPr>
                <w:rFonts w:eastAsiaTheme="minorHAnsi"/>
                <w:b/>
                <w:bCs/>
                <w:color w:val="5B9BD5"/>
                <w:position w:val="2"/>
                <w:sz w:val="20"/>
                <w:szCs w:val="26"/>
                <w:lang w:bidi="ar-SY"/>
              </w:rPr>
              <w:t>2.R</w:t>
            </w:r>
          </w:p>
        </w:tc>
        <w:tc>
          <w:tcPr>
            <w:tcW w:w="551" w:type="pct"/>
            <w:vAlign w:val="center"/>
          </w:tcPr>
          <w:p w:rsidR="0009450C" w:rsidRPr="003323F5" w:rsidRDefault="0009450C" w:rsidP="009061EA">
            <w:pPr>
              <w:spacing w:beforeLines="40" w:before="96" w:after="60"/>
              <w:jc w:val="center"/>
              <w:rPr>
                <w:position w:val="2"/>
                <w:sz w:val="20"/>
              </w:rPr>
            </w:pP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 w:after="60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09450C" w:rsidRPr="003323F5" w:rsidRDefault="009061EA" w:rsidP="0009450C">
            <w:pPr>
              <w:spacing w:beforeLines="40" w:before="96" w:after="60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09450C" w:rsidRPr="003323F5" w:rsidRDefault="009061EA" w:rsidP="0009450C">
            <w:pPr>
              <w:spacing w:beforeLines="40" w:before="96" w:after="60"/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 xml:space="preserve"> </w:t>
            </w:r>
          </w:p>
        </w:tc>
      </w:tr>
    </w:tbl>
    <w:p w:rsidR="0009450C" w:rsidRPr="00FB2F9D" w:rsidRDefault="0009450C" w:rsidP="0009450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eastAsiaTheme="minorEastAsia" w:hAnsi="Calibri"/>
          <w:sz w:val="2"/>
          <w:szCs w:val="2"/>
          <w:rtl/>
          <w:lang w:eastAsia="zh-CN" w:bidi="ar-SY"/>
        </w:rPr>
      </w:pPr>
    </w:p>
    <w:p w:rsidR="0009450C" w:rsidRDefault="0009450C" w:rsidP="00C47873">
      <w:pPr>
        <w:keepNext/>
        <w:keepLines/>
        <w:spacing w:after="120"/>
        <w:rPr>
          <w:rFonts w:eastAsiaTheme="majorEastAsia"/>
          <w:lang w:eastAsia="zh-CN" w:bidi="ar-SY"/>
        </w:rPr>
      </w:pPr>
      <w:proofErr w:type="gramStart"/>
      <w:r w:rsidRPr="00FB2F9D">
        <w:rPr>
          <w:rFonts w:eastAsiaTheme="majorEastAsia"/>
          <w:lang w:eastAsia="zh-CN" w:bidi="ar-SY"/>
        </w:rPr>
        <w:lastRenderedPageBreak/>
        <w:t>3.R</w:t>
      </w:r>
      <w:proofErr w:type="gramEnd"/>
      <w:r w:rsidRPr="00FB2F9D">
        <w:rPr>
          <w:rFonts w:eastAsiaTheme="majorEastAsia" w:hint="cs"/>
          <w:rtl/>
          <w:lang w:eastAsia="zh-CN" w:bidi="ar-SY"/>
        </w:rPr>
        <w:t xml:space="preserve"> تشجيع اكتساب وتقاسم المعارف والدراية الفنية في مجال الاتصالات الراديوية</w:t>
      </w:r>
    </w:p>
    <w:tbl>
      <w:tblPr>
        <w:tblStyle w:val="GridTable4-Accent11"/>
        <w:bidiVisual/>
        <w:tblW w:w="5141" w:type="pct"/>
        <w:jc w:val="center"/>
        <w:tblLook w:val="0620" w:firstRow="1" w:lastRow="0" w:firstColumn="0" w:lastColumn="0" w:noHBand="1" w:noVBand="1"/>
      </w:tblPr>
      <w:tblGrid>
        <w:gridCol w:w="2995"/>
        <w:gridCol w:w="2933"/>
        <w:gridCol w:w="992"/>
        <w:gridCol w:w="1004"/>
        <w:gridCol w:w="1098"/>
        <w:gridCol w:w="1128"/>
        <w:gridCol w:w="972"/>
        <w:gridCol w:w="3559"/>
      </w:tblGrid>
      <w:tr w:rsidR="00E00C3F" w:rsidRPr="003323F5" w:rsidTr="0010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20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النتيجة</w:t>
            </w:r>
          </w:p>
        </w:tc>
        <w:tc>
          <w:tcPr>
            <w:tcW w:w="999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مؤشر النتائج 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2015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  <w:lang w:bidi="ar-EG"/>
              </w:rPr>
              <w:t>2016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2017</w:t>
            </w:r>
          </w:p>
        </w:tc>
        <w:tc>
          <w:tcPr>
            <w:tcW w:w="384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position w:val="2"/>
                <w:sz w:val="20"/>
                <w:szCs w:val="26"/>
              </w:rPr>
              <w:t>2018</w:t>
            </w:r>
          </w:p>
        </w:tc>
        <w:tc>
          <w:tcPr>
            <w:tcW w:w="331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الهدف لعام </w:t>
            </w:r>
            <w:r w:rsidRPr="003323F5">
              <w:rPr>
                <w:rFonts w:eastAsiaTheme="minorHAnsi"/>
                <w:position w:val="2"/>
                <w:sz w:val="20"/>
                <w:szCs w:val="26"/>
              </w:rPr>
              <w:t>2023</w:t>
            </w:r>
          </w:p>
        </w:tc>
        <w:tc>
          <w:tcPr>
            <w:tcW w:w="1212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المصدر</w:t>
            </w: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 w:val="restar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spacing w:val="6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spacing w:val="6"/>
                <w:position w:val="2"/>
                <w:sz w:val="20"/>
                <w:szCs w:val="26"/>
              </w:rPr>
              <w:t>1-3.R</w:t>
            </w:r>
            <w:r w:rsidRPr="003323F5">
              <w:rPr>
                <w:rFonts w:eastAsiaTheme="minorHAnsi" w:hint="cs"/>
                <w:spacing w:val="6"/>
                <w:position w:val="2"/>
                <w:sz w:val="20"/>
                <w:szCs w:val="26"/>
                <w:rtl/>
                <w:lang w:bidi="ar-SY"/>
              </w:rPr>
              <w:t>: زيادة المعارف والدراية الفنية بشأن لوائح الراديو والقواعد الإجرائية والاتفاقات الإقليمية والتوصيات وأفضل الممارسات المتعلقة باستعمال</w:t>
            </w:r>
            <w:r w:rsidRPr="003323F5">
              <w:rPr>
                <w:rFonts w:eastAsiaTheme="minorHAnsi" w:hint="eastAsia"/>
                <w:spacing w:val="6"/>
                <w:position w:val="2"/>
                <w:sz w:val="20"/>
                <w:szCs w:val="26"/>
                <w:rtl/>
                <w:lang w:bidi="ar-SY"/>
              </w:rPr>
              <w:t> </w:t>
            </w:r>
            <w:r w:rsidRPr="003323F5">
              <w:rPr>
                <w:rFonts w:eastAsiaTheme="minorHAnsi" w:hint="cs"/>
                <w:spacing w:val="6"/>
                <w:position w:val="2"/>
                <w:sz w:val="20"/>
                <w:szCs w:val="26"/>
                <w:rtl/>
                <w:lang w:bidi="ar-SY"/>
              </w:rPr>
              <w:t>الطيف</w:t>
            </w:r>
          </w:p>
        </w:tc>
        <w:tc>
          <w:tcPr>
            <w:tcW w:w="999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عدد مرات تنزيل منشورات قطاع الاتصالات الراديوية المتاحة مجاناً على الإنترنت (بالملايين)</w:t>
            </w:r>
            <w:r w:rsidRPr="003323F5">
              <w:rPr>
                <w:rStyle w:val="FootnoteReference"/>
                <w:rFonts w:eastAsiaTheme="minorHAnsi" w:cs="Traditional Arabic"/>
                <w:rtl/>
              </w:rPr>
              <w:footnoteReference w:id="6"/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0,9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1,0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1,7</w:t>
            </w:r>
          </w:p>
        </w:tc>
        <w:tc>
          <w:tcPr>
            <w:tcW w:w="384" w:type="pct"/>
          </w:tcPr>
          <w:p w:rsidR="001000FC" w:rsidRPr="003323F5" w:rsidRDefault="00B80AD3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1,57</w:t>
            </w:r>
          </w:p>
        </w:tc>
        <w:tc>
          <w:tcPr>
            <w:tcW w:w="331" w:type="pct"/>
          </w:tcPr>
          <w:p w:rsidR="001000FC" w:rsidRPr="003323F5" w:rsidRDefault="001010A5" w:rsidP="001000FC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4</w:t>
            </w:r>
          </w:p>
        </w:tc>
        <w:tc>
          <w:tcPr>
            <w:tcW w:w="1212" w:type="pct"/>
            <w:vMerge w:val="restart"/>
          </w:tcPr>
          <w:p w:rsidR="001000FC" w:rsidRPr="003323F5" w:rsidRDefault="001000FC" w:rsidP="009E2104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قاعدة بيانات التسجيل في أحداث </w:t>
            </w:r>
            <w:r w:rsidR="00E00C3F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قطاع</w:t>
            </w:r>
            <w:r w:rsidR="009E2104">
              <w:rPr>
                <w:rFonts w:eastAsiaTheme="minorHAnsi" w:hint="eastAsia"/>
                <w:position w:val="2"/>
                <w:sz w:val="20"/>
                <w:szCs w:val="26"/>
                <w:rtl/>
              </w:rPr>
              <w:t> </w:t>
            </w:r>
            <w:bookmarkStart w:id="0" w:name="_GoBack"/>
            <w:bookmarkEnd w:id="0"/>
            <w:r w:rsidR="00E00C3F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الاتصالات الراديوية</w:t>
            </w: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999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عدد أحداث بناء القدرات التي ينظمها/يدعمها مكتب الاتصالات الراديوية (حضورياً وافتراضياً)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25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38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37</w:t>
            </w:r>
          </w:p>
        </w:tc>
        <w:tc>
          <w:tcPr>
            <w:tcW w:w="384" w:type="pct"/>
          </w:tcPr>
          <w:p w:rsidR="001000FC" w:rsidRPr="003323F5" w:rsidRDefault="00B80AD3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34</w:t>
            </w:r>
          </w:p>
        </w:tc>
        <w:tc>
          <w:tcPr>
            <w:tcW w:w="331" w:type="pct"/>
          </w:tcPr>
          <w:p w:rsidR="001000FC" w:rsidRPr="003323F5" w:rsidRDefault="00B80AD3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29</w:t>
            </w:r>
          </w:p>
        </w:tc>
        <w:tc>
          <w:tcPr>
            <w:tcW w:w="1212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999" w:type="pct"/>
          </w:tcPr>
          <w:p w:rsidR="001000FC" w:rsidRPr="003323F5" w:rsidRDefault="001000FC" w:rsidP="00E00C3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عدد المشاركين في أحداث بناء القدرات التي ينظمها/يدعمها الاتحاد/مكتب الاتصالات الراديوية (</w:t>
            </w:r>
            <w:r w:rsidR="00E00C3F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والتي يتم تجميعها في الفترة ما بين مؤتمرين عالميين للاتصالات الراديوية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1 518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737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1,363</w:t>
            </w:r>
          </w:p>
        </w:tc>
        <w:tc>
          <w:tcPr>
            <w:tcW w:w="384" w:type="pct"/>
          </w:tcPr>
          <w:p w:rsidR="001000FC" w:rsidRPr="003323F5" w:rsidRDefault="00B80AD3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669</w:t>
            </w:r>
          </w:p>
        </w:tc>
        <w:tc>
          <w:tcPr>
            <w:tcW w:w="331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2 000</w:t>
            </w:r>
          </w:p>
        </w:tc>
        <w:tc>
          <w:tcPr>
            <w:tcW w:w="1212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 w:val="restar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2-3.R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 زيادة المشاركة في أنشطة قطاع الاتصالات الراديوية (بوسائل منها المشاركة عن بُعد) وخاصة مشاركة البلدان النامية</w:t>
            </w:r>
          </w:p>
        </w:tc>
        <w:tc>
          <w:tcPr>
            <w:tcW w:w="999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عدد عمليات المساعدة/الأحداث التقنية بمشاركة مكتب الاتصالات الراديوية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93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  <w:t>100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111</w:t>
            </w:r>
          </w:p>
        </w:tc>
        <w:tc>
          <w:tcPr>
            <w:tcW w:w="384" w:type="pct"/>
          </w:tcPr>
          <w:p w:rsidR="001000FC" w:rsidRPr="003323F5" w:rsidRDefault="00B80AD3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110</w:t>
            </w:r>
          </w:p>
        </w:tc>
        <w:tc>
          <w:tcPr>
            <w:tcW w:w="331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  <w:t>100</w:t>
            </w:r>
          </w:p>
        </w:tc>
        <w:tc>
          <w:tcPr>
            <w:tcW w:w="1212" w:type="pct"/>
          </w:tcPr>
          <w:p w:rsidR="001000FC" w:rsidRPr="003323F5" w:rsidRDefault="00E00C3F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خطة تنفيذ رسالة قطاع الاتصالات الراديوية</w:t>
            </w: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999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spacing w:val="-2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spacing w:val="-2"/>
                <w:position w:val="2"/>
                <w:sz w:val="20"/>
                <w:szCs w:val="26"/>
                <w:rtl/>
              </w:rPr>
              <w:t>عدد البلدان المستفيدة من المساعدة التقنية المقدمة من مكتب الاتصالات الراديوية/الأحداث التي ينظمها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78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  <w:t>61</w:t>
            </w:r>
          </w:p>
        </w:tc>
        <w:tc>
          <w:tcPr>
            <w:tcW w:w="374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62</w:t>
            </w:r>
          </w:p>
        </w:tc>
        <w:tc>
          <w:tcPr>
            <w:tcW w:w="384" w:type="pct"/>
          </w:tcPr>
          <w:p w:rsidR="001000FC" w:rsidRPr="003323F5" w:rsidRDefault="00B80AD3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74</w:t>
            </w:r>
          </w:p>
        </w:tc>
        <w:tc>
          <w:tcPr>
            <w:tcW w:w="331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  <w:t>80</w:t>
            </w:r>
          </w:p>
        </w:tc>
        <w:tc>
          <w:tcPr>
            <w:tcW w:w="1212" w:type="pct"/>
          </w:tcPr>
          <w:p w:rsidR="001000FC" w:rsidRPr="003323F5" w:rsidRDefault="00E00C3F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خطة تنفيذ رسالة قطاع الاتصالات الراديوية</w:t>
            </w: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999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عدد المشاركين/الأحداث في مؤتمرات قطاع الاتصالات الراديوية والجمعيات والاجتماعات ذات الصلة بلجان الدراسات (حضورياً</w:t>
            </w:r>
            <w:r w:rsidRPr="003323F5">
              <w:rPr>
                <w:rFonts w:eastAsiaTheme="minorHAnsi" w:hint="eastAsia"/>
                <w:position w:val="2"/>
                <w:sz w:val="20"/>
                <w:szCs w:val="26"/>
                <w:rtl/>
              </w:rPr>
              <w:t> 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وافتراضياً)</w:t>
            </w:r>
          </w:p>
        </w:tc>
        <w:tc>
          <w:tcPr>
            <w:tcW w:w="338" w:type="pct"/>
          </w:tcPr>
          <w:p w:rsidR="001000FC" w:rsidRPr="003323F5" w:rsidRDefault="001000FC" w:rsidP="00C921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8972</w:t>
            </w:r>
            <w:r w:rsidRPr="003323F5">
              <w:rPr>
                <w:rFonts w:eastAsiaTheme="minorHAnsi" w:hint="cs"/>
                <w:color w:val="000000"/>
                <w:position w:val="2"/>
                <w:sz w:val="14"/>
                <w:szCs w:val="20"/>
                <w:rtl/>
                <w:lang w:eastAsia="fr-FR"/>
              </w:rPr>
              <w:t>/</w:t>
            </w: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38</w:t>
            </w:r>
          </w:p>
        </w:tc>
        <w:tc>
          <w:tcPr>
            <w:tcW w:w="342" w:type="pct"/>
          </w:tcPr>
          <w:p w:rsidR="001000FC" w:rsidRPr="003323F5" w:rsidRDefault="001000FC" w:rsidP="00C921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 w:themeColor="text1"/>
                <w:position w:val="2"/>
                <w:sz w:val="20"/>
                <w:szCs w:val="26"/>
                <w:lang w:eastAsia="fr-FR"/>
              </w:rPr>
              <w:t>48/6042</w:t>
            </w:r>
          </w:p>
        </w:tc>
        <w:tc>
          <w:tcPr>
            <w:tcW w:w="374" w:type="pct"/>
          </w:tcPr>
          <w:p w:rsidR="001000FC" w:rsidRPr="003323F5" w:rsidRDefault="00C92123" w:rsidP="00CF76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52/</w:t>
            </w:r>
            <w:r w:rsidR="00CF76DC"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7061</w:t>
            </w:r>
          </w:p>
        </w:tc>
        <w:tc>
          <w:tcPr>
            <w:tcW w:w="384" w:type="pct"/>
          </w:tcPr>
          <w:p w:rsidR="001000FC" w:rsidRPr="003323F5" w:rsidRDefault="00C92123" w:rsidP="00CF76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47/</w:t>
            </w:r>
            <w:r w:rsidR="00CF76DC"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4560</w:t>
            </w:r>
          </w:p>
        </w:tc>
        <w:tc>
          <w:tcPr>
            <w:tcW w:w="331" w:type="pct"/>
          </w:tcPr>
          <w:p w:rsidR="001000FC" w:rsidRPr="003323F5" w:rsidRDefault="00C92123" w:rsidP="00C921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  <w:t>47</w:t>
            </w:r>
            <w:r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  <w:t>/</w:t>
            </w:r>
            <w:r w:rsidR="00CF76DC" w:rsidRPr="003323F5">
              <w:rPr>
                <w:rFonts w:eastAsiaTheme="minorHAnsi"/>
                <w:b/>
                <w:bCs/>
                <w:color w:val="000000" w:themeColor="text1"/>
                <w:position w:val="2"/>
                <w:sz w:val="20"/>
                <w:szCs w:val="26"/>
                <w:lang w:eastAsia="fr-FR"/>
              </w:rPr>
              <w:t>4560</w:t>
            </w:r>
          </w:p>
        </w:tc>
        <w:tc>
          <w:tcPr>
            <w:tcW w:w="1212" w:type="pct"/>
          </w:tcPr>
          <w:p w:rsidR="001000FC" w:rsidRPr="003323F5" w:rsidRDefault="001000FC" w:rsidP="00E00C3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قاعدة بيانات التسجيل في أحداث </w:t>
            </w:r>
            <w:r w:rsidR="00E00C3F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قطاع الاتصالات الراديوية</w:t>
            </w:r>
          </w:p>
        </w:tc>
      </w:tr>
      <w:tr w:rsidR="00E00C3F" w:rsidRPr="003323F5" w:rsidTr="001010A5">
        <w:trPr>
          <w:jc w:val="center"/>
        </w:trPr>
        <w:tc>
          <w:tcPr>
            <w:tcW w:w="1020" w:type="pct"/>
            <w:vMerge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6"/>
              </w:rPr>
            </w:pPr>
          </w:p>
        </w:tc>
        <w:tc>
          <w:tcPr>
            <w:tcW w:w="999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spacing w:val="-2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spacing w:val="-2"/>
                <w:position w:val="2"/>
                <w:sz w:val="20"/>
                <w:szCs w:val="26"/>
                <w:rtl/>
              </w:rPr>
              <w:t>عدد البلدان المشاركة في الحلقات الدراسية وورش العمل واجتماعات لجان الدراسات وفرق العمل والأحداث التي ينظمها قطاع الاتصالات الراديوية (حضورياً وافتراضياً)</w:t>
            </w:r>
          </w:p>
        </w:tc>
        <w:tc>
          <w:tcPr>
            <w:tcW w:w="338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161</w:t>
            </w:r>
          </w:p>
        </w:tc>
        <w:tc>
          <w:tcPr>
            <w:tcW w:w="342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130</w:t>
            </w:r>
          </w:p>
        </w:tc>
        <w:tc>
          <w:tcPr>
            <w:tcW w:w="374" w:type="pct"/>
          </w:tcPr>
          <w:p w:rsidR="001000FC" w:rsidRPr="003323F5" w:rsidRDefault="00CF76D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78</w:t>
            </w:r>
          </w:p>
        </w:tc>
        <w:tc>
          <w:tcPr>
            <w:tcW w:w="384" w:type="pct"/>
          </w:tcPr>
          <w:p w:rsidR="001000FC" w:rsidRPr="003323F5" w:rsidRDefault="00CF76D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137</w:t>
            </w:r>
          </w:p>
        </w:tc>
        <w:tc>
          <w:tcPr>
            <w:tcW w:w="331" w:type="pct"/>
          </w:tcPr>
          <w:p w:rsidR="001000FC" w:rsidRPr="003323F5" w:rsidRDefault="001000FC" w:rsidP="001000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</w:pPr>
            <w:r w:rsidRPr="003323F5">
              <w:rPr>
                <w:rFonts w:eastAsiaTheme="minorHAnsi"/>
                <w:color w:val="000000"/>
                <w:position w:val="2"/>
                <w:sz w:val="20"/>
                <w:szCs w:val="26"/>
                <w:lang w:eastAsia="fr-FR"/>
              </w:rPr>
              <w:t>193</w:t>
            </w:r>
          </w:p>
        </w:tc>
        <w:tc>
          <w:tcPr>
            <w:tcW w:w="1212" w:type="pct"/>
          </w:tcPr>
          <w:p w:rsidR="001000FC" w:rsidRPr="003323F5" w:rsidRDefault="001000FC" w:rsidP="00E00C3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rtl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 xml:space="preserve">قاعدة بيانات التسجيل في أحداث </w:t>
            </w:r>
            <w:r w:rsidR="00E00C3F"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قطاع الاتصالات الراديوية</w:t>
            </w:r>
          </w:p>
        </w:tc>
      </w:tr>
    </w:tbl>
    <w:p w:rsidR="0009450C" w:rsidRPr="00FB2F9D" w:rsidRDefault="0009450C" w:rsidP="0009450C">
      <w:pPr>
        <w:pageBreakBefore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eastAsiaTheme="minorEastAsia" w:hAnsi="Calibri"/>
          <w:sz w:val="2"/>
          <w:szCs w:val="2"/>
          <w:rtl/>
          <w:lang w:eastAsia="zh-CN"/>
        </w:rPr>
      </w:pPr>
    </w:p>
    <w:tbl>
      <w:tblPr>
        <w:tblStyle w:val="GridTable4-Accent11"/>
        <w:bidiVisual/>
        <w:tblW w:w="4981" w:type="pct"/>
        <w:jc w:val="center"/>
        <w:tblLook w:val="0620" w:firstRow="1" w:lastRow="0" w:firstColumn="0" w:lastColumn="0" w:noHBand="1" w:noVBand="1"/>
      </w:tblPr>
      <w:tblGrid>
        <w:gridCol w:w="7713"/>
        <w:gridCol w:w="1627"/>
        <w:gridCol w:w="1627"/>
        <w:gridCol w:w="1627"/>
        <w:gridCol w:w="1630"/>
      </w:tblGrid>
      <w:tr w:rsidR="0009450C" w:rsidRPr="003323F5" w:rsidTr="0009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tcW w:w="2711" w:type="pct"/>
            <w:vAlign w:val="center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الناتج</w:t>
            </w:r>
          </w:p>
        </w:tc>
        <w:tc>
          <w:tcPr>
            <w:tcW w:w="2289" w:type="pct"/>
            <w:gridSpan w:val="4"/>
            <w:vAlign w:val="center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>الموارد المالية</w:t>
            </w:r>
            <w:r w:rsidRPr="003323F5">
              <w:rPr>
                <w:rStyle w:val="FootnoteReference"/>
                <w:rFonts w:eastAsiaTheme="minorHAnsi" w:cs="Traditional Arabic"/>
                <w:b w:val="0"/>
                <w:bCs w:val="0"/>
              </w:rPr>
              <w:footnoteReference w:id="7"/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(ب</w:t>
            </w:r>
            <w:r w:rsidRPr="003323F5">
              <w:rPr>
                <w:rFonts w:eastAsiaTheme="minorHAnsi"/>
                <w:position w:val="2"/>
                <w:sz w:val="20"/>
                <w:szCs w:val="26"/>
                <w:rtl/>
              </w:rPr>
              <w:t>آلاف الفرنكات السويسرية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</w:rPr>
              <w:t>)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</w:rPr>
            </w:pPr>
          </w:p>
        </w:tc>
        <w:tc>
          <w:tcPr>
            <w:tcW w:w="572" w:type="pct"/>
          </w:tcPr>
          <w:p w:rsidR="0009450C" w:rsidRPr="003323F5" w:rsidRDefault="00CF76DC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2020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2021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2022</w:t>
            </w:r>
          </w:p>
        </w:tc>
        <w:tc>
          <w:tcPr>
            <w:tcW w:w="573" w:type="pct"/>
          </w:tcPr>
          <w:p w:rsidR="0009450C" w:rsidRPr="003323F5" w:rsidRDefault="00CF76DC" w:rsidP="0009450C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</w:pPr>
            <w:r w:rsidRPr="003323F5">
              <w:rPr>
                <w:rFonts w:eastAsiaTheme="minorHAnsi"/>
                <w:b/>
                <w:bCs/>
                <w:color w:val="5B9BD5" w:themeColor="accent1"/>
                <w:position w:val="2"/>
                <w:sz w:val="20"/>
                <w:szCs w:val="26"/>
              </w:rPr>
              <w:t>2223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1-3.R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 منشورات قطاع الاتصالات الراديوية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6 611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6 495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7 237</w:t>
            </w:r>
          </w:p>
        </w:tc>
        <w:tc>
          <w:tcPr>
            <w:tcW w:w="573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5 938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2-3.R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 تقديم المساعدة إلى الأعضاء، خاصةً البلدان النامية وأقل البلدان نمواً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4 312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4 321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2 871</w:t>
            </w:r>
          </w:p>
        </w:tc>
        <w:tc>
          <w:tcPr>
            <w:tcW w:w="573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2 644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3-3.R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 الاتصال/الدعم في مجال أنشطة التنمية</w:t>
            </w:r>
          </w:p>
        </w:tc>
        <w:tc>
          <w:tcPr>
            <w:tcW w:w="572" w:type="pct"/>
          </w:tcPr>
          <w:p w:rsidR="0009450C" w:rsidRPr="003323F5" w:rsidRDefault="00925ACE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1 </w:t>
            </w:r>
            <w:r w:rsidR="00CF76DC" w:rsidRPr="003323F5">
              <w:rPr>
                <w:position w:val="2"/>
                <w:sz w:val="20"/>
              </w:rPr>
              <w:t>521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1 456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1 637</w:t>
            </w:r>
          </w:p>
        </w:tc>
        <w:tc>
          <w:tcPr>
            <w:tcW w:w="573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1 674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position w:val="2"/>
                <w:sz w:val="20"/>
                <w:szCs w:val="26"/>
                <w:rtl/>
                <w:lang w:bidi="ar-EG"/>
              </w:rPr>
            </w:pPr>
            <w:r w:rsidRPr="003323F5">
              <w:rPr>
                <w:rFonts w:eastAsia="Calibri"/>
                <w:b/>
                <w:bCs/>
                <w:color w:val="5B9BD5"/>
                <w:position w:val="2"/>
                <w:sz w:val="20"/>
                <w:szCs w:val="26"/>
              </w:rPr>
              <w:t>4-3.R</w:t>
            </w:r>
            <w:r w:rsidRPr="003323F5">
              <w:rPr>
                <w:rFonts w:eastAsiaTheme="minorHAnsi" w:hint="cs"/>
                <w:position w:val="2"/>
                <w:sz w:val="20"/>
                <w:szCs w:val="26"/>
                <w:rtl/>
                <w:lang w:bidi="ar-SY"/>
              </w:rPr>
              <w:t>: حلقات دراسية وورش عمل وفعاليات أخرى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4 355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4 625</w:t>
            </w:r>
          </w:p>
        </w:tc>
        <w:tc>
          <w:tcPr>
            <w:tcW w:w="572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3 862</w:t>
            </w:r>
          </w:p>
        </w:tc>
        <w:tc>
          <w:tcPr>
            <w:tcW w:w="573" w:type="pct"/>
          </w:tcPr>
          <w:p w:rsidR="0009450C" w:rsidRPr="003323F5" w:rsidRDefault="00CF76DC" w:rsidP="0009450C">
            <w:pPr>
              <w:jc w:val="center"/>
              <w:rPr>
                <w:position w:val="2"/>
                <w:sz w:val="20"/>
              </w:rPr>
            </w:pPr>
            <w:r w:rsidRPr="003323F5">
              <w:rPr>
                <w:position w:val="2"/>
                <w:sz w:val="20"/>
              </w:rPr>
              <w:t>3 677</w:t>
            </w: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spacing w:val="-8"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spacing w:val="-8"/>
                <w:position w:val="2"/>
                <w:sz w:val="20"/>
                <w:szCs w:val="26"/>
                <w:rtl/>
                <w:lang w:bidi="ar-EG"/>
              </w:rPr>
              <w:t xml:space="preserve">توزيع التكلفة لمؤتمر المندوبين المفوضين وأنشطة المجلس </w:t>
            </w:r>
            <w:r w:rsidRPr="003323F5">
              <w:rPr>
                <w:rFonts w:eastAsiaTheme="minorHAnsi"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>(</w:t>
            </w:r>
            <w:r w:rsidRPr="003323F5">
              <w:rPr>
                <w:rFonts w:eastAsiaTheme="minorHAnsi"/>
                <w:b/>
                <w:bCs/>
                <w:color w:val="5B9BD5"/>
                <w:spacing w:val="-8"/>
                <w:position w:val="2"/>
                <w:sz w:val="20"/>
                <w:szCs w:val="26"/>
                <w:rtl/>
              </w:rPr>
              <w:t>مؤتمر المندوبين المفوضين</w:t>
            </w:r>
            <w:r w:rsidRPr="003323F5">
              <w:rPr>
                <w:rFonts w:eastAsiaTheme="minorHAnsi"/>
                <w:b/>
                <w:bCs/>
                <w:spacing w:val="-8"/>
                <w:position w:val="2"/>
                <w:sz w:val="20"/>
                <w:szCs w:val="26"/>
                <w:rtl/>
              </w:rPr>
              <w:t xml:space="preserve">، </w:t>
            </w:r>
            <w:r w:rsidRPr="003323F5">
              <w:rPr>
                <w:rFonts w:eastAsiaTheme="minorHAnsi"/>
                <w:b/>
                <w:bCs/>
                <w:color w:val="5B9BD5"/>
                <w:spacing w:val="-8"/>
                <w:position w:val="2"/>
                <w:sz w:val="20"/>
                <w:szCs w:val="26"/>
                <w:rtl/>
              </w:rPr>
              <w:t>المجلس/أفرقة العمل التابعة للمجلس</w:t>
            </w:r>
            <w:r w:rsidRPr="003323F5">
              <w:rPr>
                <w:rFonts w:eastAsiaTheme="minorHAnsi" w:hint="cs"/>
                <w:b/>
                <w:bCs/>
                <w:spacing w:val="-8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572" w:type="pct"/>
          </w:tcPr>
          <w:p w:rsidR="0009450C" w:rsidRPr="003323F5" w:rsidRDefault="0009450C" w:rsidP="0009450C">
            <w:pPr>
              <w:jc w:val="center"/>
              <w:rPr>
                <w:position w:val="2"/>
                <w:sz w:val="20"/>
              </w:rPr>
            </w:pPr>
          </w:p>
        </w:tc>
        <w:tc>
          <w:tcPr>
            <w:tcW w:w="572" w:type="pct"/>
          </w:tcPr>
          <w:p w:rsidR="0009450C" w:rsidRPr="003323F5" w:rsidRDefault="0009450C" w:rsidP="00CF76DC">
            <w:pPr>
              <w:tabs>
                <w:tab w:val="center" w:pos="705"/>
                <w:tab w:val="left" w:pos="1357"/>
              </w:tabs>
              <w:jc w:val="left"/>
              <w:rPr>
                <w:position w:val="2"/>
                <w:sz w:val="20"/>
              </w:rPr>
            </w:pPr>
          </w:p>
        </w:tc>
        <w:tc>
          <w:tcPr>
            <w:tcW w:w="572" w:type="pct"/>
          </w:tcPr>
          <w:p w:rsidR="0009450C" w:rsidRPr="003323F5" w:rsidRDefault="0009450C" w:rsidP="0009450C">
            <w:pPr>
              <w:jc w:val="center"/>
              <w:rPr>
                <w:position w:val="2"/>
                <w:sz w:val="20"/>
              </w:rPr>
            </w:pPr>
          </w:p>
        </w:tc>
        <w:tc>
          <w:tcPr>
            <w:tcW w:w="573" w:type="pct"/>
          </w:tcPr>
          <w:p w:rsidR="0009450C" w:rsidRPr="003323F5" w:rsidRDefault="0009450C" w:rsidP="0009450C">
            <w:pPr>
              <w:jc w:val="center"/>
              <w:rPr>
                <w:position w:val="2"/>
                <w:sz w:val="20"/>
              </w:rPr>
            </w:pPr>
          </w:p>
        </w:tc>
      </w:tr>
      <w:tr w:rsidR="0009450C" w:rsidRPr="003323F5" w:rsidTr="0009450C">
        <w:trPr>
          <w:jc w:val="center"/>
        </w:trPr>
        <w:tc>
          <w:tcPr>
            <w:tcW w:w="2711" w:type="pct"/>
          </w:tcPr>
          <w:p w:rsidR="0009450C" w:rsidRPr="003323F5" w:rsidRDefault="0009450C" w:rsidP="000945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HAnsi"/>
                <w:b/>
                <w:bCs/>
                <w:position w:val="2"/>
                <w:sz w:val="20"/>
                <w:szCs w:val="26"/>
                <w:lang w:bidi="ar-SY"/>
              </w:rPr>
            </w:pPr>
            <w:r w:rsidRPr="003323F5">
              <w:rPr>
                <w:rFonts w:eastAsiaTheme="minorHAnsi" w:hint="cs"/>
                <w:b/>
                <w:bCs/>
                <w:color w:val="5B9BD5"/>
                <w:position w:val="2"/>
                <w:sz w:val="20"/>
                <w:szCs w:val="26"/>
                <w:rtl/>
                <w:lang w:bidi="ar-EG"/>
              </w:rPr>
              <w:t xml:space="preserve">الإجمالي بالنسبة للهدف </w:t>
            </w:r>
            <w:r w:rsidRPr="003323F5">
              <w:rPr>
                <w:rFonts w:eastAsiaTheme="minorHAnsi"/>
                <w:b/>
                <w:bCs/>
                <w:color w:val="5B9BD5"/>
                <w:position w:val="2"/>
                <w:sz w:val="20"/>
                <w:szCs w:val="26"/>
                <w:lang w:bidi="ar-SY"/>
              </w:rPr>
              <w:t>3.R</w:t>
            </w:r>
          </w:p>
        </w:tc>
        <w:tc>
          <w:tcPr>
            <w:tcW w:w="572" w:type="pct"/>
          </w:tcPr>
          <w:p w:rsidR="0009450C" w:rsidRPr="003323F5" w:rsidRDefault="0009450C" w:rsidP="0009450C">
            <w:pPr>
              <w:jc w:val="center"/>
              <w:rPr>
                <w:b/>
                <w:bCs/>
                <w:position w:val="2"/>
                <w:sz w:val="20"/>
              </w:rPr>
            </w:pPr>
          </w:p>
        </w:tc>
        <w:tc>
          <w:tcPr>
            <w:tcW w:w="572" w:type="pct"/>
          </w:tcPr>
          <w:p w:rsidR="0009450C" w:rsidRPr="003323F5" w:rsidRDefault="0009450C" w:rsidP="0009450C">
            <w:pPr>
              <w:jc w:val="center"/>
              <w:rPr>
                <w:b/>
                <w:bCs/>
                <w:position w:val="2"/>
                <w:sz w:val="20"/>
              </w:rPr>
            </w:pPr>
          </w:p>
        </w:tc>
        <w:tc>
          <w:tcPr>
            <w:tcW w:w="572" w:type="pct"/>
          </w:tcPr>
          <w:p w:rsidR="0009450C" w:rsidRPr="003323F5" w:rsidRDefault="0009450C" w:rsidP="0009450C">
            <w:pPr>
              <w:jc w:val="center"/>
              <w:rPr>
                <w:b/>
                <w:bCs/>
                <w:position w:val="2"/>
                <w:sz w:val="20"/>
              </w:rPr>
            </w:pPr>
          </w:p>
        </w:tc>
        <w:tc>
          <w:tcPr>
            <w:tcW w:w="573" w:type="pct"/>
          </w:tcPr>
          <w:p w:rsidR="0009450C" w:rsidRPr="003323F5" w:rsidRDefault="0009450C" w:rsidP="0009450C">
            <w:pPr>
              <w:jc w:val="center"/>
              <w:rPr>
                <w:b/>
                <w:bCs/>
                <w:position w:val="2"/>
                <w:sz w:val="20"/>
              </w:rPr>
            </w:pPr>
          </w:p>
        </w:tc>
      </w:tr>
    </w:tbl>
    <w:p w:rsidR="00E437FC" w:rsidRDefault="00283C5C" w:rsidP="003319DD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437FC" w:rsidSect="00E437FC">
      <w:headerReference w:type="first" r:id="rId24"/>
      <w:footerReference w:type="first" r:id="rId25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DA" w:rsidRDefault="00724FDA" w:rsidP="00E07379">
      <w:pPr>
        <w:spacing w:before="0" w:line="240" w:lineRule="auto"/>
      </w:pPr>
      <w:r>
        <w:separator/>
      </w:r>
    </w:p>
  </w:endnote>
  <w:endnote w:type="continuationSeparator" w:id="0">
    <w:p w:rsidR="00724FDA" w:rsidRDefault="00724FD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E37EA9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>
      <w:rPr>
        <w:rFonts w:eastAsiaTheme="minorEastAsia" w:cs="Calibri"/>
        <w:noProof/>
        <w:sz w:val="16"/>
        <w:szCs w:val="16"/>
        <w:lang w:eastAsia="zh-CN"/>
      </w:rPr>
      <w:t>P:\ARA\ITU-R\AG\RAG\RAG19\000\001ADD02REV1A.docx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452730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7A67E5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>
      <w:rPr>
        <w:rFonts w:eastAsiaTheme="minorEastAsia" w:cs="Calibri"/>
        <w:noProof/>
        <w:sz w:val="16"/>
        <w:szCs w:val="16"/>
        <w:lang w:eastAsia="zh-CN"/>
      </w:rPr>
      <w:t>P:\ARA\ITU-R\AG\RAG\RAG19\000\001ADD02REV1A.docx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452730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E37EA9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>
      <w:rPr>
        <w:rFonts w:eastAsiaTheme="minorEastAsia" w:cs="Calibri"/>
        <w:noProof/>
        <w:sz w:val="16"/>
        <w:szCs w:val="16"/>
        <w:lang w:eastAsia="zh-CN"/>
      </w:rPr>
      <w:t>P:\ARA\ITU-R\AG\RAG\RAG19\000\001ADD02REV1A.docx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452730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E37EA9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>
      <w:rPr>
        <w:rFonts w:eastAsiaTheme="minorEastAsia" w:cs="Calibri"/>
        <w:noProof/>
        <w:sz w:val="16"/>
        <w:szCs w:val="16"/>
        <w:lang w:eastAsia="zh-CN"/>
      </w:rPr>
      <w:t>P:\ARA\ITU-R\AG\RAG\RAG19\000\001ADD02REV1A.docx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452730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E37EA9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>
      <w:rPr>
        <w:rFonts w:eastAsiaTheme="minorEastAsia" w:cs="Calibri"/>
        <w:noProof/>
        <w:sz w:val="16"/>
        <w:szCs w:val="16"/>
        <w:lang w:eastAsia="zh-CN"/>
      </w:rPr>
      <w:t>P:\ARA\ITU-R\AG\RAG\RAG19\000\001ADD02REV1A.docx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>
      <w:rPr>
        <w:rFonts w:eastAsiaTheme="minorEastAsia" w:cs="Calibri"/>
        <w:sz w:val="16"/>
        <w:szCs w:val="16"/>
        <w:lang w:eastAsia="zh-CN"/>
      </w:rPr>
      <w:t>452730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DA" w:rsidRDefault="00724FDA" w:rsidP="00E07379">
      <w:pPr>
        <w:spacing w:before="0" w:line="240" w:lineRule="auto"/>
      </w:pPr>
      <w:r>
        <w:separator/>
      </w:r>
    </w:p>
  </w:footnote>
  <w:footnote w:type="continuationSeparator" w:id="0">
    <w:p w:rsidR="00724FDA" w:rsidRDefault="00724FDA" w:rsidP="00E07379">
      <w:pPr>
        <w:spacing w:before="0" w:line="240" w:lineRule="auto"/>
      </w:pPr>
      <w:r>
        <w:continuationSeparator/>
      </w:r>
    </w:p>
  </w:footnote>
  <w:footnote w:id="1">
    <w:p w:rsidR="00724FDA" w:rsidRDefault="00724FDA" w:rsidP="007A67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سيعيّن مدير المكتب الجهات المسؤولة عن مواجهة المخاطر.</w:t>
      </w:r>
    </w:p>
  </w:footnote>
  <w:footnote w:id="2">
    <w:p w:rsidR="00724FDA" w:rsidRPr="003323F5" w:rsidRDefault="00724FDA" w:rsidP="00A6325A">
      <w:pPr>
        <w:pStyle w:val="Footnotetexte"/>
        <w:rPr>
          <w:rFonts w:ascii="Times New Roman" w:hAnsi="Times New Roman"/>
          <w:rtl/>
          <w:lang w:bidi="ar-EG"/>
        </w:rPr>
      </w:pPr>
      <w:r w:rsidRPr="003323F5">
        <w:rPr>
          <w:rStyle w:val="FootnoteReference"/>
          <w:rFonts w:cs="Traditional Arabic"/>
        </w:rPr>
        <w:footnoteRef/>
      </w:r>
      <w:r w:rsidRPr="003323F5">
        <w:rPr>
          <w:rFonts w:ascii="Times New Roman" w:hAnsi="Times New Roman"/>
          <w:rtl/>
        </w:rPr>
        <w:tab/>
      </w:r>
      <w:r w:rsidRPr="003323F5">
        <w:rPr>
          <w:rFonts w:ascii="Times New Roman" w:hAnsi="Times New Roman" w:hint="cs"/>
          <w:rtl/>
        </w:rPr>
        <w:t xml:space="preserve">تقديرات، للفترة </w:t>
      </w:r>
      <w:r w:rsidRPr="003323F5">
        <w:rPr>
          <w:rFonts w:ascii="Times New Roman" w:hAnsi="Times New Roman"/>
          <w:sz w:val="18"/>
          <w:szCs w:val="16"/>
        </w:rPr>
        <w:t>2023-2022</w:t>
      </w:r>
      <w:r w:rsidRPr="003323F5">
        <w:rPr>
          <w:rFonts w:ascii="Times New Roman" w:hAnsi="Times New Roman" w:hint="cs"/>
          <w:rtl/>
          <w:lang w:bidi="ar-EG"/>
        </w:rPr>
        <w:t>. يخضع توزيع الموارد للسنوات التالية للتغيير وفقاً لقرارات الإدارة العليا.</w:t>
      </w:r>
    </w:p>
  </w:footnote>
  <w:footnote w:id="3">
    <w:p w:rsidR="00724FDA" w:rsidRPr="003323F5" w:rsidRDefault="00724FDA" w:rsidP="0009450C">
      <w:pPr>
        <w:pStyle w:val="Footnotetexte"/>
        <w:rPr>
          <w:rFonts w:ascii="Times New Roman" w:hAnsi="Times New Roman"/>
          <w:lang w:bidi="ar-EG"/>
        </w:rPr>
      </w:pPr>
      <w:r w:rsidRPr="003323F5">
        <w:rPr>
          <w:rStyle w:val="FootnoteReference"/>
          <w:rFonts w:cs="Traditional Arabic"/>
        </w:rPr>
        <w:footnoteRef/>
      </w:r>
      <w:r w:rsidRPr="003323F5">
        <w:rPr>
          <w:rFonts w:ascii="Times New Roman" w:hAnsi="Times New Roman"/>
          <w:rtl/>
          <w:lang w:bidi="ar-EG"/>
        </w:rPr>
        <w:tab/>
      </w:r>
      <w:r w:rsidRPr="003323F5">
        <w:rPr>
          <w:rFonts w:ascii="Times New Roman" w:hAnsi="Times New Roman" w:hint="cs"/>
          <w:rtl/>
          <w:lang w:bidi="ar-EG"/>
        </w:rPr>
        <w:t>القيم ذات الصلة بالمؤشرات غير متاحة بعد.</w:t>
      </w:r>
    </w:p>
  </w:footnote>
  <w:footnote w:id="4">
    <w:p w:rsidR="00724FDA" w:rsidRDefault="00724FDA" w:rsidP="0009450C">
      <w:pPr>
        <w:pStyle w:val="FootnoteText"/>
      </w:pPr>
      <w:r>
        <w:rPr>
          <w:rStyle w:val="FootnoteReference"/>
          <w:rtl/>
        </w:rPr>
        <w:t>*</w:t>
      </w:r>
      <w:r>
        <w:tab/>
      </w:r>
      <w:r>
        <w:rPr>
          <w:rFonts w:hint="cs"/>
          <w:rtl/>
        </w:rPr>
        <w:t>تقديرات.</w:t>
      </w:r>
    </w:p>
  </w:footnote>
  <w:footnote w:id="5">
    <w:p w:rsidR="00724FDA" w:rsidRPr="003323F5" w:rsidRDefault="00724FDA" w:rsidP="00E00C3F">
      <w:pPr>
        <w:pStyle w:val="Footnotetexte"/>
        <w:rPr>
          <w:rFonts w:ascii="Times New Roman" w:hAnsi="Times New Roman"/>
          <w:rtl/>
          <w:lang w:bidi="ar-EG"/>
        </w:rPr>
      </w:pPr>
      <w:r w:rsidRPr="003323F5">
        <w:rPr>
          <w:rStyle w:val="FootnoteReference"/>
          <w:rFonts w:cs="Traditional Arabic"/>
        </w:rPr>
        <w:footnoteRef/>
      </w:r>
      <w:r w:rsidRPr="003323F5">
        <w:rPr>
          <w:rFonts w:ascii="Times New Roman" w:hAnsi="Times New Roman"/>
          <w:rtl/>
        </w:rPr>
        <w:tab/>
      </w:r>
      <w:r w:rsidRPr="003323F5">
        <w:rPr>
          <w:rFonts w:ascii="Times New Roman" w:hAnsi="Times New Roman" w:hint="cs"/>
          <w:rtl/>
        </w:rPr>
        <w:t xml:space="preserve">تقديرات، للفترة </w:t>
      </w:r>
      <w:r w:rsidRPr="003323F5">
        <w:rPr>
          <w:rFonts w:ascii="Times New Roman" w:hAnsi="Times New Roman"/>
          <w:sz w:val="18"/>
          <w:szCs w:val="16"/>
        </w:rPr>
        <w:t>2023-2022</w:t>
      </w:r>
      <w:r w:rsidRPr="003323F5">
        <w:rPr>
          <w:rFonts w:ascii="Times New Roman" w:hAnsi="Times New Roman" w:hint="cs"/>
          <w:rtl/>
          <w:lang w:bidi="ar-EG"/>
        </w:rPr>
        <w:t>. يخضع توزيع الموارد للسنوات التالية للتغيير وفقاً لقرارات الإدارة العليا.</w:t>
      </w:r>
    </w:p>
    <w:p w:rsidR="00724FDA" w:rsidRPr="00AC0165" w:rsidRDefault="00724FDA" w:rsidP="008E7596">
      <w:pPr>
        <w:pStyle w:val="Footnotetexte"/>
        <w:rPr>
          <w:rtl/>
          <w:lang w:bidi="ar-EG"/>
        </w:rPr>
      </w:pPr>
      <w:r>
        <w:rPr>
          <w:rFonts w:hint="cs"/>
          <w:rtl/>
          <w:lang w:bidi="ar-EG"/>
        </w:rPr>
        <w:t>*</w:t>
      </w:r>
      <w:r>
        <w:rPr>
          <w:lang w:bidi="ar-EG"/>
        </w:rPr>
        <w:tab/>
      </w:r>
      <w:r>
        <w:rPr>
          <w:rFonts w:hint="cs"/>
          <w:rtl/>
          <w:lang w:bidi="ar-EG"/>
        </w:rPr>
        <w:t>تقديرات</w:t>
      </w:r>
    </w:p>
  </w:footnote>
  <w:footnote w:id="6">
    <w:p w:rsidR="00724FDA" w:rsidRPr="003323F5" w:rsidRDefault="00724FDA" w:rsidP="001000FC">
      <w:pPr>
        <w:pStyle w:val="FootnoteText"/>
        <w:rPr>
          <w:rtl/>
        </w:rPr>
      </w:pPr>
      <w:r w:rsidRPr="003323F5">
        <w:rPr>
          <w:rStyle w:val="FootnoteReference"/>
          <w:rFonts w:cs="Traditional Arabic"/>
        </w:rPr>
        <w:footnoteRef/>
      </w:r>
      <w:r w:rsidRPr="003323F5">
        <w:tab/>
      </w:r>
      <w:r w:rsidRPr="003323F5">
        <w:rPr>
          <w:rFonts w:hint="cs"/>
          <w:rtl/>
        </w:rPr>
        <w:t>هذا الرقم مُدرج لأغراض المقارنة فقط حيث إن تنزيل وثيقة واحدة/منشور واحد يمكن أن ينطوي على العديد من عمليات التنزيل.</w:t>
      </w:r>
    </w:p>
  </w:footnote>
  <w:footnote w:id="7">
    <w:p w:rsidR="00724FDA" w:rsidRPr="003323F5" w:rsidRDefault="00724FDA" w:rsidP="00CA282C">
      <w:pPr>
        <w:pStyle w:val="Footnotetexte"/>
        <w:rPr>
          <w:rFonts w:ascii="Times New Roman" w:hAnsi="Times New Roman"/>
        </w:rPr>
      </w:pPr>
      <w:r w:rsidRPr="003323F5">
        <w:rPr>
          <w:rStyle w:val="FootnoteReference"/>
          <w:rFonts w:cs="Traditional Arabic"/>
        </w:rPr>
        <w:footnoteRef/>
      </w:r>
      <w:r w:rsidRPr="003323F5">
        <w:rPr>
          <w:rFonts w:ascii="Times New Roman" w:hAnsi="Times New Roman"/>
          <w:rtl/>
        </w:rPr>
        <w:tab/>
      </w:r>
      <w:r w:rsidRPr="003323F5">
        <w:rPr>
          <w:rFonts w:ascii="Times New Roman" w:hAnsi="Times New Roman" w:hint="cs"/>
          <w:rtl/>
        </w:rPr>
        <w:t xml:space="preserve">تقديرات للفترة </w:t>
      </w:r>
      <w:r w:rsidRPr="003323F5">
        <w:rPr>
          <w:rFonts w:ascii="Times New Roman" w:hAnsi="Times New Roman"/>
          <w:sz w:val="18"/>
          <w:szCs w:val="16"/>
        </w:rPr>
        <w:t>2023-2022</w:t>
      </w:r>
      <w:r w:rsidRPr="003323F5">
        <w:rPr>
          <w:rFonts w:ascii="Times New Roman" w:hAnsi="Times New Roman" w:hint="cs"/>
          <w:rtl/>
          <w:lang w:bidi="ar-EG"/>
        </w:rPr>
        <w:t>. يخضع توزيع الموارد للسنوات التالية للتغيير وفقاً لقرارات الإدارة العليا.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034CD2" w:rsidRDefault="00724FDA" w:rsidP="00990BD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9E2104">
      <w:rPr>
        <w:rFonts w:eastAsiaTheme="minorEastAsia" w:cs="Calibri"/>
        <w:noProof/>
        <w:sz w:val="20"/>
        <w:szCs w:val="20"/>
        <w:lang w:val="en-GB" w:eastAsia="zh-CN"/>
      </w:rPr>
      <w:t>13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1(Add.2</w:t>
    </w:r>
    <w:proofErr w:type="gramStart"/>
    <w:r>
      <w:rPr>
        <w:rFonts w:eastAsiaTheme="minorEastAsia" w:cs="Calibri"/>
        <w:sz w:val="20"/>
        <w:szCs w:val="20"/>
        <w:lang w:val="en-GB" w:eastAsia="zh-CN"/>
      </w:rPr>
      <w:t>)(</w:t>
    </w:r>
    <w:proofErr w:type="gramEnd"/>
    <w:r>
      <w:rPr>
        <w:rFonts w:eastAsiaTheme="minorEastAsia" w:cs="Calibri"/>
        <w:sz w:val="20"/>
        <w:szCs w:val="20"/>
        <w:lang w:val="en-GB" w:eastAsia="zh-CN"/>
      </w:rPr>
      <w:t>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A5650B" w:rsidRDefault="00724FDA" w:rsidP="00026802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A77F15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1(Add.2</w:t>
    </w:r>
    <w:proofErr w:type="gramStart"/>
    <w:r>
      <w:rPr>
        <w:rFonts w:eastAsiaTheme="minorEastAsia" w:cs="Calibri"/>
        <w:sz w:val="20"/>
        <w:szCs w:val="20"/>
        <w:lang w:val="en-GB" w:eastAsia="zh-CN"/>
      </w:rPr>
      <w:t>)(</w:t>
    </w:r>
    <w:proofErr w:type="gramEnd"/>
    <w:r>
      <w:rPr>
        <w:rFonts w:eastAsiaTheme="minorEastAsia" w:cs="Calibri"/>
        <w:sz w:val="20"/>
        <w:szCs w:val="20"/>
        <w:lang w:val="en-GB" w:eastAsia="zh-CN"/>
      </w:rPr>
      <w:t>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A5650B" w:rsidRDefault="00724FDA" w:rsidP="00990BD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A77F15">
      <w:rPr>
        <w:rFonts w:eastAsiaTheme="minorEastAsia" w:cs="Calibri"/>
        <w:noProof/>
        <w:sz w:val="20"/>
        <w:szCs w:val="20"/>
        <w:lang w:val="en-GB" w:eastAsia="zh-CN"/>
      </w:rPr>
      <w:t>3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1(Add.2</w:t>
    </w:r>
    <w:proofErr w:type="gramStart"/>
    <w:r>
      <w:rPr>
        <w:rFonts w:eastAsiaTheme="minorEastAsia" w:cs="Calibri"/>
        <w:sz w:val="20"/>
        <w:szCs w:val="20"/>
        <w:lang w:val="en-GB" w:eastAsia="zh-CN"/>
      </w:rPr>
      <w:t>)(</w:t>
    </w:r>
    <w:proofErr w:type="gramEnd"/>
    <w:r>
      <w:rPr>
        <w:rFonts w:eastAsiaTheme="minorEastAsia" w:cs="Calibri"/>
        <w:sz w:val="20"/>
        <w:szCs w:val="20"/>
        <w:lang w:val="en-GB" w:eastAsia="zh-CN"/>
      </w:rPr>
      <w:t>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DA" w:rsidRPr="00A5650B" w:rsidRDefault="00724FDA" w:rsidP="00990BD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A77F15">
      <w:rPr>
        <w:rFonts w:eastAsiaTheme="minorEastAsia" w:cs="Calibri"/>
        <w:noProof/>
        <w:sz w:val="20"/>
        <w:szCs w:val="20"/>
        <w:lang w:val="en-GB" w:eastAsia="zh-CN"/>
      </w:rPr>
      <w:t>5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val="en-GB" w:eastAsia="zh-CN"/>
      </w:rPr>
      <w:t>1(Add.2</w:t>
    </w:r>
    <w:proofErr w:type="gramStart"/>
    <w:r>
      <w:rPr>
        <w:rFonts w:eastAsiaTheme="minorEastAsia" w:cs="Calibri"/>
        <w:sz w:val="20"/>
        <w:szCs w:val="20"/>
        <w:lang w:val="en-GB" w:eastAsia="zh-CN"/>
      </w:rPr>
      <w:t>)(</w:t>
    </w:r>
    <w:proofErr w:type="gramEnd"/>
    <w:r>
      <w:rPr>
        <w:rFonts w:eastAsiaTheme="minorEastAsia" w:cs="Calibri"/>
        <w:sz w:val="20"/>
        <w:szCs w:val="20"/>
        <w:lang w:val="en-GB" w:eastAsia="zh-CN"/>
      </w:rPr>
      <w:t>Rev.1)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6"/>
    <w:rsid w:val="000006CE"/>
    <w:rsid w:val="000124CC"/>
    <w:rsid w:val="00026802"/>
    <w:rsid w:val="00034CD2"/>
    <w:rsid w:val="00041F8B"/>
    <w:rsid w:val="00046444"/>
    <w:rsid w:val="0006023B"/>
    <w:rsid w:val="0008638B"/>
    <w:rsid w:val="00090574"/>
    <w:rsid w:val="00092FC2"/>
    <w:rsid w:val="0009450C"/>
    <w:rsid w:val="000A1677"/>
    <w:rsid w:val="000B407F"/>
    <w:rsid w:val="000C13C2"/>
    <w:rsid w:val="000F0B1C"/>
    <w:rsid w:val="000F1D42"/>
    <w:rsid w:val="000F4D07"/>
    <w:rsid w:val="001000FC"/>
    <w:rsid w:val="001010A5"/>
    <w:rsid w:val="00102A03"/>
    <w:rsid w:val="001040A3"/>
    <w:rsid w:val="00173915"/>
    <w:rsid w:val="001C6428"/>
    <w:rsid w:val="001D1E6D"/>
    <w:rsid w:val="001E0535"/>
    <w:rsid w:val="001F2B71"/>
    <w:rsid w:val="0022345D"/>
    <w:rsid w:val="00225854"/>
    <w:rsid w:val="00226A49"/>
    <w:rsid w:val="0023283D"/>
    <w:rsid w:val="00243531"/>
    <w:rsid w:val="00252E0C"/>
    <w:rsid w:val="00276881"/>
    <w:rsid w:val="00283C5C"/>
    <w:rsid w:val="002916BE"/>
    <w:rsid w:val="002978F4"/>
    <w:rsid w:val="002B028D"/>
    <w:rsid w:val="002B435E"/>
    <w:rsid w:val="002C4DAE"/>
    <w:rsid w:val="002D1EF9"/>
    <w:rsid w:val="002D6669"/>
    <w:rsid w:val="002E6541"/>
    <w:rsid w:val="002F5560"/>
    <w:rsid w:val="0030486B"/>
    <w:rsid w:val="003231B9"/>
    <w:rsid w:val="003275AC"/>
    <w:rsid w:val="003319DD"/>
    <w:rsid w:val="003323F5"/>
    <w:rsid w:val="00333D29"/>
    <w:rsid w:val="003409F4"/>
    <w:rsid w:val="003550A8"/>
    <w:rsid w:val="00357185"/>
    <w:rsid w:val="003C4467"/>
    <w:rsid w:val="003C475F"/>
    <w:rsid w:val="003E4132"/>
    <w:rsid w:val="003F678F"/>
    <w:rsid w:val="0042686F"/>
    <w:rsid w:val="004367CE"/>
    <w:rsid w:val="00443869"/>
    <w:rsid w:val="004616DE"/>
    <w:rsid w:val="004712C6"/>
    <w:rsid w:val="00477314"/>
    <w:rsid w:val="00494DD8"/>
    <w:rsid w:val="00497703"/>
    <w:rsid w:val="004F0F06"/>
    <w:rsid w:val="00501E0E"/>
    <w:rsid w:val="005204D7"/>
    <w:rsid w:val="00527D58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3818"/>
    <w:rsid w:val="006666B8"/>
    <w:rsid w:val="00670AF5"/>
    <w:rsid w:val="006C1556"/>
    <w:rsid w:val="006E121A"/>
    <w:rsid w:val="006F267F"/>
    <w:rsid w:val="006F63F7"/>
    <w:rsid w:val="006F6F03"/>
    <w:rsid w:val="00706D7A"/>
    <w:rsid w:val="00724FDA"/>
    <w:rsid w:val="00726AEC"/>
    <w:rsid w:val="007341DE"/>
    <w:rsid w:val="007530CA"/>
    <w:rsid w:val="00762980"/>
    <w:rsid w:val="0079553D"/>
    <w:rsid w:val="007A0CBD"/>
    <w:rsid w:val="007A67E5"/>
    <w:rsid w:val="007B01CC"/>
    <w:rsid w:val="007B5F37"/>
    <w:rsid w:val="007D1FB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5EA1"/>
    <w:rsid w:val="00874D9C"/>
    <w:rsid w:val="00894516"/>
    <w:rsid w:val="008A1810"/>
    <w:rsid w:val="008B5B5D"/>
    <w:rsid w:val="008E7596"/>
    <w:rsid w:val="009061EA"/>
    <w:rsid w:val="00907A4B"/>
    <w:rsid w:val="00917694"/>
    <w:rsid w:val="00925ACE"/>
    <w:rsid w:val="009263CD"/>
    <w:rsid w:val="00930E6D"/>
    <w:rsid w:val="00972CA2"/>
    <w:rsid w:val="00982B28"/>
    <w:rsid w:val="009839DE"/>
    <w:rsid w:val="00984EA5"/>
    <w:rsid w:val="00990BD8"/>
    <w:rsid w:val="00992593"/>
    <w:rsid w:val="009B1B4D"/>
    <w:rsid w:val="009C17E1"/>
    <w:rsid w:val="009C35ED"/>
    <w:rsid w:val="009E2104"/>
    <w:rsid w:val="009F1C12"/>
    <w:rsid w:val="00A124CB"/>
    <w:rsid w:val="00A2167A"/>
    <w:rsid w:val="00A25A43"/>
    <w:rsid w:val="00A31CCB"/>
    <w:rsid w:val="00A3295B"/>
    <w:rsid w:val="00A42AE5"/>
    <w:rsid w:val="00A52B61"/>
    <w:rsid w:val="00A5650B"/>
    <w:rsid w:val="00A6325A"/>
    <w:rsid w:val="00A64820"/>
    <w:rsid w:val="00A71DD6"/>
    <w:rsid w:val="00A723C7"/>
    <w:rsid w:val="00A77F15"/>
    <w:rsid w:val="00A80E11"/>
    <w:rsid w:val="00A97F94"/>
    <w:rsid w:val="00AA09D2"/>
    <w:rsid w:val="00AB1309"/>
    <w:rsid w:val="00AC2C52"/>
    <w:rsid w:val="00AD1503"/>
    <w:rsid w:val="00AE7244"/>
    <w:rsid w:val="00AF3FEE"/>
    <w:rsid w:val="00B01C4C"/>
    <w:rsid w:val="00B02F46"/>
    <w:rsid w:val="00B10C10"/>
    <w:rsid w:val="00B136B3"/>
    <w:rsid w:val="00B2000C"/>
    <w:rsid w:val="00B20240"/>
    <w:rsid w:val="00B20ADE"/>
    <w:rsid w:val="00B30303"/>
    <w:rsid w:val="00B50C09"/>
    <w:rsid w:val="00B56336"/>
    <w:rsid w:val="00B66B9A"/>
    <w:rsid w:val="00B70F7A"/>
    <w:rsid w:val="00B80AD3"/>
    <w:rsid w:val="00B82089"/>
    <w:rsid w:val="00B823E0"/>
    <w:rsid w:val="00B90EF8"/>
    <w:rsid w:val="00B970AE"/>
    <w:rsid w:val="00BA1427"/>
    <w:rsid w:val="00BE49D0"/>
    <w:rsid w:val="00BF2C38"/>
    <w:rsid w:val="00C044C9"/>
    <w:rsid w:val="00C23331"/>
    <w:rsid w:val="00C25C6D"/>
    <w:rsid w:val="00C265DA"/>
    <w:rsid w:val="00C442F2"/>
    <w:rsid w:val="00C47873"/>
    <w:rsid w:val="00C674FE"/>
    <w:rsid w:val="00C7297D"/>
    <w:rsid w:val="00C75633"/>
    <w:rsid w:val="00C8242E"/>
    <w:rsid w:val="00C82615"/>
    <w:rsid w:val="00C867DB"/>
    <w:rsid w:val="00C92123"/>
    <w:rsid w:val="00CA282C"/>
    <w:rsid w:val="00CA2A38"/>
    <w:rsid w:val="00CA50FF"/>
    <w:rsid w:val="00CC3CD2"/>
    <w:rsid w:val="00CC43BE"/>
    <w:rsid w:val="00CC78CE"/>
    <w:rsid w:val="00CD123C"/>
    <w:rsid w:val="00CD2085"/>
    <w:rsid w:val="00CE2EE1"/>
    <w:rsid w:val="00CF2468"/>
    <w:rsid w:val="00CF3FFD"/>
    <w:rsid w:val="00CF5ED3"/>
    <w:rsid w:val="00CF76DC"/>
    <w:rsid w:val="00D007F9"/>
    <w:rsid w:val="00D0494C"/>
    <w:rsid w:val="00D14BEB"/>
    <w:rsid w:val="00D21C89"/>
    <w:rsid w:val="00D27BC5"/>
    <w:rsid w:val="00D45542"/>
    <w:rsid w:val="00D77D0F"/>
    <w:rsid w:val="00D85B2A"/>
    <w:rsid w:val="00D91304"/>
    <w:rsid w:val="00DA1CF0"/>
    <w:rsid w:val="00DB2271"/>
    <w:rsid w:val="00DB5659"/>
    <w:rsid w:val="00DC24B4"/>
    <w:rsid w:val="00DD7A05"/>
    <w:rsid w:val="00DF16DC"/>
    <w:rsid w:val="00DF5361"/>
    <w:rsid w:val="00DF5AA8"/>
    <w:rsid w:val="00E009A1"/>
    <w:rsid w:val="00E00C3F"/>
    <w:rsid w:val="00E00D15"/>
    <w:rsid w:val="00E071BE"/>
    <w:rsid w:val="00E07379"/>
    <w:rsid w:val="00E077B8"/>
    <w:rsid w:val="00E14494"/>
    <w:rsid w:val="00E17033"/>
    <w:rsid w:val="00E22744"/>
    <w:rsid w:val="00E32189"/>
    <w:rsid w:val="00E37EA9"/>
    <w:rsid w:val="00E437FC"/>
    <w:rsid w:val="00E45211"/>
    <w:rsid w:val="00E7297D"/>
    <w:rsid w:val="00E7380C"/>
    <w:rsid w:val="00E74BE7"/>
    <w:rsid w:val="00E84614"/>
    <w:rsid w:val="00E86CC9"/>
    <w:rsid w:val="00E96624"/>
    <w:rsid w:val="00EF2CD2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A3A8AF1D-2B6F-4FF4-B047-6F039C3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1FBC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enumlev10">
    <w:name w:val="enumlev 1"/>
    <w:basedOn w:val="Normal"/>
    <w:qFormat/>
    <w:rsid w:val="001D1E6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ascii="Calibri" w:eastAsiaTheme="minorEastAsia" w:hAnsi="Calibri"/>
      <w:lang w:eastAsia="zh-CN" w:bidi="ar-SY"/>
    </w:rPr>
  </w:style>
  <w:style w:type="paragraph" w:customStyle="1" w:styleId="enumlev20">
    <w:name w:val="enumlev 2"/>
    <w:basedOn w:val="Normal"/>
    <w:qFormat/>
    <w:rsid w:val="001D1E6D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ascii="Calibri" w:eastAsiaTheme="minorEastAsia" w:hAnsi="Calibri"/>
      <w:lang w:eastAsia="zh-CN"/>
    </w:rPr>
  </w:style>
  <w:style w:type="table" w:styleId="TableGrid">
    <w:name w:val="Table Grid"/>
    <w:basedOn w:val="TableNormal"/>
    <w:uiPriority w:val="39"/>
    <w:rsid w:val="001D1E6D"/>
    <w:pPr>
      <w:spacing w:after="0" w:line="240" w:lineRule="auto"/>
    </w:pPr>
    <w:rPr>
      <w:rFonts w:eastAsiaTheme="minorHAnsi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6666B8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ascii="Calibri" w:eastAsiaTheme="minorEastAsia" w:hAnsi="Calibri"/>
      <w:sz w:val="20"/>
      <w:szCs w:val="26"/>
      <w:lang w:eastAsia="zh-CN"/>
    </w:rPr>
  </w:style>
  <w:style w:type="table" w:customStyle="1" w:styleId="GridTable4-Accent12">
    <w:name w:val="Grid Table 4 - Accent 12"/>
    <w:basedOn w:val="TableNormal"/>
    <w:uiPriority w:val="49"/>
    <w:rsid w:val="006666B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9450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package" Target="embeddings/Microsoft_PowerPoint_Slide2.sldx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package" Target="embeddings/Microsoft_PowerPoint_Slide1.sldx"/><Relationship Id="rId23" Type="http://schemas.openxmlformats.org/officeDocument/2006/relationships/hyperlink" Target="https://gvf.org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ozal\AppData\Local\Microsoft\Windows\Temporary%20Internet%20Files\Content.Outlook\KGYSCHOE\Copy%20of%20Cost%20Allocation%20Draft%20Budget%202018-2019%20Operational%20Plan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0C-4CC0-9BED-796BB2AA11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0C-4CC0-9BED-796BB2AA11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0C-4CC0-9BED-796BB2AA1163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A0C-4CC0-9BED-796BB2AA116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'R1'!$I$34:$I$36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'R1'!$J$34:$J$36</c:f>
              <c:numCache>
                <c:formatCode>0%</c:formatCode>
                <c:ptCount val="3"/>
                <c:pt idx="0">
                  <c:v>0.62</c:v>
                </c:pt>
                <c:pt idx="1">
                  <c:v>0.14000000000000001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A0C-4CC0-9BED-796BB2AA116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14E65-4808-4964-83B4-3FB19C7D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14</cp:revision>
  <cp:lastPrinted>2019-03-20T11:05:00Z</cp:lastPrinted>
  <dcterms:created xsi:type="dcterms:W3CDTF">2019-04-01T13:16:00Z</dcterms:created>
  <dcterms:modified xsi:type="dcterms:W3CDTF">2019-04-02T09:24:00Z</dcterms:modified>
  <cp:category>Conference document</cp:category>
</cp:coreProperties>
</file>