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F22157" w:rsidTr="001B4810">
        <w:trPr>
          <w:cantSplit/>
        </w:trPr>
        <w:tc>
          <w:tcPr>
            <w:tcW w:w="6771" w:type="dxa"/>
            <w:vAlign w:val="center"/>
          </w:tcPr>
          <w:p w:rsidR="001B4810" w:rsidRPr="00F22157" w:rsidRDefault="001B4810" w:rsidP="005C78A9">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sidRPr="00F22157">
              <w:rPr>
                <w:rFonts w:ascii="Verdana" w:hAnsi="Verdana" w:cs="Times New Roman Bold" w:hint="eastAsia"/>
                <w:b/>
                <w:sz w:val="26"/>
                <w:szCs w:val="26"/>
                <w:lang w:eastAsia="zh-CN"/>
              </w:rPr>
              <w:t>无线电通信顾问组</w:t>
            </w:r>
            <w:r w:rsidRPr="00F22157">
              <w:rPr>
                <w:rFonts w:ascii="Verdana" w:hAnsi="Verdana" w:cs="Times New Roman Bold"/>
                <w:b/>
                <w:sz w:val="26"/>
                <w:szCs w:val="26"/>
                <w:lang w:eastAsia="zh-CN"/>
              </w:rPr>
              <w:br/>
            </w:r>
            <w:r w:rsidRPr="00F22157">
              <w:rPr>
                <w:rFonts w:ascii="Verdana" w:hAnsi="Verdana" w:cs="Times New Roman Bold"/>
                <w:b/>
                <w:bCs/>
                <w:sz w:val="20"/>
                <w:lang w:eastAsia="zh-CN"/>
              </w:rPr>
              <w:t>201</w:t>
            </w:r>
            <w:r w:rsidR="005C78A9" w:rsidRPr="00F22157">
              <w:rPr>
                <w:rFonts w:ascii="Verdana" w:hAnsi="Verdana" w:cs="Times New Roman Bold"/>
                <w:b/>
                <w:bCs/>
                <w:sz w:val="20"/>
                <w:lang w:eastAsia="zh-CN"/>
              </w:rPr>
              <w:t>9</w:t>
            </w:r>
            <w:r w:rsidRPr="00F22157">
              <w:rPr>
                <w:rFonts w:ascii="Verdana" w:hAnsi="Verdana" w:cs="Times New Roman Bold" w:hint="eastAsia"/>
                <w:b/>
                <w:bCs/>
                <w:sz w:val="20"/>
                <w:lang w:eastAsia="zh-CN"/>
              </w:rPr>
              <w:t>年</w:t>
            </w:r>
            <w:r w:rsidR="005C78A9" w:rsidRPr="00F22157">
              <w:rPr>
                <w:rFonts w:ascii="Verdana" w:hAnsi="Verdana" w:cs="Times New Roman Bold"/>
                <w:b/>
                <w:bCs/>
                <w:sz w:val="20"/>
                <w:lang w:eastAsia="zh-CN"/>
              </w:rPr>
              <w:t>4</w:t>
            </w:r>
            <w:r w:rsidRPr="00F22157">
              <w:rPr>
                <w:rFonts w:ascii="Verdana" w:hAnsi="Verdana" w:cs="Times New Roman Bold" w:hint="eastAsia"/>
                <w:b/>
                <w:bCs/>
                <w:sz w:val="20"/>
                <w:lang w:eastAsia="zh-CN"/>
              </w:rPr>
              <w:t>月</w:t>
            </w:r>
            <w:r w:rsidR="005C78A9" w:rsidRPr="00F22157">
              <w:rPr>
                <w:rFonts w:ascii="Verdana" w:hAnsi="Verdana" w:cs="Times New Roman Bold"/>
                <w:b/>
                <w:bCs/>
                <w:sz w:val="20"/>
                <w:lang w:eastAsia="zh-CN"/>
              </w:rPr>
              <w:t>15</w:t>
            </w:r>
            <w:r w:rsidRPr="00F22157">
              <w:rPr>
                <w:rFonts w:ascii="Verdana" w:hAnsi="Verdana" w:cs="Times New Roman Bold"/>
                <w:b/>
                <w:bCs/>
                <w:sz w:val="20"/>
                <w:lang w:eastAsia="zh-CN"/>
              </w:rPr>
              <w:t>-</w:t>
            </w:r>
            <w:r w:rsidR="005C78A9" w:rsidRPr="00F22157">
              <w:rPr>
                <w:rFonts w:ascii="Verdana" w:hAnsi="Verdana" w:cs="Times New Roman Bold"/>
                <w:b/>
                <w:bCs/>
                <w:sz w:val="20"/>
                <w:lang w:eastAsia="zh-CN"/>
              </w:rPr>
              <w:t>17</w:t>
            </w:r>
            <w:r w:rsidRPr="00F22157">
              <w:rPr>
                <w:rFonts w:ascii="Verdana" w:hAnsi="Verdana" w:cs="Times New Roman Bold" w:hint="eastAsia"/>
                <w:b/>
                <w:bCs/>
                <w:sz w:val="20"/>
                <w:lang w:eastAsia="zh-CN"/>
              </w:rPr>
              <w:t>日，日内瓦</w:t>
            </w:r>
          </w:p>
        </w:tc>
        <w:tc>
          <w:tcPr>
            <w:tcW w:w="3151" w:type="dxa"/>
            <w:gridSpan w:val="2"/>
            <w:vAlign w:val="center"/>
          </w:tcPr>
          <w:p w:rsidR="001B4810" w:rsidRPr="00F22157" w:rsidRDefault="001B4810" w:rsidP="00747D24">
            <w:pPr>
              <w:shd w:val="solid" w:color="FFFFFF" w:fill="FFFFFF"/>
              <w:spacing w:before="0"/>
              <w:jc w:val="right"/>
              <w:rPr>
                <w:lang w:val="en-US"/>
              </w:rPr>
            </w:pPr>
            <w:r w:rsidRPr="00F22157">
              <w:rPr>
                <w:noProof/>
                <w:lang w:val="en-US"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F22157" w:rsidTr="001D2E57">
        <w:trPr>
          <w:gridAfter w:val="1"/>
          <w:wAfter w:w="28" w:type="dxa"/>
          <w:cantSplit/>
        </w:trPr>
        <w:tc>
          <w:tcPr>
            <w:tcW w:w="6771" w:type="dxa"/>
            <w:tcBorders>
              <w:bottom w:val="single" w:sz="12" w:space="0" w:color="auto"/>
            </w:tcBorders>
          </w:tcPr>
          <w:p w:rsidR="0051782D" w:rsidRPr="00F22157"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F22157" w:rsidRDefault="0051782D" w:rsidP="000A4F34">
            <w:pPr>
              <w:shd w:val="solid" w:color="FFFFFF" w:fill="FFFFFF"/>
              <w:spacing w:before="0" w:after="48"/>
              <w:rPr>
                <w:sz w:val="22"/>
                <w:szCs w:val="22"/>
              </w:rPr>
            </w:pPr>
          </w:p>
        </w:tc>
      </w:tr>
      <w:tr w:rsidR="0051782D" w:rsidRPr="00F22157" w:rsidTr="001D2E57">
        <w:trPr>
          <w:gridAfter w:val="1"/>
          <w:wAfter w:w="28" w:type="dxa"/>
          <w:cantSplit/>
        </w:trPr>
        <w:tc>
          <w:tcPr>
            <w:tcW w:w="6771" w:type="dxa"/>
            <w:tcBorders>
              <w:top w:val="single" w:sz="12" w:space="0" w:color="auto"/>
            </w:tcBorders>
          </w:tcPr>
          <w:p w:rsidR="0051782D" w:rsidRPr="00F22157"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F22157" w:rsidRDefault="0051782D" w:rsidP="000A4F34">
            <w:pPr>
              <w:shd w:val="solid" w:color="FFFFFF" w:fill="FFFFFF"/>
              <w:spacing w:before="0" w:after="48"/>
            </w:pPr>
          </w:p>
        </w:tc>
      </w:tr>
      <w:tr w:rsidR="0051782D" w:rsidRPr="00F22157" w:rsidTr="001D2E57">
        <w:trPr>
          <w:gridAfter w:val="1"/>
          <w:wAfter w:w="28" w:type="dxa"/>
          <w:cantSplit/>
        </w:trPr>
        <w:tc>
          <w:tcPr>
            <w:tcW w:w="6771" w:type="dxa"/>
            <w:vMerge w:val="restart"/>
          </w:tcPr>
          <w:p w:rsidR="0051782D" w:rsidRPr="00F22157" w:rsidRDefault="0051782D" w:rsidP="000A4F34">
            <w:pPr>
              <w:shd w:val="solid" w:color="FFFFFF" w:fill="FFFFFF"/>
              <w:spacing w:after="240"/>
              <w:rPr>
                <w:sz w:val="20"/>
              </w:rPr>
            </w:pPr>
            <w:bookmarkStart w:id="0" w:name="dnum" w:colFirst="1" w:colLast="1"/>
          </w:p>
        </w:tc>
        <w:tc>
          <w:tcPr>
            <w:tcW w:w="3123" w:type="dxa"/>
          </w:tcPr>
          <w:p w:rsidR="0051782D" w:rsidRPr="00F22157" w:rsidRDefault="006A7022" w:rsidP="006572E3">
            <w:pPr>
              <w:shd w:val="solid" w:color="FFFFFF" w:fill="FFFFFF"/>
              <w:spacing w:before="0"/>
              <w:rPr>
                <w:rFonts w:ascii="Verdana" w:hAnsi="Verdana"/>
                <w:sz w:val="20"/>
                <w:lang w:eastAsia="zh-CN"/>
              </w:rPr>
            </w:pPr>
            <w:r w:rsidRPr="00F22157">
              <w:rPr>
                <w:rFonts w:ascii="Verdana" w:hAnsi="SimSun"/>
                <w:b/>
                <w:sz w:val="20"/>
                <w:lang w:eastAsia="zh-CN"/>
              </w:rPr>
              <w:t>文件</w:t>
            </w:r>
            <w:r w:rsidR="00213AE0" w:rsidRPr="00F22157">
              <w:rPr>
                <w:rFonts w:ascii="Verdana" w:hAnsi="Verdana"/>
                <w:b/>
                <w:sz w:val="20"/>
                <w:lang w:eastAsia="zh-CN"/>
              </w:rPr>
              <w:t xml:space="preserve"> RAG</w:t>
            </w:r>
            <w:r w:rsidR="00213AE0" w:rsidRPr="00F22157">
              <w:rPr>
                <w:rFonts w:ascii="Verdana" w:hAnsi="Verdana" w:hint="eastAsia"/>
                <w:b/>
                <w:sz w:val="20"/>
                <w:lang w:eastAsia="zh-CN"/>
              </w:rPr>
              <w:t>1</w:t>
            </w:r>
            <w:r w:rsidR="005C78A9" w:rsidRPr="00F22157">
              <w:rPr>
                <w:rFonts w:ascii="Verdana" w:hAnsi="Verdana"/>
                <w:b/>
                <w:sz w:val="20"/>
                <w:lang w:eastAsia="zh-CN"/>
              </w:rPr>
              <w:t>9</w:t>
            </w:r>
            <w:r w:rsidR="00BD7223" w:rsidRPr="00F22157">
              <w:rPr>
                <w:rFonts w:ascii="Verdana" w:hAnsi="Verdana"/>
                <w:b/>
                <w:sz w:val="20"/>
                <w:lang w:eastAsia="zh-CN"/>
              </w:rPr>
              <w:t>/</w:t>
            </w:r>
            <w:r w:rsidR="006572E3" w:rsidRPr="00F22157">
              <w:rPr>
                <w:rFonts w:ascii="Verdana" w:hAnsi="Verdana"/>
                <w:b/>
                <w:sz w:val="20"/>
                <w:lang w:eastAsia="zh-CN"/>
              </w:rPr>
              <w:t>1</w:t>
            </w:r>
            <w:r w:rsidR="00BD7223" w:rsidRPr="00F22157">
              <w:rPr>
                <w:rFonts w:ascii="Verdana" w:hAnsi="Verdana"/>
                <w:b/>
                <w:sz w:val="20"/>
                <w:lang w:eastAsia="zh-CN"/>
              </w:rPr>
              <w:t>-</w:t>
            </w:r>
            <w:r w:rsidR="00426448" w:rsidRPr="00F22157">
              <w:rPr>
                <w:rFonts w:ascii="Verdana" w:hAnsi="Verdana"/>
                <w:b/>
                <w:sz w:val="20"/>
                <w:lang w:eastAsia="zh-CN"/>
              </w:rPr>
              <w:t>C</w:t>
            </w:r>
          </w:p>
        </w:tc>
      </w:tr>
      <w:tr w:rsidR="0051782D" w:rsidRPr="00F22157" w:rsidTr="001D2E57">
        <w:trPr>
          <w:gridAfter w:val="1"/>
          <w:wAfter w:w="28" w:type="dxa"/>
          <w:cantSplit/>
        </w:trPr>
        <w:tc>
          <w:tcPr>
            <w:tcW w:w="6771" w:type="dxa"/>
            <w:vMerge/>
          </w:tcPr>
          <w:p w:rsidR="0051782D" w:rsidRPr="00F22157" w:rsidRDefault="0051782D" w:rsidP="000A4F34">
            <w:pPr>
              <w:spacing w:before="60"/>
              <w:jc w:val="center"/>
              <w:rPr>
                <w:b/>
                <w:smallCaps/>
                <w:sz w:val="32"/>
                <w:lang w:eastAsia="zh-CN"/>
              </w:rPr>
            </w:pPr>
            <w:bookmarkStart w:id="1" w:name="ddate" w:colFirst="1" w:colLast="1"/>
            <w:bookmarkEnd w:id="0"/>
          </w:p>
        </w:tc>
        <w:tc>
          <w:tcPr>
            <w:tcW w:w="3123" w:type="dxa"/>
          </w:tcPr>
          <w:p w:rsidR="0051782D" w:rsidRPr="00F22157" w:rsidRDefault="00BD7223" w:rsidP="006572E3">
            <w:pPr>
              <w:shd w:val="solid" w:color="FFFFFF" w:fill="FFFFFF"/>
              <w:spacing w:before="0"/>
              <w:rPr>
                <w:rFonts w:ascii="Verdana" w:hAnsi="Verdana"/>
                <w:sz w:val="20"/>
                <w:lang w:eastAsia="zh-CN"/>
              </w:rPr>
            </w:pPr>
            <w:r w:rsidRPr="00F22157">
              <w:rPr>
                <w:rFonts w:ascii="Verdana" w:hAnsi="Verdana"/>
                <w:b/>
                <w:sz w:val="20"/>
                <w:lang w:eastAsia="zh-CN"/>
              </w:rPr>
              <w:t>20</w:t>
            </w:r>
            <w:r w:rsidR="005D4F78" w:rsidRPr="00F22157">
              <w:rPr>
                <w:rFonts w:ascii="Verdana" w:hAnsi="Verdana" w:hint="eastAsia"/>
                <w:b/>
                <w:sz w:val="20"/>
                <w:lang w:eastAsia="zh-CN"/>
              </w:rPr>
              <w:t>1</w:t>
            </w:r>
            <w:r w:rsidR="005C78A9" w:rsidRPr="00F22157">
              <w:rPr>
                <w:rFonts w:ascii="Verdana" w:hAnsi="Verdana"/>
                <w:b/>
                <w:sz w:val="20"/>
                <w:lang w:eastAsia="zh-CN"/>
              </w:rPr>
              <w:t>9</w:t>
            </w:r>
            <w:r w:rsidR="00426448" w:rsidRPr="00F22157">
              <w:rPr>
                <w:rFonts w:ascii="Verdana" w:hAnsi="SimSun"/>
                <w:b/>
                <w:sz w:val="20"/>
                <w:lang w:eastAsia="zh-CN"/>
              </w:rPr>
              <w:t>年</w:t>
            </w:r>
            <w:r w:rsidR="006572E3" w:rsidRPr="00F22157">
              <w:rPr>
                <w:rFonts w:ascii="Verdana" w:hAnsi="SimSun" w:hint="eastAsia"/>
                <w:b/>
                <w:sz w:val="20"/>
                <w:lang w:eastAsia="zh-CN"/>
              </w:rPr>
              <w:t>3</w:t>
            </w:r>
            <w:r w:rsidR="00426448" w:rsidRPr="00F22157">
              <w:rPr>
                <w:rFonts w:ascii="Verdana" w:hAnsi="SimSun"/>
                <w:b/>
                <w:sz w:val="20"/>
                <w:lang w:eastAsia="zh-CN"/>
              </w:rPr>
              <w:t>月</w:t>
            </w:r>
            <w:r w:rsidR="006572E3" w:rsidRPr="00F22157">
              <w:rPr>
                <w:rFonts w:ascii="Verdana" w:hAnsi="SimSun" w:hint="eastAsia"/>
                <w:b/>
                <w:sz w:val="20"/>
                <w:lang w:eastAsia="zh-CN"/>
              </w:rPr>
              <w:t>11</w:t>
            </w:r>
            <w:r w:rsidR="00426448" w:rsidRPr="00F22157">
              <w:rPr>
                <w:rFonts w:ascii="Verdana" w:hAnsi="SimSun"/>
                <w:b/>
                <w:sz w:val="20"/>
                <w:lang w:eastAsia="zh-CN"/>
              </w:rPr>
              <w:t>日</w:t>
            </w:r>
          </w:p>
        </w:tc>
      </w:tr>
      <w:tr w:rsidR="0051782D" w:rsidRPr="00F22157" w:rsidTr="001D2E57">
        <w:trPr>
          <w:gridAfter w:val="1"/>
          <w:wAfter w:w="28" w:type="dxa"/>
          <w:cantSplit/>
        </w:trPr>
        <w:tc>
          <w:tcPr>
            <w:tcW w:w="6771" w:type="dxa"/>
            <w:vMerge/>
          </w:tcPr>
          <w:p w:rsidR="0051782D" w:rsidRPr="00F22157"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F22157" w:rsidRDefault="00426448" w:rsidP="000A4F34">
            <w:pPr>
              <w:shd w:val="solid" w:color="FFFFFF" w:fill="FFFFFF"/>
              <w:spacing w:before="0" w:after="120"/>
              <w:rPr>
                <w:rFonts w:ascii="Verdana" w:hAnsi="Verdana"/>
                <w:sz w:val="20"/>
                <w:lang w:eastAsia="zh-CN"/>
              </w:rPr>
            </w:pPr>
            <w:r w:rsidRPr="00F22157">
              <w:rPr>
                <w:rFonts w:ascii="Verdana" w:hAnsi="SimSun"/>
                <w:b/>
                <w:sz w:val="20"/>
                <w:lang w:eastAsia="zh-CN"/>
              </w:rPr>
              <w:t>原文</w:t>
            </w:r>
            <w:r w:rsidR="0020573C" w:rsidRPr="00F22157">
              <w:rPr>
                <w:rFonts w:ascii="Verdana" w:hAnsi="Verdana" w:hint="eastAsia"/>
                <w:b/>
                <w:sz w:val="20"/>
                <w:lang w:eastAsia="zh-CN"/>
              </w:rPr>
              <w:t>：</w:t>
            </w:r>
            <w:r w:rsidRPr="00F22157">
              <w:rPr>
                <w:rFonts w:ascii="Verdana" w:hAnsi="SimSun"/>
                <w:b/>
                <w:sz w:val="20"/>
                <w:lang w:eastAsia="zh-CN"/>
              </w:rPr>
              <w:t>英文</w:t>
            </w:r>
          </w:p>
        </w:tc>
      </w:tr>
      <w:tr w:rsidR="00426448" w:rsidRPr="00F22157" w:rsidTr="001D2E57">
        <w:trPr>
          <w:gridAfter w:val="1"/>
          <w:wAfter w:w="28" w:type="dxa"/>
          <w:cantSplit/>
        </w:trPr>
        <w:tc>
          <w:tcPr>
            <w:tcW w:w="9894" w:type="dxa"/>
            <w:gridSpan w:val="2"/>
          </w:tcPr>
          <w:p w:rsidR="00426448" w:rsidRPr="00F22157" w:rsidRDefault="006572E3" w:rsidP="000A4F34">
            <w:pPr>
              <w:pStyle w:val="Source"/>
              <w:rPr>
                <w:lang w:eastAsia="zh-CN"/>
              </w:rPr>
            </w:pPr>
            <w:bookmarkStart w:id="3" w:name="dsource" w:colFirst="0" w:colLast="0"/>
            <w:bookmarkEnd w:id="2"/>
            <w:r w:rsidRPr="00F22157">
              <w:rPr>
                <w:rFonts w:hint="eastAsia"/>
                <w:lang w:eastAsia="zh-CN"/>
              </w:rPr>
              <w:t>无线电</w:t>
            </w:r>
            <w:r w:rsidRPr="00F22157">
              <w:rPr>
                <w:lang w:eastAsia="zh-CN"/>
              </w:rPr>
              <w:t>通信局主任</w:t>
            </w:r>
          </w:p>
        </w:tc>
      </w:tr>
      <w:tr w:rsidR="00BC195C" w:rsidRPr="00F22157" w:rsidTr="001D2E57">
        <w:trPr>
          <w:gridAfter w:val="1"/>
          <w:wAfter w:w="28" w:type="dxa"/>
          <w:cantSplit/>
        </w:trPr>
        <w:tc>
          <w:tcPr>
            <w:tcW w:w="9894" w:type="dxa"/>
            <w:gridSpan w:val="2"/>
          </w:tcPr>
          <w:p w:rsidR="00E130B3" w:rsidRPr="00F22157" w:rsidRDefault="006572E3" w:rsidP="000A4F34">
            <w:pPr>
              <w:tabs>
                <w:tab w:val="left" w:pos="851"/>
                <w:tab w:val="left" w:pos="5670"/>
              </w:tabs>
              <w:spacing w:before="240" w:after="240"/>
              <w:jc w:val="center"/>
              <w:rPr>
                <w:sz w:val="28"/>
                <w:szCs w:val="28"/>
                <w:lang w:val="fr-CH" w:eastAsia="zh-CN"/>
              </w:rPr>
            </w:pPr>
            <w:bookmarkStart w:id="4" w:name="dtitle1" w:colFirst="0" w:colLast="0"/>
            <w:bookmarkEnd w:id="3"/>
            <w:r w:rsidRPr="00F22157">
              <w:rPr>
                <w:rFonts w:hint="eastAsia"/>
                <w:lang w:eastAsia="zh-CN"/>
              </w:rPr>
              <w:t>提交无线电通信</w:t>
            </w:r>
            <w:r w:rsidRPr="00F22157">
              <w:rPr>
                <w:lang w:eastAsia="zh-CN"/>
              </w:rPr>
              <w:t>顾问组第</w:t>
            </w:r>
            <w:r w:rsidRPr="00F22157">
              <w:rPr>
                <w:rFonts w:hint="eastAsia"/>
                <w:lang w:eastAsia="zh-CN"/>
              </w:rPr>
              <w:t>二十六次</w:t>
            </w:r>
            <w:r w:rsidRPr="00F22157">
              <w:rPr>
                <w:lang w:eastAsia="zh-CN"/>
              </w:rPr>
              <w:t>会议的报告</w:t>
            </w:r>
          </w:p>
        </w:tc>
      </w:tr>
    </w:tbl>
    <w:p w:rsidR="006572E3" w:rsidRPr="00F22157" w:rsidRDefault="006572E3" w:rsidP="006572E3">
      <w:pPr>
        <w:pStyle w:val="Heading1"/>
        <w:rPr>
          <w:lang w:eastAsia="zh-CN"/>
        </w:rPr>
      </w:pPr>
      <w:bookmarkStart w:id="5" w:name="_Toc446060751"/>
      <w:bookmarkEnd w:id="4"/>
      <w:r w:rsidRPr="00F22157">
        <w:rPr>
          <w:lang w:eastAsia="zh-CN"/>
        </w:rPr>
        <w:t>1</w:t>
      </w:r>
      <w:r w:rsidRPr="00F22157">
        <w:rPr>
          <w:lang w:eastAsia="zh-CN"/>
        </w:rPr>
        <w:tab/>
      </w:r>
      <w:bookmarkEnd w:id="5"/>
      <w:r w:rsidRPr="00F22157">
        <w:rPr>
          <w:rFonts w:hint="eastAsia"/>
          <w:lang w:eastAsia="zh-CN"/>
        </w:rPr>
        <w:t>引言</w:t>
      </w:r>
    </w:p>
    <w:p w:rsidR="006572E3" w:rsidRPr="00F22157" w:rsidRDefault="006572E3" w:rsidP="006572E3">
      <w:pPr>
        <w:ind w:firstLineChars="200" w:firstLine="480"/>
        <w:rPr>
          <w:lang w:eastAsia="zh-CN"/>
        </w:rPr>
      </w:pPr>
      <w:r w:rsidRPr="00F22157">
        <w:rPr>
          <w:rFonts w:ascii="SimSun" w:hAnsi="SimSun" w:cs="SimSun" w:hint="eastAsia"/>
          <w:lang w:eastAsia="zh-CN"/>
        </w:rPr>
        <w:t>本文件就无线电通信顾问组（</w:t>
      </w:r>
      <w:r w:rsidRPr="00F22157">
        <w:rPr>
          <w:lang w:eastAsia="zh-CN"/>
        </w:rPr>
        <w:t>RAG</w:t>
      </w:r>
      <w:r w:rsidRPr="00F22157">
        <w:rPr>
          <w:rFonts w:ascii="SimSun" w:hAnsi="SimSun" w:cs="SimSun" w:hint="eastAsia"/>
          <w:lang w:eastAsia="zh-CN"/>
        </w:rPr>
        <w:t>）第</w:t>
      </w:r>
      <w:r w:rsidRPr="00F22157">
        <w:rPr>
          <w:lang w:eastAsia="zh-CN"/>
        </w:rPr>
        <w:t>26</w:t>
      </w:r>
      <w:r w:rsidRPr="00F22157">
        <w:rPr>
          <w:rFonts w:ascii="SimSun" w:hAnsi="SimSun" w:cs="SimSun" w:hint="eastAsia"/>
          <w:lang w:eastAsia="zh-CN"/>
        </w:rPr>
        <w:t>次会议议程草案（见</w:t>
      </w:r>
      <w:r w:rsidRPr="00F22157">
        <w:rPr>
          <w:lang w:eastAsia="zh-CN"/>
        </w:rPr>
        <w:t>2017</w:t>
      </w:r>
      <w:r w:rsidRPr="00F22157">
        <w:rPr>
          <w:rFonts w:ascii="SimSun" w:hAnsi="SimSun" w:cs="SimSun" w:hint="eastAsia"/>
          <w:lang w:val="fr-CH" w:eastAsia="zh-CN"/>
        </w:rPr>
        <w:t>年</w:t>
      </w:r>
      <w:r w:rsidRPr="00F22157">
        <w:rPr>
          <w:lang w:val="fr-CH" w:eastAsia="zh-CN"/>
        </w:rPr>
        <w:t>10</w:t>
      </w:r>
      <w:r w:rsidRPr="00F22157">
        <w:rPr>
          <w:rFonts w:ascii="SimSun" w:hAnsi="SimSun" w:cs="SimSun" w:hint="eastAsia"/>
          <w:lang w:val="fr-CH" w:eastAsia="zh-CN"/>
        </w:rPr>
        <w:t>月</w:t>
      </w:r>
      <w:r w:rsidRPr="00F22157">
        <w:rPr>
          <w:rFonts w:hint="eastAsia"/>
          <w:lang w:val="fr-CH" w:eastAsia="zh-CN"/>
        </w:rPr>
        <w:t>30</w:t>
      </w:r>
      <w:r w:rsidRPr="00F22157">
        <w:rPr>
          <w:rFonts w:ascii="SimSun" w:hAnsi="SimSun" w:cs="SimSun" w:hint="eastAsia"/>
          <w:lang w:val="fr-CH" w:eastAsia="zh-CN"/>
        </w:rPr>
        <w:t>日</w:t>
      </w:r>
      <w:r w:rsidRPr="00F22157">
        <w:rPr>
          <w:lang w:eastAsia="zh-CN"/>
        </w:rPr>
        <w:t>CA/236</w:t>
      </w:r>
      <w:r w:rsidRPr="00F22157">
        <w:rPr>
          <w:rFonts w:ascii="SimSun" w:hAnsi="SimSun" w:cs="SimSun" w:hint="eastAsia"/>
          <w:lang w:eastAsia="zh-CN"/>
        </w:rPr>
        <w:t>号文件）中的一些问题提供了状态报告和背景资料。本文件旨在协助会议审议相关议项。</w:t>
      </w:r>
    </w:p>
    <w:p w:rsidR="006572E3" w:rsidRPr="00F22157" w:rsidRDefault="006572E3" w:rsidP="006572E3">
      <w:pPr>
        <w:ind w:firstLineChars="200" w:firstLine="480"/>
        <w:rPr>
          <w:rFonts w:ascii="SimSun" w:hAnsi="SimSun" w:cs="SimSun"/>
          <w:lang w:eastAsia="zh-CN"/>
        </w:rPr>
      </w:pPr>
      <w:r w:rsidRPr="00F22157">
        <w:rPr>
          <w:rFonts w:ascii="SimSun" w:hAnsi="SimSun" w:cs="SimSun" w:hint="eastAsia"/>
          <w:lang w:eastAsia="zh-CN"/>
        </w:rPr>
        <w:t>对于某些议项，将单独提交报告。</w:t>
      </w:r>
    </w:p>
    <w:p w:rsidR="006572E3" w:rsidRPr="00F22157" w:rsidRDefault="006572E3" w:rsidP="0001233B">
      <w:pPr>
        <w:pStyle w:val="Heading1"/>
        <w:rPr>
          <w:lang w:eastAsia="zh-CN"/>
        </w:rPr>
      </w:pPr>
      <w:r w:rsidRPr="00F22157">
        <w:rPr>
          <w:lang w:eastAsia="zh-CN"/>
        </w:rPr>
        <w:t>2</w:t>
      </w:r>
      <w:r w:rsidRPr="00F22157">
        <w:rPr>
          <w:lang w:eastAsia="zh-CN"/>
        </w:rPr>
        <w:tab/>
      </w:r>
      <w:r w:rsidR="0001233B">
        <w:rPr>
          <w:lang w:eastAsia="zh-CN"/>
        </w:rPr>
        <w:t>2018</w:t>
      </w:r>
      <w:r w:rsidR="0001233B">
        <w:rPr>
          <w:rFonts w:hint="eastAsia"/>
          <w:lang w:eastAsia="zh-CN"/>
        </w:rPr>
        <w:t>年</w:t>
      </w:r>
      <w:r w:rsidR="0001233B">
        <w:rPr>
          <w:lang w:eastAsia="zh-CN"/>
        </w:rPr>
        <w:t>全权代表大会</w:t>
      </w:r>
      <w:r w:rsidR="0001233B">
        <w:rPr>
          <w:rFonts w:hint="eastAsia"/>
          <w:lang w:eastAsia="zh-CN"/>
        </w:rPr>
        <w:t>（</w:t>
      </w:r>
      <w:r w:rsidRPr="00F22157">
        <w:rPr>
          <w:lang w:eastAsia="zh-CN"/>
        </w:rPr>
        <w:t>PP-18</w:t>
      </w:r>
      <w:r w:rsidR="0001233B">
        <w:rPr>
          <w:rFonts w:hint="eastAsia"/>
          <w:lang w:eastAsia="zh-CN"/>
        </w:rPr>
        <w:t>）</w:t>
      </w:r>
      <w:r w:rsidR="0001233B">
        <w:rPr>
          <w:lang w:eastAsia="zh-CN"/>
        </w:rPr>
        <w:t>的成果</w:t>
      </w:r>
    </w:p>
    <w:p w:rsidR="006572E3" w:rsidRPr="00F22157" w:rsidRDefault="006572E3" w:rsidP="008A7939">
      <w:pPr>
        <w:ind w:firstLineChars="200" w:firstLine="480"/>
        <w:rPr>
          <w:sz w:val="22"/>
          <w:shd w:val="clear" w:color="auto" w:fill="FFFFFF"/>
          <w:lang w:eastAsia="zh-CN"/>
        </w:rPr>
      </w:pPr>
      <w:r w:rsidRPr="00F22157">
        <w:rPr>
          <w:shd w:val="clear" w:color="auto" w:fill="FFFFFF"/>
          <w:lang w:eastAsia="zh-CN"/>
        </w:rPr>
        <w:t>PP-18</w:t>
      </w:r>
      <w:r w:rsidR="0001233B">
        <w:rPr>
          <w:rFonts w:hint="eastAsia"/>
          <w:shd w:val="clear" w:color="auto" w:fill="FFFFFF"/>
          <w:lang w:eastAsia="zh-CN"/>
        </w:rPr>
        <w:t>选举出</w:t>
      </w:r>
      <w:r w:rsidR="0001233B">
        <w:rPr>
          <w:shd w:val="clear" w:color="auto" w:fill="FFFFFF"/>
          <w:lang w:eastAsia="zh-CN"/>
        </w:rPr>
        <w:t>该组织的高级管理层</w:t>
      </w:r>
      <w:r w:rsidR="0001233B">
        <w:rPr>
          <w:rFonts w:hint="eastAsia"/>
          <w:shd w:val="clear" w:color="auto" w:fill="FFFFFF"/>
          <w:lang w:eastAsia="zh-CN"/>
        </w:rPr>
        <w:t>、</w:t>
      </w:r>
      <w:hyperlink r:id="rId9" w:history="1">
        <w:r w:rsidR="0001233B" w:rsidRPr="0001233B">
          <w:rPr>
            <w:rStyle w:val="Hyperlink"/>
            <w:shd w:val="clear" w:color="auto" w:fill="FFFFFF"/>
            <w:lang w:eastAsia="zh-CN"/>
          </w:rPr>
          <w:t>理事国</w:t>
        </w:r>
      </w:hyperlink>
      <w:r w:rsidR="0001233B">
        <w:rPr>
          <w:shd w:val="clear" w:color="auto" w:fill="FFFFFF"/>
          <w:lang w:eastAsia="zh-CN"/>
        </w:rPr>
        <w:t>和</w:t>
      </w:r>
      <w:hyperlink r:id="rId10" w:history="1">
        <w:r w:rsidR="0001233B" w:rsidRPr="0001233B">
          <w:rPr>
            <w:rStyle w:val="Hyperlink"/>
            <w:shd w:val="clear" w:color="auto" w:fill="FFFFFF"/>
            <w:lang w:eastAsia="zh-CN"/>
          </w:rPr>
          <w:t>无线电规则委员会</w:t>
        </w:r>
      </w:hyperlink>
      <w:r w:rsidR="0001233B">
        <w:rPr>
          <w:shd w:val="clear" w:color="auto" w:fill="FFFFFF"/>
          <w:lang w:eastAsia="zh-CN"/>
        </w:rPr>
        <w:t>的十二位委员。</w:t>
      </w:r>
    </w:p>
    <w:p w:rsidR="006572E3" w:rsidRPr="00F22157" w:rsidRDefault="0001233B" w:rsidP="008A7939">
      <w:pPr>
        <w:ind w:firstLineChars="200" w:firstLine="480"/>
        <w:rPr>
          <w:shd w:val="clear" w:color="auto" w:fill="FFFFFF"/>
          <w:lang w:eastAsia="zh-CN"/>
        </w:rPr>
      </w:pPr>
      <w:r>
        <w:rPr>
          <w:rFonts w:hint="eastAsia"/>
          <w:shd w:val="clear" w:color="auto" w:fill="FFFFFF"/>
          <w:lang w:eastAsia="zh-CN"/>
        </w:rPr>
        <w:t>大会</w:t>
      </w:r>
      <w:r>
        <w:rPr>
          <w:shd w:val="clear" w:color="auto" w:fill="FFFFFF"/>
          <w:lang w:eastAsia="zh-CN"/>
        </w:rPr>
        <w:t>还</w:t>
      </w:r>
      <w:r>
        <w:rPr>
          <w:rFonts w:hint="eastAsia"/>
          <w:shd w:val="clear" w:color="auto" w:fill="FFFFFF"/>
          <w:lang w:eastAsia="zh-CN"/>
        </w:rPr>
        <w:t>通过</w:t>
      </w:r>
      <w:r>
        <w:rPr>
          <w:shd w:val="clear" w:color="auto" w:fill="FFFFFF"/>
          <w:lang w:eastAsia="zh-CN"/>
        </w:rPr>
        <w:t>新的和现有决议和决定修订确定了国际电联在多个领域的政策，其中包括国际电联的战略和财务规划。</w:t>
      </w:r>
    </w:p>
    <w:p w:rsidR="006572E3" w:rsidRPr="00F22157" w:rsidRDefault="0001233B" w:rsidP="008A7939">
      <w:pPr>
        <w:ind w:firstLineChars="200" w:firstLine="480"/>
        <w:rPr>
          <w:lang w:eastAsia="zh-CN"/>
        </w:rPr>
      </w:pPr>
      <w:r>
        <w:rPr>
          <w:rFonts w:hint="eastAsia"/>
          <w:lang w:eastAsia="zh-CN"/>
        </w:rPr>
        <w:t>全权代表大会</w:t>
      </w:r>
      <w:r>
        <w:rPr>
          <w:lang w:eastAsia="zh-CN"/>
        </w:rPr>
        <w:t>批准了有关</w:t>
      </w:r>
      <w:r>
        <w:rPr>
          <w:rFonts w:hint="eastAsia"/>
          <w:lang w:eastAsia="zh-CN"/>
        </w:rPr>
        <w:t>无线电</w:t>
      </w:r>
      <w:r>
        <w:rPr>
          <w:lang w:eastAsia="zh-CN"/>
        </w:rPr>
        <w:t>通信部门的一组新的决议并修订了一些决议：</w:t>
      </w:r>
    </w:p>
    <w:p w:rsidR="00152752" w:rsidRPr="00F22157" w:rsidRDefault="00152752" w:rsidP="00152752">
      <w:pPr>
        <w:pStyle w:val="enumlev1"/>
        <w:rPr>
          <w:lang w:eastAsia="zh-CN"/>
        </w:rPr>
      </w:pPr>
      <w:bookmarkStart w:id="6" w:name="lt_pId019"/>
      <w:r w:rsidRPr="00F22157">
        <w:rPr>
          <w:lang w:eastAsia="zh-CN"/>
        </w:rPr>
        <w:t>–</w:t>
      </w:r>
      <w:r w:rsidRPr="00F22157">
        <w:rPr>
          <w:lang w:eastAsia="zh-CN"/>
        </w:rPr>
        <w:tab/>
      </w:r>
      <w:r w:rsidRPr="00F22157">
        <w:rPr>
          <w:rFonts w:hint="eastAsia"/>
          <w:lang w:eastAsia="zh-CN"/>
        </w:rPr>
        <w:t>第</w:t>
      </w:r>
      <w:r w:rsidRPr="00F22157">
        <w:rPr>
          <w:lang w:eastAsia="zh-CN"/>
        </w:rPr>
        <w:t>136</w:t>
      </w:r>
      <w:r w:rsidRPr="00F22157">
        <w:rPr>
          <w:rFonts w:hint="eastAsia"/>
          <w:lang w:eastAsia="zh-CN"/>
        </w:rPr>
        <w:t>号决议</w:t>
      </w:r>
      <w:r w:rsidRPr="00F22157">
        <w:rPr>
          <w:lang w:eastAsia="zh-CN"/>
        </w:rPr>
        <w:t>，</w:t>
      </w:r>
      <w:r w:rsidRPr="00F22157">
        <w:rPr>
          <w:rFonts w:hint="eastAsia"/>
          <w:lang w:eastAsia="zh-CN"/>
        </w:rPr>
        <w:t>将信息通信技术用于管理紧急和灾害情况</w:t>
      </w:r>
      <w:bookmarkEnd w:id="6"/>
      <w:r w:rsidR="0001233B">
        <w:rPr>
          <w:rFonts w:hint="eastAsia"/>
          <w:lang w:eastAsia="zh-CN"/>
        </w:rPr>
        <w:t>；</w:t>
      </w:r>
    </w:p>
    <w:p w:rsidR="00152752" w:rsidRPr="00F22157" w:rsidRDefault="00152752" w:rsidP="0001233B">
      <w:pPr>
        <w:pStyle w:val="enumlev1"/>
        <w:rPr>
          <w:lang w:eastAsia="zh-CN"/>
        </w:rPr>
      </w:pPr>
      <w:bookmarkStart w:id="7" w:name="lt_pId020"/>
      <w:r w:rsidRPr="00F22157">
        <w:rPr>
          <w:lang w:eastAsia="zh-CN"/>
        </w:rPr>
        <w:t>–</w:t>
      </w:r>
      <w:r w:rsidRPr="00F22157">
        <w:rPr>
          <w:lang w:eastAsia="zh-CN"/>
        </w:rPr>
        <w:tab/>
      </w:r>
      <w:r w:rsidRPr="00F22157">
        <w:rPr>
          <w:rFonts w:hint="eastAsia"/>
          <w:lang w:eastAsia="zh-CN"/>
        </w:rPr>
        <w:t>第</w:t>
      </w:r>
      <w:r w:rsidRPr="00F22157">
        <w:rPr>
          <w:lang w:eastAsia="zh-CN"/>
        </w:rPr>
        <w:t>137</w:t>
      </w:r>
      <w:r w:rsidRPr="00F22157">
        <w:rPr>
          <w:rFonts w:hint="eastAsia"/>
          <w:lang w:eastAsia="zh-CN"/>
        </w:rPr>
        <w:t>号决议，发展中国家的未来网络</w:t>
      </w:r>
      <w:r w:rsidRPr="00F22157">
        <w:rPr>
          <w:lang w:eastAsia="zh-CN"/>
        </w:rPr>
        <w:t>，</w:t>
      </w:r>
      <w:r w:rsidR="0001233B">
        <w:rPr>
          <w:rFonts w:hint="eastAsia"/>
          <w:lang w:eastAsia="zh-CN"/>
        </w:rPr>
        <w:t>包括</w:t>
      </w:r>
      <w:r w:rsidR="0001233B">
        <w:rPr>
          <w:lang w:eastAsia="zh-CN"/>
        </w:rPr>
        <w:t>IMT-2020 (5G)</w:t>
      </w:r>
      <w:r w:rsidR="0001233B">
        <w:rPr>
          <w:rFonts w:hint="eastAsia"/>
          <w:lang w:eastAsia="zh-CN"/>
        </w:rPr>
        <w:t>网路的</w:t>
      </w:r>
      <w:r w:rsidR="0001233B">
        <w:rPr>
          <w:lang w:eastAsia="zh-CN"/>
        </w:rPr>
        <w:t>部署</w:t>
      </w:r>
      <w:bookmarkEnd w:id="7"/>
      <w:r w:rsidR="0001233B">
        <w:rPr>
          <w:rFonts w:hint="eastAsia"/>
          <w:lang w:eastAsia="zh-CN"/>
        </w:rPr>
        <w:t>；</w:t>
      </w:r>
    </w:p>
    <w:p w:rsidR="00152752" w:rsidRPr="00F22157" w:rsidRDefault="00152752" w:rsidP="00152752">
      <w:pPr>
        <w:pStyle w:val="enumlev1"/>
        <w:rPr>
          <w:lang w:eastAsia="zh-CN"/>
        </w:rPr>
      </w:pPr>
      <w:r w:rsidRPr="00F22157">
        <w:rPr>
          <w:lang w:eastAsia="zh-CN"/>
        </w:rPr>
        <w:t>–</w:t>
      </w:r>
      <w:r w:rsidRPr="00F22157">
        <w:rPr>
          <w:lang w:eastAsia="zh-CN"/>
        </w:rPr>
        <w:tab/>
      </w:r>
      <w:r w:rsidRPr="00F22157">
        <w:rPr>
          <w:rFonts w:hint="eastAsia"/>
          <w:lang w:eastAsia="zh-CN"/>
        </w:rPr>
        <w:t>第</w:t>
      </w:r>
      <w:r w:rsidRPr="00F22157">
        <w:rPr>
          <w:lang w:eastAsia="zh-CN"/>
        </w:rPr>
        <w:t>139</w:t>
      </w:r>
      <w:r w:rsidRPr="00F22157">
        <w:rPr>
          <w:rFonts w:hint="eastAsia"/>
          <w:lang w:eastAsia="zh-CN"/>
        </w:rPr>
        <w:t>号决议</w:t>
      </w:r>
      <w:r w:rsidRPr="00F22157">
        <w:rPr>
          <w:lang w:eastAsia="zh-CN"/>
        </w:rPr>
        <w:t>，</w:t>
      </w:r>
      <w:r w:rsidRPr="00F22157">
        <w:rPr>
          <w:rFonts w:hint="eastAsia"/>
          <w:lang w:eastAsia="zh-CN"/>
        </w:rPr>
        <w:t>数字鸿沟</w:t>
      </w:r>
      <w:r w:rsidR="0001233B">
        <w:rPr>
          <w:rFonts w:hint="eastAsia"/>
          <w:lang w:eastAsia="zh-CN"/>
        </w:rPr>
        <w:t>；</w:t>
      </w:r>
    </w:p>
    <w:p w:rsidR="00152752" w:rsidRPr="00F22157" w:rsidRDefault="00152752" w:rsidP="0001233B">
      <w:pPr>
        <w:pStyle w:val="enumlev1"/>
        <w:rPr>
          <w:lang w:eastAsia="zh-CN"/>
        </w:rPr>
      </w:pPr>
      <w:bookmarkStart w:id="8" w:name="lt_pId022"/>
      <w:r w:rsidRPr="00F22157">
        <w:rPr>
          <w:lang w:eastAsia="zh-CN"/>
        </w:rPr>
        <w:t>–</w:t>
      </w:r>
      <w:r w:rsidRPr="00F22157">
        <w:rPr>
          <w:lang w:eastAsia="zh-CN"/>
        </w:rPr>
        <w:tab/>
      </w:r>
      <w:r w:rsidRPr="00F22157">
        <w:rPr>
          <w:rFonts w:hint="eastAsia"/>
          <w:lang w:eastAsia="zh-CN"/>
        </w:rPr>
        <w:t>第</w:t>
      </w:r>
      <w:r w:rsidRPr="00F22157">
        <w:rPr>
          <w:lang w:eastAsia="zh-CN"/>
        </w:rPr>
        <w:t>176</w:t>
      </w:r>
      <w:r w:rsidRPr="00F22157">
        <w:rPr>
          <w:rFonts w:hint="eastAsia"/>
          <w:lang w:eastAsia="zh-CN"/>
        </w:rPr>
        <w:t>号决议，人体暴露于电磁场</w:t>
      </w:r>
      <w:r w:rsidR="0001233B">
        <w:rPr>
          <w:rFonts w:hint="eastAsia"/>
          <w:lang w:eastAsia="zh-CN"/>
        </w:rPr>
        <w:t>，责成</w:t>
      </w:r>
      <w:r w:rsidR="0001233B">
        <w:rPr>
          <w:lang w:eastAsia="zh-CN"/>
        </w:rPr>
        <w:t>三个局</w:t>
      </w:r>
      <w:r w:rsidR="0001233B">
        <w:rPr>
          <w:rFonts w:hint="eastAsia"/>
          <w:lang w:eastAsia="zh-CN"/>
        </w:rPr>
        <w:t>的主任</w:t>
      </w:r>
      <w:r w:rsidRPr="00F22157">
        <w:rPr>
          <w:rFonts w:hint="eastAsia"/>
          <w:lang w:eastAsia="zh-CN"/>
        </w:rPr>
        <w:t>收集并分发有关人体暴露于</w:t>
      </w:r>
      <w:r w:rsidRPr="00F22157">
        <w:rPr>
          <w:lang w:eastAsia="zh-CN"/>
        </w:rPr>
        <w:t>EMF</w:t>
      </w:r>
      <w:r w:rsidRPr="00F22157">
        <w:rPr>
          <w:rFonts w:hint="eastAsia"/>
          <w:lang w:eastAsia="zh-CN"/>
        </w:rPr>
        <w:t>的信息</w:t>
      </w:r>
      <w:bookmarkEnd w:id="8"/>
    </w:p>
    <w:p w:rsidR="00152752" w:rsidRPr="00F22157" w:rsidRDefault="00152752" w:rsidP="00152752">
      <w:pPr>
        <w:pStyle w:val="enumlev1"/>
        <w:rPr>
          <w:lang w:eastAsia="zh-CN"/>
        </w:rPr>
      </w:pPr>
      <w:r w:rsidRPr="00F22157">
        <w:rPr>
          <w:lang w:eastAsia="zh-CN"/>
        </w:rPr>
        <w:t>–</w:t>
      </w:r>
      <w:r w:rsidRPr="00F22157">
        <w:rPr>
          <w:lang w:eastAsia="zh-CN"/>
        </w:rPr>
        <w:tab/>
      </w:r>
      <w:r w:rsidRPr="00F22157">
        <w:rPr>
          <w:rFonts w:hint="eastAsia"/>
          <w:lang w:eastAsia="zh-CN"/>
        </w:rPr>
        <w:t>第</w:t>
      </w:r>
      <w:r w:rsidRPr="00F22157">
        <w:rPr>
          <w:lang w:eastAsia="zh-CN"/>
        </w:rPr>
        <w:t>186</w:t>
      </w:r>
      <w:r w:rsidRPr="00F22157">
        <w:rPr>
          <w:rFonts w:hint="eastAsia"/>
          <w:lang w:eastAsia="zh-CN"/>
        </w:rPr>
        <w:t>号决议，外层空间活动，</w:t>
      </w:r>
      <w:r w:rsidRPr="00F22157">
        <w:rPr>
          <w:rFonts w:eastAsiaTheme="minorEastAsia" w:hint="eastAsia"/>
          <w:lang w:eastAsia="zh-CN"/>
        </w:rPr>
        <w:t>鼓励在使用和发展卫星无线电通信网络</w:t>
      </w:r>
      <w:r w:rsidRPr="00F22157">
        <w:rPr>
          <w:rFonts w:eastAsiaTheme="minorEastAsia" w:hint="eastAsia"/>
          <w:lang w:eastAsia="zh-CN"/>
        </w:rPr>
        <w:t>/</w:t>
      </w:r>
      <w:r w:rsidRPr="00F22157">
        <w:rPr>
          <w:rFonts w:eastAsiaTheme="minorEastAsia" w:hint="eastAsia"/>
          <w:lang w:eastAsia="zh-CN"/>
        </w:rPr>
        <w:t>系统的过程中开展信息传播、能力建设和最佳做法分享</w:t>
      </w:r>
      <w:r w:rsidRPr="00F22157">
        <w:rPr>
          <w:rFonts w:hint="eastAsia"/>
          <w:lang w:eastAsia="zh-CN"/>
        </w:rPr>
        <w:t>；</w:t>
      </w:r>
    </w:p>
    <w:p w:rsidR="00152752" w:rsidRPr="00F22157" w:rsidRDefault="00152752" w:rsidP="0001233B">
      <w:pPr>
        <w:pStyle w:val="enumlev1"/>
        <w:rPr>
          <w:lang w:eastAsia="zh-CN"/>
        </w:rPr>
      </w:pPr>
      <w:r w:rsidRPr="00F22157">
        <w:rPr>
          <w:lang w:eastAsia="zh-CN"/>
        </w:rPr>
        <w:t>–</w:t>
      </w:r>
      <w:r w:rsidRPr="00F22157">
        <w:rPr>
          <w:lang w:eastAsia="zh-CN"/>
        </w:rPr>
        <w:tab/>
      </w:r>
      <w:r w:rsidRPr="00F22157">
        <w:rPr>
          <w:rStyle w:val="href"/>
          <w:rFonts w:hint="eastAsia"/>
          <w:lang w:eastAsia="zh-CN"/>
        </w:rPr>
        <w:t>第</w:t>
      </w:r>
      <w:r w:rsidRPr="00F22157">
        <w:rPr>
          <w:rStyle w:val="href"/>
          <w:lang w:eastAsia="zh-CN"/>
        </w:rPr>
        <w:t>197</w:t>
      </w:r>
      <w:r w:rsidRPr="00F22157">
        <w:rPr>
          <w:rStyle w:val="href"/>
          <w:rFonts w:hint="eastAsia"/>
          <w:lang w:eastAsia="zh-CN"/>
        </w:rPr>
        <w:t>号</w:t>
      </w:r>
      <w:r w:rsidRPr="00F22157">
        <w:rPr>
          <w:rStyle w:val="href"/>
          <w:lang w:eastAsia="zh-CN"/>
        </w:rPr>
        <w:t>决议</w:t>
      </w:r>
      <w:r w:rsidRPr="00F22157">
        <w:rPr>
          <w:rStyle w:val="href"/>
          <w:rFonts w:hint="eastAsia"/>
          <w:lang w:eastAsia="zh-CN"/>
        </w:rPr>
        <w:t>，</w:t>
      </w:r>
      <w:r w:rsidRPr="00F22157">
        <w:rPr>
          <w:lang w:eastAsia="zh-CN"/>
        </w:rPr>
        <w:t>物联网，</w:t>
      </w:r>
      <w:r w:rsidRPr="00F22157">
        <w:rPr>
          <w:rFonts w:eastAsiaTheme="minorEastAsia" w:hint="eastAsia"/>
          <w:lang w:eastAsia="zh-CN"/>
        </w:rPr>
        <w:t>促进</w:t>
      </w:r>
      <w:r w:rsidRPr="00F22157">
        <w:rPr>
          <w:rFonts w:eastAsiaTheme="minorEastAsia"/>
          <w:lang w:eastAsia="zh-CN"/>
        </w:rPr>
        <w:t>对</w:t>
      </w:r>
      <w:r w:rsidR="0001233B">
        <w:rPr>
          <w:rFonts w:eastAsiaTheme="minorEastAsia" w:hint="eastAsia"/>
          <w:lang w:eastAsia="zh-CN"/>
        </w:rPr>
        <w:t>物联网</w:t>
      </w:r>
      <w:r w:rsidR="0001233B">
        <w:rPr>
          <w:rFonts w:eastAsiaTheme="minorEastAsia"/>
          <w:lang w:eastAsia="zh-CN"/>
        </w:rPr>
        <w:t>（</w:t>
      </w:r>
      <w:r w:rsidRPr="00F22157">
        <w:rPr>
          <w:rFonts w:hint="eastAsia"/>
          <w:lang w:eastAsia="zh-CN"/>
        </w:rPr>
        <w:t>Io</w:t>
      </w:r>
      <w:r w:rsidRPr="00F22157">
        <w:rPr>
          <w:lang w:eastAsia="zh-CN"/>
        </w:rPr>
        <w:t>T</w:t>
      </w:r>
      <w:r w:rsidR="0001233B">
        <w:rPr>
          <w:rFonts w:hint="eastAsia"/>
          <w:lang w:eastAsia="zh-CN"/>
        </w:rPr>
        <w:t>）</w:t>
      </w:r>
      <w:r w:rsidR="0001233B">
        <w:rPr>
          <w:rFonts w:cs="Arial" w:hint="eastAsia"/>
          <w:color w:val="222222"/>
          <w:szCs w:val="24"/>
          <w:lang w:eastAsia="zh-CN"/>
        </w:rPr>
        <w:t>以及</w:t>
      </w:r>
      <w:r w:rsidR="0001233B">
        <w:rPr>
          <w:rFonts w:cs="Arial"/>
          <w:color w:val="222222"/>
          <w:szCs w:val="24"/>
          <w:lang w:eastAsia="zh-CN"/>
        </w:rPr>
        <w:t>可持续智慧城市和社区（</w:t>
      </w:r>
      <w:r w:rsidRPr="00F22157">
        <w:rPr>
          <w:lang w:eastAsia="zh-CN"/>
        </w:rPr>
        <w:t>SSCC</w:t>
      </w:r>
      <w:r w:rsidR="0001233B">
        <w:rPr>
          <w:rFonts w:hint="eastAsia"/>
          <w:lang w:eastAsia="zh-CN"/>
        </w:rPr>
        <w:t>）</w:t>
      </w:r>
      <w:r w:rsidR="0001233B" w:rsidRPr="00F22157">
        <w:rPr>
          <w:rFonts w:cs="Arial" w:hint="eastAsia"/>
          <w:color w:val="222222"/>
          <w:szCs w:val="24"/>
          <w:lang w:eastAsia="zh-CN"/>
        </w:rPr>
        <w:t>的</w:t>
      </w:r>
      <w:r w:rsidR="0001233B" w:rsidRPr="00F22157">
        <w:rPr>
          <w:rFonts w:cs="Arial"/>
          <w:color w:val="222222"/>
          <w:szCs w:val="24"/>
          <w:lang w:eastAsia="zh-CN"/>
        </w:rPr>
        <w:t>投资</w:t>
      </w:r>
      <w:r w:rsidR="0001233B">
        <w:rPr>
          <w:rFonts w:cs="Arial" w:hint="eastAsia"/>
          <w:color w:val="222222"/>
          <w:szCs w:val="24"/>
          <w:lang w:eastAsia="zh-CN"/>
        </w:rPr>
        <w:t>和</w:t>
      </w:r>
      <w:r w:rsidR="0001233B">
        <w:rPr>
          <w:rFonts w:cs="Arial"/>
          <w:color w:val="222222"/>
          <w:szCs w:val="24"/>
          <w:lang w:eastAsia="zh-CN"/>
        </w:rPr>
        <w:t>发展</w:t>
      </w:r>
      <w:r w:rsidRPr="00F22157">
        <w:rPr>
          <w:lang w:eastAsia="zh-CN"/>
        </w:rPr>
        <w:t>；</w:t>
      </w:r>
    </w:p>
    <w:p w:rsidR="00152752" w:rsidRPr="00F22157" w:rsidRDefault="00152752" w:rsidP="00152752">
      <w:pPr>
        <w:pStyle w:val="enumlev1"/>
        <w:rPr>
          <w:lang w:eastAsia="zh-CN"/>
        </w:rPr>
      </w:pPr>
      <w:bookmarkStart w:id="9" w:name="lt_pId025"/>
      <w:r w:rsidRPr="00F22157">
        <w:rPr>
          <w:lang w:eastAsia="zh-CN"/>
        </w:rPr>
        <w:t>–</w:t>
      </w:r>
      <w:r w:rsidRPr="00F22157">
        <w:rPr>
          <w:lang w:eastAsia="zh-CN"/>
        </w:rPr>
        <w:tab/>
      </w:r>
      <w:r w:rsidRPr="00F22157">
        <w:rPr>
          <w:rStyle w:val="href"/>
          <w:rFonts w:hint="eastAsia"/>
          <w:noProof/>
          <w:lang w:eastAsia="zh-CN"/>
        </w:rPr>
        <w:t>第</w:t>
      </w:r>
      <w:r w:rsidRPr="00F22157">
        <w:rPr>
          <w:rStyle w:val="href"/>
          <w:rFonts w:hint="eastAsia"/>
          <w:noProof/>
          <w:lang w:eastAsia="zh-CN"/>
        </w:rPr>
        <w:t>203</w:t>
      </w:r>
      <w:r w:rsidRPr="00F22157">
        <w:rPr>
          <w:rStyle w:val="href"/>
          <w:rFonts w:hint="eastAsia"/>
          <w:noProof/>
          <w:lang w:eastAsia="zh-CN"/>
        </w:rPr>
        <w:t>号决议，</w:t>
      </w:r>
      <w:bookmarkStart w:id="10" w:name="_Toc407024880"/>
      <w:bookmarkStart w:id="11" w:name="_Toc413838541"/>
      <w:bookmarkStart w:id="12" w:name="_Toc536172436"/>
      <w:r w:rsidRPr="00F22157">
        <w:rPr>
          <w:rFonts w:hint="eastAsia"/>
          <w:noProof/>
          <w:lang w:eastAsia="zh-CN"/>
        </w:rPr>
        <w:t>宽带网络的连通性</w:t>
      </w:r>
      <w:bookmarkEnd w:id="10"/>
      <w:bookmarkEnd w:id="11"/>
      <w:bookmarkEnd w:id="12"/>
      <w:r w:rsidRPr="00F22157">
        <w:rPr>
          <w:rFonts w:hint="eastAsia"/>
          <w:noProof/>
          <w:lang w:eastAsia="zh-CN"/>
        </w:rPr>
        <w:t>，满足进一步完善宽带网络（包括无线宽带网络）的需求；</w:t>
      </w:r>
      <w:bookmarkEnd w:id="9"/>
    </w:p>
    <w:p w:rsidR="006572E3" w:rsidRPr="00F22157" w:rsidRDefault="00152752" w:rsidP="00FC1217">
      <w:pPr>
        <w:pStyle w:val="enumlev1"/>
        <w:rPr>
          <w:lang w:eastAsia="zh-CN"/>
        </w:rPr>
      </w:pPr>
      <w:bookmarkStart w:id="13" w:name="lt_pId026"/>
      <w:r w:rsidRPr="00F22157">
        <w:rPr>
          <w:lang w:eastAsia="zh-CN"/>
        </w:rPr>
        <w:t>–</w:t>
      </w:r>
      <w:r w:rsidRPr="00F22157">
        <w:rPr>
          <w:lang w:eastAsia="zh-CN"/>
        </w:rPr>
        <w:tab/>
      </w:r>
      <w:r w:rsidR="00FC1217">
        <w:rPr>
          <w:rFonts w:hint="eastAsia"/>
          <w:lang w:eastAsia="zh-CN"/>
        </w:rPr>
        <w:t>有关</w:t>
      </w:r>
      <w:r w:rsidR="00FC1217">
        <w:rPr>
          <w:lang w:eastAsia="zh-CN"/>
        </w:rPr>
        <w:t>创新的决议，</w:t>
      </w:r>
      <w:r w:rsidR="00FC1217">
        <w:rPr>
          <w:rFonts w:hint="eastAsia"/>
          <w:noProof/>
          <w:lang w:eastAsia="zh-CN"/>
        </w:rPr>
        <w:t>推动</w:t>
      </w:r>
      <w:r w:rsidRPr="00F22157">
        <w:rPr>
          <w:rFonts w:hint="eastAsia"/>
          <w:noProof/>
          <w:lang w:eastAsia="zh-CN"/>
        </w:rPr>
        <w:t>为</w:t>
      </w:r>
      <w:r w:rsidR="00FC1217">
        <w:rPr>
          <w:rFonts w:hint="eastAsia"/>
          <w:noProof/>
          <w:lang w:eastAsia="zh-CN"/>
        </w:rPr>
        <w:t>中小</w:t>
      </w:r>
      <w:r w:rsidRPr="00F22157">
        <w:rPr>
          <w:rFonts w:hint="eastAsia"/>
          <w:noProof/>
          <w:lang w:eastAsia="zh-CN"/>
        </w:rPr>
        <w:t>企业（</w:t>
      </w:r>
      <w:r w:rsidRPr="00F22157">
        <w:rPr>
          <w:rFonts w:hint="eastAsia"/>
          <w:noProof/>
          <w:lang w:eastAsia="zh-CN"/>
        </w:rPr>
        <w:t>SME</w:t>
      </w:r>
      <w:r w:rsidRPr="00274492">
        <w:rPr>
          <w:rFonts w:hint="eastAsia"/>
          <w:lang w:eastAsia="zh-CN"/>
        </w:rPr>
        <w:t>）、</w:t>
      </w:r>
      <w:r w:rsidRPr="00F22157">
        <w:rPr>
          <w:rFonts w:hint="eastAsia"/>
          <w:noProof/>
          <w:lang w:eastAsia="zh-CN"/>
        </w:rPr>
        <w:t>初创企业、孵化中心和年轻创业者开展以电信</w:t>
      </w:r>
      <w:r w:rsidRPr="00F22157">
        <w:rPr>
          <w:rFonts w:hint="eastAsia"/>
          <w:noProof/>
          <w:lang w:eastAsia="zh-CN"/>
        </w:rPr>
        <w:t>/ICT</w:t>
      </w:r>
      <w:r w:rsidRPr="00F22157">
        <w:rPr>
          <w:rFonts w:hint="eastAsia"/>
          <w:noProof/>
          <w:lang w:eastAsia="zh-CN"/>
        </w:rPr>
        <w:t>为中心的创新</w:t>
      </w:r>
      <w:r w:rsidR="00FC1217">
        <w:rPr>
          <w:rFonts w:hint="eastAsia"/>
          <w:noProof/>
          <w:lang w:eastAsia="zh-CN"/>
        </w:rPr>
        <w:t>建设有利环境，鼓励</w:t>
      </w:r>
      <w:r w:rsidR="00FC1217">
        <w:rPr>
          <w:rFonts w:hint="eastAsia"/>
          <w:noProof/>
          <w:lang w:eastAsia="zh-CN"/>
        </w:rPr>
        <w:t>SME</w:t>
      </w:r>
      <w:r w:rsidRPr="00F22157">
        <w:rPr>
          <w:rFonts w:hint="eastAsia"/>
          <w:noProof/>
          <w:lang w:eastAsia="zh-CN"/>
        </w:rPr>
        <w:t>参与研究组和相关的国际电联活动</w:t>
      </w:r>
      <w:bookmarkEnd w:id="13"/>
      <w:r w:rsidRPr="00F22157">
        <w:rPr>
          <w:lang w:eastAsia="zh-CN"/>
        </w:rPr>
        <w:t>；</w:t>
      </w:r>
    </w:p>
    <w:p w:rsidR="006572E3" w:rsidRPr="00F22157" w:rsidRDefault="006572E3" w:rsidP="006572E3">
      <w:pPr>
        <w:pStyle w:val="Heading1"/>
      </w:pPr>
      <w:bookmarkStart w:id="14" w:name="_Toc446060752"/>
      <w:r w:rsidRPr="00F22157">
        <w:lastRenderedPageBreak/>
        <w:t>3</w:t>
      </w:r>
      <w:r w:rsidRPr="00F22157">
        <w:tab/>
      </w:r>
      <w:bookmarkEnd w:id="14"/>
      <w:r w:rsidRPr="00F22157">
        <w:rPr>
          <w:rFonts w:hint="eastAsia"/>
        </w:rPr>
        <w:t>理事会事宜</w:t>
      </w:r>
    </w:p>
    <w:p w:rsidR="006572E3" w:rsidRPr="00F22157" w:rsidRDefault="006572E3" w:rsidP="006572E3">
      <w:pPr>
        <w:ind w:firstLineChars="200" w:firstLine="474"/>
        <w:rPr>
          <w:lang w:eastAsia="zh-CN"/>
        </w:rPr>
      </w:pPr>
      <w:bookmarkStart w:id="15" w:name="lt_pId021"/>
      <w:r w:rsidRPr="00F22157">
        <w:rPr>
          <w:rFonts w:ascii="SimSun" w:hAnsi="SimSun" w:cs="SimSun" w:hint="eastAsia"/>
          <w:bCs/>
          <w:spacing w:val="-3"/>
          <w:lang w:eastAsia="zh-CN"/>
        </w:rPr>
        <w:t>本节涵盖理事会</w:t>
      </w:r>
      <w:r w:rsidRPr="00F22157">
        <w:rPr>
          <w:bCs/>
          <w:spacing w:val="-3"/>
          <w:lang w:eastAsia="zh-CN"/>
        </w:rPr>
        <w:t>201</w:t>
      </w:r>
      <w:r w:rsidRPr="00F22157">
        <w:rPr>
          <w:rFonts w:hint="eastAsia"/>
          <w:bCs/>
          <w:spacing w:val="-3"/>
          <w:lang w:eastAsia="zh-CN"/>
        </w:rPr>
        <w:t>8</w:t>
      </w:r>
      <w:r w:rsidRPr="00F22157">
        <w:rPr>
          <w:rFonts w:ascii="SimSun" w:hAnsi="SimSun" w:cs="SimSun" w:hint="eastAsia"/>
          <w:bCs/>
          <w:spacing w:val="-3"/>
          <w:lang w:eastAsia="zh-CN"/>
        </w:rPr>
        <w:t>年会议审议的相关问题（参见</w:t>
      </w:r>
      <w:r w:rsidRPr="00F22157">
        <w:rPr>
          <w:rFonts w:hint="eastAsia"/>
          <w:bCs/>
          <w:spacing w:val="-3"/>
          <w:w w:val="98"/>
          <w:lang w:eastAsia="zh-CN"/>
        </w:rPr>
        <w:t>：</w:t>
      </w:r>
      <w:bookmarkEnd w:id="15"/>
      <w:r w:rsidRPr="00F22157">
        <w:rPr>
          <w:rStyle w:val="Hyperlink"/>
        </w:rPr>
        <w:fldChar w:fldCharType="begin"/>
      </w:r>
      <w:r w:rsidRPr="00F22157">
        <w:rPr>
          <w:rStyle w:val="Hyperlink"/>
        </w:rPr>
        <w:instrText xml:space="preserve"> HYPERLINK "https://www.itu.int/en/council/2017/Pages/default.aspx" </w:instrText>
      </w:r>
      <w:r w:rsidRPr="00F22157">
        <w:rPr>
          <w:rStyle w:val="Hyperlink"/>
        </w:rPr>
        <w:fldChar w:fldCharType="separate"/>
      </w:r>
      <w:r w:rsidRPr="00F22157">
        <w:rPr>
          <w:rStyle w:val="Hyperlink"/>
        </w:rPr>
        <w:t>https://www.itu.int/en/council/2018/Pages/default.aspx</w:t>
      </w:r>
      <w:r w:rsidRPr="00F22157">
        <w:rPr>
          <w:rStyle w:val="Hyperlink"/>
        </w:rPr>
        <w:fldChar w:fldCharType="end"/>
      </w:r>
      <w:r w:rsidRPr="00F22157">
        <w:rPr>
          <w:rFonts w:hint="eastAsia"/>
          <w:lang w:eastAsia="zh-CN"/>
        </w:rPr>
        <w:t>），并介绍了问题的最新情况。</w:t>
      </w:r>
    </w:p>
    <w:p w:rsidR="006572E3" w:rsidRPr="00F22157" w:rsidRDefault="006572E3" w:rsidP="006572E3">
      <w:pPr>
        <w:pStyle w:val="Heading2"/>
        <w:rPr>
          <w:lang w:eastAsia="zh-CN"/>
        </w:rPr>
      </w:pPr>
      <w:bookmarkStart w:id="16" w:name="_Toc446060753"/>
      <w:r w:rsidRPr="00F22157">
        <w:rPr>
          <w:lang w:eastAsia="zh-CN"/>
        </w:rPr>
        <w:t>3.1</w:t>
      </w:r>
      <w:r w:rsidRPr="00F22157">
        <w:rPr>
          <w:lang w:eastAsia="zh-CN"/>
        </w:rPr>
        <w:tab/>
      </w:r>
      <w:bookmarkStart w:id="17" w:name="lt_pId023"/>
      <w:bookmarkEnd w:id="16"/>
      <w:r w:rsidRPr="00F22157">
        <w:rPr>
          <w:lang w:eastAsia="zh-CN"/>
        </w:rPr>
        <w:t>ITU-R</w:t>
      </w:r>
      <w:r w:rsidRPr="00F22157">
        <w:rPr>
          <w:rFonts w:hint="eastAsia"/>
          <w:lang w:eastAsia="zh-CN"/>
        </w:rPr>
        <w:t>出版物</w:t>
      </w:r>
      <w:bookmarkEnd w:id="17"/>
      <w:r w:rsidRPr="00F22157">
        <w:rPr>
          <w:rFonts w:hint="eastAsia"/>
          <w:lang w:eastAsia="zh-CN"/>
        </w:rPr>
        <w:t>的免费在线获取</w:t>
      </w:r>
    </w:p>
    <w:p w:rsidR="006572E3" w:rsidRPr="00F22157" w:rsidRDefault="006572E3" w:rsidP="006572E3">
      <w:pPr>
        <w:ind w:firstLineChars="200" w:firstLine="480"/>
        <w:rPr>
          <w:lang w:eastAsia="zh-CN"/>
        </w:rPr>
      </w:pPr>
      <w:bookmarkStart w:id="18" w:name="lt_pId024"/>
      <w:r w:rsidRPr="00F22157">
        <w:rPr>
          <w:rFonts w:hint="eastAsia"/>
          <w:lang w:val="en-US" w:eastAsia="zh-CN"/>
        </w:rPr>
        <w:t>免费在线获取政策使国际电联标准继续在更广泛的公众中，特别是财务拮据、</w:t>
      </w:r>
      <w:r w:rsidRPr="00F22157">
        <w:rPr>
          <w:lang w:val="en-US" w:eastAsia="zh-CN"/>
        </w:rPr>
        <w:t>技术短缺</w:t>
      </w:r>
      <w:r w:rsidRPr="00F22157">
        <w:rPr>
          <w:rFonts w:hint="eastAsia"/>
          <w:lang w:val="en-US" w:eastAsia="zh-CN"/>
        </w:rPr>
        <w:t>的发展中国家内实现极大范围的传播。通过免费在线获取实现的大范围走出去战略，有助于提高人们对国际电联使命和职责的认识，巩固国际电联作为全球电信权威的地位。</w:t>
      </w:r>
      <w:bookmarkEnd w:id="18"/>
    </w:p>
    <w:p w:rsidR="006572E3" w:rsidRPr="00F22157" w:rsidRDefault="006572E3" w:rsidP="00B1758B">
      <w:pPr>
        <w:ind w:firstLineChars="200" w:firstLine="480"/>
        <w:rPr>
          <w:rFonts w:ascii="Calibri" w:hAnsi="Calibri"/>
          <w:b/>
          <w:lang w:eastAsia="zh-CN"/>
        </w:rPr>
      </w:pPr>
      <w:bookmarkStart w:id="19" w:name="lt_pId027"/>
      <w:r w:rsidRPr="00F22157">
        <w:rPr>
          <w:rFonts w:hint="eastAsia"/>
          <w:lang w:eastAsia="zh-CN"/>
        </w:rPr>
        <w:t>2010</w:t>
      </w:r>
      <w:r w:rsidRPr="00F22157">
        <w:rPr>
          <w:rFonts w:hint="eastAsia"/>
          <w:lang w:eastAsia="zh-CN"/>
        </w:rPr>
        <w:t>年全权代表大会（</w:t>
      </w:r>
      <w:r w:rsidRPr="00F22157">
        <w:rPr>
          <w:rFonts w:hint="eastAsia"/>
          <w:lang w:eastAsia="zh-CN"/>
        </w:rPr>
        <w:t>PP-10</w:t>
      </w:r>
      <w:r w:rsidRPr="00F22157">
        <w:rPr>
          <w:rFonts w:hint="eastAsia"/>
          <w:lang w:eastAsia="zh-CN"/>
        </w:rPr>
        <w:t>）通过第</w:t>
      </w:r>
      <w:r w:rsidRPr="00F22157">
        <w:rPr>
          <w:rFonts w:hint="eastAsia"/>
          <w:lang w:eastAsia="zh-CN"/>
        </w:rPr>
        <w:t>12</w:t>
      </w:r>
      <w:r w:rsidRPr="00F22157">
        <w:rPr>
          <w:rFonts w:hint="eastAsia"/>
          <w:lang w:eastAsia="zh-CN"/>
        </w:rPr>
        <w:t>号决定（</w:t>
      </w:r>
      <w:r w:rsidRPr="00F22157">
        <w:rPr>
          <w:rFonts w:hint="eastAsia"/>
          <w:lang w:eastAsia="zh-CN"/>
        </w:rPr>
        <w:t>2010</w:t>
      </w:r>
      <w:r w:rsidRPr="00F22157">
        <w:rPr>
          <w:rFonts w:hint="eastAsia"/>
          <w:lang w:eastAsia="zh-CN"/>
        </w:rPr>
        <w:t>年，瓜达拉哈拉），通过了一项涉及</w:t>
      </w:r>
      <w:r w:rsidRPr="00F22157">
        <w:rPr>
          <w:rFonts w:hint="eastAsia"/>
          <w:lang w:eastAsia="zh-CN"/>
        </w:rPr>
        <w:t>ITU-R</w:t>
      </w:r>
      <w:r w:rsidRPr="00F22157">
        <w:rPr>
          <w:rFonts w:hint="eastAsia"/>
          <w:lang w:eastAsia="zh-CN"/>
        </w:rPr>
        <w:t>建议书和报告等内容的免费在线获取政策。该政策经理事会</w:t>
      </w:r>
      <w:r w:rsidRPr="00F22157">
        <w:rPr>
          <w:rFonts w:hint="eastAsia"/>
          <w:lang w:eastAsia="zh-CN"/>
        </w:rPr>
        <w:t>2012</w:t>
      </w:r>
      <w:r w:rsidRPr="00F22157">
        <w:rPr>
          <w:rFonts w:hint="eastAsia"/>
          <w:lang w:eastAsia="zh-CN"/>
        </w:rPr>
        <w:t>年会议第</w:t>
      </w:r>
      <w:r w:rsidRPr="00F22157">
        <w:rPr>
          <w:rFonts w:hint="eastAsia"/>
          <w:lang w:eastAsia="zh-CN"/>
        </w:rPr>
        <w:t>571</w:t>
      </w:r>
      <w:r w:rsidRPr="00F22157">
        <w:rPr>
          <w:rFonts w:hint="eastAsia"/>
          <w:lang w:eastAsia="zh-CN"/>
        </w:rPr>
        <w:t>号决定增补并经理事会</w:t>
      </w:r>
      <w:r w:rsidRPr="00F22157">
        <w:rPr>
          <w:rFonts w:hint="eastAsia"/>
          <w:lang w:eastAsia="zh-CN"/>
        </w:rPr>
        <w:t>2013</w:t>
      </w:r>
      <w:r w:rsidRPr="00F22157">
        <w:rPr>
          <w:rFonts w:hint="eastAsia"/>
          <w:lang w:eastAsia="zh-CN"/>
        </w:rPr>
        <w:t>和</w:t>
      </w:r>
      <w:r w:rsidRPr="00F22157">
        <w:rPr>
          <w:rFonts w:hint="eastAsia"/>
          <w:lang w:eastAsia="zh-CN"/>
        </w:rPr>
        <w:t>2014</w:t>
      </w:r>
      <w:r w:rsidRPr="00F22157">
        <w:rPr>
          <w:rFonts w:hint="eastAsia"/>
          <w:lang w:eastAsia="zh-CN"/>
        </w:rPr>
        <w:t>年会议修订后，最终在</w:t>
      </w:r>
      <w:r w:rsidRPr="00F22157">
        <w:rPr>
          <w:rFonts w:hint="eastAsia"/>
          <w:lang w:eastAsia="zh-CN"/>
        </w:rPr>
        <w:t>2014</w:t>
      </w:r>
      <w:r w:rsidRPr="00F22157">
        <w:rPr>
          <w:rFonts w:hint="eastAsia"/>
          <w:lang w:eastAsia="zh-CN"/>
        </w:rPr>
        <w:t>年全权代表大会（</w:t>
      </w:r>
      <w:r w:rsidRPr="00F22157">
        <w:rPr>
          <w:rFonts w:hint="eastAsia"/>
          <w:lang w:eastAsia="zh-CN"/>
        </w:rPr>
        <w:t>PP-14</w:t>
      </w:r>
      <w:r w:rsidRPr="00F22157">
        <w:rPr>
          <w:rFonts w:hint="eastAsia"/>
          <w:lang w:eastAsia="zh-CN"/>
        </w:rPr>
        <w:t>）修订的第</w:t>
      </w:r>
      <w:r w:rsidRPr="00F22157">
        <w:rPr>
          <w:rFonts w:hint="eastAsia"/>
          <w:lang w:eastAsia="zh-CN"/>
        </w:rPr>
        <w:t>12</w:t>
      </w:r>
      <w:r w:rsidRPr="00F22157">
        <w:rPr>
          <w:rFonts w:hint="eastAsia"/>
          <w:lang w:eastAsia="zh-CN"/>
        </w:rPr>
        <w:t>号决定中予以确定。经修订的第</w:t>
      </w:r>
      <w:r w:rsidRPr="00F22157">
        <w:rPr>
          <w:rFonts w:hint="eastAsia"/>
          <w:lang w:eastAsia="zh-CN"/>
        </w:rPr>
        <w:t>12</w:t>
      </w:r>
      <w:r w:rsidRPr="00F22157">
        <w:rPr>
          <w:rFonts w:hint="eastAsia"/>
          <w:lang w:eastAsia="zh-CN"/>
        </w:rPr>
        <w:t>号决定就公众永久免费获取做出了规定，其中涉及：</w:t>
      </w:r>
      <w:r w:rsidRPr="00F22157">
        <w:rPr>
          <w:lang w:val="en-US" w:eastAsia="zh-CN"/>
        </w:rPr>
        <w:t>ITU-R</w:t>
      </w:r>
      <w:r w:rsidRPr="00F22157">
        <w:rPr>
          <w:rFonts w:hint="eastAsia"/>
          <w:lang w:val="en-US" w:eastAsia="zh-CN"/>
        </w:rPr>
        <w:t>、</w:t>
      </w:r>
      <w:r w:rsidRPr="00F22157">
        <w:rPr>
          <w:lang w:val="en-US" w:eastAsia="zh-CN"/>
        </w:rPr>
        <w:t>ITU-T</w:t>
      </w:r>
      <w:r w:rsidRPr="00F22157">
        <w:rPr>
          <w:rFonts w:hint="eastAsia"/>
          <w:lang w:val="en-US" w:eastAsia="zh-CN"/>
        </w:rPr>
        <w:t>和</w:t>
      </w:r>
      <w:r w:rsidRPr="00F22157">
        <w:rPr>
          <w:lang w:val="en-US" w:eastAsia="zh-CN"/>
        </w:rPr>
        <w:t>ITU-D</w:t>
      </w:r>
      <w:r w:rsidRPr="00F22157">
        <w:rPr>
          <w:rFonts w:hint="eastAsia"/>
          <w:lang w:val="en-US" w:eastAsia="zh-CN"/>
        </w:rPr>
        <w:t>建议书和报告；</w:t>
      </w:r>
      <w:r w:rsidRPr="00F22157">
        <w:rPr>
          <w:lang w:val="en-US" w:eastAsia="zh-CN"/>
        </w:rPr>
        <w:t>ITU-R</w:t>
      </w:r>
      <w:r w:rsidRPr="00F22157">
        <w:rPr>
          <w:rFonts w:hint="eastAsia"/>
          <w:lang w:val="en-US" w:eastAsia="zh-CN"/>
        </w:rPr>
        <w:t>有关无线电频谱管理的各手册</w:t>
      </w:r>
      <w:r w:rsidRPr="00F22157">
        <w:rPr>
          <w:rFonts w:hint="eastAsia"/>
          <w:lang w:eastAsia="zh-CN"/>
        </w:rPr>
        <w:t>，</w:t>
      </w:r>
      <w:r w:rsidRPr="00F22157">
        <w:rPr>
          <w:rFonts w:hint="eastAsia"/>
          <w:spacing w:val="4"/>
          <w:lang w:eastAsia="zh-CN"/>
        </w:rPr>
        <w:t>有关电信</w:t>
      </w:r>
      <w:r w:rsidRPr="00F22157">
        <w:rPr>
          <w:spacing w:val="4"/>
          <w:lang w:eastAsia="zh-CN"/>
        </w:rPr>
        <w:t>/ICT</w:t>
      </w:r>
      <w:r w:rsidRPr="00F22157">
        <w:rPr>
          <w:rFonts w:hint="eastAsia"/>
          <w:spacing w:val="4"/>
          <w:lang w:eastAsia="zh-CN"/>
        </w:rPr>
        <w:t>在备灾、早期预警、救援、减灾、赈灾和灾害响应方面作用的国际电联出版物；《国际电信规则》（</w:t>
      </w:r>
      <w:r w:rsidRPr="00F22157">
        <w:rPr>
          <w:rFonts w:hint="eastAsia"/>
          <w:spacing w:val="4"/>
          <w:lang w:eastAsia="zh-CN"/>
        </w:rPr>
        <w:t>ITR</w:t>
      </w:r>
      <w:r w:rsidRPr="00F22157">
        <w:rPr>
          <w:rFonts w:hint="eastAsia"/>
          <w:spacing w:val="4"/>
          <w:lang w:eastAsia="zh-CN"/>
        </w:rPr>
        <w:t>）；《无线电规则》；《程序规则》；</w:t>
      </w:r>
      <w:r w:rsidRPr="00F22157">
        <w:rPr>
          <w:rFonts w:hint="eastAsia"/>
          <w:lang w:val="en-US" w:eastAsia="zh-CN"/>
        </w:rPr>
        <w:t>国际电联基本文件（《组织法》、《公约》和《国际电联大会、全会和会议的总规则》、决定、决议和建议）；全权代表大会《最后文件》；世界电信发展大会（</w:t>
      </w:r>
      <w:r w:rsidRPr="00F22157">
        <w:rPr>
          <w:spacing w:val="4"/>
          <w:lang w:eastAsia="zh-CN"/>
        </w:rPr>
        <w:t>WTDC</w:t>
      </w:r>
      <w:r w:rsidRPr="00F22157">
        <w:rPr>
          <w:rFonts w:hint="eastAsia"/>
          <w:lang w:val="en-US" w:eastAsia="zh-CN"/>
        </w:rPr>
        <w:t>）《</w:t>
      </w:r>
      <w:r w:rsidRPr="00F22157">
        <w:rPr>
          <w:rFonts w:asciiTheme="minorHAnsi" w:hAnsiTheme="minorHAnsi" w:hint="eastAsia"/>
          <w:color w:val="231F20"/>
          <w:szCs w:val="24"/>
          <w:lang w:eastAsia="zh-CN"/>
        </w:rPr>
        <w:t>最后报告</w:t>
      </w:r>
      <w:r w:rsidRPr="00F22157">
        <w:rPr>
          <w:rFonts w:hint="eastAsia"/>
          <w:lang w:val="en-US" w:eastAsia="zh-CN"/>
        </w:rPr>
        <w:t>》</w:t>
      </w:r>
      <w:r w:rsidRPr="00F22157">
        <w:rPr>
          <w:rFonts w:asciiTheme="minorHAnsi" w:hAnsiTheme="minorHAnsi" w:hint="eastAsia"/>
          <w:color w:val="231F20"/>
          <w:szCs w:val="24"/>
          <w:lang w:eastAsia="zh-CN"/>
        </w:rPr>
        <w:t>；国际电联理事会的决议和决定</w:t>
      </w:r>
      <w:r w:rsidRPr="00F22157">
        <w:rPr>
          <w:rFonts w:hint="eastAsia"/>
          <w:lang w:val="en-US" w:eastAsia="zh-CN"/>
        </w:rPr>
        <w:t>；世界和区域性无线电通信大会以及国际电信世界大会《最后文件》。</w:t>
      </w:r>
      <w:bookmarkEnd w:id="19"/>
    </w:p>
    <w:p w:rsidR="006572E3" w:rsidRPr="00F22157" w:rsidRDefault="006572E3" w:rsidP="006572E3">
      <w:pPr>
        <w:ind w:firstLineChars="200" w:firstLine="480"/>
        <w:rPr>
          <w:lang w:eastAsia="zh-CN"/>
        </w:rPr>
      </w:pPr>
      <w:r w:rsidRPr="00F22157">
        <w:rPr>
          <w:rFonts w:hint="eastAsia"/>
          <w:lang w:eastAsia="zh-CN"/>
        </w:rPr>
        <w:t>此外，根据成员国、特别是发展中国家的要求，</w:t>
      </w:r>
      <w:r w:rsidRPr="00F22157">
        <w:rPr>
          <w:rFonts w:hint="eastAsia"/>
          <w:lang w:eastAsia="zh-CN"/>
        </w:rPr>
        <w:t>2017</w:t>
      </w:r>
      <w:r w:rsidRPr="00F22157">
        <w:rPr>
          <w:rFonts w:hint="eastAsia"/>
          <w:lang w:eastAsia="zh-CN"/>
        </w:rPr>
        <w:t>年</w:t>
      </w:r>
      <w:r w:rsidRPr="00F22157">
        <w:rPr>
          <w:rFonts w:hint="eastAsia"/>
          <w:lang w:eastAsia="zh-CN"/>
        </w:rPr>
        <w:t>1</w:t>
      </w:r>
      <w:r w:rsidRPr="00F22157">
        <w:rPr>
          <w:rFonts w:hint="eastAsia"/>
          <w:lang w:eastAsia="zh-CN"/>
        </w:rPr>
        <w:t>月起，无线电通信局（</w:t>
      </w:r>
      <w:r w:rsidRPr="00F22157">
        <w:rPr>
          <w:rFonts w:hint="eastAsia"/>
          <w:lang w:eastAsia="zh-CN"/>
        </w:rPr>
        <w:t>BR</w:t>
      </w:r>
      <w:r w:rsidRPr="00F22157">
        <w:rPr>
          <w:rFonts w:hint="eastAsia"/>
          <w:lang w:eastAsia="zh-CN"/>
        </w:rPr>
        <w:t>）主任已经扩展了免费获取政策，以纳入所有的</w:t>
      </w:r>
      <w:r w:rsidRPr="00F22157">
        <w:rPr>
          <w:rFonts w:hint="eastAsia"/>
          <w:lang w:eastAsia="zh-CN"/>
        </w:rPr>
        <w:t>ITU-R</w:t>
      </w:r>
      <w:r w:rsidRPr="00F22157">
        <w:rPr>
          <w:rFonts w:hint="eastAsia"/>
          <w:lang w:eastAsia="zh-CN"/>
        </w:rPr>
        <w:t>手册。</w:t>
      </w:r>
    </w:p>
    <w:p w:rsidR="006572E3" w:rsidRPr="00F22157" w:rsidRDefault="006572E3" w:rsidP="006572E3">
      <w:pPr>
        <w:ind w:firstLineChars="200" w:firstLine="480"/>
        <w:rPr>
          <w:lang w:val="en-US" w:eastAsia="zh-CN"/>
        </w:rPr>
      </w:pPr>
      <w:bookmarkStart w:id="20" w:name="lt_pId039"/>
      <w:r w:rsidRPr="00F22157">
        <w:rPr>
          <w:rFonts w:hint="eastAsia"/>
          <w:lang w:val="en-US" w:eastAsia="zh-CN"/>
        </w:rPr>
        <w:t>这类出版物的巨大</w:t>
      </w:r>
      <w:r w:rsidRPr="00F22157">
        <w:rPr>
          <w:lang w:val="en-US" w:eastAsia="zh-CN"/>
        </w:rPr>
        <w:t>下载</w:t>
      </w:r>
      <w:r w:rsidRPr="00F22157">
        <w:rPr>
          <w:rFonts w:hint="eastAsia"/>
          <w:lang w:val="en-US" w:eastAsia="zh-CN"/>
        </w:rPr>
        <w:t>量（</w:t>
      </w:r>
      <w:r w:rsidRPr="00F22157">
        <w:rPr>
          <w:lang w:val="en-US" w:eastAsia="zh-CN"/>
        </w:rPr>
        <w:t>如</w:t>
      </w:r>
      <w:r w:rsidRPr="00F22157">
        <w:rPr>
          <w:rFonts w:hint="eastAsia"/>
          <w:lang w:val="en-US" w:eastAsia="zh-CN"/>
        </w:rPr>
        <w:t>第</w:t>
      </w:r>
      <w:r w:rsidR="00152752" w:rsidRPr="00F22157">
        <w:rPr>
          <w:rFonts w:asciiTheme="majorBidi" w:hAnsiTheme="majorBidi" w:cstheme="majorBidi"/>
          <w:szCs w:val="24"/>
          <w:lang w:eastAsia="zh-CN"/>
        </w:rPr>
        <w:t>9</w:t>
      </w:r>
      <w:r w:rsidRPr="00F22157">
        <w:rPr>
          <w:rFonts w:asciiTheme="majorBidi" w:hAnsiTheme="majorBidi" w:cstheme="majorBidi"/>
          <w:szCs w:val="24"/>
          <w:lang w:eastAsia="zh-CN"/>
        </w:rPr>
        <w:t>.1.4</w:t>
      </w:r>
      <w:r w:rsidRPr="00F22157">
        <w:rPr>
          <w:rFonts w:asciiTheme="majorBidi" w:hAnsiTheme="majorBidi" w:cstheme="majorBidi" w:hint="eastAsia"/>
          <w:szCs w:val="24"/>
          <w:lang w:eastAsia="zh-CN"/>
        </w:rPr>
        <w:t>节</w:t>
      </w:r>
      <w:r w:rsidRPr="00F22157">
        <w:rPr>
          <w:rFonts w:hint="eastAsia"/>
          <w:lang w:val="en-US" w:eastAsia="zh-CN"/>
        </w:rPr>
        <w:t>所述）充分</w:t>
      </w:r>
      <w:r w:rsidRPr="00F22157">
        <w:rPr>
          <w:lang w:val="en-US" w:eastAsia="zh-CN"/>
        </w:rPr>
        <w:t>体现了</w:t>
      </w:r>
      <w:r w:rsidRPr="00F22157">
        <w:rPr>
          <w:rFonts w:hint="eastAsia"/>
          <w:lang w:val="en-US" w:eastAsia="zh-CN"/>
        </w:rPr>
        <w:t>这些决定的影响。</w:t>
      </w:r>
      <w:bookmarkEnd w:id="20"/>
    </w:p>
    <w:p w:rsidR="00152752" w:rsidRPr="00F22157" w:rsidRDefault="00152752" w:rsidP="00152752">
      <w:pPr>
        <w:pStyle w:val="Heading2"/>
        <w:rPr>
          <w:color w:val="548DD4" w:themeColor="text2" w:themeTint="99"/>
          <w:lang w:eastAsia="zh-CN"/>
        </w:rPr>
      </w:pPr>
      <w:bookmarkStart w:id="21" w:name="_Toc446060754"/>
      <w:r w:rsidRPr="00F22157">
        <w:rPr>
          <w:lang w:eastAsia="zh-CN"/>
        </w:rPr>
        <w:t>3.2</w:t>
      </w:r>
      <w:r w:rsidRPr="00F22157">
        <w:rPr>
          <w:lang w:eastAsia="zh-CN"/>
        </w:rPr>
        <w:tab/>
      </w:r>
      <w:bookmarkEnd w:id="21"/>
      <w:r w:rsidRPr="00F22157">
        <w:rPr>
          <w:rFonts w:hint="eastAsia"/>
          <w:lang w:eastAsia="zh-CN"/>
        </w:rPr>
        <w:t>卫星网络申报的成本回收</w:t>
      </w:r>
    </w:p>
    <w:p w:rsidR="00152752" w:rsidRPr="00F22157" w:rsidRDefault="00842331" w:rsidP="00842331">
      <w:pPr>
        <w:tabs>
          <w:tab w:val="left" w:pos="0"/>
          <w:tab w:val="left" w:pos="2835"/>
        </w:tabs>
        <w:ind w:firstLineChars="200" w:firstLine="480"/>
        <w:jc w:val="both"/>
        <w:rPr>
          <w:rFonts w:asciiTheme="majorBidi" w:eastAsiaTheme="minorEastAsia" w:hAnsiTheme="majorBidi" w:cstheme="majorBidi"/>
          <w:lang w:eastAsia="zh-CN"/>
        </w:rPr>
      </w:pPr>
      <w:bookmarkStart w:id="22" w:name="lt_pId605"/>
      <w:r>
        <w:rPr>
          <w:rFonts w:hint="eastAsia"/>
          <w:lang w:val="en-US" w:eastAsia="zh-CN"/>
        </w:rPr>
        <w:t>根据</w:t>
      </w:r>
      <w:r>
        <w:rPr>
          <w:lang w:val="en-US" w:eastAsia="zh-CN"/>
        </w:rPr>
        <w:t>提交</w:t>
      </w:r>
      <w:r>
        <w:rPr>
          <w:rFonts w:hint="eastAsia"/>
          <w:lang w:val="en-US" w:eastAsia="zh-CN"/>
        </w:rPr>
        <w:t>理事会</w:t>
      </w:r>
      <w:r>
        <w:rPr>
          <w:rFonts w:hint="eastAsia"/>
          <w:lang w:val="en-US" w:eastAsia="zh-CN"/>
        </w:rPr>
        <w:t>2018</w:t>
      </w:r>
      <w:r>
        <w:rPr>
          <w:rFonts w:hint="eastAsia"/>
          <w:lang w:val="en-US" w:eastAsia="zh-CN"/>
        </w:rPr>
        <w:t>年</w:t>
      </w:r>
      <w:r>
        <w:rPr>
          <w:lang w:val="en-US" w:eastAsia="zh-CN"/>
        </w:rPr>
        <w:t>会议的报告，</w:t>
      </w:r>
      <w:r w:rsidR="00152752" w:rsidRPr="00F22157">
        <w:rPr>
          <w:rFonts w:hint="eastAsia"/>
          <w:lang w:val="en-US" w:eastAsia="zh-CN"/>
        </w:rPr>
        <w:t>无线电通信局在落实第</w:t>
      </w:r>
      <w:r w:rsidR="00152752" w:rsidRPr="00F22157">
        <w:rPr>
          <w:rFonts w:hint="eastAsia"/>
          <w:lang w:val="en-US" w:eastAsia="zh-CN"/>
        </w:rPr>
        <w:t>482</w:t>
      </w:r>
      <w:r w:rsidR="00152752" w:rsidRPr="00F22157">
        <w:rPr>
          <w:rFonts w:hint="eastAsia"/>
          <w:lang w:val="en-US" w:eastAsia="zh-CN"/>
        </w:rPr>
        <w:t>号决定</w:t>
      </w:r>
      <w:r>
        <w:rPr>
          <w:rFonts w:hint="eastAsia"/>
          <w:lang w:val="en-US" w:eastAsia="zh-CN"/>
        </w:rPr>
        <w:t>中</w:t>
      </w:r>
      <w:r w:rsidR="00152752" w:rsidRPr="00F22157">
        <w:rPr>
          <w:rFonts w:hint="eastAsia"/>
          <w:lang w:val="en-US" w:eastAsia="zh-CN"/>
        </w:rPr>
        <w:t>未在内部或给</w:t>
      </w:r>
      <w:r w:rsidR="00152752" w:rsidRPr="00F22157">
        <w:rPr>
          <w:rFonts w:cstheme="minorHAnsi" w:hint="eastAsia"/>
          <w:szCs w:val="24"/>
          <w:lang w:eastAsia="zh-CN"/>
        </w:rPr>
        <w:t>通知卫星网络申报的主管部门造成任何行政或运营方面的困难</w:t>
      </w:r>
      <w:r w:rsidR="00152752" w:rsidRPr="00F22157">
        <w:rPr>
          <w:rFonts w:hint="eastAsia"/>
          <w:lang w:val="en-US" w:eastAsia="zh-CN"/>
        </w:rPr>
        <w:t>。</w:t>
      </w:r>
    </w:p>
    <w:p w:rsidR="00152752" w:rsidRPr="00F22157" w:rsidRDefault="00152752" w:rsidP="00152752">
      <w:pPr>
        <w:tabs>
          <w:tab w:val="left" w:pos="0"/>
          <w:tab w:val="left" w:pos="2835"/>
        </w:tabs>
        <w:ind w:firstLineChars="200" w:firstLine="480"/>
        <w:jc w:val="both"/>
        <w:rPr>
          <w:rFonts w:asciiTheme="majorBidi" w:eastAsiaTheme="minorEastAsia" w:hAnsiTheme="majorBidi" w:cstheme="majorBidi"/>
          <w:lang w:eastAsia="zh-CN"/>
        </w:rPr>
      </w:pPr>
      <w:r w:rsidRPr="00F22157">
        <w:rPr>
          <w:rFonts w:asciiTheme="majorBidi" w:eastAsiaTheme="minorEastAsia" w:hAnsiTheme="majorBidi" w:cstheme="majorBidi"/>
          <w:lang w:eastAsia="zh-CN"/>
        </w:rPr>
        <w:t>理事会在</w:t>
      </w:r>
      <w:r w:rsidRPr="00F22157">
        <w:rPr>
          <w:rFonts w:asciiTheme="majorBidi" w:eastAsiaTheme="minorEastAsia" w:hAnsiTheme="majorBidi" w:cstheme="majorBidi"/>
          <w:lang w:eastAsia="zh-CN"/>
        </w:rPr>
        <w:t>2018</w:t>
      </w:r>
      <w:r w:rsidRPr="00F22157">
        <w:rPr>
          <w:rFonts w:asciiTheme="majorBidi" w:eastAsiaTheme="minorEastAsia" w:hAnsiTheme="majorBidi" w:cstheme="majorBidi"/>
          <w:lang w:eastAsia="zh-CN"/>
        </w:rPr>
        <w:t>年会议上</w:t>
      </w:r>
      <w:r w:rsidR="00842331">
        <w:rPr>
          <w:rFonts w:asciiTheme="majorBidi" w:eastAsiaTheme="minorEastAsia" w:hAnsiTheme="majorBidi" w:cstheme="majorBidi" w:hint="eastAsia"/>
          <w:lang w:eastAsia="zh-CN"/>
        </w:rPr>
        <w:t>亦</w:t>
      </w:r>
      <w:r w:rsidRPr="00F22157">
        <w:rPr>
          <w:rFonts w:asciiTheme="majorBidi" w:eastAsiaTheme="minorEastAsia" w:hAnsiTheme="majorBidi" w:cstheme="majorBidi"/>
          <w:lang w:eastAsia="zh-CN"/>
        </w:rPr>
        <w:t>审议了无线电通信局针对处理复杂非对地静止卫星（</w:t>
      </w:r>
      <w:r w:rsidRPr="00F22157">
        <w:rPr>
          <w:rFonts w:asciiTheme="majorBidi" w:eastAsiaTheme="minorEastAsia" w:hAnsiTheme="majorBidi" w:cstheme="majorBidi"/>
          <w:lang w:eastAsia="zh-CN"/>
        </w:rPr>
        <w:t>non-GSO</w:t>
      </w:r>
      <w:r w:rsidRPr="00F22157">
        <w:rPr>
          <w:rFonts w:asciiTheme="majorBidi" w:eastAsiaTheme="minorEastAsia" w:hAnsiTheme="majorBidi" w:cstheme="majorBidi"/>
          <w:lang w:eastAsia="zh-CN"/>
        </w:rPr>
        <w:t>）系统相关技术问题开展研究所得出的主要结论以及与分开含有非同类卫星轨道的非静止申报资料相关的主要技术和规则问题的分析。</w:t>
      </w:r>
      <w:bookmarkStart w:id="23" w:name="lt_pId606"/>
      <w:bookmarkEnd w:id="22"/>
      <w:r w:rsidRPr="00F22157">
        <w:rPr>
          <w:rFonts w:asciiTheme="majorBidi" w:eastAsiaTheme="minorEastAsia" w:hAnsiTheme="majorBidi" w:cstheme="majorBidi"/>
          <w:lang w:eastAsia="zh-CN"/>
        </w:rPr>
        <w:t>提出了三种可行且并不相互排斥的改善非静止卫星系统成本回收方案的程序</w:t>
      </w:r>
      <w:bookmarkEnd w:id="23"/>
      <w:r w:rsidRPr="00F22157">
        <w:rPr>
          <w:rFonts w:asciiTheme="majorBidi" w:eastAsiaTheme="minorEastAsia" w:hAnsiTheme="majorBidi" w:cstheme="majorBidi"/>
          <w:lang w:eastAsia="zh-CN"/>
        </w:rPr>
        <w:t>：</w:t>
      </w:r>
    </w:p>
    <w:p w:rsidR="00152752" w:rsidRPr="00F22157" w:rsidRDefault="00152752" w:rsidP="00152752">
      <w:pPr>
        <w:pStyle w:val="enumlev1"/>
        <w:rPr>
          <w:rFonts w:asciiTheme="majorBidi" w:eastAsiaTheme="minorEastAsia" w:hAnsiTheme="majorBidi" w:cstheme="majorBidi"/>
          <w:lang w:eastAsia="zh-CN"/>
        </w:rPr>
      </w:pPr>
      <w:r w:rsidRPr="00F22157">
        <w:rPr>
          <w:rFonts w:asciiTheme="majorBidi" w:eastAsiaTheme="minorEastAsia" w:hAnsiTheme="majorBidi" w:cstheme="majorBidi"/>
          <w:lang w:eastAsia="zh-CN"/>
        </w:rPr>
        <w:t>•</w:t>
      </w:r>
      <w:r w:rsidRPr="00F22157">
        <w:rPr>
          <w:rFonts w:asciiTheme="majorBidi" w:eastAsiaTheme="minorEastAsia" w:hAnsiTheme="majorBidi" w:cstheme="majorBidi"/>
          <w:lang w:eastAsia="zh-CN"/>
        </w:rPr>
        <w:tab/>
      </w:r>
      <w:r w:rsidRPr="00F22157">
        <w:rPr>
          <w:rFonts w:asciiTheme="majorBidi" w:eastAsiaTheme="minorEastAsia" w:hAnsiTheme="majorBidi" w:cstheme="majorBidi"/>
          <w:lang w:eastAsia="zh-CN"/>
        </w:rPr>
        <w:t>程序</w:t>
      </w:r>
      <w:r w:rsidRPr="00F22157">
        <w:rPr>
          <w:rFonts w:asciiTheme="majorBidi" w:eastAsiaTheme="minorEastAsia" w:hAnsiTheme="majorBidi" w:cstheme="majorBidi"/>
          <w:lang w:eastAsia="zh-CN"/>
        </w:rPr>
        <w:t>A</w:t>
      </w:r>
      <w:r w:rsidRPr="00F22157">
        <w:rPr>
          <w:rFonts w:asciiTheme="majorBidi" w:eastAsiaTheme="minorEastAsia" w:hAnsiTheme="majorBidi" w:cstheme="majorBidi"/>
          <w:lang w:eastAsia="zh-CN"/>
        </w:rPr>
        <w:t>：为相互排斥的配置分别计费和收费。</w:t>
      </w:r>
    </w:p>
    <w:p w:rsidR="00152752" w:rsidRPr="00F22157" w:rsidRDefault="00152752" w:rsidP="00152752">
      <w:pPr>
        <w:pStyle w:val="enumlev1"/>
        <w:rPr>
          <w:rFonts w:asciiTheme="majorBidi" w:eastAsiaTheme="minorEastAsia" w:hAnsiTheme="majorBidi" w:cstheme="majorBidi"/>
          <w:lang w:eastAsia="zh-CN"/>
        </w:rPr>
      </w:pPr>
      <w:r w:rsidRPr="00F22157">
        <w:rPr>
          <w:rFonts w:asciiTheme="majorBidi" w:eastAsiaTheme="minorEastAsia" w:hAnsiTheme="majorBidi" w:cstheme="majorBidi"/>
          <w:lang w:eastAsia="zh-CN"/>
        </w:rPr>
        <w:t>•</w:t>
      </w:r>
      <w:r w:rsidRPr="00F22157">
        <w:rPr>
          <w:rFonts w:asciiTheme="majorBidi" w:eastAsiaTheme="minorEastAsia" w:hAnsiTheme="majorBidi" w:cstheme="majorBidi"/>
          <w:lang w:eastAsia="zh-CN"/>
        </w:rPr>
        <w:tab/>
      </w:r>
      <w:r w:rsidRPr="00F22157">
        <w:rPr>
          <w:rFonts w:asciiTheme="majorBidi" w:eastAsiaTheme="minorEastAsia" w:hAnsiTheme="majorBidi" w:cstheme="majorBidi"/>
          <w:lang w:eastAsia="zh-CN"/>
        </w:rPr>
        <w:t>程序</w:t>
      </w:r>
      <w:r w:rsidRPr="00F22157">
        <w:rPr>
          <w:rFonts w:asciiTheme="majorBidi" w:eastAsiaTheme="minorEastAsia" w:hAnsiTheme="majorBidi" w:cstheme="majorBidi"/>
          <w:lang w:eastAsia="zh-CN"/>
        </w:rPr>
        <w:t>B</w:t>
      </w:r>
      <w:r w:rsidRPr="00F22157">
        <w:rPr>
          <w:rFonts w:asciiTheme="majorBidi" w:eastAsiaTheme="minorEastAsia" w:hAnsiTheme="majorBidi" w:cstheme="majorBidi"/>
          <w:lang w:eastAsia="zh-CN"/>
        </w:rPr>
        <w:t>：限定统一包干费用为最大单位数目。</w:t>
      </w:r>
    </w:p>
    <w:p w:rsidR="00152752" w:rsidRPr="00F22157" w:rsidRDefault="00152752" w:rsidP="00152752">
      <w:pPr>
        <w:pStyle w:val="enumlev1"/>
        <w:rPr>
          <w:rFonts w:asciiTheme="majorBidi" w:eastAsiaTheme="minorEastAsia" w:hAnsiTheme="majorBidi" w:cstheme="majorBidi"/>
          <w:lang w:eastAsia="zh-CN"/>
        </w:rPr>
      </w:pPr>
      <w:r w:rsidRPr="00F22157">
        <w:rPr>
          <w:rFonts w:asciiTheme="majorBidi" w:eastAsiaTheme="minorEastAsia" w:hAnsiTheme="majorBidi" w:cstheme="majorBidi"/>
          <w:lang w:eastAsia="zh-CN"/>
        </w:rPr>
        <w:t>•</w:t>
      </w:r>
      <w:r w:rsidRPr="00F22157">
        <w:rPr>
          <w:rFonts w:asciiTheme="majorBidi" w:eastAsiaTheme="minorEastAsia" w:hAnsiTheme="majorBidi" w:cstheme="majorBidi"/>
          <w:lang w:eastAsia="zh-CN"/>
        </w:rPr>
        <w:tab/>
      </w:r>
      <w:r w:rsidRPr="00F22157">
        <w:rPr>
          <w:rFonts w:asciiTheme="majorBidi" w:eastAsiaTheme="minorEastAsia" w:hAnsiTheme="majorBidi" w:cstheme="majorBidi"/>
          <w:lang w:eastAsia="zh-CN"/>
        </w:rPr>
        <w:t>程序</w:t>
      </w:r>
      <w:r w:rsidRPr="00F22157">
        <w:rPr>
          <w:rFonts w:asciiTheme="majorBidi" w:eastAsiaTheme="minorEastAsia" w:hAnsiTheme="majorBidi" w:cstheme="majorBidi"/>
          <w:lang w:eastAsia="zh-CN"/>
        </w:rPr>
        <w:t>C</w:t>
      </w:r>
      <w:r w:rsidRPr="00F22157">
        <w:rPr>
          <w:rFonts w:asciiTheme="majorBidi" w:eastAsiaTheme="minorEastAsia" w:hAnsiTheme="majorBidi" w:cstheme="majorBidi"/>
          <w:lang w:eastAsia="zh-CN"/>
        </w:rPr>
        <w:t>：对须适用第</w:t>
      </w:r>
      <w:r w:rsidRPr="00F22157">
        <w:rPr>
          <w:rFonts w:asciiTheme="majorBidi" w:eastAsiaTheme="minorEastAsia" w:hAnsiTheme="majorBidi" w:cstheme="majorBidi"/>
          <w:lang w:eastAsia="zh-CN"/>
        </w:rPr>
        <w:t>22</w:t>
      </w:r>
      <w:r w:rsidRPr="00F22157">
        <w:rPr>
          <w:rFonts w:asciiTheme="majorBidi" w:eastAsiaTheme="minorEastAsia" w:hAnsiTheme="majorBidi" w:cstheme="majorBidi"/>
          <w:lang w:eastAsia="zh-CN"/>
        </w:rPr>
        <w:t>条</w:t>
      </w:r>
      <w:r w:rsidRPr="00F22157">
        <w:rPr>
          <w:rFonts w:asciiTheme="majorBidi" w:eastAsiaTheme="minorEastAsia" w:hAnsiTheme="majorBidi" w:cstheme="majorBidi"/>
          <w:lang w:eastAsia="zh-CN"/>
        </w:rPr>
        <w:t>epfd</w:t>
      </w:r>
      <w:r w:rsidRPr="00F22157">
        <w:rPr>
          <w:rFonts w:asciiTheme="majorBidi" w:eastAsiaTheme="minorEastAsia" w:hAnsiTheme="majorBidi" w:cstheme="majorBidi"/>
          <w:lang w:eastAsia="zh-CN"/>
        </w:rPr>
        <w:t>限值的情况增加收费。</w:t>
      </w:r>
    </w:p>
    <w:p w:rsidR="00152752" w:rsidRPr="00F22157" w:rsidRDefault="00152752" w:rsidP="00152752">
      <w:pPr>
        <w:tabs>
          <w:tab w:val="left" w:pos="0"/>
          <w:tab w:val="left" w:pos="2835"/>
        </w:tabs>
        <w:ind w:firstLineChars="200" w:firstLine="480"/>
        <w:jc w:val="both"/>
        <w:rPr>
          <w:rFonts w:asciiTheme="majorBidi" w:eastAsiaTheme="minorEastAsia" w:hAnsiTheme="majorBidi" w:cstheme="majorBidi"/>
          <w:lang w:eastAsia="zh-CN"/>
        </w:rPr>
      </w:pPr>
      <w:r w:rsidRPr="00F22157">
        <w:rPr>
          <w:rFonts w:asciiTheme="majorBidi" w:eastAsiaTheme="minorEastAsia" w:hAnsiTheme="majorBidi" w:cstheme="majorBidi"/>
          <w:lang w:eastAsia="zh-CN"/>
        </w:rPr>
        <w:t>无线电规则委员会和</w:t>
      </w:r>
      <w:r w:rsidRPr="00F22157">
        <w:rPr>
          <w:rFonts w:asciiTheme="majorBidi" w:eastAsiaTheme="minorEastAsia" w:hAnsiTheme="majorBidi" w:cstheme="majorBidi"/>
          <w:lang w:eastAsia="zh-CN"/>
        </w:rPr>
        <w:t>ITU-R</w:t>
      </w:r>
      <w:r w:rsidRPr="00F22157">
        <w:rPr>
          <w:rFonts w:asciiTheme="majorBidi" w:eastAsiaTheme="minorEastAsia" w:hAnsiTheme="majorBidi" w:cstheme="majorBidi"/>
          <w:lang w:eastAsia="zh-CN"/>
        </w:rPr>
        <w:t>工作组就这三种程序提出的意见已作为无线电通信局文件的补遗提交理事会审议。</w:t>
      </w:r>
    </w:p>
    <w:p w:rsidR="00152752" w:rsidRPr="00F22157" w:rsidRDefault="00152752" w:rsidP="00B1758B">
      <w:pPr>
        <w:keepNext/>
        <w:keepLines/>
        <w:tabs>
          <w:tab w:val="left" w:pos="0"/>
          <w:tab w:val="left" w:pos="2835"/>
        </w:tabs>
        <w:ind w:firstLineChars="200" w:firstLine="480"/>
        <w:jc w:val="both"/>
        <w:rPr>
          <w:rFonts w:asciiTheme="majorBidi" w:eastAsiaTheme="minorEastAsia" w:hAnsiTheme="majorBidi" w:cstheme="majorBidi"/>
          <w:lang w:eastAsia="zh-CN"/>
        </w:rPr>
      </w:pPr>
      <w:r w:rsidRPr="00F22157">
        <w:rPr>
          <w:rFonts w:asciiTheme="majorBidi" w:eastAsiaTheme="minorEastAsia" w:hAnsiTheme="majorBidi" w:cstheme="majorBidi"/>
          <w:lang w:eastAsia="zh-CN"/>
        </w:rPr>
        <w:lastRenderedPageBreak/>
        <w:t>在讨论了本文件和其他输入文件之后，理事会通过了第</w:t>
      </w:r>
      <w:r w:rsidRPr="00F22157">
        <w:rPr>
          <w:rFonts w:asciiTheme="majorBidi" w:eastAsiaTheme="minorEastAsia" w:hAnsiTheme="majorBidi" w:cstheme="majorBidi"/>
          <w:lang w:eastAsia="zh-CN"/>
        </w:rPr>
        <w:t>482</w:t>
      </w:r>
      <w:r w:rsidRPr="00F22157">
        <w:rPr>
          <w:rFonts w:asciiTheme="majorBidi" w:eastAsiaTheme="minorEastAsia" w:hAnsiTheme="majorBidi" w:cstheme="majorBidi"/>
          <w:lang w:eastAsia="zh-CN"/>
        </w:rPr>
        <w:t>号决定的修订案，以实施程序</w:t>
      </w:r>
      <w:r w:rsidRPr="00F22157">
        <w:rPr>
          <w:rFonts w:asciiTheme="majorBidi" w:eastAsiaTheme="minorEastAsia" w:hAnsiTheme="majorBidi" w:cstheme="majorBidi"/>
          <w:lang w:eastAsia="zh-CN"/>
        </w:rPr>
        <w:t>A</w:t>
      </w:r>
      <w:r w:rsidRPr="00F22157">
        <w:rPr>
          <w:rFonts w:asciiTheme="majorBidi" w:eastAsiaTheme="minorEastAsia" w:hAnsiTheme="majorBidi" w:cstheme="majorBidi"/>
          <w:lang w:eastAsia="zh-CN"/>
        </w:rPr>
        <w:t>（该决定的修订版本于</w:t>
      </w:r>
      <w:r w:rsidRPr="00F22157">
        <w:rPr>
          <w:rFonts w:asciiTheme="majorBidi" w:eastAsiaTheme="minorEastAsia" w:hAnsiTheme="majorBidi" w:cstheme="majorBidi"/>
          <w:lang w:eastAsia="zh-CN"/>
        </w:rPr>
        <w:t>2018</w:t>
      </w:r>
      <w:r w:rsidRPr="00F22157">
        <w:rPr>
          <w:rFonts w:asciiTheme="majorBidi" w:eastAsiaTheme="minorEastAsia" w:hAnsiTheme="majorBidi" w:cstheme="majorBidi"/>
          <w:lang w:eastAsia="zh-CN"/>
        </w:rPr>
        <w:t>年</w:t>
      </w:r>
      <w:r w:rsidRPr="00F22157">
        <w:rPr>
          <w:rFonts w:asciiTheme="majorBidi" w:eastAsiaTheme="minorEastAsia" w:hAnsiTheme="majorBidi" w:cstheme="majorBidi"/>
          <w:lang w:eastAsia="zh-CN"/>
        </w:rPr>
        <w:t>7</w:t>
      </w:r>
      <w:r w:rsidRPr="00F22157">
        <w:rPr>
          <w:rFonts w:asciiTheme="majorBidi" w:eastAsiaTheme="minorEastAsia" w:hAnsiTheme="majorBidi" w:cstheme="majorBidi"/>
          <w:lang w:eastAsia="zh-CN"/>
        </w:rPr>
        <w:t>月</w:t>
      </w:r>
      <w:r w:rsidRPr="00F22157">
        <w:rPr>
          <w:rFonts w:asciiTheme="majorBidi" w:eastAsiaTheme="minorEastAsia" w:hAnsiTheme="majorBidi" w:cstheme="majorBidi"/>
          <w:lang w:eastAsia="zh-CN"/>
        </w:rPr>
        <w:t>1</w:t>
      </w:r>
      <w:r w:rsidRPr="00F22157">
        <w:rPr>
          <w:rFonts w:asciiTheme="majorBidi" w:eastAsiaTheme="minorEastAsia" w:hAnsiTheme="majorBidi" w:cstheme="majorBidi"/>
          <w:lang w:eastAsia="zh-CN"/>
        </w:rPr>
        <w:t>日生效，参见</w:t>
      </w:r>
      <w:hyperlink r:id="rId11" w:history="1">
        <w:r w:rsidRPr="00F22157">
          <w:rPr>
            <w:rStyle w:val="Hyperlink"/>
            <w:rFonts w:asciiTheme="majorBidi" w:eastAsiaTheme="minorEastAsia" w:hAnsiTheme="majorBidi" w:cstheme="majorBidi"/>
            <w:lang w:eastAsia="zh-CN"/>
          </w:rPr>
          <w:t>C18/114</w:t>
        </w:r>
        <w:r w:rsidRPr="00F22157">
          <w:rPr>
            <w:rStyle w:val="Hyperlink"/>
            <w:rFonts w:asciiTheme="majorBidi" w:eastAsiaTheme="minorEastAsia" w:hAnsiTheme="majorBidi" w:cstheme="majorBidi"/>
            <w:lang w:eastAsia="zh-CN"/>
          </w:rPr>
          <w:t>号文件</w:t>
        </w:r>
      </w:hyperlink>
      <w:r w:rsidRPr="00F22157">
        <w:rPr>
          <w:rFonts w:asciiTheme="majorBidi" w:eastAsiaTheme="minorEastAsia" w:hAnsiTheme="majorBidi" w:cstheme="majorBidi"/>
          <w:lang w:eastAsia="zh-CN"/>
        </w:rPr>
        <w:t>），并同意设立理事会第</w:t>
      </w:r>
      <w:r w:rsidRPr="00F22157">
        <w:rPr>
          <w:rFonts w:asciiTheme="majorBidi" w:eastAsiaTheme="minorEastAsia" w:hAnsiTheme="majorBidi" w:cstheme="majorBidi"/>
          <w:lang w:eastAsia="zh-CN"/>
        </w:rPr>
        <w:t>482</w:t>
      </w:r>
      <w:r w:rsidRPr="00F22157">
        <w:rPr>
          <w:rFonts w:asciiTheme="majorBidi" w:eastAsiaTheme="minorEastAsia" w:hAnsiTheme="majorBidi" w:cstheme="majorBidi"/>
          <w:lang w:eastAsia="zh-CN"/>
        </w:rPr>
        <w:t>号决定专家组。该小组的职权范围包含三项任务：</w:t>
      </w:r>
    </w:p>
    <w:p w:rsidR="00152752" w:rsidRPr="00F22157" w:rsidRDefault="00152752" w:rsidP="00B1758B">
      <w:pPr>
        <w:pStyle w:val="enumlev1"/>
        <w:keepNext/>
        <w:keepLines/>
        <w:rPr>
          <w:lang w:eastAsia="zh-CN"/>
        </w:rPr>
      </w:pPr>
      <w:r w:rsidRPr="00F22157">
        <w:rPr>
          <w:lang w:eastAsia="zh-CN"/>
        </w:rPr>
        <w:t>1)</w:t>
      </w:r>
      <w:r w:rsidRPr="00F22157">
        <w:rPr>
          <w:lang w:eastAsia="zh-CN"/>
        </w:rPr>
        <w:tab/>
      </w:r>
      <w:r w:rsidRPr="00F22157">
        <w:rPr>
          <w:lang w:eastAsia="zh-CN"/>
        </w:rPr>
        <w:t>进一步研究</w:t>
      </w:r>
      <w:r w:rsidRPr="00F22157">
        <w:rPr>
          <w:lang w:eastAsia="zh-CN"/>
        </w:rPr>
        <w:t>C18/36</w:t>
      </w:r>
      <w:r w:rsidRPr="00F22157">
        <w:rPr>
          <w:lang w:eastAsia="zh-CN"/>
        </w:rPr>
        <w:t>号文件中所述的程序</w:t>
      </w:r>
      <w:r w:rsidRPr="00F22157">
        <w:rPr>
          <w:lang w:eastAsia="zh-CN"/>
        </w:rPr>
        <w:t>B</w:t>
      </w:r>
      <w:r w:rsidRPr="00F22157">
        <w:rPr>
          <w:lang w:eastAsia="zh-CN"/>
        </w:rPr>
        <w:t>和</w:t>
      </w:r>
      <w:r w:rsidRPr="00F22157">
        <w:rPr>
          <w:lang w:eastAsia="zh-CN"/>
        </w:rPr>
        <w:t>C</w:t>
      </w:r>
      <w:r w:rsidRPr="00F22157">
        <w:rPr>
          <w:lang w:eastAsia="zh-CN"/>
        </w:rPr>
        <w:t>，同时顾及</w:t>
      </w:r>
      <w:r w:rsidRPr="00F22157">
        <w:rPr>
          <w:lang w:eastAsia="zh-CN"/>
        </w:rPr>
        <w:t>C18/36</w:t>
      </w:r>
      <w:r w:rsidRPr="00F22157">
        <w:rPr>
          <w:lang w:eastAsia="zh-CN"/>
        </w:rPr>
        <w:t>（补遗</w:t>
      </w:r>
      <w:r w:rsidRPr="00F22157">
        <w:rPr>
          <w:lang w:eastAsia="zh-CN"/>
        </w:rPr>
        <w:t>1</w:t>
      </w:r>
      <w:r w:rsidRPr="00F22157">
        <w:rPr>
          <w:lang w:eastAsia="zh-CN"/>
        </w:rPr>
        <w:t>）、</w:t>
      </w:r>
      <w:r w:rsidRPr="00F22157">
        <w:rPr>
          <w:lang w:eastAsia="zh-CN"/>
        </w:rPr>
        <w:t>C18/75</w:t>
      </w:r>
      <w:r w:rsidRPr="00F22157">
        <w:rPr>
          <w:lang w:eastAsia="zh-CN"/>
        </w:rPr>
        <w:t>、</w:t>
      </w:r>
      <w:r w:rsidRPr="00F22157">
        <w:rPr>
          <w:lang w:eastAsia="zh-CN"/>
        </w:rPr>
        <w:t>C18/83</w:t>
      </w:r>
      <w:r w:rsidRPr="00F22157">
        <w:rPr>
          <w:lang w:eastAsia="zh-CN"/>
        </w:rPr>
        <w:t>和</w:t>
      </w:r>
      <w:r w:rsidRPr="00F22157">
        <w:rPr>
          <w:lang w:eastAsia="zh-CN"/>
        </w:rPr>
        <w:t>C18/90</w:t>
      </w:r>
      <w:r w:rsidRPr="00F22157">
        <w:rPr>
          <w:lang w:eastAsia="zh-CN"/>
        </w:rPr>
        <w:t>号文件以及提交该组会议的文稿中所包含的各种考虑因素。</w:t>
      </w:r>
    </w:p>
    <w:p w:rsidR="00152752" w:rsidRPr="00F22157" w:rsidRDefault="00152752" w:rsidP="00152752">
      <w:pPr>
        <w:pStyle w:val="enumlev1"/>
        <w:rPr>
          <w:lang w:eastAsia="zh-CN"/>
        </w:rPr>
      </w:pPr>
      <w:r w:rsidRPr="00F22157">
        <w:rPr>
          <w:lang w:eastAsia="zh-CN"/>
        </w:rPr>
        <w:t>2)</w:t>
      </w:r>
      <w:r w:rsidRPr="00F22157">
        <w:rPr>
          <w:lang w:eastAsia="zh-CN"/>
        </w:rPr>
        <w:tab/>
      </w:r>
      <w:r w:rsidRPr="00F22157">
        <w:rPr>
          <w:lang w:eastAsia="zh-CN"/>
        </w:rPr>
        <w:t>重点审查与复杂非对地静止卫星申报资料情况有关的程序</w:t>
      </w:r>
      <w:r w:rsidRPr="00F22157">
        <w:rPr>
          <w:lang w:eastAsia="zh-CN"/>
        </w:rPr>
        <w:t>B</w:t>
      </w:r>
      <w:r w:rsidRPr="00F22157">
        <w:rPr>
          <w:lang w:eastAsia="zh-CN"/>
        </w:rPr>
        <w:t>，并制定报告，其中就复杂的非对地静止卫星申报部分的第</w:t>
      </w:r>
      <w:r w:rsidRPr="00F22157">
        <w:rPr>
          <w:lang w:eastAsia="zh-CN"/>
        </w:rPr>
        <w:t>482</w:t>
      </w:r>
      <w:r w:rsidRPr="00F22157">
        <w:rPr>
          <w:lang w:eastAsia="zh-CN"/>
        </w:rPr>
        <w:t>号决定可能修订案提出建议，以提交国际电联理事会</w:t>
      </w:r>
      <w:r w:rsidRPr="00F22157">
        <w:rPr>
          <w:lang w:eastAsia="zh-CN"/>
        </w:rPr>
        <w:t>2019</w:t>
      </w:r>
      <w:r w:rsidRPr="00F22157">
        <w:rPr>
          <w:lang w:eastAsia="zh-CN"/>
        </w:rPr>
        <w:t>年会议采取行动。</w:t>
      </w:r>
    </w:p>
    <w:p w:rsidR="00152752" w:rsidRPr="00F22157" w:rsidRDefault="00152752" w:rsidP="00152752">
      <w:pPr>
        <w:pStyle w:val="enumlev1"/>
        <w:rPr>
          <w:lang w:eastAsia="zh-CN"/>
        </w:rPr>
      </w:pPr>
      <w:r w:rsidRPr="00F22157">
        <w:rPr>
          <w:lang w:eastAsia="zh-CN"/>
        </w:rPr>
        <w:t>3</w:t>
      </w:r>
      <w:r w:rsidRPr="00F22157">
        <w:rPr>
          <w:rFonts w:hint="eastAsia"/>
          <w:lang w:eastAsia="zh-CN"/>
        </w:rPr>
        <w:t>)</w:t>
      </w:r>
      <w:r w:rsidRPr="00F22157">
        <w:rPr>
          <w:lang w:eastAsia="zh-CN"/>
        </w:rPr>
        <w:tab/>
      </w:r>
      <w:r w:rsidRPr="00F22157">
        <w:rPr>
          <w:lang w:eastAsia="zh-CN"/>
        </w:rPr>
        <w:t>在完成了复杂非对地静止卫星申报资料的研究并在无线电通信局向该理事会专家组提供采取行动所需的信息后，审议程序</w:t>
      </w:r>
      <w:r w:rsidRPr="00F22157">
        <w:rPr>
          <w:lang w:eastAsia="zh-CN"/>
        </w:rPr>
        <w:t>B</w:t>
      </w:r>
      <w:r w:rsidRPr="00F22157">
        <w:rPr>
          <w:lang w:eastAsia="zh-CN"/>
        </w:rPr>
        <w:t>的方法是否也可适用于异常复杂对地静止卫星申报资料的情况（即需要非常大量额外时间和资源才能处理的申报资料）应以一份单独报告的形式将有关对地静止申报的研究结果向国际电联理事会</w:t>
      </w:r>
      <w:r w:rsidRPr="00F22157">
        <w:rPr>
          <w:lang w:eastAsia="zh-CN"/>
        </w:rPr>
        <w:t>2019</w:t>
      </w:r>
      <w:r w:rsidRPr="00F22157">
        <w:rPr>
          <w:lang w:eastAsia="zh-CN"/>
        </w:rPr>
        <w:t>年会议汇报，以便后者酌情采取行动。</w:t>
      </w:r>
    </w:p>
    <w:p w:rsidR="00152752" w:rsidRPr="00F22157" w:rsidRDefault="00842331" w:rsidP="00026884">
      <w:pPr>
        <w:tabs>
          <w:tab w:val="clear" w:pos="794"/>
          <w:tab w:val="clear" w:pos="1191"/>
          <w:tab w:val="clear" w:pos="1588"/>
          <w:tab w:val="clear" w:pos="1985"/>
          <w:tab w:val="left" w:pos="0"/>
          <w:tab w:val="left" w:pos="2835"/>
        </w:tabs>
        <w:ind w:firstLineChars="200" w:firstLine="480"/>
        <w:jc w:val="both"/>
        <w:rPr>
          <w:lang w:eastAsia="zh-CN"/>
        </w:rPr>
      </w:pPr>
      <w:r>
        <w:rPr>
          <w:rFonts w:hint="eastAsia"/>
          <w:lang w:eastAsia="zh-CN"/>
        </w:rPr>
        <w:t>该组</w:t>
      </w:r>
      <w:r>
        <w:rPr>
          <w:lang w:eastAsia="zh-CN"/>
        </w:rPr>
        <w:t>在</w:t>
      </w:r>
      <w:r>
        <w:rPr>
          <w:lang w:eastAsia="zh-CN"/>
        </w:rPr>
        <w:t>Nikolay</w:t>
      </w:r>
      <w:r>
        <w:rPr>
          <w:lang w:val="en-US" w:eastAsia="zh-CN"/>
        </w:rPr>
        <w:t xml:space="preserve"> </w:t>
      </w:r>
      <w:r w:rsidR="00152752" w:rsidRPr="00F22157">
        <w:rPr>
          <w:lang w:eastAsia="zh-CN"/>
        </w:rPr>
        <w:t>VARLAMOV</w:t>
      </w:r>
      <w:r>
        <w:rPr>
          <w:rFonts w:hint="eastAsia"/>
          <w:lang w:eastAsia="zh-CN"/>
        </w:rPr>
        <w:t>先生（</w:t>
      </w:r>
      <w:r>
        <w:rPr>
          <w:lang w:eastAsia="zh-CN"/>
        </w:rPr>
        <w:t>俄罗斯</w:t>
      </w:r>
      <w:r>
        <w:rPr>
          <w:rFonts w:hint="eastAsia"/>
          <w:lang w:eastAsia="zh-CN"/>
        </w:rPr>
        <w:t>联邦</w:t>
      </w:r>
      <w:r>
        <w:rPr>
          <w:lang w:eastAsia="zh-CN"/>
        </w:rPr>
        <w:t>）的主持下</w:t>
      </w:r>
      <w:r>
        <w:rPr>
          <w:rFonts w:hint="eastAsia"/>
          <w:lang w:eastAsia="zh-CN"/>
        </w:rPr>
        <w:t>于</w:t>
      </w:r>
      <w:r>
        <w:rPr>
          <w:rFonts w:hint="eastAsia"/>
          <w:lang w:eastAsia="zh-CN"/>
        </w:rPr>
        <w:t>2018</w:t>
      </w:r>
      <w:r>
        <w:rPr>
          <w:rFonts w:hint="eastAsia"/>
          <w:lang w:eastAsia="zh-CN"/>
        </w:rPr>
        <w:t>年</w:t>
      </w:r>
      <w:r>
        <w:rPr>
          <w:rFonts w:hint="eastAsia"/>
          <w:lang w:eastAsia="zh-CN"/>
        </w:rPr>
        <w:t>9</w:t>
      </w:r>
      <w:r>
        <w:rPr>
          <w:rFonts w:hint="eastAsia"/>
          <w:lang w:eastAsia="zh-CN"/>
        </w:rPr>
        <w:t>月</w:t>
      </w:r>
      <w:r>
        <w:rPr>
          <w:rFonts w:hint="eastAsia"/>
          <w:lang w:eastAsia="zh-CN"/>
        </w:rPr>
        <w:t>27</w:t>
      </w:r>
      <w:r>
        <w:rPr>
          <w:lang w:eastAsia="zh-CN"/>
        </w:rPr>
        <w:t>-28</w:t>
      </w:r>
      <w:r>
        <w:rPr>
          <w:rFonts w:hint="eastAsia"/>
          <w:lang w:eastAsia="zh-CN"/>
        </w:rPr>
        <w:t>日</w:t>
      </w:r>
      <w:r>
        <w:rPr>
          <w:lang w:eastAsia="zh-CN"/>
        </w:rPr>
        <w:t>和</w:t>
      </w:r>
      <w:r>
        <w:rPr>
          <w:rFonts w:hint="eastAsia"/>
          <w:lang w:eastAsia="zh-CN"/>
        </w:rPr>
        <w:t>2019</w:t>
      </w:r>
      <w:r>
        <w:rPr>
          <w:rFonts w:hint="eastAsia"/>
          <w:lang w:eastAsia="zh-CN"/>
        </w:rPr>
        <w:t>年</w:t>
      </w:r>
      <w:r>
        <w:rPr>
          <w:lang w:eastAsia="zh-CN"/>
        </w:rPr>
        <w:t>2</w:t>
      </w:r>
      <w:r>
        <w:rPr>
          <w:rFonts w:hint="eastAsia"/>
          <w:lang w:eastAsia="zh-CN"/>
        </w:rPr>
        <w:t>月</w:t>
      </w:r>
      <w:r>
        <w:rPr>
          <w:rFonts w:hint="eastAsia"/>
          <w:lang w:eastAsia="zh-CN"/>
        </w:rPr>
        <w:t>28</w:t>
      </w:r>
      <w:r>
        <w:rPr>
          <w:rFonts w:hint="eastAsia"/>
          <w:lang w:eastAsia="zh-CN"/>
        </w:rPr>
        <w:t>日</w:t>
      </w:r>
      <w:r>
        <w:rPr>
          <w:lang w:eastAsia="zh-CN"/>
        </w:rPr>
        <w:t>-3</w:t>
      </w:r>
      <w:r>
        <w:rPr>
          <w:rFonts w:hint="eastAsia"/>
          <w:lang w:eastAsia="zh-CN"/>
        </w:rPr>
        <w:t>月</w:t>
      </w:r>
      <w:r>
        <w:rPr>
          <w:rFonts w:hint="eastAsia"/>
          <w:lang w:eastAsia="zh-CN"/>
        </w:rPr>
        <w:t>1</w:t>
      </w:r>
      <w:r>
        <w:rPr>
          <w:rFonts w:hint="eastAsia"/>
          <w:lang w:eastAsia="zh-CN"/>
        </w:rPr>
        <w:t>日</w:t>
      </w:r>
      <w:r>
        <w:rPr>
          <w:lang w:eastAsia="zh-CN"/>
        </w:rPr>
        <w:t>在国际电联日内瓦总部召开了两次</w:t>
      </w:r>
      <w:r>
        <w:rPr>
          <w:rFonts w:hint="eastAsia"/>
          <w:lang w:eastAsia="zh-CN"/>
        </w:rPr>
        <w:t>会议</w:t>
      </w:r>
      <w:r>
        <w:rPr>
          <w:lang w:eastAsia="zh-CN"/>
        </w:rPr>
        <w:t>。</w:t>
      </w:r>
      <w:r>
        <w:rPr>
          <w:rFonts w:hint="eastAsia"/>
          <w:lang w:eastAsia="zh-CN"/>
        </w:rPr>
        <w:t>这些</w:t>
      </w:r>
      <w:r>
        <w:rPr>
          <w:lang w:eastAsia="zh-CN"/>
        </w:rPr>
        <w:t>会议侧重于对程序</w:t>
      </w:r>
      <w:r>
        <w:rPr>
          <w:rFonts w:hint="eastAsia"/>
          <w:lang w:eastAsia="zh-CN"/>
        </w:rPr>
        <w:t>B</w:t>
      </w:r>
      <w:r>
        <w:rPr>
          <w:rFonts w:hint="eastAsia"/>
          <w:lang w:eastAsia="zh-CN"/>
        </w:rPr>
        <w:t>和</w:t>
      </w:r>
      <w:r>
        <w:rPr>
          <w:rFonts w:hint="eastAsia"/>
          <w:lang w:eastAsia="zh-CN"/>
        </w:rPr>
        <w:t>C</w:t>
      </w:r>
      <w:r>
        <w:rPr>
          <w:rFonts w:hint="eastAsia"/>
          <w:lang w:eastAsia="zh-CN"/>
        </w:rPr>
        <w:t>的</w:t>
      </w:r>
      <w:r>
        <w:rPr>
          <w:lang w:eastAsia="zh-CN"/>
        </w:rPr>
        <w:t>深入审查。</w:t>
      </w:r>
      <w:r>
        <w:rPr>
          <w:rFonts w:hint="eastAsia"/>
          <w:lang w:eastAsia="zh-CN"/>
        </w:rPr>
        <w:t>专家</w:t>
      </w:r>
      <w:r>
        <w:rPr>
          <w:lang w:eastAsia="zh-CN"/>
        </w:rPr>
        <w:t>组正在制定提交理事会的报告草案，以便就上述两个程序向理事会提供建议。</w:t>
      </w:r>
      <w:r>
        <w:rPr>
          <w:rFonts w:hint="eastAsia"/>
          <w:lang w:eastAsia="zh-CN"/>
        </w:rPr>
        <w:t>有关</w:t>
      </w:r>
      <w:r>
        <w:rPr>
          <w:lang w:eastAsia="zh-CN"/>
        </w:rPr>
        <w:t>特别复杂的</w:t>
      </w:r>
      <w:r w:rsidR="00152752" w:rsidRPr="00F22157">
        <w:rPr>
          <w:lang w:eastAsia="zh-CN"/>
        </w:rPr>
        <w:t>GSO</w:t>
      </w:r>
      <w:r>
        <w:rPr>
          <w:rFonts w:hint="eastAsia"/>
          <w:lang w:eastAsia="zh-CN"/>
        </w:rPr>
        <w:t>卫星</w:t>
      </w:r>
      <w:r>
        <w:rPr>
          <w:lang w:eastAsia="zh-CN"/>
        </w:rPr>
        <w:t>的</w:t>
      </w:r>
      <w:r w:rsidR="00026884">
        <w:rPr>
          <w:lang w:eastAsia="zh-CN"/>
        </w:rPr>
        <w:t>申报</w:t>
      </w:r>
      <w:r>
        <w:rPr>
          <w:lang w:eastAsia="zh-CN"/>
        </w:rPr>
        <w:t>资料亦得到审议。</w:t>
      </w:r>
    </w:p>
    <w:p w:rsidR="00152752" w:rsidRPr="00F22157" w:rsidRDefault="00333C81" w:rsidP="00333C81">
      <w:pPr>
        <w:ind w:firstLineChars="200" w:firstLine="480"/>
        <w:rPr>
          <w:rFonts w:cstheme="majorBidi"/>
          <w:bCs/>
          <w:lang w:eastAsia="zh-CN"/>
        </w:rPr>
      </w:pPr>
      <w:r>
        <w:rPr>
          <w:rFonts w:cstheme="majorBidi" w:hint="eastAsia"/>
          <w:bCs/>
          <w:lang w:eastAsia="zh-CN"/>
        </w:rPr>
        <w:t>所有</w:t>
      </w:r>
      <w:r>
        <w:rPr>
          <w:rFonts w:cstheme="majorBidi"/>
          <w:bCs/>
          <w:lang w:eastAsia="zh-CN"/>
        </w:rPr>
        <w:t>与该理事会专家组</w:t>
      </w:r>
      <w:r>
        <w:rPr>
          <w:rFonts w:cstheme="majorBidi" w:hint="eastAsia"/>
          <w:bCs/>
          <w:lang w:eastAsia="zh-CN"/>
        </w:rPr>
        <w:t>相关</w:t>
      </w:r>
      <w:r>
        <w:rPr>
          <w:rFonts w:cstheme="majorBidi"/>
          <w:bCs/>
          <w:lang w:eastAsia="zh-CN"/>
        </w:rPr>
        <w:t>的文件</w:t>
      </w:r>
      <w:r w:rsidR="00026884">
        <w:rPr>
          <w:rFonts w:cstheme="majorBidi" w:hint="eastAsia"/>
          <w:bCs/>
          <w:lang w:eastAsia="zh-CN"/>
        </w:rPr>
        <w:t>现</w:t>
      </w:r>
      <w:r>
        <w:rPr>
          <w:rFonts w:cstheme="majorBidi"/>
          <w:bCs/>
          <w:lang w:eastAsia="zh-CN"/>
        </w:rPr>
        <w:t>提供在以下网页：</w:t>
      </w:r>
      <w:hyperlink r:id="rId12" w:history="1">
        <w:r w:rsidRPr="00F80160">
          <w:rPr>
            <w:rStyle w:val="Hyperlink"/>
            <w:rFonts w:cstheme="majorBidi"/>
            <w:bCs/>
          </w:rPr>
          <w:t>https://www.itu.int/en/council/Pages/eg-d482.aspx</w:t>
        </w:r>
        <w:r w:rsidRPr="00333C81">
          <w:rPr>
            <w:rFonts w:hint="eastAsia"/>
            <w:lang w:eastAsia="zh-CN"/>
          </w:rPr>
          <w:t>。理事会有关</w:t>
        </w:r>
        <w:r w:rsidRPr="00333C81">
          <w:rPr>
            <w:lang w:eastAsia="zh-CN"/>
          </w:rPr>
          <w:t>理事会第</w:t>
        </w:r>
        <w:r w:rsidRPr="00333C81">
          <w:rPr>
            <w:rFonts w:hint="eastAsia"/>
            <w:lang w:eastAsia="zh-CN"/>
          </w:rPr>
          <w:t>482</w:t>
        </w:r>
        <w:r w:rsidRPr="00333C81">
          <w:rPr>
            <w:rFonts w:hint="eastAsia"/>
            <w:lang w:eastAsia="zh-CN"/>
          </w:rPr>
          <w:t>号决定</w:t>
        </w:r>
        <w:r w:rsidRPr="00333C81">
          <w:rPr>
            <w:lang w:eastAsia="zh-CN"/>
          </w:rPr>
          <w:t>的专家组下次会议将于</w:t>
        </w:r>
        <w:r w:rsidRPr="00333C81">
          <w:rPr>
            <w:rFonts w:hint="eastAsia"/>
            <w:lang w:eastAsia="zh-CN"/>
          </w:rPr>
          <w:t>2019</w:t>
        </w:r>
        <w:r w:rsidRPr="00333C81">
          <w:rPr>
            <w:rFonts w:hint="eastAsia"/>
            <w:lang w:eastAsia="zh-CN"/>
          </w:rPr>
          <w:t>年</w:t>
        </w:r>
        <w:r w:rsidRPr="00333C81">
          <w:rPr>
            <w:rFonts w:hint="eastAsia"/>
            <w:lang w:eastAsia="zh-CN"/>
          </w:rPr>
          <w:t>6</w:t>
        </w:r>
        <w:r w:rsidRPr="00333C81">
          <w:rPr>
            <w:rFonts w:hint="eastAsia"/>
            <w:lang w:eastAsia="zh-CN"/>
          </w:rPr>
          <w:t>月</w:t>
        </w:r>
        <w:r w:rsidRPr="00333C81">
          <w:rPr>
            <w:rFonts w:hint="eastAsia"/>
            <w:lang w:eastAsia="zh-CN"/>
          </w:rPr>
          <w:t>6</w:t>
        </w:r>
        <w:r w:rsidRPr="00333C81">
          <w:rPr>
            <w:lang w:eastAsia="zh-CN"/>
          </w:rPr>
          <w:t>-7</w:t>
        </w:r>
      </w:hyperlink>
      <w:r>
        <w:rPr>
          <w:rFonts w:cstheme="majorBidi" w:hint="eastAsia"/>
          <w:bCs/>
          <w:lang w:eastAsia="zh-CN"/>
        </w:rPr>
        <w:t>日召开。</w:t>
      </w:r>
    </w:p>
    <w:p w:rsidR="00152752" w:rsidRPr="00F22157" w:rsidRDefault="00152752" w:rsidP="00333C81">
      <w:pPr>
        <w:pStyle w:val="Heading2"/>
        <w:rPr>
          <w:lang w:eastAsia="zh-CN"/>
        </w:rPr>
      </w:pPr>
      <w:bookmarkStart w:id="24" w:name="_Toc446060755"/>
      <w:r w:rsidRPr="00F22157">
        <w:rPr>
          <w:lang w:eastAsia="zh-CN"/>
        </w:rPr>
        <w:t>3.3</w:t>
      </w:r>
      <w:r w:rsidRPr="00F22157">
        <w:rPr>
          <w:lang w:eastAsia="zh-CN"/>
        </w:rPr>
        <w:tab/>
      </w:r>
      <w:r w:rsidR="00333C81">
        <w:rPr>
          <w:rFonts w:hint="eastAsia"/>
          <w:lang w:eastAsia="zh-CN"/>
        </w:rPr>
        <w:t>卫星</w:t>
      </w:r>
      <w:r w:rsidR="00333C81">
        <w:rPr>
          <w:lang w:eastAsia="zh-CN"/>
        </w:rPr>
        <w:t>申报资料的处理</w:t>
      </w:r>
    </w:p>
    <w:p w:rsidR="00152752" w:rsidRPr="00F22157" w:rsidRDefault="00333C81" w:rsidP="00333C81">
      <w:pPr>
        <w:tabs>
          <w:tab w:val="left" w:pos="7797"/>
        </w:tabs>
        <w:spacing w:after="120"/>
        <w:ind w:firstLineChars="200" w:firstLine="480"/>
        <w:jc w:val="both"/>
        <w:rPr>
          <w:lang w:eastAsia="zh-CN"/>
        </w:rPr>
      </w:pPr>
      <w:r>
        <w:rPr>
          <w:rFonts w:hint="eastAsia"/>
          <w:lang w:eastAsia="zh-CN"/>
        </w:rPr>
        <w:t>自</w:t>
      </w:r>
      <w:r>
        <w:rPr>
          <w:lang w:eastAsia="zh-CN"/>
        </w:rPr>
        <w:t>无线电通信顾问组上次会议以来，为满足《无线电规则》确定的规则</w:t>
      </w:r>
      <w:r>
        <w:rPr>
          <w:rFonts w:hint="eastAsia"/>
          <w:lang w:eastAsia="zh-CN"/>
        </w:rPr>
        <w:t>时限</w:t>
      </w:r>
      <w:r>
        <w:rPr>
          <w:lang w:eastAsia="zh-CN"/>
        </w:rPr>
        <w:t>和运作规划中</w:t>
      </w:r>
      <w:r w:rsidR="00054741">
        <w:rPr>
          <w:rFonts w:hint="eastAsia"/>
          <w:lang w:eastAsia="zh-CN"/>
        </w:rPr>
        <w:t>作为</w:t>
      </w:r>
      <w:r>
        <w:rPr>
          <w:lang w:eastAsia="zh-CN"/>
        </w:rPr>
        <w:t>关键业绩指标的卫星申报资料</w:t>
      </w:r>
      <w:r w:rsidR="00054741">
        <w:rPr>
          <w:rFonts w:hint="eastAsia"/>
          <w:lang w:eastAsia="zh-CN"/>
        </w:rPr>
        <w:t>的</w:t>
      </w:r>
      <w:r>
        <w:rPr>
          <w:lang w:eastAsia="zh-CN"/>
        </w:rPr>
        <w:t>处理时间进一步减少。按照</w:t>
      </w:r>
      <w:r>
        <w:rPr>
          <w:rFonts w:hint="eastAsia"/>
          <w:lang w:eastAsia="zh-CN"/>
        </w:rPr>
        <w:t>《</w:t>
      </w:r>
      <w:r>
        <w:rPr>
          <w:lang w:eastAsia="zh-CN"/>
        </w:rPr>
        <w:t>无线电规则》附录</w:t>
      </w:r>
      <w:r>
        <w:rPr>
          <w:rFonts w:hint="eastAsia"/>
          <w:lang w:eastAsia="zh-CN"/>
        </w:rPr>
        <w:t>30B</w:t>
      </w:r>
      <w:r>
        <w:rPr>
          <w:rFonts w:hint="eastAsia"/>
          <w:lang w:eastAsia="zh-CN"/>
        </w:rPr>
        <w:t>第</w:t>
      </w:r>
      <w:r>
        <w:rPr>
          <w:rFonts w:hint="eastAsia"/>
          <w:lang w:eastAsia="zh-CN"/>
        </w:rPr>
        <w:t>6</w:t>
      </w:r>
      <w:r>
        <w:rPr>
          <w:rFonts w:hint="eastAsia"/>
          <w:lang w:eastAsia="zh-CN"/>
        </w:rPr>
        <w:t>和</w:t>
      </w:r>
      <w:r>
        <w:rPr>
          <w:rFonts w:hint="eastAsia"/>
          <w:lang w:eastAsia="zh-CN"/>
        </w:rPr>
        <w:t>7</w:t>
      </w:r>
      <w:r>
        <w:rPr>
          <w:rFonts w:hint="eastAsia"/>
          <w:lang w:eastAsia="zh-CN"/>
        </w:rPr>
        <w:t>条</w:t>
      </w:r>
      <w:r>
        <w:rPr>
          <w:lang w:eastAsia="zh-CN"/>
        </w:rPr>
        <w:t>处理卫星网络的时间依然保持在</w:t>
      </w:r>
      <w:r>
        <w:rPr>
          <w:rFonts w:hint="eastAsia"/>
          <w:lang w:eastAsia="zh-CN"/>
        </w:rPr>
        <w:t>略多于</w:t>
      </w:r>
      <w:r>
        <w:rPr>
          <w:rFonts w:hint="eastAsia"/>
          <w:lang w:eastAsia="zh-CN"/>
        </w:rPr>
        <w:t>6</w:t>
      </w:r>
      <w:r>
        <w:rPr>
          <w:rFonts w:hint="eastAsia"/>
          <w:lang w:eastAsia="zh-CN"/>
        </w:rPr>
        <w:t>个</w:t>
      </w:r>
      <w:r>
        <w:rPr>
          <w:lang w:eastAsia="zh-CN"/>
        </w:rPr>
        <w:t>月</w:t>
      </w:r>
      <w:r>
        <w:rPr>
          <w:rFonts w:hint="eastAsia"/>
          <w:lang w:eastAsia="zh-CN"/>
        </w:rPr>
        <w:t>的</w:t>
      </w:r>
      <w:r>
        <w:rPr>
          <w:lang w:eastAsia="zh-CN"/>
        </w:rPr>
        <w:t>目标上，然而，这个时间也在逐渐缩短。卫星</w:t>
      </w:r>
      <w:r>
        <w:rPr>
          <w:rFonts w:hint="eastAsia"/>
          <w:lang w:eastAsia="zh-CN"/>
        </w:rPr>
        <w:t>申报</w:t>
      </w:r>
      <w:r>
        <w:rPr>
          <w:lang w:eastAsia="zh-CN"/>
        </w:rPr>
        <w:t>资料处理时间的变化每次均报告给无线电规则委员会会议并在以下网页逐月更新：</w:t>
      </w:r>
      <w:hyperlink r:id="rId13" w:history="1">
        <w:r w:rsidR="00152752" w:rsidRPr="00F22157">
          <w:rPr>
            <w:rStyle w:val="Hyperlink"/>
            <w:lang w:eastAsia="zh-CN"/>
          </w:rPr>
          <w:t>https://www.itu.int/en/ITU-R/space/Pages/Statistics.aspx</w:t>
        </w:r>
      </w:hyperlink>
      <w:r>
        <w:rPr>
          <w:rFonts w:hint="eastAsia"/>
          <w:lang w:eastAsia="zh-CN"/>
        </w:rPr>
        <w:t>。</w:t>
      </w:r>
    </w:p>
    <w:p w:rsidR="00334AEF" w:rsidRPr="00F22157" w:rsidRDefault="00A07705" w:rsidP="00A07705">
      <w:pPr>
        <w:pStyle w:val="Heading2"/>
        <w:rPr>
          <w:lang w:eastAsia="zh-CN"/>
        </w:rPr>
      </w:pPr>
      <w:r>
        <w:rPr>
          <w:lang w:eastAsia="zh-CN"/>
        </w:rPr>
        <w:t>3.4</w:t>
      </w:r>
      <w:r>
        <w:rPr>
          <w:lang w:eastAsia="zh-CN"/>
        </w:rPr>
        <w:tab/>
      </w:r>
      <w:r w:rsidR="00334AEF" w:rsidRPr="00F22157">
        <w:rPr>
          <w:rFonts w:hint="eastAsia"/>
          <w:lang w:eastAsia="zh-CN"/>
        </w:rPr>
        <w:t>一致性</w:t>
      </w:r>
      <w:r w:rsidR="00334AEF" w:rsidRPr="00F22157">
        <w:rPr>
          <w:lang w:eastAsia="zh-CN"/>
        </w:rPr>
        <w:t>和</w:t>
      </w:r>
      <w:r w:rsidR="00334AEF" w:rsidRPr="00F22157">
        <w:rPr>
          <w:rFonts w:hint="eastAsia"/>
          <w:lang w:eastAsia="zh-CN"/>
        </w:rPr>
        <w:t>互</w:t>
      </w:r>
      <w:r w:rsidR="00334AEF" w:rsidRPr="00F22157">
        <w:rPr>
          <w:lang w:eastAsia="zh-CN"/>
        </w:rPr>
        <w:t>操作性</w:t>
      </w:r>
      <w:r w:rsidR="00334AEF" w:rsidRPr="00F22157">
        <w:rPr>
          <w:rFonts w:hint="eastAsia"/>
          <w:lang w:eastAsia="zh-CN"/>
        </w:rPr>
        <w:t>（</w:t>
      </w:r>
      <w:r w:rsidR="00334AEF" w:rsidRPr="00F22157">
        <w:rPr>
          <w:lang w:eastAsia="zh-CN"/>
        </w:rPr>
        <w:t>C&amp;I</w:t>
      </w:r>
      <w:r w:rsidR="00334AEF" w:rsidRPr="00F22157">
        <w:rPr>
          <w:rFonts w:hint="eastAsia"/>
          <w:lang w:eastAsia="zh-CN"/>
        </w:rPr>
        <w:t>）</w:t>
      </w:r>
    </w:p>
    <w:p w:rsidR="00334AEF" w:rsidRPr="00F22157" w:rsidRDefault="00334AEF" w:rsidP="00A07705">
      <w:pPr>
        <w:ind w:firstLineChars="200" w:firstLine="480"/>
        <w:rPr>
          <w:lang w:eastAsia="zh-CN"/>
        </w:rPr>
      </w:pPr>
      <w:r w:rsidRPr="00F22157">
        <w:rPr>
          <w:rFonts w:hint="eastAsia"/>
          <w:lang w:eastAsia="zh-CN"/>
        </w:rPr>
        <w:t>在认识到“通过落实相关项目、政策和决定</w:t>
      </w:r>
      <w:r w:rsidR="00A07705">
        <w:rPr>
          <w:rFonts w:hint="eastAsia"/>
          <w:lang w:eastAsia="zh-CN"/>
        </w:rPr>
        <w:t>，</w:t>
      </w:r>
      <w:r w:rsidR="00A07705">
        <w:rPr>
          <w:lang w:eastAsia="zh-CN"/>
        </w:rPr>
        <w:t>利用无线数据传送</w:t>
      </w:r>
      <w:r w:rsidRPr="00F22157">
        <w:rPr>
          <w:rFonts w:hint="eastAsia"/>
          <w:lang w:eastAsia="zh-CN"/>
        </w:rPr>
        <w:t>而实现的电信</w:t>
      </w:r>
      <w:r w:rsidRPr="00F22157">
        <w:rPr>
          <w:lang w:eastAsia="zh-CN"/>
        </w:rPr>
        <w:t>/</w:t>
      </w:r>
      <w:r w:rsidRPr="00F22157">
        <w:rPr>
          <w:rFonts w:hint="eastAsia"/>
          <w:lang w:eastAsia="zh-CN"/>
        </w:rPr>
        <w:t>信息通信技术（</w:t>
      </w:r>
      <w:r w:rsidRPr="00F22157">
        <w:rPr>
          <w:lang w:eastAsia="zh-CN"/>
        </w:rPr>
        <w:t>ICT</w:t>
      </w:r>
      <w:r w:rsidRPr="00F22157">
        <w:rPr>
          <w:rFonts w:hint="eastAsia"/>
          <w:lang w:eastAsia="zh-CN"/>
        </w:rPr>
        <w:t>）设备和系统的广泛一致性和互操作性能够增加市场机遇，提高可靠性，促进全球一体化和贸易活动”的同时，</w:t>
      </w:r>
      <w:r w:rsidR="00A07705">
        <w:rPr>
          <w:rFonts w:hint="eastAsia"/>
          <w:lang w:eastAsia="zh-CN"/>
        </w:rPr>
        <w:t>PP</w:t>
      </w:r>
      <w:r w:rsidRPr="00F22157">
        <w:rPr>
          <w:rFonts w:hint="eastAsia"/>
          <w:lang w:eastAsia="zh-CN"/>
        </w:rPr>
        <w:t>第</w:t>
      </w:r>
      <w:r w:rsidRPr="00F22157">
        <w:rPr>
          <w:lang w:eastAsia="zh-CN"/>
        </w:rPr>
        <w:t>177</w:t>
      </w:r>
      <w:r w:rsidRPr="00F22157">
        <w:rPr>
          <w:rFonts w:hint="eastAsia"/>
          <w:lang w:eastAsia="zh-CN"/>
        </w:rPr>
        <w:t>号决议（</w:t>
      </w:r>
      <w:r w:rsidR="00A07705">
        <w:rPr>
          <w:rFonts w:hint="eastAsia"/>
          <w:lang w:eastAsia="zh-CN"/>
        </w:rPr>
        <w:t>201</w:t>
      </w:r>
      <w:r w:rsidR="00A07705">
        <w:rPr>
          <w:lang w:eastAsia="zh-CN"/>
        </w:rPr>
        <w:t>8</w:t>
      </w:r>
      <w:r w:rsidRPr="00F22157">
        <w:rPr>
          <w:rFonts w:hint="eastAsia"/>
          <w:lang w:eastAsia="zh-CN"/>
        </w:rPr>
        <w:t>年</w:t>
      </w:r>
      <w:r w:rsidR="00A07705">
        <w:rPr>
          <w:lang w:eastAsia="zh-CN"/>
        </w:rPr>
        <w:t>，</w:t>
      </w:r>
      <w:r w:rsidR="00A07705">
        <w:rPr>
          <w:rFonts w:hint="eastAsia"/>
          <w:lang w:eastAsia="zh-CN"/>
        </w:rPr>
        <w:t>迪拜</w:t>
      </w:r>
      <w:r w:rsidRPr="00F22157">
        <w:rPr>
          <w:lang w:eastAsia="zh-CN"/>
        </w:rPr>
        <w:t>，修订版）</w:t>
      </w:r>
      <w:r w:rsidRPr="00F22157">
        <w:rPr>
          <w:rFonts w:hint="eastAsia"/>
          <w:lang w:eastAsia="zh-CN"/>
        </w:rPr>
        <w:t>赞同</w:t>
      </w:r>
      <w:r w:rsidR="00A07705">
        <w:rPr>
          <w:rFonts w:hint="eastAsia"/>
          <w:lang w:eastAsia="zh-CN"/>
        </w:rPr>
        <w:t>世界电信标准化全会</w:t>
      </w:r>
      <w:r w:rsidRPr="00F22157">
        <w:rPr>
          <w:rFonts w:hint="eastAsia"/>
          <w:lang w:eastAsia="zh-CN"/>
        </w:rPr>
        <w:t>第</w:t>
      </w:r>
      <w:r w:rsidRPr="00F22157">
        <w:rPr>
          <w:lang w:eastAsia="zh-CN"/>
        </w:rPr>
        <w:t>76</w:t>
      </w:r>
      <w:r w:rsidRPr="00F22157">
        <w:rPr>
          <w:rFonts w:hint="eastAsia"/>
          <w:lang w:eastAsia="zh-CN"/>
        </w:rPr>
        <w:t>号决议</w:t>
      </w:r>
      <w:r w:rsidR="00A07705">
        <w:rPr>
          <w:rFonts w:hint="eastAsia"/>
          <w:lang w:eastAsia="zh-CN"/>
        </w:rPr>
        <w:t>（</w:t>
      </w:r>
      <w:r w:rsidR="00A07705">
        <w:rPr>
          <w:rFonts w:hint="eastAsia"/>
          <w:lang w:eastAsia="zh-CN"/>
        </w:rPr>
        <w:t>2016</w:t>
      </w:r>
      <w:r w:rsidR="00A07705">
        <w:rPr>
          <w:rFonts w:hint="eastAsia"/>
          <w:lang w:eastAsia="zh-CN"/>
        </w:rPr>
        <w:t>年</w:t>
      </w:r>
      <w:r w:rsidR="00A07705">
        <w:rPr>
          <w:lang w:eastAsia="zh-CN"/>
        </w:rPr>
        <w:t>，哈马马特，修订版）</w:t>
      </w:r>
      <w:r w:rsidRPr="00F22157">
        <w:rPr>
          <w:rFonts w:hint="eastAsia"/>
          <w:lang w:eastAsia="zh-CN"/>
        </w:rPr>
        <w:t>、无线电通信全会第</w:t>
      </w:r>
      <w:r w:rsidRPr="00F22157">
        <w:rPr>
          <w:lang w:eastAsia="zh-CN"/>
        </w:rPr>
        <w:t>62</w:t>
      </w:r>
      <w:r w:rsidRPr="00F22157">
        <w:rPr>
          <w:rFonts w:hint="eastAsia"/>
          <w:lang w:eastAsia="zh-CN"/>
        </w:rPr>
        <w:t>号决议</w:t>
      </w:r>
      <w:r w:rsidR="00A07705">
        <w:rPr>
          <w:rFonts w:hint="eastAsia"/>
          <w:lang w:eastAsia="zh-CN"/>
        </w:rPr>
        <w:t>（</w:t>
      </w:r>
      <w:r w:rsidR="00A07705">
        <w:rPr>
          <w:rFonts w:hint="eastAsia"/>
          <w:lang w:eastAsia="zh-CN"/>
        </w:rPr>
        <w:t>2015</w:t>
      </w:r>
      <w:r w:rsidR="00A07705">
        <w:rPr>
          <w:rFonts w:hint="eastAsia"/>
          <w:lang w:eastAsia="zh-CN"/>
        </w:rPr>
        <w:t>年</w:t>
      </w:r>
      <w:r w:rsidR="00A07705">
        <w:rPr>
          <w:lang w:eastAsia="zh-CN"/>
        </w:rPr>
        <w:t>，日内瓦，修订版）、世界电信发展大会</w:t>
      </w:r>
      <w:r w:rsidRPr="00F22157">
        <w:rPr>
          <w:rFonts w:hint="eastAsia"/>
          <w:lang w:eastAsia="zh-CN"/>
        </w:rPr>
        <w:t>第</w:t>
      </w:r>
      <w:r w:rsidRPr="00F22157">
        <w:rPr>
          <w:lang w:eastAsia="zh-CN"/>
        </w:rPr>
        <w:t>47</w:t>
      </w:r>
      <w:r w:rsidRPr="00F22157">
        <w:rPr>
          <w:rFonts w:hint="eastAsia"/>
          <w:lang w:eastAsia="zh-CN"/>
        </w:rPr>
        <w:t>号决议</w:t>
      </w:r>
      <w:r w:rsidR="00A07705">
        <w:rPr>
          <w:rFonts w:hint="eastAsia"/>
          <w:lang w:eastAsia="zh-CN"/>
        </w:rPr>
        <w:t>（</w:t>
      </w:r>
      <w:r w:rsidR="00A07705">
        <w:rPr>
          <w:rFonts w:hint="eastAsia"/>
          <w:lang w:eastAsia="zh-CN"/>
        </w:rPr>
        <w:t>2017</w:t>
      </w:r>
      <w:r w:rsidR="00A07705">
        <w:rPr>
          <w:rFonts w:hint="eastAsia"/>
          <w:lang w:eastAsia="zh-CN"/>
        </w:rPr>
        <w:t>年</w:t>
      </w:r>
      <w:r w:rsidR="00A07705">
        <w:rPr>
          <w:lang w:eastAsia="zh-CN"/>
        </w:rPr>
        <w:t>，布宜诺斯艾利斯，修订版）</w:t>
      </w:r>
      <w:r w:rsidRPr="00F22157">
        <w:rPr>
          <w:rFonts w:hint="eastAsia"/>
          <w:lang w:eastAsia="zh-CN"/>
        </w:rPr>
        <w:t>提出的目标，并且做出决议，继续实施由国际电联理事会审议通过的《国际电联</w:t>
      </w:r>
      <w:r w:rsidRPr="00F22157">
        <w:rPr>
          <w:lang w:eastAsia="zh-CN"/>
        </w:rPr>
        <w:t>C&amp;I</w:t>
      </w:r>
      <w:r w:rsidR="00A07705">
        <w:rPr>
          <w:rFonts w:hint="eastAsia"/>
          <w:lang w:eastAsia="zh-CN"/>
        </w:rPr>
        <w:t>项目</w:t>
      </w:r>
      <w:r w:rsidR="00A07705">
        <w:rPr>
          <w:lang w:eastAsia="zh-CN"/>
        </w:rPr>
        <w:t>的</w:t>
      </w:r>
      <w:r w:rsidRPr="00F22157">
        <w:rPr>
          <w:rFonts w:hint="eastAsia"/>
          <w:lang w:eastAsia="zh-CN"/>
        </w:rPr>
        <w:t>行动计划》。</w:t>
      </w:r>
    </w:p>
    <w:p w:rsidR="00334AEF" w:rsidRPr="00F22157" w:rsidRDefault="00334AEF" w:rsidP="00A07705">
      <w:pPr>
        <w:ind w:firstLineChars="200" w:firstLine="480"/>
        <w:rPr>
          <w:lang w:eastAsia="zh-CN"/>
        </w:rPr>
      </w:pPr>
      <w:r w:rsidRPr="00F22157">
        <w:rPr>
          <w:rFonts w:hint="eastAsia"/>
          <w:lang w:eastAsia="zh-CN"/>
        </w:rPr>
        <w:t>第</w:t>
      </w:r>
      <w:r w:rsidRPr="00F22157">
        <w:rPr>
          <w:lang w:eastAsia="zh-CN"/>
        </w:rPr>
        <w:t>177</w:t>
      </w:r>
      <w:r w:rsidRPr="00F22157">
        <w:rPr>
          <w:rFonts w:hint="eastAsia"/>
          <w:lang w:eastAsia="zh-CN"/>
        </w:rPr>
        <w:t>号决议（</w:t>
      </w:r>
      <w:r w:rsidR="00A07705">
        <w:rPr>
          <w:lang w:eastAsia="zh-CN"/>
        </w:rPr>
        <w:t>2018</w:t>
      </w:r>
      <w:r w:rsidR="00A07705">
        <w:rPr>
          <w:rFonts w:hint="eastAsia"/>
          <w:lang w:eastAsia="zh-CN"/>
        </w:rPr>
        <w:t>年，迪拜</w:t>
      </w:r>
      <w:r w:rsidRPr="00F22157">
        <w:rPr>
          <w:rFonts w:hint="eastAsia"/>
          <w:lang w:eastAsia="zh-CN"/>
        </w:rPr>
        <w:t>，修订版）规定的国际电联</w:t>
      </w:r>
      <w:r w:rsidRPr="00F22157">
        <w:rPr>
          <w:lang w:eastAsia="zh-CN"/>
        </w:rPr>
        <w:t>C&amp;I</w:t>
      </w:r>
      <w:r w:rsidRPr="00F22157">
        <w:rPr>
          <w:rFonts w:hint="eastAsia"/>
          <w:lang w:eastAsia="zh-CN"/>
        </w:rPr>
        <w:t>项目</w:t>
      </w:r>
      <w:r w:rsidR="00A07705">
        <w:rPr>
          <w:rFonts w:hint="eastAsia"/>
          <w:lang w:eastAsia="zh-CN"/>
        </w:rPr>
        <w:t>的</w:t>
      </w:r>
      <w:r w:rsidR="00A07705">
        <w:rPr>
          <w:lang w:eastAsia="zh-CN"/>
        </w:rPr>
        <w:t>行动计划</w:t>
      </w:r>
      <w:r w:rsidRPr="00F22157">
        <w:rPr>
          <w:rFonts w:hint="eastAsia"/>
          <w:lang w:eastAsia="zh-CN"/>
        </w:rPr>
        <w:t>仍然基于四个支柱：支柱</w:t>
      </w:r>
      <w:r w:rsidR="00A07705">
        <w:rPr>
          <w:lang w:eastAsia="zh-CN"/>
        </w:rPr>
        <w:t>1</w:t>
      </w:r>
      <w:r w:rsidR="00A07705">
        <w:rPr>
          <w:rFonts w:hint="eastAsia"/>
          <w:lang w:eastAsia="zh-CN"/>
        </w:rPr>
        <w:t>：</w:t>
      </w:r>
      <w:r w:rsidRPr="00F22157">
        <w:rPr>
          <w:rFonts w:hint="eastAsia"/>
          <w:lang w:eastAsia="zh-CN"/>
        </w:rPr>
        <w:t>一致性评估</w:t>
      </w:r>
      <w:r w:rsidR="00A07705">
        <w:rPr>
          <w:rFonts w:hint="eastAsia"/>
          <w:lang w:eastAsia="zh-CN"/>
        </w:rPr>
        <w:t>、</w:t>
      </w:r>
      <w:r w:rsidRPr="00F22157">
        <w:rPr>
          <w:rFonts w:hint="eastAsia"/>
          <w:lang w:eastAsia="zh-CN"/>
        </w:rPr>
        <w:t>支柱</w:t>
      </w:r>
      <w:r w:rsidR="00A07705">
        <w:rPr>
          <w:lang w:eastAsia="zh-CN"/>
        </w:rPr>
        <w:t>2</w:t>
      </w:r>
      <w:r w:rsidR="00A07705">
        <w:rPr>
          <w:rFonts w:hint="eastAsia"/>
          <w:lang w:eastAsia="zh-CN"/>
        </w:rPr>
        <w:t>：互操作性活动、</w:t>
      </w:r>
      <w:r w:rsidRPr="00F22157">
        <w:rPr>
          <w:rFonts w:hint="eastAsia"/>
          <w:lang w:eastAsia="zh-CN"/>
        </w:rPr>
        <w:t>支柱</w:t>
      </w:r>
      <w:r w:rsidR="00A07705">
        <w:rPr>
          <w:lang w:eastAsia="zh-CN"/>
        </w:rPr>
        <w:t>3</w:t>
      </w:r>
      <w:r w:rsidR="00A07705">
        <w:rPr>
          <w:rFonts w:hint="eastAsia"/>
          <w:lang w:eastAsia="zh-CN"/>
        </w:rPr>
        <w:t>：能力建设、</w:t>
      </w:r>
      <w:r w:rsidRPr="00F22157">
        <w:rPr>
          <w:rFonts w:hint="eastAsia"/>
          <w:lang w:eastAsia="zh-CN"/>
        </w:rPr>
        <w:t>以及支柱</w:t>
      </w:r>
      <w:r w:rsidR="00A07705">
        <w:rPr>
          <w:lang w:eastAsia="zh-CN"/>
        </w:rPr>
        <w:t>4</w:t>
      </w:r>
      <w:r w:rsidR="00A07705">
        <w:rPr>
          <w:rFonts w:hint="eastAsia"/>
          <w:lang w:eastAsia="zh-CN"/>
        </w:rPr>
        <w:t>：在</w:t>
      </w:r>
      <w:r w:rsidRPr="00F22157">
        <w:rPr>
          <w:rFonts w:hint="eastAsia"/>
          <w:lang w:eastAsia="zh-CN"/>
        </w:rPr>
        <w:t>发展中国家设立测试中心和</w:t>
      </w:r>
      <w:r w:rsidRPr="00F22157">
        <w:rPr>
          <w:lang w:eastAsia="zh-CN"/>
        </w:rPr>
        <w:t>C&amp;I</w:t>
      </w:r>
      <w:r w:rsidRPr="00F22157">
        <w:rPr>
          <w:rFonts w:hint="eastAsia"/>
          <w:lang w:eastAsia="zh-CN"/>
        </w:rPr>
        <w:t>项目。</w:t>
      </w:r>
    </w:p>
    <w:p w:rsidR="00334AEF" w:rsidRPr="00F22157" w:rsidRDefault="00334AEF" w:rsidP="00B1758B">
      <w:pPr>
        <w:keepNext/>
        <w:keepLines/>
        <w:ind w:firstLineChars="200" w:firstLine="480"/>
        <w:rPr>
          <w:lang w:eastAsia="zh-CN"/>
        </w:rPr>
      </w:pPr>
      <w:r w:rsidRPr="00F22157">
        <w:rPr>
          <w:rFonts w:hint="eastAsia"/>
          <w:lang w:eastAsia="zh-CN"/>
        </w:rPr>
        <w:lastRenderedPageBreak/>
        <w:t>电信标准化局（</w:t>
      </w:r>
      <w:r w:rsidRPr="00F22157">
        <w:rPr>
          <w:lang w:eastAsia="zh-CN"/>
        </w:rPr>
        <w:t>TSB</w:t>
      </w:r>
      <w:r w:rsidRPr="00F22157">
        <w:rPr>
          <w:rFonts w:hint="eastAsia"/>
          <w:lang w:eastAsia="zh-CN"/>
        </w:rPr>
        <w:t>）负责主导支柱</w:t>
      </w:r>
      <w:r w:rsidRPr="00F22157">
        <w:rPr>
          <w:lang w:eastAsia="zh-CN"/>
        </w:rPr>
        <w:t>1</w:t>
      </w:r>
      <w:r w:rsidRPr="00F22157">
        <w:rPr>
          <w:rFonts w:hint="eastAsia"/>
          <w:lang w:eastAsia="zh-CN"/>
        </w:rPr>
        <w:t>和</w:t>
      </w:r>
      <w:r w:rsidRPr="00F22157">
        <w:rPr>
          <w:lang w:eastAsia="zh-CN"/>
        </w:rPr>
        <w:t>2</w:t>
      </w:r>
      <w:r w:rsidRPr="00F22157">
        <w:rPr>
          <w:rFonts w:hint="eastAsia"/>
          <w:lang w:eastAsia="zh-CN"/>
        </w:rPr>
        <w:t>的行动，电信发展局（</w:t>
      </w:r>
      <w:r w:rsidRPr="00F22157">
        <w:rPr>
          <w:lang w:eastAsia="zh-CN"/>
        </w:rPr>
        <w:t>BDT</w:t>
      </w:r>
      <w:r w:rsidRPr="00F22157">
        <w:rPr>
          <w:rFonts w:hint="eastAsia"/>
          <w:lang w:eastAsia="zh-CN"/>
        </w:rPr>
        <w:t>）负责主导支柱</w:t>
      </w:r>
      <w:r w:rsidRPr="00F22157">
        <w:rPr>
          <w:lang w:eastAsia="zh-CN"/>
        </w:rPr>
        <w:t>3</w:t>
      </w:r>
      <w:r w:rsidRPr="00F22157">
        <w:rPr>
          <w:rFonts w:hint="eastAsia"/>
          <w:lang w:eastAsia="zh-CN"/>
        </w:rPr>
        <w:t>和</w:t>
      </w:r>
      <w:r w:rsidRPr="00F22157">
        <w:rPr>
          <w:lang w:eastAsia="zh-CN"/>
        </w:rPr>
        <w:t>4</w:t>
      </w:r>
      <w:r w:rsidRPr="00F22157">
        <w:rPr>
          <w:rFonts w:hint="eastAsia"/>
          <w:lang w:eastAsia="zh-CN"/>
        </w:rPr>
        <w:t>的行动。按照</w:t>
      </w:r>
      <w:r w:rsidRPr="00F22157">
        <w:rPr>
          <w:lang w:eastAsia="zh-CN"/>
        </w:rPr>
        <w:t>ITU-R</w:t>
      </w:r>
      <w:r w:rsidRPr="00F22157">
        <w:rPr>
          <w:rFonts w:hint="eastAsia"/>
          <w:lang w:eastAsia="zh-CN"/>
        </w:rPr>
        <w:t>第</w:t>
      </w:r>
      <w:r w:rsidRPr="00F22157">
        <w:rPr>
          <w:lang w:eastAsia="zh-CN"/>
        </w:rPr>
        <w:t>62</w:t>
      </w:r>
      <w:r w:rsidRPr="00F22157">
        <w:rPr>
          <w:rFonts w:hint="eastAsia"/>
          <w:lang w:eastAsia="zh-CN"/>
        </w:rPr>
        <w:t>号决议“做出决议”部分所述，</w:t>
      </w:r>
      <w:r w:rsidRPr="00F22157">
        <w:rPr>
          <w:lang w:eastAsia="zh-CN"/>
        </w:rPr>
        <w:t>ITU-R</w:t>
      </w:r>
      <w:r w:rsidRPr="00F22157">
        <w:rPr>
          <w:rFonts w:hint="eastAsia"/>
          <w:lang w:eastAsia="zh-CN"/>
        </w:rPr>
        <w:t>继续与</w:t>
      </w:r>
      <w:r w:rsidRPr="00F22157">
        <w:rPr>
          <w:lang w:eastAsia="zh-CN"/>
        </w:rPr>
        <w:t>ITU-T</w:t>
      </w:r>
      <w:r w:rsidRPr="00F22157">
        <w:rPr>
          <w:rFonts w:hint="eastAsia"/>
          <w:lang w:eastAsia="zh-CN"/>
        </w:rPr>
        <w:t>和</w:t>
      </w:r>
      <w:r w:rsidRPr="00F22157">
        <w:rPr>
          <w:lang w:eastAsia="zh-CN"/>
        </w:rPr>
        <w:t>ITU-D</w:t>
      </w:r>
      <w:r w:rsidRPr="00F22157">
        <w:rPr>
          <w:rFonts w:hint="eastAsia"/>
          <w:lang w:eastAsia="zh-CN"/>
        </w:rPr>
        <w:t>就</w:t>
      </w:r>
      <w:r w:rsidRPr="00F22157">
        <w:rPr>
          <w:lang w:eastAsia="zh-CN"/>
        </w:rPr>
        <w:t>C&amp;I</w:t>
      </w:r>
      <w:r w:rsidRPr="00F22157">
        <w:rPr>
          <w:rFonts w:hint="eastAsia"/>
          <w:lang w:eastAsia="zh-CN"/>
        </w:rPr>
        <w:t>测试开展协作，并应</w:t>
      </w:r>
      <w:r w:rsidRPr="00F22157">
        <w:rPr>
          <w:lang w:eastAsia="zh-CN"/>
        </w:rPr>
        <w:t>ITU-T</w:t>
      </w:r>
      <w:r w:rsidRPr="00F22157">
        <w:rPr>
          <w:rFonts w:hint="eastAsia"/>
          <w:lang w:eastAsia="zh-CN"/>
        </w:rPr>
        <w:t>和</w:t>
      </w:r>
      <w:r w:rsidRPr="00F22157">
        <w:rPr>
          <w:lang w:eastAsia="zh-CN"/>
        </w:rPr>
        <w:t>ITU-D</w:t>
      </w:r>
      <w:r w:rsidRPr="00F22157">
        <w:rPr>
          <w:rFonts w:hint="eastAsia"/>
          <w:lang w:eastAsia="zh-CN"/>
        </w:rPr>
        <w:t>的要求提供相关信息。</w:t>
      </w:r>
      <w:r w:rsidRPr="00F22157">
        <w:rPr>
          <w:rFonts w:asciiTheme="majorBidi" w:hAnsiTheme="majorBidi" w:cstheme="majorBidi"/>
          <w:szCs w:val="24"/>
          <w:lang w:eastAsia="zh-CN"/>
        </w:rPr>
        <w:t>自上次</w:t>
      </w:r>
      <w:r w:rsidRPr="00F22157">
        <w:rPr>
          <w:rFonts w:asciiTheme="majorBidi" w:hAnsiTheme="majorBidi" w:cstheme="majorBidi" w:hint="eastAsia"/>
          <w:szCs w:val="24"/>
          <w:lang w:eastAsia="zh-CN"/>
        </w:rPr>
        <w:t>RAG</w:t>
      </w:r>
      <w:r w:rsidRPr="00F22157">
        <w:rPr>
          <w:rFonts w:asciiTheme="majorBidi" w:hAnsiTheme="majorBidi" w:cstheme="majorBidi" w:hint="eastAsia"/>
          <w:szCs w:val="24"/>
          <w:lang w:eastAsia="zh-CN"/>
        </w:rPr>
        <w:t>会议以来，一直未向</w:t>
      </w:r>
      <w:r w:rsidRPr="00F22157">
        <w:rPr>
          <w:rFonts w:asciiTheme="majorBidi" w:hAnsiTheme="majorBidi" w:cstheme="majorBidi" w:hint="eastAsia"/>
          <w:szCs w:val="24"/>
          <w:lang w:eastAsia="zh-CN"/>
        </w:rPr>
        <w:t>ITU-R</w:t>
      </w:r>
      <w:r w:rsidRPr="00F22157">
        <w:rPr>
          <w:rFonts w:asciiTheme="majorBidi" w:hAnsiTheme="majorBidi" w:cstheme="majorBidi" w:hint="eastAsia"/>
          <w:szCs w:val="24"/>
          <w:lang w:eastAsia="zh-CN"/>
        </w:rPr>
        <w:t>各研究组提供任何有关该议题的输入意见。</w:t>
      </w:r>
    </w:p>
    <w:p w:rsidR="00152752" w:rsidRPr="00F22157" w:rsidRDefault="00152752" w:rsidP="00334AEF">
      <w:pPr>
        <w:pStyle w:val="Heading2"/>
        <w:rPr>
          <w:lang w:eastAsia="zh-CN"/>
        </w:rPr>
      </w:pPr>
      <w:r w:rsidRPr="00F22157">
        <w:rPr>
          <w:lang w:eastAsia="zh-CN"/>
        </w:rPr>
        <w:t>3.5</w:t>
      </w:r>
      <w:r w:rsidRPr="00F22157">
        <w:rPr>
          <w:lang w:eastAsia="zh-CN"/>
        </w:rPr>
        <w:tab/>
      </w:r>
      <w:r w:rsidR="00334AEF" w:rsidRPr="00F22157">
        <w:rPr>
          <w:lang w:eastAsia="zh-CN"/>
        </w:rPr>
        <w:t>《</w:t>
      </w:r>
      <w:r w:rsidR="00334AEF" w:rsidRPr="00F22157">
        <w:rPr>
          <w:rFonts w:hint="eastAsia"/>
          <w:lang w:eastAsia="zh-CN"/>
        </w:rPr>
        <w:t>空间议定书</w:t>
      </w:r>
      <w:r w:rsidR="00334AEF" w:rsidRPr="00F22157">
        <w:rPr>
          <w:lang w:eastAsia="zh-CN"/>
        </w:rPr>
        <w:t>》</w:t>
      </w:r>
    </w:p>
    <w:p w:rsidR="00152752" w:rsidRPr="00F22157" w:rsidRDefault="00990DFB" w:rsidP="00990DFB">
      <w:pPr>
        <w:ind w:firstLineChars="200" w:firstLine="480"/>
        <w:rPr>
          <w:lang w:eastAsia="zh-CN"/>
        </w:rPr>
      </w:pPr>
      <w:r>
        <w:rPr>
          <w:rFonts w:hint="eastAsia"/>
          <w:lang w:eastAsia="zh-CN"/>
        </w:rPr>
        <w:t>空间</w:t>
      </w:r>
      <w:r>
        <w:rPr>
          <w:lang w:eastAsia="zh-CN"/>
        </w:rPr>
        <w:t>议定书</w:t>
      </w:r>
      <w:r>
        <w:rPr>
          <w:rFonts w:hint="eastAsia"/>
          <w:lang w:eastAsia="zh-CN"/>
        </w:rPr>
        <w:t>基于</w:t>
      </w:r>
      <w:r>
        <w:rPr>
          <w:lang w:eastAsia="zh-CN"/>
        </w:rPr>
        <w:t>理事会</w:t>
      </w:r>
      <w:r>
        <w:rPr>
          <w:rFonts w:hint="eastAsia"/>
          <w:lang w:eastAsia="zh-CN"/>
        </w:rPr>
        <w:t>2017</w:t>
      </w:r>
      <w:r>
        <w:rPr>
          <w:rFonts w:hint="eastAsia"/>
          <w:lang w:eastAsia="zh-CN"/>
        </w:rPr>
        <w:t>年</w:t>
      </w:r>
      <w:r>
        <w:rPr>
          <w:lang w:eastAsia="zh-CN"/>
        </w:rPr>
        <w:t>会议的建议，</w:t>
      </w:r>
      <w:r>
        <w:rPr>
          <w:rFonts w:hint="eastAsia"/>
          <w:lang w:eastAsia="zh-CN"/>
        </w:rPr>
        <w:t>2018</w:t>
      </w:r>
      <w:r>
        <w:rPr>
          <w:rFonts w:hint="eastAsia"/>
          <w:lang w:eastAsia="zh-CN"/>
        </w:rPr>
        <w:t>年</w:t>
      </w:r>
      <w:r>
        <w:rPr>
          <w:rFonts w:hint="eastAsia"/>
          <w:lang w:eastAsia="zh-CN"/>
        </w:rPr>
        <w:t>10</w:t>
      </w:r>
      <w:r>
        <w:rPr>
          <w:rFonts w:hint="eastAsia"/>
          <w:lang w:eastAsia="zh-CN"/>
        </w:rPr>
        <w:t>月</w:t>
      </w:r>
      <w:r>
        <w:rPr>
          <w:rFonts w:hint="eastAsia"/>
          <w:lang w:eastAsia="zh-CN"/>
        </w:rPr>
        <w:t>29</w:t>
      </w:r>
      <w:r>
        <w:rPr>
          <w:rFonts w:hint="eastAsia"/>
          <w:lang w:eastAsia="zh-CN"/>
        </w:rPr>
        <w:t>日</w:t>
      </w:r>
      <w:r>
        <w:rPr>
          <w:lang w:eastAsia="zh-CN"/>
        </w:rPr>
        <w:t>至</w:t>
      </w:r>
      <w:r>
        <w:rPr>
          <w:rFonts w:hint="eastAsia"/>
          <w:lang w:eastAsia="zh-CN"/>
        </w:rPr>
        <w:t>11</w:t>
      </w:r>
      <w:r>
        <w:rPr>
          <w:rFonts w:hint="eastAsia"/>
          <w:lang w:eastAsia="zh-CN"/>
        </w:rPr>
        <w:t>月</w:t>
      </w:r>
      <w:r>
        <w:rPr>
          <w:rFonts w:hint="eastAsia"/>
          <w:lang w:eastAsia="zh-CN"/>
        </w:rPr>
        <w:t>16</w:t>
      </w:r>
      <w:r>
        <w:rPr>
          <w:rFonts w:hint="eastAsia"/>
          <w:lang w:eastAsia="zh-CN"/>
        </w:rPr>
        <w:t>日</w:t>
      </w:r>
      <w:r>
        <w:rPr>
          <w:lang w:eastAsia="zh-CN"/>
        </w:rPr>
        <w:t>在迪拜（阿联酋）举办的全权代表大会应邀就国际电联</w:t>
      </w:r>
      <w:r w:rsidR="006901A4" w:rsidRPr="00F22157">
        <w:rPr>
          <w:rFonts w:hint="eastAsia"/>
          <w:bCs/>
          <w:lang w:eastAsia="zh-CN"/>
        </w:rPr>
        <w:t>应否按照《空间议定书》担任空间资产国际登记系统的监督机构</w:t>
      </w:r>
      <w:r>
        <w:rPr>
          <w:rFonts w:hint="eastAsia"/>
          <w:bCs/>
          <w:lang w:eastAsia="zh-CN"/>
        </w:rPr>
        <w:t>做出</w:t>
      </w:r>
      <w:r>
        <w:rPr>
          <w:bCs/>
          <w:lang w:eastAsia="zh-CN"/>
        </w:rPr>
        <w:t>决定</w:t>
      </w:r>
      <w:r w:rsidR="006901A4" w:rsidRPr="00F22157">
        <w:rPr>
          <w:rFonts w:hint="eastAsia"/>
          <w:bCs/>
          <w:lang w:eastAsia="zh-CN"/>
        </w:rPr>
        <w:t>。</w:t>
      </w:r>
    </w:p>
    <w:p w:rsidR="00152752" w:rsidRPr="00F22157" w:rsidRDefault="001446F6" w:rsidP="00247C56">
      <w:pPr>
        <w:tabs>
          <w:tab w:val="left" w:pos="7797"/>
        </w:tabs>
        <w:spacing w:after="120"/>
        <w:ind w:firstLineChars="200" w:firstLine="480"/>
        <w:jc w:val="both"/>
        <w:rPr>
          <w:bCs/>
          <w:lang w:eastAsia="zh-CN"/>
        </w:rPr>
      </w:pPr>
      <w:r>
        <w:rPr>
          <w:bCs/>
          <w:lang w:eastAsia="zh-CN"/>
        </w:rPr>
        <w:t>除秘书长报告外</w:t>
      </w:r>
      <w:r w:rsidR="00054741">
        <w:rPr>
          <w:bCs/>
          <w:lang w:eastAsia="zh-CN"/>
        </w:rPr>
        <w:t>，</w:t>
      </w:r>
      <w:r>
        <w:rPr>
          <w:rFonts w:hint="eastAsia"/>
          <w:bCs/>
          <w:lang w:eastAsia="zh-CN"/>
        </w:rPr>
        <w:t>会议</w:t>
      </w:r>
      <w:r>
        <w:rPr>
          <w:bCs/>
          <w:lang w:eastAsia="zh-CN"/>
        </w:rPr>
        <w:t>审议了有关该议题的</w:t>
      </w:r>
      <w:r>
        <w:rPr>
          <w:rFonts w:hint="eastAsia"/>
          <w:bCs/>
          <w:lang w:eastAsia="zh-CN"/>
        </w:rPr>
        <w:t>三份</w:t>
      </w:r>
      <w:r>
        <w:rPr>
          <w:bCs/>
          <w:lang w:eastAsia="zh-CN"/>
        </w:rPr>
        <w:t>输入文件。</w:t>
      </w:r>
      <w:r>
        <w:rPr>
          <w:rFonts w:hint="eastAsia"/>
          <w:bCs/>
          <w:lang w:eastAsia="zh-CN"/>
        </w:rPr>
        <w:t>在</w:t>
      </w:r>
      <w:r>
        <w:rPr>
          <w:bCs/>
          <w:lang w:eastAsia="zh-CN"/>
        </w:rPr>
        <w:t>此基础上，全权代表大会通过了第</w:t>
      </w:r>
      <w:r>
        <w:rPr>
          <w:rFonts w:hint="eastAsia"/>
          <w:bCs/>
          <w:lang w:eastAsia="zh-CN"/>
        </w:rPr>
        <w:t>210</w:t>
      </w:r>
      <w:r>
        <w:rPr>
          <w:rFonts w:hint="eastAsia"/>
          <w:bCs/>
          <w:lang w:eastAsia="zh-CN"/>
        </w:rPr>
        <w:t>号</w:t>
      </w:r>
      <w:r>
        <w:rPr>
          <w:bCs/>
          <w:lang w:eastAsia="zh-CN"/>
        </w:rPr>
        <w:t>决议（</w:t>
      </w:r>
      <w:r>
        <w:rPr>
          <w:rFonts w:hint="eastAsia"/>
          <w:bCs/>
          <w:lang w:eastAsia="zh-CN"/>
        </w:rPr>
        <w:t>2018</w:t>
      </w:r>
      <w:r>
        <w:rPr>
          <w:rFonts w:hint="eastAsia"/>
          <w:bCs/>
          <w:lang w:eastAsia="zh-CN"/>
        </w:rPr>
        <w:t>年</w:t>
      </w:r>
      <w:r>
        <w:rPr>
          <w:bCs/>
          <w:lang w:eastAsia="zh-CN"/>
        </w:rPr>
        <w:t>，迪拜</w:t>
      </w:r>
      <w:r>
        <w:rPr>
          <w:rFonts w:hint="eastAsia"/>
          <w:bCs/>
          <w:lang w:eastAsia="zh-CN"/>
        </w:rPr>
        <w:t>）</w:t>
      </w:r>
      <w:r w:rsidR="00054741">
        <w:rPr>
          <w:bCs/>
          <w:lang w:eastAsia="zh-CN"/>
        </w:rPr>
        <w:t>。</w:t>
      </w:r>
      <w:r w:rsidR="00054741">
        <w:rPr>
          <w:rFonts w:hint="eastAsia"/>
          <w:bCs/>
          <w:lang w:eastAsia="zh-CN"/>
        </w:rPr>
        <w:t>该决议</w:t>
      </w:r>
      <w:r>
        <w:rPr>
          <w:rFonts w:hint="eastAsia"/>
          <w:bCs/>
          <w:lang w:eastAsia="zh-CN"/>
        </w:rPr>
        <w:t>做出</w:t>
      </w:r>
      <w:r>
        <w:rPr>
          <w:bCs/>
          <w:lang w:eastAsia="zh-CN"/>
        </w:rPr>
        <w:t>决议，</w:t>
      </w:r>
      <w:r>
        <w:rPr>
          <w:rFonts w:hint="eastAsia"/>
          <w:bCs/>
          <w:lang w:eastAsia="zh-CN"/>
        </w:rPr>
        <w:t>“</w:t>
      </w:r>
      <w:r w:rsidR="006901A4" w:rsidRPr="00F22157">
        <w:rPr>
          <w:rFonts w:hint="eastAsia"/>
          <w:lang w:eastAsia="zh-CN"/>
        </w:rPr>
        <w:t>在本届大会上不接受依据《空间议定书》行使监督机构的职能，但如果未来</w:t>
      </w:r>
      <w:r w:rsidR="006901A4" w:rsidRPr="00F22157">
        <w:rPr>
          <w:lang w:eastAsia="zh-CN"/>
        </w:rPr>
        <w:t>UNIDROIT</w:t>
      </w:r>
      <w:r w:rsidR="006901A4" w:rsidRPr="00F22157">
        <w:rPr>
          <w:rFonts w:hint="eastAsia"/>
          <w:lang w:eastAsia="zh-CN"/>
        </w:rPr>
        <w:t>再次通过秘书长请国际电联接受此项职责，则未来的全权代表大会将重新审议此事宜</w:t>
      </w:r>
      <w:r>
        <w:rPr>
          <w:rFonts w:hint="eastAsia"/>
          <w:lang w:eastAsia="zh-CN"/>
        </w:rPr>
        <w:t>。”</w:t>
      </w:r>
      <w:r>
        <w:rPr>
          <w:lang w:eastAsia="zh-CN"/>
        </w:rPr>
        <w:t>该</w:t>
      </w:r>
      <w:r>
        <w:rPr>
          <w:rFonts w:hint="eastAsia"/>
          <w:lang w:eastAsia="zh-CN"/>
        </w:rPr>
        <w:t>决议</w:t>
      </w:r>
      <w:r>
        <w:rPr>
          <w:lang w:eastAsia="zh-CN"/>
        </w:rPr>
        <w:t>亦责成理事会</w:t>
      </w:r>
      <w:r>
        <w:rPr>
          <w:rFonts w:hint="eastAsia"/>
          <w:lang w:val="en-US" w:eastAsia="zh-CN"/>
        </w:rPr>
        <w:t>“</w:t>
      </w:r>
      <w:r w:rsidR="006901A4" w:rsidRPr="00F22157">
        <w:rPr>
          <w:rFonts w:hint="eastAsia"/>
          <w:lang w:eastAsia="zh-CN"/>
        </w:rPr>
        <w:t>在收到上述做出决议所述邀请后，就此事起草一份报告，提交下届全权代表大会</w:t>
      </w:r>
      <w:r w:rsidR="00247C56">
        <w:rPr>
          <w:rFonts w:hint="eastAsia"/>
          <w:lang w:eastAsia="zh-CN"/>
        </w:rPr>
        <w:t>”</w:t>
      </w:r>
      <w:r w:rsidR="00247C56">
        <w:rPr>
          <w:lang w:eastAsia="zh-CN"/>
        </w:rPr>
        <w:t>并责成秘书长</w:t>
      </w:r>
      <w:r w:rsidR="00247C56">
        <w:rPr>
          <w:rFonts w:hint="eastAsia"/>
          <w:lang w:val="en-US" w:eastAsia="zh-CN"/>
        </w:rPr>
        <w:t>“</w:t>
      </w:r>
      <w:r w:rsidR="006901A4" w:rsidRPr="00F22157">
        <w:rPr>
          <w:rFonts w:hint="eastAsia"/>
          <w:lang w:eastAsia="zh-CN"/>
        </w:rPr>
        <w:t>请</w:t>
      </w:r>
      <w:r w:rsidR="006901A4" w:rsidRPr="00F22157">
        <w:rPr>
          <w:lang w:eastAsia="zh-CN"/>
        </w:rPr>
        <w:t>UNIDROIT</w:t>
      </w:r>
      <w:r w:rsidR="006901A4" w:rsidRPr="00F22157">
        <w:rPr>
          <w:rFonts w:hint="eastAsia"/>
          <w:lang w:eastAsia="zh-CN"/>
        </w:rPr>
        <w:t>秘书长注意本决议</w:t>
      </w:r>
      <w:r w:rsidR="00247C56">
        <w:rPr>
          <w:rFonts w:hint="eastAsia"/>
          <w:lang w:eastAsia="zh-CN"/>
        </w:rPr>
        <w:t>”</w:t>
      </w:r>
      <w:r w:rsidR="00247C56">
        <w:rPr>
          <w:rFonts w:hint="eastAsia"/>
          <w:bCs/>
          <w:lang w:eastAsia="zh-CN"/>
        </w:rPr>
        <w:t>和“</w:t>
      </w:r>
      <w:r w:rsidR="006901A4" w:rsidRPr="00F22157">
        <w:rPr>
          <w:rFonts w:hint="eastAsia"/>
          <w:lang w:eastAsia="zh-CN"/>
        </w:rPr>
        <w:t>参加筹备委员会及其工作组的工作并向国际电联理事会汇报相关情况</w:t>
      </w:r>
      <w:r w:rsidR="00247C56">
        <w:rPr>
          <w:rFonts w:hint="eastAsia"/>
          <w:bCs/>
          <w:lang w:eastAsia="zh-CN"/>
        </w:rPr>
        <w:t>”</w:t>
      </w:r>
      <w:r w:rsidR="00247C56">
        <w:rPr>
          <w:bCs/>
          <w:lang w:eastAsia="zh-CN"/>
        </w:rPr>
        <w:t>。</w:t>
      </w:r>
    </w:p>
    <w:bookmarkEnd w:id="24"/>
    <w:p w:rsidR="00152752" w:rsidRPr="00F22157" w:rsidRDefault="00247C56" w:rsidP="00247C56">
      <w:pPr>
        <w:jc w:val="both"/>
        <w:rPr>
          <w:lang w:eastAsia="zh-CN"/>
        </w:rPr>
      </w:pPr>
      <w:r>
        <w:rPr>
          <w:rFonts w:hint="eastAsia"/>
          <w:lang w:eastAsia="zh-CN"/>
        </w:rPr>
        <w:t>在全权</w:t>
      </w:r>
      <w:r>
        <w:rPr>
          <w:lang w:eastAsia="zh-CN"/>
        </w:rPr>
        <w:t>表大会做出</w:t>
      </w:r>
      <w:r>
        <w:rPr>
          <w:rFonts w:hint="eastAsia"/>
          <w:lang w:eastAsia="zh-CN"/>
        </w:rPr>
        <w:t>上述</w:t>
      </w:r>
      <w:r>
        <w:rPr>
          <w:lang w:eastAsia="zh-CN"/>
        </w:rPr>
        <w:t>决定后，筹备委员会没</w:t>
      </w:r>
      <w:r>
        <w:rPr>
          <w:rFonts w:hint="eastAsia"/>
          <w:lang w:eastAsia="zh-CN"/>
        </w:rPr>
        <w:t>再</w:t>
      </w:r>
      <w:r>
        <w:rPr>
          <w:lang w:eastAsia="zh-CN"/>
        </w:rPr>
        <w:t>召开会议。</w:t>
      </w:r>
    </w:p>
    <w:p w:rsidR="00152752" w:rsidRPr="00F22157" w:rsidRDefault="00152752" w:rsidP="006901A4">
      <w:pPr>
        <w:pStyle w:val="Heading2"/>
        <w:rPr>
          <w:lang w:eastAsia="zh-CN"/>
        </w:rPr>
      </w:pPr>
      <w:r w:rsidRPr="00F22157">
        <w:rPr>
          <w:lang w:eastAsia="zh-CN"/>
        </w:rPr>
        <w:t>3.6</w:t>
      </w:r>
      <w:r w:rsidRPr="00F22157">
        <w:rPr>
          <w:lang w:eastAsia="zh-CN"/>
        </w:rPr>
        <w:tab/>
      </w:r>
      <w:bookmarkStart w:id="25" w:name="lt_pId071"/>
      <w:r w:rsidR="006901A4" w:rsidRPr="00F22157">
        <w:rPr>
          <w:lang w:eastAsia="zh-CN"/>
        </w:rPr>
        <w:t>2020-2021</w:t>
      </w:r>
      <w:r w:rsidR="00247C56">
        <w:rPr>
          <w:rFonts w:hint="eastAsia"/>
          <w:lang w:eastAsia="zh-CN"/>
        </w:rPr>
        <w:t>年</w:t>
      </w:r>
      <w:r w:rsidR="006901A4" w:rsidRPr="00F22157">
        <w:rPr>
          <w:rFonts w:hint="eastAsia"/>
          <w:bCs/>
          <w:lang w:eastAsia="zh-CN"/>
        </w:rPr>
        <w:t>期间</w:t>
      </w:r>
      <w:r w:rsidR="006901A4" w:rsidRPr="00F22157">
        <w:rPr>
          <w:bCs/>
          <w:lang w:eastAsia="zh-CN"/>
        </w:rPr>
        <w:t>的</w:t>
      </w:r>
      <w:r w:rsidR="006901A4" w:rsidRPr="00F22157">
        <w:rPr>
          <w:rFonts w:hint="eastAsia"/>
          <w:bCs/>
          <w:lang w:eastAsia="zh-CN"/>
        </w:rPr>
        <w:t>预算</w:t>
      </w:r>
      <w:bookmarkStart w:id="26" w:name="_Toc446060758"/>
      <w:bookmarkEnd w:id="25"/>
    </w:p>
    <w:p w:rsidR="008861FB" w:rsidRPr="008861FB" w:rsidRDefault="008861FB" w:rsidP="008861FB"/>
    <w:p w:rsidR="009052D9" w:rsidRPr="008861FB" w:rsidRDefault="009052D9" w:rsidP="009052D9">
      <w:pPr>
        <w:rPr>
          <w:rFonts w:eastAsia="STKaiti"/>
          <w:b/>
          <w:bCs/>
          <w:lang w:eastAsia="zh-CN"/>
        </w:rPr>
      </w:pPr>
      <w:r w:rsidRPr="008861FB">
        <w:rPr>
          <w:rFonts w:eastAsia="STKaiti"/>
          <w:b/>
          <w:bCs/>
          <w:lang w:eastAsia="zh-CN"/>
        </w:rPr>
        <w:t>无线通信部门预算草案（</w:t>
      </w:r>
      <w:r w:rsidRPr="008861FB">
        <w:rPr>
          <w:rFonts w:eastAsia="STKaiti"/>
          <w:b/>
          <w:bCs/>
          <w:lang w:eastAsia="zh-CN"/>
        </w:rPr>
        <w:t>2020-2021</w:t>
      </w:r>
      <w:r w:rsidRPr="008861FB">
        <w:rPr>
          <w:rFonts w:eastAsia="STKaiti"/>
          <w:b/>
          <w:bCs/>
          <w:lang w:eastAsia="zh-CN"/>
        </w:rPr>
        <w:t>年）</w:t>
      </w:r>
    </w:p>
    <w:p w:rsidR="009052D9" w:rsidRPr="008861FB" w:rsidRDefault="009052D9" w:rsidP="009052D9">
      <w:pPr>
        <w:rPr>
          <w:rFonts w:eastAsia="STKaiti"/>
          <w:b/>
          <w:bCs/>
          <w:lang w:eastAsia="zh-CN"/>
        </w:rPr>
      </w:pPr>
      <w:r w:rsidRPr="008861FB">
        <w:rPr>
          <w:rFonts w:eastAsia="STKaiti"/>
          <w:b/>
          <w:bCs/>
          <w:lang w:eastAsia="zh-CN"/>
        </w:rPr>
        <w:t>各项计划支出</w:t>
      </w:r>
    </w:p>
    <w:tbl>
      <w:tblPr>
        <w:tblStyle w:val="TableGrid"/>
        <w:tblW w:w="0" w:type="auto"/>
        <w:tblLook w:val="04A0" w:firstRow="1" w:lastRow="0" w:firstColumn="1" w:lastColumn="0" w:noHBand="0" w:noVBand="1"/>
      </w:tblPr>
      <w:tblGrid>
        <w:gridCol w:w="846"/>
        <w:gridCol w:w="2840"/>
        <w:gridCol w:w="1276"/>
        <w:gridCol w:w="1275"/>
        <w:gridCol w:w="993"/>
        <w:gridCol w:w="1134"/>
        <w:gridCol w:w="1265"/>
      </w:tblGrid>
      <w:tr w:rsidR="008861FB" w:rsidTr="00EB020E">
        <w:tc>
          <w:tcPr>
            <w:tcW w:w="846" w:type="dxa"/>
            <w:tcBorders>
              <w:top w:val="nil"/>
              <w:left w:val="nil"/>
              <w:bottom w:val="nil"/>
              <w:right w:val="nil"/>
            </w:tcBorders>
          </w:tcPr>
          <w:p w:rsidR="008861FB" w:rsidRDefault="008861FB" w:rsidP="00EB020E">
            <w:pPr>
              <w:tabs>
                <w:tab w:val="clear" w:pos="794"/>
                <w:tab w:val="clear" w:pos="1191"/>
                <w:tab w:val="clear" w:pos="1588"/>
                <w:tab w:val="clear" w:pos="1985"/>
              </w:tabs>
              <w:overflowPunct/>
              <w:autoSpaceDE/>
              <w:autoSpaceDN/>
              <w:adjustRightInd/>
              <w:spacing w:before="0"/>
              <w:textAlignment w:val="auto"/>
              <w:rPr>
                <w:b/>
                <w:bCs/>
              </w:rPr>
            </w:pPr>
          </w:p>
        </w:tc>
        <w:tc>
          <w:tcPr>
            <w:tcW w:w="2840" w:type="dxa"/>
            <w:tcBorders>
              <w:top w:val="nil"/>
              <w:left w:val="nil"/>
              <w:bottom w:val="nil"/>
              <w:right w:val="nil"/>
            </w:tcBorders>
          </w:tcPr>
          <w:p w:rsidR="008861FB" w:rsidRDefault="008861FB" w:rsidP="00EB020E">
            <w:pPr>
              <w:tabs>
                <w:tab w:val="clear" w:pos="794"/>
                <w:tab w:val="clear" w:pos="1191"/>
                <w:tab w:val="clear" w:pos="1588"/>
                <w:tab w:val="clear" w:pos="1985"/>
              </w:tabs>
              <w:overflowPunct/>
              <w:autoSpaceDE/>
              <w:autoSpaceDN/>
              <w:adjustRightInd/>
              <w:spacing w:before="0"/>
              <w:textAlignment w:val="auto"/>
              <w:rPr>
                <w:b/>
                <w:bCs/>
              </w:rPr>
            </w:pPr>
          </w:p>
        </w:tc>
        <w:tc>
          <w:tcPr>
            <w:tcW w:w="5943" w:type="dxa"/>
            <w:gridSpan w:val="5"/>
            <w:tcBorders>
              <w:top w:val="nil"/>
              <w:left w:val="nil"/>
              <w:bottom w:val="nil"/>
              <w:right w:val="nil"/>
            </w:tcBorders>
          </w:tcPr>
          <w:p w:rsidR="008861FB" w:rsidRPr="00E25C45" w:rsidRDefault="008861FB" w:rsidP="008861FB">
            <w:pPr>
              <w:tabs>
                <w:tab w:val="clear" w:pos="794"/>
                <w:tab w:val="clear" w:pos="1191"/>
                <w:tab w:val="clear" w:pos="1588"/>
                <w:tab w:val="clear" w:pos="1985"/>
              </w:tabs>
              <w:overflowPunct/>
              <w:autoSpaceDE/>
              <w:autoSpaceDN/>
              <w:adjustRightInd/>
              <w:spacing w:before="0"/>
              <w:jc w:val="center"/>
              <w:textAlignment w:val="auto"/>
              <w:rPr>
                <w:rFonts w:ascii="STKaiti" w:eastAsia="STKaiti" w:hAnsi="STKaiti"/>
                <w:b/>
                <w:bCs/>
              </w:rPr>
            </w:pPr>
            <w:r w:rsidRPr="00E25C45">
              <w:rPr>
                <w:rFonts w:ascii="STKaiti" w:eastAsia="STKaiti" w:hAnsi="STKaiti" w:hint="eastAsia"/>
                <w:lang w:eastAsia="zh-CN"/>
              </w:rPr>
              <w:t>单位</w:t>
            </w:r>
            <w:r w:rsidRPr="00E25C45">
              <w:rPr>
                <w:rFonts w:ascii="STKaiti" w:eastAsia="STKaiti" w:hAnsi="STKaiti"/>
                <w:lang w:eastAsia="zh-CN"/>
              </w:rPr>
              <w:t>：</w:t>
            </w:r>
            <w:r w:rsidRPr="00E25C45">
              <w:rPr>
                <w:rFonts w:ascii="STKaiti" w:eastAsia="STKaiti" w:hAnsi="STKaiti" w:hint="eastAsia"/>
                <w:lang w:eastAsia="zh-CN"/>
              </w:rPr>
              <w:t>千</w:t>
            </w:r>
            <w:r w:rsidRPr="00E25C45">
              <w:rPr>
                <w:rFonts w:ascii="STKaiti" w:eastAsia="STKaiti" w:hAnsi="STKaiti"/>
                <w:lang w:eastAsia="zh-CN"/>
              </w:rPr>
              <w:t>瑞郎</w:t>
            </w:r>
          </w:p>
        </w:tc>
      </w:tr>
      <w:tr w:rsidR="008861FB" w:rsidTr="00EB020E">
        <w:tc>
          <w:tcPr>
            <w:tcW w:w="846" w:type="dxa"/>
            <w:tcBorders>
              <w:top w:val="nil"/>
              <w:left w:val="nil"/>
              <w:bottom w:val="single" w:sz="4" w:space="0" w:color="auto"/>
              <w:right w:val="nil"/>
            </w:tcBorders>
          </w:tcPr>
          <w:p w:rsidR="008861FB" w:rsidRDefault="008861FB" w:rsidP="00EB020E">
            <w:pPr>
              <w:tabs>
                <w:tab w:val="clear" w:pos="794"/>
                <w:tab w:val="clear" w:pos="1191"/>
                <w:tab w:val="clear" w:pos="1588"/>
                <w:tab w:val="clear" w:pos="1985"/>
              </w:tabs>
              <w:overflowPunct/>
              <w:autoSpaceDE/>
              <w:autoSpaceDN/>
              <w:adjustRightInd/>
              <w:spacing w:before="0"/>
              <w:textAlignment w:val="auto"/>
              <w:rPr>
                <w:b/>
                <w:bCs/>
              </w:rPr>
            </w:pPr>
          </w:p>
        </w:tc>
        <w:tc>
          <w:tcPr>
            <w:tcW w:w="2840" w:type="dxa"/>
            <w:tcBorders>
              <w:top w:val="nil"/>
              <w:left w:val="nil"/>
              <w:bottom w:val="single" w:sz="4" w:space="0" w:color="auto"/>
              <w:right w:val="nil"/>
            </w:tcBorders>
          </w:tcPr>
          <w:p w:rsidR="008861FB" w:rsidRDefault="008861FB" w:rsidP="00EB020E">
            <w:pPr>
              <w:tabs>
                <w:tab w:val="clear" w:pos="794"/>
                <w:tab w:val="clear" w:pos="1191"/>
                <w:tab w:val="clear" w:pos="1588"/>
                <w:tab w:val="clear" w:pos="1985"/>
              </w:tabs>
              <w:overflowPunct/>
              <w:autoSpaceDE/>
              <w:autoSpaceDN/>
              <w:adjustRightInd/>
              <w:spacing w:before="0"/>
              <w:textAlignment w:val="auto"/>
              <w:rPr>
                <w:b/>
                <w:bCs/>
              </w:rPr>
            </w:pPr>
          </w:p>
        </w:tc>
        <w:tc>
          <w:tcPr>
            <w:tcW w:w="1276" w:type="dxa"/>
            <w:tcBorders>
              <w:top w:val="nil"/>
              <w:left w:val="nil"/>
              <w:bottom w:val="single" w:sz="4" w:space="0" w:color="auto"/>
              <w:right w:val="nil"/>
            </w:tcBorders>
          </w:tcPr>
          <w:p w:rsidR="008861FB" w:rsidRDefault="008861FB" w:rsidP="00EB020E">
            <w:pPr>
              <w:pStyle w:val="Tablehead"/>
              <w:rPr>
                <w:bCs/>
              </w:rPr>
            </w:pPr>
            <w:r>
              <w:rPr>
                <w:rFonts w:hint="eastAsia"/>
                <w:lang w:eastAsia="zh-CN"/>
              </w:rPr>
              <w:t>支出</w:t>
            </w:r>
            <w:r>
              <w:rPr>
                <w:lang w:eastAsia="zh-CN"/>
              </w:rPr>
              <w:br/>
            </w:r>
            <w:r>
              <w:rPr>
                <w:rFonts w:hint="eastAsia"/>
                <w:lang w:eastAsia="zh-CN"/>
              </w:rPr>
              <w:t>2016-</w:t>
            </w:r>
            <w:r>
              <w:rPr>
                <w:lang w:eastAsia="zh-CN"/>
              </w:rPr>
              <w:t>2017</w:t>
            </w:r>
          </w:p>
        </w:tc>
        <w:tc>
          <w:tcPr>
            <w:tcW w:w="1275" w:type="dxa"/>
            <w:tcBorders>
              <w:top w:val="nil"/>
              <w:left w:val="nil"/>
              <w:bottom w:val="single" w:sz="4" w:space="0" w:color="auto"/>
              <w:right w:val="nil"/>
            </w:tcBorders>
          </w:tcPr>
          <w:p w:rsidR="008861FB" w:rsidRDefault="008861FB" w:rsidP="00EB020E">
            <w:pPr>
              <w:pStyle w:val="Tablehead"/>
              <w:rPr>
                <w:rFonts w:hint="eastAsia"/>
                <w:bCs/>
              </w:rPr>
            </w:pPr>
            <w:r>
              <w:rPr>
                <w:lang w:eastAsia="zh-CN"/>
              </w:rPr>
              <w:t>预算</w:t>
            </w:r>
            <w:r>
              <w:rPr>
                <w:lang w:eastAsia="zh-CN"/>
              </w:rPr>
              <w:br/>
            </w:r>
            <w:r>
              <w:rPr>
                <w:rFonts w:hint="eastAsia"/>
                <w:lang w:eastAsia="zh-CN"/>
              </w:rPr>
              <w:t>2018-2019</w:t>
            </w:r>
          </w:p>
        </w:tc>
        <w:tc>
          <w:tcPr>
            <w:tcW w:w="993" w:type="dxa"/>
            <w:tcBorders>
              <w:top w:val="nil"/>
              <w:left w:val="nil"/>
              <w:bottom w:val="single" w:sz="4" w:space="0" w:color="auto"/>
              <w:right w:val="nil"/>
            </w:tcBorders>
          </w:tcPr>
          <w:p w:rsidR="008861FB" w:rsidRDefault="008861FB" w:rsidP="00EB020E">
            <w:pPr>
              <w:pStyle w:val="Tablehead"/>
              <w:rPr>
                <w:rFonts w:hint="eastAsia"/>
                <w:bCs/>
              </w:rPr>
            </w:pPr>
            <w:r>
              <w:rPr>
                <w:lang w:eastAsia="zh-CN"/>
              </w:rPr>
              <w:t>估算</w:t>
            </w:r>
            <w:r>
              <w:rPr>
                <w:lang w:eastAsia="zh-CN"/>
              </w:rPr>
              <w:br/>
            </w:r>
            <w:r>
              <w:rPr>
                <w:rFonts w:hint="eastAsia"/>
                <w:lang w:eastAsia="zh-CN"/>
              </w:rPr>
              <w:t>2020</w:t>
            </w:r>
          </w:p>
        </w:tc>
        <w:tc>
          <w:tcPr>
            <w:tcW w:w="1134" w:type="dxa"/>
            <w:tcBorders>
              <w:top w:val="nil"/>
              <w:left w:val="nil"/>
              <w:bottom w:val="single" w:sz="4" w:space="0" w:color="auto"/>
              <w:right w:val="nil"/>
            </w:tcBorders>
          </w:tcPr>
          <w:p w:rsidR="008861FB" w:rsidRDefault="008861FB" w:rsidP="00EB020E">
            <w:pPr>
              <w:pStyle w:val="Tablehead"/>
              <w:rPr>
                <w:rFonts w:hint="eastAsia"/>
                <w:bCs/>
              </w:rPr>
            </w:pPr>
            <w:r>
              <w:rPr>
                <w:lang w:eastAsia="zh-CN"/>
              </w:rPr>
              <w:t>估算</w:t>
            </w:r>
            <w:r>
              <w:rPr>
                <w:lang w:eastAsia="zh-CN"/>
              </w:rPr>
              <w:br/>
            </w:r>
            <w:r>
              <w:rPr>
                <w:rFonts w:hint="eastAsia"/>
                <w:lang w:eastAsia="zh-CN"/>
              </w:rPr>
              <w:t>2021</w:t>
            </w:r>
          </w:p>
        </w:tc>
        <w:tc>
          <w:tcPr>
            <w:tcW w:w="1265" w:type="dxa"/>
            <w:tcBorders>
              <w:top w:val="nil"/>
              <w:left w:val="nil"/>
              <w:bottom w:val="single" w:sz="4" w:space="0" w:color="auto"/>
              <w:right w:val="nil"/>
            </w:tcBorders>
          </w:tcPr>
          <w:p w:rsidR="008861FB" w:rsidRDefault="008861FB" w:rsidP="00EB020E">
            <w:pPr>
              <w:pStyle w:val="Tablehead"/>
              <w:rPr>
                <w:rFonts w:hint="eastAsia"/>
                <w:bCs/>
              </w:rPr>
            </w:pPr>
            <w:r>
              <w:rPr>
                <w:lang w:eastAsia="zh-CN"/>
              </w:rPr>
              <w:t>合计</w:t>
            </w:r>
            <w:r>
              <w:rPr>
                <w:lang w:eastAsia="zh-CN"/>
              </w:rPr>
              <w:br/>
            </w:r>
            <w:r>
              <w:rPr>
                <w:rFonts w:hint="eastAsia"/>
                <w:lang w:eastAsia="zh-CN"/>
              </w:rPr>
              <w:t>2020-</w:t>
            </w:r>
            <w:r>
              <w:rPr>
                <w:lang w:eastAsia="zh-CN"/>
              </w:rPr>
              <w:t>2</w:t>
            </w:r>
            <w:r>
              <w:rPr>
                <w:rFonts w:hint="eastAsia"/>
                <w:lang w:eastAsia="zh-CN"/>
              </w:rPr>
              <w:t>021</w:t>
            </w:r>
          </w:p>
        </w:tc>
      </w:tr>
      <w:tr w:rsidR="008861FB" w:rsidTr="00EB020E">
        <w:tc>
          <w:tcPr>
            <w:tcW w:w="846" w:type="dxa"/>
            <w:tcBorders>
              <w:top w:val="single" w:sz="4" w:space="0" w:color="auto"/>
              <w:left w:val="nil"/>
              <w:bottom w:val="nil"/>
              <w:right w:val="nil"/>
            </w:tcBorders>
          </w:tcPr>
          <w:p w:rsidR="008861FB" w:rsidRDefault="008861FB" w:rsidP="00EB020E">
            <w:pPr>
              <w:pStyle w:val="Tabletext"/>
              <w:rPr>
                <w:b/>
                <w:bCs/>
              </w:rPr>
            </w:pPr>
            <w:r>
              <w:rPr>
                <w:lang w:eastAsia="zh-CN"/>
              </w:rPr>
              <w:t>3.1</w:t>
            </w:r>
          </w:p>
        </w:tc>
        <w:tc>
          <w:tcPr>
            <w:tcW w:w="2840" w:type="dxa"/>
            <w:tcBorders>
              <w:top w:val="single" w:sz="4" w:space="0" w:color="auto"/>
              <w:left w:val="nil"/>
              <w:bottom w:val="nil"/>
              <w:right w:val="nil"/>
            </w:tcBorders>
          </w:tcPr>
          <w:p w:rsidR="008861FB" w:rsidRDefault="008861FB" w:rsidP="00EB020E">
            <w:pPr>
              <w:pStyle w:val="Tabletext"/>
              <w:rPr>
                <w:b/>
                <w:bCs/>
              </w:rPr>
            </w:pPr>
            <w:r>
              <w:rPr>
                <w:rFonts w:hint="eastAsia"/>
                <w:lang w:eastAsia="zh-CN"/>
              </w:rPr>
              <w:t>世界</w:t>
            </w:r>
            <w:r>
              <w:rPr>
                <w:lang w:eastAsia="zh-CN"/>
              </w:rPr>
              <w:t>无线电通信大会</w:t>
            </w:r>
          </w:p>
        </w:tc>
        <w:tc>
          <w:tcPr>
            <w:tcW w:w="1276" w:type="dxa"/>
            <w:tcBorders>
              <w:top w:val="single" w:sz="4" w:space="0" w:color="auto"/>
              <w:left w:val="nil"/>
              <w:bottom w:val="nil"/>
              <w:right w:val="nil"/>
            </w:tcBorders>
          </w:tcPr>
          <w:p w:rsidR="008861FB" w:rsidRDefault="008861FB" w:rsidP="00EB020E">
            <w:pPr>
              <w:pStyle w:val="Tabletext"/>
              <w:rPr>
                <w:b/>
                <w:bCs/>
              </w:rPr>
            </w:pPr>
          </w:p>
        </w:tc>
        <w:tc>
          <w:tcPr>
            <w:tcW w:w="1275" w:type="dxa"/>
            <w:tcBorders>
              <w:top w:val="single" w:sz="4" w:space="0" w:color="auto"/>
              <w:left w:val="nil"/>
              <w:bottom w:val="nil"/>
              <w:right w:val="nil"/>
            </w:tcBorders>
          </w:tcPr>
          <w:p w:rsidR="008861FB" w:rsidRPr="00E25C45" w:rsidRDefault="008861FB" w:rsidP="00EB020E">
            <w:pPr>
              <w:pStyle w:val="Tabletext"/>
              <w:jc w:val="center"/>
            </w:pPr>
            <w:r w:rsidRPr="00E25C45">
              <w:t>2 638</w:t>
            </w:r>
          </w:p>
        </w:tc>
        <w:tc>
          <w:tcPr>
            <w:tcW w:w="993" w:type="dxa"/>
            <w:tcBorders>
              <w:top w:val="single" w:sz="4" w:space="0" w:color="auto"/>
              <w:left w:val="nil"/>
              <w:bottom w:val="nil"/>
              <w:right w:val="nil"/>
            </w:tcBorders>
          </w:tcPr>
          <w:p w:rsidR="008861FB" w:rsidRPr="00E25C45" w:rsidRDefault="008861FB" w:rsidP="00EB020E">
            <w:pPr>
              <w:pStyle w:val="Tabletext"/>
              <w:jc w:val="center"/>
            </w:pPr>
          </w:p>
        </w:tc>
        <w:tc>
          <w:tcPr>
            <w:tcW w:w="1134" w:type="dxa"/>
            <w:tcBorders>
              <w:top w:val="single" w:sz="4" w:space="0" w:color="auto"/>
              <w:left w:val="nil"/>
              <w:bottom w:val="nil"/>
              <w:right w:val="nil"/>
            </w:tcBorders>
          </w:tcPr>
          <w:p w:rsidR="008861FB" w:rsidRPr="00E25C45" w:rsidRDefault="008861FB" w:rsidP="00EB020E">
            <w:pPr>
              <w:pStyle w:val="Tabletext"/>
              <w:jc w:val="center"/>
            </w:pPr>
          </w:p>
        </w:tc>
        <w:tc>
          <w:tcPr>
            <w:tcW w:w="1265" w:type="dxa"/>
            <w:tcBorders>
              <w:top w:val="single" w:sz="4" w:space="0" w:color="auto"/>
              <w:left w:val="nil"/>
              <w:bottom w:val="nil"/>
              <w:right w:val="nil"/>
            </w:tcBorders>
          </w:tcPr>
          <w:p w:rsidR="008861FB" w:rsidRPr="00E25C45" w:rsidRDefault="008861FB" w:rsidP="00EB020E">
            <w:pPr>
              <w:pStyle w:val="Tabletext"/>
              <w:jc w:val="center"/>
            </w:pPr>
            <w:r w:rsidRPr="00E25C45">
              <w:t>0</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rFonts w:hint="eastAsia"/>
                <w:lang w:eastAsia="zh-CN"/>
              </w:rPr>
              <w:t>3.2</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无线电</w:t>
            </w:r>
            <w:r>
              <w:rPr>
                <w:lang w:eastAsia="zh-CN"/>
              </w:rPr>
              <w:t>通信全会</w:t>
            </w:r>
          </w:p>
        </w:tc>
        <w:tc>
          <w:tcPr>
            <w:tcW w:w="1276" w:type="dxa"/>
            <w:tcBorders>
              <w:top w:val="nil"/>
              <w:left w:val="nil"/>
              <w:bottom w:val="nil"/>
              <w:right w:val="nil"/>
            </w:tcBorders>
          </w:tcPr>
          <w:p w:rsidR="008861FB" w:rsidRDefault="008861FB" w:rsidP="00EB020E">
            <w:pPr>
              <w:pStyle w:val="Tabletext"/>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335</w:t>
            </w:r>
          </w:p>
        </w:tc>
        <w:tc>
          <w:tcPr>
            <w:tcW w:w="993" w:type="dxa"/>
            <w:tcBorders>
              <w:top w:val="nil"/>
              <w:left w:val="nil"/>
              <w:bottom w:val="nil"/>
              <w:right w:val="nil"/>
            </w:tcBorders>
          </w:tcPr>
          <w:p w:rsidR="008861FB" w:rsidRPr="00E25C45" w:rsidRDefault="008861FB" w:rsidP="00EB020E">
            <w:pPr>
              <w:pStyle w:val="Tabletext"/>
              <w:jc w:val="center"/>
            </w:pPr>
          </w:p>
        </w:tc>
        <w:tc>
          <w:tcPr>
            <w:tcW w:w="1134" w:type="dxa"/>
            <w:tcBorders>
              <w:top w:val="nil"/>
              <w:left w:val="nil"/>
              <w:bottom w:val="nil"/>
              <w:right w:val="nil"/>
            </w:tcBorders>
          </w:tcPr>
          <w:p w:rsidR="008861FB" w:rsidRPr="00E25C45" w:rsidRDefault="008861FB" w:rsidP="00EB020E">
            <w:pPr>
              <w:pStyle w:val="Tabletext"/>
              <w:jc w:val="center"/>
            </w:pPr>
          </w:p>
        </w:tc>
        <w:tc>
          <w:tcPr>
            <w:tcW w:w="1265" w:type="dxa"/>
            <w:tcBorders>
              <w:top w:val="nil"/>
              <w:left w:val="nil"/>
              <w:bottom w:val="nil"/>
              <w:right w:val="nil"/>
            </w:tcBorders>
          </w:tcPr>
          <w:p w:rsidR="008861FB" w:rsidRPr="00E25C45" w:rsidRDefault="008861FB" w:rsidP="00EB020E">
            <w:pPr>
              <w:pStyle w:val="Tabletext"/>
              <w:jc w:val="center"/>
            </w:pPr>
            <w:r w:rsidRPr="00E25C45">
              <w:t>0</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lang w:eastAsia="zh-CN"/>
              </w:rPr>
              <w:t>4.1</w:t>
            </w:r>
          </w:p>
        </w:tc>
        <w:tc>
          <w:tcPr>
            <w:tcW w:w="2840" w:type="dxa"/>
            <w:tcBorders>
              <w:top w:val="nil"/>
              <w:left w:val="nil"/>
              <w:bottom w:val="nil"/>
              <w:right w:val="nil"/>
            </w:tcBorders>
          </w:tcPr>
          <w:p w:rsidR="008861FB" w:rsidRDefault="008861FB" w:rsidP="00EB020E">
            <w:pPr>
              <w:pStyle w:val="Tabletext"/>
              <w:rPr>
                <w:b/>
                <w:bCs/>
                <w:lang w:eastAsia="zh-CN"/>
              </w:rPr>
            </w:pPr>
            <w:r>
              <w:rPr>
                <w:rFonts w:hint="eastAsia"/>
                <w:lang w:eastAsia="zh-CN"/>
              </w:rPr>
              <w:t>区域性</w:t>
            </w:r>
            <w:r>
              <w:rPr>
                <w:lang w:eastAsia="zh-CN"/>
              </w:rPr>
              <w:t>无线电通信大会</w:t>
            </w:r>
          </w:p>
        </w:tc>
        <w:tc>
          <w:tcPr>
            <w:tcW w:w="1276" w:type="dxa"/>
            <w:tcBorders>
              <w:top w:val="nil"/>
              <w:left w:val="nil"/>
              <w:bottom w:val="nil"/>
              <w:right w:val="nil"/>
            </w:tcBorders>
          </w:tcPr>
          <w:p w:rsidR="008861FB" w:rsidRDefault="008861FB" w:rsidP="00EB020E">
            <w:pPr>
              <w:pStyle w:val="Tabletext"/>
              <w:rPr>
                <w:b/>
                <w:bCs/>
                <w:lang w:eastAsia="zh-CN"/>
              </w:rPr>
            </w:pPr>
          </w:p>
        </w:tc>
        <w:tc>
          <w:tcPr>
            <w:tcW w:w="1275" w:type="dxa"/>
            <w:tcBorders>
              <w:top w:val="nil"/>
              <w:left w:val="nil"/>
              <w:bottom w:val="nil"/>
              <w:right w:val="nil"/>
            </w:tcBorders>
          </w:tcPr>
          <w:p w:rsidR="008861FB" w:rsidRPr="00E25C45" w:rsidRDefault="008861FB" w:rsidP="00EB020E">
            <w:pPr>
              <w:pStyle w:val="Tabletext"/>
              <w:jc w:val="center"/>
              <w:rPr>
                <w:lang w:eastAsia="zh-CN"/>
              </w:rPr>
            </w:pPr>
          </w:p>
        </w:tc>
        <w:tc>
          <w:tcPr>
            <w:tcW w:w="993" w:type="dxa"/>
            <w:tcBorders>
              <w:top w:val="nil"/>
              <w:left w:val="nil"/>
              <w:bottom w:val="nil"/>
              <w:right w:val="nil"/>
            </w:tcBorders>
          </w:tcPr>
          <w:p w:rsidR="008861FB" w:rsidRPr="00E25C45" w:rsidRDefault="008861FB" w:rsidP="00EB020E">
            <w:pPr>
              <w:pStyle w:val="Tabletext"/>
              <w:jc w:val="center"/>
              <w:rPr>
                <w:lang w:eastAsia="zh-CN"/>
              </w:rPr>
            </w:pPr>
          </w:p>
        </w:tc>
        <w:tc>
          <w:tcPr>
            <w:tcW w:w="1134" w:type="dxa"/>
            <w:tcBorders>
              <w:top w:val="nil"/>
              <w:left w:val="nil"/>
              <w:bottom w:val="nil"/>
              <w:right w:val="nil"/>
            </w:tcBorders>
          </w:tcPr>
          <w:p w:rsidR="008861FB" w:rsidRPr="00E25C45" w:rsidRDefault="008861FB" w:rsidP="00EB020E">
            <w:pPr>
              <w:pStyle w:val="Tabletext"/>
              <w:jc w:val="center"/>
              <w:rPr>
                <w:lang w:eastAsia="zh-CN"/>
              </w:rPr>
            </w:pPr>
          </w:p>
        </w:tc>
        <w:tc>
          <w:tcPr>
            <w:tcW w:w="1265" w:type="dxa"/>
            <w:tcBorders>
              <w:top w:val="nil"/>
              <w:left w:val="nil"/>
              <w:bottom w:val="nil"/>
              <w:right w:val="nil"/>
            </w:tcBorders>
          </w:tcPr>
          <w:p w:rsidR="008861FB" w:rsidRPr="00E25C45" w:rsidRDefault="008861FB" w:rsidP="00EB020E">
            <w:pPr>
              <w:pStyle w:val="Tabletext"/>
              <w:jc w:val="center"/>
              <w:rPr>
                <w:lang w:eastAsia="zh-CN"/>
              </w:rPr>
            </w:pPr>
            <w:r w:rsidRPr="00E25C45">
              <w:rPr>
                <w:lang w:eastAsia="zh-CN"/>
              </w:rPr>
              <w:t>0</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rFonts w:hint="eastAsia"/>
                <w:lang w:eastAsia="zh-CN"/>
              </w:rPr>
              <w:t>5.1</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无线电</w:t>
            </w:r>
            <w:r>
              <w:rPr>
                <w:lang w:eastAsia="zh-CN"/>
              </w:rPr>
              <w:t>规则委员会</w:t>
            </w:r>
          </w:p>
        </w:tc>
        <w:tc>
          <w:tcPr>
            <w:tcW w:w="1276" w:type="dxa"/>
            <w:tcBorders>
              <w:top w:val="nil"/>
              <w:left w:val="nil"/>
              <w:bottom w:val="nil"/>
              <w:right w:val="nil"/>
            </w:tcBorders>
          </w:tcPr>
          <w:p w:rsidR="008861FB" w:rsidRDefault="008861FB" w:rsidP="00EB020E">
            <w:pPr>
              <w:pStyle w:val="Tabletext"/>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811</w:t>
            </w:r>
          </w:p>
        </w:tc>
        <w:tc>
          <w:tcPr>
            <w:tcW w:w="993" w:type="dxa"/>
            <w:tcBorders>
              <w:top w:val="nil"/>
              <w:left w:val="nil"/>
              <w:bottom w:val="nil"/>
              <w:right w:val="nil"/>
            </w:tcBorders>
          </w:tcPr>
          <w:p w:rsidR="008861FB" w:rsidRPr="00E25C45" w:rsidRDefault="008861FB" w:rsidP="00EB020E">
            <w:pPr>
              <w:pStyle w:val="Tabletext"/>
              <w:jc w:val="center"/>
            </w:pPr>
            <w:r w:rsidRPr="00E25C45">
              <w:t>481</w:t>
            </w:r>
          </w:p>
        </w:tc>
        <w:tc>
          <w:tcPr>
            <w:tcW w:w="1134" w:type="dxa"/>
            <w:tcBorders>
              <w:top w:val="nil"/>
              <w:left w:val="nil"/>
              <w:bottom w:val="nil"/>
              <w:right w:val="nil"/>
            </w:tcBorders>
          </w:tcPr>
          <w:p w:rsidR="008861FB" w:rsidRPr="00E25C45" w:rsidRDefault="008861FB" w:rsidP="00EB020E">
            <w:pPr>
              <w:pStyle w:val="Tabletext"/>
              <w:jc w:val="center"/>
            </w:pPr>
            <w:r w:rsidRPr="00E25C45">
              <w:t>481</w:t>
            </w:r>
          </w:p>
        </w:tc>
        <w:tc>
          <w:tcPr>
            <w:tcW w:w="1265" w:type="dxa"/>
            <w:tcBorders>
              <w:top w:val="nil"/>
              <w:left w:val="nil"/>
              <w:bottom w:val="nil"/>
              <w:right w:val="nil"/>
            </w:tcBorders>
          </w:tcPr>
          <w:p w:rsidR="008861FB" w:rsidRPr="00E25C45" w:rsidRDefault="008861FB" w:rsidP="00EB020E">
            <w:pPr>
              <w:pStyle w:val="Tabletext"/>
              <w:jc w:val="center"/>
            </w:pPr>
            <w:r w:rsidRPr="00E25C45">
              <w:t>962</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rFonts w:hint="eastAsia"/>
                <w:lang w:eastAsia="zh-CN"/>
              </w:rPr>
              <w:t>5.2</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无线电</w:t>
            </w:r>
            <w:r>
              <w:rPr>
                <w:lang w:eastAsia="zh-CN"/>
              </w:rPr>
              <w:t>通信顾问组</w:t>
            </w:r>
          </w:p>
        </w:tc>
        <w:tc>
          <w:tcPr>
            <w:tcW w:w="1276" w:type="dxa"/>
            <w:tcBorders>
              <w:top w:val="nil"/>
              <w:left w:val="nil"/>
              <w:bottom w:val="nil"/>
              <w:right w:val="nil"/>
            </w:tcBorders>
          </w:tcPr>
          <w:p w:rsidR="008861FB" w:rsidRDefault="008861FB" w:rsidP="00EB020E">
            <w:pPr>
              <w:pStyle w:val="Tabletext"/>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106</w:t>
            </w:r>
          </w:p>
        </w:tc>
        <w:tc>
          <w:tcPr>
            <w:tcW w:w="993" w:type="dxa"/>
            <w:tcBorders>
              <w:top w:val="nil"/>
              <w:left w:val="nil"/>
              <w:bottom w:val="nil"/>
              <w:right w:val="nil"/>
            </w:tcBorders>
          </w:tcPr>
          <w:p w:rsidR="008861FB" w:rsidRPr="00E25C45" w:rsidRDefault="008861FB" w:rsidP="00EB020E">
            <w:pPr>
              <w:pStyle w:val="Tabletext"/>
              <w:jc w:val="center"/>
            </w:pPr>
            <w:r w:rsidRPr="00E25C45">
              <w:t>53</w:t>
            </w:r>
          </w:p>
        </w:tc>
        <w:tc>
          <w:tcPr>
            <w:tcW w:w="1134" w:type="dxa"/>
            <w:tcBorders>
              <w:top w:val="nil"/>
              <w:left w:val="nil"/>
              <w:bottom w:val="nil"/>
              <w:right w:val="nil"/>
            </w:tcBorders>
          </w:tcPr>
          <w:p w:rsidR="008861FB" w:rsidRPr="00E25C45" w:rsidRDefault="008861FB" w:rsidP="00EB020E">
            <w:pPr>
              <w:pStyle w:val="Tabletext"/>
              <w:jc w:val="center"/>
            </w:pPr>
            <w:r w:rsidRPr="00E25C45">
              <w:t>53</w:t>
            </w:r>
          </w:p>
        </w:tc>
        <w:tc>
          <w:tcPr>
            <w:tcW w:w="1265" w:type="dxa"/>
            <w:tcBorders>
              <w:top w:val="nil"/>
              <w:left w:val="nil"/>
              <w:bottom w:val="nil"/>
              <w:right w:val="nil"/>
            </w:tcBorders>
          </w:tcPr>
          <w:p w:rsidR="008861FB" w:rsidRPr="00E25C45" w:rsidRDefault="008861FB" w:rsidP="00EB020E">
            <w:pPr>
              <w:pStyle w:val="Tabletext"/>
              <w:jc w:val="center"/>
            </w:pPr>
            <w:r w:rsidRPr="00E25C45">
              <w:t>106</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lang w:eastAsia="zh-CN"/>
              </w:rPr>
              <w:t>6</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研究组</w:t>
            </w:r>
            <w:r>
              <w:rPr>
                <w:lang w:eastAsia="zh-CN"/>
              </w:rPr>
              <w:t>会议</w:t>
            </w:r>
          </w:p>
        </w:tc>
        <w:tc>
          <w:tcPr>
            <w:tcW w:w="1276" w:type="dxa"/>
            <w:tcBorders>
              <w:top w:val="nil"/>
              <w:left w:val="nil"/>
              <w:bottom w:val="nil"/>
              <w:right w:val="nil"/>
            </w:tcBorders>
          </w:tcPr>
          <w:p w:rsidR="008861FB" w:rsidRDefault="008861FB" w:rsidP="00EB020E">
            <w:pPr>
              <w:pStyle w:val="Tabletext"/>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1 477</w:t>
            </w:r>
          </w:p>
        </w:tc>
        <w:tc>
          <w:tcPr>
            <w:tcW w:w="993" w:type="dxa"/>
            <w:tcBorders>
              <w:top w:val="nil"/>
              <w:left w:val="nil"/>
              <w:bottom w:val="nil"/>
              <w:right w:val="nil"/>
            </w:tcBorders>
          </w:tcPr>
          <w:p w:rsidR="008861FB" w:rsidRPr="00E25C45" w:rsidRDefault="008861FB" w:rsidP="00EB020E">
            <w:pPr>
              <w:pStyle w:val="Tabletext"/>
              <w:jc w:val="center"/>
            </w:pPr>
            <w:r w:rsidRPr="00E25C45">
              <w:t>731</w:t>
            </w:r>
          </w:p>
        </w:tc>
        <w:tc>
          <w:tcPr>
            <w:tcW w:w="1134" w:type="dxa"/>
            <w:tcBorders>
              <w:top w:val="nil"/>
              <w:left w:val="nil"/>
              <w:bottom w:val="nil"/>
              <w:right w:val="nil"/>
            </w:tcBorders>
          </w:tcPr>
          <w:p w:rsidR="008861FB" w:rsidRPr="00E25C45" w:rsidRDefault="008861FB" w:rsidP="00EB020E">
            <w:pPr>
              <w:pStyle w:val="Tabletext"/>
              <w:jc w:val="center"/>
            </w:pPr>
            <w:r w:rsidRPr="00E25C45">
              <w:t>731</w:t>
            </w:r>
          </w:p>
        </w:tc>
        <w:tc>
          <w:tcPr>
            <w:tcW w:w="1265" w:type="dxa"/>
            <w:tcBorders>
              <w:top w:val="nil"/>
              <w:left w:val="nil"/>
              <w:bottom w:val="nil"/>
              <w:right w:val="nil"/>
            </w:tcBorders>
          </w:tcPr>
          <w:p w:rsidR="008861FB" w:rsidRPr="00E25C45" w:rsidRDefault="008861FB" w:rsidP="00EB020E">
            <w:pPr>
              <w:pStyle w:val="Tabletext"/>
              <w:jc w:val="center"/>
            </w:pPr>
            <w:r w:rsidRPr="00E25C45">
              <w:t>1 462</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rFonts w:hint="eastAsia"/>
                <w:lang w:eastAsia="zh-CN"/>
              </w:rPr>
              <w:t>7</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活动</w:t>
            </w:r>
            <w:r>
              <w:rPr>
                <w:lang w:eastAsia="zh-CN"/>
              </w:rPr>
              <w:t>和项目</w:t>
            </w:r>
          </w:p>
        </w:tc>
        <w:tc>
          <w:tcPr>
            <w:tcW w:w="1276" w:type="dxa"/>
            <w:tcBorders>
              <w:top w:val="nil"/>
              <w:left w:val="nil"/>
              <w:bottom w:val="nil"/>
              <w:right w:val="nil"/>
            </w:tcBorders>
          </w:tcPr>
          <w:p w:rsidR="008861FB" w:rsidRDefault="008861FB" w:rsidP="00EB020E">
            <w:pPr>
              <w:pStyle w:val="Tabletext"/>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1 200</w:t>
            </w:r>
          </w:p>
        </w:tc>
        <w:tc>
          <w:tcPr>
            <w:tcW w:w="993" w:type="dxa"/>
            <w:tcBorders>
              <w:top w:val="nil"/>
              <w:left w:val="nil"/>
              <w:bottom w:val="nil"/>
              <w:right w:val="nil"/>
            </w:tcBorders>
          </w:tcPr>
          <w:p w:rsidR="008861FB" w:rsidRPr="00E25C45" w:rsidRDefault="008861FB" w:rsidP="00EB020E">
            <w:pPr>
              <w:pStyle w:val="Tabletext"/>
              <w:jc w:val="center"/>
            </w:pPr>
            <w:r w:rsidRPr="00E25C45">
              <w:t>715</w:t>
            </w:r>
          </w:p>
        </w:tc>
        <w:tc>
          <w:tcPr>
            <w:tcW w:w="1134" w:type="dxa"/>
            <w:tcBorders>
              <w:top w:val="nil"/>
              <w:left w:val="nil"/>
              <w:bottom w:val="nil"/>
              <w:right w:val="nil"/>
            </w:tcBorders>
          </w:tcPr>
          <w:p w:rsidR="008861FB" w:rsidRPr="00E25C45" w:rsidRDefault="008861FB" w:rsidP="00EB020E">
            <w:pPr>
              <w:pStyle w:val="Tabletext"/>
              <w:jc w:val="center"/>
            </w:pPr>
            <w:r w:rsidRPr="00E25C45">
              <w:t>580</w:t>
            </w:r>
          </w:p>
        </w:tc>
        <w:tc>
          <w:tcPr>
            <w:tcW w:w="1265" w:type="dxa"/>
            <w:tcBorders>
              <w:top w:val="nil"/>
              <w:left w:val="nil"/>
              <w:bottom w:val="nil"/>
              <w:right w:val="nil"/>
            </w:tcBorders>
          </w:tcPr>
          <w:p w:rsidR="008861FB" w:rsidRPr="00E25C45" w:rsidRDefault="008861FB" w:rsidP="00EB020E">
            <w:pPr>
              <w:pStyle w:val="Tabletext"/>
              <w:jc w:val="center"/>
            </w:pPr>
            <w:r w:rsidRPr="00E25C45">
              <w:t>1 295</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rFonts w:hint="eastAsia"/>
                <w:lang w:eastAsia="zh-CN"/>
              </w:rPr>
              <w:t>8</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研讨会</w:t>
            </w:r>
            <w:r>
              <w:rPr>
                <w:lang w:eastAsia="zh-CN"/>
              </w:rPr>
              <w:t>和讲习班</w:t>
            </w:r>
          </w:p>
        </w:tc>
        <w:tc>
          <w:tcPr>
            <w:tcW w:w="1276" w:type="dxa"/>
            <w:tcBorders>
              <w:top w:val="nil"/>
              <w:left w:val="nil"/>
              <w:bottom w:val="nil"/>
              <w:right w:val="nil"/>
            </w:tcBorders>
          </w:tcPr>
          <w:p w:rsidR="008861FB" w:rsidRDefault="008861FB" w:rsidP="00EB020E">
            <w:pPr>
              <w:pStyle w:val="Tabletext"/>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780</w:t>
            </w:r>
          </w:p>
        </w:tc>
        <w:tc>
          <w:tcPr>
            <w:tcW w:w="993" w:type="dxa"/>
            <w:tcBorders>
              <w:top w:val="nil"/>
              <w:left w:val="nil"/>
              <w:bottom w:val="nil"/>
              <w:right w:val="nil"/>
            </w:tcBorders>
          </w:tcPr>
          <w:p w:rsidR="008861FB" w:rsidRPr="00E25C45" w:rsidRDefault="008861FB" w:rsidP="00EB020E">
            <w:pPr>
              <w:pStyle w:val="Tabletext"/>
              <w:jc w:val="center"/>
            </w:pPr>
            <w:r w:rsidRPr="00E25C45">
              <w:t>390</w:t>
            </w:r>
          </w:p>
        </w:tc>
        <w:tc>
          <w:tcPr>
            <w:tcW w:w="1134" w:type="dxa"/>
            <w:tcBorders>
              <w:top w:val="nil"/>
              <w:left w:val="nil"/>
              <w:bottom w:val="nil"/>
              <w:right w:val="nil"/>
            </w:tcBorders>
          </w:tcPr>
          <w:p w:rsidR="008861FB" w:rsidRPr="00E25C45" w:rsidRDefault="008861FB" w:rsidP="00EB020E">
            <w:pPr>
              <w:pStyle w:val="Tabletext"/>
              <w:jc w:val="center"/>
            </w:pPr>
            <w:r w:rsidRPr="00E25C45">
              <w:t>390</w:t>
            </w:r>
          </w:p>
        </w:tc>
        <w:tc>
          <w:tcPr>
            <w:tcW w:w="1265" w:type="dxa"/>
            <w:tcBorders>
              <w:top w:val="nil"/>
              <w:left w:val="nil"/>
              <w:bottom w:val="nil"/>
              <w:right w:val="nil"/>
            </w:tcBorders>
          </w:tcPr>
          <w:p w:rsidR="008861FB" w:rsidRPr="00E25C45" w:rsidRDefault="008861FB" w:rsidP="00EB020E">
            <w:pPr>
              <w:pStyle w:val="Tabletext"/>
              <w:jc w:val="center"/>
            </w:pPr>
            <w:r w:rsidRPr="00E25C45">
              <w:t>780</w:t>
            </w:r>
          </w:p>
        </w:tc>
      </w:tr>
      <w:tr w:rsidR="008861FB" w:rsidTr="00EB020E">
        <w:tc>
          <w:tcPr>
            <w:tcW w:w="846" w:type="dxa"/>
            <w:tcBorders>
              <w:top w:val="nil"/>
              <w:left w:val="nil"/>
              <w:bottom w:val="nil"/>
              <w:right w:val="nil"/>
            </w:tcBorders>
          </w:tcPr>
          <w:p w:rsidR="008861FB" w:rsidRDefault="008861FB" w:rsidP="00EB020E">
            <w:pPr>
              <w:pStyle w:val="Tabletext"/>
              <w:rPr>
                <w:b/>
                <w:bCs/>
              </w:rPr>
            </w:pPr>
            <w:r>
              <w:rPr>
                <w:rFonts w:hint="eastAsia"/>
                <w:lang w:eastAsia="zh-CN"/>
              </w:rPr>
              <w:t>9</w:t>
            </w: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无线电</w:t>
            </w:r>
            <w:r>
              <w:rPr>
                <w:lang w:eastAsia="zh-CN"/>
              </w:rPr>
              <w:t>通信局</w:t>
            </w:r>
          </w:p>
        </w:tc>
        <w:tc>
          <w:tcPr>
            <w:tcW w:w="1276" w:type="dxa"/>
            <w:tcBorders>
              <w:top w:val="nil"/>
              <w:left w:val="nil"/>
              <w:bottom w:val="nil"/>
              <w:right w:val="nil"/>
            </w:tcBorders>
          </w:tcPr>
          <w:p w:rsidR="008861FB" w:rsidRPr="008861FB" w:rsidRDefault="008861FB" w:rsidP="008861FB">
            <w:pPr>
              <w:pStyle w:val="Tabletext"/>
              <w:jc w:val="center"/>
            </w:pPr>
            <w:r w:rsidRPr="008861FB">
              <w:t>0</w:t>
            </w:r>
          </w:p>
        </w:tc>
        <w:tc>
          <w:tcPr>
            <w:tcW w:w="1275" w:type="dxa"/>
            <w:tcBorders>
              <w:top w:val="nil"/>
              <w:left w:val="nil"/>
              <w:bottom w:val="nil"/>
              <w:right w:val="nil"/>
            </w:tcBorders>
          </w:tcPr>
          <w:p w:rsidR="008861FB" w:rsidRPr="00E25C45" w:rsidRDefault="008861FB" w:rsidP="00EB020E">
            <w:pPr>
              <w:pStyle w:val="Tabletext"/>
              <w:jc w:val="center"/>
            </w:pPr>
            <w:r w:rsidRPr="00E25C45">
              <w:t>52 239</w:t>
            </w:r>
          </w:p>
        </w:tc>
        <w:tc>
          <w:tcPr>
            <w:tcW w:w="993" w:type="dxa"/>
            <w:tcBorders>
              <w:top w:val="nil"/>
              <w:left w:val="nil"/>
              <w:bottom w:val="nil"/>
              <w:right w:val="nil"/>
            </w:tcBorders>
          </w:tcPr>
          <w:p w:rsidR="008861FB" w:rsidRPr="00E25C45" w:rsidRDefault="008861FB" w:rsidP="00EB020E">
            <w:pPr>
              <w:pStyle w:val="Tabletext"/>
              <w:jc w:val="center"/>
            </w:pPr>
            <w:r w:rsidRPr="00E25C45">
              <w:t>27 461</w:t>
            </w:r>
          </w:p>
        </w:tc>
        <w:tc>
          <w:tcPr>
            <w:tcW w:w="1134" w:type="dxa"/>
            <w:tcBorders>
              <w:top w:val="nil"/>
              <w:left w:val="nil"/>
              <w:bottom w:val="nil"/>
              <w:right w:val="nil"/>
            </w:tcBorders>
          </w:tcPr>
          <w:p w:rsidR="008861FB" w:rsidRPr="00E25C45" w:rsidRDefault="008861FB" w:rsidP="00EB020E">
            <w:pPr>
              <w:pStyle w:val="Tabletext"/>
              <w:jc w:val="center"/>
            </w:pPr>
            <w:r w:rsidRPr="00E25C45">
              <w:t>27 461</w:t>
            </w:r>
          </w:p>
        </w:tc>
        <w:tc>
          <w:tcPr>
            <w:tcW w:w="1265" w:type="dxa"/>
            <w:tcBorders>
              <w:top w:val="nil"/>
              <w:left w:val="nil"/>
              <w:bottom w:val="nil"/>
              <w:right w:val="nil"/>
            </w:tcBorders>
          </w:tcPr>
          <w:p w:rsidR="008861FB" w:rsidRPr="00E25C45" w:rsidRDefault="008861FB" w:rsidP="00EB020E">
            <w:pPr>
              <w:pStyle w:val="Tabletext"/>
              <w:jc w:val="center"/>
            </w:pPr>
            <w:r w:rsidRPr="00E25C45">
              <w:t>54 922</w:t>
            </w:r>
          </w:p>
        </w:tc>
      </w:tr>
      <w:tr w:rsidR="008861FB" w:rsidTr="00EB020E">
        <w:tc>
          <w:tcPr>
            <w:tcW w:w="846" w:type="dxa"/>
            <w:tcBorders>
              <w:top w:val="nil"/>
              <w:left w:val="nil"/>
              <w:bottom w:val="nil"/>
              <w:right w:val="nil"/>
            </w:tcBorders>
          </w:tcPr>
          <w:p w:rsidR="008861FB" w:rsidRDefault="008861FB" w:rsidP="00EB020E">
            <w:pPr>
              <w:pStyle w:val="Tabletext"/>
              <w:rPr>
                <w:b/>
                <w:bCs/>
              </w:rPr>
            </w:pP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 xml:space="preserve">- </w:t>
            </w:r>
            <w:r>
              <w:rPr>
                <w:rFonts w:hint="eastAsia"/>
                <w:lang w:eastAsia="zh-CN"/>
              </w:rPr>
              <w:t>共同支出</w:t>
            </w:r>
          </w:p>
        </w:tc>
        <w:tc>
          <w:tcPr>
            <w:tcW w:w="1276" w:type="dxa"/>
            <w:tcBorders>
              <w:top w:val="nil"/>
              <w:left w:val="nil"/>
              <w:bottom w:val="nil"/>
              <w:right w:val="nil"/>
            </w:tcBorders>
          </w:tcPr>
          <w:p w:rsidR="008861FB" w:rsidRDefault="008861FB" w:rsidP="008861FB">
            <w:pPr>
              <w:pStyle w:val="Tabletext"/>
              <w:jc w:val="center"/>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2 070</w:t>
            </w:r>
          </w:p>
        </w:tc>
        <w:tc>
          <w:tcPr>
            <w:tcW w:w="993" w:type="dxa"/>
            <w:tcBorders>
              <w:top w:val="nil"/>
              <w:left w:val="nil"/>
              <w:bottom w:val="nil"/>
              <w:right w:val="nil"/>
            </w:tcBorders>
          </w:tcPr>
          <w:p w:rsidR="008861FB" w:rsidRPr="00E25C45" w:rsidRDefault="008861FB" w:rsidP="00EB020E">
            <w:pPr>
              <w:pStyle w:val="Tabletext"/>
              <w:jc w:val="center"/>
            </w:pPr>
            <w:r w:rsidRPr="00E25C45">
              <w:t>1 707</w:t>
            </w:r>
          </w:p>
        </w:tc>
        <w:tc>
          <w:tcPr>
            <w:tcW w:w="1134" w:type="dxa"/>
            <w:tcBorders>
              <w:top w:val="nil"/>
              <w:left w:val="nil"/>
              <w:bottom w:val="nil"/>
              <w:right w:val="nil"/>
            </w:tcBorders>
          </w:tcPr>
          <w:p w:rsidR="008861FB" w:rsidRPr="00E25C45" w:rsidRDefault="008861FB" w:rsidP="00EB020E">
            <w:pPr>
              <w:pStyle w:val="Tabletext"/>
              <w:jc w:val="center"/>
            </w:pPr>
            <w:r w:rsidRPr="00E25C45">
              <w:t>1 701</w:t>
            </w:r>
          </w:p>
        </w:tc>
        <w:tc>
          <w:tcPr>
            <w:tcW w:w="1265" w:type="dxa"/>
            <w:tcBorders>
              <w:top w:val="nil"/>
              <w:left w:val="nil"/>
              <w:bottom w:val="nil"/>
              <w:right w:val="nil"/>
            </w:tcBorders>
          </w:tcPr>
          <w:p w:rsidR="008861FB" w:rsidRPr="00E25C45" w:rsidRDefault="008861FB" w:rsidP="00EB020E">
            <w:pPr>
              <w:pStyle w:val="Tabletext"/>
              <w:jc w:val="center"/>
            </w:pPr>
            <w:r w:rsidRPr="00E25C45">
              <w:t>3 402</w:t>
            </w:r>
          </w:p>
        </w:tc>
      </w:tr>
      <w:tr w:rsidR="008861FB" w:rsidTr="00EB020E">
        <w:tc>
          <w:tcPr>
            <w:tcW w:w="846" w:type="dxa"/>
            <w:tcBorders>
              <w:top w:val="nil"/>
              <w:left w:val="nil"/>
              <w:bottom w:val="nil"/>
              <w:right w:val="nil"/>
            </w:tcBorders>
          </w:tcPr>
          <w:p w:rsidR="008861FB" w:rsidRDefault="008861FB" w:rsidP="00EB020E">
            <w:pPr>
              <w:pStyle w:val="Tabletext"/>
              <w:rPr>
                <w:b/>
                <w:bCs/>
              </w:rPr>
            </w:pPr>
          </w:p>
        </w:tc>
        <w:tc>
          <w:tcPr>
            <w:tcW w:w="2840" w:type="dxa"/>
            <w:tcBorders>
              <w:top w:val="nil"/>
              <w:left w:val="nil"/>
              <w:bottom w:val="nil"/>
              <w:right w:val="nil"/>
            </w:tcBorders>
          </w:tcPr>
          <w:p w:rsidR="008861FB" w:rsidRDefault="008861FB" w:rsidP="00EB020E">
            <w:pPr>
              <w:pStyle w:val="Tabletext"/>
              <w:rPr>
                <w:b/>
                <w:bCs/>
              </w:rPr>
            </w:pPr>
            <w:r>
              <w:rPr>
                <w:rFonts w:hint="eastAsia"/>
                <w:lang w:eastAsia="zh-CN"/>
              </w:rPr>
              <w:t xml:space="preserve">- </w:t>
            </w:r>
            <w:r>
              <w:rPr>
                <w:rFonts w:hint="eastAsia"/>
                <w:lang w:eastAsia="zh-CN"/>
              </w:rPr>
              <w:t>主任</w:t>
            </w:r>
            <w:r>
              <w:rPr>
                <w:lang w:eastAsia="zh-CN"/>
              </w:rPr>
              <w:t>办公室</w:t>
            </w:r>
          </w:p>
        </w:tc>
        <w:tc>
          <w:tcPr>
            <w:tcW w:w="1276" w:type="dxa"/>
            <w:tcBorders>
              <w:top w:val="nil"/>
              <w:left w:val="nil"/>
              <w:bottom w:val="nil"/>
              <w:right w:val="nil"/>
            </w:tcBorders>
          </w:tcPr>
          <w:p w:rsidR="008861FB" w:rsidRDefault="008861FB" w:rsidP="008861FB">
            <w:pPr>
              <w:pStyle w:val="Tabletext"/>
              <w:jc w:val="center"/>
              <w:rPr>
                <w:b/>
                <w:bCs/>
              </w:rPr>
            </w:pPr>
          </w:p>
        </w:tc>
        <w:tc>
          <w:tcPr>
            <w:tcW w:w="1275" w:type="dxa"/>
            <w:tcBorders>
              <w:top w:val="nil"/>
              <w:left w:val="nil"/>
              <w:bottom w:val="nil"/>
              <w:right w:val="nil"/>
            </w:tcBorders>
          </w:tcPr>
          <w:p w:rsidR="008861FB" w:rsidRPr="00E25C45" w:rsidRDefault="008861FB" w:rsidP="00EB020E">
            <w:pPr>
              <w:pStyle w:val="Tabletext"/>
              <w:jc w:val="center"/>
            </w:pPr>
            <w:r w:rsidRPr="00E25C45">
              <w:t>1 549</w:t>
            </w:r>
          </w:p>
        </w:tc>
        <w:tc>
          <w:tcPr>
            <w:tcW w:w="993" w:type="dxa"/>
            <w:tcBorders>
              <w:top w:val="nil"/>
              <w:left w:val="nil"/>
              <w:bottom w:val="nil"/>
              <w:right w:val="nil"/>
            </w:tcBorders>
          </w:tcPr>
          <w:p w:rsidR="008861FB" w:rsidRPr="00E25C45" w:rsidRDefault="008861FB" w:rsidP="00EB020E">
            <w:pPr>
              <w:pStyle w:val="Tabletext"/>
              <w:jc w:val="center"/>
            </w:pPr>
            <w:r w:rsidRPr="00E25C45">
              <w:t>692</w:t>
            </w:r>
          </w:p>
        </w:tc>
        <w:tc>
          <w:tcPr>
            <w:tcW w:w="1134" w:type="dxa"/>
            <w:tcBorders>
              <w:top w:val="nil"/>
              <w:left w:val="nil"/>
              <w:bottom w:val="nil"/>
              <w:right w:val="nil"/>
            </w:tcBorders>
          </w:tcPr>
          <w:p w:rsidR="008861FB" w:rsidRPr="00E25C45" w:rsidRDefault="008861FB" w:rsidP="00EB020E">
            <w:pPr>
              <w:pStyle w:val="Tabletext"/>
              <w:jc w:val="center"/>
            </w:pPr>
            <w:r w:rsidRPr="00E25C45">
              <w:t>692</w:t>
            </w:r>
          </w:p>
        </w:tc>
        <w:tc>
          <w:tcPr>
            <w:tcW w:w="1265" w:type="dxa"/>
            <w:tcBorders>
              <w:top w:val="nil"/>
              <w:left w:val="nil"/>
              <w:bottom w:val="nil"/>
              <w:right w:val="nil"/>
            </w:tcBorders>
          </w:tcPr>
          <w:p w:rsidR="008861FB" w:rsidRPr="00E25C45" w:rsidRDefault="008861FB" w:rsidP="00EB020E">
            <w:pPr>
              <w:pStyle w:val="Tabletext"/>
              <w:jc w:val="center"/>
            </w:pPr>
            <w:r w:rsidRPr="00E25C45">
              <w:t>1 384</w:t>
            </w:r>
          </w:p>
        </w:tc>
      </w:tr>
      <w:tr w:rsidR="008861FB" w:rsidTr="00EB020E">
        <w:tc>
          <w:tcPr>
            <w:tcW w:w="846" w:type="dxa"/>
            <w:tcBorders>
              <w:top w:val="nil"/>
              <w:left w:val="nil"/>
              <w:bottom w:val="single" w:sz="4" w:space="0" w:color="auto"/>
              <w:right w:val="nil"/>
            </w:tcBorders>
          </w:tcPr>
          <w:p w:rsidR="008861FB" w:rsidRDefault="008861FB" w:rsidP="00EB020E">
            <w:pPr>
              <w:pStyle w:val="Tabletext"/>
              <w:rPr>
                <w:b/>
                <w:bCs/>
              </w:rPr>
            </w:pPr>
          </w:p>
        </w:tc>
        <w:tc>
          <w:tcPr>
            <w:tcW w:w="2840" w:type="dxa"/>
            <w:tcBorders>
              <w:top w:val="nil"/>
              <w:left w:val="nil"/>
              <w:bottom w:val="single" w:sz="4" w:space="0" w:color="auto"/>
              <w:right w:val="nil"/>
            </w:tcBorders>
          </w:tcPr>
          <w:p w:rsidR="008861FB" w:rsidRDefault="008861FB" w:rsidP="00EB020E">
            <w:pPr>
              <w:pStyle w:val="Tabletext"/>
              <w:rPr>
                <w:b/>
                <w:bCs/>
              </w:rPr>
            </w:pPr>
            <w:r>
              <w:rPr>
                <w:rFonts w:hint="eastAsia"/>
                <w:lang w:eastAsia="zh-CN"/>
              </w:rPr>
              <w:t xml:space="preserve">- </w:t>
            </w:r>
            <w:r>
              <w:rPr>
                <w:rFonts w:hint="eastAsia"/>
                <w:lang w:eastAsia="zh-CN"/>
              </w:rPr>
              <w:t>各</w:t>
            </w:r>
            <w:r>
              <w:rPr>
                <w:lang w:eastAsia="zh-CN"/>
              </w:rPr>
              <w:t>部</w:t>
            </w:r>
          </w:p>
        </w:tc>
        <w:tc>
          <w:tcPr>
            <w:tcW w:w="1276" w:type="dxa"/>
            <w:tcBorders>
              <w:top w:val="nil"/>
              <w:left w:val="nil"/>
              <w:bottom w:val="single" w:sz="4" w:space="0" w:color="auto"/>
              <w:right w:val="nil"/>
            </w:tcBorders>
          </w:tcPr>
          <w:p w:rsidR="008861FB" w:rsidRDefault="008861FB" w:rsidP="008861FB">
            <w:pPr>
              <w:pStyle w:val="Tabletext"/>
              <w:jc w:val="center"/>
              <w:rPr>
                <w:b/>
                <w:bCs/>
              </w:rPr>
            </w:pPr>
          </w:p>
        </w:tc>
        <w:tc>
          <w:tcPr>
            <w:tcW w:w="1275" w:type="dxa"/>
            <w:tcBorders>
              <w:top w:val="nil"/>
              <w:left w:val="nil"/>
              <w:bottom w:val="single" w:sz="4" w:space="0" w:color="auto"/>
              <w:right w:val="nil"/>
            </w:tcBorders>
          </w:tcPr>
          <w:p w:rsidR="008861FB" w:rsidRPr="00E25C45" w:rsidRDefault="008861FB" w:rsidP="00EB020E">
            <w:pPr>
              <w:pStyle w:val="Tabletext"/>
              <w:jc w:val="center"/>
            </w:pPr>
            <w:r w:rsidRPr="00E25C45">
              <w:t>48 620</w:t>
            </w:r>
          </w:p>
        </w:tc>
        <w:tc>
          <w:tcPr>
            <w:tcW w:w="993" w:type="dxa"/>
            <w:tcBorders>
              <w:top w:val="nil"/>
              <w:left w:val="nil"/>
              <w:bottom w:val="single" w:sz="4" w:space="0" w:color="auto"/>
              <w:right w:val="nil"/>
            </w:tcBorders>
          </w:tcPr>
          <w:p w:rsidR="008861FB" w:rsidRPr="00E25C45" w:rsidRDefault="008861FB" w:rsidP="00EB020E">
            <w:pPr>
              <w:pStyle w:val="Tabletext"/>
              <w:jc w:val="center"/>
            </w:pPr>
            <w:r w:rsidRPr="00E25C45">
              <w:t>25 068</w:t>
            </w:r>
          </w:p>
        </w:tc>
        <w:tc>
          <w:tcPr>
            <w:tcW w:w="1134" w:type="dxa"/>
            <w:tcBorders>
              <w:top w:val="nil"/>
              <w:left w:val="nil"/>
              <w:bottom w:val="single" w:sz="4" w:space="0" w:color="auto"/>
              <w:right w:val="nil"/>
            </w:tcBorders>
          </w:tcPr>
          <w:p w:rsidR="008861FB" w:rsidRPr="00E25C45" w:rsidRDefault="008861FB" w:rsidP="00EB020E">
            <w:pPr>
              <w:pStyle w:val="Tabletext"/>
              <w:jc w:val="center"/>
            </w:pPr>
            <w:r w:rsidRPr="00E25C45">
              <w:t>25 068</w:t>
            </w:r>
          </w:p>
        </w:tc>
        <w:tc>
          <w:tcPr>
            <w:tcW w:w="1265" w:type="dxa"/>
            <w:tcBorders>
              <w:top w:val="nil"/>
              <w:left w:val="nil"/>
              <w:bottom w:val="single" w:sz="4" w:space="0" w:color="auto"/>
              <w:right w:val="nil"/>
            </w:tcBorders>
          </w:tcPr>
          <w:p w:rsidR="008861FB" w:rsidRPr="00E25C45" w:rsidRDefault="008861FB" w:rsidP="00EB020E">
            <w:pPr>
              <w:pStyle w:val="Tabletext"/>
              <w:jc w:val="center"/>
            </w:pPr>
            <w:r w:rsidRPr="00E25C45">
              <w:t>50 136</w:t>
            </w:r>
          </w:p>
        </w:tc>
      </w:tr>
      <w:tr w:rsidR="008861FB" w:rsidTr="00EB020E">
        <w:tc>
          <w:tcPr>
            <w:tcW w:w="846" w:type="dxa"/>
            <w:tcBorders>
              <w:top w:val="single" w:sz="4" w:space="0" w:color="auto"/>
              <w:left w:val="nil"/>
              <w:bottom w:val="single" w:sz="4" w:space="0" w:color="auto"/>
              <w:right w:val="nil"/>
            </w:tcBorders>
          </w:tcPr>
          <w:p w:rsidR="008861FB" w:rsidRPr="008861FB" w:rsidRDefault="008861FB" w:rsidP="00EB020E">
            <w:pPr>
              <w:pStyle w:val="Tabletext"/>
              <w:rPr>
                <w:b/>
                <w:bCs/>
              </w:rPr>
            </w:pPr>
            <w:r w:rsidRPr="008861FB">
              <w:rPr>
                <w:rFonts w:hint="eastAsia"/>
                <w:b/>
                <w:bCs/>
                <w:lang w:eastAsia="zh-CN"/>
              </w:rPr>
              <w:t>合计</w:t>
            </w:r>
          </w:p>
        </w:tc>
        <w:tc>
          <w:tcPr>
            <w:tcW w:w="2840" w:type="dxa"/>
            <w:tcBorders>
              <w:top w:val="single" w:sz="4" w:space="0" w:color="auto"/>
              <w:left w:val="nil"/>
              <w:bottom w:val="single" w:sz="4" w:space="0" w:color="auto"/>
              <w:right w:val="nil"/>
            </w:tcBorders>
          </w:tcPr>
          <w:p w:rsidR="008861FB" w:rsidRDefault="008861FB" w:rsidP="00EB020E">
            <w:pPr>
              <w:pStyle w:val="Tabletext"/>
              <w:rPr>
                <w:rFonts w:hint="eastAsia"/>
                <w:lang w:eastAsia="zh-CN"/>
              </w:rPr>
            </w:pPr>
          </w:p>
        </w:tc>
        <w:tc>
          <w:tcPr>
            <w:tcW w:w="1276" w:type="dxa"/>
            <w:tcBorders>
              <w:top w:val="single" w:sz="4" w:space="0" w:color="auto"/>
              <w:left w:val="nil"/>
              <w:bottom w:val="single" w:sz="4" w:space="0" w:color="auto"/>
              <w:right w:val="nil"/>
            </w:tcBorders>
          </w:tcPr>
          <w:p w:rsidR="008861FB" w:rsidRDefault="008861FB" w:rsidP="008861FB">
            <w:pPr>
              <w:pStyle w:val="Tabletext"/>
              <w:jc w:val="center"/>
              <w:rPr>
                <w:b/>
                <w:bCs/>
              </w:rPr>
            </w:pPr>
            <w:r>
              <w:rPr>
                <w:b/>
                <w:bCs/>
              </w:rPr>
              <w:t>0</w:t>
            </w:r>
          </w:p>
        </w:tc>
        <w:tc>
          <w:tcPr>
            <w:tcW w:w="1275" w:type="dxa"/>
            <w:tcBorders>
              <w:top w:val="single" w:sz="4" w:space="0" w:color="auto"/>
              <w:left w:val="nil"/>
              <w:bottom w:val="single" w:sz="4" w:space="0" w:color="auto"/>
              <w:right w:val="nil"/>
            </w:tcBorders>
          </w:tcPr>
          <w:p w:rsidR="008861FB" w:rsidRPr="00E25C45" w:rsidRDefault="008861FB" w:rsidP="00EB020E">
            <w:pPr>
              <w:pStyle w:val="Tabletext"/>
              <w:jc w:val="center"/>
              <w:rPr>
                <w:b/>
                <w:bCs/>
              </w:rPr>
            </w:pPr>
            <w:r w:rsidRPr="00E25C45">
              <w:rPr>
                <w:b/>
                <w:bCs/>
              </w:rPr>
              <w:t>59 586</w:t>
            </w:r>
          </w:p>
        </w:tc>
        <w:tc>
          <w:tcPr>
            <w:tcW w:w="993" w:type="dxa"/>
            <w:tcBorders>
              <w:top w:val="single" w:sz="4" w:space="0" w:color="auto"/>
              <w:left w:val="nil"/>
              <w:bottom w:val="single" w:sz="4" w:space="0" w:color="auto"/>
              <w:right w:val="nil"/>
            </w:tcBorders>
          </w:tcPr>
          <w:p w:rsidR="008861FB" w:rsidRPr="00E25C45" w:rsidRDefault="008861FB" w:rsidP="00EB020E">
            <w:pPr>
              <w:pStyle w:val="Tabletext"/>
              <w:jc w:val="center"/>
              <w:rPr>
                <w:b/>
                <w:bCs/>
              </w:rPr>
            </w:pPr>
            <w:r w:rsidRPr="00E25C45">
              <w:rPr>
                <w:b/>
                <w:bCs/>
              </w:rPr>
              <w:t>29 831</w:t>
            </w:r>
          </w:p>
        </w:tc>
        <w:tc>
          <w:tcPr>
            <w:tcW w:w="1134" w:type="dxa"/>
            <w:tcBorders>
              <w:top w:val="single" w:sz="4" w:space="0" w:color="auto"/>
              <w:left w:val="nil"/>
              <w:bottom w:val="single" w:sz="4" w:space="0" w:color="auto"/>
              <w:right w:val="nil"/>
            </w:tcBorders>
          </w:tcPr>
          <w:p w:rsidR="008861FB" w:rsidRPr="00E25C45" w:rsidRDefault="008861FB" w:rsidP="00EB020E">
            <w:pPr>
              <w:pStyle w:val="Tabletext"/>
              <w:jc w:val="center"/>
              <w:rPr>
                <w:b/>
                <w:bCs/>
              </w:rPr>
            </w:pPr>
            <w:r w:rsidRPr="00E25C45">
              <w:rPr>
                <w:b/>
                <w:bCs/>
              </w:rPr>
              <w:t>29 696</w:t>
            </w:r>
          </w:p>
        </w:tc>
        <w:tc>
          <w:tcPr>
            <w:tcW w:w="1265" w:type="dxa"/>
            <w:tcBorders>
              <w:top w:val="single" w:sz="4" w:space="0" w:color="auto"/>
              <w:left w:val="nil"/>
              <w:bottom w:val="single" w:sz="4" w:space="0" w:color="auto"/>
              <w:right w:val="nil"/>
            </w:tcBorders>
          </w:tcPr>
          <w:p w:rsidR="008861FB" w:rsidRPr="00E25C45" w:rsidRDefault="008861FB" w:rsidP="00EB020E">
            <w:pPr>
              <w:pStyle w:val="Tabletext"/>
              <w:jc w:val="center"/>
              <w:rPr>
                <w:b/>
                <w:bCs/>
              </w:rPr>
            </w:pPr>
            <w:r w:rsidRPr="00E25C45">
              <w:rPr>
                <w:b/>
                <w:bCs/>
              </w:rPr>
              <w:t>59 527</w:t>
            </w:r>
          </w:p>
        </w:tc>
      </w:tr>
    </w:tbl>
    <w:p w:rsidR="00247C56" w:rsidRDefault="00247C56" w:rsidP="00152752">
      <w:pPr>
        <w:rPr>
          <w:lang w:eastAsia="zh-CN"/>
        </w:rPr>
      </w:pPr>
    </w:p>
    <w:p w:rsidR="00247C56" w:rsidRPr="00650CCF" w:rsidRDefault="00247C56" w:rsidP="00650CCF">
      <w:pPr>
        <w:keepNext/>
        <w:keepLines/>
        <w:rPr>
          <w:rFonts w:eastAsia="STKaiti"/>
          <w:b/>
          <w:bCs/>
          <w:lang w:eastAsia="zh-CN"/>
        </w:rPr>
      </w:pPr>
      <w:r w:rsidRPr="00650CCF">
        <w:rPr>
          <w:rFonts w:eastAsia="STKaiti"/>
          <w:b/>
          <w:bCs/>
          <w:lang w:eastAsia="zh-CN"/>
        </w:rPr>
        <w:lastRenderedPageBreak/>
        <w:t>截止</w:t>
      </w:r>
      <w:r w:rsidRPr="00650CCF">
        <w:rPr>
          <w:rFonts w:eastAsia="STKaiti"/>
          <w:b/>
          <w:bCs/>
          <w:lang w:eastAsia="zh-CN"/>
        </w:rPr>
        <w:t>2019</w:t>
      </w:r>
      <w:r w:rsidRPr="00650CCF">
        <w:rPr>
          <w:rFonts w:eastAsia="STKaiti"/>
          <w:b/>
          <w:bCs/>
          <w:lang w:eastAsia="zh-CN"/>
        </w:rPr>
        <w:t>年</w:t>
      </w:r>
      <w:r w:rsidRPr="00650CCF">
        <w:rPr>
          <w:rFonts w:eastAsia="STKaiti"/>
          <w:b/>
          <w:bCs/>
          <w:lang w:eastAsia="zh-CN"/>
        </w:rPr>
        <w:t>2</w:t>
      </w:r>
      <w:r w:rsidRPr="00650CCF">
        <w:rPr>
          <w:rFonts w:eastAsia="STKaiti"/>
          <w:b/>
          <w:bCs/>
          <w:lang w:eastAsia="zh-CN"/>
        </w:rPr>
        <w:t>月</w:t>
      </w:r>
      <w:r w:rsidRPr="00650CCF">
        <w:rPr>
          <w:rFonts w:eastAsia="STKaiti"/>
          <w:b/>
          <w:bCs/>
          <w:lang w:eastAsia="zh-CN"/>
        </w:rPr>
        <w:t>28</w:t>
      </w:r>
      <w:r w:rsidRPr="00650CCF">
        <w:rPr>
          <w:rFonts w:eastAsia="STKaiti"/>
          <w:b/>
          <w:bCs/>
          <w:lang w:eastAsia="zh-CN"/>
        </w:rPr>
        <w:t>日的支出</w:t>
      </w:r>
    </w:p>
    <w:bookmarkEnd w:id="26"/>
    <w:tbl>
      <w:tblPr>
        <w:tblStyle w:val="TableGrid"/>
        <w:tblW w:w="0" w:type="auto"/>
        <w:tblLook w:val="04A0" w:firstRow="1" w:lastRow="0" w:firstColumn="1" w:lastColumn="0" w:noHBand="0" w:noVBand="1"/>
      </w:tblPr>
      <w:tblGrid>
        <w:gridCol w:w="846"/>
        <w:gridCol w:w="3832"/>
        <w:gridCol w:w="1418"/>
        <w:gridCol w:w="1134"/>
        <w:gridCol w:w="1134"/>
        <w:gridCol w:w="1275"/>
      </w:tblGrid>
      <w:tr w:rsidR="00650CCF" w:rsidTr="00EB020E">
        <w:tc>
          <w:tcPr>
            <w:tcW w:w="846" w:type="dxa"/>
            <w:tcBorders>
              <w:top w:val="nil"/>
              <w:left w:val="nil"/>
              <w:bottom w:val="single" w:sz="4" w:space="0" w:color="auto"/>
              <w:right w:val="nil"/>
            </w:tcBorders>
          </w:tcPr>
          <w:p w:rsidR="00650CCF" w:rsidRDefault="00650CCF" w:rsidP="00650CCF">
            <w:pPr>
              <w:keepNext/>
              <w:keepLines/>
              <w:tabs>
                <w:tab w:val="clear" w:pos="794"/>
                <w:tab w:val="clear" w:pos="1191"/>
                <w:tab w:val="clear" w:pos="1588"/>
                <w:tab w:val="clear" w:pos="1985"/>
              </w:tabs>
              <w:overflowPunct/>
              <w:autoSpaceDE/>
              <w:autoSpaceDN/>
              <w:adjustRightInd/>
              <w:spacing w:before="0"/>
              <w:textAlignment w:val="auto"/>
              <w:rPr>
                <w:b/>
                <w:bCs/>
              </w:rPr>
            </w:pPr>
          </w:p>
        </w:tc>
        <w:tc>
          <w:tcPr>
            <w:tcW w:w="3832" w:type="dxa"/>
            <w:tcBorders>
              <w:top w:val="nil"/>
              <w:left w:val="nil"/>
              <w:bottom w:val="single" w:sz="4" w:space="0" w:color="auto"/>
              <w:right w:val="nil"/>
            </w:tcBorders>
          </w:tcPr>
          <w:p w:rsidR="00650CCF" w:rsidRDefault="00650CCF" w:rsidP="00650CCF">
            <w:pPr>
              <w:keepNext/>
              <w:keepLines/>
              <w:tabs>
                <w:tab w:val="clear" w:pos="794"/>
                <w:tab w:val="clear" w:pos="1191"/>
                <w:tab w:val="clear" w:pos="1588"/>
                <w:tab w:val="clear" w:pos="1985"/>
              </w:tabs>
              <w:overflowPunct/>
              <w:autoSpaceDE/>
              <w:autoSpaceDN/>
              <w:adjustRightInd/>
              <w:spacing w:before="0"/>
              <w:textAlignment w:val="auto"/>
              <w:rPr>
                <w:b/>
                <w:bCs/>
              </w:rPr>
            </w:pPr>
          </w:p>
        </w:tc>
        <w:tc>
          <w:tcPr>
            <w:tcW w:w="1418" w:type="dxa"/>
            <w:tcBorders>
              <w:top w:val="nil"/>
              <w:left w:val="nil"/>
              <w:bottom w:val="single" w:sz="4" w:space="0" w:color="auto"/>
              <w:right w:val="nil"/>
            </w:tcBorders>
          </w:tcPr>
          <w:p w:rsidR="00650CCF" w:rsidRDefault="00650CCF" w:rsidP="00650CCF">
            <w:pPr>
              <w:pStyle w:val="Tablehead"/>
              <w:keepLines/>
              <w:rPr>
                <w:rFonts w:hint="eastAsia"/>
                <w:bCs/>
              </w:rPr>
            </w:pPr>
            <w:r>
              <w:rPr>
                <w:lang w:eastAsia="zh-CN"/>
              </w:rPr>
              <w:t>预算</w:t>
            </w:r>
            <w:r>
              <w:rPr>
                <w:lang w:eastAsia="zh-CN"/>
              </w:rPr>
              <w:br/>
            </w:r>
            <w:r>
              <w:rPr>
                <w:rFonts w:hint="eastAsia"/>
                <w:lang w:eastAsia="zh-CN"/>
              </w:rPr>
              <w:t>2018-2019</w:t>
            </w:r>
          </w:p>
        </w:tc>
        <w:tc>
          <w:tcPr>
            <w:tcW w:w="1134" w:type="dxa"/>
            <w:tcBorders>
              <w:top w:val="nil"/>
              <w:left w:val="nil"/>
              <w:bottom w:val="single" w:sz="4" w:space="0" w:color="auto"/>
              <w:right w:val="nil"/>
            </w:tcBorders>
          </w:tcPr>
          <w:p w:rsidR="00650CCF" w:rsidRDefault="00650CCF" w:rsidP="00650CCF">
            <w:pPr>
              <w:pStyle w:val="Tablehead"/>
              <w:keepLines/>
              <w:rPr>
                <w:rFonts w:hint="eastAsia"/>
                <w:bCs/>
              </w:rPr>
            </w:pPr>
            <w:r>
              <w:rPr>
                <w:lang w:eastAsia="zh-CN"/>
              </w:rPr>
              <w:t>支出</w:t>
            </w:r>
            <w:r>
              <w:rPr>
                <w:lang w:eastAsia="zh-CN"/>
              </w:rPr>
              <w:br/>
            </w:r>
            <w:r>
              <w:rPr>
                <w:rFonts w:hint="eastAsia"/>
                <w:lang w:eastAsia="zh-CN"/>
              </w:rPr>
              <w:t>2018</w:t>
            </w:r>
          </w:p>
        </w:tc>
        <w:tc>
          <w:tcPr>
            <w:tcW w:w="1134" w:type="dxa"/>
            <w:tcBorders>
              <w:top w:val="nil"/>
              <w:left w:val="nil"/>
              <w:bottom w:val="single" w:sz="4" w:space="0" w:color="auto"/>
              <w:right w:val="nil"/>
            </w:tcBorders>
          </w:tcPr>
          <w:p w:rsidR="00650CCF" w:rsidRDefault="00650CCF" w:rsidP="00650CCF">
            <w:pPr>
              <w:pStyle w:val="Tablehead"/>
              <w:keepLines/>
              <w:rPr>
                <w:rFonts w:hint="eastAsia"/>
                <w:bCs/>
              </w:rPr>
            </w:pPr>
            <w:r>
              <w:rPr>
                <w:lang w:eastAsia="zh-CN"/>
              </w:rPr>
              <w:t>支出</w:t>
            </w:r>
            <w:r>
              <w:rPr>
                <w:lang w:eastAsia="zh-CN"/>
              </w:rPr>
              <w:br/>
            </w:r>
            <w:r>
              <w:rPr>
                <w:rFonts w:hint="eastAsia"/>
                <w:lang w:eastAsia="zh-CN"/>
              </w:rPr>
              <w:t>201</w:t>
            </w:r>
            <w:r>
              <w:rPr>
                <w:lang w:eastAsia="zh-CN"/>
              </w:rPr>
              <w:t>9</w:t>
            </w:r>
          </w:p>
        </w:tc>
        <w:tc>
          <w:tcPr>
            <w:tcW w:w="1275" w:type="dxa"/>
            <w:tcBorders>
              <w:top w:val="nil"/>
              <w:left w:val="nil"/>
              <w:bottom w:val="single" w:sz="4" w:space="0" w:color="auto"/>
              <w:right w:val="nil"/>
            </w:tcBorders>
          </w:tcPr>
          <w:p w:rsidR="00650CCF" w:rsidRDefault="00650CCF" w:rsidP="00650CCF">
            <w:pPr>
              <w:pStyle w:val="Tablehead"/>
              <w:keepLines/>
              <w:rPr>
                <w:rFonts w:hint="eastAsia"/>
                <w:bCs/>
              </w:rPr>
            </w:pPr>
            <w:r>
              <w:rPr>
                <w:rFonts w:hint="eastAsia"/>
                <w:lang w:eastAsia="zh-CN"/>
              </w:rPr>
              <w:t>余额</w:t>
            </w:r>
          </w:p>
        </w:tc>
      </w:tr>
      <w:tr w:rsidR="00650CCF" w:rsidTr="00EB020E">
        <w:tc>
          <w:tcPr>
            <w:tcW w:w="846" w:type="dxa"/>
            <w:tcBorders>
              <w:top w:val="single" w:sz="4" w:space="0" w:color="auto"/>
              <w:left w:val="nil"/>
              <w:bottom w:val="nil"/>
              <w:right w:val="nil"/>
            </w:tcBorders>
          </w:tcPr>
          <w:p w:rsidR="00650CCF" w:rsidRDefault="00650CCF" w:rsidP="00650CCF">
            <w:pPr>
              <w:pStyle w:val="Tabletext"/>
              <w:keepNext/>
              <w:keepLines/>
              <w:rPr>
                <w:b/>
                <w:bCs/>
              </w:rPr>
            </w:pPr>
          </w:p>
        </w:tc>
        <w:tc>
          <w:tcPr>
            <w:tcW w:w="3832" w:type="dxa"/>
            <w:tcBorders>
              <w:top w:val="single" w:sz="4" w:space="0" w:color="auto"/>
              <w:left w:val="nil"/>
              <w:bottom w:val="nil"/>
              <w:right w:val="nil"/>
            </w:tcBorders>
          </w:tcPr>
          <w:p w:rsidR="00650CCF" w:rsidRDefault="00650CCF" w:rsidP="00650CCF">
            <w:pPr>
              <w:pStyle w:val="Tabletext"/>
              <w:keepNext/>
              <w:keepLines/>
              <w:rPr>
                <w:b/>
                <w:bCs/>
              </w:rPr>
            </w:pPr>
            <w:r>
              <w:rPr>
                <w:rFonts w:hint="eastAsia"/>
                <w:lang w:eastAsia="zh-CN"/>
              </w:rPr>
              <w:t>描述</w:t>
            </w:r>
          </w:p>
        </w:tc>
        <w:tc>
          <w:tcPr>
            <w:tcW w:w="1418" w:type="dxa"/>
            <w:tcBorders>
              <w:top w:val="single" w:sz="4" w:space="0" w:color="auto"/>
              <w:left w:val="nil"/>
              <w:bottom w:val="nil"/>
              <w:right w:val="nil"/>
            </w:tcBorders>
          </w:tcPr>
          <w:p w:rsidR="00650CCF" w:rsidRPr="00E25C45" w:rsidRDefault="00650CCF" w:rsidP="00650CCF">
            <w:pPr>
              <w:pStyle w:val="Tabletext"/>
              <w:keepNext/>
              <w:keepLines/>
              <w:jc w:val="center"/>
            </w:pPr>
          </w:p>
        </w:tc>
        <w:tc>
          <w:tcPr>
            <w:tcW w:w="1134" w:type="dxa"/>
            <w:tcBorders>
              <w:top w:val="single" w:sz="4" w:space="0" w:color="auto"/>
              <w:left w:val="nil"/>
              <w:bottom w:val="nil"/>
              <w:right w:val="nil"/>
            </w:tcBorders>
          </w:tcPr>
          <w:p w:rsidR="00650CCF" w:rsidRPr="00E25C45" w:rsidRDefault="00650CCF" w:rsidP="00650CCF">
            <w:pPr>
              <w:pStyle w:val="Tabletext"/>
              <w:keepNext/>
              <w:keepLines/>
              <w:jc w:val="center"/>
            </w:pPr>
          </w:p>
        </w:tc>
        <w:tc>
          <w:tcPr>
            <w:tcW w:w="1134" w:type="dxa"/>
            <w:tcBorders>
              <w:top w:val="single" w:sz="4" w:space="0" w:color="auto"/>
              <w:left w:val="nil"/>
              <w:bottom w:val="nil"/>
              <w:right w:val="nil"/>
            </w:tcBorders>
          </w:tcPr>
          <w:p w:rsidR="00650CCF" w:rsidRPr="00E25C45" w:rsidRDefault="00650CCF" w:rsidP="00650CCF">
            <w:pPr>
              <w:pStyle w:val="Tabletext"/>
              <w:keepNext/>
              <w:keepLines/>
              <w:jc w:val="center"/>
            </w:pPr>
          </w:p>
        </w:tc>
        <w:tc>
          <w:tcPr>
            <w:tcW w:w="1275" w:type="dxa"/>
            <w:tcBorders>
              <w:top w:val="single" w:sz="4" w:space="0" w:color="auto"/>
              <w:left w:val="nil"/>
              <w:bottom w:val="nil"/>
              <w:right w:val="nil"/>
            </w:tcBorders>
          </w:tcPr>
          <w:p w:rsidR="00650CCF" w:rsidRPr="00E25C45" w:rsidRDefault="00650CCF" w:rsidP="00650CCF">
            <w:pPr>
              <w:pStyle w:val="Tabletext"/>
              <w:keepNext/>
              <w:keepLines/>
              <w:jc w:val="center"/>
            </w:pP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lang w:eastAsia="zh-CN"/>
              </w:rPr>
              <w:t>3.1</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世界</w:t>
            </w:r>
            <w:r>
              <w:rPr>
                <w:lang w:eastAsia="zh-CN"/>
              </w:rPr>
              <w:t>无线电通信大会</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2 638</w:t>
            </w: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275" w:type="dxa"/>
            <w:tcBorders>
              <w:top w:val="nil"/>
              <w:left w:val="nil"/>
              <w:bottom w:val="nil"/>
              <w:right w:val="nil"/>
            </w:tcBorders>
          </w:tcPr>
          <w:p w:rsidR="00650CCF" w:rsidRPr="00E25C45" w:rsidRDefault="00650CCF" w:rsidP="00650CCF">
            <w:pPr>
              <w:pStyle w:val="Tabletext"/>
              <w:keepNext/>
              <w:keepLines/>
              <w:jc w:val="center"/>
            </w:pPr>
            <w:r>
              <w:t>2 638</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rFonts w:hint="eastAsia"/>
                <w:lang w:eastAsia="zh-CN"/>
              </w:rPr>
              <w:t>3.2</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无线电</w:t>
            </w:r>
            <w:r>
              <w:rPr>
                <w:lang w:eastAsia="zh-CN"/>
              </w:rPr>
              <w:t>通信全会</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335</w:t>
            </w: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275" w:type="dxa"/>
            <w:tcBorders>
              <w:top w:val="nil"/>
              <w:left w:val="nil"/>
              <w:bottom w:val="nil"/>
              <w:right w:val="nil"/>
            </w:tcBorders>
          </w:tcPr>
          <w:p w:rsidR="00650CCF" w:rsidRPr="00E25C45" w:rsidRDefault="00650CCF" w:rsidP="00650CCF">
            <w:pPr>
              <w:pStyle w:val="Tabletext"/>
              <w:keepNext/>
              <w:keepLines/>
              <w:jc w:val="center"/>
            </w:pPr>
            <w:r>
              <w:t>335</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rFonts w:hint="eastAsia"/>
                <w:lang w:eastAsia="zh-CN"/>
              </w:rPr>
              <w:t>5.1</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无线电</w:t>
            </w:r>
            <w:r>
              <w:rPr>
                <w:lang w:eastAsia="zh-CN"/>
              </w:rPr>
              <w:t>规则委员会</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811</w:t>
            </w:r>
          </w:p>
        </w:tc>
        <w:tc>
          <w:tcPr>
            <w:tcW w:w="1134" w:type="dxa"/>
            <w:tcBorders>
              <w:top w:val="nil"/>
              <w:left w:val="nil"/>
              <w:bottom w:val="nil"/>
              <w:right w:val="nil"/>
            </w:tcBorders>
          </w:tcPr>
          <w:p w:rsidR="00650CCF" w:rsidRPr="00E25C45" w:rsidRDefault="00650CCF" w:rsidP="00650CCF">
            <w:pPr>
              <w:pStyle w:val="Tabletext"/>
              <w:keepNext/>
              <w:keepLines/>
              <w:jc w:val="center"/>
            </w:pPr>
            <w:r>
              <w:t>393</w:t>
            </w: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275" w:type="dxa"/>
            <w:tcBorders>
              <w:top w:val="nil"/>
              <w:left w:val="nil"/>
              <w:bottom w:val="nil"/>
              <w:right w:val="nil"/>
            </w:tcBorders>
          </w:tcPr>
          <w:p w:rsidR="00650CCF" w:rsidRPr="00E25C45" w:rsidRDefault="00650CCF" w:rsidP="00650CCF">
            <w:pPr>
              <w:pStyle w:val="Tabletext"/>
              <w:keepNext/>
              <w:keepLines/>
              <w:jc w:val="center"/>
            </w:pPr>
            <w:r>
              <w:rPr>
                <w:lang w:eastAsia="zh-CN"/>
              </w:rPr>
              <w:t>418</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rFonts w:hint="eastAsia"/>
                <w:lang w:eastAsia="zh-CN"/>
              </w:rPr>
              <w:t>5.2</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无线电</w:t>
            </w:r>
            <w:r>
              <w:rPr>
                <w:lang w:eastAsia="zh-CN"/>
              </w:rPr>
              <w:t>通信顾问组</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106</w:t>
            </w:r>
          </w:p>
        </w:tc>
        <w:tc>
          <w:tcPr>
            <w:tcW w:w="1134" w:type="dxa"/>
            <w:tcBorders>
              <w:top w:val="nil"/>
              <w:left w:val="nil"/>
              <w:bottom w:val="nil"/>
              <w:right w:val="nil"/>
            </w:tcBorders>
          </w:tcPr>
          <w:p w:rsidR="00650CCF" w:rsidRPr="00E25C45" w:rsidRDefault="00650CCF" w:rsidP="00650CCF">
            <w:pPr>
              <w:pStyle w:val="Tabletext"/>
              <w:keepNext/>
              <w:keepLines/>
              <w:jc w:val="center"/>
            </w:pPr>
            <w:r>
              <w:t>35</w:t>
            </w: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275" w:type="dxa"/>
            <w:tcBorders>
              <w:top w:val="nil"/>
              <w:left w:val="nil"/>
              <w:bottom w:val="nil"/>
              <w:right w:val="nil"/>
            </w:tcBorders>
          </w:tcPr>
          <w:p w:rsidR="00650CCF" w:rsidRPr="00E25C45" w:rsidRDefault="00650CCF" w:rsidP="00650CCF">
            <w:pPr>
              <w:pStyle w:val="Tabletext"/>
              <w:keepNext/>
              <w:keepLines/>
              <w:jc w:val="center"/>
            </w:pPr>
            <w:r>
              <w:t>71</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lang w:eastAsia="zh-CN"/>
              </w:rPr>
              <w:t>6</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研究组</w:t>
            </w:r>
            <w:r>
              <w:rPr>
                <w:lang w:eastAsia="zh-CN"/>
              </w:rPr>
              <w:t>会议</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1 477</w:t>
            </w:r>
          </w:p>
        </w:tc>
        <w:tc>
          <w:tcPr>
            <w:tcW w:w="1134" w:type="dxa"/>
            <w:tcBorders>
              <w:top w:val="nil"/>
              <w:left w:val="nil"/>
              <w:bottom w:val="nil"/>
              <w:right w:val="nil"/>
            </w:tcBorders>
          </w:tcPr>
          <w:p w:rsidR="00650CCF" w:rsidRPr="00E25C45" w:rsidRDefault="00650CCF" w:rsidP="00650CCF">
            <w:pPr>
              <w:pStyle w:val="Tabletext"/>
              <w:keepNext/>
              <w:keepLines/>
              <w:jc w:val="center"/>
            </w:pPr>
            <w:r>
              <w:t>215</w:t>
            </w:r>
          </w:p>
        </w:tc>
        <w:tc>
          <w:tcPr>
            <w:tcW w:w="1134" w:type="dxa"/>
            <w:tcBorders>
              <w:top w:val="nil"/>
              <w:left w:val="nil"/>
              <w:bottom w:val="nil"/>
              <w:right w:val="nil"/>
            </w:tcBorders>
          </w:tcPr>
          <w:p w:rsidR="00650CCF" w:rsidRPr="00E25C45" w:rsidRDefault="00650CCF" w:rsidP="00650CCF">
            <w:pPr>
              <w:pStyle w:val="Tabletext"/>
              <w:keepNext/>
              <w:keepLines/>
              <w:jc w:val="center"/>
            </w:pPr>
            <w:r>
              <w:t>286</w:t>
            </w:r>
          </w:p>
        </w:tc>
        <w:tc>
          <w:tcPr>
            <w:tcW w:w="1275" w:type="dxa"/>
            <w:tcBorders>
              <w:top w:val="nil"/>
              <w:left w:val="nil"/>
              <w:bottom w:val="nil"/>
              <w:right w:val="nil"/>
            </w:tcBorders>
          </w:tcPr>
          <w:p w:rsidR="00650CCF" w:rsidRPr="00E25C45" w:rsidRDefault="00650CCF" w:rsidP="00650CCF">
            <w:pPr>
              <w:pStyle w:val="Tabletext"/>
              <w:keepNext/>
              <w:keepLines/>
              <w:jc w:val="center"/>
            </w:pPr>
            <w:r>
              <w:t>976</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rFonts w:hint="eastAsia"/>
                <w:lang w:eastAsia="zh-CN"/>
              </w:rPr>
              <w:t>7</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活动</w:t>
            </w:r>
            <w:r>
              <w:rPr>
                <w:lang w:eastAsia="zh-CN"/>
              </w:rPr>
              <w:t>和项目</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1 200</w:t>
            </w:r>
          </w:p>
        </w:tc>
        <w:tc>
          <w:tcPr>
            <w:tcW w:w="1134" w:type="dxa"/>
            <w:tcBorders>
              <w:top w:val="nil"/>
              <w:left w:val="nil"/>
              <w:bottom w:val="nil"/>
              <w:right w:val="nil"/>
            </w:tcBorders>
          </w:tcPr>
          <w:p w:rsidR="00650CCF" w:rsidRPr="00E25C45" w:rsidRDefault="00650CCF" w:rsidP="00650CCF">
            <w:pPr>
              <w:pStyle w:val="Tabletext"/>
              <w:keepNext/>
              <w:keepLines/>
              <w:jc w:val="center"/>
            </w:pPr>
            <w:r>
              <w:t>226</w:t>
            </w:r>
          </w:p>
        </w:tc>
        <w:tc>
          <w:tcPr>
            <w:tcW w:w="1134" w:type="dxa"/>
            <w:tcBorders>
              <w:top w:val="nil"/>
              <w:left w:val="nil"/>
              <w:bottom w:val="nil"/>
              <w:right w:val="nil"/>
            </w:tcBorders>
          </w:tcPr>
          <w:p w:rsidR="00650CCF" w:rsidRPr="00E25C45" w:rsidRDefault="00650CCF" w:rsidP="00650CCF">
            <w:pPr>
              <w:pStyle w:val="Tabletext"/>
              <w:keepNext/>
              <w:keepLines/>
              <w:jc w:val="center"/>
            </w:pPr>
            <w:r>
              <w:t>2</w:t>
            </w:r>
          </w:p>
        </w:tc>
        <w:tc>
          <w:tcPr>
            <w:tcW w:w="1275" w:type="dxa"/>
            <w:tcBorders>
              <w:top w:val="nil"/>
              <w:left w:val="nil"/>
              <w:bottom w:val="nil"/>
              <w:right w:val="nil"/>
            </w:tcBorders>
          </w:tcPr>
          <w:p w:rsidR="00650CCF" w:rsidRPr="00E25C45" w:rsidRDefault="00650CCF" w:rsidP="00650CCF">
            <w:pPr>
              <w:pStyle w:val="Tabletext"/>
              <w:keepNext/>
              <w:keepLines/>
              <w:jc w:val="center"/>
            </w:pPr>
            <w:r>
              <w:t>972</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rFonts w:hint="eastAsia"/>
                <w:lang w:eastAsia="zh-CN"/>
              </w:rPr>
              <w:t>8</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研讨会</w:t>
            </w:r>
            <w:r>
              <w:rPr>
                <w:lang w:eastAsia="zh-CN"/>
              </w:rPr>
              <w:t>和讲习班</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780</w:t>
            </w:r>
          </w:p>
        </w:tc>
        <w:tc>
          <w:tcPr>
            <w:tcW w:w="1134" w:type="dxa"/>
            <w:tcBorders>
              <w:top w:val="nil"/>
              <w:left w:val="nil"/>
              <w:bottom w:val="nil"/>
              <w:right w:val="nil"/>
            </w:tcBorders>
          </w:tcPr>
          <w:p w:rsidR="00650CCF" w:rsidRPr="00E25C45" w:rsidRDefault="00650CCF" w:rsidP="00650CCF">
            <w:pPr>
              <w:pStyle w:val="Tabletext"/>
              <w:keepNext/>
              <w:keepLines/>
              <w:jc w:val="center"/>
            </w:pPr>
            <w:r>
              <w:t>117</w:t>
            </w:r>
          </w:p>
        </w:tc>
        <w:tc>
          <w:tcPr>
            <w:tcW w:w="1134" w:type="dxa"/>
            <w:tcBorders>
              <w:top w:val="nil"/>
              <w:left w:val="nil"/>
              <w:bottom w:val="nil"/>
              <w:right w:val="nil"/>
            </w:tcBorders>
          </w:tcPr>
          <w:p w:rsidR="00650CCF" w:rsidRPr="00E25C45" w:rsidRDefault="00650CCF" w:rsidP="00650CCF">
            <w:pPr>
              <w:pStyle w:val="Tabletext"/>
              <w:keepNext/>
              <w:keepLines/>
              <w:jc w:val="center"/>
            </w:pPr>
          </w:p>
        </w:tc>
        <w:tc>
          <w:tcPr>
            <w:tcW w:w="1275" w:type="dxa"/>
            <w:tcBorders>
              <w:top w:val="nil"/>
              <w:left w:val="nil"/>
              <w:bottom w:val="nil"/>
              <w:right w:val="nil"/>
            </w:tcBorders>
          </w:tcPr>
          <w:p w:rsidR="00650CCF" w:rsidRPr="00E25C45" w:rsidRDefault="00650CCF" w:rsidP="00650CCF">
            <w:pPr>
              <w:pStyle w:val="Tabletext"/>
              <w:keepNext/>
              <w:keepLines/>
              <w:jc w:val="center"/>
            </w:pPr>
            <w:r>
              <w:t>663</w:t>
            </w:r>
          </w:p>
        </w:tc>
      </w:tr>
      <w:tr w:rsidR="00650CCF" w:rsidTr="00EB020E">
        <w:tc>
          <w:tcPr>
            <w:tcW w:w="846" w:type="dxa"/>
            <w:tcBorders>
              <w:top w:val="nil"/>
              <w:left w:val="nil"/>
              <w:bottom w:val="nil"/>
              <w:right w:val="nil"/>
            </w:tcBorders>
          </w:tcPr>
          <w:p w:rsidR="00650CCF" w:rsidRDefault="00650CCF" w:rsidP="00650CCF">
            <w:pPr>
              <w:pStyle w:val="Tabletext"/>
              <w:keepNext/>
              <w:keepLines/>
              <w:rPr>
                <w:b/>
                <w:bCs/>
              </w:rPr>
            </w:pPr>
            <w:r>
              <w:rPr>
                <w:rFonts w:hint="eastAsia"/>
                <w:lang w:eastAsia="zh-CN"/>
              </w:rPr>
              <w:t>9</w:t>
            </w:r>
          </w:p>
        </w:tc>
        <w:tc>
          <w:tcPr>
            <w:tcW w:w="3832" w:type="dxa"/>
            <w:tcBorders>
              <w:top w:val="nil"/>
              <w:left w:val="nil"/>
              <w:bottom w:val="nil"/>
              <w:right w:val="nil"/>
            </w:tcBorders>
          </w:tcPr>
          <w:p w:rsidR="00650CCF" w:rsidRDefault="00650CCF" w:rsidP="00650CCF">
            <w:pPr>
              <w:pStyle w:val="Tabletext"/>
              <w:keepNext/>
              <w:keepLines/>
              <w:rPr>
                <w:b/>
                <w:bCs/>
              </w:rPr>
            </w:pPr>
            <w:r>
              <w:rPr>
                <w:rFonts w:hint="eastAsia"/>
                <w:lang w:eastAsia="zh-CN"/>
              </w:rPr>
              <w:t>无线电</w:t>
            </w:r>
            <w:r>
              <w:rPr>
                <w:lang w:eastAsia="zh-CN"/>
              </w:rPr>
              <w:t>通信局</w:t>
            </w:r>
          </w:p>
        </w:tc>
        <w:tc>
          <w:tcPr>
            <w:tcW w:w="1418" w:type="dxa"/>
            <w:tcBorders>
              <w:top w:val="nil"/>
              <w:left w:val="nil"/>
              <w:bottom w:val="nil"/>
              <w:right w:val="nil"/>
            </w:tcBorders>
          </w:tcPr>
          <w:p w:rsidR="00650CCF" w:rsidRPr="00E25C45" w:rsidRDefault="00650CCF" w:rsidP="00650CCF">
            <w:pPr>
              <w:pStyle w:val="Tabletext"/>
              <w:keepNext/>
              <w:keepLines/>
              <w:jc w:val="center"/>
            </w:pPr>
            <w:r w:rsidRPr="00E25C45">
              <w:t>52 </w:t>
            </w:r>
            <w:r>
              <w:t>094</w:t>
            </w:r>
          </w:p>
        </w:tc>
        <w:tc>
          <w:tcPr>
            <w:tcW w:w="1134" w:type="dxa"/>
            <w:tcBorders>
              <w:top w:val="nil"/>
              <w:left w:val="nil"/>
              <w:bottom w:val="nil"/>
              <w:right w:val="nil"/>
            </w:tcBorders>
          </w:tcPr>
          <w:p w:rsidR="00650CCF" w:rsidRPr="00E25C45" w:rsidRDefault="00650CCF" w:rsidP="00650CCF">
            <w:pPr>
              <w:pStyle w:val="Tabletext"/>
              <w:keepNext/>
              <w:keepLines/>
              <w:jc w:val="center"/>
            </w:pPr>
            <w:r w:rsidRPr="00E25C45">
              <w:t>27 </w:t>
            </w:r>
            <w:r>
              <w:t>067</w:t>
            </w:r>
          </w:p>
        </w:tc>
        <w:tc>
          <w:tcPr>
            <w:tcW w:w="1134" w:type="dxa"/>
            <w:tcBorders>
              <w:top w:val="nil"/>
              <w:left w:val="nil"/>
              <w:bottom w:val="nil"/>
              <w:right w:val="nil"/>
            </w:tcBorders>
          </w:tcPr>
          <w:p w:rsidR="00650CCF" w:rsidRPr="00E25C45" w:rsidRDefault="00650CCF" w:rsidP="00650CCF">
            <w:pPr>
              <w:pStyle w:val="Tabletext"/>
              <w:keepNext/>
              <w:keepLines/>
              <w:jc w:val="center"/>
            </w:pPr>
            <w:r>
              <w:t>3 300</w:t>
            </w:r>
          </w:p>
        </w:tc>
        <w:tc>
          <w:tcPr>
            <w:tcW w:w="1275" w:type="dxa"/>
            <w:tcBorders>
              <w:top w:val="nil"/>
              <w:left w:val="nil"/>
              <w:bottom w:val="nil"/>
              <w:right w:val="nil"/>
            </w:tcBorders>
          </w:tcPr>
          <w:p w:rsidR="00650CCF" w:rsidRPr="00E25C45" w:rsidRDefault="00650CCF" w:rsidP="00650CCF">
            <w:pPr>
              <w:pStyle w:val="Tabletext"/>
              <w:keepNext/>
              <w:keepLines/>
              <w:jc w:val="center"/>
            </w:pPr>
            <w:r>
              <w:t>24 727</w:t>
            </w:r>
          </w:p>
        </w:tc>
      </w:tr>
      <w:tr w:rsidR="00650CCF" w:rsidTr="00EB020E">
        <w:tc>
          <w:tcPr>
            <w:tcW w:w="846" w:type="dxa"/>
            <w:tcBorders>
              <w:top w:val="single" w:sz="4" w:space="0" w:color="auto"/>
              <w:left w:val="nil"/>
              <w:bottom w:val="single" w:sz="4" w:space="0" w:color="auto"/>
              <w:right w:val="nil"/>
            </w:tcBorders>
          </w:tcPr>
          <w:p w:rsidR="00650CCF" w:rsidRDefault="00650CCF" w:rsidP="00650CCF">
            <w:pPr>
              <w:pStyle w:val="Tabletext"/>
              <w:keepNext/>
              <w:keepLines/>
              <w:rPr>
                <w:b/>
                <w:bCs/>
              </w:rPr>
            </w:pPr>
          </w:p>
        </w:tc>
        <w:tc>
          <w:tcPr>
            <w:tcW w:w="3832" w:type="dxa"/>
            <w:tcBorders>
              <w:top w:val="single" w:sz="4" w:space="0" w:color="auto"/>
              <w:left w:val="nil"/>
              <w:bottom w:val="single" w:sz="4" w:space="0" w:color="auto"/>
              <w:right w:val="nil"/>
            </w:tcBorders>
          </w:tcPr>
          <w:p w:rsidR="00650CCF" w:rsidRPr="00BA2E75" w:rsidRDefault="00650CCF" w:rsidP="00650CCF">
            <w:pPr>
              <w:pStyle w:val="Tabletext"/>
              <w:keepNext/>
              <w:keepLines/>
              <w:rPr>
                <w:rFonts w:hint="eastAsia"/>
                <w:b/>
                <w:bCs/>
                <w:lang w:eastAsia="zh-CN"/>
              </w:rPr>
            </w:pPr>
            <w:r w:rsidRPr="00BA2E75">
              <w:rPr>
                <w:rFonts w:hint="eastAsia"/>
                <w:b/>
                <w:bCs/>
                <w:lang w:eastAsia="zh-CN"/>
              </w:rPr>
              <w:t>合计</w:t>
            </w:r>
          </w:p>
        </w:tc>
        <w:tc>
          <w:tcPr>
            <w:tcW w:w="1418" w:type="dxa"/>
            <w:tcBorders>
              <w:top w:val="single" w:sz="4" w:space="0" w:color="auto"/>
              <w:left w:val="nil"/>
              <w:bottom w:val="single" w:sz="4" w:space="0" w:color="auto"/>
              <w:right w:val="nil"/>
            </w:tcBorders>
          </w:tcPr>
          <w:p w:rsidR="00650CCF" w:rsidRPr="00E25C45" w:rsidRDefault="00650CCF" w:rsidP="00650CCF">
            <w:pPr>
              <w:pStyle w:val="Tabletext"/>
              <w:keepNext/>
              <w:keepLines/>
              <w:jc w:val="center"/>
              <w:rPr>
                <w:b/>
                <w:bCs/>
              </w:rPr>
            </w:pPr>
            <w:r w:rsidRPr="00E25C45">
              <w:rPr>
                <w:b/>
                <w:bCs/>
              </w:rPr>
              <w:t>59 </w:t>
            </w:r>
            <w:r>
              <w:rPr>
                <w:b/>
                <w:bCs/>
              </w:rPr>
              <w:t>441</w:t>
            </w:r>
          </w:p>
        </w:tc>
        <w:tc>
          <w:tcPr>
            <w:tcW w:w="1134" w:type="dxa"/>
            <w:tcBorders>
              <w:top w:val="single" w:sz="4" w:space="0" w:color="auto"/>
              <w:left w:val="nil"/>
              <w:bottom w:val="single" w:sz="4" w:space="0" w:color="auto"/>
              <w:right w:val="nil"/>
            </w:tcBorders>
          </w:tcPr>
          <w:p w:rsidR="00650CCF" w:rsidRPr="00E25C45" w:rsidRDefault="00650CCF" w:rsidP="00650CCF">
            <w:pPr>
              <w:pStyle w:val="Tabletext"/>
              <w:keepNext/>
              <w:keepLines/>
              <w:jc w:val="center"/>
              <w:rPr>
                <w:b/>
                <w:bCs/>
              </w:rPr>
            </w:pPr>
            <w:r w:rsidRPr="00E25C45">
              <w:rPr>
                <w:b/>
                <w:bCs/>
              </w:rPr>
              <w:t>2</w:t>
            </w:r>
            <w:r>
              <w:rPr>
                <w:b/>
                <w:bCs/>
              </w:rPr>
              <w:t>5 053</w:t>
            </w:r>
          </w:p>
        </w:tc>
        <w:tc>
          <w:tcPr>
            <w:tcW w:w="1134" w:type="dxa"/>
            <w:tcBorders>
              <w:top w:val="single" w:sz="4" w:space="0" w:color="auto"/>
              <w:left w:val="nil"/>
              <w:bottom w:val="single" w:sz="4" w:space="0" w:color="auto"/>
              <w:right w:val="nil"/>
            </w:tcBorders>
          </w:tcPr>
          <w:p w:rsidR="00650CCF" w:rsidRPr="00E25C45" w:rsidRDefault="00650CCF" w:rsidP="00650CCF">
            <w:pPr>
              <w:pStyle w:val="Tabletext"/>
              <w:keepNext/>
              <w:keepLines/>
              <w:jc w:val="center"/>
              <w:rPr>
                <w:b/>
                <w:bCs/>
              </w:rPr>
            </w:pPr>
            <w:r>
              <w:rPr>
                <w:b/>
                <w:bCs/>
              </w:rPr>
              <w:t>3 588</w:t>
            </w:r>
          </w:p>
        </w:tc>
        <w:tc>
          <w:tcPr>
            <w:tcW w:w="1275" w:type="dxa"/>
            <w:tcBorders>
              <w:top w:val="single" w:sz="4" w:space="0" w:color="auto"/>
              <w:left w:val="nil"/>
              <w:bottom w:val="single" w:sz="4" w:space="0" w:color="auto"/>
              <w:right w:val="nil"/>
            </w:tcBorders>
          </w:tcPr>
          <w:p w:rsidR="00650CCF" w:rsidRPr="00BA2E75" w:rsidRDefault="00650CCF" w:rsidP="00650CCF">
            <w:pPr>
              <w:pStyle w:val="Tabletext"/>
              <w:keepNext/>
              <w:keepLines/>
              <w:jc w:val="center"/>
              <w:rPr>
                <w:b/>
                <w:bCs/>
              </w:rPr>
            </w:pPr>
            <w:r w:rsidRPr="00BA2E75">
              <w:rPr>
                <w:b/>
                <w:bCs/>
              </w:rPr>
              <w:t>30 800</w:t>
            </w:r>
          </w:p>
        </w:tc>
      </w:tr>
    </w:tbl>
    <w:p w:rsidR="00650CCF" w:rsidRDefault="00650CCF" w:rsidP="00B1758B"/>
    <w:p w:rsidR="003519F2" w:rsidRPr="00F22157" w:rsidRDefault="003519F2" w:rsidP="003519F2">
      <w:pPr>
        <w:pStyle w:val="Heading1"/>
        <w:rPr>
          <w:lang w:eastAsia="zh-CN"/>
        </w:rPr>
      </w:pPr>
      <w:r w:rsidRPr="00F22157">
        <w:rPr>
          <w:lang w:eastAsia="zh-CN"/>
        </w:rPr>
        <w:t>4</w:t>
      </w:r>
      <w:r w:rsidRPr="00F22157">
        <w:rPr>
          <w:lang w:eastAsia="zh-CN"/>
        </w:rPr>
        <w:tab/>
      </w:r>
      <w:r w:rsidRPr="00F22157">
        <w:rPr>
          <w:rFonts w:hint="eastAsia"/>
          <w:lang w:eastAsia="zh-CN"/>
        </w:rPr>
        <w:t>落实</w:t>
      </w:r>
      <w:r w:rsidRPr="00F22157">
        <w:rPr>
          <w:rFonts w:hint="eastAsia"/>
          <w:lang w:eastAsia="zh-CN"/>
        </w:rPr>
        <w:t>WRC-15</w:t>
      </w:r>
      <w:r w:rsidRPr="00F22157">
        <w:rPr>
          <w:rFonts w:hint="eastAsia"/>
          <w:lang w:eastAsia="zh-CN"/>
        </w:rPr>
        <w:t>的决定</w:t>
      </w:r>
    </w:p>
    <w:p w:rsidR="003519F2" w:rsidRPr="00F22157" w:rsidRDefault="003519F2" w:rsidP="003519F2">
      <w:pPr>
        <w:pStyle w:val="Heading2"/>
        <w:rPr>
          <w:lang w:eastAsia="zh-CN"/>
        </w:rPr>
      </w:pPr>
      <w:bookmarkStart w:id="27" w:name="_Toc446060759"/>
      <w:r w:rsidRPr="00F22157">
        <w:rPr>
          <w:lang w:eastAsia="zh-CN"/>
        </w:rPr>
        <w:t>4.1</w:t>
      </w:r>
      <w:r w:rsidRPr="00F22157">
        <w:rPr>
          <w:lang w:eastAsia="zh-CN"/>
        </w:rPr>
        <w:tab/>
      </w:r>
      <w:bookmarkEnd w:id="27"/>
      <w:r w:rsidRPr="00F22157">
        <w:rPr>
          <w:rFonts w:hint="eastAsia"/>
          <w:lang w:eastAsia="zh-CN"/>
        </w:rPr>
        <w:t>为落实</w:t>
      </w:r>
      <w:r w:rsidRPr="00F22157">
        <w:rPr>
          <w:rFonts w:hint="eastAsia"/>
          <w:lang w:eastAsia="zh-CN"/>
        </w:rPr>
        <w:t>WRC-15</w:t>
      </w:r>
      <w:r w:rsidRPr="00F22157">
        <w:rPr>
          <w:rFonts w:hint="eastAsia"/>
          <w:lang w:eastAsia="zh-CN"/>
        </w:rPr>
        <w:t>的决定所进行的软件开发</w:t>
      </w:r>
    </w:p>
    <w:p w:rsidR="003519F2" w:rsidRPr="00F22157" w:rsidRDefault="003519F2" w:rsidP="003519F2">
      <w:pPr>
        <w:tabs>
          <w:tab w:val="left" w:pos="7655"/>
        </w:tabs>
        <w:spacing w:after="120"/>
        <w:ind w:firstLineChars="200" w:firstLine="480"/>
        <w:rPr>
          <w:rFonts w:ascii="Calibri" w:hAnsi="Calibri"/>
          <w:b/>
          <w:szCs w:val="24"/>
          <w:lang w:eastAsia="zh-CN"/>
        </w:rPr>
      </w:pPr>
      <w:r w:rsidRPr="00F22157">
        <w:rPr>
          <w:rFonts w:hint="eastAsia"/>
          <w:lang w:val="fr-CH" w:eastAsia="zh-CN"/>
        </w:rPr>
        <w:t>201</w:t>
      </w:r>
      <w:r w:rsidRPr="00F22157">
        <w:rPr>
          <w:lang w:val="fr-CH" w:eastAsia="zh-CN"/>
        </w:rPr>
        <w:t>8</w:t>
      </w:r>
      <w:r w:rsidRPr="00F22157">
        <w:rPr>
          <w:rFonts w:hint="eastAsia"/>
          <w:lang w:val="fr-CH" w:eastAsia="zh-CN"/>
        </w:rPr>
        <w:t>年</w:t>
      </w:r>
      <w:r w:rsidRPr="00F22157">
        <w:rPr>
          <w:lang w:val="fr-CH" w:eastAsia="zh-CN"/>
        </w:rPr>
        <w:t>，</w:t>
      </w:r>
      <w:r w:rsidRPr="00F22157">
        <w:rPr>
          <w:rFonts w:hint="eastAsia"/>
          <w:lang w:val="fr-CH" w:eastAsia="zh-CN"/>
        </w:rPr>
        <w:t>为了落实</w:t>
      </w:r>
      <w:r w:rsidRPr="00F22157">
        <w:rPr>
          <w:rFonts w:hint="eastAsia"/>
          <w:lang w:val="fr-CH" w:eastAsia="zh-CN"/>
        </w:rPr>
        <w:t>WRC-15</w:t>
      </w:r>
      <w:r w:rsidRPr="00F22157">
        <w:rPr>
          <w:rFonts w:hint="eastAsia"/>
          <w:lang w:val="fr-CH" w:eastAsia="zh-CN"/>
        </w:rPr>
        <w:t>的各项决定，无线电通信局开展了软件设计和开发活动。下表</w:t>
      </w:r>
      <w:r w:rsidRPr="00F22157">
        <w:rPr>
          <w:lang w:val="fr-CH" w:eastAsia="zh-CN"/>
        </w:rPr>
        <w:t>概括了正在考虑的</w:t>
      </w:r>
      <w:r w:rsidRPr="00F22157">
        <w:rPr>
          <w:rFonts w:hint="eastAsia"/>
          <w:lang w:val="fr-CH" w:eastAsia="zh-CN"/>
        </w:rPr>
        <w:t>主要</w:t>
      </w:r>
      <w:r w:rsidRPr="00F22157">
        <w:rPr>
          <w:lang w:val="fr-CH" w:eastAsia="zh-CN"/>
        </w:rPr>
        <w:t>任务</w:t>
      </w:r>
      <w:r w:rsidRPr="00F22157">
        <w:rPr>
          <w:rFonts w:hint="eastAsia"/>
          <w:lang w:val="fr-CH" w:eastAsia="zh-CN"/>
        </w:rPr>
        <w:t>。</w:t>
      </w:r>
    </w:p>
    <w:p w:rsidR="00152752" w:rsidRPr="00F22157" w:rsidRDefault="00152752" w:rsidP="00152752">
      <w:pPr>
        <w:rPr>
          <w:bCs/>
          <w:lang w:eastAsia="zh-CN"/>
        </w:rPr>
      </w:pPr>
    </w:p>
    <w:p w:rsidR="00152752" w:rsidRPr="009D7313" w:rsidRDefault="009D7313" w:rsidP="009D7313">
      <w:pPr>
        <w:pStyle w:val="Caption"/>
        <w:keepNext/>
        <w:jc w:val="center"/>
        <w:rPr>
          <w:rFonts w:asciiTheme="majorBidi" w:eastAsia="STKaiti" w:hAnsiTheme="majorBidi" w:cstheme="majorBidi"/>
          <w:b/>
          <w:bCs/>
          <w:i w:val="0"/>
          <w:iCs w:val="0"/>
          <w:sz w:val="24"/>
          <w:szCs w:val="24"/>
        </w:rPr>
      </w:pPr>
      <w:r w:rsidRPr="009D7313">
        <w:rPr>
          <w:rFonts w:asciiTheme="majorBidi" w:eastAsia="STKaiti" w:hAnsiTheme="majorBidi" w:cstheme="majorBidi"/>
          <w:b/>
          <w:bCs/>
          <w:i w:val="0"/>
          <w:iCs w:val="0"/>
          <w:sz w:val="24"/>
          <w:szCs w:val="24"/>
        </w:rPr>
        <w:t>表</w:t>
      </w:r>
      <w:r w:rsidRPr="009D7313">
        <w:rPr>
          <w:rFonts w:asciiTheme="majorBidi" w:eastAsia="STKaiti" w:hAnsiTheme="majorBidi" w:cstheme="majorBidi"/>
          <w:b/>
          <w:bCs/>
          <w:i w:val="0"/>
          <w:iCs w:val="0"/>
          <w:sz w:val="24"/>
          <w:szCs w:val="24"/>
        </w:rPr>
        <w:t>1</w:t>
      </w:r>
      <w:r w:rsidRPr="009D7313">
        <w:rPr>
          <w:rFonts w:asciiTheme="majorBidi" w:eastAsia="STKaiti" w:hAnsiTheme="majorBidi" w:cstheme="majorBidi"/>
          <w:b/>
          <w:bCs/>
          <w:i w:val="0"/>
          <w:iCs w:val="0"/>
          <w:sz w:val="24"/>
          <w:szCs w:val="24"/>
        </w:rPr>
        <w:t>：为落实</w:t>
      </w:r>
      <w:r w:rsidR="00152752" w:rsidRPr="009D7313">
        <w:rPr>
          <w:rFonts w:asciiTheme="majorBidi" w:eastAsia="STKaiti" w:hAnsiTheme="majorBidi" w:cstheme="majorBidi"/>
          <w:b/>
          <w:bCs/>
          <w:i w:val="0"/>
          <w:iCs w:val="0"/>
          <w:sz w:val="24"/>
          <w:szCs w:val="24"/>
        </w:rPr>
        <w:t>WRC-15</w:t>
      </w:r>
      <w:r w:rsidRPr="009D7313">
        <w:rPr>
          <w:rFonts w:asciiTheme="majorBidi" w:eastAsia="STKaiti" w:hAnsiTheme="majorBidi" w:cstheme="majorBidi"/>
          <w:b/>
          <w:bCs/>
          <w:i w:val="0"/>
          <w:iCs w:val="0"/>
          <w:sz w:val="24"/>
          <w:szCs w:val="24"/>
        </w:rPr>
        <w:t>决定开展的软件开发活动</w:t>
      </w:r>
    </w:p>
    <w:tbl>
      <w:tblPr>
        <w:tblStyle w:val="TableGrid"/>
        <w:tblW w:w="9776" w:type="dxa"/>
        <w:tblLook w:val="04A0" w:firstRow="1" w:lastRow="0" w:firstColumn="1" w:lastColumn="0" w:noHBand="0" w:noVBand="1"/>
      </w:tblPr>
      <w:tblGrid>
        <w:gridCol w:w="9776"/>
      </w:tblGrid>
      <w:tr w:rsidR="00152752" w:rsidRPr="00F22157" w:rsidTr="00334AEF">
        <w:tc>
          <w:tcPr>
            <w:tcW w:w="9776" w:type="dxa"/>
          </w:tcPr>
          <w:p w:rsidR="00152752" w:rsidRPr="00F22157" w:rsidRDefault="003519F2" w:rsidP="00334AEF">
            <w:pPr>
              <w:spacing w:after="120"/>
              <w:rPr>
                <w:b/>
                <w:bCs/>
                <w:lang w:eastAsia="zh-CN"/>
              </w:rPr>
            </w:pPr>
            <w:bookmarkStart w:id="28" w:name="lt_pId430"/>
            <w:r w:rsidRPr="00F22157">
              <w:rPr>
                <w:rFonts w:hint="eastAsia"/>
                <w:b/>
                <w:bCs/>
                <w:lang w:eastAsia="zh-CN"/>
              </w:rPr>
              <w:t>第</w:t>
            </w:r>
            <w:r w:rsidRPr="00F22157">
              <w:rPr>
                <w:b/>
                <w:bCs/>
                <w:lang w:eastAsia="zh-CN"/>
              </w:rPr>
              <w:t>907</w:t>
            </w:r>
            <w:r w:rsidRPr="00F22157">
              <w:rPr>
                <w:rFonts w:hint="eastAsia"/>
                <w:b/>
                <w:bCs/>
                <w:lang w:eastAsia="zh-CN"/>
              </w:rPr>
              <w:t>号决议（</w:t>
            </w:r>
            <w:r w:rsidRPr="00F22157">
              <w:rPr>
                <w:b/>
                <w:bCs/>
                <w:lang w:eastAsia="zh-CN"/>
              </w:rPr>
              <w:t>WRC-15</w:t>
            </w:r>
            <w:r w:rsidRPr="00F22157">
              <w:rPr>
                <w:rFonts w:hint="eastAsia"/>
                <w:b/>
                <w:bCs/>
                <w:lang w:eastAsia="zh-CN"/>
              </w:rPr>
              <w:t>，</w:t>
            </w:r>
            <w:r w:rsidRPr="00F22157">
              <w:rPr>
                <w:b/>
                <w:bCs/>
                <w:lang w:eastAsia="zh-CN"/>
              </w:rPr>
              <w:t>修订版</w:t>
            </w:r>
            <w:r w:rsidRPr="00F22157">
              <w:rPr>
                <w:rFonts w:hint="eastAsia"/>
                <w:b/>
                <w:bCs/>
                <w:lang w:eastAsia="zh-CN"/>
              </w:rPr>
              <w:t>）</w:t>
            </w:r>
            <w:r w:rsidRPr="00F22157">
              <w:rPr>
                <w:b/>
                <w:bCs/>
                <w:lang w:eastAsia="zh-CN"/>
              </w:rPr>
              <w:t>：</w:t>
            </w:r>
            <w:r w:rsidRPr="00F22157">
              <w:rPr>
                <w:rFonts w:hint="eastAsia"/>
                <w:b/>
                <w:bCs/>
                <w:lang w:eastAsia="zh-CN"/>
              </w:rPr>
              <w:t>在与卫星网络相关的行政信函往来中采用现代电子通信手段</w:t>
            </w:r>
            <w:bookmarkEnd w:id="28"/>
          </w:p>
        </w:tc>
      </w:tr>
      <w:tr w:rsidR="00152752" w:rsidRPr="00F22157" w:rsidTr="00334AEF">
        <w:tc>
          <w:tcPr>
            <w:tcW w:w="9776" w:type="dxa"/>
          </w:tcPr>
          <w:p w:rsidR="00152752" w:rsidRPr="00F22157" w:rsidRDefault="009D7313" w:rsidP="00650CCF">
            <w:pPr>
              <w:ind w:firstLineChars="200" w:firstLine="480"/>
              <w:jc w:val="both"/>
              <w:rPr>
                <w:lang w:eastAsia="zh-CN"/>
              </w:rPr>
            </w:pPr>
            <w:r>
              <w:rPr>
                <w:lang w:eastAsia="zh-CN"/>
              </w:rPr>
              <w:t>2018</w:t>
            </w:r>
            <w:r>
              <w:rPr>
                <w:rFonts w:hint="eastAsia"/>
                <w:lang w:eastAsia="zh-CN"/>
              </w:rPr>
              <w:t>年</w:t>
            </w:r>
            <w:r>
              <w:rPr>
                <w:lang w:eastAsia="zh-CN"/>
              </w:rPr>
              <w:t>内，继续开展有关落实第</w:t>
            </w:r>
            <w:r w:rsidR="00152752" w:rsidRPr="00F22157">
              <w:rPr>
                <w:lang w:eastAsia="zh-CN"/>
              </w:rPr>
              <w:t>907</w:t>
            </w:r>
            <w:r>
              <w:rPr>
                <w:rFonts w:hint="eastAsia"/>
                <w:lang w:eastAsia="zh-CN"/>
              </w:rPr>
              <w:t>号</w:t>
            </w:r>
            <w:r>
              <w:rPr>
                <w:lang w:eastAsia="zh-CN"/>
              </w:rPr>
              <w:t>决议（</w:t>
            </w:r>
            <w:r w:rsidR="00152752" w:rsidRPr="00F22157">
              <w:rPr>
                <w:lang w:eastAsia="zh-CN"/>
              </w:rPr>
              <w:t>WRC-15</w:t>
            </w:r>
            <w:r>
              <w:rPr>
                <w:rFonts w:hint="eastAsia"/>
                <w:lang w:eastAsia="zh-CN"/>
              </w:rPr>
              <w:t>，</w:t>
            </w:r>
            <w:r>
              <w:rPr>
                <w:lang w:eastAsia="zh-CN"/>
              </w:rPr>
              <w:t>修订版）的工作，旨在为各主管部门与国际电联之间</w:t>
            </w:r>
            <w:r>
              <w:rPr>
                <w:rFonts w:hint="eastAsia"/>
                <w:lang w:eastAsia="zh-CN"/>
              </w:rPr>
              <w:t>以及</w:t>
            </w:r>
            <w:r>
              <w:rPr>
                <w:lang w:eastAsia="zh-CN"/>
              </w:rPr>
              <w:t>各主管部门之间现有信函通信系统的现代化和完善交付一个安全的在线系统。</w:t>
            </w:r>
            <w:r>
              <w:rPr>
                <w:rFonts w:hint="eastAsia"/>
                <w:lang w:eastAsia="zh-CN"/>
              </w:rPr>
              <w:t>作为通信</w:t>
            </w:r>
            <w:r>
              <w:rPr>
                <w:lang w:eastAsia="zh-CN"/>
              </w:rPr>
              <w:t>模块开发的该系统将扩大已实施的电子提交和</w:t>
            </w:r>
            <w:r w:rsidR="00152752" w:rsidRPr="00F22157">
              <w:rPr>
                <w:lang w:eastAsia="zh-CN"/>
              </w:rPr>
              <w:t>SIRRS</w:t>
            </w:r>
            <w:r>
              <w:rPr>
                <w:rFonts w:hint="eastAsia"/>
                <w:lang w:eastAsia="zh-CN"/>
              </w:rPr>
              <w:t>在线</w:t>
            </w:r>
            <w:r>
              <w:rPr>
                <w:lang w:eastAsia="zh-CN"/>
              </w:rPr>
              <w:t>网页服务并具有以下特性和特征</w:t>
            </w:r>
            <w:r>
              <w:rPr>
                <w:rFonts w:hint="eastAsia"/>
                <w:lang w:eastAsia="zh-CN"/>
              </w:rPr>
              <w:t>：</w:t>
            </w:r>
          </w:p>
          <w:p w:rsidR="003519F2" w:rsidRPr="00F22157" w:rsidRDefault="003519F2" w:rsidP="003519F2">
            <w:pPr>
              <w:tabs>
                <w:tab w:val="clear" w:pos="1191"/>
                <w:tab w:val="clear" w:pos="1588"/>
                <w:tab w:val="clear" w:pos="1985"/>
              </w:tabs>
              <w:spacing w:before="80"/>
              <w:ind w:left="794" w:hanging="794"/>
              <w:rPr>
                <w:szCs w:val="24"/>
                <w:lang w:val="en-US" w:eastAsia="zh-CN"/>
              </w:rPr>
            </w:pPr>
            <w:r w:rsidRPr="00F22157">
              <w:rPr>
                <w:szCs w:val="24"/>
                <w:lang w:val="en-US" w:eastAsia="zh-CN"/>
              </w:rPr>
              <w:t>–</w:t>
            </w:r>
            <w:r w:rsidRPr="00F22157">
              <w:rPr>
                <w:szCs w:val="24"/>
                <w:lang w:val="en-US" w:eastAsia="zh-CN"/>
              </w:rPr>
              <w:tab/>
            </w:r>
            <w:r w:rsidRPr="00F22157">
              <w:rPr>
                <w:rFonts w:hint="eastAsia"/>
                <w:szCs w:val="24"/>
                <w:lang w:val="en-US" w:eastAsia="zh-CN"/>
              </w:rPr>
              <w:t>简单、直观的用户界面，用于解决国际电联成员主管部门的全球性社区，并确保最大限度的接受度。</w:t>
            </w:r>
          </w:p>
          <w:p w:rsidR="003519F2" w:rsidRPr="00F22157" w:rsidRDefault="003519F2" w:rsidP="003519F2">
            <w:pPr>
              <w:tabs>
                <w:tab w:val="clear" w:pos="1191"/>
                <w:tab w:val="clear" w:pos="1588"/>
                <w:tab w:val="clear" w:pos="1985"/>
              </w:tabs>
              <w:spacing w:before="80"/>
              <w:ind w:left="794" w:hanging="794"/>
              <w:rPr>
                <w:szCs w:val="24"/>
                <w:lang w:val="en-US" w:eastAsia="zh-CN"/>
              </w:rPr>
            </w:pPr>
            <w:r w:rsidRPr="00F22157">
              <w:rPr>
                <w:szCs w:val="24"/>
                <w:lang w:val="en-US" w:eastAsia="zh-CN"/>
              </w:rPr>
              <w:t>–</w:t>
            </w:r>
            <w:r w:rsidRPr="00F22157">
              <w:rPr>
                <w:szCs w:val="24"/>
                <w:lang w:val="en-US" w:eastAsia="zh-CN"/>
              </w:rPr>
              <w:tab/>
            </w:r>
            <w:r w:rsidRPr="00F22157">
              <w:rPr>
                <w:rFonts w:hint="eastAsia"/>
                <w:szCs w:val="24"/>
                <w:lang w:val="en-US" w:eastAsia="zh-CN"/>
              </w:rPr>
              <w:t>在国际电联信息技术基础设施中托管的、基于互联网的和功能齐全的在线系统，将通信在线提交转发到目的地（国际电联，各主管部门）。</w:t>
            </w:r>
          </w:p>
          <w:p w:rsidR="003519F2" w:rsidRPr="00F22157" w:rsidRDefault="003519F2" w:rsidP="003519F2">
            <w:pPr>
              <w:tabs>
                <w:tab w:val="clear" w:pos="1191"/>
                <w:tab w:val="clear" w:pos="1588"/>
                <w:tab w:val="clear" w:pos="1985"/>
              </w:tabs>
              <w:spacing w:before="80"/>
              <w:ind w:left="794" w:hanging="794"/>
              <w:rPr>
                <w:szCs w:val="24"/>
                <w:lang w:val="en-US" w:eastAsia="zh-CN"/>
              </w:rPr>
            </w:pPr>
            <w:r w:rsidRPr="00F22157">
              <w:rPr>
                <w:szCs w:val="24"/>
                <w:lang w:val="en-US" w:eastAsia="zh-CN"/>
              </w:rPr>
              <w:t>–</w:t>
            </w:r>
            <w:r w:rsidRPr="00F22157">
              <w:rPr>
                <w:szCs w:val="24"/>
                <w:lang w:val="en-US" w:eastAsia="zh-CN"/>
              </w:rPr>
              <w:tab/>
            </w:r>
            <w:r w:rsidRPr="00F22157">
              <w:rPr>
                <w:rFonts w:hint="eastAsia"/>
                <w:szCs w:val="24"/>
                <w:lang w:val="en-US" w:eastAsia="zh-CN"/>
              </w:rPr>
              <w:t>提供高度安全和信任的中继、时间戳记、信息转发，同时监控信息流。</w:t>
            </w:r>
          </w:p>
          <w:p w:rsidR="003519F2" w:rsidRPr="00F22157" w:rsidRDefault="003519F2" w:rsidP="003519F2">
            <w:pPr>
              <w:tabs>
                <w:tab w:val="clear" w:pos="1191"/>
                <w:tab w:val="clear" w:pos="1588"/>
                <w:tab w:val="clear" w:pos="1985"/>
              </w:tabs>
              <w:spacing w:before="80"/>
              <w:ind w:left="794" w:hanging="794"/>
              <w:rPr>
                <w:szCs w:val="24"/>
                <w:lang w:val="en-US" w:eastAsia="zh-CN"/>
              </w:rPr>
            </w:pPr>
            <w:r w:rsidRPr="00F22157">
              <w:rPr>
                <w:szCs w:val="24"/>
                <w:lang w:val="en-US" w:eastAsia="zh-CN"/>
              </w:rPr>
              <w:t>–</w:t>
            </w:r>
            <w:r w:rsidRPr="00F22157">
              <w:rPr>
                <w:szCs w:val="24"/>
                <w:lang w:val="en-US" w:eastAsia="zh-CN"/>
              </w:rPr>
              <w:tab/>
            </w:r>
            <w:r w:rsidRPr="00F22157">
              <w:rPr>
                <w:rFonts w:hint="eastAsia"/>
                <w:szCs w:val="24"/>
                <w:lang w:val="en-US" w:eastAsia="zh-CN"/>
              </w:rPr>
              <w:t>提供跟踪提交和交付所需的必要元素，以及成功接收加急数据的能力。</w:t>
            </w:r>
          </w:p>
          <w:p w:rsidR="003519F2" w:rsidRPr="00F22157" w:rsidRDefault="003519F2" w:rsidP="00F91878">
            <w:pPr>
              <w:tabs>
                <w:tab w:val="clear" w:pos="1191"/>
                <w:tab w:val="clear" w:pos="1588"/>
                <w:tab w:val="clear" w:pos="1985"/>
              </w:tabs>
              <w:spacing w:before="80"/>
              <w:ind w:left="794" w:hanging="794"/>
              <w:rPr>
                <w:szCs w:val="24"/>
                <w:lang w:val="en-US" w:eastAsia="zh-CN"/>
              </w:rPr>
            </w:pPr>
            <w:r w:rsidRPr="00F22157">
              <w:rPr>
                <w:szCs w:val="24"/>
                <w:lang w:val="en-US" w:eastAsia="zh-CN"/>
              </w:rPr>
              <w:t>–</w:t>
            </w:r>
            <w:r w:rsidRPr="00F22157">
              <w:rPr>
                <w:szCs w:val="24"/>
                <w:lang w:val="en-US" w:eastAsia="zh-CN"/>
              </w:rPr>
              <w:tab/>
            </w:r>
            <w:r w:rsidRPr="00F22157">
              <w:rPr>
                <w:rFonts w:hint="eastAsia"/>
                <w:szCs w:val="24"/>
                <w:lang w:val="en-US" w:eastAsia="zh-CN"/>
              </w:rPr>
              <w:t>与现有的信函处理系统和国际电联信息技术基础设施</w:t>
            </w:r>
            <w:r w:rsidR="00F91878">
              <w:rPr>
                <w:rFonts w:hint="eastAsia"/>
                <w:szCs w:val="24"/>
                <w:lang w:val="en-US" w:eastAsia="zh-CN"/>
              </w:rPr>
              <w:t>以及</w:t>
            </w:r>
            <w:r w:rsidR="00F91878">
              <w:rPr>
                <w:szCs w:val="24"/>
                <w:lang w:val="en-US" w:eastAsia="zh-CN"/>
              </w:rPr>
              <w:t>其他网络服务（电子提交和</w:t>
            </w:r>
            <w:r w:rsidR="00F91878">
              <w:rPr>
                <w:rFonts w:hint="eastAsia"/>
                <w:szCs w:val="24"/>
                <w:lang w:val="en-US" w:eastAsia="zh-CN"/>
              </w:rPr>
              <w:t>SIRRS</w:t>
            </w:r>
            <w:r w:rsidR="00F91878">
              <w:rPr>
                <w:rFonts w:hint="eastAsia"/>
                <w:szCs w:val="24"/>
                <w:lang w:val="en-US" w:eastAsia="zh-CN"/>
              </w:rPr>
              <w:t>）的无缝全面</w:t>
            </w:r>
            <w:r w:rsidR="00F91878">
              <w:rPr>
                <w:szCs w:val="24"/>
                <w:lang w:val="en-US" w:eastAsia="zh-CN"/>
              </w:rPr>
              <w:t>整合</w:t>
            </w:r>
            <w:r w:rsidRPr="00F22157">
              <w:rPr>
                <w:rFonts w:hint="eastAsia"/>
                <w:szCs w:val="24"/>
                <w:lang w:val="en-US" w:eastAsia="zh-CN"/>
              </w:rPr>
              <w:t>。</w:t>
            </w:r>
          </w:p>
          <w:p w:rsidR="00152752" w:rsidRPr="00F22157" w:rsidRDefault="00F91878" w:rsidP="00650CCF">
            <w:pPr>
              <w:tabs>
                <w:tab w:val="clear" w:pos="794"/>
                <w:tab w:val="left" w:pos="454"/>
              </w:tabs>
              <w:ind w:firstLineChars="200" w:firstLine="480"/>
              <w:jc w:val="both"/>
              <w:rPr>
                <w:lang w:eastAsia="zh-CN"/>
              </w:rPr>
            </w:pPr>
            <w:r>
              <w:rPr>
                <w:rFonts w:hint="eastAsia"/>
                <w:lang w:eastAsia="zh-CN"/>
              </w:rPr>
              <w:t>通信</w:t>
            </w:r>
            <w:r>
              <w:rPr>
                <w:lang w:eastAsia="zh-CN"/>
              </w:rPr>
              <w:t>模块的详细功能要求已根据电子提交系统</w:t>
            </w:r>
            <w:r w:rsidR="00054741">
              <w:rPr>
                <w:rFonts w:hint="eastAsia"/>
                <w:lang w:eastAsia="zh-CN"/>
              </w:rPr>
              <w:t>并结合</w:t>
            </w:r>
            <w:r w:rsidR="003519F2" w:rsidRPr="00F22157">
              <w:rPr>
                <w:rFonts w:hint="eastAsia"/>
                <w:lang w:eastAsia="zh-CN"/>
              </w:rPr>
              <w:t>“卫星干扰报告和解决系统”（</w:t>
            </w:r>
            <w:r w:rsidR="003519F2" w:rsidRPr="00F22157">
              <w:rPr>
                <w:rFonts w:hint="eastAsia"/>
                <w:lang w:eastAsia="zh-CN"/>
              </w:rPr>
              <w:t>SIRRS</w:t>
            </w:r>
            <w:r w:rsidR="003519F2" w:rsidRPr="00F22157">
              <w:rPr>
                <w:rFonts w:hint="eastAsia"/>
                <w:lang w:eastAsia="zh-CN"/>
              </w:rPr>
              <w:t>）</w:t>
            </w:r>
            <w:r>
              <w:rPr>
                <w:rFonts w:hint="eastAsia"/>
                <w:lang w:eastAsia="zh-CN"/>
              </w:rPr>
              <w:t>运作中</w:t>
            </w:r>
            <w:r>
              <w:rPr>
                <w:lang w:eastAsia="zh-CN"/>
              </w:rPr>
              <w:t>积累的经验得到完善。</w:t>
            </w:r>
          </w:p>
          <w:p w:rsidR="00152752" w:rsidRPr="00F22157" w:rsidRDefault="00F91878" w:rsidP="00650CCF">
            <w:pPr>
              <w:tabs>
                <w:tab w:val="clear" w:pos="794"/>
                <w:tab w:val="left" w:pos="454"/>
              </w:tabs>
              <w:ind w:firstLineChars="200" w:firstLine="480"/>
              <w:jc w:val="both"/>
              <w:rPr>
                <w:lang w:eastAsia="zh-CN"/>
              </w:rPr>
            </w:pPr>
            <w:r>
              <w:rPr>
                <w:rFonts w:hint="eastAsia"/>
                <w:lang w:eastAsia="zh-CN"/>
              </w:rPr>
              <w:lastRenderedPageBreak/>
              <w:t>预计</w:t>
            </w:r>
            <w:r>
              <w:rPr>
                <w:lang w:eastAsia="zh-CN"/>
              </w:rPr>
              <w:t>开展的项目包括以下阶段：</w:t>
            </w:r>
          </w:p>
          <w:p w:rsidR="00152752" w:rsidRPr="00F22157" w:rsidRDefault="003519F2" w:rsidP="00F91878">
            <w:pPr>
              <w:pStyle w:val="enumlev1"/>
              <w:rPr>
                <w:lang w:eastAsia="zh-CN"/>
              </w:rPr>
            </w:pPr>
            <w:r w:rsidRPr="00F22157">
              <w:rPr>
                <w:lang w:eastAsia="zh-CN"/>
              </w:rPr>
              <w:t>–</w:t>
            </w:r>
            <w:r w:rsidR="00152752" w:rsidRPr="00F22157">
              <w:rPr>
                <w:lang w:eastAsia="zh-CN"/>
              </w:rPr>
              <w:tab/>
            </w:r>
            <w:r w:rsidR="00F91878">
              <w:rPr>
                <w:lang w:eastAsia="zh-CN"/>
              </w:rPr>
              <w:t>2019</w:t>
            </w:r>
            <w:r w:rsidR="00F91878">
              <w:rPr>
                <w:rFonts w:hint="eastAsia"/>
                <w:lang w:eastAsia="zh-CN"/>
              </w:rPr>
              <w:t>年</w:t>
            </w:r>
            <w:r w:rsidR="00F91878">
              <w:rPr>
                <w:rFonts w:hint="eastAsia"/>
                <w:lang w:eastAsia="zh-CN"/>
              </w:rPr>
              <w:t>6</w:t>
            </w:r>
            <w:r w:rsidR="00F91878">
              <w:rPr>
                <w:rFonts w:hint="eastAsia"/>
                <w:lang w:eastAsia="zh-CN"/>
              </w:rPr>
              <w:t>月</w:t>
            </w:r>
            <w:r w:rsidR="00F91878">
              <w:rPr>
                <w:rFonts w:hint="eastAsia"/>
                <w:lang w:eastAsia="zh-CN"/>
              </w:rPr>
              <w:t>3</w:t>
            </w:r>
            <w:r w:rsidR="00F91878">
              <w:rPr>
                <w:rFonts w:hint="eastAsia"/>
                <w:lang w:eastAsia="zh-CN"/>
              </w:rPr>
              <w:t>日</w:t>
            </w:r>
            <w:r w:rsidR="00F91878">
              <w:rPr>
                <w:lang w:eastAsia="zh-CN"/>
              </w:rPr>
              <w:t xml:space="preserve"> </w:t>
            </w:r>
            <w:r w:rsidR="00152752" w:rsidRPr="00F22157">
              <w:rPr>
                <w:lang w:eastAsia="zh-CN"/>
              </w:rPr>
              <w:t xml:space="preserve">– </w:t>
            </w:r>
            <w:r w:rsidR="00F91878">
              <w:rPr>
                <w:lang w:eastAsia="zh-CN"/>
              </w:rPr>
              <w:t>2019</w:t>
            </w:r>
            <w:r w:rsidR="00F91878">
              <w:rPr>
                <w:rFonts w:hint="eastAsia"/>
                <w:lang w:eastAsia="zh-CN"/>
              </w:rPr>
              <w:t>年</w:t>
            </w:r>
            <w:r w:rsidR="00F91878">
              <w:rPr>
                <w:rFonts w:hint="eastAsia"/>
                <w:lang w:eastAsia="zh-CN"/>
              </w:rPr>
              <w:t>8</w:t>
            </w:r>
            <w:r w:rsidR="00F91878">
              <w:rPr>
                <w:rFonts w:hint="eastAsia"/>
                <w:lang w:eastAsia="zh-CN"/>
              </w:rPr>
              <w:t>月</w:t>
            </w:r>
            <w:r w:rsidR="00F91878">
              <w:rPr>
                <w:lang w:eastAsia="zh-CN"/>
              </w:rPr>
              <w:t>中</w:t>
            </w:r>
            <w:r w:rsidR="00F91878">
              <w:rPr>
                <w:rFonts w:hint="eastAsia"/>
                <w:lang w:eastAsia="zh-CN"/>
              </w:rPr>
              <w:t>：</w:t>
            </w:r>
            <w:r w:rsidR="00F91878">
              <w:rPr>
                <w:lang w:eastAsia="zh-CN"/>
              </w:rPr>
              <w:t>测试版的外部测试（通函、主管部门提交用户账户）</w:t>
            </w:r>
          </w:p>
          <w:p w:rsidR="00152752" w:rsidRPr="00F22157" w:rsidRDefault="003519F2" w:rsidP="00F91878">
            <w:pPr>
              <w:pStyle w:val="enumlev1"/>
              <w:rPr>
                <w:lang w:eastAsia="zh-CN"/>
              </w:rPr>
            </w:pPr>
            <w:r w:rsidRPr="00F22157">
              <w:rPr>
                <w:lang w:eastAsia="zh-CN"/>
              </w:rPr>
              <w:t>–</w:t>
            </w:r>
            <w:r w:rsidR="00152752" w:rsidRPr="00F22157">
              <w:rPr>
                <w:lang w:eastAsia="zh-CN"/>
              </w:rPr>
              <w:tab/>
            </w:r>
            <w:r w:rsidR="00F91878">
              <w:rPr>
                <w:lang w:eastAsia="zh-CN"/>
              </w:rPr>
              <w:t>2019</w:t>
            </w:r>
            <w:r w:rsidR="00F91878">
              <w:rPr>
                <w:rFonts w:hint="eastAsia"/>
                <w:lang w:eastAsia="zh-CN"/>
              </w:rPr>
              <w:t>年</w:t>
            </w:r>
            <w:r w:rsidR="00F91878">
              <w:rPr>
                <w:rFonts w:hint="eastAsia"/>
                <w:lang w:eastAsia="zh-CN"/>
              </w:rPr>
              <w:t>9</w:t>
            </w:r>
            <w:r w:rsidR="00F91878">
              <w:rPr>
                <w:rFonts w:hint="eastAsia"/>
                <w:lang w:eastAsia="zh-CN"/>
              </w:rPr>
              <w:t>月</w:t>
            </w:r>
            <w:r w:rsidR="00F91878">
              <w:rPr>
                <w:rFonts w:hint="eastAsia"/>
                <w:lang w:eastAsia="zh-CN"/>
              </w:rPr>
              <w:t>1</w:t>
            </w:r>
            <w:r w:rsidR="00F91878">
              <w:rPr>
                <w:rFonts w:hint="eastAsia"/>
                <w:lang w:eastAsia="zh-CN"/>
              </w:rPr>
              <w:t>日</w:t>
            </w:r>
            <w:r w:rsidR="00F91878">
              <w:rPr>
                <w:lang w:eastAsia="zh-CN"/>
              </w:rPr>
              <w:t>：制作中的电子提交通信模块</w:t>
            </w:r>
          </w:p>
        </w:tc>
      </w:tr>
      <w:tr w:rsidR="00152752" w:rsidRPr="00F22157" w:rsidTr="00334AEF">
        <w:tc>
          <w:tcPr>
            <w:tcW w:w="9776" w:type="dxa"/>
          </w:tcPr>
          <w:p w:rsidR="00152752" w:rsidRPr="00F22157" w:rsidRDefault="003519F2" w:rsidP="003519F2">
            <w:pPr>
              <w:spacing w:after="120"/>
              <w:rPr>
                <w:b/>
                <w:bCs/>
                <w:lang w:eastAsia="zh-CN"/>
              </w:rPr>
            </w:pPr>
            <w:r w:rsidRPr="00F22157">
              <w:rPr>
                <w:rFonts w:hint="eastAsia"/>
                <w:b/>
                <w:bCs/>
                <w:lang w:eastAsia="zh-CN"/>
              </w:rPr>
              <w:lastRenderedPageBreak/>
              <w:t>第</w:t>
            </w:r>
            <w:r w:rsidRPr="00F22157">
              <w:rPr>
                <w:b/>
                <w:bCs/>
                <w:lang w:eastAsia="zh-CN"/>
              </w:rPr>
              <w:t>908</w:t>
            </w:r>
            <w:r w:rsidRPr="00F22157">
              <w:rPr>
                <w:rFonts w:hint="eastAsia"/>
                <w:b/>
                <w:bCs/>
                <w:lang w:eastAsia="zh-CN"/>
              </w:rPr>
              <w:t>号决议（</w:t>
            </w:r>
            <w:r w:rsidRPr="00F22157">
              <w:rPr>
                <w:rFonts w:hint="eastAsia"/>
                <w:b/>
                <w:bCs/>
                <w:lang w:eastAsia="zh-CN"/>
              </w:rPr>
              <w:t>WRC-1</w:t>
            </w:r>
            <w:r w:rsidRPr="00F22157">
              <w:rPr>
                <w:b/>
                <w:bCs/>
                <w:lang w:eastAsia="zh-CN"/>
              </w:rPr>
              <w:t>5</w:t>
            </w:r>
            <w:r w:rsidRPr="00F22157">
              <w:rPr>
                <w:rFonts w:hint="eastAsia"/>
                <w:b/>
                <w:bCs/>
                <w:lang w:eastAsia="zh-CN"/>
              </w:rPr>
              <w:t>，</w:t>
            </w:r>
            <w:r w:rsidRPr="00F22157">
              <w:rPr>
                <w:b/>
                <w:bCs/>
                <w:lang w:eastAsia="zh-CN"/>
              </w:rPr>
              <w:t>修订版</w:t>
            </w:r>
            <w:r w:rsidRPr="00F22157">
              <w:rPr>
                <w:rFonts w:hint="eastAsia"/>
                <w:b/>
                <w:bCs/>
                <w:lang w:eastAsia="zh-CN"/>
              </w:rPr>
              <w:t>）</w:t>
            </w:r>
            <w:r w:rsidRPr="00F22157">
              <w:rPr>
                <w:b/>
                <w:bCs/>
                <w:lang w:eastAsia="zh-CN"/>
              </w:rPr>
              <w:t>：</w:t>
            </w:r>
            <w:r w:rsidRPr="00F22157">
              <w:rPr>
                <w:rFonts w:hint="eastAsia"/>
                <w:b/>
                <w:bCs/>
                <w:lang w:eastAsia="zh-CN"/>
              </w:rPr>
              <w:t>以电子方式提交卫星网络申报资料</w:t>
            </w:r>
            <w:r w:rsidR="00152752" w:rsidRPr="00F22157">
              <w:rPr>
                <w:b/>
                <w:bCs/>
                <w:lang w:eastAsia="zh-CN"/>
              </w:rPr>
              <w:t xml:space="preserve"> </w:t>
            </w:r>
          </w:p>
        </w:tc>
      </w:tr>
      <w:tr w:rsidR="00152752" w:rsidRPr="00F22157" w:rsidTr="00334AEF">
        <w:tc>
          <w:tcPr>
            <w:tcW w:w="9776" w:type="dxa"/>
          </w:tcPr>
          <w:p w:rsidR="00152752" w:rsidRPr="00F22157" w:rsidRDefault="003519F2" w:rsidP="00054741">
            <w:pPr>
              <w:tabs>
                <w:tab w:val="clear" w:pos="794"/>
                <w:tab w:val="left" w:pos="454"/>
              </w:tabs>
              <w:ind w:firstLineChars="200" w:firstLine="480"/>
              <w:jc w:val="both"/>
              <w:rPr>
                <w:lang w:eastAsia="zh-CN"/>
              </w:rPr>
            </w:pPr>
            <w:r w:rsidRPr="00F22157">
              <w:rPr>
                <w:rFonts w:hint="eastAsia"/>
                <w:lang w:eastAsia="zh-CN"/>
              </w:rPr>
              <w:t>第</w:t>
            </w:r>
            <w:r w:rsidRPr="00F22157">
              <w:rPr>
                <w:rFonts w:hint="eastAsia"/>
                <w:lang w:eastAsia="zh-CN"/>
              </w:rPr>
              <w:t>908</w:t>
            </w:r>
            <w:r w:rsidRPr="00F22157">
              <w:rPr>
                <w:rFonts w:hint="eastAsia"/>
                <w:lang w:eastAsia="zh-CN"/>
              </w:rPr>
              <w:t>号决议（</w:t>
            </w:r>
            <w:r w:rsidRPr="00F22157">
              <w:rPr>
                <w:rFonts w:hint="eastAsia"/>
                <w:lang w:eastAsia="zh-CN"/>
              </w:rPr>
              <w:t>WRC-15</w:t>
            </w:r>
            <w:r w:rsidRPr="00F22157">
              <w:rPr>
                <w:rFonts w:hint="eastAsia"/>
                <w:lang w:eastAsia="zh-CN"/>
              </w:rPr>
              <w:t>，修订版）决定，如需要，各主管部门应提供所有的卫星网络申报材料和评论意见，根据建议，使用安全的无纸化电子方法，在得到这种手段确实安全的保证下，此类为卫星网络或系统以电子方式提交卫星网络申报材料的方法已经得到实施。</w:t>
            </w:r>
          </w:p>
          <w:p w:rsidR="003519F2" w:rsidRPr="00F22157" w:rsidRDefault="003519F2" w:rsidP="00054741">
            <w:pPr>
              <w:ind w:firstLineChars="200" w:firstLine="480"/>
              <w:rPr>
                <w:lang w:eastAsia="zh-CN"/>
              </w:rPr>
            </w:pPr>
            <w:r w:rsidRPr="00F22157">
              <w:rPr>
                <w:rFonts w:hint="eastAsia"/>
                <w:lang w:eastAsia="zh-CN"/>
              </w:rPr>
              <w:t>为了协助第</w:t>
            </w:r>
            <w:r w:rsidRPr="00F22157">
              <w:rPr>
                <w:rFonts w:hint="eastAsia"/>
                <w:lang w:eastAsia="zh-CN"/>
              </w:rPr>
              <w:t>908</w:t>
            </w:r>
            <w:r w:rsidRPr="00F22157">
              <w:rPr>
                <w:rFonts w:hint="eastAsia"/>
                <w:lang w:eastAsia="zh-CN"/>
              </w:rPr>
              <w:t>号决议项目</w:t>
            </w:r>
            <w:r w:rsidR="00054741">
              <w:rPr>
                <w:rFonts w:hint="eastAsia"/>
                <w:lang w:eastAsia="zh-CN"/>
              </w:rPr>
              <w:t>的</w:t>
            </w:r>
            <w:r w:rsidRPr="00F22157">
              <w:rPr>
                <w:rFonts w:hint="eastAsia"/>
                <w:lang w:eastAsia="zh-CN"/>
              </w:rPr>
              <w:t>开发和测试，日本主管部门决定为该项目做出财政贡献，并在日内瓦提供了一位空间规则</w:t>
            </w:r>
            <w:r w:rsidRPr="00F22157">
              <w:rPr>
                <w:rFonts w:hint="eastAsia"/>
                <w:lang w:eastAsia="zh-CN"/>
              </w:rPr>
              <w:t>/</w:t>
            </w:r>
            <w:r w:rsidRPr="00F22157">
              <w:rPr>
                <w:rFonts w:hint="eastAsia"/>
                <w:lang w:eastAsia="zh-CN"/>
              </w:rPr>
              <w:t>技术专家，任期为</w:t>
            </w:r>
            <w:r w:rsidRPr="00F22157">
              <w:rPr>
                <w:rFonts w:hint="eastAsia"/>
                <w:lang w:eastAsia="zh-CN"/>
              </w:rPr>
              <w:t>2</w:t>
            </w:r>
            <w:r w:rsidRPr="00F22157">
              <w:rPr>
                <w:rFonts w:hint="eastAsia"/>
                <w:lang w:eastAsia="zh-CN"/>
              </w:rPr>
              <w:t>年。</w:t>
            </w:r>
          </w:p>
          <w:p w:rsidR="003519F2" w:rsidRPr="00F22157" w:rsidRDefault="003519F2" w:rsidP="003519F2">
            <w:pPr>
              <w:tabs>
                <w:tab w:val="left" w:pos="7797"/>
              </w:tabs>
              <w:spacing w:after="120"/>
              <w:ind w:firstLineChars="200" w:firstLine="480"/>
              <w:rPr>
                <w:szCs w:val="24"/>
                <w:lang w:eastAsia="zh-CN"/>
              </w:rPr>
            </w:pPr>
            <w:r w:rsidRPr="00F22157">
              <w:rPr>
                <w:rFonts w:hint="eastAsia"/>
                <w:lang w:eastAsia="zh-CN"/>
              </w:rPr>
              <w:t>第</w:t>
            </w:r>
            <w:r w:rsidRPr="00F22157">
              <w:rPr>
                <w:rFonts w:hint="eastAsia"/>
                <w:lang w:eastAsia="zh-CN"/>
              </w:rPr>
              <w:t>908</w:t>
            </w:r>
            <w:r w:rsidRPr="00F22157">
              <w:rPr>
                <w:rFonts w:hint="eastAsia"/>
                <w:lang w:eastAsia="zh-CN"/>
              </w:rPr>
              <w:t>号决议（</w:t>
            </w:r>
            <w:r w:rsidRPr="00F22157">
              <w:rPr>
                <w:rFonts w:hint="eastAsia"/>
                <w:lang w:eastAsia="zh-CN"/>
              </w:rPr>
              <w:t>WRC-15</w:t>
            </w:r>
            <w:r w:rsidRPr="00F22157">
              <w:rPr>
                <w:rFonts w:hint="eastAsia"/>
                <w:lang w:eastAsia="zh-CN"/>
              </w:rPr>
              <w:t>，修订版）</w:t>
            </w:r>
            <w:r w:rsidR="00054741">
              <w:rPr>
                <w:rFonts w:hint="eastAsia"/>
                <w:lang w:eastAsia="zh-CN"/>
              </w:rPr>
              <w:t>预计</w:t>
            </w:r>
            <w:r w:rsidRPr="00F22157">
              <w:rPr>
                <w:rFonts w:hint="eastAsia"/>
                <w:lang w:eastAsia="zh-CN"/>
              </w:rPr>
              <w:t>将</w:t>
            </w:r>
            <w:r w:rsidRPr="00F22157">
              <w:rPr>
                <w:rFonts w:hint="eastAsia"/>
                <w:szCs w:val="24"/>
                <w:lang w:eastAsia="zh-CN"/>
              </w:rPr>
              <w:t>产出以下结果：</w:t>
            </w:r>
          </w:p>
          <w:p w:rsidR="003519F2" w:rsidRPr="00F22157" w:rsidRDefault="00F91878" w:rsidP="003519F2">
            <w:pPr>
              <w:tabs>
                <w:tab w:val="clear" w:pos="1191"/>
                <w:tab w:val="clear" w:pos="1588"/>
                <w:tab w:val="clear" w:pos="1985"/>
              </w:tabs>
              <w:spacing w:before="80"/>
              <w:ind w:left="794" w:hanging="794"/>
              <w:rPr>
                <w:szCs w:val="24"/>
                <w:lang w:eastAsia="zh-CN"/>
              </w:rPr>
            </w:pPr>
            <w:r>
              <w:rPr>
                <w:szCs w:val="24"/>
                <w:lang w:val="en-US" w:eastAsia="zh-CN"/>
              </w:rPr>
              <w:t>1</w:t>
            </w:r>
            <w:r w:rsidR="00B1758B">
              <w:rPr>
                <w:szCs w:val="24"/>
                <w:lang w:val="en-US" w:eastAsia="zh-CN"/>
              </w:rPr>
              <w:t>)</w:t>
            </w:r>
            <w:r w:rsidR="003519F2" w:rsidRPr="00F22157">
              <w:rPr>
                <w:szCs w:val="24"/>
                <w:lang w:val="en-US" w:eastAsia="zh-CN"/>
              </w:rPr>
              <w:tab/>
            </w:r>
            <w:r w:rsidR="003519F2" w:rsidRPr="00F22157">
              <w:rPr>
                <w:rFonts w:hint="eastAsia"/>
                <w:szCs w:val="24"/>
                <w:lang w:eastAsia="zh-CN"/>
              </w:rPr>
              <w:t>以电子方式提交卫星网络申报材料、提交意见和公布的综合方法。</w:t>
            </w:r>
          </w:p>
          <w:p w:rsidR="003519F2" w:rsidRPr="00F22157" w:rsidRDefault="00F91878" w:rsidP="003519F2">
            <w:pPr>
              <w:tabs>
                <w:tab w:val="clear" w:pos="1191"/>
                <w:tab w:val="clear" w:pos="1588"/>
                <w:tab w:val="clear" w:pos="1985"/>
              </w:tabs>
              <w:spacing w:before="80"/>
              <w:ind w:left="794" w:hanging="794"/>
              <w:rPr>
                <w:szCs w:val="24"/>
                <w:lang w:eastAsia="zh-CN"/>
              </w:rPr>
            </w:pPr>
            <w:r>
              <w:rPr>
                <w:szCs w:val="24"/>
                <w:lang w:val="en-US" w:eastAsia="zh-CN"/>
              </w:rPr>
              <w:t>2</w:t>
            </w:r>
            <w:r w:rsidR="00B1758B">
              <w:rPr>
                <w:szCs w:val="24"/>
                <w:lang w:val="en-US" w:eastAsia="zh-CN"/>
              </w:rPr>
              <w:t>)</w:t>
            </w:r>
            <w:r w:rsidR="003519F2" w:rsidRPr="00F22157">
              <w:rPr>
                <w:szCs w:val="24"/>
                <w:lang w:val="en-US" w:eastAsia="zh-CN"/>
              </w:rPr>
              <w:tab/>
            </w:r>
            <w:r w:rsidR="003519F2" w:rsidRPr="00F22157">
              <w:rPr>
                <w:rFonts w:hint="eastAsia"/>
                <w:szCs w:val="24"/>
                <w:lang w:eastAsia="zh-CN"/>
              </w:rPr>
              <w:t>改进的无线电通信局内部处理系统，用于处理卫星网络申报材料和意见。</w:t>
            </w:r>
          </w:p>
          <w:p w:rsidR="003519F2" w:rsidRPr="00F22157" w:rsidRDefault="00F91878" w:rsidP="003519F2">
            <w:pPr>
              <w:tabs>
                <w:tab w:val="clear" w:pos="1191"/>
                <w:tab w:val="clear" w:pos="1588"/>
                <w:tab w:val="clear" w:pos="1985"/>
              </w:tabs>
              <w:spacing w:before="80"/>
              <w:ind w:left="794" w:hanging="794"/>
              <w:rPr>
                <w:szCs w:val="24"/>
                <w:lang w:eastAsia="zh-CN"/>
              </w:rPr>
            </w:pPr>
            <w:r>
              <w:rPr>
                <w:szCs w:val="24"/>
                <w:lang w:val="en-US" w:eastAsia="zh-CN"/>
              </w:rPr>
              <w:t>3</w:t>
            </w:r>
            <w:r w:rsidR="00B1758B">
              <w:rPr>
                <w:szCs w:val="24"/>
                <w:lang w:val="en-US" w:eastAsia="zh-CN"/>
              </w:rPr>
              <w:t>)</w:t>
            </w:r>
            <w:r w:rsidR="003519F2" w:rsidRPr="00F22157">
              <w:rPr>
                <w:szCs w:val="24"/>
                <w:lang w:val="en-US" w:eastAsia="zh-CN"/>
              </w:rPr>
              <w:tab/>
            </w:r>
            <w:r w:rsidR="003519F2" w:rsidRPr="00F22157">
              <w:rPr>
                <w:rFonts w:hint="eastAsia"/>
                <w:szCs w:val="24"/>
                <w:lang w:eastAsia="zh-CN"/>
              </w:rPr>
              <w:t>改进的无线电通信局内部处理系统，用于处理卫星网络通知单。</w:t>
            </w:r>
          </w:p>
          <w:p w:rsidR="003519F2" w:rsidRPr="00F22157" w:rsidRDefault="00F91878" w:rsidP="003519F2">
            <w:pPr>
              <w:tabs>
                <w:tab w:val="clear" w:pos="1191"/>
                <w:tab w:val="clear" w:pos="1588"/>
                <w:tab w:val="clear" w:pos="1985"/>
              </w:tabs>
              <w:spacing w:before="80"/>
              <w:ind w:left="794" w:hanging="794"/>
              <w:rPr>
                <w:szCs w:val="24"/>
                <w:lang w:eastAsia="zh-CN"/>
              </w:rPr>
            </w:pPr>
            <w:r>
              <w:rPr>
                <w:szCs w:val="24"/>
                <w:lang w:val="en-US" w:eastAsia="zh-CN"/>
              </w:rPr>
              <w:t>4</w:t>
            </w:r>
            <w:r w:rsidR="00B1758B">
              <w:rPr>
                <w:szCs w:val="24"/>
                <w:lang w:val="en-US" w:eastAsia="zh-CN"/>
              </w:rPr>
              <w:t>)</w:t>
            </w:r>
            <w:r w:rsidR="003519F2" w:rsidRPr="00F22157">
              <w:rPr>
                <w:szCs w:val="24"/>
                <w:lang w:val="en-US" w:eastAsia="zh-CN"/>
              </w:rPr>
              <w:tab/>
            </w:r>
            <w:r w:rsidR="003519F2" w:rsidRPr="00F22157">
              <w:rPr>
                <w:rFonts w:hint="eastAsia"/>
                <w:color w:val="212121"/>
                <w:lang w:eastAsia="zh-CN"/>
              </w:rPr>
              <w:t>整合新版旧版软件应用程序（请参阅附件</w:t>
            </w:r>
            <w:r w:rsidR="003519F2" w:rsidRPr="00F22157">
              <w:rPr>
                <w:rFonts w:hint="eastAsia"/>
                <w:color w:val="212121"/>
                <w:lang w:eastAsia="zh-CN"/>
              </w:rPr>
              <w:t>1</w:t>
            </w:r>
            <w:r w:rsidR="003519F2" w:rsidRPr="00F22157">
              <w:rPr>
                <w:rFonts w:hint="eastAsia"/>
                <w:color w:val="212121"/>
                <w:lang w:eastAsia="zh-CN"/>
              </w:rPr>
              <w:t>中的无线电通信局空间信息系统路线图）和为实施第</w:t>
            </w:r>
            <w:r w:rsidR="003519F2" w:rsidRPr="00F22157">
              <w:rPr>
                <w:rFonts w:hint="eastAsia"/>
                <w:color w:val="212121"/>
                <w:lang w:eastAsia="zh-CN"/>
              </w:rPr>
              <w:t>908</w:t>
            </w:r>
            <w:r w:rsidR="003519F2" w:rsidRPr="00F22157">
              <w:rPr>
                <w:rFonts w:hint="eastAsia"/>
                <w:color w:val="212121"/>
                <w:lang w:eastAsia="zh-CN"/>
              </w:rPr>
              <w:t>号决议而选择的现代基于网络的技术。</w:t>
            </w:r>
          </w:p>
          <w:p w:rsidR="00152752" w:rsidRPr="00F22157" w:rsidRDefault="003519F2" w:rsidP="00650CCF">
            <w:pPr>
              <w:tabs>
                <w:tab w:val="clear" w:pos="794"/>
                <w:tab w:val="left" w:pos="454"/>
              </w:tabs>
              <w:ind w:firstLineChars="200" w:firstLine="480"/>
              <w:jc w:val="both"/>
              <w:rPr>
                <w:lang w:eastAsia="zh-CN"/>
              </w:rPr>
            </w:pPr>
            <w:r w:rsidRPr="00F22157">
              <w:rPr>
                <w:rFonts w:hint="eastAsia"/>
                <w:lang w:eastAsia="zh-CN"/>
              </w:rPr>
              <w:t>第</w:t>
            </w:r>
            <w:r w:rsidRPr="00F22157">
              <w:rPr>
                <w:rFonts w:hint="eastAsia"/>
                <w:lang w:eastAsia="zh-CN"/>
              </w:rPr>
              <w:t>908</w:t>
            </w:r>
            <w:r w:rsidRPr="00F22157">
              <w:rPr>
                <w:rFonts w:hint="eastAsia"/>
                <w:lang w:eastAsia="zh-CN"/>
              </w:rPr>
              <w:t>号决议项目第一阶段</w:t>
            </w:r>
            <w:r w:rsidR="00F91878">
              <w:rPr>
                <w:rFonts w:hint="eastAsia"/>
                <w:lang w:eastAsia="zh-CN"/>
              </w:rPr>
              <w:t>，</w:t>
            </w:r>
            <w:r w:rsidR="00F91878">
              <w:rPr>
                <w:lang w:eastAsia="zh-CN"/>
              </w:rPr>
              <w:t>即</w:t>
            </w:r>
            <w:r w:rsidR="00F91878">
              <w:rPr>
                <w:rFonts w:hint="eastAsia"/>
                <w:lang w:val="en-US" w:eastAsia="zh-CN"/>
              </w:rPr>
              <w:t>“</w:t>
            </w:r>
            <w:r w:rsidR="00F91878">
              <w:rPr>
                <w:lang w:val="en-US" w:eastAsia="zh-CN"/>
              </w:rPr>
              <w:t>卫星网络申报资料的电子提交门户</w:t>
            </w:r>
            <w:r w:rsidR="00F91878">
              <w:rPr>
                <w:rFonts w:hint="eastAsia"/>
                <w:lang w:val="en-US" w:eastAsia="zh-CN"/>
              </w:rPr>
              <w:t>”</w:t>
            </w:r>
            <w:r w:rsidR="00F91878">
              <w:rPr>
                <w:lang w:val="en-US" w:eastAsia="zh-CN"/>
              </w:rPr>
              <w:t>已按以下时间得到实施：</w:t>
            </w:r>
          </w:p>
          <w:p w:rsidR="00152752" w:rsidRPr="00F22157" w:rsidRDefault="00152752" w:rsidP="00F91878">
            <w:pPr>
              <w:pStyle w:val="enumlev1"/>
              <w:rPr>
                <w:lang w:eastAsia="zh-CN"/>
              </w:rPr>
            </w:pPr>
            <w:r w:rsidRPr="00F22157">
              <w:rPr>
                <w:lang w:eastAsia="zh-CN"/>
              </w:rPr>
              <w:t>•</w:t>
            </w:r>
            <w:r w:rsidRPr="00F22157">
              <w:rPr>
                <w:lang w:eastAsia="zh-CN"/>
              </w:rPr>
              <w:tab/>
            </w:r>
            <w:r w:rsidR="00F91878">
              <w:rPr>
                <w:lang w:eastAsia="zh-CN"/>
              </w:rPr>
              <w:t>2018</w:t>
            </w:r>
            <w:r w:rsidR="00F91878">
              <w:rPr>
                <w:rFonts w:hint="eastAsia"/>
                <w:lang w:eastAsia="zh-CN"/>
              </w:rPr>
              <w:t>年</w:t>
            </w:r>
            <w:r w:rsidR="00F91878">
              <w:rPr>
                <w:rFonts w:hint="eastAsia"/>
                <w:lang w:eastAsia="zh-CN"/>
              </w:rPr>
              <w:t>3</w:t>
            </w:r>
            <w:r w:rsidR="00F91878">
              <w:rPr>
                <w:rFonts w:hint="eastAsia"/>
                <w:lang w:eastAsia="zh-CN"/>
              </w:rPr>
              <w:t>月</w:t>
            </w:r>
            <w:r w:rsidR="00F91878">
              <w:rPr>
                <w:lang w:eastAsia="zh-CN"/>
              </w:rPr>
              <w:t>中</w:t>
            </w:r>
            <w:r w:rsidR="00F91878">
              <w:rPr>
                <w:lang w:eastAsia="zh-CN"/>
              </w:rPr>
              <w:t xml:space="preserve"> </w:t>
            </w:r>
            <w:r w:rsidRPr="00F22157">
              <w:rPr>
                <w:lang w:eastAsia="zh-CN"/>
              </w:rPr>
              <w:t xml:space="preserve">– </w:t>
            </w:r>
            <w:r w:rsidR="00F91878">
              <w:rPr>
                <w:lang w:eastAsia="zh-CN"/>
              </w:rPr>
              <w:t>2018</w:t>
            </w:r>
            <w:r w:rsidR="00F91878">
              <w:rPr>
                <w:rFonts w:hint="eastAsia"/>
                <w:lang w:eastAsia="zh-CN"/>
              </w:rPr>
              <w:t>年</w:t>
            </w:r>
            <w:r w:rsidR="00F91878">
              <w:rPr>
                <w:rFonts w:hint="eastAsia"/>
                <w:lang w:eastAsia="zh-CN"/>
              </w:rPr>
              <w:t>7</w:t>
            </w:r>
            <w:r w:rsidR="00F91878">
              <w:rPr>
                <w:rFonts w:hint="eastAsia"/>
                <w:lang w:eastAsia="zh-CN"/>
              </w:rPr>
              <w:t>月</w:t>
            </w:r>
            <w:r w:rsidR="00F91878">
              <w:rPr>
                <w:lang w:eastAsia="zh-CN"/>
              </w:rPr>
              <w:t>中：外部测试版（</w:t>
            </w:r>
            <w:r w:rsidRPr="00F22157">
              <w:rPr>
                <w:lang w:eastAsia="zh-CN"/>
              </w:rPr>
              <w:t>CR/427</w:t>
            </w:r>
            <w:r w:rsidR="00F91878">
              <w:rPr>
                <w:rFonts w:hint="eastAsia"/>
                <w:lang w:eastAsia="zh-CN"/>
              </w:rPr>
              <w:t>公布）</w:t>
            </w:r>
            <w:r w:rsidR="00F91878">
              <w:rPr>
                <w:lang w:eastAsia="zh-CN"/>
              </w:rPr>
              <w:t>以及外部用户反馈的</w:t>
            </w:r>
            <w:r w:rsidR="00F91878">
              <w:rPr>
                <w:rFonts w:hint="eastAsia"/>
                <w:lang w:eastAsia="zh-CN"/>
              </w:rPr>
              <w:t>收集</w:t>
            </w:r>
            <w:r w:rsidR="00F91878">
              <w:rPr>
                <w:lang w:eastAsia="zh-CN"/>
              </w:rPr>
              <w:t>。</w:t>
            </w:r>
          </w:p>
          <w:p w:rsidR="00152752" w:rsidRPr="00F22157" w:rsidRDefault="00152752" w:rsidP="00F91878">
            <w:pPr>
              <w:pStyle w:val="enumlev1"/>
              <w:rPr>
                <w:lang w:eastAsia="zh-CN"/>
              </w:rPr>
            </w:pPr>
            <w:r w:rsidRPr="00F22157">
              <w:rPr>
                <w:lang w:eastAsia="zh-CN"/>
              </w:rPr>
              <w:t>•</w:t>
            </w:r>
            <w:r w:rsidRPr="00F22157">
              <w:rPr>
                <w:lang w:eastAsia="zh-CN"/>
              </w:rPr>
              <w:tab/>
            </w:r>
            <w:r w:rsidR="00F91878">
              <w:rPr>
                <w:lang w:eastAsia="zh-CN"/>
              </w:rPr>
              <w:t>2018</w:t>
            </w:r>
            <w:r w:rsidR="00F91878">
              <w:rPr>
                <w:rFonts w:hint="eastAsia"/>
                <w:lang w:eastAsia="zh-CN"/>
              </w:rPr>
              <w:t>年</w:t>
            </w:r>
            <w:r w:rsidR="00F91878">
              <w:rPr>
                <w:rFonts w:hint="eastAsia"/>
                <w:lang w:eastAsia="zh-CN"/>
              </w:rPr>
              <w:t>8</w:t>
            </w:r>
            <w:r w:rsidR="00F91878">
              <w:rPr>
                <w:rFonts w:hint="eastAsia"/>
                <w:lang w:eastAsia="zh-CN"/>
              </w:rPr>
              <w:t>月</w:t>
            </w:r>
            <w:r w:rsidR="00F91878">
              <w:rPr>
                <w:rFonts w:hint="eastAsia"/>
                <w:lang w:eastAsia="zh-CN"/>
              </w:rPr>
              <w:t>1</w:t>
            </w:r>
            <w:r w:rsidR="00F91878">
              <w:rPr>
                <w:rFonts w:hint="eastAsia"/>
                <w:lang w:eastAsia="zh-CN"/>
              </w:rPr>
              <w:t>日</w:t>
            </w:r>
            <w:r w:rsidR="00F91878">
              <w:rPr>
                <w:lang w:eastAsia="zh-CN"/>
              </w:rPr>
              <w:t>：强制用于制作（</w:t>
            </w:r>
            <w:r w:rsidRPr="00F22157">
              <w:rPr>
                <w:lang w:eastAsia="zh-CN"/>
              </w:rPr>
              <w:t>CR/434</w:t>
            </w:r>
            <w:r w:rsidR="00F91878">
              <w:rPr>
                <w:rFonts w:hint="eastAsia"/>
                <w:lang w:eastAsia="zh-CN"/>
              </w:rPr>
              <w:t>号</w:t>
            </w:r>
            <w:r w:rsidR="00F91878">
              <w:rPr>
                <w:lang w:eastAsia="zh-CN"/>
              </w:rPr>
              <w:t>文件公布</w:t>
            </w:r>
            <w:r w:rsidR="00F91878">
              <w:rPr>
                <w:rFonts w:hint="eastAsia"/>
                <w:lang w:eastAsia="zh-CN"/>
              </w:rPr>
              <w:t>，应用</w:t>
            </w:r>
            <w:r w:rsidR="00F91878">
              <w:rPr>
                <w:rFonts w:hint="eastAsia"/>
                <w:lang w:eastAsia="zh-CN"/>
              </w:rPr>
              <w:t>RB</w:t>
            </w:r>
            <w:r w:rsidR="00F91878">
              <w:rPr>
                <w:rFonts w:hint="eastAsia"/>
                <w:lang w:eastAsia="zh-CN"/>
              </w:rPr>
              <w:t>第</w:t>
            </w:r>
            <w:r w:rsidR="00F91878">
              <w:rPr>
                <w:rFonts w:hint="eastAsia"/>
                <w:lang w:eastAsia="zh-CN"/>
              </w:rPr>
              <w:t>78</w:t>
            </w:r>
            <w:r w:rsidR="00F91878">
              <w:rPr>
                <w:rFonts w:hint="eastAsia"/>
                <w:lang w:eastAsia="zh-CN"/>
              </w:rPr>
              <w:t>此</w:t>
            </w:r>
            <w:r w:rsidR="00F91878">
              <w:rPr>
                <w:lang w:eastAsia="zh-CN"/>
              </w:rPr>
              <w:t>会议通过的有关通知单可受理性的修订程序规则）。</w:t>
            </w:r>
            <w:r w:rsidR="00F91878">
              <w:rPr>
                <w:rFonts w:hint="eastAsia"/>
                <w:lang w:eastAsia="zh-CN"/>
              </w:rPr>
              <w:t>在</w:t>
            </w:r>
            <w:r w:rsidR="00F91878">
              <w:rPr>
                <w:lang w:eastAsia="zh-CN"/>
              </w:rPr>
              <w:t>落实第</w:t>
            </w:r>
            <w:r w:rsidR="00F91878">
              <w:rPr>
                <w:rFonts w:hint="eastAsia"/>
                <w:lang w:eastAsia="zh-CN"/>
              </w:rPr>
              <w:t>908</w:t>
            </w:r>
            <w:r w:rsidR="00F91878">
              <w:rPr>
                <w:rFonts w:hint="eastAsia"/>
                <w:lang w:eastAsia="zh-CN"/>
              </w:rPr>
              <w:t>号</w:t>
            </w:r>
            <w:r w:rsidR="00F91878">
              <w:rPr>
                <w:lang w:eastAsia="zh-CN"/>
              </w:rPr>
              <w:t>决议的这一阶段，仍允许各主管部门申请获得</w:t>
            </w:r>
            <w:r w:rsidR="00F91878">
              <w:rPr>
                <w:rFonts w:hint="eastAsia"/>
                <w:lang w:eastAsia="zh-CN"/>
              </w:rPr>
              <w:t>使用</w:t>
            </w:r>
            <w:r w:rsidR="00F91878">
              <w:rPr>
                <w:lang w:eastAsia="zh-CN"/>
              </w:rPr>
              <w:t>新系统的帮助，从而不拖延申报资料的提交</w:t>
            </w:r>
            <w:r w:rsidR="00F91878">
              <w:rPr>
                <w:rFonts w:hint="eastAsia"/>
                <w:lang w:eastAsia="zh-CN"/>
              </w:rPr>
              <w:t>。</w:t>
            </w:r>
          </w:p>
          <w:p w:rsidR="00152752" w:rsidRPr="00F22157" w:rsidRDefault="00152752" w:rsidP="00F91878">
            <w:pPr>
              <w:pStyle w:val="enumlev1"/>
              <w:rPr>
                <w:lang w:eastAsia="zh-CN"/>
              </w:rPr>
            </w:pPr>
            <w:r w:rsidRPr="00F22157">
              <w:rPr>
                <w:lang w:eastAsia="zh-CN"/>
              </w:rPr>
              <w:t>•</w:t>
            </w:r>
            <w:r w:rsidRPr="00F22157">
              <w:rPr>
                <w:lang w:eastAsia="zh-CN"/>
              </w:rPr>
              <w:tab/>
            </w:r>
            <w:r w:rsidR="00F91878">
              <w:rPr>
                <w:lang w:eastAsia="zh-CN"/>
              </w:rPr>
              <w:t>2019</w:t>
            </w:r>
            <w:r w:rsidR="00F91878">
              <w:rPr>
                <w:rFonts w:hint="eastAsia"/>
                <w:lang w:eastAsia="zh-CN"/>
              </w:rPr>
              <w:t>年</w:t>
            </w:r>
            <w:r w:rsidR="00F91878">
              <w:rPr>
                <w:rFonts w:hint="eastAsia"/>
                <w:lang w:eastAsia="zh-CN"/>
              </w:rPr>
              <w:t>1</w:t>
            </w:r>
            <w:r w:rsidR="00F91878">
              <w:rPr>
                <w:rFonts w:hint="eastAsia"/>
                <w:lang w:eastAsia="zh-CN"/>
              </w:rPr>
              <w:t>月</w:t>
            </w:r>
            <w:r w:rsidR="00F91878">
              <w:rPr>
                <w:rFonts w:hint="eastAsia"/>
                <w:lang w:eastAsia="zh-CN"/>
              </w:rPr>
              <w:t>15</w:t>
            </w:r>
            <w:r w:rsidR="00F91878">
              <w:rPr>
                <w:rFonts w:hint="eastAsia"/>
                <w:lang w:eastAsia="zh-CN"/>
              </w:rPr>
              <w:t>日</w:t>
            </w:r>
            <w:r w:rsidR="00F91878">
              <w:rPr>
                <w:lang w:eastAsia="zh-CN"/>
              </w:rPr>
              <w:t>：系统被视为稳定，</w:t>
            </w:r>
            <w:r w:rsidR="00F91878">
              <w:rPr>
                <w:rFonts w:hint="eastAsia"/>
                <w:lang w:eastAsia="zh-CN"/>
              </w:rPr>
              <w:t>无线电</w:t>
            </w:r>
            <w:r w:rsidR="00F91878">
              <w:rPr>
                <w:lang w:eastAsia="zh-CN"/>
              </w:rPr>
              <w:t>通信局</w:t>
            </w:r>
            <w:r w:rsidR="00054741" w:rsidRPr="00054741">
              <w:rPr>
                <w:rFonts w:hint="eastAsia"/>
                <w:lang w:eastAsia="zh-CN"/>
              </w:rPr>
              <w:t>即日后</w:t>
            </w:r>
            <w:r w:rsidR="00F91878">
              <w:rPr>
                <w:lang w:eastAsia="zh-CN"/>
              </w:rPr>
              <w:t>仅在</w:t>
            </w:r>
            <w:r w:rsidR="00F91878">
              <w:rPr>
                <w:rFonts w:hint="eastAsia"/>
                <w:lang w:eastAsia="zh-CN"/>
              </w:rPr>
              <w:t>特殊情况下</w:t>
            </w:r>
            <w:r w:rsidR="00F91878">
              <w:rPr>
                <w:lang w:eastAsia="zh-CN"/>
              </w:rPr>
              <w:t>代表主管部门为上传资料提供帮助。</w:t>
            </w:r>
          </w:p>
          <w:p w:rsidR="00152752" w:rsidRPr="00F22157" w:rsidRDefault="00F91878" w:rsidP="00F91878">
            <w:pPr>
              <w:ind w:firstLineChars="200" w:firstLine="480"/>
            </w:pPr>
            <w:r>
              <w:rPr>
                <w:rFonts w:hint="eastAsia"/>
                <w:lang w:eastAsia="zh-CN"/>
              </w:rPr>
              <w:t>内部流程和处理软件的改进</w:t>
            </w:r>
            <w:r w:rsidR="003519F2" w:rsidRPr="00F22157">
              <w:rPr>
                <w:rFonts w:hint="eastAsia"/>
                <w:lang w:eastAsia="zh-CN"/>
              </w:rPr>
              <w:t>与上述外部可见功能同时</w:t>
            </w:r>
            <w:r>
              <w:rPr>
                <w:rFonts w:hint="eastAsia"/>
                <w:lang w:eastAsia="zh-CN"/>
              </w:rPr>
              <w:t>得到</w:t>
            </w:r>
            <w:r w:rsidR="003519F2" w:rsidRPr="00F22157">
              <w:rPr>
                <w:rFonts w:hint="eastAsia"/>
                <w:lang w:eastAsia="zh-CN"/>
              </w:rPr>
              <w:t>实施。根据无线电通信局空间信息系统路线图（</w:t>
            </w:r>
            <w:r w:rsidR="003519F2" w:rsidRPr="00F22157">
              <w:rPr>
                <w:rFonts w:hint="eastAsia"/>
                <w:lang w:eastAsia="zh-CN"/>
              </w:rPr>
              <w:t>SNS Online</w:t>
            </w:r>
            <w:r w:rsidR="003519F2" w:rsidRPr="00F22157">
              <w:rPr>
                <w:rFonts w:hint="eastAsia"/>
                <w:lang w:eastAsia="zh-CN"/>
              </w:rPr>
              <w:t>，</w:t>
            </w:r>
            <w:r w:rsidR="003519F2" w:rsidRPr="00F22157">
              <w:rPr>
                <w:rFonts w:hint="eastAsia"/>
                <w:lang w:eastAsia="zh-CN"/>
              </w:rPr>
              <w:t>SNTrack</w:t>
            </w:r>
            <w:r w:rsidR="003519F2" w:rsidRPr="00F22157">
              <w:rPr>
                <w:rFonts w:hint="eastAsia"/>
                <w:lang w:eastAsia="zh-CN"/>
              </w:rPr>
              <w:t>等）的计划，这项工作将持续到</w:t>
            </w:r>
            <w:r w:rsidR="003519F2" w:rsidRPr="00F22157">
              <w:rPr>
                <w:rFonts w:hint="eastAsia"/>
                <w:lang w:eastAsia="zh-CN"/>
              </w:rPr>
              <w:t>2019</w:t>
            </w:r>
            <w:r w:rsidR="003519F2" w:rsidRPr="00F22157">
              <w:rPr>
                <w:rFonts w:hint="eastAsia"/>
                <w:lang w:eastAsia="zh-CN"/>
              </w:rPr>
              <w:t>年。</w:t>
            </w:r>
            <w:r>
              <w:rPr>
                <w:rFonts w:hint="eastAsia"/>
                <w:lang w:eastAsia="zh-CN"/>
              </w:rPr>
              <w:t>在线</w:t>
            </w:r>
            <w:r>
              <w:rPr>
                <w:lang w:eastAsia="zh-CN"/>
              </w:rPr>
              <w:t>公布部分预计在</w:t>
            </w:r>
            <w:r>
              <w:rPr>
                <w:rFonts w:hint="eastAsia"/>
                <w:lang w:eastAsia="zh-CN"/>
              </w:rPr>
              <w:t>2020</w:t>
            </w:r>
            <w:r>
              <w:rPr>
                <w:rFonts w:hint="eastAsia"/>
                <w:lang w:eastAsia="zh-CN"/>
              </w:rPr>
              <w:t>年</w:t>
            </w:r>
            <w:r>
              <w:rPr>
                <w:lang w:eastAsia="zh-CN"/>
              </w:rPr>
              <w:t>实施。</w:t>
            </w:r>
          </w:p>
        </w:tc>
      </w:tr>
      <w:tr w:rsidR="00152752" w:rsidRPr="00F22157" w:rsidTr="00334AEF">
        <w:tc>
          <w:tcPr>
            <w:tcW w:w="9776" w:type="dxa"/>
          </w:tcPr>
          <w:p w:rsidR="00152752" w:rsidRPr="00F22157" w:rsidRDefault="0071027E" w:rsidP="00334AEF">
            <w:pPr>
              <w:tabs>
                <w:tab w:val="left" w:pos="7655"/>
              </w:tabs>
              <w:spacing w:after="120"/>
              <w:jc w:val="both"/>
              <w:rPr>
                <w:b/>
                <w:bCs/>
                <w:szCs w:val="24"/>
                <w:lang w:eastAsia="zh-CN"/>
              </w:rPr>
            </w:pPr>
            <w:r>
              <w:rPr>
                <w:rFonts w:hint="eastAsia"/>
                <w:b/>
                <w:bCs/>
                <w:szCs w:val="24"/>
                <w:lang w:eastAsia="zh-CN"/>
              </w:rPr>
              <w:t>落实与地面</w:t>
            </w:r>
            <w:r w:rsidR="003519F2" w:rsidRPr="00F22157">
              <w:rPr>
                <w:rFonts w:hint="eastAsia"/>
                <w:b/>
                <w:bCs/>
                <w:szCs w:val="24"/>
                <w:lang w:eastAsia="zh-CN"/>
              </w:rPr>
              <w:t>业务相关的</w:t>
            </w:r>
            <w:r w:rsidR="003519F2" w:rsidRPr="00F22157">
              <w:rPr>
                <w:rFonts w:hint="eastAsia"/>
                <w:b/>
                <w:bCs/>
                <w:szCs w:val="24"/>
                <w:lang w:eastAsia="zh-CN"/>
              </w:rPr>
              <w:t>WRC-15</w:t>
            </w:r>
            <w:r w:rsidR="003519F2" w:rsidRPr="00F22157">
              <w:rPr>
                <w:rFonts w:hint="eastAsia"/>
                <w:b/>
                <w:bCs/>
                <w:szCs w:val="24"/>
                <w:lang w:eastAsia="zh-CN"/>
              </w:rPr>
              <w:t>决定</w:t>
            </w:r>
          </w:p>
          <w:p w:rsidR="00152752" w:rsidRPr="00F22157" w:rsidRDefault="0071027E" w:rsidP="00650CCF">
            <w:pPr>
              <w:tabs>
                <w:tab w:val="left" w:pos="7655"/>
              </w:tabs>
              <w:spacing w:after="120"/>
              <w:ind w:firstLineChars="200" w:firstLine="480"/>
              <w:jc w:val="both"/>
              <w:rPr>
                <w:rFonts w:asciiTheme="majorBidi" w:hAnsiTheme="majorBidi" w:cstheme="majorBidi"/>
                <w:szCs w:val="24"/>
                <w:lang w:eastAsia="zh-CN"/>
              </w:rPr>
            </w:pPr>
            <w:r>
              <w:rPr>
                <w:rFonts w:asciiTheme="majorBidi" w:hAnsiTheme="majorBidi" w:cstheme="majorBidi" w:hint="eastAsia"/>
                <w:szCs w:val="24"/>
                <w:lang w:eastAsia="zh-CN"/>
              </w:rPr>
              <w:t>不断</w:t>
            </w:r>
            <w:r>
              <w:rPr>
                <w:rFonts w:asciiTheme="majorBidi" w:hAnsiTheme="majorBidi" w:cstheme="majorBidi"/>
                <w:szCs w:val="24"/>
                <w:lang w:eastAsia="zh-CN"/>
              </w:rPr>
              <w:t>更新所有地面业务处理软件，同时用于内部</w:t>
            </w:r>
            <w:r w:rsidRPr="0071027E">
              <w:rPr>
                <w:rFonts w:asciiTheme="majorBidi" w:hAnsiTheme="majorBidi" w:cstheme="majorBidi"/>
                <w:szCs w:val="24"/>
                <w:lang w:eastAsia="zh-CN"/>
              </w:rPr>
              <w:t>（</w:t>
            </w:r>
            <w:r w:rsidR="00152752" w:rsidRPr="0071027E">
              <w:rPr>
                <w:rFonts w:asciiTheme="majorBidi" w:hAnsiTheme="majorBidi" w:cstheme="majorBidi"/>
                <w:szCs w:val="24"/>
                <w:lang w:eastAsia="zh-CN"/>
              </w:rPr>
              <w:t>TerRaSys</w:t>
            </w:r>
            <w:r w:rsidRPr="0071027E">
              <w:rPr>
                <w:rFonts w:asciiTheme="majorBidi" w:hAnsiTheme="majorBidi" w:cstheme="majorBidi" w:hint="eastAsia"/>
                <w:szCs w:val="24"/>
                <w:lang w:eastAsia="zh-CN"/>
              </w:rPr>
              <w:t>）</w:t>
            </w:r>
            <w:r>
              <w:rPr>
                <w:rFonts w:asciiTheme="majorBidi" w:hAnsiTheme="majorBidi" w:cstheme="majorBidi" w:hint="eastAsia"/>
                <w:szCs w:val="24"/>
                <w:lang w:eastAsia="zh-CN"/>
              </w:rPr>
              <w:t>和</w:t>
            </w:r>
            <w:r>
              <w:rPr>
                <w:rFonts w:asciiTheme="majorBidi" w:hAnsiTheme="majorBidi" w:cstheme="majorBidi"/>
                <w:szCs w:val="24"/>
                <w:lang w:eastAsia="zh-CN"/>
              </w:rPr>
              <w:t>外部</w:t>
            </w:r>
            <w:r>
              <w:rPr>
                <w:rFonts w:asciiTheme="majorBidi" w:hAnsiTheme="majorBidi" w:cstheme="majorBidi" w:hint="eastAsia"/>
                <w:szCs w:val="24"/>
                <w:lang w:eastAsia="zh-CN"/>
              </w:rPr>
              <w:t>（</w:t>
            </w:r>
            <w:r w:rsidR="00152752" w:rsidRPr="00F22157">
              <w:rPr>
                <w:rFonts w:asciiTheme="majorBidi" w:hAnsiTheme="majorBidi" w:cstheme="majorBidi"/>
                <w:szCs w:val="24"/>
                <w:lang w:eastAsia="zh-CN"/>
              </w:rPr>
              <w:t xml:space="preserve">BR </w:t>
            </w:r>
            <w:r>
              <w:rPr>
                <w:rFonts w:asciiTheme="majorBidi" w:hAnsiTheme="majorBidi" w:cstheme="majorBidi"/>
                <w:szCs w:val="24"/>
                <w:lang w:eastAsia="zh-CN"/>
              </w:rPr>
              <w:t>IFIC</w:t>
            </w:r>
            <w:r>
              <w:rPr>
                <w:rFonts w:asciiTheme="majorBidi" w:hAnsiTheme="majorBidi" w:cstheme="majorBidi" w:hint="eastAsia"/>
                <w:szCs w:val="24"/>
                <w:lang w:eastAsia="zh-CN"/>
              </w:rPr>
              <w:t>（</w:t>
            </w:r>
            <w:r>
              <w:rPr>
                <w:rFonts w:asciiTheme="majorBidi" w:hAnsiTheme="majorBidi" w:cstheme="majorBidi"/>
                <w:szCs w:val="24"/>
                <w:lang w:eastAsia="zh-CN"/>
              </w:rPr>
              <w:t>地面））</w:t>
            </w:r>
            <w:r>
              <w:rPr>
                <w:rFonts w:asciiTheme="majorBidi" w:hAnsiTheme="majorBidi" w:cstheme="majorBidi" w:hint="eastAsia"/>
                <w:szCs w:val="24"/>
                <w:lang w:eastAsia="zh-CN"/>
              </w:rPr>
              <w:t>的使用</w:t>
            </w:r>
            <w:r>
              <w:rPr>
                <w:rFonts w:asciiTheme="majorBidi" w:hAnsiTheme="majorBidi" w:cstheme="majorBidi"/>
                <w:szCs w:val="24"/>
                <w:lang w:eastAsia="zh-CN"/>
              </w:rPr>
              <w:t>，包括改进的数据库方案</w:t>
            </w:r>
            <w:r>
              <w:rPr>
                <w:rFonts w:asciiTheme="majorBidi" w:hAnsiTheme="majorBidi" w:cstheme="majorBidi" w:hint="eastAsia"/>
                <w:szCs w:val="24"/>
                <w:lang w:eastAsia="zh-CN"/>
              </w:rPr>
              <w:t>和</w:t>
            </w:r>
            <w:r>
              <w:rPr>
                <w:rFonts w:asciiTheme="majorBidi" w:hAnsiTheme="majorBidi" w:cstheme="majorBidi"/>
                <w:szCs w:val="24"/>
                <w:lang w:eastAsia="zh-CN"/>
              </w:rPr>
              <w:t>用于提交地面频率通知的</w:t>
            </w:r>
            <w:r>
              <w:rPr>
                <w:rFonts w:asciiTheme="majorBidi" w:hAnsiTheme="majorBidi" w:cstheme="majorBidi" w:hint="eastAsia"/>
                <w:szCs w:val="24"/>
                <w:lang w:eastAsia="zh-CN"/>
              </w:rPr>
              <w:t>软件</w:t>
            </w:r>
            <w:r>
              <w:rPr>
                <w:rFonts w:asciiTheme="majorBidi" w:hAnsiTheme="majorBidi" w:cstheme="majorBidi"/>
                <w:szCs w:val="24"/>
                <w:lang w:eastAsia="zh-CN"/>
              </w:rPr>
              <w:t>模块的更新认证和审查以符合</w:t>
            </w:r>
            <w:r>
              <w:rPr>
                <w:rFonts w:asciiTheme="majorBidi" w:hAnsiTheme="majorBidi" w:cstheme="majorBidi" w:hint="eastAsia"/>
                <w:szCs w:val="24"/>
                <w:lang w:eastAsia="zh-CN"/>
              </w:rPr>
              <w:t>WRC</w:t>
            </w:r>
            <w:r>
              <w:rPr>
                <w:rFonts w:asciiTheme="majorBidi" w:hAnsiTheme="majorBidi" w:cstheme="majorBidi"/>
                <w:szCs w:val="24"/>
                <w:lang w:eastAsia="zh-CN"/>
              </w:rPr>
              <w:t>-15</w:t>
            </w:r>
            <w:r>
              <w:rPr>
                <w:rFonts w:asciiTheme="majorBidi" w:hAnsiTheme="majorBidi" w:cstheme="majorBidi" w:hint="eastAsia"/>
                <w:szCs w:val="24"/>
                <w:lang w:eastAsia="zh-CN"/>
              </w:rPr>
              <w:t>和</w:t>
            </w:r>
            <w:r>
              <w:rPr>
                <w:rFonts w:asciiTheme="majorBidi" w:hAnsiTheme="majorBidi" w:cstheme="majorBidi" w:hint="eastAsia"/>
                <w:szCs w:val="24"/>
                <w:lang w:eastAsia="zh-CN"/>
              </w:rPr>
              <w:t>RRB</w:t>
            </w:r>
            <w:r>
              <w:rPr>
                <w:rFonts w:asciiTheme="majorBidi" w:hAnsiTheme="majorBidi" w:cstheme="majorBidi" w:hint="eastAsia"/>
                <w:szCs w:val="24"/>
                <w:lang w:eastAsia="zh-CN"/>
              </w:rPr>
              <w:t>各</w:t>
            </w:r>
            <w:r>
              <w:rPr>
                <w:rFonts w:asciiTheme="majorBidi" w:hAnsiTheme="majorBidi" w:cstheme="majorBidi"/>
                <w:szCs w:val="24"/>
                <w:lang w:eastAsia="zh-CN"/>
              </w:rPr>
              <w:t>项决定。</w:t>
            </w:r>
          </w:p>
          <w:p w:rsidR="00152752" w:rsidRPr="00F22157" w:rsidRDefault="0071027E" w:rsidP="00650CCF">
            <w:pPr>
              <w:tabs>
                <w:tab w:val="left" w:pos="7797"/>
              </w:tabs>
              <w:spacing w:after="120"/>
              <w:ind w:firstLineChars="200" w:firstLine="480"/>
              <w:jc w:val="both"/>
              <w:rPr>
                <w:rFonts w:asciiTheme="majorBidi" w:hAnsiTheme="majorBidi" w:cstheme="majorBidi"/>
                <w:szCs w:val="24"/>
                <w:lang w:eastAsia="zh-CN"/>
              </w:rPr>
            </w:pPr>
            <w:r w:rsidRPr="00054741">
              <w:rPr>
                <w:rFonts w:asciiTheme="majorBidi" w:hAnsiTheme="majorBidi" w:cstheme="majorBidi" w:hint="eastAsia"/>
                <w:szCs w:val="24"/>
                <w:lang w:eastAsia="zh-CN"/>
              </w:rPr>
              <w:t>不断</w:t>
            </w:r>
            <w:r w:rsidR="00054741" w:rsidRPr="00054741">
              <w:rPr>
                <w:rFonts w:asciiTheme="majorBidi" w:hAnsiTheme="majorBidi" w:cstheme="majorBidi" w:hint="eastAsia"/>
                <w:szCs w:val="24"/>
                <w:lang w:eastAsia="zh-CN"/>
              </w:rPr>
              <w:t>开</w:t>
            </w:r>
            <w:r w:rsidRPr="00054741">
              <w:rPr>
                <w:rFonts w:asciiTheme="majorBidi" w:hAnsiTheme="majorBidi" w:cstheme="majorBidi"/>
                <w:szCs w:val="24"/>
                <w:lang w:eastAsia="zh-CN"/>
              </w:rPr>
              <w:t>发</w:t>
            </w:r>
            <w:r>
              <w:rPr>
                <w:rFonts w:asciiTheme="majorBidi" w:hAnsiTheme="majorBidi" w:cstheme="majorBidi"/>
                <w:szCs w:val="24"/>
                <w:lang w:eastAsia="zh-CN"/>
              </w:rPr>
              <w:t>软件模块</w:t>
            </w:r>
            <w:r>
              <w:rPr>
                <w:rFonts w:asciiTheme="majorBidi" w:hAnsiTheme="majorBidi" w:cstheme="majorBidi" w:hint="eastAsia"/>
                <w:szCs w:val="24"/>
                <w:lang w:eastAsia="zh-CN"/>
              </w:rPr>
              <w:t>、</w:t>
            </w:r>
            <w:r>
              <w:rPr>
                <w:rFonts w:asciiTheme="majorBidi" w:hAnsiTheme="majorBidi" w:cstheme="majorBidi"/>
                <w:szCs w:val="24"/>
                <w:lang w:eastAsia="zh-CN"/>
              </w:rPr>
              <w:t>制定协调标准和用于地面业务的相关工具，以便处理：</w:t>
            </w:r>
          </w:p>
          <w:p w:rsidR="00152752" w:rsidRPr="00F22157" w:rsidRDefault="00B1758B" w:rsidP="00B1758B">
            <w:pPr>
              <w:pStyle w:val="enumlev1"/>
              <w:rPr>
                <w:lang w:eastAsia="zh-CN"/>
              </w:rPr>
            </w:pPr>
            <w:r>
              <w:rPr>
                <w:lang w:eastAsia="zh-CN"/>
              </w:rPr>
              <w:t>–</w:t>
            </w:r>
            <w:r>
              <w:rPr>
                <w:lang w:eastAsia="zh-CN"/>
              </w:rPr>
              <w:tab/>
            </w:r>
            <w:r w:rsidR="0071027E">
              <w:rPr>
                <w:rFonts w:hint="eastAsia"/>
                <w:lang w:eastAsia="zh-CN"/>
              </w:rPr>
              <w:t>按照</w:t>
            </w:r>
            <w:r w:rsidR="0071027E">
              <w:rPr>
                <w:lang w:eastAsia="zh-CN"/>
              </w:rPr>
              <w:t>《无线电规则》</w:t>
            </w:r>
            <w:r w:rsidR="0071027E">
              <w:rPr>
                <w:rFonts w:hint="eastAsia"/>
                <w:lang w:eastAsia="zh-CN"/>
              </w:rPr>
              <w:t>第</w:t>
            </w:r>
            <w:r w:rsidR="00152752" w:rsidRPr="00F22157">
              <w:rPr>
                <w:b/>
                <w:bCs/>
                <w:lang w:eastAsia="zh-CN"/>
              </w:rPr>
              <w:t>9.19</w:t>
            </w:r>
            <w:r w:rsidR="0071027E" w:rsidRPr="0071027E">
              <w:rPr>
                <w:rFonts w:hint="eastAsia"/>
                <w:lang w:eastAsia="zh-CN"/>
              </w:rPr>
              <w:t>款</w:t>
            </w:r>
            <w:r w:rsidR="0071027E">
              <w:rPr>
                <w:rFonts w:hint="eastAsia"/>
                <w:lang w:eastAsia="zh-CN"/>
              </w:rPr>
              <w:t>提出</w:t>
            </w:r>
            <w:r w:rsidR="0071027E">
              <w:rPr>
                <w:lang w:eastAsia="zh-CN"/>
              </w:rPr>
              <w:t>的协调请求</w:t>
            </w:r>
            <w:r w:rsidR="0071027E">
              <w:rPr>
                <w:rFonts w:hint="eastAsia"/>
                <w:lang w:eastAsia="zh-CN"/>
              </w:rPr>
              <w:t>；</w:t>
            </w:r>
          </w:p>
          <w:p w:rsidR="00152752" w:rsidRPr="00F22157" w:rsidRDefault="00B1758B" w:rsidP="00B1758B">
            <w:pPr>
              <w:pStyle w:val="enumlev1"/>
              <w:rPr>
                <w:lang w:eastAsia="zh-CN"/>
              </w:rPr>
            </w:pPr>
            <w:r>
              <w:rPr>
                <w:lang w:eastAsia="zh-CN"/>
              </w:rPr>
              <w:t>–</w:t>
            </w:r>
            <w:r>
              <w:rPr>
                <w:lang w:eastAsia="zh-CN"/>
              </w:rPr>
              <w:tab/>
            </w:r>
            <w:r w:rsidR="00581E60">
              <w:rPr>
                <w:rFonts w:hint="eastAsia"/>
                <w:lang w:eastAsia="zh-CN"/>
              </w:rPr>
              <w:t>按照</w:t>
            </w:r>
            <w:r w:rsidR="00581E60">
              <w:rPr>
                <w:lang w:eastAsia="zh-CN"/>
              </w:rPr>
              <w:t>《无线电规则》</w:t>
            </w:r>
            <w:r w:rsidR="00581E60">
              <w:rPr>
                <w:rFonts w:hint="eastAsia"/>
                <w:lang w:eastAsia="zh-CN"/>
              </w:rPr>
              <w:t>第</w:t>
            </w:r>
            <w:r w:rsidR="00581E60" w:rsidRPr="00F22157">
              <w:rPr>
                <w:b/>
                <w:bCs/>
                <w:lang w:eastAsia="zh-CN"/>
              </w:rPr>
              <w:t>9.</w:t>
            </w:r>
            <w:r w:rsidR="00581E60">
              <w:rPr>
                <w:b/>
                <w:bCs/>
                <w:lang w:eastAsia="zh-CN"/>
              </w:rPr>
              <w:t>21</w:t>
            </w:r>
            <w:r w:rsidR="00581E60" w:rsidRPr="0071027E">
              <w:rPr>
                <w:rFonts w:hint="eastAsia"/>
                <w:lang w:eastAsia="zh-CN"/>
              </w:rPr>
              <w:t>款</w:t>
            </w:r>
            <w:r w:rsidR="00581E60">
              <w:rPr>
                <w:rFonts w:hint="eastAsia"/>
                <w:lang w:eastAsia="zh-CN"/>
              </w:rPr>
              <w:t>提出</w:t>
            </w:r>
            <w:r w:rsidR="00581E60">
              <w:rPr>
                <w:lang w:eastAsia="zh-CN"/>
              </w:rPr>
              <w:t>的协调请求</w:t>
            </w:r>
            <w:r w:rsidR="00581E60">
              <w:rPr>
                <w:rFonts w:hint="eastAsia"/>
                <w:lang w:eastAsia="zh-CN"/>
              </w:rPr>
              <w:t>；</w:t>
            </w:r>
          </w:p>
          <w:p w:rsidR="00152752" w:rsidRPr="00F22157" w:rsidRDefault="00B1758B" w:rsidP="00B1758B">
            <w:pPr>
              <w:pStyle w:val="enumlev1"/>
            </w:pPr>
            <w:r>
              <w:t>–</w:t>
            </w:r>
            <w:r>
              <w:tab/>
            </w:r>
            <w:r w:rsidR="00581E60">
              <w:rPr>
                <w:rFonts w:hint="eastAsia"/>
              </w:rPr>
              <w:t>按照</w:t>
            </w:r>
            <w:r w:rsidR="00581E60">
              <w:rPr>
                <w:rFonts w:hint="eastAsia"/>
              </w:rPr>
              <w:t>WRC</w:t>
            </w:r>
            <w:r w:rsidR="00581E60">
              <w:t>-15</w:t>
            </w:r>
            <w:r w:rsidR="00581E60">
              <w:rPr>
                <w:rFonts w:hint="eastAsia"/>
              </w:rPr>
              <w:t>有关</w:t>
            </w:r>
            <w:r w:rsidR="00581E60">
              <w:t>统一</w:t>
            </w:r>
            <w:r w:rsidR="00581E60" w:rsidRPr="00F22157">
              <w:t>700 MHz</w:t>
            </w:r>
            <w:r w:rsidR="00581E60">
              <w:rPr>
                <w:rFonts w:hint="eastAsia"/>
              </w:rPr>
              <w:t>频段的</w:t>
            </w:r>
            <w:r w:rsidR="00581E60">
              <w:t>决定的</w:t>
            </w:r>
            <w:r w:rsidR="00581E60">
              <w:rPr>
                <w:rFonts w:hint="eastAsia"/>
              </w:rPr>
              <w:t>GE06</w:t>
            </w:r>
            <w:r w:rsidR="00581E60">
              <w:rPr>
                <w:rFonts w:hint="eastAsia"/>
              </w:rPr>
              <w:t>频段</w:t>
            </w:r>
            <w:r w:rsidR="00581E60">
              <w:t>中的</w:t>
            </w:r>
            <w:r w:rsidR="00152752" w:rsidRPr="00F22157">
              <w:t>IMT-advanced</w:t>
            </w:r>
            <w:r w:rsidR="00581E60">
              <w:rPr>
                <w:rFonts w:hint="eastAsia"/>
              </w:rPr>
              <w:t>系统</w:t>
            </w:r>
            <w:r w:rsidR="00581E60">
              <w:t>。</w:t>
            </w:r>
            <w:r w:rsidR="00581E60">
              <w:rPr>
                <w:rFonts w:hint="eastAsia"/>
              </w:rPr>
              <w:t>已</w:t>
            </w:r>
            <w:r w:rsidR="00581E60">
              <w:t>为这类系统引入相关</w:t>
            </w:r>
            <w:r w:rsidR="00581E60">
              <w:rPr>
                <w:rFonts w:hint="eastAsia"/>
              </w:rPr>
              <w:t>系统</w:t>
            </w:r>
            <w:r w:rsidR="00581E60">
              <w:t>类型代码</w:t>
            </w:r>
            <w:r w:rsidR="00581E60">
              <w:rPr>
                <w:rFonts w:hint="eastAsia"/>
              </w:rPr>
              <w:t>和</w:t>
            </w:r>
            <w:r w:rsidR="00581E60">
              <w:t>相关保护标准</w:t>
            </w:r>
            <w:r w:rsidR="00581E60">
              <w:rPr>
                <w:rFonts w:hint="eastAsia"/>
              </w:rPr>
              <w:t>。</w:t>
            </w:r>
          </w:p>
        </w:tc>
      </w:tr>
    </w:tbl>
    <w:p w:rsidR="00152752" w:rsidRPr="00F22157" w:rsidRDefault="00152752" w:rsidP="003519F2">
      <w:pPr>
        <w:pStyle w:val="Heading3"/>
        <w:rPr>
          <w:lang w:eastAsia="zh-CN"/>
        </w:rPr>
      </w:pPr>
      <w:bookmarkStart w:id="29" w:name="_Toc446060765"/>
      <w:r w:rsidRPr="00F22157">
        <w:rPr>
          <w:lang w:eastAsia="zh-CN"/>
        </w:rPr>
        <w:lastRenderedPageBreak/>
        <w:t>4.2</w:t>
      </w:r>
      <w:r w:rsidRPr="00F22157">
        <w:rPr>
          <w:lang w:eastAsia="zh-CN"/>
        </w:rPr>
        <w:tab/>
      </w:r>
      <w:bookmarkEnd w:id="29"/>
      <w:r w:rsidR="003519F2" w:rsidRPr="00F22157">
        <w:rPr>
          <w:rFonts w:hint="eastAsia"/>
          <w:lang w:eastAsia="zh-CN"/>
        </w:rPr>
        <w:t>落实</w:t>
      </w:r>
      <w:r w:rsidR="003519F2" w:rsidRPr="00F22157">
        <w:rPr>
          <w:rFonts w:hint="eastAsia"/>
          <w:lang w:eastAsia="zh-CN"/>
        </w:rPr>
        <w:t>WRC-15</w:t>
      </w:r>
      <w:r w:rsidR="003519F2" w:rsidRPr="00F22157">
        <w:rPr>
          <w:rFonts w:hint="eastAsia"/>
          <w:lang w:eastAsia="zh-CN"/>
        </w:rPr>
        <w:t>决定的其他行动</w:t>
      </w:r>
    </w:p>
    <w:p w:rsidR="00152752" w:rsidRPr="00F22157" w:rsidRDefault="00152752" w:rsidP="003519F2">
      <w:pPr>
        <w:pStyle w:val="Heading3"/>
        <w:rPr>
          <w:lang w:eastAsia="zh-CN"/>
        </w:rPr>
      </w:pPr>
      <w:r w:rsidRPr="00F22157">
        <w:rPr>
          <w:lang w:eastAsia="zh-CN"/>
        </w:rPr>
        <w:t>4.2.1</w:t>
      </w:r>
      <w:r w:rsidRPr="00F22157">
        <w:rPr>
          <w:lang w:eastAsia="zh-CN"/>
        </w:rPr>
        <w:tab/>
      </w:r>
      <w:r w:rsidR="003519F2" w:rsidRPr="00F22157">
        <w:rPr>
          <w:rFonts w:hint="eastAsia"/>
          <w:lang w:eastAsia="zh-CN"/>
        </w:rPr>
        <w:t>对第</w:t>
      </w:r>
      <w:r w:rsidR="003519F2" w:rsidRPr="00F22157">
        <w:rPr>
          <w:rFonts w:hint="eastAsia"/>
          <w:lang w:eastAsia="zh-CN"/>
        </w:rPr>
        <w:t>55</w:t>
      </w:r>
      <w:r w:rsidR="003519F2" w:rsidRPr="00F22157">
        <w:rPr>
          <w:rFonts w:hint="eastAsia"/>
          <w:lang w:eastAsia="zh-CN"/>
        </w:rPr>
        <w:t>号决议（</w:t>
      </w:r>
      <w:r w:rsidR="003519F2" w:rsidRPr="00F22157">
        <w:rPr>
          <w:rFonts w:hint="eastAsia"/>
          <w:lang w:eastAsia="zh-CN"/>
        </w:rPr>
        <w:t>WRC</w:t>
      </w:r>
      <w:r w:rsidR="003519F2" w:rsidRPr="00F22157">
        <w:rPr>
          <w:lang w:eastAsia="zh-CN"/>
        </w:rPr>
        <w:t>-15</w:t>
      </w:r>
      <w:r w:rsidR="003519F2" w:rsidRPr="00F22157">
        <w:rPr>
          <w:rFonts w:hint="eastAsia"/>
          <w:lang w:eastAsia="zh-CN"/>
        </w:rPr>
        <w:t>）的落实</w:t>
      </w:r>
    </w:p>
    <w:p w:rsidR="00152752" w:rsidRPr="00F22157" w:rsidRDefault="00945C25" w:rsidP="00650CCF">
      <w:pPr>
        <w:ind w:firstLineChars="200" w:firstLine="480"/>
        <w:jc w:val="both"/>
        <w:rPr>
          <w:lang w:eastAsia="zh-CN"/>
        </w:rPr>
      </w:pPr>
      <w:r>
        <w:rPr>
          <w:rFonts w:hint="eastAsia"/>
          <w:lang w:eastAsia="zh-CN"/>
        </w:rPr>
        <w:t>第</w:t>
      </w:r>
      <w:r w:rsidR="00152752" w:rsidRPr="00F22157">
        <w:rPr>
          <w:b/>
          <w:bCs/>
          <w:lang w:eastAsia="zh-CN"/>
        </w:rPr>
        <w:t>55</w:t>
      </w:r>
      <w:r w:rsidRPr="00945C25">
        <w:rPr>
          <w:rFonts w:hint="eastAsia"/>
          <w:lang w:eastAsia="zh-CN"/>
        </w:rPr>
        <w:t>号</w:t>
      </w:r>
      <w:r w:rsidRPr="00945C25">
        <w:rPr>
          <w:lang w:eastAsia="zh-CN"/>
        </w:rPr>
        <w:t>决议</w:t>
      </w:r>
      <w:r>
        <w:rPr>
          <w:rFonts w:hint="eastAsia"/>
          <w:b/>
          <w:bCs/>
          <w:lang w:eastAsia="zh-CN"/>
        </w:rPr>
        <w:t>（</w:t>
      </w:r>
      <w:r w:rsidR="00152752" w:rsidRPr="00F22157">
        <w:rPr>
          <w:b/>
          <w:bCs/>
          <w:lang w:eastAsia="zh-CN"/>
        </w:rPr>
        <w:t>WRC-15</w:t>
      </w:r>
      <w:r>
        <w:rPr>
          <w:rFonts w:hint="eastAsia"/>
          <w:b/>
          <w:bCs/>
          <w:lang w:eastAsia="zh-CN"/>
        </w:rPr>
        <w:t>）</w:t>
      </w:r>
      <w:r>
        <w:rPr>
          <w:rFonts w:hint="eastAsia"/>
          <w:lang w:eastAsia="zh-CN"/>
        </w:rPr>
        <w:t>责成无线电</w:t>
      </w:r>
      <w:r>
        <w:rPr>
          <w:lang w:eastAsia="zh-CN"/>
        </w:rPr>
        <w:t>通信局</w:t>
      </w:r>
      <w:r>
        <w:rPr>
          <w:rFonts w:hint="eastAsia"/>
          <w:lang w:eastAsia="zh-CN"/>
        </w:rPr>
        <w:t>“</w:t>
      </w:r>
      <w:r>
        <w:rPr>
          <w:lang w:eastAsia="zh-CN"/>
        </w:rPr>
        <w:t>在收到日</w:t>
      </w:r>
      <w:r>
        <w:rPr>
          <w:rFonts w:hint="eastAsia"/>
          <w:lang w:eastAsia="zh-CN"/>
        </w:rPr>
        <w:t>后</w:t>
      </w:r>
      <w:r>
        <w:rPr>
          <w:lang w:eastAsia="zh-CN"/>
        </w:rPr>
        <w:t>的</w:t>
      </w:r>
      <w:r>
        <w:rPr>
          <w:rFonts w:hint="eastAsia"/>
          <w:lang w:eastAsia="zh-CN"/>
        </w:rPr>
        <w:t>3</w:t>
      </w:r>
      <w:r>
        <w:rPr>
          <w:lang w:eastAsia="zh-CN"/>
        </w:rPr>
        <w:t>0</w:t>
      </w:r>
      <w:r>
        <w:rPr>
          <w:rFonts w:hint="eastAsia"/>
          <w:lang w:eastAsia="zh-CN"/>
        </w:rPr>
        <w:t>天</w:t>
      </w:r>
      <w:r>
        <w:rPr>
          <w:lang w:eastAsia="zh-CN"/>
        </w:rPr>
        <w:t>内</w:t>
      </w:r>
      <w:r w:rsidR="001F662E" w:rsidRPr="00F22157">
        <w:rPr>
          <w:rFonts w:hint="eastAsia"/>
          <w:lang w:eastAsia="zh-CN"/>
        </w:rPr>
        <w:t>“按接收到的原样”</w:t>
      </w:r>
      <w:r>
        <w:rPr>
          <w:rFonts w:hint="eastAsia"/>
          <w:lang w:eastAsia="zh-CN"/>
        </w:rPr>
        <w:t>将</w:t>
      </w:r>
      <w:r>
        <w:rPr>
          <w:lang w:eastAsia="zh-CN"/>
        </w:rPr>
        <w:t>通知提供</w:t>
      </w:r>
      <w:r w:rsidR="001F662E" w:rsidRPr="00F22157">
        <w:rPr>
          <w:rFonts w:hint="eastAsia"/>
          <w:lang w:eastAsia="zh-CN"/>
        </w:rPr>
        <w:t>在</w:t>
      </w:r>
      <w:r w:rsidR="001F662E" w:rsidRPr="00F22157">
        <w:rPr>
          <w:lang w:eastAsia="zh-CN"/>
        </w:rPr>
        <w:t>无线电通信局网</w:t>
      </w:r>
      <w:r w:rsidR="001F662E" w:rsidRPr="00F22157">
        <w:rPr>
          <w:rFonts w:hint="eastAsia"/>
          <w:lang w:eastAsia="zh-CN"/>
        </w:rPr>
        <w:t>站上</w:t>
      </w:r>
      <w:r>
        <w:rPr>
          <w:rFonts w:hint="eastAsia"/>
          <w:lang w:eastAsia="zh-CN"/>
        </w:rPr>
        <w:t>”</w:t>
      </w:r>
      <w:r>
        <w:rPr>
          <w:lang w:eastAsia="zh-CN"/>
        </w:rPr>
        <w:t>。在</w:t>
      </w:r>
      <w:r>
        <w:rPr>
          <w:rFonts w:hint="eastAsia"/>
          <w:lang w:eastAsia="zh-CN"/>
        </w:rPr>
        <w:t>应用</w:t>
      </w:r>
      <w:r>
        <w:rPr>
          <w:rFonts w:hint="eastAsia"/>
          <w:lang w:val="en-US" w:eastAsia="zh-CN"/>
        </w:rPr>
        <w:t>“电子</w:t>
      </w:r>
      <w:r>
        <w:rPr>
          <w:lang w:val="en-US" w:eastAsia="zh-CN"/>
        </w:rPr>
        <w:t>提交卫星网络申报资料</w:t>
      </w:r>
      <w:r>
        <w:rPr>
          <w:rFonts w:hint="eastAsia"/>
          <w:lang w:val="en-US" w:eastAsia="zh-CN"/>
        </w:rPr>
        <w:t>”</w:t>
      </w:r>
      <w:r>
        <w:rPr>
          <w:lang w:val="en-US" w:eastAsia="zh-CN"/>
        </w:rPr>
        <w:t>的在线使用后，多数通知单已在</w:t>
      </w:r>
      <w:r>
        <w:rPr>
          <w:rFonts w:hint="eastAsia"/>
          <w:lang w:val="en-US" w:eastAsia="zh-CN"/>
        </w:rPr>
        <w:t>7</w:t>
      </w:r>
      <w:r>
        <w:rPr>
          <w:rFonts w:hint="eastAsia"/>
          <w:lang w:val="en-US" w:eastAsia="zh-CN"/>
        </w:rPr>
        <w:t>天</w:t>
      </w:r>
      <w:r>
        <w:rPr>
          <w:lang w:val="en-US" w:eastAsia="zh-CN"/>
        </w:rPr>
        <w:t>内</w:t>
      </w:r>
      <w:r>
        <w:rPr>
          <w:rFonts w:hint="eastAsia"/>
          <w:lang w:val="en-US" w:eastAsia="zh-CN"/>
        </w:rPr>
        <w:t>，</w:t>
      </w:r>
      <w:r>
        <w:rPr>
          <w:lang w:val="en-US" w:eastAsia="zh-CN"/>
        </w:rPr>
        <w:t>而不是</w:t>
      </w:r>
      <w:r>
        <w:rPr>
          <w:rFonts w:hint="eastAsia"/>
          <w:lang w:val="en-US" w:eastAsia="zh-CN"/>
        </w:rPr>
        <w:t>30</w:t>
      </w:r>
      <w:r>
        <w:rPr>
          <w:rFonts w:hint="eastAsia"/>
          <w:lang w:val="en-US" w:eastAsia="zh-CN"/>
        </w:rPr>
        <w:t>天</w:t>
      </w:r>
      <w:r>
        <w:rPr>
          <w:lang w:val="en-US" w:eastAsia="zh-CN"/>
        </w:rPr>
        <w:t>内提供。随着</w:t>
      </w:r>
      <w:r>
        <w:rPr>
          <w:rFonts w:hint="eastAsia"/>
          <w:lang w:val="en-US" w:eastAsia="zh-CN"/>
        </w:rPr>
        <w:t>所有</w:t>
      </w:r>
      <w:r>
        <w:rPr>
          <w:lang w:val="en-US" w:eastAsia="zh-CN"/>
        </w:rPr>
        <w:t>通知单</w:t>
      </w:r>
      <w:r>
        <w:rPr>
          <w:rFonts w:hint="eastAsia"/>
          <w:lang w:val="en-US" w:eastAsia="zh-CN"/>
        </w:rPr>
        <w:t>使用</w:t>
      </w:r>
      <w:r>
        <w:rPr>
          <w:lang w:val="en-US" w:eastAsia="zh-CN"/>
        </w:rPr>
        <w:t>在线系统提交，无线电通信局已能将</w:t>
      </w:r>
      <w:r>
        <w:rPr>
          <w:rFonts w:hint="eastAsia"/>
          <w:lang w:val="en-US" w:eastAsia="zh-CN"/>
        </w:rPr>
        <w:t>“</w:t>
      </w:r>
      <w:r>
        <w:rPr>
          <w:lang w:val="en-US" w:eastAsia="zh-CN"/>
        </w:rPr>
        <w:t>按接收到的</w:t>
      </w:r>
      <w:r>
        <w:rPr>
          <w:rFonts w:hint="eastAsia"/>
          <w:lang w:val="en-US" w:eastAsia="zh-CN"/>
        </w:rPr>
        <w:t>原样”提供</w:t>
      </w:r>
      <w:r>
        <w:rPr>
          <w:lang w:val="en-US" w:eastAsia="zh-CN"/>
        </w:rPr>
        <w:t>的</w:t>
      </w:r>
      <w:r>
        <w:rPr>
          <w:rFonts w:hint="eastAsia"/>
          <w:lang w:val="en-US" w:eastAsia="zh-CN"/>
        </w:rPr>
        <w:t>通知单</w:t>
      </w:r>
      <w:r>
        <w:rPr>
          <w:lang w:val="en-US" w:eastAsia="zh-CN"/>
        </w:rPr>
        <w:t>类型扩大到包含无须协调的卫星网络提前公布资料以及与《无线电规则》附录</w:t>
      </w:r>
      <w:r>
        <w:rPr>
          <w:rFonts w:hint="eastAsia"/>
          <w:lang w:val="en-US" w:eastAsia="zh-CN"/>
        </w:rPr>
        <w:t>30</w:t>
      </w:r>
      <w:r>
        <w:rPr>
          <w:rFonts w:hint="eastAsia"/>
          <w:lang w:val="en-US" w:eastAsia="zh-CN"/>
        </w:rPr>
        <w:t>、</w:t>
      </w:r>
      <w:r>
        <w:rPr>
          <w:rFonts w:hint="eastAsia"/>
          <w:lang w:val="en-US" w:eastAsia="zh-CN"/>
        </w:rPr>
        <w:t>30A</w:t>
      </w:r>
      <w:r>
        <w:rPr>
          <w:rFonts w:hint="eastAsia"/>
          <w:lang w:val="en-US" w:eastAsia="zh-CN"/>
        </w:rPr>
        <w:t>和</w:t>
      </w:r>
      <w:r>
        <w:rPr>
          <w:rFonts w:hint="eastAsia"/>
          <w:lang w:val="en-US" w:eastAsia="zh-CN"/>
        </w:rPr>
        <w:t>30B</w:t>
      </w:r>
      <w:r>
        <w:rPr>
          <w:rFonts w:hint="eastAsia"/>
          <w:lang w:val="en-US" w:eastAsia="zh-CN"/>
        </w:rPr>
        <w:t>相关</w:t>
      </w:r>
      <w:r>
        <w:rPr>
          <w:lang w:val="en-US" w:eastAsia="zh-CN"/>
        </w:rPr>
        <w:t>的部分，</w:t>
      </w:r>
      <w:r>
        <w:rPr>
          <w:rFonts w:hint="eastAsia"/>
          <w:lang w:val="en-US" w:eastAsia="zh-CN"/>
        </w:rPr>
        <w:t>B</w:t>
      </w:r>
      <w:r>
        <w:rPr>
          <w:rFonts w:hint="eastAsia"/>
          <w:lang w:val="en-US" w:eastAsia="zh-CN"/>
        </w:rPr>
        <w:t>部分</w:t>
      </w:r>
      <w:r>
        <w:rPr>
          <w:lang w:val="en-US" w:eastAsia="zh-CN"/>
        </w:rPr>
        <w:t>特节和通知单。无线电</w:t>
      </w:r>
      <w:r>
        <w:rPr>
          <w:rFonts w:hint="eastAsia"/>
          <w:lang w:val="en-US" w:eastAsia="zh-CN"/>
        </w:rPr>
        <w:t>通信局</w:t>
      </w:r>
      <w:r>
        <w:rPr>
          <w:lang w:val="en-US" w:eastAsia="zh-CN"/>
        </w:rPr>
        <w:t>已收到若干主管部门对此经改进的</w:t>
      </w:r>
      <w:r>
        <w:rPr>
          <w:rFonts w:hint="eastAsia"/>
          <w:lang w:val="en-US" w:eastAsia="zh-CN"/>
        </w:rPr>
        <w:t>“</w:t>
      </w:r>
      <w:r>
        <w:rPr>
          <w:lang w:val="en-US" w:eastAsia="zh-CN"/>
        </w:rPr>
        <w:t>按接收到的原样</w:t>
      </w:r>
      <w:r>
        <w:rPr>
          <w:rFonts w:hint="eastAsia"/>
          <w:lang w:val="en-US" w:eastAsia="zh-CN"/>
        </w:rPr>
        <w:t>”系统</w:t>
      </w:r>
      <w:r>
        <w:rPr>
          <w:lang w:val="en-US" w:eastAsia="zh-CN"/>
        </w:rPr>
        <w:t>做出的积极反馈，因为该系统进一步</w:t>
      </w:r>
      <w:r>
        <w:rPr>
          <w:rFonts w:hint="eastAsia"/>
          <w:lang w:val="en-US" w:eastAsia="zh-CN"/>
        </w:rPr>
        <w:t>提高</w:t>
      </w:r>
      <w:r>
        <w:rPr>
          <w:lang w:val="en-US" w:eastAsia="zh-CN"/>
        </w:rPr>
        <w:t>了申报程序的透明度。</w:t>
      </w:r>
    </w:p>
    <w:p w:rsidR="00152752" w:rsidRPr="00F22157" w:rsidRDefault="00152752" w:rsidP="00945C25">
      <w:pPr>
        <w:pStyle w:val="Heading3"/>
        <w:rPr>
          <w:lang w:eastAsia="zh-CN"/>
        </w:rPr>
      </w:pPr>
      <w:r w:rsidRPr="00F22157">
        <w:rPr>
          <w:lang w:eastAsia="zh-CN"/>
        </w:rPr>
        <w:t>4.2.2</w:t>
      </w:r>
      <w:r w:rsidRPr="00F22157">
        <w:rPr>
          <w:lang w:eastAsia="zh-CN"/>
        </w:rPr>
        <w:tab/>
      </w:r>
      <w:r w:rsidR="00945C25">
        <w:rPr>
          <w:rFonts w:hint="eastAsia"/>
          <w:lang w:eastAsia="zh-CN"/>
        </w:rPr>
        <w:t>程序</w:t>
      </w:r>
      <w:r w:rsidR="00945C25">
        <w:rPr>
          <w:lang w:eastAsia="zh-CN"/>
        </w:rPr>
        <w:t>规则的制定</w:t>
      </w:r>
    </w:p>
    <w:p w:rsidR="00152752" w:rsidRPr="00F22157" w:rsidRDefault="00945C25" w:rsidP="00650CCF">
      <w:pPr>
        <w:ind w:firstLineChars="200" w:firstLine="480"/>
        <w:jc w:val="both"/>
        <w:rPr>
          <w:lang w:val="en-US" w:eastAsia="zh-CN"/>
        </w:rPr>
      </w:pPr>
      <w:r>
        <w:rPr>
          <w:rFonts w:hint="eastAsia"/>
          <w:lang w:val="en-US" w:eastAsia="zh-CN"/>
        </w:rPr>
        <w:t>无线电通信局制定了新的或经修订</w:t>
      </w:r>
      <w:r w:rsidR="001F662E" w:rsidRPr="00F22157">
        <w:rPr>
          <w:rFonts w:hint="eastAsia"/>
          <w:lang w:val="en-US" w:eastAsia="zh-CN"/>
        </w:rPr>
        <w:t>的“程序规则”草案，以体现</w:t>
      </w:r>
      <w:r w:rsidR="001F662E" w:rsidRPr="00F22157">
        <w:rPr>
          <w:rFonts w:hint="eastAsia"/>
          <w:lang w:val="en-US" w:eastAsia="zh-CN"/>
        </w:rPr>
        <w:t>WRC-15</w:t>
      </w:r>
      <w:r>
        <w:rPr>
          <w:rFonts w:hint="eastAsia"/>
          <w:lang w:val="en-US" w:eastAsia="zh-CN"/>
        </w:rPr>
        <w:t>的决定（</w:t>
      </w:r>
      <w:r>
        <w:rPr>
          <w:lang w:val="en-US" w:eastAsia="zh-CN"/>
        </w:rPr>
        <w:t>例如，</w:t>
      </w:r>
      <w:r w:rsidR="00ED4CD0">
        <w:rPr>
          <w:rFonts w:hint="eastAsia"/>
          <w:lang w:val="en-US" w:eastAsia="zh-CN"/>
        </w:rPr>
        <w:t>按照</w:t>
      </w:r>
      <w:r w:rsidR="00ED4CD0">
        <w:rPr>
          <w:lang w:val="en-US" w:eastAsia="zh-CN"/>
        </w:rPr>
        <w:t>第</w:t>
      </w:r>
      <w:r w:rsidR="00ED4CD0" w:rsidRPr="00ED4CD0">
        <w:rPr>
          <w:rFonts w:hint="eastAsia"/>
          <w:b/>
          <w:bCs/>
          <w:lang w:val="en-US" w:eastAsia="zh-CN"/>
        </w:rPr>
        <w:t>908</w:t>
      </w:r>
      <w:r w:rsidR="00ED4CD0">
        <w:rPr>
          <w:rFonts w:hint="eastAsia"/>
          <w:lang w:val="en-US" w:eastAsia="zh-CN"/>
        </w:rPr>
        <w:t>号</w:t>
      </w:r>
      <w:r w:rsidR="00ED4CD0">
        <w:rPr>
          <w:lang w:val="en-US" w:eastAsia="zh-CN"/>
        </w:rPr>
        <w:t>决议</w:t>
      </w:r>
      <w:r w:rsidR="00ED4CD0" w:rsidRPr="00ED4CD0">
        <w:rPr>
          <w:rFonts w:hint="eastAsia"/>
          <w:b/>
          <w:bCs/>
          <w:lang w:val="en-US" w:eastAsia="zh-CN"/>
        </w:rPr>
        <w:t>（</w:t>
      </w:r>
      <w:r w:rsidR="00ED4CD0" w:rsidRPr="00ED4CD0">
        <w:rPr>
          <w:rFonts w:hint="eastAsia"/>
          <w:b/>
          <w:bCs/>
          <w:lang w:val="en-US" w:eastAsia="zh-CN"/>
        </w:rPr>
        <w:t>WRC-15</w:t>
      </w:r>
      <w:r w:rsidR="00ED4CD0" w:rsidRPr="00ED4CD0">
        <w:rPr>
          <w:rFonts w:hint="eastAsia"/>
          <w:b/>
          <w:bCs/>
          <w:lang w:val="en-US" w:eastAsia="zh-CN"/>
        </w:rPr>
        <w:t>，修订版</w:t>
      </w:r>
      <w:r w:rsidR="00ED4CD0" w:rsidRPr="00ED4CD0">
        <w:rPr>
          <w:b/>
          <w:bCs/>
          <w:lang w:val="en-US" w:eastAsia="zh-CN"/>
        </w:rPr>
        <w:t>）</w:t>
      </w:r>
      <w:r>
        <w:rPr>
          <w:lang w:val="en-US" w:eastAsia="zh-CN"/>
        </w:rPr>
        <w:t>强制使用</w:t>
      </w:r>
      <w:r w:rsidRPr="00662B55">
        <w:rPr>
          <w:rFonts w:hint="eastAsia"/>
          <w:lang w:val="en-US" w:eastAsia="zh-CN"/>
        </w:rPr>
        <w:t>“</w:t>
      </w:r>
      <w:r w:rsidRPr="00662B55">
        <w:rPr>
          <w:lang w:val="en-US" w:eastAsia="zh-CN"/>
        </w:rPr>
        <w:t>卫星网络</w:t>
      </w:r>
      <w:r w:rsidR="00662B55" w:rsidRPr="00662B55">
        <w:rPr>
          <w:rFonts w:hint="eastAsia"/>
          <w:lang w:val="en-US" w:eastAsia="zh-CN"/>
        </w:rPr>
        <w:t>申报资料的电子</w:t>
      </w:r>
      <w:r w:rsidR="00ED4CD0" w:rsidRPr="00662B55">
        <w:rPr>
          <w:rFonts w:hint="eastAsia"/>
          <w:lang w:val="en-US" w:eastAsia="zh-CN"/>
        </w:rPr>
        <w:t>提交</w:t>
      </w:r>
      <w:r w:rsidR="00662B55" w:rsidRPr="00662B55">
        <w:rPr>
          <w:rFonts w:hint="eastAsia"/>
          <w:lang w:val="en-US" w:eastAsia="zh-CN"/>
        </w:rPr>
        <w:t>”</w:t>
      </w:r>
      <w:r w:rsidR="00ED4CD0" w:rsidRPr="00662B55">
        <w:rPr>
          <w:lang w:val="en-US" w:eastAsia="zh-CN"/>
        </w:rPr>
        <w:t>应用</w:t>
      </w:r>
      <w:r w:rsidR="00ED4CD0" w:rsidRPr="00662B55">
        <w:rPr>
          <w:rFonts w:hint="eastAsia"/>
          <w:lang w:val="en-US" w:eastAsia="zh-CN"/>
        </w:rPr>
        <w:t>以及</w:t>
      </w:r>
      <w:r w:rsidR="00ED4CD0" w:rsidRPr="00662B55">
        <w:rPr>
          <w:lang w:val="en-US" w:eastAsia="zh-CN"/>
        </w:rPr>
        <w:t>按照《无线电规则》第</w:t>
      </w:r>
      <w:r w:rsidR="00ED4CD0" w:rsidRPr="00662B55">
        <w:rPr>
          <w:b/>
          <w:bCs/>
          <w:lang w:eastAsia="zh-CN"/>
        </w:rPr>
        <w:t>9.19</w:t>
      </w:r>
      <w:r w:rsidR="00ED4CD0" w:rsidRPr="00662B55">
        <w:rPr>
          <w:rFonts w:hint="eastAsia"/>
          <w:lang w:eastAsia="zh-CN"/>
        </w:rPr>
        <w:t>款的</w:t>
      </w:r>
      <w:r w:rsidR="00ED4CD0" w:rsidRPr="00662B55">
        <w:rPr>
          <w:lang w:eastAsia="zh-CN"/>
        </w:rPr>
        <w:t>规定改变确定</w:t>
      </w:r>
      <w:r w:rsidR="00662B55" w:rsidRPr="00662B55">
        <w:rPr>
          <w:rFonts w:hint="eastAsia"/>
          <w:lang w:eastAsia="zh-CN"/>
        </w:rPr>
        <w:t>在地面发射机协调中</w:t>
      </w:r>
      <w:r w:rsidR="00ED4CD0" w:rsidRPr="00662B55">
        <w:rPr>
          <w:lang w:eastAsia="zh-CN"/>
        </w:rPr>
        <w:t>受到影响的主管部门的方法）。</w:t>
      </w:r>
      <w:r w:rsidR="00662B55" w:rsidRPr="00662B55">
        <w:rPr>
          <w:rFonts w:hint="eastAsia"/>
          <w:lang w:eastAsia="zh-CN"/>
        </w:rPr>
        <w:t>RRB</w:t>
      </w:r>
      <w:r w:rsidR="00662B55" w:rsidRPr="00662B55">
        <w:rPr>
          <w:rFonts w:hint="eastAsia"/>
          <w:lang w:eastAsia="zh-CN"/>
        </w:rPr>
        <w:t>在</w:t>
      </w:r>
      <w:r w:rsidR="00662B55" w:rsidRPr="00662B55">
        <w:rPr>
          <w:lang w:eastAsia="zh-CN"/>
        </w:rPr>
        <w:t>其第</w:t>
      </w:r>
      <w:r w:rsidR="00662B55" w:rsidRPr="00662B55">
        <w:rPr>
          <w:rFonts w:hint="eastAsia"/>
          <w:lang w:eastAsia="zh-CN"/>
        </w:rPr>
        <w:t>78</w:t>
      </w:r>
      <w:r w:rsidR="00662B55" w:rsidRPr="00662B55">
        <w:rPr>
          <w:rFonts w:hint="eastAsia"/>
          <w:lang w:eastAsia="zh-CN"/>
        </w:rPr>
        <w:t>和</w:t>
      </w:r>
      <w:r w:rsidR="00662B55" w:rsidRPr="00662B55">
        <w:rPr>
          <w:rFonts w:hint="eastAsia"/>
          <w:lang w:eastAsia="zh-CN"/>
        </w:rPr>
        <w:t>79</w:t>
      </w:r>
      <w:r w:rsidR="00662B55" w:rsidRPr="00662B55">
        <w:rPr>
          <w:rFonts w:hint="eastAsia"/>
          <w:lang w:eastAsia="zh-CN"/>
        </w:rPr>
        <w:t>次</w:t>
      </w:r>
      <w:r w:rsidR="00662B55" w:rsidRPr="00662B55">
        <w:rPr>
          <w:lang w:eastAsia="zh-CN"/>
        </w:rPr>
        <w:t>会议（</w:t>
      </w:r>
      <w:r w:rsidR="00662B55" w:rsidRPr="00662B55">
        <w:rPr>
          <w:rFonts w:hint="eastAsia"/>
          <w:lang w:eastAsia="zh-CN"/>
        </w:rPr>
        <w:t>2018</w:t>
      </w:r>
      <w:r w:rsidR="00662B55" w:rsidRPr="00662B55">
        <w:rPr>
          <w:rFonts w:hint="eastAsia"/>
          <w:lang w:eastAsia="zh-CN"/>
        </w:rPr>
        <w:t>年</w:t>
      </w:r>
      <w:r w:rsidR="00662B55" w:rsidRPr="00662B55">
        <w:rPr>
          <w:rFonts w:hint="eastAsia"/>
          <w:lang w:eastAsia="zh-CN"/>
        </w:rPr>
        <w:t>7</w:t>
      </w:r>
      <w:r w:rsidR="00662B55" w:rsidRPr="00662B55">
        <w:rPr>
          <w:rFonts w:hint="eastAsia"/>
          <w:lang w:eastAsia="zh-CN"/>
        </w:rPr>
        <w:t>月</w:t>
      </w:r>
      <w:r w:rsidR="00662B55" w:rsidRPr="00662B55">
        <w:rPr>
          <w:lang w:eastAsia="zh-CN"/>
        </w:rPr>
        <w:t>和</w:t>
      </w:r>
      <w:r w:rsidR="00662B55" w:rsidRPr="00662B55">
        <w:rPr>
          <w:rFonts w:hint="eastAsia"/>
          <w:lang w:eastAsia="zh-CN"/>
        </w:rPr>
        <w:t>11</w:t>
      </w:r>
      <w:r w:rsidR="00662B55" w:rsidRPr="00662B55">
        <w:rPr>
          <w:rFonts w:hint="eastAsia"/>
          <w:lang w:eastAsia="zh-CN"/>
        </w:rPr>
        <w:t>月</w:t>
      </w:r>
      <w:r w:rsidR="00662B55" w:rsidRPr="00662B55">
        <w:rPr>
          <w:lang w:eastAsia="zh-CN"/>
        </w:rPr>
        <w:t>）</w:t>
      </w:r>
      <w:r w:rsidR="00662B55" w:rsidRPr="00662B55">
        <w:rPr>
          <w:rFonts w:hint="eastAsia"/>
          <w:lang w:eastAsia="zh-CN"/>
        </w:rPr>
        <w:t>上审议了这些草案和建议以及从各主管部门收到的意见并</w:t>
      </w:r>
      <w:r w:rsidR="00ED4CD0" w:rsidRPr="00662B55">
        <w:rPr>
          <w:lang w:eastAsia="zh-CN"/>
        </w:rPr>
        <w:t>批准了相应的程序规则。</w:t>
      </w:r>
    </w:p>
    <w:p w:rsidR="00152752" w:rsidRPr="00F22157" w:rsidRDefault="00152752" w:rsidP="00ED4CD0">
      <w:pPr>
        <w:pStyle w:val="Heading3"/>
        <w:rPr>
          <w:lang w:eastAsia="zh-CN"/>
        </w:rPr>
      </w:pPr>
      <w:r w:rsidRPr="00F22157">
        <w:rPr>
          <w:lang w:eastAsia="zh-CN"/>
        </w:rPr>
        <w:t>4.2.3</w:t>
      </w:r>
      <w:r w:rsidRPr="00F22157">
        <w:rPr>
          <w:lang w:eastAsia="zh-CN"/>
        </w:rPr>
        <w:tab/>
      </w:r>
      <w:r w:rsidR="00ED4CD0">
        <w:rPr>
          <w:rFonts w:hint="eastAsia"/>
          <w:lang w:eastAsia="zh-CN"/>
        </w:rPr>
        <w:t>落实</w:t>
      </w:r>
      <w:r w:rsidR="00ED4CD0">
        <w:rPr>
          <w:lang w:eastAsia="zh-CN"/>
        </w:rPr>
        <w:t>第</w:t>
      </w:r>
      <w:r w:rsidR="00ED4CD0">
        <w:rPr>
          <w:rFonts w:hint="eastAsia"/>
          <w:lang w:eastAsia="zh-CN"/>
        </w:rPr>
        <w:t>908</w:t>
      </w:r>
      <w:r w:rsidR="00ED4CD0">
        <w:rPr>
          <w:rFonts w:hint="eastAsia"/>
          <w:lang w:eastAsia="zh-CN"/>
        </w:rPr>
        <w:t>号</w:t>
      </w:r>
      <w:r w:rsidR="00ED4CD0">
        <w:rPr>
          <w:lang w:eastAsia="zh-CN"/>
        </w:rPr>
        <w:t>决议（</w:t>
      </w:r>
      <w:r w:rsidR="00ED4CD0">
        <w:rPr>
          <w:rFonts w:hint="eastAsia"/>
          <w:lang w:eastAsia="zh-CN"/>
        </w:rPr>
        <w:t>WRC-15</w:t>
      </w:r>
      <w:r w:rsidR="00ED4CD0">
        <w:rPr>
          <w:rFonts w:hint="eastAsia"/>
          <w:lang w:eastAsia="zh-CN"/>
        </w:rPr>
        <w:t>，</w:t>
      </w:r>
      <w:r w:rsidR="00ED4CD0">
        <w:rPr>
          <w:lang w:eastAsia="zh-CN"/>
        </w:rPr>
        <w:t>修订版</w:t>
      </w:r>
      <w:r w:rsidR="00ED4CD0">
        <w:rPr>
          <w:rFonts w:hint="eastAsia"/>
          <w:lang w:eastAsia="zh-CN"/>
        </w:rPr>
        <w:t>）的</w:t>
      </w:r>
      <w:r w:rsidR="00ED4CD0">
        <w:rPr>
          <w:lang w:eastAsia="zh-CN"/>
        </w:rPr>
        <w:t>初步操作经验</w:t>
      </w:r>
    </w:p>
    <w:p w:rsidR="00152752" w:rsidRPr="00F22157" w:rsidRDefault="00ED4CD0" w:rsidP="00650CCF">
      <w:pPr>
        <w:tabs>
          <w:tab w:val="left" w:pos="7797"/>
        </w:tabs>
        <w:spacing w:after="120"/>
        <w:ind w:firstLineChars="200" w:firstLine="480"/>
        <w:jc w:val="both"/>
        <w:rPr>
          <w:lang w:eastAsia="zh-CN"/>
        </w:rPr>
      </w:pPr>
      <w:r>
        <w:rPr>
          <w:rFonts w:hint="eastAsia"/>
          <w:lang w:eastAsia="zh-CN"/>
        </w:rPr>
        <w:t>如</w:t>
      </w:r>
      <w:r>
        <w:rPr>
          <w:lang w:eastAsia="zh-CN"/>
        </w:rPr>
        <w:t>第</w:t>
      </w:r>
      <w:r>
        <w:rPr>
          <w:lang w:eastAsia="zh-CN"/>
        </w:rPr>
        <w:t>4.1</w:t>
      </w:r>
      <w:r>
        <w:rPr>
          <w:rFonts w:hint="eastAsia"/>
          <w:lang w:eastAsia="zh-CN"/>
        </w:rPr>
        <w:t>和</w:t>
      </w:r>
      <w:r w:rsidR="00152752" w:rsidRPr="00F22157">
        <w:rPr>
          <w:lang w:eastAsia="zh-CN"/>
        </w:rPr>
        <w:t>4.2.3</w:t>
      </w:r>
      <w:r>
        <w:rPr>
          <w:rFonts w:hint="eastAsia"/>
          <w:lang w:eastAsia="zh-CN"/>
        </w:rPr>
        <w:t>节</w:t>
      </w:r>
      <w:r>
        <w:rPr>
          <w:lang w:eastAsia="zh-CN"/>
        </w:rPr>
        <w:t>所述，</w:t>
      </w:r>
      <w:r>
        <w:rPr>
          <w:rFonts w:hint="eastAsia"/>
          <w:lang w:val="en-US" w:eastAsia="zh-CN"/>
        </w:rPr>
        <w:t>“</w:t>
      </w:r>
      <w:r>
        <w:rPr>
          <w:lang w:val="en-US" w:eastAsia="zh-CN"/>
        </w:rPr>
        <w:t>卫星网络申报资料电子提交</w:t>
      </w:r>
      <w:r>
        <w:rPr>
          <w:rFonts w:hint="eastAsia"/>
          <w:lang w:val="en-US" w:eastAsia="zh-CN"/>
        </w:rPr>
        <w:t>”</w:t>
      </w:r>
      <w:r>
        <w:rPr>
          <w:lang w:val="en-US" w:eastAsia="zh-CN"/>
        </w:rPr>
        <w:t>在线应用操作</w:t>
      </w:r>
      <w:r w:rsidR="00662B55">
        <w:rPr>
          <w:rFonts w:hint="eastAsia"/>
          <w:lang w:val="en-US" w:eastAsia="zh-CN"/>
        </w:rPr>
        <w:t>版</w:t>
      </w:r>
      <w:r>
        <w:rPr>
          <w:lang w:val="en-US" w:eastAsia="zh-CN"/>
        </w:rPr>
        <w:t>已</w:t>
      </w:r>
      <w:r>
        <w:rPr>
          <w:rFonts w:hint="eastAsia"/>
          <w:lang w:val="en-US" w:eastAsia="zh-CN"/>
        </w:rPr>
        <w:t>于</w:t>
      </w:r>
      <w:r>
        <w:rPr>
          <w:rFonts w:hint="eastAsia"/>
          <w:lang w:val="en-US" w:eastAsia="zh-CN"/>
        </w:rPr>
        <w:t>2018</w:t>
      </w:r>
      <w:r>
        <w:rPr>
          <w:rFonts w:hint="eastAsia"/>
          <w:lang w:val="en-US" w:eastAsia="zh-CN"/>
        </w:rPr>
        <w:t>年</w:t>
      </w:r>
      <w:r>
        <w:rPr>
          <w:rFonts w:hint="eastAsia"/>
          <w:lang w:val="en-US" w:eastAsia="zh-CN"/>
        </w:rPr>
        <w:t>8</w:t>
      </w:r>
      <w:r>
        <w:rPr>
          <w:rFonts w:hint="eastAsia"/>
          <w:lang w:val="en-US" w:eastAsia="zh-CN"/>
        </w:rPr>
        <w:t>月</w:t>
      </w:r>
      <w:r>
        <w:rPr>
          <w:rFonts w:hint="eastAsia"/>
          <w:lang w:val="en-US" w:eastAsia="zh-CN"/>
        </w:rPr>
        <w:t>1</w:t>
      </w:r>
      <w:r>
        <w:rPr>
          <w:rFonts w:hint="eastAsia"/>
          <w:lang w:val="en-US" w:eastAsia="zh-CN"/>
        </w:rPr>
        <w:t>日</w:t>
      </w:r>
      <w:r>
        <w:rPr>
          <w:lang w:val="en-US" w:eastAsia="zh-CN"/>
        </w:rPr>
        <w:t>发布并强制用于提交所有卫星通知单和</w:t>
      </w:r>
      <w:r w:rsidR="00152752" w:rsidRPr="00F22157">
        <w:rPr>
          <w:lang w:eastAsia="zh-CN"/>
        </w:rPr>
        <w:t>SpaceCom</w:t>
      </w:r>
      <w:r>
        <w:rPr>
          <w:rFonts w:hint="eastAsia"/>
          <w:lang w:eastAsia="zh-CN"/>
        </w:rPr>
        <w:t>意见</w:t>
      </w:r>
      <w:r>
        <w:rPr>
          <w:lang w:eastAsia="zh-CN"/>
        </w:rPr>
        <w:t>。</w:t>
      </w:r>
    </w:p>
    <w:p w:rsidR="00152752" w:rsidRPr="00F22157" w:rsidRDefault="00847197" w:rsidP="00650CCF">
      <w:pPr>
        <w:tabs>
          <w:tab w:val="left" w:pos="7797"/>
        </w:tabs>
        <w:spacing w:after="120"/>
        <w:ind w:firstLineChars="200" w:firstLine="480"/>
        <w:jc w:val="both"/>
        <w:rPr>
          <w:lang w:eastAsia="zh-CN"/>
        </w:rPr>
      </w:pPr>
      <w:r>
        <w:rPr>
          <w:rFonts w:hint="eastAsia"/>
          <w:lang w:eastAsia="zh-CN"/>
        </w:rPr>
        <w:t>自</w:t>
      </w:r>
      <w:r>
        <w:rPr>
          <w:lang w:eastAsia="zh-CN"/>
        </w:rPr>
        <w:t>该系统落实以来，主管部门和无线电通信局均在以下各方面获益匪浅：</w:t>
      </w:r>
    </w:p>
    <w:p w:rsidR="00152752" w:rsidRPr="00F22157" w:rsidRDefault="001F662E" w:rsidP="00EC5ED3">
      <w:pPr>
        <w:pStyle w:val="enumlev1"/>
        <w:rPr>
          <w:lang w:eastAsia="zh-CN"/>
        </w:rPr>
      </w:pPr>
      <w:r w:rsidRPr="00F22157">
        <w:rPr>
          <w:lang w:eastAsia="zh-CN"/>
        </w:rPr>
        <w:t>•</w:t>
      </w:r>
      <w:r w:rsidRPr="00F22157">
        <w:rPr>
          <w:lang w:eastAsia="zh-CN"/>
        </w:rPr>
        <w:tab/>
      </w:r>
      <w:r w:rsidR="00EC5ED3">
        <w:rPr>
          <w:rFonts w:hint="eastAsia"/>
          <w:lang w:eastAsia="zh-CN"/>
        </w:rPr>
        <w:t>避免</w:t>
      </w:r>
      <w:r w:rsidR="00EC5ED3">
        <w:rPr>
          <w:lang w:eastAsia="zh-CN"/>
        </w:rPr>
        <w:t>因安全或规模限制偶尔删除数据库附件</w:t>
      </w:r>
      <w:r w:rsidR="00662B55">
        <w:rPr>
          <w:lang w:eastAsia="zh-CN"/>
        </w:rPr>
        <w:t>，</w:t>
      </w:r>
      <w:r w:rsidR="00EC5ED3">
        <w:rPr>
          <w:lang w:eastAsia="zh-CN"/>
        </w:rPr>
        <w:t>导致电子邮件服务器产生误通信；</w:t>
      </w:r>
    </w:p>
    <w:p w:rsidR="00152752" w:rsidRPr="00F22157" w:rsidRDefault="001F662E" w:rsidP="00EC5ED3">
      <w:pPr>
        <w:pStyle w:val="enumlev1"/>
        <w:rPr>
          <w:lang w:eastAsia="zh-CN"/>
        </w:rPr>
      </w:pPr>
      <w:r w:rsidRPr="00F22157">
        <w:rPr>
          <w:lang w:eastAsia="zh-CN"/>
        </w:rPr>
        <w:t>•</w:t>
      </w:r>
      <w:r w:rsidRPr="00F22157">
        <w:rPr>
          <w:lang w:eastAsia="zh-CN"/>
        </w:rPr>
        <w:tab/>
      </w:r>
      <w:r w:rsidR="00EC5ED3">
        <w:rPr>
          <w:rFonts w:hint="eastAsia"/>
          <w:lang w:eastAsia="zh-CN"/>
        </w:rPr>
        <w:t>因</w:t>
      </w:r>
      <w:r w:rsidR="00EC5ED3">
        <w:rPr>
          <w:lang w:eastAsia="zh-CN"/>
        </w:rPr>
        <w:t>未收到确认传真</w:t>
      </w:r>
      <w:r w:rsidR="00662B55">
        <w:rPr>
          <w:lang w:eastAsia="zh-CN"/>
        </w:rPr>
        <w:t>，</w:t>
      </w:r>
      <w:r w:rsidR="00EC5ED3">
        <w:rPr>
          <w:lang w:eastAsia="zh-CN"/>
        </w:rPr>
        <w:t>造成删除可</w:t>
      </w:r>
      <w:r w:rsidR="00EC5ED3">
        <w:rPr>
          <w:rFonts w:hint="eastAsia"/>
          <w:lang w:eastAsia="zh-CN"/>
        </w:rPr>
        <w:t>受理</w:t>
      </w:r>
      <w:r w:rsidR="00EC5ED3">
        <w:rPr>
          <w:lang w:eastAsia="zh-CN"/>
        </w:rPr>
        <w:t>性问题；以及</w:t>
      </w:r>
    </w:p>
    <w:p w:rsidR="00152752" w:rsidRPr="00F22157" w:rsidRDefault="001F662E" w:rsidP="00662B55">
      <w:pPr>
        <w:pStyle w:val="enumlev1"/>
        <w:rPr>
          <w:lang w:eastAsia="zh-CN"/>
        </w:rPr>
      </w:pPr>
      <w:r w:rsidRPr="00F22157">
        <w:rPr>
          <w:lang w:eastAsia="zh-CN"/>
        </w:rPr>
        <w:t>•</w:t>
      </w:r>
      <w:r w:rsidRPr="00F22157">
        <w:rPr>
          <w:lang w:eastAsia="zh-CN"/>
        </w:rPr>
        <w:tab/>
      </w:r>
      <w:r w:rsidR="00EC5ED3">
        <w:rPr>
          <w:rFonts w:hint="eastAsia"/>
          <w:lang w:eastAsia="zh-CN"/>
        </w:rPr>
        <w:t>提高</w:t>
      </w:r>
      <w:r w:rsidR="00662B55">
        <w:rPr>
          <w:rFonts w:hint="eastAsia"/>
          <w:lang w:eastAsia="zh-CN"/>
        </w:rPr>
        <w:t>向</w:t>
      </w:r>
      <w:r w:rsidR="00EC5ED3">
        <w:rPr>
          <w:lang w:eastAsia="zh-CN"/>
        </w:rPr>
        <w:t>无线电通信局</w:t>
      </w:r>
      <w:r w:rsidR="00662B55">
        <w:rPr>
          <w:lang w:eastAsia="zh-CN"/>
        </w:rPr>
        <w:t>提交</w:t>
      </w:r>
      <w:r w:rsidR="00EC5ED3">
        <w:rPr>
          <w:lang w:eastAsia="zh-CN"/>
        </w:rPr>
        <w:t>申报资料的透明度。</w:t>
      </w:r>
    </w:p>
    <w:p w:rsidR="00152752" w:rsidRPr="00F22157" w:rsidRDefault="00EC5ED3" w:rsidP="00650CCF">
      <w:pPr>
        <w:tabs>
          <w:tab w:val="left" w:pos="7797"/>
        </w:tabs>
        <w:spacing w:after="120"/>
        <w:ind w:firstLineChars="200" w:firstLine="480"/>
        <w:jc w:val="both"/>
        <w:rPr>
          <w:lang w:eastAsia="zh-CN"/>
        </w:rPr>
      </w:pPr>
      <w:r>
        <w:rPr>
          <w:rFonts w:hint="eastAsia"/>
          <w:lang w:eastAsia="zh-CN"/>
        </w:rPr>
        <w:t>一些</w:t>
      </w:r>
      <w:r>
        <w:rPr>
          <w:lang w:eastAsia="zh-CN"/>
        </w:rPr>
        <w:t>主管部门还</w:t>
      </w:r>
      <w:r>
        <w:rPr>
          <w:rFonts w:hint="eastAsia"/>
          <w:lang w:eastAsia="zh-CN"/>
        </w:rPr>
        <w:t>向</w:t>
      </w:r>
      <w:r>
        <w:rPr>
          <w:lang w:eastAsia="zh-CN"/>
        </w:rPr>
        <w:t>无线电通信局指出，该系统帮助他们</w:t>
      </w:r>
      <w:r w:rsidR="00662B55">
        <w:rPr>
          <w:rFonts w:hint="eastAsia"/>
          <w:lang w:eastAsia="zh-CN"/>
        </w:rPr>
        <w:t>克服</w:t>
      </w:r>
      <w:r>
        <w:rPr>
          <w:lang w:eastAsia="zh-CN"/>
        </w:rPr>
        <w:t>了向其卫星运营商发送以及从其卫星运营商收到电子通知单的难题。</w:t>
      </w:r>
    </w:p>
    <w:p w:rsidR="00152752" w:rsidRPr="00F22157" w:rsidRDefault="00EC5ED3" w:rsidP="00650CCF">
      <w:pPr>
        <w:tabs>
          <w:tab w:val="left" w:pos="7797"/>
        </w:tabs>
        <w:spacing w:after="120"/>
        <w:ind w:firstLineChars="200" w:firstLine="480"/>
        <w:jc w:val="both"/>
        <w:rPr>
          <w:lang w:eastAsia="zh-CN"/>
        </w:rPr>
      </w:pPr>
      <w:r>
        <w:rPr>
          <w:rFonts w:hint="eastAsia"/>
          <w:lang w:eastAsia="zh-CN"/>
        </w:rPr>
        <w:t>该</w:t>
      </w:r>
      <w:r>
        <w:rPr>
          <w:lang w:eastAsia="zh-CN"/>
        </w:rPr>
        <w:t>系统按照程序规则的规定就空间通知单的可受理性即可提供认可，比原有通过电子邮件提交的系统亦有改进。</w:t>
      </w:r>
    </w:p>
    <w:p w:rsidR="00152752" w:rsidRPr="00F22157" w:rsidRDefault="00FD0F60" w:rsidP="00650CCF">
      <w:pPr>
        <w:tabs>
          <w:tab w:val="left" w:pos="7797"/>
        </w:tabs>
        <w:spacing w:after="120"/>
        <w:ind w:firstLineChars="200" w:firstLine="480"/>
        <w:jc w:val="both"/>
        <w:rPr>
          <w:lang w:eastAsia="zh-CN"/>
        </w:rPr>
      </w:pPr>
      <w:r>
        <w:rPr>
          <w:rFonts w:hint="eastAsia"/>
          <w:lang w:eastAsia="zh-CN"/>
        </w:rPr>
        <w:t>无线电</w:t>
      </w:r>
      <w:r>
        <w:rPr>
          <w:lang w:eastAsia="zh-CN"/>
        </w:rPr>
        <w:t>通信局在测试阶段以及整个操作阶段提供了专用电子</w:t>
      </w:r>
      <w:r>
        <w:rPr>
          <w:rFonts w:hint="eastAsia"/>
          <w:lang w:eastAsia="zh-CN"/>
        </w:rPr>
        <w:t>邮件</w:t>
      </w:r>
      <w:r>
        <w:rPr>
          <w:lang w:eastAsia="zh-CN"/>
        </w:rPr>
        <w:t>服务台和热线并多次</w:t>
      </w:r>
      <w:r w:rsidR="00662B55">
        <w:rPr>
          <w:rFonts w:hint="eastAsia"/>
          <w:lang w:eastAsia="zh-CN"/>
        </w:rPr>
        <w:t>向</w:t>
      </w:r>
      <w:r>
        <w:rPr>
          <w:lang w:eastAsia="zh-CN"/>
        </w:rPr>
        <w:t>不知如何使用该系统或在使用该系统时遇到困难的用户提供帮助。</w:t>
      </w:r>
    </w:p>
    <w:p w:rsidR="00152752" w:rsidRPr="00F22157" w:rsidRDefault="001F662E" w:rsidP="00650CCF">
      <w:pPr>
        <w:ind w:firstLineChars="200" w:firstLine="480"/>
        <w:jc w:val="both"/>
        <w:rPr>
          <w:lang w:eastAsia="zh-CN"/>
        </w:rPr>
      </w:pPr>
      <w:r w:rsidRPr="00F22157">
        <w:rPr>
          <w:rFonts w:hint="eastAsia"/>
          <w:lang w:eastAsia="zh-CN"/>
        </w:rPr>
        <w:t>在编写本报告时，</w:t>
      </w:r>
      <w:r w:rsidRPr="00F22157">
        <w:rPr>
          <w:rFonts w:hint="eastAsia"/>
          <w:lang w:eastAsia="zh-CN"/>
        </w:rPr>
        <w:t>86</w:t>
      </w:r>
      <w:r w:rsidRPr="00F22157">
        <w:rPr>
          <w:rFonts w:hint="eastAsia"/>
          <w:lang w:eastAsia="zh-CN"/>
        </w:rPr>
        <w:t>个主管部门和</w:t>
      </w:r>
      <w:r w:rsidRPr="00F22157">
        <w:rPr>
          <w:rFonts w:hint="eastAsia"/>
          <w:lang w:eastAsia="zh-CN"/>
        </w:rPr>
        <w:t>1</w:t>
      </w:r>
      <w:r w:rsidRPr="00F22157">
        <w:rPr>
          <w:rFonts w:hint="eastAsia"/>
          <w:lang w:eastAsia="zh-CN"/>
        </w:rPr>
        <w:t>个政府间卫星组织（注意另一些此类组织已注册为其主管部门的卫星运营商）进行了注册，个体用户总数已达</w:t>
      </w:r>
      <w:r w:rsidRPr="00F22157">
        <w:rPr>
          <w:lang w:eastAsia="zh-CN"/>
        </w:rPr>
        <w:t>414</w:t>
      </w:r>
      <w:r w:rsidRPr="00F22157">
        <w:rPr>
          <w:rFonts w:hint="eastAsia"/>
          <w:lang w:eastAsia="zh-CN"/>
        </w:rPr>
        <w:t>个。无线电通信局将继续与在注册、获取和使用应用程序过程中遇到困难的主管部门保持联系。</w:t>
      </w:r>
    </w:p>
    <w:p w:rsidR="00152752" w:rsidRPr="00F22157" w:rsidRDefault="00FD0F60" w:rsidP="00650CCF">
      <w:pPr>
        <w:ind w:firstLineChars="200" w:firstLine="480"/>
        <w:jc w:val="both"/>
        <w:rPr>
          <w:lang w:eastAsia="zh-CN"/>
        </w:rPr>
      </w:pPr>
      <w:r>
        <w:rPr>
          <w:rFonts w:hint="eastAsia"/>
          <w:lang w:eastAsia="zh-CN"/>
        </w:rPr>
        <w:t>无线</w:t>
      </w:r>
      <w:r>
        <w:rPr>
          <w:lang w:eastAsia="zh-CN"/>
        </w:rPr>
        <w:t>电通信局</w:t>
      </w:r>
      <w:r>
        <w:rPr>
          <w:rFonts w:hint="eastAsia"/>
          <w:lang w:eastAsia="zh-CN"/>
        </w:rPr>
        <w:t>再次</w:t>
      </w:r>
      <w:r>
        <w:rPr>
          <w:lang w:eastAsia="zh-CN"/>
        </w:rPr>
        <w:t>感谢日本主管部门在</w:t>
      </w:r>
      <w:r w:rsidR="00662B55">
        <w:rPr>
          <w:rFonts w:hint="eastAsia"/>
          <w:lang w:eastAsia="zh-CN"/>
        </w:rPr>
        <w:t>此</w:t>
      </w:r>
      <w:r>
        <w:rPr>
          <w:lang w:eastAsia="zh-CN"/>
        </w:rPr>
        <w:t>过程中提供</w:t>
      </w:r>
      <w:r w:rsidR="00662B55">
        <w:rPr>
          <w:rFonts w:hint="eastAsia"/>
          <w:lang w:eastAsia="zh-CN"/>
        </w:rPr>
        <w:t>的</w:t>
      </w:r>
      <w:r>
        <w:rPr>
          <w:lang w:eastAsia="zh-CN"/>
        </w:rPr>
        <w:t>具体帮助。</w:t>
      </w:r>
    </w:p>
    <w:p w:rsidR="001F662E" w:rsidRPr="00F22157" w:rsidRDefault="001F662E" w:rsidP="001F662E">
      <w:pPr>
        <w:pStyle w:val="Heading1"/>
        <w:rPr>
          <w:rFonts w:ascii="Calibri" w:hAnsi="Calibri"/>
          <w:sz w:val="22"/>
          <w:lang w:eastAsia="zh-CN"/>
        </w:rPr>
      </w:pPr>
      <w:bookmarkStart w:id="30" w:name="_Toc446060766"/>
      <w:bookmarkStart w:id="31" w:name="_Toc446060767"/>
      <w:bookmarkStart w:id="32" w:name="_Toc446060768"/>
      <w:r w:rsidRPr="00F22157">
        <w:rPr>
          <w:lang w:eastAsia="zh-CN"/>
        </w:rPr>
        <w:t>5</w:t>
      </w:r>
      <w:r w:rsidRPr="00F22157">
        <w:rPr>
          <w:lang w:eastAsia="zh-CN"/>
        </w:rPr>
        <w:tab/>
      </w:r>
      <w:bookmarkEnd w:id="30"/>
      <w:r w:rsidRPr="00F22157">
        <w:rPr>
          <w:rFonts w:hint="eastAsia"/>
          <w:lang w:eastAsia="zh-CN"/>
        </w:rPr>
        <w:t>研究组活动</w:t>
      </w:r>
    </w:p>
    <w:p w:rsidR="001F662E" w:rsidRPr="00F22157" w:rsidRDefault="001F662E" w:rsidP="001F662E">
      <w:pPr>
        <w:ind w:firstLineChars="200" w:firstLine="480"/>
        <w:rPr>
          <w:lang w:eastAsia="zh-CN"/>
        </w:rPr>
      </w:pPr>
      <w:r w:rsidRPr="00F22157">
        <w:rPr>
          <w:rFonts w:hint="eastAsia"/>
          <w:lang w:eastAsia="zh-CN"/>
        </w:rPr>
        <w:t>这方面相关内容可</w:t>
      </w:r>
      <w:r w:rsidRPr="00F22157">
        <w:rPr>
          <w:lang w:eastAsia="zh-CN"/>
        </w:rPr>
        <w:t>见本文件</w:t>
      </w:r>
      <w:r w:rsidRPr="00F22157">
        <w:rPr>
          <w:rFonts w:hint="eastAsia"/>
          <w:lang w:eastAsia="zh-CN"/>
        </w:rPr>
        <w:t>的</w:t>
      </w:r>
      <w:r w:rsidRPr="00F22157">
        <w:rPr>
          <w:lang w:eastAsia="zh-CN"/>
        </w:rPr>
        <w:t>补遗</w:t>
      </w:r>
      <w:r w:rsidRPr="00F22157">
        <w:rPr>
          <w:rFonts w:hint="eastAsia"/>
          <w:lang w:eastAsia="zh-CN"/>
        </w:rPr>
        <w:t>1</w:t>
      </w:r>
      <w:r w:rsidRPr="00F22157">
        <w:rPr>
          <w:rFonts w:hint="eastAsia"/>
          <w:lang w:eastAsia="zh-CN"/>
        </w:rPr>
        <w:t>。</w:t>
      </w:r>
    </w:p>
    <w:bookmarkEnd w:id="31"/>
    <w:p w:rsidR="001F662E" w:rsidRPr="00F22157" w:rsidRDefault="001F662E" w:rsidP="001F662E">
      <w:pPr>
        <w:pStyle w:val="Heading1"/>
        <w:rPr>
          <w:rFonts w:ascii="Calibri" w:hAnsi="Calibri" w:cstheme="majorBidi"/>
          <w:sz w:val="22"/>
          <w:szCs w:val="24"/>
          <w:lang w:val="en-US" w:eastAsia="zh-CN"/>
        </w:rPr>
      </w:pPr>
      <w:r w:rsidRPr="00F22157">
        <w:rPr>
          <w:rFonts w:asciiTheme="majorBidi" w:hAnsiTheme="majorBidi" w:cstheme="majorBidi"/>
          <w:szCs w:val="24"/>
          <w:lang w:val="en-US" w:eastAsia="zh-CN"/>
        </w:rPr>
        <w:lastRenderedPageBreak/>
        <w:t>6</w:t>
      </w:r>
      <w:r w:rsidRPr="00F22157">
        <w:rPr>
          <w:rFonts w:asciiTheme="majorBidi" w:hAnsiTheme="majorBidi" w:cstheme="majorBidi"/>
          <w:szCs w:val="24"/>
          <w:lang w:val="en-US" w:eastAsia="zh-CN"/>
        </w:rPr>
        <w:tab/>
      </w:r>
      <w:r w:rsidRPr="00F22157">
        <w:rPr>
          <w:lang w:val="en-US" w:eastAsia="zh-CN"/>
        </w:rPr>
        <w:t>RA-19/</w:t>
      </w:r>
      <w:r w:rsidRPr="00F22157">
        <w:rPr>
          <w:lang w:val="pt-BR" w:eastAsia="zh-CN"/>
        </w:rPr>
        <w:t>WRC-19</w:t>
      </w:r>
      <w:r w:rsidRPr="00F22157">
        <w:rPr>
          <w:rFonts w:ascii="SimSun" w:hAnsi="SimSun" w:cs="SimSun" w:hint="eastAsia"/>
          <w:lang w:val="pt-BR" w:eastAsia="zh-CN"/>
        </w:rPr>
        <w:t>的筹备工作</w:t>
      </w:r>
    </w:p>
    <w:p w:rsidR="00152752" w:rsidRPr="00F22157" w:rsidRDefault="00534C0B" w:rsidP="00650CCF">
      <w:pPr>
        <w:ind w:firstLineChars="200" w:firstLine="480"/>
        <w:jc w:val="both"/>
        <w:rPr>
          <w:lang w:eastAsia="zh-CN"/>
        </w:rPr>
      </w:pPr>
      <w:r>
        <w:rPr>
          <w:rFonts w:hint="eastAsia"/>
          <w:lang w:eastAsia="zh-CN"/>
        </w:rPr>
        <w:t>负责</w:t>
      </w:r>
      <w:r>
        <w:rPr>
          <w:lang w:eastAsia="zh-CN"/>
        </w:rPr>
        <w:t>的</w:t>
      </w:r>
      <w:r w:rsidR="00152752" w:rsidRPr="00F22157">
        <w:rPr>
          <w:lang w:eastAsia="zh-CN"/>
        </w:rPr>
        <w:t>ITU</w:t>
      </w:r>
      <w:r w:rsidR="00152752" w:rsidRPr="00F22157">
        <w:rPr>
          <w:lang w:eastAsia="zh-CN"/>
        </w:rPr>
        <w:noBreakHyphen/>
        <w:t>R</w:t>
      </w:r>
      <w:r>
        <w:rPr>
          <w:rFonts w:hint="eastAsia"/>
          <w:lang w:eastAsia="zh-CN"/>
        </w:rPr>
        <w:t>工作组</w:t>
      </w:r>
      <w:r>
        <w:rPr>
          <w:lang w:eastAsia="zh-CN"/>
        </w:rPr>
        <w:t>和第</w:t>
      </w:r>
      <w:r>
        <w:rPr>
          <w:rFonts w:hint="eastAsia"/>
          <w:lang w:eastAsia="zh-CN"/>
        </w:rPr>
        <w:t>5/1</w:t>
      </w:r>
      <w:r>
        <w:rPr>
          <w:lang w:eastAsia="zh-CN"/>
        </w:rPr>
        <w:t>任务组</w:t>
      </w:r>
      <w:r>
        <w:rPr>
          <w:rFonts w:hint="eastAsia"/>
          <w:lang w:eastAsia="zh-CN"/>
        </w:rPr>
        <w:t>完成</w:t>
      </w:r>
      <w:r>
        <w:rPr>
          <w:lang w:eastAsia="zh-CN"/>
        </w:rPr>
        <w:t>了</w:t>
      </w:r>
      <w:r>
        <w:rPr>
          <w:rFonts w:hint="eastAsia"/>
          <w:lang w:eastAsia="zh-CN"/>
        </w:rPr>
        <w:t>CPM-19</w:t>
      </w:r>
      <w:r>
        <w:rPr>
          <w:rFonts w:hint="eastAsia"/>
          <w:lang w:eastAsia="zh-CN"/>
        </w:rPr>
        <w:t>第一次</w:t>
      </w:r>
      <w:r>
        <w:rPr>
          <w:lang w:eastAsia="zh-CN"/>
        </w:rPr>
        <w:t>会议（</w:t>
      </w:r>
      <w:r>
        <w:rPr>
          <w:rFonts w:hint="eastAsia"/>
          <w:lang w:eastAsia="zh-CN"/>
        </w:rPr>
        <w:t>CPM19-1</w:t>
      </w:r>
      <w:r>
        <w:rPr>
          <w:rFonts w:hint="eastAsia"/>
          <w:lang w:eastAsia="zh-CN"/>
        </w:rPr>
        <w:t>）分配</w:t>
      </w:r>
      <w:r>
        <w:rPr>
          <w:lang w:eastAsia="zh-CN"/>
        </w:rPr>
        <w:t>的制定案文的工作。</w:t>
      </w:r>
      <w:r>
        <w:rPr>
          <w:rFonts w:hint="eastAsia"/>
          <w:lang w:eastAsia="zh-CN"/>
        </w:rPr>
        <w:t>这些</w:t>
      </w:r>
      <w:r>
        <w:rPr>
          <w:lang w:eastAsia="zh-CN"/>
        </w:rPr>
        <w:t>案文已纳入</w:t>
      </w:r>
      <w:r>
        <w:rPr>
          <w:rFonts w:hint="eastAsia"/>
          <w:lang w:eastAsia="zh-CN"/>
        </w:rPr>
        <w:t>CPM</w:t>
      </w:r>
      <w:r>
        <w:rPr>
          <w:rFonts w:hint="eastAsia"/>
          <w:lang w:eastAsia="zh-CN"/>
        </w:rPr>
        <w:t>报告</w:t>
      </w:r>
      <w:r>
        <w:rPr>
          <w:lang w:eastAsia="zh-CN"/>
        </w:rPr>
        <w:t>草案，供</w:t>
      </w:r>
      <w:r>
        <w:rPr>
          <w:rFonts w:hint="eastAsia"/>
          <w:lang w:eastAsia="zh-CN"/>
        </w:rPr>
        <w:t>CPM-19</w:t>
      </w:r>
      <w:r>
        <w:rPr>
          <w:rFonts w:hint="eastAsia"/>
          <w:lang w:eastAsia="zh-CN"/>
        </w:rPr>
        <w:t>第二次</w:t>
      </w:r>
      <w:r>
        <w:rPr>
          <w:lang w:eastAsia="zh-CN"/>
        </w:rPr>
        <w:t>会议</w:t>
      </w:r>
      <w:r>
        <w:rPr>
          <w:rFonts w:hint="eastAsia"/>
          <w:lang w:eastAsia="zh-CN"/>
        </w:rPr>
        <w:t>（</w:t>
      </w:r>
      <w:r>
        <w:rPr>
          <w:rFonts w:hint="eastAsia"/>
          <w:lang w:eastAsia="zh-CN"/>
        </w:rPr>
        <w:t>CPM19-2</w:t>
      </w:r>
      <w:r>
        <w:rPr>
          <w:rFonts w:hint="eastAsia"/>
          <w:lang w:eastAsia="zh-CN"/>
        </w:rPr>
        <w:t>）</w:t>
      </w:r>
      <w:r>
        <w:rPr>
          <w:lang w:eastAsia="zh-CN"/>
        </w:rPr>
        <w:t>审议。</w:t>
      </w:r>
      <w:r>
        <w:rPr>
          <w:rFonts w:hint="eastAsia"/>
          <w:lang w:eastAsia="zh-CN"/>
        </w:rPr>
        <w:t>CPM19-2</w:t>
      </w:r>
      <w:r>
        <w:rPr>
          <w:rFonts w:hint="eastAsia"/>
          <w:lang w:eastAsia="zh-CN"/>
        </w:rPr>
        <w:t>于</w:t>
      </w:r>
      <w:r>
        <w:rPr>
          <w:rFonts w:hint="eastAsia"/>
          <w:lang w:eastAsia="zh-CN"/>
        </w:rPr>
        <w:t>2019</w:t>
      </w:r>
      <w:r>
        <w:rPr>
          <w:rFonts w:hint="eastAsia"/>
          <w:lang w:eastAsia="zh-CN"/>
        </w:rPr>
        <w:t>年</w:t>
      </w:r>
      <w:r>
        <w:rPr>
          <w:rFonts w:hint="eastAsia"/>
          <w:lang w:eastAsia="zh-CN"/>
        </w:rPr>
        <w:t>2</w:t>
      </w:r>
      <w:r>
        <w:rPr>
          <w:rFonts w:hint="eastAsia"/>
          <w:lang w:eastAsia="zh-CN"/>
        </w:rPr>
        <w:t>月</w:t>
      </w:r>
      <w:r>
        <w:rPr>
          <w:rFonts w:hint="eastAsia"/>
          <w:lang w:eastAsia="zh-CN"/>
        </w:rPr>
        <w:t>18</w:t>
      </w:r>
      <w:r>
        <w:rPr>
          <w:lang w:eastAsia="zh-CN"/>
        </w:rPr>
        <w:t>-28</w:t>
      </w:r>
      <w:r>
        <w:rPr>
          <w:rFonts w:hint="eastAsia"/>
          <w:lang w:eastAsia="zh-CN"/>
        </w:rPr>
        <w:t>日</w:t>
      </w:r>
      <w:r>
        <w:rPr>
          <w:lang w:eastAsia="zh-CN"/>
        </w:rPr>
        <w:t>召开并成功制定了提交</w:t>
      </w:r>
      <w:r>
        <w:rPr>
          <w:rFonts w:hint="eastAsia"/>
          <w:lang w:eastAsia="zh-CN"/>
        </w:rPr>
        <w:t>WRC</w:t>
      </w:r>
      <w:r>
        <w:rPr>
          <w:lang w:eastAsia="zh-CN"/>
        </w:rPr>
        <w:t>-19</w:t>
      </w:r>
      <w:r>
        <w:rPr>
          <w:rFonts w:hint="eastAsia"/>
          <w:lang w:eastAsia="zh-CN"/>
        </w:rPr>
        <w:t>的</w:t>
      </w:r>
      <w:r>
        <w:rPr>
          <w:rFonts w:hint="eastAsia"/>
          <w:lang w:eastAsia="zh-CN"/>
        </w:rPr>
        <w:t>CPM</w:t>
      </w:r>
      <w:r>
        <w:rPr>
          <w:rFonts w:hint="eastAsia"/>
          <w:lang w:eastAsia="zh-CN"/>
        </w:rPr>
        <w:t>报告</w:t>
      </w:r>
      <w:r>
        <w:rPr>
          <w:lang w:eastAsia="zh-CN"/>
        </w:rPr>
        <w:t>。</w:t>
      </w:r>
      <w:r>
        <w:rPr>
          <w:rFonts w:hint="eastAsia"/>
          <w:lang w:eastAsia="zh-CN"/>
        </w:rPr>
        <w:t>目前</w:t>
      </w:r>
      <w:r>
        <w:rPr>
          <w:lang w:eastAsia="zh-CN"/>
        </w:rPr>
        <w:t>提交</w:t>
      </w:r>
      <w:r>
        <w:rPr>
          <w:rFonts w:hint="eastAsia"/>
          <w:lang w:eastAsia="zh-CN"/>
        </w:rPr>
        <w:t>CPM-19</w:t>
      </w:r>
      <w:r>
        <w:rPr>
          <w:rFonts w:hint="eastAsia"/>
          <w:lang w:eastAsia="zh-CN"/>
        </w:rPr>
        <w:t>的</w:t>
      </w:r>
      <w:r>
        <w:rPr>
          <w:rFonts w:hint="eastAsia"/>
          <w:lang w:eastAsia="zh-CN"/>
        </w:rPr>
        <w:t>CPM</w:t>
      </w:r>
      <w:r>
        <w:rPr>
          <w:rFonts w:hint="eastAsia"/>
          <w:lang w:eastAsia="zh-CN"/>
        </w:rPr>
        <w:t>报告</w:t>
      </w:r>
      <w:r>
        <w:rPr>
          <w:lang w:eastAsia="zh-CN"/>
        </w:rPr>
        <w:t>汇编正在制定中并提供在以下</w:t>
      </w:r>
      <w:r>
        <w:rPr>
          <w:rFonts w:hint="eastAsia"/>
          <w:lang w:eastAsia="zh-CN"/>
        </w:rPr>
        <w:t>CPM</w:t>
      </w:r>
      <w:r>
        <w:rPr>
          <w:rFonts w:hint="eastAsia"/>
          <w:lang w:eastAsia="zh-CN"/>
        </w:rPr>
        <w:t>网页：</w:t>
      </w:r>
      <w:hyperlink r:id="rId14" w:history="1">
        <w:r w:rsidR="00152752" w:rsidRPr="00F22157">
          <w:rPr>
            <w:rStyle w:val="Hyperlink"/>
            <w:lang w:eastAsia="zh-CN"/>
          </w:rPr>
          <w:t>www.itu.int/go/ITU-R/CPM</w:t>
        </w:r>
      </w:hyperlink>
      <w:r>
        <w:rPr>
          <w:rFonts w:hint="eastAsia"/>
          <w:lang w:eastAsia="zh-CN"/>
        </w:rPr>
        <w:t>。对于一些</w:t>
      </w:r>
      <w:r>
        <w:rPr>
          <w:lang w:eastAsia="zh-CN"/>
        </w:rPr>
        <w:t>情况，相关</w:t>
      </w:r>
      <w:r>
        <w:rPr>
          <w:rFonts w:hint="eastAsia"/>
          <w:lang w:eastAsia="zh-CN"/>
        </w:rPr>
        <w:t>ITU-R</w:t>
      </w:r>
      <w:r>
        <w:rPr>
          <w:rFonts w:hint="eastAsia"/>
          <w:lang w:eastAsia="zh-CN"/>
        </w:rPr>
        <w:t>工作组</w:t>
      </w:r>
      <w:r>
        <w:rPr>
          <w:lang w:eastAsia="zh-CN"/>
        </w:rPr>
        <w:t>仍在继续开展技术研究</w:t>
      </w:r>
      <w:r w:rsidR="00636EC8">
        <w:rPr>
          <w:lang w:eastAsia="zh-CN"/>
        </w:rPr>
        <w:t>，</w:t>
      </w:r>
      <w:r>
        <w:rPr>
          <w:lang w:eastAsia="zh-CN"/>
        </w:rPr>
        <w:t>以便为筹备</w:t>
      </w:r>
      <w:r>
        <w:rPr>
          <w:rFonts w:hint="eastAsia"/>
          <w:lang w:eastAsia="zh-CN"/>
        </w:rPr>
        <w:t>RA-19</w:t>
      </w:r>
      <w:r>
        <w:rPr>
          <w:rFonts w:hint="eastAsia"/>
          <w:lang w:eastAsia="zh-CN"/>
        </w:rPr>
        <w:t>和</w:t>
      </w:r>
      <w:r>
        <w:rPr>
          <w:rFonts w:hint="eastAsia"/>
          <w:lang w:eastAsia="zh-CN"/>
        </w:rPr>
        <w:t>WRC</w:t>
      </w:r>
      <w:r>
        <w:rPr>
          <w:lang w:eastAsia="zh-CN"/>
        </w:rPr>
        <w:t>-19</w:t>
      </w:r>
      <w:r>
        <w:rPr>
          <w:rFonts w:hint="eastAsia"/>
          <w:lang w:eastAsia="zh-CN"/>
        </w:rPr>
        <w:t>两个</w:t>
      </w:r>
      <w:r>
        <w:rPr>
          <w:lang w:eastAsia="zh-CN"/>
        </w:rPr>
        <w:t>大会敲定</w:t>
      </w:r>
      <w:r w:rsidR="00636EC8">
        <w:rPr>
          <w:rFonts w:hint="eastAsia"/>
          <w:lang w:eastAsia="zh-CN"/>
        </w:rPr>
        <w:t>具有支持意义的</w:t>
      </w:r>
      <w:r>
        <w:rPr>
          <w:rFonts w:hint="eastAsia"/>
          <w:lang w:eastAsia="zh-CN"/>
        </w:rPr>
        <w:t>ITU-R</w:t>
      </w:r>
      <w:r>
        <w:rPr>
          <w:rFonts w:hint="eastAsia"/>
          <w:lang w:eastAsia="zh-CN"/>
        </w:rPr>
        <w:t>建议书</w:t>
      </w:r>
      <w:r>
        <w:rPr>
          <w:rFonts w:hint="eastAsia"/>
          <w:lang w:eastAsia="zh-CN"/>
        </w:rPr>
        <w:t>/</w:t>
      </w:r>
      <w:r>
        <w:rPr>
          <w:rFonts w:hint="eastAsia"/>
          <w:lang w:eastAsia="zh-CN"/>
        </w:rPr>
        <w:t>报告</w:t>
      </w:r>
      <w:r>
        <w:rPr>
          <w:lang w:eastAsia="zh-CN"/>
        </w:rPr>
        <w:t>。</w:t>
      </w:r>
    </w:p>
    <w:p w:rsidR="00152752" w:rsidRPr="00F22157" w:rsidRDefault="001F662E" w:rsidP="00650CCF">
      <w:pPr>
        <w:ind w:firstLineChars="200" w:firstLine="480"/>
        <w:jc w:val="both"/>
        <w:rPr>
          <w:lang w:eastAsia="zh-CN"/>
        </w:rPr>
      </w:pPr>
      <w:r w:rsidRPr="00F22157">
        <w:rPr>
          <w:rFonts w:hint="eastAsia"/>
          <w:lang w:val="en-US" w:eastAsia="zh-CN"/>
        </w:rPr>
        <w:t>考虑到第</w:t>
      </w:r>
      <w:r w:rsidRPr="00F22157">
        <w:rPr>
          <w:rFonts w:hint="eastAsia"/>
          <w:lang w:val="en-US" w:eastAsia="zh-CN"/>
        </w:rPr>
        <w:t>80</w:t>
      </w:r>
      <w:r w:rsidRPr="00F22157">
        <w:rPr>
          <w:rFonts w:hint="eastAsia"/>
          <w:lang w:val="en-US" w:eastAsia="zh-CN"/>
        </w:rPr>
        <w:t>号决议（</w:t>
      </w:r>
      <w:r w:rsidRPr="00F22157">
        <w:rPr>
          <w:rFonts w:hint="eastAsia"/>
          <w:lang w:val="en-US" w:eastAsia="zh-CN"/>
        </w:rPr>
        <w:t>2002</w:t>
      </w:r>
      <w:r w:rsidRPr="00F22157">
        <w:rPr>
          <w:rFonts w:hint="eastAsia"/>
          <w:lang w:val="en-US" w:eastAsia="zh-CN"/>
        </w:rPr>
        <w:t>年，马拉喀什，修订版），</w:t>
      </w:r>
      <w:r w:rsidR="00534C0B">
        <w:rPr>
          <w:rFonts w:hint="eastAsia"/>
          <w:lang w:val="en-US" w:eastAsia="zh-CN"/>
        </w:rPr>
        <w:t>无线电</w:t>
      </w:r>
      <w:r w:rsidR="00534C0B">
        <w:rPr>
          <w:lang w:val="en-US" w:eastAsia="zh-CN"/>
        </w:rPr>
        <w:t>通信局通过积极参加各区域组（包括</w:t>
      </w:r>
      <w:r w:rsidR="00534C0B">
        <w:rPr>
          <w:rFonts w:hint="eastAsia"/>
          <w:lang w:val="en-US" w:eastAsia="zh-CN"/>
        </w:rPr>
        <w:t>APT</w:t>
      </w:r>
      <w:r w:rsidR="00534C0B">
        <w:rPr>
          <w:rFonts w:hint="eastAsia"/>
          <w:lang w:val="en-US" w:eastAsia="zh-CN"/>
        </w:rPr>
        <w:t>、</w:t>
      </w:r>
      <w:r w:rsidR="00534C0B">
        <w:rPr>
          <w:lang w:eastAsia="zh-CN"/>
        </w:rPr>
        <w:t>ASMG</w:t>
      </w:r>
      <w:r w:rsidR="00534C0B">
        <w:rPr>
          <w:rFonts w:hint="eastAsia"/>
          <w:lang w:eastAsia="zh-CN"/>
        </w:rPr>
        <w:t>、</w:t>
      </w:r>
      <w:r w:rsidR="00534C0B">
        <w:rPr>
          <w:lang w:eastAsia="zh-CN"/>
        </w:rPr>
        <w:t>ATU</w:t>
      </w:r>
      <w:r w:rsidR="00534C0B">
        <w:rPr>
          <w:rFonts w:hint="eastAsia"/>
          <w:lang w:eastAsia="zh-CN"/>
        </w:rPr>
        <w:t>、</w:t>
      </w:r>
      <w:r w:rsidR="00534C0B">
        <w:rPr>
          <w:lang w:eastAsia="zh-CN"/>
        </w:rPr>
        <w:t>CEPT</w:t>
      </w:r>
      <w:r w:rsidR="00534C0B">
        <w:rPr>
          <w:rFonts w:hint="eastAsia"/>
          <w:lang w:eastAsia="zh-CN"/>
        </w:rPr>
        <w:t>、</w:t>
      </w:r>
      <w:r w:rsidR="00534C0B">
        <w:rPr>
          <w:lang w:eastAsia="zh-CN"/>
        </w:rPr>
        <w:t>CITEL</w:t>
      </w:r>
      <w:r w:rsidR="00534C0B">
        <w:rPr>
          <w:rFonts w:hint="eastAsia"/>
          <w:lang w:eastAsia="zh-CN"/>
        </w:rPr>
        <w:t>和</w:t>
      </w:r>
      <w:r w:rsidR="00152752" w:rsidRPr="00F22157">
        <w:rPr>
          <w:lang w:eastAsia="zh-CN"/>
        </w:rPr>
        <w:t>RCC</w:t>
      </w:r>
      <w:r w:rsidR="00534C0B">
        <w:rPr>
          <w:rFonts w:hint="eastAsia"/>
          <w:lang w:eastAsia="zh-CN"/>
        </w:rPr>
        <w:t>）</w:t>
      </w:r>
      <w:r w:rsidR="00A53F8C">
        <w:rPr>
          <w:rFonts w:hint="eastAsia"/>
          <w:lang w:eastAsia="zh-CN"/>
        </w:rPr>
        <w:t>的</w:t>
      </w:r>
      <w:r w:rsidR="00A53F8C">
        <w:rPr>
          <w:lang w:eastAsia="zh-CN"/>
        </w:rPr>
        <w:t>筹备会议</w:t>
      </w:r>
      <w:r w:rsidR="00636EC8">
        <w:rPr>
          <w:lang w:eastAsia="zh-CN"/>
        </w:rPr>
        <w:t>，</w:t>
      </w:r>
      <w:r w:rsidR="00A53F8C">
        <w:rPr>
          <w:lang w:eastAsia="zh-CN"/>
        </w:rPr>
        <w:t>为</w:t>
      </w:r>
      <w:r w:rsidR="00A53F8C">
        <w:rPr>
          <w:rFonts w:hint="eastAsia"/>
          <w:lang w:eastAsia="zh-CN"/>
        </w:rPr>
        <w:t>WRC</w:t>
      </w:r>
      <w:r w:rsidR="00A53F8C">
        <w:rPr>
          <w:lang w:eastAsia="zh-CN"/>
        </w:rPr>
        <w:t>-19</w:t>
      </w:r>
      <w:r w:rsidR="00A53F8C">
        <w:rPr>
          <w:rFonts w:hint="eastAsia"/>
          <w:lang w:eastAsia="zh-CN"/>
        </w:rPr>
        <w:t>开展</w:t>
      </w:r>
      <w:r w:rsidR="00A53F8C">
        <w:rPr>
          <w:lang w:eastAsia="zh-CN"/>
        </w:rPr>
        <w:t>了深入的筹备工作。</w:t>
      </w:r>
      <w:r w:rsidR="00A53F8C">
        <w:rPr>
          <w:rFonts w:hint="eastAsia"/>
          <w:lang w:eastAsia="zh-CN"/>
        </w:rPr>
        <w:t>国际电联</w:t>
      </w:r>
      <w:r w:rsidR="00A53F8C">
        <w:rPr>
          <w:lang w:eastAsia="zh-CN"/>
        </w:rPr>
        <w:t>尽可能为这些筹备工作</w:t>
      </w:r>
      <w:r w:rsidRPr="00F22157">
        <w:rPr>
          <w:rFonts w:hint="eastAsia"/>
          <w:lang w:val="en-US" w:eastAsia="zh-CN"/>
        </w:rPr>
        <w:t>提供协助</w:t>
      </w:r>
      <w:r w:rsidR="00A53F8C">
        <w:rPr>
          <w:rFonts w:hint="eastAsia"/>
          <w:lang w:val="en-US" w:eastAsia="zh-CN"/>
        </w:rPr>
        <w:t>，</w:t>
      </w:r>
      <w:r w:rsidR="00A53F8C">
        <w:rPr>
          <w:lang w:val="en-US" w:eastAsia="zh-CN"/>
        </w:rPr>
        <w:t>尤其关注第</w:t>
      </w:r>
      <w:r w:rsidR="00A53F8C">
        <w:rPr>
          <w:rFonts w:hint="eastAsia"/>
          <w:lang w:val="en-US" w:eastAsia="zh-CN"/>
        </w:rPr>
        <w:t>72</w:t>
      </w:r>
      <w:r w:rsidR="00A53F8C">
        <w:rPr>
          <w:rFonts w:hint="eastAsia"/>
          <w:lang w:val="en-US" w:eastAsia="zh-CN"/>
        </w:rPr>
        <w:t>号</w:t>
      </w:r>
      <w:r w:rsidR="00A53F8C">
        <w:rPr>
          <w:lang w:val="en-US" w:eastAsia="zh-CN"/>
        </w:rPr>
        <w:t>决议</w:t>
      </w:r>
      <w:r w:rsidR="00A53F8C">
        <w:rPr>
          <w:rFonts w:hint="eastAsia"/>
          <w:lang w:val="en-US" w:eastAsia="zh-CN"/>
        </w:rPr>
        <w:t>（</w:t>
      </w:r>
      <w:r w:rsidR="00A53F8C">
        <w:rPr>
          <w:rFonts w:hint="eastAsia"/>
          <w:lang w:val="en-US" w:eastAsia="zh-CN"/>
        </w:rPr>
        <w:t>WRC-07</w:t>
      </w:r>
      <w:r w:rsidR="00A53F8C">
        <w:rPr>
          <w:rFonts w:hint="eastAsia"/>
          <w:lang w:val="en-US" w:eastAsia="zh-CN"/>
        </w:rPr>
        <w:t>，</w:t>
      </w:r>
      <w:r w:rsidR="00A53F8C">
        <w:rPr>
          <w:lang w:val="en-US" w:eastAsia="zh-CN"/>
        </w:rPr>
        <w:t>修订版）</w:t>
      </w:r>
      <w:r w:rsidRPr="00F22157">
        <w:rPr>
          <w:rFonts w:hint="eastAsia"/>
          <w:lang w:val="en-US" w:eastAsia="zh-CN"/>
        </w:rPr>
        <w:t>。</w:t>
      </w:r>
      <w:r w:rsidR="00A53F8C">
        <w:rPr>
          <w:rFonts w:hint="eastAsia"/>
          <w:lang w:val="en-US" w:eastAsia="zh-CN"/>
        </w:rPr>
        <w:t>更多</w:t>
      </w:r>
      <w:r w:rsidR="00A53F8C">
        <w:rPr>
          <w:lang w:val="en-US" w:eastAsia="zh-CN"/>
        </w:rPr>
        <w:t>信息可查阅：</w:t>
      </w:r>
      <w:hyperlink r:id="rId15" w:history="1">
        <w:r w:rsidR="00152752" w:rsidRPr="00F22157">
          <w:rPr>
            <w:rStyle w:val="Hyperlink"/>
            <w:lang w:eastAsia="zh-CN"/>
          </w:rPr>
          <w:t>www.itu.int/go/wrc-19-regional</w:t>
        </w:r>
      </w:hyperlink>
      <w:r w:rsidR="00A53F8C">
        <w:rPr>
          <w:rFonts w:hint="eastAsia"/>
          <w:lang w:eastAsia="zh-CN"/>
        </w:rPr>
        <w:t>。</w:t>
      </w:r>
    </w:p>
    <w:p w:rsidR="00152752" w:rsidRPr="00F22157" w:rsidRDefault="0020314C" w:rsidP="00B1758B">
      <w:pPr>
        <w:ind w:firstLineChars="200" w:firstLine="480"/>
        <w:rPr>
          <w:lang w:eastAsia="zh-CN"/>
        </w:rPr>
      </w:pPr>
      <w:r>
        <w:rPr>
          <w:rFonts w:hint="eastAsia"/>
          <w:lang w:eastAsia="zh-CN"/>
        </w:rPr>
        <w:t>国际</w:t>
      </w:r>
      <w:r>
        <w:rPr>
          <w:lang w:eastAsia="zh-CN"/>
        </w:rPr>
        <w:t>电联</w:t>
      </w:r>
      <w:r>
        <w:rPr>
          <w:rFonts w:hint="eastAsia"/>
          <w:lang w:eastAsia="zh-CN"/>
        </w:rPr>
        <w:t>第一个有关</w:t>
      </w:r>
      <w:r w:rsidR="00152752" w:rsidRPr="00F22157">
        <w:rPr>
          <w:lang w:eastAsia="zh-CN"/>
        </w:rPr>
        <w:t>WRC</w:t>
      </w:r>
      <w:r w:rsidR="00152752" w:rsidRPr="00F22157">
        <w:rPr>
          <w:lang w:eastAsia="zh-CN"/>
        </w:rPr>
        <w:noBreakHyphen/>
        <w:t>19</w:t>
      </w:r>
      <w:r>
        <w:rPr>
          <w:rFonts w:hint="eastAsia"/>
          <w:lang w:eastAsia="zh-CN"/>
        </w:rPr>
        <w:t>筹备</w:t>
      </w:r>
      <w:r>
        <w:rPr>
          <w:lang w:eastAsia="zh-CN"/>
        </w:rPr>
        <w:t>工作的跨区域讲习班于</w:t>
      </w:r>
      <w:r>
        <w:rPr>
          <w:rFonts w:hint="eastAsia"/>
          <w:lang w:eastAsia="zh-CN"/>
        </w:rPr>
        <w:t>2017</w:t>
      </w:r>
      <w:r>
        <w:rPr>
          <w:rFonts w:hint="eastAsia"/>
          <w:lang w:eastAsia="zh-CN"/>
        </w:rPr>
        <w:t>年</w:t>
      </w:r>
      <w:r>
        <w:rPr>
          <w:rFonts w:hint="eastAsia"/>
          <w:lang w:eastAsia="zh-CN"/>
        </w:rPr>
        <w:t>11</w:t>
      </w:r>
      <w:r>
        <w:rPr>
          <w:rFonts w:hint="eastAsia"/>
          <w:lang w:eastAsia="zh-CN"/>
        </w:rPr>
        <w:t>月</w:t>
      </w:r>
      <w:r>
        <w:rPr>
          <w:rFonts w:hint="eastAsia"/>
          <w:lang w:eastAsia="zh-CN"/>
        </w:rPr>
        <w:t>21</w:t>
      </w:r>
      <w:r>
        <w:rPr>
          <w:lang w:eastAsia="zh-CN"/>
        </w:rPr>
        <w:t>-22</w:t>
      </w:r>
      <w:r>
        <w:rPr>
          <w:rFonts w:hint="eastAsia"/>
          <w:lang w:eastAsia="zh-CN"/>
        </w:rPr>
        <w:t>日</w:t>
      </w:r>
      <w:r>
        <w:rPr>
          <w:lang w:eastAsia="zh-CN"/>
        </w:rPr>
        <w:t>在日内瓦召开，第二个讲习班于</w:t>
      </w:r>
      <w:r>
        <w:rPr>
          <w:rFonts w:hint="eastAsia"/>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20</w:t>
      </w:r>
      <w:r>
        <w:rPr>
          <w:lang w:eastAsia="zh-CN"/>
        </w:rPr>
        <w:t>-22</w:t>
      </w:r>
      <w:r>
        <w:rPr>
          <w:rFonts w:hint="eastAsia"/>
          <w:lang w:eastAsia="zh-CN"/>
        </w:rPr>
        <w:t>日举办</w:t>
      </w:r>
      <w:r>
        <w:rPr>
          <w:lang w:eastAsia="zh-CN"/>
        </w:rPr>
        <w:t>。</w:t>
      </w:r>
      <w:r>
        <w:rPr>
          <w:rFonts w:hint="eastAsia"/>
          <w:lang w:eastAsia="zh-CN"/>
        </w:rPr>
        <w:t>第</w:t>
      </w:r>
      <w:r>
        <w:rPr>
          <w:lang w:eastAsia="zh-CN"/>
        </w:rPr>
        <w:t>三个和</w:t>
      </w:r>
      <w:r>
        <w:rPr>
          <w:rFonts w:hint="eastAsia"/>
          <w:lang w:eastAsia="zh-CN"/>
        </w:rPr>
        <w:t>最后</w:t>
      </w:r>
      <w:r>
        <w:rPr>
          <w:lang w:eastAsia="zh-CN"/>
        </w:rPr>
        <w:t>一个讲习班计划于</w:t>
      </w:r>
      <w:r>
        <w:rPr>
          <w:rFonts w:hint="eastAsia"/>
          <w:lang w:eastAsia="zh-CN"/>
        </w:rPr>
        <w:t>2019</w:t>
      </w:r>
      <w:r>
        <w:rPr>
          <w:rFonts w:hint="eastAsia"/>
          <w:lang w:eastAsia="zh-CN"/>
        </w:rPr>
        <w:t>年</w:t>
      </w:r>
      <w:r>
        <w:rPr>
          <w:rFonts w:hint="eastAsia"/>
          <w:lang w:eastAsia="zh-CN"/>
        </w:rPr>
        <w:t>9</w:t>
      </w:r>
      <w:r>
        <w:rPr>
          <w:rFonts w:hint="eastAsia"/>
          <w:lang w:eastAsia="zh-CN"/>
        </w:rPr>
        <w:t>月</w:t>
      </w:r>
      <w:r>
        <w:rPr>
          <w:rFonts w:hint="eastAsia"/>
          <w:lang w:eastAsia="zh-CN"/>
        </w:rPr>
        <w:t>4</w:t>
      </w:r>
      <w:r>
        <w:rPr>
          <w:lang w:eastAsia="zh-CN"/>
        </w:rPr>
        <w:t>-6</w:t>
      </w:r>
      <w:r>
        <w:rPr>
          <w:rFonts w:hint="eastAsia"/>
          <w:lang w:eastAsia="zh-CN"/>
        </w:rPr>
        <w:t>日</w:t>
      </w:r>
      <w:r>
        <w:rPr>
          <w:lang w:eastAsia="zh-CN"/>
        </w:rPr>
        <w:t>在日内瓦举办。</w:t>
      </w:r>
      <w:r>
        <w:rPr>
          <w:rFonts w:hint="eastAsia"/>
          <w:lang w:eastAsia="zh-CN"/>
        </w:rPr>
        <w:t>更多</w:t>
      </w:r>
      <w:r>
        <w:rPr>
          <w:lang w:eastAsia="zh-CN"/>
        </w:rPr>
        <w:t>信息可查阅</w:t>
      </w:r>
      <w:r>
        <w:rPr>
          <w:rFonts w:hint="eastAsia"/>
          <w:lang w:eastAsia="zh-CN"/>
        </w:rPr>
        <w:t>：</w:t>
      </w:r>
      <w:r>
        <w:rPr>
          <w:lang w:eastAsia="zh-CN"/>
        </w:rPr>
        <w:br/>
      </w:r>
      <w:hyperlink r:id="rId16" w:history="1">
        <w:r w:rsidRPr="00F80160">
          <w:rPr>
            <w:rStyle w:val="Hyperlink"/>
            <w:lang w:eastAsia="zh-CN"/>
          </w:rPr>
          <w:t>www.itu.int/en/ITU-R/conferences/wrc/2019/irwsp/Pages/default.aspx</w:t>
        </w:r>
      </w:hyperlink>
      <w:r>
        <w:rPr>
          <w:rFonts w:hint="eastAsia"/>
          <w:lang w:eastAsia="zh-CN"/>
        </w:rPr>
        <w:t>。</w:t>
      </w:r>
    </w:p>
    <w:p w:rsidR="001F662E" w:rsidRPr="00F22157" w:rsidRDefault="001F662E" w:rsidP="00B112F8">
      <w:pPr>
        <w:ind w:firstLineChars="200" w:firstLine="480"/>
        <w:jc w:val="both"/>
        <w:rPr>
          <w:lang w:val="fr-CH" w:eastAsia="zh-CN"/>
        </w:rPr>
      </w:pPr>
      <w:r w:rsidRPr="00F22157">
        <w:rPr>
          <w:lang w:val="fr-CH" w:eastAsia="zh-CN"/>
        </w:rPr>
        <w:t>ITU</w:t>
      </w:r>
      <w:r w:rsidRPr="00F22157">
        <w:rPr>
          <w:lang w:val="fr-CH" w:eastAsia="zh-CN"/>
        </w:rPr>
        <w:noBreakHyphen/>
        <w:t>R WRC-19</w:t>
      </w:r>
      <w:r w:rsidRPr="00F22157">
        <w:rPr>
          <w:rFonts w:hint="eastAsia"/>
          <w:lang w:val="en-US" w:eastAsia="zh-CN"/>
        </w:rPr>
        <w:t>网页</w:t>
      </w:r>
      <w:hyperlink r:id="rId17" w:history="1">
        <w:r w:rsidRPr="00F22157">
          <w:rPr>
            <w:rStyle w:val="Hyperlink"/>
            <w:lang w:val="fr-CH"/>
          </w:rPr>
          <w:t>www.itu.int/go/wrc-19</w:t>
        </w:r>
      </w:hyperlink>
      <w:r w:rsidR="00A257A1">
        <w:rPr>
          <w:rFonts w:hint="eastAsia"/>
          <w:lang w:val="en-US" w:eastAsia="zh-CN"/>
        </w:rPr>
        <w:t>已</w:t>
      </w:r>
      <w:r w:rsidRPr="00F22157">
        <w:rPr>
          <w:rFonts w:hint="eastAsia"/>
          <w:lang w:val="en-US" w:eastAsia="zh-CN"/>
        </w:rPr>
        <w:t>更新</w:t>
      </w:r>
      <w:r w:rsidRPr="00F22157">
        <w:rPr>
          <w:rFonts w:hint="eastAsia"/>
          <w:lang w:val="fr-CH" w:eastAsia="zh-CN"/>
        </w:rPr>
        <w:t>，</w:t>
      </w:r>
      <w:r w:rsidRPr="00F22157">
        <w:rPr>
          <w:rFonts w:hint="eastAsia"/>
          <w:lang w:val="en-US" w:eastAsia="zh-CN"/>
        </w:rPr>
        <w:t>可通过它直接访问上述信息。</w:t>
      </w:r>
    </w:p>
    <w:p w:rsidR="00152752" w:rsidRPr="00F22157" w:rsidRDefault="00B112F8" w:rsidP="00B1758B">
      <w:pPr>
        <w:ind w:firstLineChars="200" w:firstLine="480"/>
        <w:jc w:val="both"/>
        <w:rPr>
          <w:lang w:eastAsia="zh-CN"/>
        </w:rPr>
      </w:pPr>
      <w:r>
        <w:rPr>
          <w:rFonts w:hint="eastAsia"/>
          <w:lang w:eastAsia="zh-CN"/>
        </w:rPr>
        <w:t>本着</w:t>
      </w:r>
      <w:r w:rsidR="00152752" w:rsidRPr="00B112F8">
        <w:rPr>
          <w:lang w:val="fr-CH" w:eastAsia="zh-CN"/>
        </w:rPr>
        <w:t>PP-18</w:t>
      </w:r>
      <w:r>
        <w:rPr>
          <w:rFonts w:hint="eastAsia"/>
          <w:lang w:val="fr-CH" w:eastAsia="zh-CN"/>
        </w:rPr>
        <w:t>第</w:t>
      </w:r>
      <w:r w:rsidR="00152752" w:rsidRPr="00B112F8">
        <w:rPr>
          <w:lang w:val="fr-CH" w:eastAsia="zh-CN"/>
        </w:rPr>
        <w:t>5</w:t>
      </w:r>
      <w:r>
        <w:rPr>
          <w:rFonts w:hint="eastAsia"/>
          <w:lang w:val="fr-CH" w:eastAsia="zh-CN"/>
        </w:rPr>
        <w:t>号</w:t>
      </w:r>
      <w:r>
        <w:rPr>
          <w:lang w:val="fr-CH" w:eastAsia="zh-CN"/>
        </w:rPr>
        <w:t>决定</w:t>
      </w:r>
      <w:r>
        <w:rPr>
          <w:rFonts w:hint="eastAsia"/>
          <w:lang w:val="fr-CH" w:eastAsia="zh-CN"/>
        </w:rPr>
        <w:t>（</w:t>
      </w:r>
      <w:r>
        <w:rPr>
          <w:lang w:val="fr-CH" w:eastAsia="zh-CN"/>
        </w:rPr>
        <w:t>附件</w:t>
      </w:r>
      <w:r>
        <w:rPr>
          <w:rFonts w:hint="eastAsia"/>
          <w:lang w:val="fr-CH" w:eastAsia="zh-CN"/>
        </w:rPr>
        <w:t>2</w:t>
      </w:r>
      <w:r>
        <w:rPr>
          <w:rFonts w:hint="eastAsia"/>
          <w:lang w:val="fr-CH" w:eastAsia="zh-CN"/>
        </w:rPr>
        <w:t>）</w:t>
      </w:r>
      <w:r>
        <w:rPr>
          <w:lang w:val="fr-CH" w:eastAsia="zh-CN"/>
        </w:rPr>
        <w:t>的精神，努力使</w:t>
      </w:r>
      <w:r>
        <w:rPr>
          <w:rFonts w:hint="eastAsia"/>
          <w:lang w:val="fr-CH" w:eastAsia="zh-CN"/>
        </w:rPr>
        <w:t>各主管</w:t>
      </w:r>
      <w:r>
        <w:rPr>
          <w:lang w:val="fr-CH" w:eastAsia="zh-CN"/>
        </w:rPr>
        <w:t>部门理解并帮助实现</w:t>
      </w:r>
      <w:r>
        <w:rPr>
          <w:rFonts w:hint="eastAsia"/>
          <w:lang w:val="fr-CH" w:eastAsia="zh-CN"/>
        </w:rPr>
        <w:t>将</w:t>
      </w:r>
      <w:r>
        <w:rPr>
          <w:rFonts w:hint="eastAsia"/>
          <w:lang w:val="fr-CH" w:eastAsia="zh-CN"/>
        </w:rPr>
        <w:t>RA-19</w:t>
      </w:r>
      <w:r>
        <w:rPr>
          <w:lang w:val="fr-CH" w:eastAsia="zh-CN"/>
        </w:rPr>
        <w:t>/</w:t>
      </w:r>
      <w:r w:rsidR="00152752" w:rsidRPr="00B112F8">
        <w:rPr>
          <w:lang w:val="fr-CH" w:eastAsia="zh-CN"/>
        </w:rPr>
        <w:t>WRC</w:t>
      </w:r>
      <w:r w:rsidR="00152752" w:rsidRPr="00B112F8">
        <w:rPr>
          <w:lang w:val="fr-CH" w:eastAsia="zh-CN"/>
        </w:rPr>
        <w:noBreakHyphen/>
        <w:t>19</w:t>
      </w:r>
      <w:r>
        <w:rPr>
          <w:rFonts w:hint="eastAsia"/>
          <w:lang w:val="fr-CH" w:eastAsia="zh-CN"/>
        </w:rPr>
        <w:t>办成</w:t>
      </w:r>
      <w:r w:rsidR="00A257A1">
        <w:rPr>
          <w:rFonts w:hint="eastAsia"/>
          <w:lang w:val="fr-CH" w:eastAsia="zh-CN"/>
        </w:rPr>
        <w:t>全面的</w:t>
      </w:r>
      <w:r>
        <w:rPr>
          <w:lang w:val="fr-CH" w:eastAsia="zh-CN"/>
        </w:rPr>
        <w:t>无纸</w:t>
      </w:r>
      <w:r>
        <w:rPr>
          <w:rFonts w:hint="eastAsia"/>
          <w:lang w:val="fr-CH" w:eastAsia="zh-CN"/>
        </w:rPr>
        <w:t>大会</w:t>
      </w:r>
      <w:r>
        <w:rPr>
          <w:lang w:val="fr-CH" w:eastAsia="zh-CN"/>
        </w:rPr>
        <w:t>。</w:t>
      </w:r>
      <w:r>
        <w:rPr>
          <w:rFonts w:hint="eastAsia"/>
          <w:lang w:val="fr-CH" w:eastAsia="zh-CN"/>
        </w:rPr>
        <w:t>分别</w:t>
      </w:r>
      <w:r>
        <w:rPr>
          <w:lang w:val="fr-CH" w:eastAsia="zh-CN"/>
        </w:rPr>
        <w:t>针对</w:t>
      </w:r>
      <w:r>
        <w:rPr>
          <w:rFonts w:hint="eastAsia"/>
          <w:lang w:val="fr-CH" w:eastAsia="zh-CN"/>
        </w:rPr>
        <w:t>RA-19</w:t>
      </w:r>
      <w:r>
        <w:rPr>
          <w:rFonts w:hint="eastAsia"/>
          <w:lang w:val="fr-CH" w:eastAsia="zh-CN"/>
        </w:rPr>
        <w:t>和</w:t>
      </w:r>
      <w:r>
        <w:rPr>
          <w:rFonts w:hint="eastAsia"/>
          <w:lang w:val="fr-CH" w:eastAsia="zh-CN"/>
        </w:rPr>
        <w:t>WRC-19</w:t>
      </w:r>
      <w:r>
        <w:rPr>
          <w:rFonts w:hint="eastAsia"/>
          <w:lang w:val="fr-CH" w:eastAsia="zh-CN"/>
        </w:rPr>
        <w:t>的</w:t>
      </w:r>
      <w:r>
        <w:rPr>
          <w:lang w:val="fr-CH" w:eastAsia="zh-CN"/>
        </w:rPr>
        <w:t>这些措施见无线电通信局</w:t>
      </w:r>
      <w:hyperlink r:id="rId18" w:history="1">
        <w:r w:rsidR="00152752" w:rsidRPr="00F22157">
          <w:rPr>
            <w:rStyle w:val="Hyperlink"/>
            <w:lang w:eastAsia="zh-CN"/>
          </w:rPr>
          <w:t>CACE/889</w:t>
        </w:r>
      </w:hyperlink>
      <w:r w:rsidR="00A257A1">
        <w:rPr>
          <w:rStyle w:val="Hyperlink"/>
          <w:rFonts w:hint="eastAsia"/>
          <w:lang w:eastAsia="zh-CN"/>
        </w:rPr>
        <w:t>号</w:t>
      </w:r>
      <w:r>
        <w:rPr>
          <w:rFonts w:hint="eastAsia"/>
          <w:lang w:eastAsia="zh-CN"/>
        </w:rPr>
        <w:t>行政</w:t>
      </w:r>
      <w:r>
        <w:rPr>
          <w:lang w:eastAsia="zh-CN"/>
        </w:rPr>
        <w:t>通函和</w:t>
      </w:r>
      <w:r>
        <w:rPr>
          <w:lang w:eastAsia="zh-CN"/>
        </w:rPr>
        <w:t>2019</w:t>
      </w:r>
      <w:r>
        <w:rPr>
          <w:rFonts w:hint="eastAsia"/>
          <w:lang w:eastAsia="zh-CN"/>
        </w:rPr>
        <w:t>年</w:t>
      </w:r>
      <w:r>
        <w:rPr>
          <w:rFonts w:hint="eastAsia"/>
          <w:lang w:eastAsia="zh-CN"/>
        </w:rPr>
        <w:t>2</w:t>
      </w:r>
      <w:r>
        <w:rPr>
          <w:rFonts w:hint="eastAsia"/>
          <w:lang w:eastAsia="zh-CN"/>
        </w:rPr>
        <w:t>月</w:t>
      </w:r>
      <w:r>
        <w:rPr>
          <w:rFonts w:hint="eastAsia"/>
          <w:lang w:eastAsia="zh-CN"/>
        </w:rPr>
        <w:t>13</w:t>
      </w:r>
      <w:r>
        <w:rPr>
          <w:rFonts w:hint="eastAsia"/>
          <w:lang w:eastAsia="zh-CN"/>
        </w:rPr>
        <w:t>日</w:t>
      </w:r>
      <w:r>
        <w:rPr>
          <w:lang w:eastAsia="zh-CN"/>
        </w:rPr>
        <w:t>的</w:t>
      </w:r>
      <w:hyperlink r:id="rId19" w:history="1">
        <w:r w:rsidR="00152752" w:rsidRPr="00F22157">
          <w:rPr>
            <w:rStyle w:val="Hyperlink"/>
            <w:lang w:eastAsia="zh-CN"/>
          </w:rPr>
          <w:t>CA/245</w:t>
        </w:r>
      </w:hyperlink>
      <w:r>
        <w:rPr>
          <w:rFonts w:hint="eastAsia"/>
          <w:lang w:eastAsia="zh-CN"/>
        </w:rPr>
        <w:t>号</w:t>
      </w:r>
      <w:r>
        <w:rPr>
          <w:lang w:eastAsia="zh-CN"/>
        </w:rPr>
        <w:t>行政通函。</w:t>
      </w:r>
    </w:p>
    <w:p w:rsidR="00152752" w:rsidRPr="00F22157" w:rsidRDefault="00A61BEC" w:rsidP="00AE2024">
      <w:pPr>
        <w:ind w:firstLineChars="200" w:firstLine="480"/>
        <w:jc w:val="both"/>
        <w:rPr>
          <w:lang w:eastAsia="zh-CN"/>
        </w:rPr>
      </w:pPr>
      <w:r>
        <w:rPr>
          <w:rFonts w:hint="eastAsia"/>
          <w:lang w:eastAsia="zh-CN"/>
        </w:rPr>
        <w:t>与</w:t>
      </w:r>
      <w:r>
        <w:rPr>
          <w:lang w:eastAsia="zh-CN"/>
        </w:rPr>
        <w:t>东道国就</w:t>
      </w:r>
      <w:r>
        <w:rPr>
          <w:rFonts w:hint="eastAsia"/>
          <w:lang w:eastAsia="zh-CN"/>
        </w:rPr>
        <w:t>RA</w:t>
      </w:r>
      <w:r w:rsidR="00152752" w:rsidRPr="00F22157">
        <w:rPr>
          <w:lang w:eastAsia="zh-CN"/>
        </w:rPr>
        <w:t>-19/WRC-19</w:t>
      </w:r>
      <w:r>
        <w:rPr>
          <w:rFonts w:hint="eastAsia"/>
          <w:lang w:eastAsia="zh-CN"/>
        </w:rPr>
        <w:t>联合</w:t>
      </w:r>
      <w:r>
        <w:rPr>
          <w:lang w:eastAsia="zh-CN"/>
        </w:rPr>
        <w:t>开展的工作仍在</w:t>
      </w:r>
      <w:r>
        <w:rPr>
          <w:rFonts w:hint="eastAsia"/>
          <w:lang w:eastAsia="zh-CN"/>
        </w:rPr>
        <w:t>继续</w:t>
      </w:r>
      <w:r>
        <w:rPr>
          <w:lang w:eastAsia="zh-CN"/>
        </w:rPr>
        <w:t>，以便确保</w:t>
      </w:r>
      <w:r>
        <w:rPr>
          <w:rFonts w:hint="eastAsia"/>
          <w:lang w:eastAsia="zh-CN"/>
        </w:rPr>
        <w:t>上述</w:t>
      </w:r>
      <w:r>
        <w:rPr>
          <w:lang w:eastAsia="zh-CN"/>
        </w:rPr>
        <w:t>会议顺利运转的所有设施以及相应的会务安排顺利到位。</w:t>
      </w:r>
      <w:r>
        <w:rPr>
          <w:rFonts w:hint="eastAsia"/>
          <w:lang w:eastAsia="zh-CN"/>
        </w:rPr>
        <w:t>国际</w:t>
      </w:r>
      <w:r>
        <w:rPr>
          <w:lang w:eastAsia="zh-CN"/>
        </w:rPr>
        <w:t>电联将与埃及</w:t>
      </w:r>
      <w:r>
        <w:rPr>
          <w:rFonts w:hint="eastAsia"/>
          <w:lang w:eastAsia="zh-CN"/>
        </w:rPr>
        <w:t>政府</w:t>
      </w:r>
      <w:r>
        <w:rPr>
          <w:lang w:eastAsia="zh-CN"/>
        </w:rPr>
        <w:t>在</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25</w:t>
      </w:r>
      <w:r>
        <w:rPr>
          <w:rFonts w:hint="eastAsia"/>
          <w:lang w:eastAsia="zh-CN"/>
        </w:rPr>
        <w:t>日</w:t>
      </w:r>
      <w:r>
        <w:rPr>
          <w:lang w:eastAsia="zh-CN"/>
        </w:rPr>
        <w:t>签署东道国协议</w:t>
      </w:r>
      <w:r w:rsidR="00017330">
        <w:rPr>
          <w:rFonts w:hint="eastAsia"/>
          <w:lang w:eastAsia="zh-CN"/>
        </w:rPr>
        <w:t>。</w:t>
      </w:r>
    </w:p>
    <w:p w:rsidR="00152752" w:rsidRPr="00F22157" w:rsidRDefault="00AE2024" w:rsidP="0066552E">
      <w:pPr>
        <w:ind w:firstLineChars="200" w:firstLine="480"/>
        <w:jc w:val="both"/>
        <w:rPr>
          <w:lang w:eastAsia="zh-CN"/>
        </w:rPr>
      </w:pPr>
      <w:r>
        <w:rPr>
          <w:rFonts w:hint="eastAsia"/>
          <w:lang w:eastAsia="zh-CN"/>
        </w:rPr>
        <w:t>有关</w:t>
      </w:r>
      <w:r w:rsidR="00152752" w:rsidRPr="00F22157">
        <w:rPr>
          <w:lang w:eastAsia="zh-CN"/>
        </w:rPr>
        <w:t>WRC-23</w:t>
      </w:r>
      <w:r>
        <w:rPr>
          <w:lang w:eastAsia="zh-CN"/>
        </w:rPr>
        <w:t>大会筹备会议第一次会议（</w:t>
      </w:r>
      <w:r w:rsidR="00152752" w:rsidRPr="00F22157">
        <w:rPr>
          <w:lang w:eastAsia="zh-CN"/>
        </w:rPr>
        <w:t>CPM23-1</w:t>
      </w:r>
      <w:r>
        <w:rPr>
          <w:rFonts w:hint="eastAsia"/>
          <w:lang w:eastAsia="zh-CN"/>
        </w:rPr>
        <w:t>）</w:t>
      </w:r>
      <w:r>
        <w:rPr>
          <w:lang w:eastAsia="zh-CN"/>
        </w:rPr>
        <w:t>计划</w:t>
      </w:r>
      <w:r w:rsidR="00A257A1">
        <w:rPr>
          <w:rFonts w:hint="eastAsia"/>
          <w:lang w:eastAsia="zh-CN"/>
        </w:rPr>
        <w:t>于</w:t>
      </w:r>
      <w:r>
        <w:rPr>
          <w:rFonts w:hint="eastAsia"/>
          <w:lang w:eastAsia="zh-CN"/>
        </w:rPr>
        <w:t>2019</w:t>
      </w:r>
      <w:r>
        <w:rPr>
          <w:rFonts w:hint="eastAsia"/>
          <w:lang w:eastAsia="zh-CN"/>
        </w:rPr>
        <w:t>年</w:t>
      </w:r>
      <w:r>
        <w:rPr>
          <w:rFonts w:hint="eastAsia"/>
          <w:lang w:eastAsia="zh-CN"/>
        </w:rPr>
        <w:t>11</w:t>
      </w:r>
      <w:r>
        <w:rPr>
          <w:rFonts w:hint="eastAsia"/>
          <w:lang w:eastAsia="zh-CN"/>
        </w:rPr>
        <w:t>月</w:t>
      </w:r>
      <w:r>
        <w:rPr>
          <w:rFonts w:hint="eastAsia"/>
          <w:lang w:eastAsia="zh-CN"/>
        </w:rPr>
        <w:t>25</w:t>
      </w:r>
      <w:r>
        <w:rPr>
          <w:lang w:eastAsia="zh-CN"/>
        </w:rPr>
        <w:t>-26</w:t>
      </w:r>
      <w:r>
        <w:rPr>
          <w:rFonts w:hint="eastAsia"/>
          <w:lang w:eastAsia="zh-CN"/>
        </w:rPr>
        <w:t>日</w:t>
      </w:r>
      <w:r>
        <w:rPr>
          <w:lang w:eastAsia="zh-CN"/>
        </w:rPr>
        <w:t>在</w:t>
      </w:r>
      <w:r>
        <w:rPr>
          <w:lang w:eastAsia="zh-CN"/>
        </w:rPr>
        <w:t>RA-19/WRC-19</w:t>
      </w:r>
      <w:r>
        <w:rPr>
          <w:rFonts w:hint="eastAsia"/>
          <w:lang w:eastAsia="zh-CN"/>
        </w:rPr>
        <w:t>相同</w:t>
      </w:r>
      <w:r>
        <w:rPr>
          <w:lang w:eastAsia="zh-CN"/>
        </w:rPr>
        <w:t>会址举办。</w:t>
      </w:r>
      <w:bookmarkEnd w:id="32"/>
    </w:p>
    <w:p w:rsidR="001F662E" w:rsidRPr="00F22157" w:rsidRDefault="001F662E" w:rsidP="001F662E">
      <w:pPr>
        <w:pStyle w:val="Heading1"/>
        <w:rPr>
          <w:rFonts w:ascii="Calibri" w:hAnsi="Calibri"/>
          <w:sz w:val="22"/>
          <w:szCs w:val="24"/>
          <w:lang w:val="en-US" w:eastAsia="zh-CN"/>
        </w:rPr>
      </w:pPr>
      <w:r w:rsidRPr="00F22157">
        <w:rPr>
          <w:szCs w:val="24"/>
          <w:lang w:val="en-US" w:eastAsia="zh-CN"/>
        </w:rPr>
        <w:t>7</w:t>
      </w:r>
      <w:r w:rsidRPr="00F22157">
        <w:rPr>
          <w:szCs w:val="24"/>
          <w:lang w:val="en-US" w:eastAsia="zh-CN"/>
        </w:rPr>
        <w:tab/>
      </w:r>
      <w:r w:rsidRPr="00F22157">
        <w:rPr>
          <w:rFonts w:hint="eastAsia"/>
          <w:lang w:eastAsia="zh-CN"/>
        </w:rPr>
        <w:t>运作规划</w:t>
      </w:r>
    </w:p>
    <w:p w:rsidR="001F662E" w:rsidRPr="00F22157" w:rsidRDefault="0066552E" w:rsidP="007E525D">
      <w:pPr>
        <w:ind w:firstLineChars="200" w:firstLine="480"/>
        <w:rPr>
          <w:sz w:val="22"/>
          <w:lang w:eastAsia="zh-CN"/>
        </w:rPr>
      </w:pPr>
      <w:bookmarkStart w:id="33" w:name="lt_pId480"/>
      <w:r>
        <w:rPr>
          <w:rFonts w:hint="eastAsia"/>
          <w:lang w:eastAsia="zh-CN"/>
        </w:rPr>
        <w:t>我们</w:t>
      </w:r>
      <w:r>
        <w:rPr>
          <w:lang w:eastAsia="zh-CN"/>
        </w:rPr>
        <w:t>正处在</w:t>
      </w:r>
      <w:r w:rsidR="001F662E" w:rsidRPr="00F22157">
        <w:rPr>
          <w:rFonts w:hint="eastAsia"/>
          <w:lang w:eastAsia="zh-CN"/>
        </w:rPr>
        <w:t>PP-1</w:t>
      </w:r>
      <w:r w:rsidR="001F662E" w:rsidRPr="00F22157">
        <w:rPr>
          <w:lang w:eastAsia="zh-CN"/>
        </w:rPr>
        <w:t>8</w:t>
      </w:r>
      <w:r>
        <w:rPr>
          <w:rFonts w:hint="eastAsia"/>
          <w:lang w:eastAsia="zh-CN"/>
        </w:rPr>
        <w:t>新</w:t>
      </w:r>
      <w:r w:rsidR="001F662E" w:rsidRPr="00F22157">
        <w:rPr>
          <w:rFonts w:hint="eastAsia"/>
          <w:lang w:eastAsia="zh-CN"/>
        </w:rPr>
        <w:t>批准的国际电联</w:t>
      </w:r>
      <w:r w:rsidR="001F662E" w:rsidRPr="00F22157">
        <w:rPr>
          <w:lang w:eastAsia="zh-CN"/>
        </w:rPr>
        <w:t>2020-2023</w:t>
      </w:r>
      <w:r w:rsidR="001F662E" w:rsidRPr="00F22157">
        <w:rPr>
          <w:rFonts w:hint="eastAsia"/>
          <w:lang w:eastAsia="zh-CN"/>
        </w:rPr>
        <w:t>年战略规划</w:t>
      </w:r>
      <w:r>
        <w:rPr>
          <w:rFonts w:hint="eastAsia"/>
          <w:lang w:eastAsia="zh-CN"/>
        </w:rPr>
        <w:t>新</w:t>
      </w:r>
      <w:r>
        <w:rPr>
          <w:lang w:eastAsia="zh-CN"/>
        </w:rPr>
        <w:t>周期的开始，</w:t>
      </w:r>
      <w:r>
        <w:rPr>
          <w:rFonts w:hint="eastAsia"/>
          <w:lang w:eastAsia="zh-CN"/>
        </w:rPr>
        <w:t>ITU-R</w:t>
      </w:r>
      <w:r w:rsidR="001F662E" w:rsidRPr="00F22157">
        <w:rPr>
          <w:rFonts w:hint="eastAsia"/>
          <w:lang w:eastAsia="zh-CN"/>
        </w:rPr>
        <w:t>按照以结果为</w:t>
      </w:r>
      <w:r w:rsidR="001F662E" w:rsidRPr="00F22157">
        <w:rPr>
          <w:lang w:eastAsia="zh-CN"/>
        </w:rPr>
        <w:t>导向</w:t>
      </w:r>
      <w:r w:rsidR="001F662E" w:rsidRPr="00F22157">
        <w:rPr>
          <w:rFonts w:hint="eastAsia"/>
          <w:lang w:eastAsia="zh-CN"/>
        </w:rPr>
        <w:t>的管理理念制定了运作规划，以确保与国际电联预算和其他财务工具完全接轨。</w:t>
      </w:r>
      <w:bookmarkEnd w:id="33"/>
      <w:r w:rsidR="001F662E" w:rsidRPr="00F22157">
        <w:rPr>
          <w:rFonts w:hint="eastAsia"/>
          <w:lang w:eastAsia="zh-CN"/>
        </w:rPr>
        <w:t>ITU-R</w:t>
      </w:r>
      <w:r w:rsidR="001F662E" w:rsidRPr="00F22157">
        <w:rPr>
          <w:rFonts w:hint="eastAsia"/>
          <w:lang w:eastAsia="zh-CN"/>
        </w:rPr>
        <w:t>在</w:t>
      </w:r>
      <w:r w:rsidR="001F662E" w:rsidRPr="00F22157">
        <w:rPr>
          <w:lang w:eastAsia="zh-CN"/>
        </w:rPr>
        <w:t>2020-2023</w:t>
      </w:r>
      <w:r w:rsidR="001F662E" w:rsidRPr="00F22157">
        <w:rPr>
          <w:rFonts w:hint="eastAsia"/>
          <w:lang w:eastAsia="zh-CN"/>
        </w:rPr>
        <w:t>年的运作规划草案见本文件的补遗</w:t>
      </w:r>
      <w:r>
        <w:rPr>
          <w:lang w:eastAsia="zh-CN"/>
        </w:rPr>
        <w:t>2</w:t>
      </w:r>
      <w:r w:rsidR="001F662E" w:rsidRPr="00F22157">
        <w:rPr>
          <w:rFonts w:hint="eastAsia"/>
          <w:lang w:eastAsia="zh-CN"/>
        </w:rPr>
        <w:t>，供</w:t>
      </w:r>
      <w:r w:rsidR="001F662E" w:rsidRPr="00F22157">
        <w:rPr>
          <w:rFonts w:hint="eastAsia"/>
          <w:lang w:eastAsia="zh-CN"/>
        </w:rPr>
        <w:t>RAG</w:t>
      </w:r>
      <w:r w:rsidR="001F662E" w:rsidRPr="00F22157">
        <w:rPr>
          <w:rFonts w:hint="eastAsia"/>
          <w:lang w:eastAsia="zh-CN"/>
        </w:rPr>
        <w:t>审议并提出相应意见。</w:t>
      </w:r>
    </w:p>
    <w:p w:rsidR="001F662E" w:rsidRPr="00F22157" w:rsidRDefault="001F662E" w:rsidP="001F662E">
      <w:pPr>
        <w:pStyle w:val="Heading1"/>
        <w:rPr>
          <w:szCs w:val="24"/>
          <w:lang w:val="de-CH" w:eastAsia="zh-CN"/>
        </w:rPr>
      </w:pPr>
      <w:bookmarkStart w:id="34" w:name="_Toc446060769"/>
      <w:bookmarkStart w:id="35" w:name="_Toc446060770"/>
      <w:r w:rsidRPr="00F22157">
        <w:rPr>
          <w:szCs w:val="24"/>
          <w:lang w:val="de-CH" w:eastAsia="zh-CN"/>
        </w:rPr>
        <w:t>8</w:t>
      </w:r>
      <w:r w:rsidRPr="00F22157">
        <w:rPr>
          <w:szCs w:val="24"/>
          <w:lang w:val="de-CH" w:eastAsia="zh-CN"/>
        </w:rPr>
        <w:tab/>
      </w:r>
      <w:bookmarkEnd w:id="34"/>
      <w:r w:rsidRPr="00F22157">
        <w:rPr>
          <w:rFonts w:hint="eastAsia"/>
          <w:lang w:eastAsia="zh-CN"/>
        </w:rPr>
        <w:t>无线电通信局的信息系统</w:t>
      </w:r>
    </w:p>
    <w:p w:rsidR="001F662E" w:rsidRPr="00F22157" w:rsidRDefault="001F662E" w:rsidP="001F662E">
      <w:pPr>
        <w:ind w:firstLineChars="200" w:firstLine="480"/>
        <w:rPr>
          <w:lang w:eastAsia="zh-CN"/>
        </w:rPr>
      </w:pPr>
      <w:bookmarkStart w:id="36" w:name="lt_pId484"/>
      <w:r w:rsidRPr="00F22157">
        <w:rPr>
          <w:lang w:val="en-US" w:eastAsia="zh-CN"/>
        </w:rPr>
        <w:t>RAG</w:t>
      </w:r>
      <w:r w:rsidRPr="00F22157">
        <w:rPr>
          <w:rFonts w:hint="eastAsia"/>
          <w:lang w:val="en-US" w:eastAsia="zh-CN"/>
        </w:rPr>
        <w:t>第</w:t>
      </w:r>
      <w:r w:rsidRPr="00F22157">
        <w:rPr>
          <w:rFonts w:hint="eastAsia"/>
          <w:lang w:val="en-US" w:eastAsia="zh-CN"/>
        </w:rPr>
        <w:t>19</w:t>
      </w:r>
      <w:r w:rsidRPr="00F22157">
        <w:rPr>
          <w:rFonts w:hint="eastAsia"/>
          <w:lang w:val="en-US" w:eastAsia="zh-CN"/>
        </w:rPr>
        <w:t>次会议（</w:t>
      </w:r>
      <w:r w:rsidRPr="00F22157">
        <w:rPr>
          <w:rFonts w:hint="eastAsia"/>
          <w:lang w:val="en-US" w:eastAsia="zh-CN"/>
        </w:rPr>
        <w:t>2012</w:t>
      </w:r>
      <w:r w:rsidRPr="00F22157">
        <w:rPr>
          <w:rFonts w:hint="eastAsia"/>
          <w:lang w:val="en-US" w:eastAsia="zh-CN"/>
        </w:rPr>
        <w:t>年）建议主任在提议的时间范围内</w:t>
      </w:r>
      <w:r w:rsidR="007E525D">
        <w:rPr>
          <w:rFonts w:hint="eastAsia"/>
          <w:lang w:val="en-US" w:eastAsia="zh-CN"/>
        </w:rPr>
        <w:t>，</w:t>
      </w:r>
      <w:r w:rsidRPr="00F22157">
        <w:rPr>
          <w:rFonts w:hint="eastAsia"/>
          <w:lang w:val="en-US" w:eastAsia="zh-CN"/>
        </w:rPr>
        <w:t>按照达成一致的路线图实施所建议的行动。该路线图包括：截至</w:t>
      </w:r>
      <w:r w:rsidRPr="00F22157">
        <w:rPr>
          <w:rFonts w:hint="eastAsia"/>
          <w:lang w:val="en-US" w:eastAsia="zh-CN"/>
        </w:rPr>
        <w:t>2012</w:t>
      </w:r>
      <w:r w:rsidRPr="00F22157">
        <w:rPr>
          <w:rFonts w:hint="eastAsia"/>
          <w:lang w:val="en-US" w:eastAsia="zh-CN"/>
        </w:rPr>
        <w:t>年</w:t>
      </w:r>
      <w:r w:rsidRPr="00F22157">
        <w:rPr>
          <w:rFonts w:hint="eastAsia"/>
          <w:lang w:val="en-US" w:eastAsia="zh-CN"/>
        </w:rPr>
        <w:t>12</w:t>
      </w:r>
      <w:r w:rsidRPr="00F22157">
        <w:rPr>
          <w:rFonts w:hint="eastAsia"/>
          <w:lang w:val="en-US" w:eastAsia="zh-CN"/>
        </w:rPr>
        <w:t>月</w:t>
      </w:r>
      <w:r w:rsidRPr="00F22157">
        <w:rPr>
          <w:rFonts w:hint="eastAsia"/>
          <w:lang w:val="en-US" w:eastAsia="zh-CN"/>
        </w:rPr>
        <w:t>31</w:t>
      </w:r>
      <w:r w:rsidRPr="00F22157">
        <w:rPr>
          <w:rFonts w:hint="eastAsia"/>
          <w:lang w:val="en-US" w:eastAsia="zh-CN"/>
        </w:rPr>
        <w:t>日的第</w:t>
      </w:r>
      <w:r w:rsidRPr="00F22157">
        <w:rPr>
          <w:rFonts w:hint="eastAsia"/>
          <w:lang w:val="en-US" w:eastAsia="zh-CN"/>
        </w:rPr>
        <w:t>1</w:t>
      </w:r>
      <w:r w:rsidRPr="00F22157">
        <w:rPr>
          <w:rFonts w:hint="eastAsia"/>
          <w:lang w:val="en-US" w:eastAsia="zh-CN"/>
        </w:rPr>
        <w:t>阶段（</w:t>
      </w:r>
      <w:r w:rsidRPr="00F22157">
        <w:rPr>
          <w:rFonts w:hint="eastAsia"/>
          <w:lang w:val="en-US" w:eastAsia="zh-CN"/>
        </w:rPr>
        <w:t>WRC-12</w:t>
      </w:r>
      <w:r w:rsidRPr="00F22157">
        <w:rPr>
          <w:rFonts w:hint="eastAsia"/>
          <w:lang w:val="en-US" w:eastAsia="zh-CN"/>
        </w:rPr>
        <w:t>各项决定的实施）；截至</w:t>
      </w:r>
      <w:r w:rsidRPr="00F22157">
        <w:rPr>
          <w:rFonts w:hint="eastAsia"/>
          <w:lang w:val="en-US" w:eastAsia="zh-CN"/>
        </w:rPr>
        <w:t>2015</w:t>
      </w:r>
      <w:r w:rsidRPr="00F22157">
        <w:rPr>
          <w:rFonts w:hint="eastAsia"/>
          <w:lang w:val="en-US" w:eastAsia="zh-CN"/>
        </w:rPr>
        <w:t>年</w:t>
      </w:r>
      <w:r w:rsidRPr="00F22157">
        <w:rPr>
          <w:rFonts w:hint="eastAsia"/>
          <w:lang w:val="en-US" w:eastAsia="zh-CN"/>
        </w:rPr>
        <w:t>12</w:t>
      </w:r>
      <w:r w:rsidRPr="00F22157">
        <w:rPr>
          <w:rFonts w:hint="eastAsia"/>
          <w:lang w:val="en-US" w:eastAsia="zh-CN"/>
        </w:rPr>
        <w:t>月</w:t>
      </w:r>
      <w:r w:rsidRPr="00F22157">
        <w:rPr>
          <w:rFonts w:hint="eastAsia"/>
          <w:lang w:val="en-US" w:eastAsia="zh-CN"/>
        </w:rPr>
        <w:t>31</w:t>
      </w:r>
      <w:r w:rsidRPr="00F22157">
        <w:rPr>
          <w:rFonts w:hint="eastAsia"/>
          <w:lang w:val="en-US" w:eastAsia="zh-CN"/>
        </w:rPr>
        <w:t>日的第</w:t>
      </w:r>
      <w:r w:rsidRPr="00F22157">
        <w:rPr>
          <w:rFonts w:hint="eastAsia"/>
          <w:lang w:val="en-US" w:eastAsia="zh-CN"/>
        </w:rPr>
        <w:t>2</w:t>
      </w:r>
      <w:r w:rsidRPr="00F22157">
        <w:rPr>
          <w:rFonts w:hint="eastAsia"/>
          <w:lang w:val="en-US" w:eastAsia="zh-CN"/>
        </w:rPr>
        <w:t>阶段（重新编写一些现有软件）；自</w:t>
      </w:r>
      <w:r w:rsidRPr="00F22157">
        <w:rPr>
          <w:rFonts w:hint="eastAsia"/>
          <w:lang w:val="en-US" w:eastAsia="zh-CN"/>
        </w:rPr>
        <w:t>2016</w:t>
      </w:r>
      <w:r w:rsidRPr="00F22157">
        <w:rPr>
          <w:rFonts w:hint="eastAsia"/>
          <w:lang w:val="en-US" w:eastAsia="zh-CN"/>
        </w:rPr>
        <w:t>年</w:t>
      </w:r>
      <w:r w:rsidRPr="00F22157">
        <w:rPr>
          <w:rFonts w:hint="eastAsia"/>
          <w:lang w:val="en-US" w:eastAsia="zh-CN"/>
        </w:rPr>
        <w:t>1</w:t>
      </w:r>
      <w:r w:rsidRPr="00F22157">
        <w:rPr>
          <w:rFonts w:hint="eastAsia"/>
          <w:lang w:val="en-US" w:eastAsia="zh-CN"/>
        </w:rPr>
        <w:t>月</w:t>
      </w:r>
      <w:r w:rsidRPr="00F22157">
        <w:rPr>
          <w:rFonts w:hint="eastAsia"/>
          <w:lang w:val="en-US" w:eastAsia="zh-CN"/>
        </w:rPr>
        <w:t>1</w:t>
      </w:r>
      <w:r w:rsidRPr="00F22157">
        <w:rPr>
          <w:rFonts w:hint="eastAsia"/>
          <w:lang w:val="en-US" w:eastAsia="zh-CN"/>
        </w:rPr>
        <w:t>日至</w:t>
      </w:r>
      <w:r w:rsidRPr="00F22157">
        <w:rPr>
          <w:rFonts w:hint="eastAsia"/>
          <w:lang w:val="en-US" w:eastAsia="zh-CN"/>
        </w:rPr>
        <w:t>2018</w:t>
      </w:r>
      <w:r w:rsidRPr="00F22157">
        <w:rPr>
          <w:rFonts w:hint="eastAsia"/>
          <w:lang w:val="en-US" w:eastAsia="zh-CN"/>
        </w:rPr>
        <w:t>年</w:t>
      </w:r>
      <w:r w:rsidRPr="00F22157">
        <w:rPr>
          <w:rFonts w:hint="eastAsia"/>
          <w:lang w:val="en-US" w:eastAsia="zh-CN"/>
        </w:rPr>
        <w:t>12</w:t>
      </w:r>
      <w:r w:rsidRPr="00F22157">
        <w:rPr>
          <w:rFonts w:hint="eastAsia"/>
          <w:lang w:val="en-US" w:eastAsia="zh-CN"/>
        </w:rPr>
        <w:t>月</w:t>
      </w:r>
      <w:r w:rsidRPr="00F22157">
        <w:rPr>
          <w:rFonts w:hint="eastAsia"/>
          <w:lang w:val="en-US" w:eastAsia="zh-CN"/>
        </w:rPr>
        <w:t>31</w:t>
      </w:r>
      <w:r w:rsidRPr="00F22157">
        <w:rPr>
          <w:rFonts w:hint="eastAsia"/>
          <w:lang w:val="en-US" w:eastAsia="zh-CN"/>
        </w:rPr>
        <w:t>日的第</w:t>
      </w:r>
      <w:r w:rsidRPr="00F22157">
        <w:rPr>
          <w:rFonts w:hint="eastAsia"/>
          <w:lang w:val="en-US" w:eastAsia="zh-CN"/>
        </w:rPr>
        <w:t>3</w:t>
      </w:r>
      <w:r w:rsidRPr="00F22157">
        <w:rPr>
          <w:rFonts w:hint="eastAsia"/>
          <w:lang w:val="en-US" w:eastAsia="zh-CN"/>
        </w:rPr>
        <w:t>阶段（成立项目组以落实共同框架、安全系统和集中式空间数据库）。</w:t>
      </w:r>
      <w:r w:rsidRPr="00F22157">
        <w:rPr>
          <w:rFonts w:hint="eastAsia"/>
          <w:lang w:val="en-US" w:eastAsia="zh-CN"/>
        </w:rPr>
        <w:t>RAG</w:t>
      </w:r>
      <w:r w:rsidRPr="00F22157">
        <w:rPr>
          <w:rFonts w:hint="eastAsia"/>
          <w:lang w:val="en-US" w:eastAsia="zh-CN"/>
        </w:rPr>
        <w:t>鼓励各成员国和部门成员对第</w:t>
      </w:r>
      <w:r w:rsidRPr="00F22157">
        <w:rPr>
          <w:rFonts w:hint="eastAsia"/>
          <w:lang w:val="en-US" w:eastAsia="zh-CN"/>
        </w:rPr>
        <w:t>3</w:t>
      </w:r>
      <w:r w:rsidRPr="00F22157">
        <w:rPr>
          <w:rFonts w:hint="eastAsia"/>
          <w:lang w:val="en-US" w:eastAsia="zh-CN"/>
        </w:rPr>
        <w:t>阶段提出意见。</w:t>
      </w:r>
      <w:bookmarkEnd w:id="36"/>
    </w:p>
    <w:p w:rsidR="001F662E" w:rsidRPr="00F22157" w:rsidRDefault="001F662E" w:rsidP="001F662E">
      <w:pPr>
        <w:ind w:firstLineChars="200" w:firstLine="480"/>
        <w:rPr>
          <w:lang w:eastAsia="zh-CN"/>
        </w:rPr>
      </w:pPr>
      <w:bookmarkStart w:id="37" w:name="lt_pId490"/>
      <w:r w:rsidRPr="00F22157">
        <w:rPr>
          <w:rFonts w:hint="eastAsia"/>
          <w:lang w:eastAsia="zh-CN"/>
        </w:rPr>
        <w:t>有关此议题的</w:t>
      </w:r>
      <w:r w:rsidRPr="00F22157">
        <w:rPr>
          <w:rFonts w:hint="eastAsia"/>
          <w:lang w:val="en-US" w:eastAsia="zh-CN"/>
        </w:rPr>
        <w:t>进展报告</w:t>
      </w:r>
      <w:r w:rsidRPr="00F22157">
        <w:rPr>
          <w:rFonts w:hint="eastAsia"/>
          <w:lang w:eastAsia="zh-CN"/>
        </w:rPr>
        <w:t>见本文件附件</w:t>
      </w:r>
      <w:r w:rsidRPr="00F22157">
        <w:rPr>
          <w:rFonts w:hint="eastAsia"/>
          <w:lang w:eastAsia="zh-CN"/>
        </w:rPr>
        <w:t>1</w:t>
      </w:r>
      <w:bookmarkEnd w:id="37"/>
      <w:r w:rsidRPr="00F22157">
        <w:rPr>
          <w:rFonts w:hint="eastAsia"/>
          <w:lang w:eastAsia="zh-CN"/>
        </w:rPr>
        <w:t>。</w:t>
      </w:r>
      <w:r w:rsidRPr="00F22157">
        <w:rPr>
          <w:lang w:eastAsia="zh-CN"/>
        </w:rPr>
        <w:t>其他</w:t>
      </w:r>
      <w:r w:rsidRPr="00F22157">
        <w:rPr>
          <w:rFonts w:hint="eastAsia"/>
          <w:lang w:eastAsia="zh-CN"/>
        </w:rPr>
        <w:t>的</w:t>
      </w:r>
      <w:r w:rsidRPr="00F22157">
        <w:rPr>
          <w:lang w:eastAsia="zh-CN"/>
        </w:rPr>
        <w:t>当前进展情况</w:t>
      </w:r>
      <w:r w:rsidR="007E525D">
        <w:rPr>
          <w:rFonts w:hint="eastAsia"/>
          <w:lang w:eastAsia="zh-CN"/>
        </w:rPr>
        <w:t>见下文</w:t>
      </w:r>
      <w:r w:rsidRPr="00F22157">
        <w:rPr>
          <w:lang w:eastAsia="zh-CN"/>
        </w:rPr>
        <w:t>：</w:t>
      </w:r>
    </w:p>
    <w:p w:rsidR="001F662E" w:rsidRPr="00F22157" w:rsidRDefault="001F662E" w:rsidP="001F662E">
      <w:pPr>
        <w:pStyle w:val="Heading2"/>
        <w:rPr>
          <w:lang w:eastAsia="zh-CN"/>
        </w:rPr>
      </w:pPr>
      <w:bookmarkStart w:id="38" w:name="lt_pId491"/>
      <w:r w:rsidRPr="00F22157">
        <w:rPr>
          <w:lang w:eastAsia="zh-CN"/>
        </w:rPr>
        <w:lastRenderedPageBreak/>
        <w:t>8.1</w:t>
      </w:r>
      <w:r w:rsidRPr="00F22157">
        <w:rPr>
          <w:lang w:eastAsia="zh-CN"/>
        </w:rPr>
        <w:tab/>
      </w:r>
      <w:r w:rsidRPr="00F22157">
        <w:rPr>
          <w:rFonts w:hint="eastAsia"/>
          <w:lang w:eastAsia="zh-CN"/>
        </w:rPr>
        <w:t>有关空间业务的软件开发</w:t>
      </w:r>
    </w:p>
    <w:p w:rsidR="001F662E" w:rsidRPr="00F22157" w:rsidRDefault="001F662E" w:rsidP="001F662E">
      <w:pPr>
        <w:pStyle w:val="Heading3"/>
        <w:rPr>
          <w:lang w:eastAsia="zh-CN"/>
        </w:rPr>
      </w:pPr>
      <w:r w:rsidRPr="00F22157">
        <w:rPr>
          <w:lang w:eastAsia="zh-CN"/>
        </w:rPr>
        <w:t>8.1</w:t>
      </w:r>
      <w:bookmarkEnd w:id="38"/>
      <w:r w:rsidRPr="00F22157">
        <w:rPr>
          <w:lang w:eastAsia="zh-CN"/>
        </w:rPr>
        <w:t>.1</w:t>
      </w:r>
      <w:r w:rsidRPr="00F22157">
        <w:rPr>
          <w:lang w:eastAsia="zh-CN"/>
        </w:rPr>
        <w:tab/>
      </w:r>
      <w:r w:rsidRPr="00F22157">
        <w:rPr>
          <w:lang w:eastAsia="zh-CN"/>
        </w:rPr>
        <w:t>落实第</w:t>
      </w:r>
      <w:r w:rsidRPr="00F22157">
        <w:rPr>
          <w:lang w:eastAsia="zh-CN"/>
        </w:rPr>
        <w:t>186</w:t>
      </w:r>
      <w:r w:rsidRPr="00F22157">
        <w:rPr>
          <w:lang w:eastAsia="zh-CN"/>
        </w:rPr>
        <w:t>号决议（</w:t>
      </w:r>
      <w:r w:rsidRPr="00F22157">
        <w:rPr>
          <w:rFonts w:hint="eastAsia"/>
          <w:lang w:eastAsia="zh-CN"/>
        </w:rPr>
        <w:t>2014</w:t>
      </w:r>
      <w:r w:rsidRPr="00F22157">
        <w:rPr>
          <w:rFonts w:hint="eastAsia"/>
          <w:lang w:eastAsia="zh-CN"/>
        </w:rPr>
        <w:t>年，</w:t>
      </w:r>
      <w:r w:rsidRPr="00F22157">
        <w:rPr>
          <w:lang w:eastAsia="zh-CN"/>
        </w:rPr>
        <w:t>釜山）</w:t>
      </w:r>
    </w:p>
    <w:p w:rsidR="00152752" w:rsidRPr="00F22157" w:rsidRDefault="0043067D" w:rsidP="0043067D">
      <w:pPr>
        <w:ind w:firstLineChars="200" w:firstLine="480"/>
        <w:jc w:val="both"/>
        <w:rPr>
          <w:color w:val="000000"/>
          <w:lang w:eastAsia="zh-CN"/>
        </w:rPr>
      </w:pPr>
      <w:r>
        <w:rPr>
          <w:color w:val="000000"/>
          <w:lang w:eastAsia="zh-CN"/>
        </w:rPr>
        <w:t>2018</w:t>
      </w:r>
      <w:r>
        <w:rPr>
          <w:rFonts w:hint="eastAsia"/>
          <w:color w:val="000000"/>
          <w:lang w:eastAsia="zh-CN"/>
        </w:rPr>
        <w:t>年</w:t>
      </w:r>
      <w:r>
        <w:rPr>
          <w:rFonts w:hint="eastAsia"/>
          <w:color w:val="000000"/>
          <w:lang w:eastAsia="zh-CN"/>
        </w:rPr>
        <w:t>9</w:t>
      </w:r>
      <w:r>
        <w:rPr>
          <w:rFonts w:hint="eastAsia"/>
          <w:color w:val="000000"/>
          <w:lang w:eastAsia="zh-CN"/>
        </w:rPr>
        <w:t>月</w:t>
      </w:r>
      <w:r>
        <w:rPr>
          <w:rFonts w:hint="eastAsia"/>
          <w:color w:val="000000"/>
          <w:lang w:eastAsia="zh-CN"/>
        </w:rPr>
        <w:t>1</w:t>
      </w:r>
      <w:r>
        <w:rPr>
          <w:rFonts w:hint="eastAsia"/>
          <w:color w:val="000000"/>
          <w:lang w:eastAsia="zh-CN"/>
        </w:rPr>
        <w:t>日</w:t>
      </w:r>
      <w:r>
        <w:rPr>
          <w:color w:val="000000"/>
          <w:lang w:eastAsia="zh-CN"/>
        </w:rPr>
        <w:t>，无线电通信局发布了</w:t>
      </w:r>
      <w:r>
        <w:rPr>
          <w:rFonts w:hint="eastAsia"/>
          <w:color w:val="000000"/>
          <w:lang w:eastAsia="zh-CN"/>
        </w:rPr>
        <w:t>“</w:t>
      </w:r>
      <w:r>
        <w:rPr>
          <w:color w:val="000000"/>
          <w:lang w:eastAsia="zh-CN"/>
        </w:rPr>
        <w:t>卫星干扰报告和解决系统</w:t>
      </w:r>
      <w:r>
        <w:rPr>
          <w:rFonts w:hint="eastAsia"/>
          <w:color w:val="000000"/>
          <w:lang w:eastAsia="zh-CN"/>
        </w:rPr>
        <w:t>”</w:t>
      </w:r>
      <w:r>
        <w:rPr>
          <w:color w:val="000000"/>
          <w:lang w:eastAsia="zh-CN"/>
        </w:rPr>
        <w:t>（</w:t>
      </w:r>
      <w:r>
        <w:rPr>
          <w:color w:val="000000"/>
          <w:lang w:eastAsia="zh-CN"/>
        </w:rPr>
        <w:t>SIRR</w:t>
      </w:r>
      <w:r>
        <w:rPr>
          <w:rFonts w:hint="eastAsia"/>
          <w:color w:val="000000"/>
          <w:lang w:eastAsia="zh-CN"/>
        </w:rPr>
        <w:t>）</w:t>
      </w:r>
      <w:r>
        <w:rPr>
          <w:color w:val="000000"/>
          <w:lang w:eastAsia="zh-CN"/>
        </w:rPr>
        <w:t>的在线应用工作版本，以推进各主管部门和无线电通信局就影响空间业务的有害干扰案件报告和交流信息（见</w:t>
      </w:r>
      <w:r>
        <w:rPr>
          <w:rFonts w:hint="eastAsia"/>
          <w:color w:val="000000"/>
          <w:lang w:eastAsia="zh-CN"/>
        </w:rPr>
        <w:t>2018</w:t>
      </w:r>
      <w:r>
        <w:rPr>
          <w:rFonts w:hint="eastAsia"/>
          <w:color w:val="000000"/>
          <w:lang w:eastAsia="zh-CN"/>
        </w:rPr>
        <w:t>年</w:t>
      </w:r>
      <w:r>
        <w:rPr>
          <w:rFonts w:hint="eastAsia"/>
          <w:color w:val="000000"/>
          <w:lang w:eastAsia="zh-CN"/>
        </w:rPr>
        <w:t>8</w:t>
      </w:r>
      <w:r>
        <w:rPr>
          <w:rFonts w:hint="eastAsia"/>
          <w:color w:val="000000"/>
          <w:lang w:eastAsia="zh-CN"/>
        </w:rPr>
        <w:t>月</w:t>
      </w:r>
      <w:r>
        <w:rPr>
          <w:rFonts w:hint="eastAsia"/>
          <w:color w:val="000000"/>
          <w:lang w:eastAsia="zh-CN"/>
        </w:rPr>
        <w:t>28</w:t>
      </w:r>
      <w:r>
        <w:rPr>
          <w:rFonts w:hint="eastAsia"/>
          <w:color w:val="000000"/>
          <w:lang w:eastAsia="zh-CN"/>
        </w:rPr>
        <w:t>日</w:t>
      </w:r>
      <w:hyperlink r:id="rId20" w:history="1">
        <w:r w:rsidR="00152752" w:rsidRPr="00F22157">
          <w:rPr>
            <w:rStyle w:val="Hyperlink"/>
            <w:lang w:eastAsia="zh-CN"/>
          </w:rPr>
          <w:t>CR/435</w:t>
        </w:r>
      </w:hyperlink>
      <w:r>
        <w:rPr>
          <w:rFonts w:hint="eastAsia"/>
          <w:color w:val="000000"/>
          <w:lang w:eastAsia="zh-CN"/>
        </w:rPr>
        <w:t>号</w:t>
      </w:r>
      <w:r>
        <w:rPr>
          <w:color w:val="000000"/>
          <w:lang w:eastAsia="zh-CN"/>
        </w:rPr>
        <w:t>文件</w:t>
      </w:r>
      <w:r>
        <w:rPr>
          <w:rFonts w:hint="eastAsia"/>
          <w:color w:val="000000"/>
          <w:lang w:eastAsia="zh-CN"/>
        </w:rPr>
        <w:t>）</w:t>
      </w:r>
      <w:r>
        <w:rPr>
          <w:color w:val="000000"/>
          <w:lang w:eastAsia="zh-CN"/>
        </w:rPr>
        <w:t>。无线电</w:t>
      </w:r>
      <w:r>
        <w:rPr>
          <w:rFonts w:hint="eastAsia"/>
          <w:color w:val="000000"/>
          <w:lang w:eastAsia="zh-CN"/>
        </w:rPr>
        <w:t>通信局</w:t>
      </w:r>
      <w:r>
        <w:rPr>
          <w:color w:val="000000"/>
          <w:lang w:eastAsia="zh-CN"/>
        </w:rPr>
        <w:t>之前发布了各主管部门的测试版（见</w:t>
      </w:r>
      <w:r>
        <w:rPr>
          <w:rFonts w:hint="eastAsia"/>
          <w:color w:val="000000"/>
          <w:lang w:eastAsia="zh-CN"/>
        </w:rPr>
        <w:t>2018</w:t>
      </w:r>
      <w:r>
        <w:rPr>
          <w:rFonts w:hint="eastAsia"/>
          <w:color w:val="000000"/>
          <w:lang w:eastAsia="zh-CN"/>
        </w:rPr>
        <w:t>年</w:t>
      </w:r>
      <w:r>
        <w:rPr>
          <w:rFonts w:hint="eastAsia"/>
          <w:color w:val="000000"/>
          <w:lang w:eastAsia="zh-CN"/>
        </w:rPr>
        <w:t>3</w:t>
      </w:r>
      <w:r>
        <w:rPr>
          <w:rFonts w:hint="eastAsia"/>
          <w:color w:val="000000"/>
          <w:lang w:eastAsia="zh-CN"/>
        </w:rPr>
        <w:t>月</w:t>
      </w:r>
      <w:r>
        <w:rPr>
          <w:rFonts w:hint="eastAsia"/>
          <w:color w:val="000000"/>
          <w:lang w:eastAsia="zh-CN"/>
        </w:rPr>
        <w:t>13</w:t>
      </w:r>
      <w:r>
        <w:rPr>
          <w:rFonts w:hint="eastAsia"/>
          <w:color w:val="000000"/>
          <w:lang w:eastAsia="zh-CN"/>
        </w:rPr>
        <w:t>日</w:t>
      </w:r>
      <w:hyperlink r:id="rId21" w:history="1">
        <w:r w:rsidR="00152752" w:rsidRPr="00F22157">
          <w:rPr>
            <w:rStyle w:val="Hyperlink"/>
            <w:lang w:eastAsia="zh-CN"/>
          </w:rPr>
          <w:t>CR/428</w:t>
        </w:r>
      </w:hyperlink>
      <w:r>
        <w:rPr>
          <w:rFonts w:hint="eastAsia"/>
          <w:color w:val="000000"/>
          <w:lang w:eastAsia="zh-CN"/>
        </w:rPr>
        <w:t>号</w:t>
      </w:r>
      <w:r>
        <w:rPr>
          <w:color w:val="000000"/>
          <w:lang w:eastAsia="zh-CN"/>
        </w:rPr>
        <w:t>文件）</w:t>
      </w:r>
      <w:r>
        <w:rPr>
          <w:rFonts w:hint="eastAsia"/>
          <w:color w:val="000000"/>
          <w:lang w:eastAsia="zh-CN"/>
        </w:rPr>
        <w:t>。</w:t>
      </w:r>
    </w:p>
    <w:p w:rsidR="00152752" w:rsidRPr="00F22157" w:rsidRDefault="007A439C" w:rsidP="00B1758B">
      <w:pPr>
        <w:ind w:firstLineChars="200" w:firstLine="480"/>
        <w:jc w:val="both"/>
        <w:rPr>
          <w:color w:val="000000"/>
          <w:lang w:eastAsia="zh-CN"/>
        </w:rPr>
      </w:pPr>
      <w:r>
        <w:rPr>
          <w:color w:val="000000"/>
          <w:lang w:eastAsia="zh-CN"/>
        </w:rPr>
        <w:t>84</w:t>
      </w:r>
      <w:r>
        <w:rPr>
          <w:rFonts w:hint="eastAsia"/>
          <w:color w:val="000000"/>
          <w:lang w:eastAsia="zh-CN"/>
        </w:rPr>
        <w:t>个</w:t>
      </w:r>
      <w:r>
        <w:rPr>
          <w:color w:val="000000"/>
          <w:lang w:eastAsia="zh-CN"/>
        </w:rPr>
        <w:t>主管部门的</w:t>
      </w:r>
      <w:r>
        <w:rPr>
          <w:rFonts w:hint="eastAsia"/>
          <w:color w:val="000000"/>
          <w:lang w:eastAsia="zh-CN"/>
        </w:rPr>
        <w:t>200</w:t>
      </w:r>
      <w:r>
        <w:rPr>
          <w:rFonts w:hint="eastAsia"/>
          <w:color w:val="000000"/>
          <w:lang w:eastAsia="zh-CN"/>
        </w:rPr>
        <w:t>个</w:t>
      </w:r>
      <w:r>
        <w:rPr>
          <w:color w:val="000000"/>
          <w:lang w:eastAsia="zh-CN"/>
        </w:rPr>
        <w:t>单独用户已注册</w:t>
      </w:r>
      <w:r>
        <w:rPr>
          <w:color w:val="000000"/>
          <w:lang w:eastAsia="zh-CN"/>
        </w:rPr>
        <w:t>SIRR</w:t>
      </w:r>
      <w:r>
        <w:rPr>
          <w:rFonts w:hint="eastAsia"/>
          <w:color w:val="000000"/>
          <w:lang w:eastAsia="zh-CN"/>
        </w:rPr>
        <w:t>。</w:t>
      </w:r>
      <w:r>
        <w:rPr>
          <w:color w:val="000000"/>
          <w:lang w:eastAsia="zh-CN"/>
        </w:rPr>
        <w:t>自</w:t>
      </w:r>
      <w:r>
        <w:rPr>
          <w:rFonts w:hint="eastAsia"/>
          <w:color w:val="000000"/>
          <w:lang w:eastAsia="zh-CN"/>
        </w:rPr>
        <w:t>2018</w:t>
      </w:r>
      <w:r>
        <w:rPr>
          <w:rFonts w:hint="eastAsia"/>
          <w:color w:val="000000"/>
          <w:lang w:eastAsia="zh-CN"/>
        </w:rPr>
        <w:t>年</w:t>
      </w:r>
      <w:r>
        <w:rPr>
          <w:rFonts w:hint="eastAsia"/>
          <w:color w:val="000000"/>
          <w:lang w:eastAsia="zh-CN"/>
        </w:rPr>
        <w:t>9</w:t>
      </w:r>
      <w:r>
        <w:rPr>
          <w:rFonts w:hint="eastAsia"/>
          <w:color w:val="000000"/>
          <w:lang w:eastAsia="zh-CN"/>
        </w:rPr>
        <w:t>月</w:t>
      </w:r>
      <w:r>
        <w:rPr>
          <w:rFonts w:hint="eastAsia"/>
          <w:color w:val="000000"/>
          <w:lang w:eastAsia="zh-CN"/>
        </w:rPr>
        <w:t>1</w:t>
      </w:r>
      <w:r>
        <w:rPr>
          <w:rFonts w:hint="eastAsia"/>
          <w:color w:val="000000"/>
          <w:lang w:eastAsia="zh-CN"/>
        </w:rPr>
        <w:t>日</w:t>
      </w:r>
      <w:r>
        <w:rPr>
          <w:color w:val="000000"/>
          <w:lang w:eastAsia="zh-CN"/>
        </w:rPr>
        <w:t>工作版本发布以来，通过</w:t>
      </w:r>
      <w:r>
        <w:rPr>
          <w:rFonts w:hint="eastAsia"/>
          <w:color w:val="000000"/>
          <w:lang w:eastAsia="zh-CN"/>
        </w:rPr>
        <w:t>SIRR</w:t>
      </w:r>
      <w:r>
        <w:rPr>
          <w:rFonts w:hint="eastAsia"/>
          <w:color w:val="000000"/>
          <w:lang w:eastAsia="zh-CN"/>
        </w:rPr>
        <w:t>已</w:t>
      </w:r>
      <w:r>
        <w:rPr>
          <w:color w:val="000000"/>
          <w:lang w:eastAsia="zh-CN"/>
        </w:rPr>
        <w:t>报告了</w:t>
      </w:r>
      <w:r>
        <w:rPr>
          <w:rFonts w:hint="eastAsia"/>
          <w:color w:val="000000"/>
          <w:lang w:eastAsia="zh-CN"/>
        </w:rPr>
        <w:t>26</w:t>
      </w:r>
      <w:r>
        <w:rPr>
          <w:rFonts w:hint="eastAsia"/>
          <w:color w:val="000000"/>
          <w:lang w:eastAsia="zh-CN"/>
        </w:rPr>
        <w:t>起有害</w:t>
      </w:r>
      <w:r>
        <w:rPr>
          <w:color w:val="000000"/>
          <w:lang w:eastAsia="zh-CN"/>
        </w:rPr>
        <w:t>干扰案件。</w:t>
      </w:r>
    </w:p>
    <w:p w:rsidR="00152752" w:rsidRPr="00F22157" w:rsidRDefault="007A439C" w:rsidP="007A439C">
      <w:pPr>
        <w:ind w:firstLineChars="200" w:firstLine="480"/>
        <w:jc w:val="both"/>
        <w:rPr>
          <w:lang w:eastAsia="zh-CN"/>
        </w:rPr>
      </w:pPr>
      <w:r>
        <w:rPr>
          <w:rFonts w:hint="eastAsia"/>
          <w:color w:val="000000"/>
          <w:lang w:eastAsia="zh-CN"/>
        </w:rPr>
        <w:t>无线电</w:t>
      </w:r>
      <w:r>
        <w:rPr>
          <w:color w:val="000000"/>
          <w:lang w:eastAsia="zh-CN"/>
        </w:rPr>
        <w:t>通信局打算继续改进</w:t>
      </w:r>
      <w:r>
        <w:rPr>
          <w:rFonts w:hint="eastAsia"/>
          <w:color w:val="000000"/>
          <w:lang w:eastAsia="zh-CN"/>
        </w:rPr>
        <w:t>SIRRS</w:t>
      </w:r>
      <w:r>
        <w:rPr>
          <w:rFonts w:hint="eastAsia"/>
          <w:color w:val="000000"/>
          <w:lang w:eastAsia="zh-CN"/>
        </w:rPr>
        <w:t>应用</w:t>
      </w:r>
      <w:r>
        <w:rPr>
          <w:color w:val="000000"/>
          <w:lang w:eastAsia="zh-CN"/>
        </w:rPr>
        <w:t>，</w:t>
      </w:r>
      <w:r w:rsidR="00977DE7">
        <w:rPr>
          <w:rFonts w:hint="eastAsia"/>
          <w:color w:val="000000"/>
          <w:lang w:eastAsia="zh-CN"/>
        </w:rPr>
        <w:t>同时</w:t>
      </w:r>
      <w:r>
        <w:rPr>
          <w:color w:val="000000"/>
          <w:lang w:eastAsia="zh-CN"/>
        </w:rPr>
        <w:t>考虑到各主管部门的</w:t>
      </w:r>
      <w:r>
        <w:rPr>
          <w:rFonts w:hint="eastAsia"/>
          <w:color w:val="000000"/>
          <w:lang w:eastAsia="zh-CN"/>
        </w:rPr>
        <w:t>反馈</w:t>
      </w:r>
      <w:r w:rsidR="00977DE7">
        <w:rPr>
          <w:rFonts w:hint="eastAsia"/>
          <w:color w:val="000000"/>
          <w:lang w:eastAsia="zh-CN"/>
        </w:rPr>
        <w:t>和</w:t>
      </w:r>
      <w:r>
        <w:rPr>
          <w:rFonts w:hint="eastAsia"/>
          <w:color w:val="000000"/>
          <w:lang w:eastAsia="zh-CN"/>
        </w:rPr>
        <w:t>ITU-R</w:t>
      </w:r>
      <w:r>
        <w:rPr>
          <w:rFonts w:hint="eastAsia"/>
          <w:color w:val="000000"/>
          <w:lang w:eastAsia="zh-CN"/>
        </w:rPr>
        <w:t>有关</w:t>
      </w:r>
      <w:r>
        <w:rPr>
          <w:color w:val="000000"/>
          <w:lang w:eastAsia="zh-CN"/>
        </w:rPr>
        <w:t>空间检测和干扰报告相关建议书和报告的研究组的最新进展。</w:t>
      </w:r>
      <w:bookmarkStart w:id="39" w:name="_Toc446060771"/>
      <w:bookmarkEnd w:id="35"/>
    </w:p>
    <w:bookmarkEnd w:id="39"/>
    <w:p w:rsidR="00E91239" w:rsidRPr="00F22157" w:rsidRDefault="00E91239" w:rsidP="00E91239">
      <w:pPr>
        <w:pStyle w:val="Heading2"/>
        <w:rPr>
          <w:lang w:eastAsia="zh-CN"/>
        </w:rPr>
      </w:pPr>
      <w:r w:rsidRPr="00F22157">
        <w:rPr>
          <w:lang w:eastAsia="zh-CN"/>
        </w:rPr>
        <w:t>8.2</w:t>
      </w:r>
      <w:r w:rsidRPr="00F22157">
        <w:rPr>
          <w:lang w:eastAsia="zh-CN"/>
        </w:rPr>
        <w:tab/>
      </w:r>
      <w:r w:rsidRPr="00F22157">
        <w:rPr>
          <w:rFonts w:hint="eastAsia"/>
          <w:lang w:eastAsia="zh-CN"/>
        </w:rPr>
        <w:t>有关地面业务的软件开发</w:t>
      </w:r>
    </w:p>
    <w:p w:rsidR="00E91239" w:rsidRPr="00F22157" w:rsidRDefault="00E91239" w:rsidP="00E91239">
      <w:pPr>
        <w:pStyle w:val="Heading3"/>
        <w:rPr>
          <w:lang w:val="en-US" w:eastAsia="zh-CN"/>
        </w:rPr>
      </w:pPr>
      <w:r w:rsidRPr="00F22157">
        <w:rPr>
          <w:lang w:eastAsia="zh-CN"/>
        </w:rPr>
        <w:t>8.2</w:t>
      </w:r>
      <w:r w:rsidRPr="00F22157">
        <w:rPr>
          <w:lang w:val="en-US" w:eastAsia="zh-CN"/>
        </w:rPr>
        <w:t>.1</w:t>
      </w:r>
      <w:r w:rsidRPr="00F22157">
        <w:rPr>
          <w:rFonts w:hint="eastAsia"/>
          <w:lang w:eastAsia="zh-CN"/>
        </w:rPr>
        <w:t>《无线电规则》第</w:t>
      </w:r>
      <w:r w:rsidRPr="00F22157">
        <w:rPr>
          <w:rFonts w:hint="eastAsia"/>
          <w:lang w:eastAsia="zh-CN"/>
        </w:rPr>
        <w:t>9.19</w:t>
      </w:r>
      <w:r w:rsidRPr="00F22157">
        <w:rPr>
          <w:rFonts w:hint="eastAsia"/>
          <w:lang w:eastAsia="zh-CN"/>
        </w:rPr>
        <w:t>款的实施</w:t>
      </w:r>
    </w:p>
    <w:p w:rsidR="00152752" w:rsidRPr="00F22157" w:rsidRDefault="00E91239" w:rsidP="00A16097">
      <w:pPr>
        <w:ind w:firstLineChars="200" w:firstLine="480"/>
        <w:rPr>
          <w:szCs w:val="24"/>
          <w:lang w:eastAsia="zh-CN"/>
        </w:rPr>
      </w:pPr>
      <w:r w:rsidRPr="00F22157">
        <w:rPr>
          <w:rFonts w:hint="eastAsia"/>
          <w:lang w:eastAsia="zh-CN"/>
        </w:rPr>
        <w:t>无线电通信局</w:t>
      </w:r>
      <w:r w:rsidR="00A16097">
        <w:rPr>
          <w:rFonts w:hint="eastAsia"/>
          <w:lang w:eastAsia="zh-CN"/>
        </w:rPr>
        <w:t>在</w:t>
      </w:r>
      <w:r w:rsidR="00A16097">
        <w:rPr>
          <w:lang w:eastAsia="zh-CN"/>
        </w:rPr>
        <w:t>根据该</w:t>
      </w:r>
      <w:r w:rsidR="00A16097">
        <w:rPr>
          <w:rFonts w:hint="eastAsia"/>
          <w:lang w:eastAsia="zh-CN"/>
        </w:rPr>
        <w:t>条款</w:t>
      </w:r>
      <w:r w:rsidR="00A16097">
        <w:rPr>
          <w:lang w:eastAsia="zh-CN"/>
        </w:rPr>
        <w:t>确定受影响的主管部门的方法修改后</w:t>
      </w:r>
      <w:r w:rsidR="00A16097">
        <w:rPr>
          <w:rFonts w:hint="eastAsia"/>
          <w:lang w:eastAsia="zh-CN"/>
        </w:rPr>
        <w:t>，</w:t>
      </w:r>
      <w:r w:rsidR="00A16097">
        <w:rPr>
          <w:lang w:eastAsia="zh-CN"/>
        </w:rPr>
        <w:t>修改了按照《无线电规则》</w:t>
      </w:r>
      <w:r w:rsidRPr="00F22157">
        <w:rPr>
          <w:rFonts w:hint="eastAsia"/>
          <w:lang w:eastAsia="zh-CN"/>
        </w:rPr>
        <w:t>第</w:t>
      </w:r>
      <w:r w:rsidRPr="00F22157">
        <w:rPr>
          <w:rFonts w:hint="eastAsia"/>
          <w:b/>
          <w:bCs/>
          <w:lang w:eastAsia="zh-CN"/>
        </w:rPr>
        <w:t>9.19</w:t>
      </w:r>
      <w:r w:rsidR="00A16097">
        <w:rPr>
          <w:rFonts w:hint="eastAsia"/>
          <w:lang w:eastAsia="zh-CN"/>
        </w:rPr>
        <w:t>款</w:t>
      </w:r>
      <w:r w:rsidRPr="00F22157">
        <w:rPr>
          <w:rFonts w:hint="eastAsia"/>
          <w:lang w:eastAsia="zh-CN"/>
        </w:rPr>
        <w:t>新程序规则处理地面业务通知单</w:t>
      </w:r>
      <w:r w:rsidR="00A16097">
        <w:rPr>
          <w:rFonts w:hint="eastAsia"/>
          <w:lang w:eastAsia="zh-CN"/>
        </w:rPr>
        <w:t>的</w:t>
      </w:r>
      <w:r w:rsidRPr="00F22157">
        <w:rPr>
          <w:rFonts w:hint="eastAsia"/>
          <w:lang w:eastAsia="zh-CN"/>
        </w:rPr>
        <w:t>软件模块</w:t>
      </w:r>
      <w:r w:rsidR="00A16097">
        <w:rPr>
          <w:rFonts w:hint="eastAsia"/>
          <w:lang w:eastAsia="zh-CN"/>
        </w:rPr>
        <w:t>。</w:t>
      </w:r>
    </w:p>
    <w:p w:rsidR="00E91239" w:rsidRPr="00F22157" w:rsidRDefault="00E91239" w:rsidP="00E91239">
      <w:pPr>
        <w:pStyle w:val="Heading3"/>
        <w:rPr>
          <w:szCs w:val="24"/>
          <w:lang w:val="en-US" w:eastAsia="zh-CN"/>
        </w:rPr>
      </w:pPr>
      <w:r w:rsidRPr="00F22157">
        <w:rPr>
          <w:lang w:eastAsia="zh-CN"/>
        </w:rPr>
        <w:t>8.2.2</w:t>
      </w:r>
      <w:r w:rsidRPr="00F22157">
        <w:rPr>
          <w:lang w:eastAsia="zh-CN"/>
        </w:rPr>
        <w:tab/>
      </w:r>
      <w:r w:rsidRPr="00F22157">
        <w:rPr>
          <w:lang w:val="en-US" w:eastAsia="zh-CN"/>
        </w:rPr>
        <w:t>HFBC</w:t>
      </w:r>
      <w:r w:rsidRPr="00F22157">
        <w:rPr>
          <w:rFonts w:hint="eastAsia"/>
          <w:lang w:val="en-US" w:eastAsia="zh-CN"/>
        </w:rPr>
        <w:t>软件</w:t>
      </w:r>
    </w:p>
    <w:p w:rsidR="00152752" w:rsidRPr="00F22157" w:rsidRDefault="00A16097" w:rsidP="00A16097">
      <w:pPr>
        <w:ind w:firstLineChars="200" w:firstLine="480"/>
        <w:rPr>
          <w:rFonts w:asciiTheme="majorBidi" w:hAnsiTheme="majorBidi" w:cstheme="majorBidi"/>
          <w:szCs w:val="24"/>
          <w:lang w:eastAsia="zh-CN"/>
        </w:rPr>
      </w:pPr>
      <w:r>
        <w:rPr>
          <w:rFonts w:hint="eastAsia"/>
          <w:lang w:eastAsia="zh-CN"/>
        </w:rPr>
        <w:t>为了促进协调进程</w:t>
      </w:r>
      <w:r w:rsidR="00E91239" w:rsidRPr="00F22157">
        <w:rPr>
          <w:rFonts w:hint="eastAsia"/>
          <w:lang w:eastAsia="zh-CN"/>
        </w:rPr>
        <w:t>以及</w:t>
      </w:r>
      <w:r w:rsidR="00E91239" w:rsidRPr="00F22157">
        <w:rPr>
          <w:rFonts w:hint="eastAsia"/>
          <w:lang w:eastAsia="zh-CN"/>
        </w:rPr>
        <w:t>HFBC</w:t>
      </w:r>
      <w:r>
        <w:rPr>
          <w:rFonts w:hint="eastAsia"/>
          <w:lang w:eastAsia="zh-CN"/>
        </w:rPr>
        <w:t>通知单位间交换数据，无线电通信局</w:t>
      </w:r>
      <w:r w:rsidR="00E91239" w:rsidRPr="00F22157">
        <w:rPr>
          <w:rFonts w:hint="eastAsia"/>
          <w:lang w:eastAsia="zh-CN"/>
        </w:rPr>
        <w:t>于</w:t>
      </w:r>
      <w:r w:rsidR="00E91239" w:rsidRPr="00F22157">
        <w:rPr>
          <w:rFonts w:hint="eastAsia"/>
          <w:lang w:eastAsia="zh-CN"/>
        </w:rPr>
        <w:t>2018</w:t>
      </w:r>
      <w:r>
        <w:rPr>
          <w:rFonts w:hint="eastAsia"/>
          <w:lang w:eastAsia="zh-CN"/>
        </w:rPr>
        <w:t>年底停止了</w:t>
      </w:r>
      <w:r>
        <w:rPr>
          <w:rFonts w:hint="eastAsia"/>
          <w:lang w:eastAsia="zh-CN"/>
        </w:rPr>
        <w:t>HFBC</w:t>
      </w:r>
      <w:r>
        <w:rPr>
          <w:rFonts w:hint="eastAsia"/>
          <w:lang w:eastAsia="zh-CN"/>
        </w:rPr>
        <w:t>的</w:t>
      </w:r>
      <w:r w:rsidR="00E91239" w:rsidRPr="00F22157">
        <w:rPr>
          <w:rFonts w:hint="eastAsia"/>
          <w:lang w:eastAsia="zh-CN"/>
        </w:rPr>
        <w:t>CD</w:t>
      </w:r>
      <w:r w:rsidR="00E91239" w:rsidRPr="00F22157">
        <w:rPr>
          <w:lang w:eastAsia="zh-CN"/>
        </w:rPr>
        <w:t>-</w:t>
      </w:r>
      <w:r w:rsidR="00E91239" w:rsidRPr="00F22157">
        <w:rPr>
          <w:rFonts w:hint="eastAsia"/>
          <w:lang w:eastAsia="zh-CN"/>
        </w:rPr>
        <w:t>ROM</w:t>
      </w:r>
      <w:r w:rsidR="00E91239" w:rsidRPr="00F22157">
        <w:rPr>
          <w:rFonts w:hint="eastAsia"/>
          <w:lang w:eastAsia="zh-CN"/>
        </w:rPr>
        <w:t>公布</w:t>
      </w:r>
      <w:r>
        <w:rPr>
          <w:rFonts w:hint="eastAsia"/>
          <w:lang w:eastAsia="zh-CN"/>
        </w:rPr>
        <w:t>。自</w:t>
      </w:r>
      <w:r>
        <w:rPr>
          <w:rFonts w:hint="eastAsia"/>
          <w:lang w:eastAsia="zh-CN"/>
        </w:rPr>
        <w:t>2</w:t>
      </w:r>
      <w:r>
        <w:rPr>
          <w:lang w:eastAsia="zh-CN"/>
        </w:rPr>
        <w:t>019</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Pr>
          <w:lang w:eastAsia="zh-CN"/>
        </w:rPr>
        <w:t>起，</w:t>
      </w:r>
      <w:r>
        <w:rPr>
          <w:rFonts w:hint="eastAsia"/>
          <w:lang w:eastAsia="zh-CN"/>
        </w:rPr>
        <w:t>免费在线</w:t>
      </w:r>
      <w:r w:rsidR="00E91239" w:rsidRPr="00F22157">
        <w:rPr>
          <w:rFonts w:hint="eastAsia"/>
          <w:lang w:eastAsia="zh-CN"/>
        </w:rPr>
        <w:t>HF</w:t>
      </w:r>
      <w:r w:rsidR="00E91239" w:rsidRPr="00F22157">
        <w:rPr>
          <w:rFonts w:hint="eastAsia"/>
          <w:lang w:eastAsia="zh-CN"/>
        </w:rPr>
        <w:t>广播</w:t>
      </w:r>
      <w:r>
        <w:rPr>
          <w:rFonts w:hint="eastAsia"/>
          <w:lang w:eastAsia="zh-CN"/>
        </w:rPr>
        <w:t>时间表</w:t>
      </w:r>
      <w:r>
        <w:rPr>
          <w:lang w:eastAsia="zh-CN"/>
        </w:rPr>
        <w:t>和兼容性</w:t>
      </w:r>
      <w:r w:rsidR="00CB7BCD">
        <w:rPr>
          <w:rFonts w:hint="eastAsia"/>
          <w:lang w:eastAsia="zh-CN"/>
        </w:rPr>
        <w:t>结果</w:t>
      </w:r>
      <w:r>
        <w:rPr>
          <w:lang w:eastAsia="zh-CN"/>
        </w:rPr>
        <w:t>数据库取而代之。</w:t>
      </w:r>
      <w:r>
        <w:rPr>
          <w:rFonts w:hint="eastAsia"/>
          <w:lang w:eastAsia="zh-CN"/>
        </w:rPr>
        <w:t>2018</w:t>
      </w:r>
      <w:r>
        <w:rPr>
          <w:rFonts w:hint="eastAsia"/>
          <w:lang w:eastAsia="zh-CN"/>
        </w:rPr>
        <w:t>年</w:t>
      </w:r>
      <w:r>
        <w:rPr>
          <w:rFonts w:hint="eastAsia"/>
          <w:lang w:eastAsia="zh-CN"/>
        </w:rPr>
        <w:t>7</w:t>
      </w:r>
      <w:r>
        <w:rPr>
          <w:rFonts w:hint="eastAsia"/>
          <w:lang w:eastAsia="zh-CN"/>
        </w:rPr>
        <w:t>月</w:t>
      </w:r>
      <w:r>
        <w:rPr>
          <w:rFonts w:hint="eastAsia"/>
          <w:lang w:eastAsia="zh-CN"/>
        </w:rPr>
        <w:t>3</w:t>
      </w:r>
      <w:r>
        <w:rPr>
          <w:rFonts w:hint="eastAsia"/>
          <w:lang w:eastAsia="zh-CN"/>
        </w:rPr>
        <w:t>日</w:t>
      </w:r>
      <w:r>
        <w:rPr>
          <w:lang w:eastAsia="zh-CN"/>
        </w:rPr>
        <w:t>向各主管部门发出了有关通函。</w:t>
      </w:r>
    </w:p>
    <w:p w:rsidR="00152752" w:rsidRPr="00F22157" w:rsidRDefault="00152752" w:rsidP="00CB7BCD">
      <w:pPr>
        <w:pStyle w:val="Heading3"/>
        <w:rPr>
          <w:lang w:val="en-US" w:eastAsia="zh-CN"/>
        </w:rPr>
      </w:pPr>
      <w:r w:rsidRPr="00F22157">
        <w:rPr>
          <w:lang w:eastAsia="zh-CN"/>
        </w:rPr>
        <w:t xml:space="preserve">8.2.3 </w:t>
      </w:r>
      <w:r w:rsidRPr="00F22157">
        <w:rPr>
          <w:lang w:eastAsia="zh-CN"/>
        </w:rPr>
        <w:tab/>
      </w:r>
      <w:r w:rsidR="00CB7BCD">
        <w:rPr>
          <w:rFonts w:hint="eastAsia"/>
          <w:lang w:eastAsia="zh-CN"/>
        </w:rPr>
        <w:t>将</w:t>
      </w:r>
      <w:r w:rsidR="00CB7BCD">
        <w:rPr>
          <w:rFonts w:hint="eastAsia"/>
          <w:lang w:eastAsia="zh-CN"/>
        </w:rPr>
        <w:t>GE06</w:t>
      </w:r>
      <w:r w:rsidR="00CB7BCD">
        <w:rPr>
          <w:rFonts w:hint="eastAsia"/>
          <w:lang w:eastAsia="zh-CN"/>
        </w:rPr>
        <w:t>协议第</w:t>
      </w:r>
      <w:r w:rsidR="00CB7BCD">
        <w:rPr>
          <w:rFonts w:hint="eastAsia"/>
          <w:lang w:eastAsia="zh-CN"/>
        </w:rPr>
        <w:t>4</w:t>
      </w:r>
      <w:r w:rsidR="00CB7BCD">
        <w:rPr>
          <w:rFonts w:hint="eastAsia"/>
          <w:lang w:eastAsia="zh-CN"/>
        </w:rPr>
        <w:t>条整合至</w:t>
      </w:r>
      <w:r w:rsidRPr="00CB7BCD">
        <w:rPr>
          <w:lang w:val="en-US" w:eastAsia="zh-CN"/>
        </w:rPr>
        <w:t>TerRaSys</w:t>
      </w:r>
      <w:r w:rsidR="00CB7BCD" w:rsidRPr="00CB7BCD">
        <w:rPr>
          <w:rFonts w:hint="eastAsia"/>
          <w:lang w:val="en-US" w:eastAsia="zh-CN"/>
        </w:rPr>
        <w:t>中</w:t>
      </w:r>
    </w:p>
    <w:p w:rsidR="00152752" w:rsidRPr="00F22157" w:rsidRDefault="00015A34" w:rsidP="00015A34">
      <w:pPr>
        <w:ind w:firstLineChars="200" w:firstLine="480"/>
        <w:jc w:val="both"/>
        <w:rPr>
          <w:sz w:val="22"/>
          <w:lang w:val="en-US" w:eastAsia="zh-CN"/>
        </w:rPr>
      </w:pPr>
      <w:r>
        <w:rPr>
          <w:rFonts w:hint="eastAsia"/>
          <w:lang w:eastAsia="zh-CN"/>
        </w:rPr>
        <w:t>无线电</w:t>
      </w:r>
      <w:r>
        <w:rPr>
          <w:lang w:eastAsia="zh-CN"/>
        </w:rPr>
        <w:t>通信局完成了</w:t>
      </w:r>
      <w:r>
        <w:rPr>
          <w:rFonts w:hint="eastAsia"/>
          <w:lang w:eastAsia="zh-CN"/>
        </w:rPr>
        <w:t>GE06</w:t>
      </w:r>
      <w:r>
        <w:rPr>
          <w:rFonts w:hint="eastAsia"/>
          <w:lang w:eastAsia="zh-CN"/>
        </w:rPr>
        <w:t>数字</w:t>
      </w:r>
      <w:r>
        <w:rPr>
          <w:lang w:eastAsia="zh-CN"/>
        </w:rPr>
        <w:t>部分（</w:t>
      </w:r>
      <w:r>
        <w:rPr>
          <w:rFonts w:hint="eastAsia"/>
          <w:lang w:eastAsia="zh-CN"/>
        </w:rPr>
        <w:t>GE06D</w:t>
      </w:r>
      <w:r>
        <w:rPr>
          <w:rFonts w:hint="eastAsia"/>
          <w:lang w:eastAsia="zh-CN"/>
        </w:rPr>
        <w:t>）</w:t>
      </w:r>
      <w:r>
        <w:rPr>
          <w:lang w:eastAsia="zh-CN"/>
        </w:rPr>
        <w:t>第</w:t>
      </w:r>
      <w:r>
        <w:rPr>
          <w:rFonts w:hint="eastAsia"/>
          <w:lang w:eastAsia="zh-CN"/>
        </w:rPr>
        <w:t>4</w:t>
      </w:r>
      <w:r>
        <w:rPr>
          <w:rFonts w:hint="eastAsia"/>
          <w:lang w:eastAsia="zh-CN"/>
        </w:rPr>
        <w:t>章</w:t>
      </w:r>
      <w:r>
        <w:rPr>
          <w:lang w:eastAsia="zh-CN"/>
        </w:rPr>
        <w:t>通知单处理向</w:t>
      </w:r>
      <w:r w:rsidR="00152752" w:rsidRPr="00F22157">
        <w:rPr>
          <w:lang w:eastAsia="zh-CN"/>
        </w:rPr>
        <w:t>TerRaSys</w:t>
      </w:r>
      <w:r>
        <w:rPr>
          <w:rFonts w:hint="eastAsia"/>
          <w:lang w:eastAsia="zh-CN"/>
        </w:rPr>
        <w:t>的</w:t>
      </w:r>
      <w:r>
        <w:rPr>
          <w:lang w:eastAsia="zh-CN"/>
        </w:rPr>
        <w:t>整合。过去</w:t>
      </w:r>
      <w:r>
        <w:rPr>
          <w:rFonts w:hint="eastAsia"/>
          <w:lang w:eastAsia="zh-CN"/>
        </w:rPr>
        <w:t>通知单</w:t>
      </w:r>
      <w:r>
        <w:rPr>
          <w:lang w:eastAsia="zh-CN"/>
        </w:rPr>
        <w:t>的处理是使用单独系统进行的。</w:t>
      </w:r>
      <w:r w:rsidR="00152752" w:rsidRPr="00F22157">
        <w:rPr>
          <w:lang w:eastAsia="zh-CN"/>
        </w:rPr>
        <w:t>TerRaSys</w:t>
      </w:r>
      <w:r>
        <w:rPr>
          <w:rFonts w:hint="eastAsia"/>
          <w:lang w:eastAsia="zh-CN"/>
        </w:rPr>
        <w:t>第一个</w:t>
      </w:r>
      <w:r>
        <w:rPr>
          <w:rFonts w:hint="eastAsia"/>
          <w:lang w:eastAsia="zh-CN"/>
        </w:rPr>
        <w:t>GE06D</w:t>
      </w:r>
      <w:r>
        <w:rPr>
          <w:rFonts w:hint="eastAsia"/>
          <w:lang w:eastAsia="zh-CN"/>
        </w:rPr>
        <w:t>特节</w:t>
      </w:r>
      <w:r>
        <w:rPr>
          <w:lang w:eastAsia="zh-CN"/>
        </w:rPr>
        <w:t>计划安排在</w:t>
      </w:r>
      <w:r>
        <w:rPr>
          <w:rFonts w:hint="eastAsia"/>
          <w:lang w:eastAsia="zh-CN"/>
        </w:rPr>
        <w:t>2019</w:t>
      </w:r>
      <w:r>
        <w:rPr>
          <w:rFonts w:hint="eastAsia"/>
          <w:lang w:eastAsia="zh-CN"/>
        </w:rPr>
        <w:t>年</w:t>
      </w:r>
      <w:r>
        <w:rPr>
          <w:rFonts w:hint="eastAsia"/>
          <w:lang w:eastAsia="zh-CN"/>
        </w:rPr>
        <w:t>4</w:t>
      </w:r>
      <w:r>
        <w:rPr>
          <w:rFonts w:hint="eastAsia"/>
          <w:lang w:eastAsia="zh-CN"/>
        </w:rPr>
        <w:t>月</w:t>
      </w:r>
      <w:r>
        <w:rPr>
          <w:lang w:eastAsia="zh-CN"/>
        </w:rPr>
        <w:t>。</w:t>
      </w:r>
      <w:r w:rsidR="00872AE0">
        <w:rPr>
          <w:rFonts w:hint="eastAsia"/>
          <w:lang w:eastAsia="zh-CN"/>
        </w:rPr>
        <w:t>用于</w:t>
      </w:r>
      <w:r>
        <w:rPr>
          <w:rFonts w:hint="eastAsia"/>
          <w:lang w:eastAsia="zh-CN"/>
        </w:rPr>
        <w:t>GE06L</w:t>
      </w:r>
      <w:r>
        <w:rPr>
          <w:rFonts w:hint="eastAsia"/>
          <w:lang w:eastAsia="zh-CN"/>
        </w:rPr>
        <w:t>部分</w:t>
      </w:r>
      <w:r w:rsidR="00872AE0">
        <w:rPr>
          <w:rFonts w:hint="eastAsia"/>
          <w:lang w:eastAsia="zh-CN"/>
        </w:rPr>
        <w:t>的、</w:t>
      </w:r>
      <w:r>
        <w:rPr>
          <w:lang w:eastAsia="zh-CN"/>
        </w:rPr>
        <w:t>涉及其他主要业务的技术协调审查软件的相应修改正在进行最终测试。</w:t>
      </w:r>
      <w:r>
        <w:rPr>
          <w:rFonts w:hint="eastAsia"/>
          <w:lang w:eastAsia="zh-CN"/>
        </w:rPr>
        <w:t>GE06</w:t>
      </w:r>
      <w:r>
        <w:rPr>
          <w:rFonts w:hint="eastAsia"/>
          <w:lang w:eastAsia="zh-CN"/>
        </w:rPr>
        <w:t>协议</w:t>
      </w:r>
      <w:r>
        <w:rPr>
          <w:lang w:eastAsia="zh-CN"/>
        </w:rPr>
        <w:t>整个第</w:t>
      </w:r>
      <w:r>
        <w:rPr>
          <w:rFonts w:hint="eastAsia"/>
          <w:lang w:eastAsia="zh-CN"/>
        </w:rPr>
        <w:t>4</w:t>
      </w:r>
      <w:r>
        <w:rPr>
          <w:rFonts w:hint="eastAsia"/>
          <w:lang w:eastAsia="zh-CN"/>
        </w:rPr>
        <w:t>条</w:t>
      </w:r>
      <w:r>
        <w:rPr>
          <w:lang w:eastAsia="zh-CN"/>
        </w:rPr>
        <w:t>及其组成部分预计在</w:t>
      </w:r>
      <w:r>
        <w:rPr>
          <w:rFonts w:hint="eastAsia"/>
          <w:lang w:eastAsia="zh-CN"/>
        </w:rPr>
        <w:t>2019</w:t>
      </w:r>
      <w:r>
        <w:rPr>
          <w:rFonts w:hint="eastAsia"/>
          <w:lang w:eastAsia="zh-CN"/>
        </w:rPr>
        <w:t>年</w:t>
      </w:r>
      <w:r>
        <w:rPr>
          <w:rFonts w:hint="eastAsia"/>
          <w:lang w:eastAsia="zh-CN"/>
        </w:rPr>
        <w:t>5</w:t>
      </w:r>
      <w:r>
        <w:rPr>
          <w:rFonts w:hint="eastAsia"/>
          <w:lang w:eastAsia="zh-CN"/>
        </w:rPr>
        <w:t>月底</w:t>
      </w:r>
      <w:r>
        <w:rPr>
          <w:lang w:eastAsia="zh-CN"/>
        </w:rPr>
        <w:t>完成全面整合</w:t>
      </w:r>
      <w:r>
        <w:rPr>
          <w:rFonts w:hint="eastAsia"/>
          <w:lang w:eastAsia="zh-CN"/>
        </w:rPr>
        <w:t>。</w:t>
      </w:r>
    </w:p>
    <w:p w:rsidR="00E91239" w:rsidRPr="00F22157" w:rsidRDefault="00E91239" w:rsidP="00E91239">
      <w:pPr>
        <w:pStyle w:val="Heading3"/>
        <w:rPr>
          <w:lang w:val="en-US" w:eastAsia="zh-CN"/>
        </w:rPr>
      </w:pPr>
      <w:r w:rsidRPr="00F22157">
        <w:rPr>
          <w:lang w:eastAsia="zh-CN"/>
        </w:rPr>
        <w:t>8.2</w:t>
      </w:r>
      <w:r w:rsidRPr="00F22157">
        <w:rPr>
          <w:lang w:val="en-US" w:eastAsia="zh-CN"/>
        </w:rPr>
        <w:t>.4</w:t>
      </w:r>
      <w:r w:rsidRPr="00F22157">
        <w:rPr>
          <w:lang w:val="en-US" w:eastAsia="zh-CN"/>
        </w:rPr>
        <w:tab/>
      </w:r>
      <w:r w:rsidRPr="00F22157">
        <w:rPr>
          <w:rFonts w:hint="eastAsia"/>
          <w:lang w:eastAsia="zh-CN"/>
        </w:rPr>
        <w:t>在中美洲和加勒比地区（</w:t>
      </w:r>
      <w:r w:rsidRPr="00F22157">
        <w:rPr>
          <w:rFonts w:hint="eastAsia"/>
          <w:lang w:eastAsia="zh-CN"/>
        </w:rPr>
        <w:t>CAC</w:t>
      </w:r>
      <w:r w:rsidRPr="00F22157">
        <w:rPr>
          <w:rFonts w:hint="eastAsia"/>
          <w:lang w:eastAsia="zh-CN"/>
        </w:rPr>
        <w:t>）规划数字地面电视广播（</w:t>
      </w:r>
      <w:r w:rsidRPr="00F22157">
        <w:rPr>
          <w:rFonts w:hint="eastAsia"/>
          <w:lang w:eastAsia="zh-CN"/>
        </w:rPr>
        <w:t>DTT</w:t>
      </w:r>
      <w:r w:rsidRPr="00F22157">
        <w:rPr>
          <w:rFonts w:hint="eastAsia"/>
          <w:lang w:eastAsia="zh-CN"/>
        </w:rPr>
        <w:t>）所用的兼容性分析软件</w:t>
      </w:r>
    </w:p>
    <w:p w:rsidR="00152752" w:rsidRPr="00F22157" w:rsidRDefault="00E91239" w:rsidP="00650CCF">
      <w:pPr>
        <w:ind w:firstLineChars="200" w:firstLine="480"/>
        <w:rPr>
          <w:lang w:eastAsia="zh-CN"/>
        </w:rPr>
      </w:pPr>
      <w:r w:rsidRPr="00F22157">
        <w:rPr>
          <w:rFonts w:hint="eastAsia"/>
          <w:lang w:eastAsia="zh-CN"/>
        </w:rPr>
        <w:t>为帮助中美洲和加勒比地区规划数字地面电视以及其他</w:t>
      </w:r>
      <w:r w:rsidRPr="00F22157">
        <w:rPr>
          <w:rFonts w:hint="eastAsia"/>
          <w:lang w:eastAsia="zh-CN"/>
        </w:rPr>
        <w:t>VHF/UHF</w:t>
      </w:r>
      <w:r w:rsidRPr="00F22157">
        <w:rPr>
          <w:rFonts w:hint="eastAsia"/>
          <w:lang w:eastAsia="zh-CN"/>
        </w:rPr>
        <w:t>频段</w:t>
      </w:r>
      <w:r w:rsidR="00872AE0">
        <w:rPr>
          <w:rFonts w:hint="eastAsia"/>
          <w:lang w:eastAsia="zh-CN"/>
        </w:rPr>
        <w:t>业务的部署，无线电通信局开发并强化了兼容性分析软件，该软件是为</w:t>
      </w:r>
      <w:r w:rsidRPr="00F22157">
        <w:rPr>
          <w:rFonts w:hint="eastAsia"/>
          <w:lang w:eastAsia="zh-CN"/>
        </w:rPr>
        <w:t>GE</w:t>
      </w:r>
      <w:r w:rsidRPr="00F22157">
        <w:rPr>
          <w:lang w:eastAsia="zh-CN"/>
        </w:rPr>
        <w:t>06</w:t>
      </w:r>
      <w:r w:rsidRPr="00F22157">
        <w:rPr>
          <w:rFonts w:hint="eastAsia"/>
          <w:lang w:eastAsia="zh-CN"/>
        </w:rPr>
        <w:t>大会开发</w:t>
      </w:r>
      <w:r w:rsidR="00872AE0">
        <w:rPr>
          <w:rFonts w:hint="eastAsia"/>
          <w:lang w:eastAsia="zh-CN"/>
        </w:rPr>
        <w:t>的</w:t>
      </w:r>
      <w:r w:rsidRPr="00F22157">
        <w:rPr>
          <w:rFonts w:hint="eastAsia"/>
          <w:lang w:eastAsia="zh-CN"/>
        </w:rPr>
        <w:t>，并随着</w:t>
      </w:r>
      <w:r w:rsidRPr="00F22157">
        <w:rPr>
          <w:rFonts w:hint="eastAsia"/>
          <w:lang w:eastAsia="zh-CN"/>
        </w:rPr>
        <w:t>1</w:t>
      </w:r>
      <w:r w:rsidRPr="00F22157">
        <w:rPr>
          <w:rFonts w:hint="eastAsia"/>
          <w:lang w:eastAsia="zh-CN"/>
        </w:rPr>
        <w:t>区的频率规划活动而不断改善。该软件考虑了全部</w:t>
      </w:r>
      <w:r w:rsidRPr="00F22157">
        <w:rPr>
          <w:rFonts w:hint="eastAsia"/>
          <w:lang w:eastAsia="zh-CN"/>
        </w:rPr>
        <w:t>DTT</w:t>
      </w:r>
      <w:r w:rsidRPr="00F22157">
        <w:rPr>
          <w:rFonts w:hint="eastAsia"/>
          <w:lang w:eastAsia="zh-CN"/>
        </w:rPr>
        <w:t>标准以及该地区使用的两信道栅格（</w:t>
      </w:r>
      <w:r w:rsidRPr="00F22157">
        <w:rPr>
          <w:lang w:eastAsia="zh-CN"/>
        </w:rPr>
        <w:t>6 MHz</w:t>
      </w:r>
      <w:r w:rsidRPr="00F22157">
        <w:rPr>
          <w:rFonts w:hint="eastAsia"/>
          <w:lang w:eastAsia="zh-CN"/>
        </w:rPr>
        <w:t>和</w:t>
      </w:r>
      <w:r w:rsidRPr="00F22157">
        <w:rPr>
          <w:lang w:eastAsia="zh-CN"/>
        </w:rPr>
        <w:t>8 MHz</w:t>
      </w:r>
      <w:r w:rsidRPr="00F22157">
        <w:rPr>
          <w:rFonts w:hint="eastAsia"/>
          <w:lang w:eastAsia="zh-CN"/>
        </w:rPr>
        <w:t>）。</w:t>
      </w:r>
    </w:p>
    <w:p w:rsidR="00152752" w:rsidRPr="00F22157" w:rsidRDefault="00015A34" w:rsidP="00650CCF">
      <w:pPr>
        <w:ind w:firstLineChars="200" w:firstLine="480"/>
        <w:rPr>
          <w:lang w:eastAsia="zh-CN"/>
        </w:rPr>
      </w:pPr>
      <w:r>
        <w:rPr>
          <w:rFonts w:hint="eastAsia"/>
          <w:lang w:eastAsia="zh-CN"/>
        </w:rPr>
        <w:t>中美洲</w:t>
      </w:r>
      <w:r>
        <w:rPr>
          <w:lang w:eastAsia="zh-CN"/>
        </w:rPr>
        <w:t>和加勒比地区</w:t>
      </w:r>
      <w:r w:rsidR="00152752" w:rsidRPr="00F22157">
        <w:rPr>
          <w:lang w:eastAsia="zh-CN"/>
        </w:rPr>
        <w:t>DTT</w:t>
      </w:r>
      <w:r>
        <w:rPr>
          <w:rFonts w:hint="eastAsia"/>
          <w:lang w:eastAsia="zh-CN"/>
        </w:rPr>
        <w:t>兼容性</w:t>
      </w:r>
      <w:r>
        <w:rPr>
          <w:lang w:eastAsia="zh-CN"/>
        </w:rPr>
        <w:t>分析软件已完成，集成了处理</w:t>
      </w:r>
      <w:r>
        <w:rPr>
          <w:rFonts w:hint="eastAsia"/>
          <w:lang w:eastAsia="zh-CN"/>
        </w:rPr>
        <w:t>目前登记</w:t>
      </w:r>
      <w:r>
        <w:rPr>
          <w:lang w:eastAsia="zh-CN"/>
        </w:rPr>
        <w:t>在总表中的相关固定和移动指配的软件。全套软件工具如下：</w:t>
      </w:r>
    </w:p>
    <w:p w:rsidR="00152752" w:rsidRPr="00F22157" w:rsidRDefault="00E91239" w:rsidP="00015A34">
      <w:pPr>
        <w:pStyle w:val="enumlev1"/>
        <w:rPr>
          <w:lang w:eastAsia="zh-CN"/>
        </w:rPr>
      </w:pPr>
      <w:r w:rsidRPr="00F22157">
        <w:rPr>
          <w:lang w:eastAsia="zh-CN"/>
        </w:rPr>
        <w:t>•</w:t>
      </w:r>
      <w:r w:rsidRPr="00F22157">
        <w:rPr>
          <w:lang w:eastAsia="zh-CN"/>
        </w:rPr>
        <w:tab/>
      </w:r>
      <w:r w:rsidR="00015A34">
        <w:rPr>
          <w:rFonts w:hint="eastAsia"/>
          <w:lang w:eastAsia="zh-CN"/>
        </w:rPr>
        <w:t>数字与</w:t>
      </w:r>
      <w:r w:rsidR="00015A34">
        <w:rPr>
          <w:lang w:eastAsia="zh-CN"/>
        </w:rPr>
        <w:t>数字、数字</w:t>
      </w:r>
      <w:r w:rsidR="00015A34">
        <w:rPr>
          <w:rFonts w:hint="eastAsia"/>
          <w:lang w:eastAsia="zh-CN"/>
        </w:rPr>
        <w:t>与</w:t>
      </w:r>
      <w:r w:rsidR="00015A34">
        <w:rPr>
          <w:lang w:eastAsia="zh-CN"/>
        </w:rPr>
        <w:t>模拟、模拟</w:t>
      </w:r>
      <w:r w:rsidR="00015A34">
        <w:rPr>
          <w:rFonts w:hint="eastAsia"/>
          <w:lang w:eastAsia="zh-CN"/>
        </w:rPr>
        <w:t>与</w:t>
      </w:r>
      <w:r w:rsidR="00015A34">
        <w:rPr>
          <w:lang w:eastAsia="zh-CN"/>
        </w:rPr>
        <w:t>数字、数字</w:t>
      </w:r>
      <w:r w:rsidR="00015A34">
        <w:rPr>
          <w:rFonts w:hint="eastAsia"/>
          <w:lang w:eastAsia="zh-CN"/>
        </w:rPr>
        <w:t>与</w:t>
      </w:r>
      <w:r w:rsidR="00015A34">
        <w:rPr>
          <w:lang w:eastAsia="zh-CN"/>
        </w:rPr>
        <w:t>固定和</w:t>
      </w:r>
      <w:r w:rsidR="00015A34">
        <w:rPr>
          <w:rFonts w:hint="eastAsia"/>
          <w:lang w:eastAsia="zh-CN"/>
        </w:rPr>
        <w:t>移动</w:t>
      </w:r>
      <w:r w:rsidR="00015A34">
        <w:rPr>
          <w:lang w:eastAsia="zh-CN"/>
        </w:rPr>
        <w:t>以及固定和</w:t>
      </w:r>
      <w:r w:rsidR="00015A34">
        <w:rPr>
          <w:rFonts w:hint="eastAsia"/>
          <w:lang w:eastAsia="zh-CN"/>
        </w:rPr>
        <w:t>移动与</w:t>
      </w:r>
      <w:r w:rsidR="00015A34">
        <w:rPr>
          <w:lang w:eastAsia="zh-CN"/>
        </w:rPr>
        <w:t>数字</w:t>
      </w:r>
      <w:r w:rsidR="00015A34">
        <w:rPr>
          <w:rFonts w:hint="eastAsia"/>
          <w:lang w:eastAsia="zh-CN"/>
        </w:rPr>
        <w:t>之间</w:t>
      </w:r>
      <w:r w:rsidR="00015A34">
        <w:rPr>
          <w:lang w:eastAsia="zh-CN"/>
        </w:rPr>
        <w:t>的兼容性分析</w:t>
      </w:r>
      <w:r w:rsidR="00015A34">
        <w:rPr>
          <w:rFonts w:hint="eastAsia"/>
          <w:lang w:eastAsia="zh-CN"/>
        </w:rPr>
        <w:t>是</w:t>
      </w:r>
      <w:r w:rsidR="00015A34">
        <w:rPr>
          <w:lang w:eastAsia="zh-CN"/>
        </w:rPr>
        <w:t>由</w:t>
      </w:r>
      <w:r w:rsidR="00015A34">
        <w:rPr>
          <w:lang w:eastAsia="zh-CN"/>
        </w:rPr>
        <w:t>eTools</w:t>
      </w:r>
      <w:r w:rsidR="00015A34">
        <w:rPr>
          <w:rFonts w:hint="eastAsia"/>
          <w:lang w:eastAsia="zh-CN"/>
        </w:rPr>
        <w:t>提供</w:t>
      </w:r>
      <w:r w:rsidR="00015A34">
        <w:rPr>
          <w:lang w:eastAsia="zh-CN"/>
        </w:rPr>
        <w:t>的；</w:t>
      </w:r>
    </w:p>
    <w:p w:rsidR="00152752" w:rsidRPr="00F22157" w:rsidRDefault="00E91239" w:rsidP="00CC573B">
      <w:pPr>
        <w:pStyle w:val="enumlev1"/>
        <w:rPr>
          <w:lang w:eastAsia="zh-CN"/>
        </w:rPr>
      </w:pPr>
      <w:r w:rsidRPr="00F22157">
        <w:rPr>
          <w:lang w:eastAsia="zh-CN"/>
        </w:rPr>
        <w:t>•</w:t>
      </w:r>
      <w:r w:rsidRPr="00F22157">
        <w:rPr>
          <w:lang w:eastAsia="zh-CN"/>
        </w:rPr>
        <w:tab/>
      </w:r>
      <w:r w:rsidR="00CC573B">
        <w:rPr>
          <w:rFonts w:hint="eastAsia"/>
          <w:lang w:eastAsia="zh-CN"/>
        </w:rPr>
        <w:t>提供</w:t>
      </w:r>
      <w:r w:rsidR="00CC573B">
        <w:rPr>
          <w:lang w:eastAsia="zh-CN"/>
        </w:rPr>
        <w:t>兼容性分析结果可视化和解释的</w:t>
      </w:r>
      <w:r w:rsidR="00CC573B">
        <w:rPr>
          <w:rFonts w:hint="eastAsia"/>
          <w:lang w:eastAsia="zh-CN"/>
        </w:rPr>
        <w:t>显示</w:t>
      </w:r>
      <w:r w:rsidR="00CC573B">
        <w:rPr>
          <w:lang w:eastAsia="zh-CN"/>
        </w:rPr>
        <w:t>软件</w:t>
      </w:r>
      <w:r w:rsidR="00152752" w:rsidRPr="00F22157">
        <w:rPr>
          <w:lang w:eastAsia="zh-CN"/>
        </w:rPr>
        <w:t>CADisplay</w:t>
      </w:r>
      <w:r w:rsidR="00CC573B">
        <w:rPr>
          <w:rFonts w:hint="eastAsia"/>
          <w:lang w:eastAsia="zh-CN"/>
        </w:rPr>
        <w:t>可</w:t>
      </w:r>
      <w:r w:rsidR="00CC573B">
        <w:rPr>
          <w:lang w:eastAsia="zh-CN"/>
        </w:rPr>
        <w:t>从无线电通信局网站下载；</w:t>
      </w:r>
    </w:p>
    <w:p w:rsidR="00152752" w:rsidRPr="00F22157" w:rsidRDefault="00E91239" w:rsidP="00872AE0">
      <w:pPr>
        <w:pStyle w:val="enumlev1"/>
        <w:rPr>
          <w:lang w:eastAsia="zh-CN"/>
        </w:rPr>
      </w:pPr>
      <w:r w:rsidRPr="00F22157">
        <w:rPr>
          <w:lang w:eastAsia="zh-CN"/>
        </w:rPr>
        <w:t>•</w:t>
      </w:r>
      <w:r w:rsidRPr="00F22157">
        <w:rPr>
          <w:lang w:eastAsia="zh-CN"/>
        </w:rPr>
        <w:tab/>
      </w:r>
      <w:r w:rsidR="00CC573B">
        <w:rPr>
          <w:rFonts w:hint="eastAsia"/>
          <w:lang w:eastAsia="zh-CN"/>
        </w:rPr>
        <w:t>在</w:t>
      </w:r>
      <w:r w:rsidR="00CC573B">
        <w:rPr>
          <w:lang w:eastAsia="zh-CN"/>
        </w:rPr>
        <w:t>协调程序结束时建立了一致认可的数字地面电视信道参考列表后，</w:t>
      </w:r>
      <w:r w:rsidR="00872AE0">
        <w:rPr>
          <w:lang w:eastAsia="zh-CN"/>
        </w:rPr>
        <w:t>还</w:t>
      </w:r>
      <w:r w:rsidR="00CC573B">
        <w:rPr>
          <w:lang w:eastAsia="zh-CN"/>
        </w:rPr>
        <w:t>通过以下方式实施了</w:t>
      </w:r>
      <w:r w:rsidR="00872AE0">
        <w:rPr>
          <w:rFonts w:hint="eastAsia"/>
          <w:lang w:eastAsia="zh-CN"/>
        </w:rPr>
        <w:t>利用</w:t>
      </w:r>
      <w:r w:rsidR="00152752" w:rsidRPr="00F22157">
        <w:rPr>
          <w:lang w:eastAsia="zh-CN"/>
        </w:rPr>
        <w:t>eTools</w:t>
      </w:r>
      <w:r w:rsidR="00CC573B">
        <w:rPr>
          <w:rFonts w:hint="eastAsia"/>
          <w:lang w:eastAsia="zh-CN"/>
        </w:rPr>
        <w:t>进行</w:t>
      </w:r>
      <w:r w:rsidR="00CC573B">
        <w:rPr>
          <w:lang w:eastAsia="zh-CN"/>
        </w:rPr>
        <w:t>的兼容性分析计算全自动系统</w:t>
      </w:r>
      <w:r w:rsidR="00CC573B">
        <w:rPr>
          <w:rFonts w:hint="eastAsia"/>
          <w:lang w:eastAsia="zh-CN"/>
        </w:rPr>
        <w:t>：</w:t>
      </w:r>
    </w:p>
    <w:p w:rsidR="00152752" w:rsidRPr="00F22157" w:rsidRDefault="00E91239" w:rsidP="00CC573B">
      <w:pPr>
        <w:pStyle w:val="enumlev2"/>
        <w:rPr>
          <w:lang w:eastAsia="zh-CN"/>
        </w:rPr>
      </w:pPr>
      <w:r w:rsidRPr="00F22157">
        <w:rPr>
          <w:rFonts w:ascii="Courier New" w:hAnsi="Courier New" w:cs="Courier New"/>
          <w:lang w:eastAsia="zh-CN"/>
        </w:rPr>
        <w:lastRenderedPageBreak/>
        <w:t>o</w:t>
      </w:r>
      <w:r w:rsidRPr="00F22157">
        <w:rPr>
          <w:lang w:eastAsia="zh-CN"/>
        </w:rPr>
        <w:tab/>
      </w:r>
      <w:r w:rsidR="00CC573B">
        <w:rPr>
          <w:rFonts w:hint="eastAsia"/>
          <w:lang w:eastAsia="zh-CN"/>
        </w:rPr>
        <w:t>在</w:t>
      </w:r>
      <w:r w:rsidR="00CC573B">
        <w:rPr>
          <w:lang w:eastAsia="zh-CN"/>
        </w:rPr>
        <w:t>兼容性分析程序中</w:t>
      </w:r>
      <w:r w:rsidR="00CC573B">
        <w:rPr>
          <w:rFonts w:hint="eastAsia"/>
          <w:lang w:eastAsia="zh-CN"/>
        </w:rPr>
        <w:t>审议</w:t>
      </w:r>
      <w:r w:rsidR="00CC573B">
        <w:rPr>
          <w:lang w:eastAsia="zh-CN"/>
        </w:rPr>
        <w:t>参考列表中的记录；</w:t>
      </w:r>
    </w:p>
    <w:p w:rsidR="00152752" w:rsidRPr="00F22157" w:rsidRDefault="00E91239" w:rsidP="00CC573B">
      <w:pPr>
        <w:pStyle w:val="enumlev2"/>
        <w:rPr>
          <w:lang w:eastAsia="zh-CN"/>
        </w:rPr>
      </w:pPr>
      <w:r w:rsidRPr="00F22157">
        <w:rPr>
          <w:rFonts w:ascii="Courier New" w:hAnsi="Courier New" w:cs="Courier New"/>
          <w:lang w:eastAsia="zh-CN"/>
        </w:rPr>
        <w:t>o</w:t>
      </w:r>
      <w:r w:rsidRPr="00F22157">
        <w:rPr>
          <w:lang w:eastAsia="zh-CN"/>
        </w:rPr>
        <w:tab/>
      </w:r>
      <w:r w:rsidR="00CC573B">
        <w:rPr>
          <w:rFonts w:hint="eastAsia"/>
          <w:lang w:eastAsia="zh-CN"/>
        </w:rPr>
        <w:t>自动</w:t>
      </w:r>
      <w:r w:rsidR="00CC573B">
        <w:rPr>
          <w:lang w:eastAsia="zh-CN"/>
        </w:rPr>
        <w:t>完成模拟参考状况</w:t>
      </w:r>
      <w:r w:rsidR="00CC573B">
        <w:rPr>
          <w:rFonts w:hint="eastAsia"/>
          <w:lang w:eastAsia="zh-CN"/>
        </w:rPr>
        <w:t>计算</w:t>
      </w:r>
      <w:r w:rsidR="00CC573B">
        <w:rPr>
          <w:lang w:eastAsia="zh-CN"/>
        </w:rPr>
        <w:t>，考虑对</w:t>
      </w:r>
      <w:r w:rsidR="00CC573B">
        <w:rPr>
          <w:rFonts w:hint="eastAsia"/>
          <w:lang w:eastAsia="zh-CN"/>
        </w:rPr>
        <w:t>M</w:t>
      </w:r>
      <w:r w:rsidR="00152752" w:rsidRPr="00F22157">
        <w:rPr>
          <w:lang w:eastAsia="zh-CN"/>
        </w:rPr>
        <w:t>IFR</w:t>
      </w:r>
      <w:r w:rsidR="00CC573B">
        <w:rPr>
          <w:rFonts w:hint="eastAsia"/>
          <w:lang w:eastAsia="zh-CN"/>
        </w:rPr>
        <w:t>中</w:t>
      </w:r>
      <w:r w:rsidR="00CC573B">
        <w:rPr>
          <w:lang w:eastAsia="zh-CN"/>
        </w:rPr>
        <w:t>模拟支配的任何更新。</w:t>
      </w:r>
    </w:p>
    <w:p w:rsidR="00152752" w:rsidRPr="00F22157" w:rsidRDefault="00152752" w:rsidP="00E91239">
      <w:pPr>
        <w:pStyle w:val="Heading3"/>
        <w:rPr>
          <w:lang w:eastAsia="zh-CN"/>
        </w:rPr>
      </w:pPr>
      <w:r w:rsidRPr="00F22157">
        <w:rPr>
          <w:lang w:eastAsia="zh-CN"/>
        </w:rPr>
        <w:t xml:space="preserve">8.2.5 </w:t>
      </w:r>
      <w:r w:rsidRPr="00F22157">
        <w:rPr>
          <w:lang w:eastAsia="zh-CN"/>
        </w:rPr>
        <w:tab/>
      </w:r>
      <w:r w:rsidR="00E91239" w:rsidRPr="00F22157">
        <w:rPr>
          <w:rFonts w:hint="eastAsia"/>
          <w:lang w:eastAsia="zh-CN"/>
        </w:rPr>
        <w:t>开发并进一步完善网络工具</w:t>
      </w:r>
    </w:p>
    <w:p w:rsidR="00152752" w:rsidRPr="00F22157" w:rsidRDefault="00F33A93" w:rsidP="00650CCF">
      <w:pPr>
        <w:ind w:firstLineChars="200" w:firstLine="480"/>
        <w:rPr>
          <w:rFonts w:asciiTheme="majorBidi" w:hAnsiTheme="majorBidi" w:cstheme="majorBidi"/>
          <w:lang w:eastAsia="zh-CN"/>
        </w:rPr>
      </w:pPr>
      <w:r>
        <w:rPr>
          <w:lang w:val="en-US" w:eastAsia="zh-CN"/>
        </w:rPr>
        <w:t>2018</w:t>
      </w:r>
      <w:r>
        <w:rPr>
          <w:rFonts w:hint="eastAsia"/>
          <w:lang w:val="en-US" w:eastAsia="zh-CN"/>
        </w:rPr>
        <w:t>年</w:t>
      </w:r>
      <w:r>
        <w:rPr>
          <w:lang w:val="en-US" w:eastAsia="zh-CN"/>
        </w:rPr>
        <w:t>，无线电通信局进一步加强了用于</w:t>
      </w:r>
      <w:r>
        <w:rPr>
          <w:rFonts w:hint="eastAsia"/>
          <w:lang w:val="en-US" w:eastAsia="zh-CN"/>
        </w:rPr>
        <w:t>地面广播</w:t>
      </w:r>
      <w:r>
        <w:rPr>
          <w:lang w:val="en-US" w:eastAsia="zh-CN"/>
        </w:rPr>
        <w:t>业务的</w:t>
      </w:r>
      <w:r w:rsidR="00152752" w:rsidRPr="00F33A93">
        <w:rPr>
          <w:lang w:val="en-US" w:eastAsia="zh-CN"/>
        </w:rPr>
        <w:t>eBCD2.0</w:t>
      </w:r>
      <w:r>
        <w:rPr>
          <w:rFonts w:hint="eastAsia"/>
          <w:lang w:val="en-US" w:eastAsia="zh-CN"/>
        </w:rPr>
        <w:t>平台</w:t>
      </w:r>
      <w:r>
        <w:rPr>
          <w:lang w:val="en-US" w:eastAsia="zh-CN"/>
        </w:rPr>
        <w:t>，在</w:t>
      </w:r>
      <w:r>
        <w:rPr>
          <w:rFonts w:hint="eastAsia"/>
          <w:lang w:val="en-US" w:eastAsia="zh-CN"/>
        </w:rPr>
        <w:t>传播</w:t>
      </w:r>
      <w:r>
        <w:rPr>
          <w:lang w:val="en-US" w:eastAsia="zh-CN"/>
        </w:rPr>
        <w:t>预测方法</w:t>
      </w:r>
      <w:r w:rsidR="00152752" w:rsidRPr="00F22157">
        <w:rPr>
          <w:lang w:val="en-US" w:eastAsia="zh-CN"/>
        </w:rPr>
        <w:t>ITU-R P. 1812</w:t>
      </w:r>
      <w:r>
        <w:rPr>
          <w:rFonts w:hint="eastAsia"/>
          <w:lang w:val="en-US" w:eastAsia="zh-CN"/>
        </w:rPr>
        <w:t>范围内</w:t>
      </w:r>
      <w:r>
        <w:rPr>
          <w:lang w:val="en-US" w:eastAsia="zh-CN"/>
        </w:rPr>
        <w:t>实现了</w:t>
      </w:r>
      <w:r w:rsidRPr="00872AE0">
        <w:rPr>
          <w:lang w:val="en-US" w:eastAsia="zh-CN"/>
        </w:rPr>
        <w:t>场强覆盖轮廓计算</w:t>
      </w:r>
      <w:r>
        <w:rPr>
          <w:lang w:val="en-US" w:eastAsia="zh-CN"/>
        </w:rPr>
        <w:t>。</w:t>
      </w:r>
      <w:r>
        <w:rPr>
          <w:rFonts w:hint="eastAsia"/>
          <w:lang w:val="en-US" w:eastAsia="zh-CN"/>
        </w:rPr>
        <w:t>目前使用</w:t>
      </w:r>
      <w:r w:rsidR="00152752" w:rsidRPr="00F22157">
        <w:rPr>
          <w:lang w:val="en-US" w:eastAsia="zh-CN"/>
        </w:rPr>
        <w:t>SRTM3</w:t>
      </w:r>
      <w:r>
        <w:rPr>
          <w:rFonts w:hint="eastAsia"/>
          <w:lang w:val="en-US" w:eastAsia="zh-CN"/>
        </w:rPr>
        <w:t>仰角</w:t>
      </w:r>
      <w:r>
        <w:rPr>
          <w:lang w:val="en-US" w:eastAsia="zh-CN"/>
        </w:rPr>
        <w:t>（</w:t>
      </w:r>
      <w:r w:rsidR="00152752" w:rsidRPr="00F22157">
        <w:rPr>
          <w:lang w:val="en-US" w:eastAsia="zh-CN"/>
        </w:rPr>
        <w:t>90</w:t>
      </w:r>
      <w:r w:rsidR="00872AE0">
        <w:rPr>
          <w:rFonts w:hint="eastAsia"/>
          <w:lang w:val="en-US" w:eastAsia="zh-CN"/>
        </w:rPr>
        <w:t>米</w:t>
      </w:r>
      <w:r>
        <w:rPr>
          <w:rFonts w:hint="eastAsia"/>
          <w:lang w:val="en-US" w:eastAsia="zh-CN"/>
        </w:rPr>
        <w:t>）</w:t>
      </w:r>
      <w:r>
        <w:rPr>
          <w:lang w:val="en-US" w:eastAsia="zh-CN"/>
        </w:rPr>
        <w:t>的该工具可帮助各主管部门</w:t>
      </w:r>
      <w:r>
        <w:rPr>
          <w:rFonts w:hint="eastAsia"/>
          <w:lang w:val="en-US" w:eastAsia="zh-CN"/>
        </w:rPr>
        <w:t>进行</w:t>
      </w:r>
      <w:r>
        <w:rPr>
          <w:lang w:val="en-US" w:eastAsia="zh-CN"/>
        </w:rPr>
        <w:t>更加准确的干扰和覆盖分析。</w:t>
      </w:r>
    </w:p>
    <w:p w:rsidR="00152752" w:rsidRPr="00F22157" w:rsidRDefault="00F33A93" w:rsidP="00650CCF">
      <w:pPr>
        <w:ind w:firstLineChars="200" w:firstLine="480"/>
        <w:rPr>
          <w:lang w:val="en-US" w:eastAsia="zh-CN"/>
        </w:rPr>
      </w:pPr>
      <w:r>
        <w:rPr>
          <w:rFonts w:asciiTheme="majorBidi" w:hAnsiTheme="majorBidi" w:cstheme="majorBidi" w:hint="eastAsia"/>
          <w:lang w:eastAsia="zh-CN"/>
        </w:rPr>
        <w:t>无线电</w:t>
      </w:r>
      <w:r>
        <w:rPr>
          <w:rFonts w:asciiTheme="majorBidi" w:hAnsiTheme="majorBidi" w:cstheme="majorBidi"/>
          <w:lang w:eastAsia="zh-CN"/>
        </w:rPr>
        <w:t>通信局</w:t>
      </w:r>
      <w:r>
        <w:rPr>
          <w:rFonts w:asciiTheme="majorBidi" w:hAnsiTheme="majorBidi" w:cstheme="majorBidi" w:hint="eastAsia"/>
          <w:lang w:eastAsia="zh-CN"/>
        </w:rPr>
        <w:t>还</w:t>
      </w:r>
      <w:r>
        <w:rPr>
          <w:rFonts w:asciiTheme="majorBidi" w:hAnsiTheme="majorBidi" w:cstheme="majorBidi"/>
          <w:lang w:eastAsia="zh-CN"/>
        </w:rPr>
        <w:t>在使用更简洁的</w:t>
      </w:r>
      <w:r w:rsidR="00152752" w:rsidRPr="00F22157">
        <w:rPr>
          <w:rFonts w:asciiTheme="majorBidi" w:hAnsiTheme="majorBidi" w:cstheme="majorBidi"/>
          <w:lang w:eastAsia="zh-CN"/>
        </w:rPr>
        <w:t>MVC</w:t>
      </w:r>
      <w:r>
        <w:rPr>
          <w:rFonts w:asciiTheme="majorBidi" w:hAnsiTheme="majorBidi" w:cstheme="majorBidi" w:hint="eastAsia"/>
          <w:lang w:eastAsia="zh-CN"/>
        </w:rPr>
        <w:t>技术进行</w:t>
      </w:r>
      <w:r>
        <w:rPr>
          <w:rFonts w:asciiTheme="majorBidi" w:hAnsiTheme="majorBidi" w:cstheme="majorBidi"/>
          <w:lang w:eastAsia="zh-CN"/>
        </w:rPr>
        <w:t>所有地面业务在线工具的增强和</w:t>
      </w:r>
      <w:r w:rsidR="00872AE0">
        <w:rPr>
          <w:rFonts w:asciiTheme="majorBidi" w:hAnsiTheme="majorBidi" w:cstheme="majorBidi" w:hint="eastAsia"/>
          <w:lang w:eastAsia="zh-CN"/>
        </w:rPr>
        <w:t>在线工具的生成。</w:t>
      </w:r>
      <w:r w:rsidR="00343907">
        <w:rPr>
          <w:rFonts w:asciiTheme="majorBidi" w:hAnsiTheme="majorBidi" w:cstheme="majorBidi" w:hint="eastAsia"/>
          <w:lang w:eastAsia="zh-CN"/>
        </w:rPr>
        <w:t>无线电通信局正在对该系统进行验收测试。作为该项目的组成部分，正</w:t>
      </w:r>
      <w:r w:rsidR="00872AE0">
        <w:rPr>
          <w:rFonts w:asciiTheme="majorBidi" w:hAnsiTheme="majorBidi" w:cstheme="majorBidi" w:hint="eastAsia"/>
          <w:lang w:eastAsia="zh-CN"/>
        </w:rPr>
        <w:t>在实施测试点以确保网络应用能</w:t>
      </w:r>
      <w:r w:rsidR="00343907">
        <w:rPr>
          <w:rFonts w:asciiTheme="majorBidi" w:hAnsiTheme="majorBidi" w:cstheme="majorBidi" w:hint="eastAsia"/>
          <w:lang w:eastAsia="zh-CN"/>
        </w:rPr>
        <w:t>以可接受的性能承载数百位用户。无线电通信局希望在</w:t>
      </w:r>
      <w:r w:rsidR="00343907">
        <w:rPr>
          <w:rFonts w:asciiTheme="majorBidi" w:hAnsiTheme="majorBidi" w:cstheme="majorBidi" w:hint="eastAsia"/>
          <w:lang w:eastAsia="zh-CN"/>
        </w:rPr>
        <w:t>2019</w:t>
      </w:r>
      <w:r w:rsidR="00343907">
        <w:rPr>
          <w:rFonts w:asciiTheme="majorBidi" w:hAnsiTheme="majorBidi" w:cstheme="majorBidi" w:hint="eastAsia"/>
          <w:lang w:eastAsia="zh-CN"/>
        </w:rPr>
        <w:t>年</w:t>
      </w:r>
      <w:r w:rsidR="00343907">
        <w:rPr>
          <w:rFonts w:asciiTheme="majorBidi" w:hAnsiTheme="majorBidi" w:cstheme="majorBidi" w:hint="eastAsia"/>
          <w:lang w:eastAsia="zh-CN"/>
        </w:rPr>
        <w:t>9</w:t>
      </w:r>
      <w:r w:rsidR="00343907">
        <w:rPr>
          <w:rFonts w:asciiTheme="majorBidi" w:hAnsiTheme="majorBidi" w:cstheme="majorBidi" w:hint="eastAsia"/>
          <w:lang w:eastAsia="zh-CN"/>
        </w:rPr>
        <w:t>月将这些工具投入使用。</w:t>
      </w:r>
    </w:p>
    <w:p w:rsidR="00E91239" w:rsidRPr="00F22157" w:rsidRDefault="00E91239" w:rsidP="00E91239">
      <w:pPr>
        <w:pStyle w:val="Heading2"/>
        <w:rPr>
          <w:lang w:eastAsia="zh-CN"/>
        </w:rPr>
      </w:pPr>
      <w:bookmarkStart w:id="40" w:name="_Toc446060775"/>
      <w:bookmarkStart w:id="41" w:name="_Toc446060772"/>
      <w:r w:rsidRPr="00F22157">
        <w:rPr>
          <w:lang w:eastAsia="zh-CN"/>
        </w:rPr>
        <w:t>8.3</w:t>
      </w:r>
      <w:r w:rsidRPr="00F22157">
        <w:rPr>
          <w:lang w:eastAsia="zh-CN"/>
        </w:rPr>
        <w:tab/>
      </w:r>
      <w:r w:rsidRPr="00F22157">
        <w:rPr>
          <w:rFonts w:hint="eastAsia"/>
          <w:lang w:eastAsia="zh-CN"/>
        </w:rPr>
        <w:t>其他开发工作</w:t>
      </w:r>
    </w:p>
    <w:p w:rsidR="00E91239" w:rsidRPr="00F22157" w:rsidRDefault="00E91239" w:rsidP="00E91239">
      <w:pPr>
        <w:pStyle w:val="Heading3"/>
        <w:rPr>
          <w:lang w:eastAsia="zh-CN"/>
        </w:rPr>
      </w:pPr>
      <w:r w:rsidRPr="00F22157">
        <w:rPr>
          <w:lang w:eastAsia="zh-CN"/>
        </w:rPr>
        <w:t>8.</w:t>
      </w:r>
      <w:r w:rsidRPr="00F22157">
        <w:rPr>
          <w:rFonts w:hint="eastAsia"/>
          <w:lang w:eastAsia="zh-CN"/>
        </w:rPr>
        <w:t>3</w:t>
      </w:r>
      <w:r w:rsidRPr="00F22157">
        <w:rPr>
          <w:lang w:eastAsia="zh-CN"/>
        </w:rPr>
        <w:t>.</w:t>
      </w:r>
      <w:r w:rsidRPr="00F22157">
        <w:rPr>
          <w:rFonts w:hint="eastAsia"/>
          <w:lang w:eastAsia="zh-CN"/>
        </w:rPr>
        <w:t>1</w:t>
      </w:r>
      <w:r w:rsidRPr="00F22157">
        <w:rPr>
          <w:lang w:eastAsia="zh-CN"/>
        </w:rPr>
        <w:tab/>
      </w:r>
      <w:bookmarkEnd w:id="40"/>
      <w:r w:rsidRPr="00F22157">
        <w:rPr>
          <w:rFonts w:hint="eastAsia"/>
          <w:lang w:val="en-US" w:eastAsia="zh-CN"/>
        </w:rPr>
        <w:t>BR</w:t>
      </w:r>
      <w:r w:rsidRPr="00F22157">
        <w:rPr>
          <w:rFonts w:hint="eastAsia"/>
          <w:lang w:val="en-US" w:eastAsia="zh-CN"/>
        </w:rPr>
        <w:t>空间信息系统路线图的</w:t>
      </w:r>
      <w:r w:rsidR="00872AE0">
        <w:rPr>
          <w:rFonts w:hint="eastAsia"/>
          <w:lang w:val="en-US" w:eastAsia="zh-CN"/>
        </w:rPr>
        <w:t>制作</w:t>
      </w:r>
      <w:r w:rsidRPr="00F22157">
        <w:rPr>
          <w:rFonts w:hint="eastAsia"/>
          <w:lang w:val="en-US" w:eastAsia="zh-CN"/>
        </w:rPr>
        <w:t>进展情况（</w:t>
      </w:r>
      <w:r w:rsidRPr="00F22157">
        <w:rPr>
          <w:rFonts w:hint="eastAsia"/>
          <w:lang w:val="en-US" w:eastAsia="zh-CN"/>
        </w:rPr>
        <w:t>RAG-19</w:t>
      </w:r>
      <w:r w:rsidRPr="00F22157">
        <w:rPr>
          <w:rFonts w:hint="eastAsia"/>
          <w:lang w:val="en-US" w:eastAsia="zh-CN"/>
        </w:rPr>
        <w:t>，</w:t>
      </w:r>
      <w:r w:rsidRPr="00F22157">
        <w:rPr>
          <w:rFonts w:hint="eastAsia"/>
          <w:lang w:val="en-US" w:eastAsia="zh-CN"/>
        </w:rPr>
        <w:t>2012</w:t>
      </w:r>
      <w:r w:rsidRPr="00F22157">
        <w:rPr>
          <w:rFonts w:hint="eastAsia"/>
          <w:lang w:val="en-US" w:eastAsia="zh-CN"/>
        </w:rPr>
        <w:t>年）</w:t>
      </w:r>
    </w:p>
    <w:p w:rsidR="00152752" w:rsidRPr="00F22157" w:rsidRDefault="00E91239" w:rsidP="00650CCF">
      <w:pPr>
        <w:ind w:firstLineChars="200" w:firstLine="480"/>
        <w:rPr>
          <w:lang w:eastAsia="zh-CN"/>
        </w:rPr>
      </w:pPr>
      <w:r w:rsidRPr="00F22157">
        <w:rPr>
          <w:lang w:eastAsia="zh-CN"/>
        </w:rPr>
        <w:t>2018</w:t>
      </w:r>
      <w:r w:rsidRPr="00F22157">
        <w:rPr>
          <w:rFonts w:hint="eastAsia"/>
          <w:lang w:eastAsia="zh-CN"/>
        </w:rPr>
        <w:t>年无线电通信局</w:t>
      </w:r>
      <w:r w:rsidR="00343907">
        <w:rPr>
          <w:rFonts w:hint="eastAsia"/>
          <w:lang w:eastAsia="zh-CN"/>
        </w:rPr>
        <w:t>迫切需要</w:t>
      </w:r>
      <w:r w:rsidRPr="00F22157">
        <w:rPr>
          <w:rFonts w:hint="eastAsia"/>
          <w:lang w:eastAsia="zh-CN"/>
        </w:rPr>
        <w:t>对现有传统软件进行维护，以改善</w:t>
      </w:r>
      <w:bookmarkEnd w:id="41"/>
      <w:r w:rsidR="00343907">
        <w:rPr>
          <w:rFonts w:hint="eastAsia"/>
          <w:lang w:eastAsia="zh-CN"/>
        </w:rPr>
        <w:t>软件应用部署。具体而言，无线电通信局通过努力使无线电通信局空间软件更易安装，甚至可以在</w:t>
      </w:r>
      <w:r w:rsidR="00872AE0">
        <w:rPr>
          <w:rFonts w:hint="eastAsia"/>
          <w:lang w:eastAsia="zh-CN"/>
        </w:rPr>
        <w:t>不</w:t>
      </w:r>
      <w:r w:rsidR="00343907">
        <w:rPr>
          <w:rFonts w:hint="eastAsia"/>
          <w:lang w:eastAsia="zh-CN"/>
        </w:rPr>
        <w:t>安装的情况下使用无线电通信局空间软件。这些方法已经过内部测试并得到参加</w:t>
      </w:r>
      <w:r w:rsidR="00343907">
        <w:rPr>
          <w:rFonts w:hint="eastAsia"/>
          <w:lang w:eastAsia="zh-CN"/>
        </w:rPr>
        <w:t>W</w:t>
      </w:r>
      <w:r w:rsidR="00343907">
        <w:rPr>
          <w:lang w:eastAsia="zh-CN"/>
        </w:rPr>
        <w:t>RS-18</w:t>
      </w:r>
      <w:r w:rsidR="00343907">
        <w:rPr>
          <w:rFonts w:hint="eastAsia"/>
          <w:lang w:eastAsia="zh-CN"/>
        </w:rPr>
        <w:t>空间讲习班的代表的协作。这</w:t>
      </w:r>
      <w:r w:rsidR="00597430">
        <w:rPr>
          <w:rFonts w:hint="eastAsia"/>
          <w:lang w:eastAsia="zh-CN"/>
        </w:rPr>
        <w:t>项工作旨在为无线电通信局空间软件的崭新安装套件做好准备。该套件将于</w:t>
      </w:r>
      <w:r w:rsidR="00597430">
        <w:rPr>
          <w:rFonts w:hint="eastAsia"/>
          <w:lang w:eastAsia="zh-CN"/>
        </w:rPr>
        <w:t>2019</w:t>
      </w:r>
      <w:r w:rsidR="00597430">
        <w:rPr>
          <w:rFonts w:hint="eastAsia"/>
          <w:lang w:eastAsia="zh-CN"/>
        </w:rPr>
        <w:t>年第二季度提供，为</w:t>
      </w:r>
      <w:r w:rsidR="00597430">
        <w:rPr>
          <w:rFonts w:hint="eastAsia"/>
          <w:lang w:eastAsia="zh-CN"/>
        </w:rPr>
        <w:t>IT</w:t>
      </w:r>
      <w:r w:rsidR="00597430">
        <w:rPr>
          <w:rFonts w:hint="eastAsia"/>
          <w:lang w:eastAsia="zh-CN"/>
        </w:rPr>
        <w:t>部门（主管部门、卫星运营商）部署</w:t>
      </w:r>
      <w:r w:rsidR="000A2792">
        <w:rPr>
          <w:rFonts w:hint="eastAsia"/>
          <w:lang w:eastAsia="zh-CN"/>
        </w:rPr>
        <w:t>在最终用户计算机上部署无线电通信局空间软件带来更多便利。</w:t>
      </w:r>
      <w:r w:rsidR="00152752" w:rsidRPr="00F22157">
        <w:rPr>
          <w:lang w:eastAsia="zh-CN"/>
        </w:rPr>
        <w:t xml:space="preserve"> </w:t>
      </w:r>
    </w:p>
    <w:p w:rsidR="00152752" w:rsidRPr="00F22157" w:rsidRDefault="00E91239" w:rsidP="00650CCF">
      <w:pPr>
        <w:ind w:firstLineChars="200" w:firstLine="480"/>
        <w:rPr>
          <w:lang w:eastAsia="zh-CN"/>
        </w:rPr>
      </w:pPr>
      <w:r w:rsidRPr="00F22157">
        <w:rPr>
          <w:rFonts w:hint="eastAsia"/>
          <w:lang w:eastAsia="zh-CN"/>
        </w:rPr>
        <w:t>此外，无线电通信局</w:t>
      </w:r>
      <w:r w:rsidR="000A2792">
        <w:rPr>
          <w:rFonts w:hint="eastAsia"/>
          <w:lang w:eastAsia="zh-CN"/>
        </w:rPr>
        <w:t>继续</w:t>
      </w:r>
      <w:r w:rsidRPr="00F22157">
        <w:rPr>
          <w:rFonts w:hint="eastAsia"/>
          <w:lang w:eastAsia="zh-CN"/>
        </w:rPr>
        <w:t>实施对</w:t>
      </w:r>
      <w:r w:rsidRPr="00F22157">
        <w:rPr>
          <w:rFonts w:hint="eastAsia"/>
          <w:lang w:eastAsia="zh-CN"/>
        </w:rPr>
        <w:t>non</w:t>
      </w:r>
      <w:r w:rsidRPr="00F22157">
        <w:rPr>
          <w:lang w:eastAsia="zh-CN"/>
        </w:rPr>
        <w:t>-</w:t>
      </w:r>
      <w:r w:rsidRPr="00F22157">
        <w:rPr>
          <w:rFonts w:hint="eastAsia"/>
          <w:lang w:eastAsia="zh-CN"/>
        </w:rPr>
        <w:t>GSO</w:t>
      </w:r>
      <w:r w:rsidRPr="00F22157">
        <w:rPr>
          <w:rFonts w:hint="eastAsia"/>
          <w:lang w:eastAsia="zh-CN"/>
        </w:rPr>
        <w:t>网络的</w:t>
      </w:r>
      <w:r w:rsidRPr="00F22157">
        <w:rPr>
          <w:rFonts w:hint="eastAsia"/>
          <w:lang w:eastAsia="zh-CN"/>
        </w:rPr>
        <w:t>PFD</w:t>
      </w:r>
      <w:r w:rsidRPr="00F22157">
        <w:rPr>
          <w:rFonts w:hint="eastAsia"/>
          <w:lang w:eastAsia="zh-CN"/>
        </w:rPr>
        <w:t>检查，这一工作的优先级别高于</w:t>
      </w:r>
      <w:r w:rsidR="00872AE0" w:rsidRPr="00F22157">
        <w:rPr>
          <w:rFonts w:hint="eastAsia"/>
          <w:lang w:eastAsia="zh-CN"/>
        </w:rPr>
        <w:t>传统</w:t>
      </w:r>
      <w:r w:rsidRPr="00F22157">
        <w:rPr>
          <w:rFonts w:hint="eastAsia"/>
          <w:lang w:eastAsia="zh-CN"/>
        </w:rPr>
        <w:t>GSO</w:t>
      </w:r>
      <w:r w:rsidRPr="00F22157">
        <w:rPr>
          <w:rFonts w:hint="eastAsia"/>
          <w:lang w:eastAsia="zh-CN"/>
        </w:rPr>
        <w:t>网络</w:t>
      </w:r>
      <w:r w:rsidRPr="00F22157">
        <w:rPr>
          <w:rFonts w:hint="eastAsia"/>
          <w:lang w:eastAsia="zh-CN"/>
        </w:rPr>
        <w:t>PFD</w:t>
      </w:r>
      <w:r w:rsidR="00872AE0">
        <w:rPr>
          <w:rFonts w:hint="eastAsia"/>
          <w:lang w:eastAsia="zh-CN"/>
        </w:rPr>
        <w:t>审查</w:t>
      </w:r>
      <w:r w:rsidRPr="00F22157">
        <w:rPr>
          <w:rFonts w:hint="eastAsia"/>
          <w:lang w:eastAsia="zh-CN"/>
        </w:rPr>
        <w:t>软件的</w:t>
      </w:r>
      <w:r w:rsidR="00872AE0" w:rsidRPr="00F22157">
        <w:rPr>
          <w:rFonts w:hint="eastAsia"/>
          <w:lang w:eastAsia="zh-CN"/>
        </w:rPr>
        <w:t>重新</w:t>
      </w:r>
      <w:r w:rsidRPr="00F22157">
        <w:rPr>
          <w:rFonts w:hint="eastAsia"/>
          <w:lang w:eastAsia="zh-CN"/>
        </w:rPr>
        <w:t>设计。</w:t>
      </w:r>
    </w:p>
    <w:p w:rsidR="00152752" w:rsidRPr="00F22157" w:rsidRDefault="00E91239" w:rsidP="00650CCF">
      <w:pPr>
        <w:ind w:firstLineChars="200" w:firstLine="480"/>
        <w:rPr>
          <w:lang w:eastAsia="zh-CN"/>
        </w:rPr>
      </w:pPr>
      <w:r w:rsidRPr="00F22157">
        <w:rPr>
          <w:rFonts w:hint="eastAsia"/>
          <w:color w:val="212121"/>
          <w:lang w:eastAsia="zh-CN"/>
        </w:rPr>
        <w:t>因此</w:t>
      </w:r>
      <w:r w:rsidR="002523B9">
        <w:rPr>
          <w:rFonts w:hint="eastAsia"/>
          <w:color w:val="212121"/>
          <w:lang w:eastAsia="zh-CN"/>
        </w:rPr>
        <w:t>，</w:t>
      </w:r>
      <w:r w:rsidRPr="00F22157">
        <w:rPr>
          <w:rFonts w:hint="eastAsia"/>
          <w:color w:val="212121"/>
          <w:lang w:eastAsia="zh-CN"/>
        </w:rPr>
        <w:t>无线电通信局无法</w:t>
      </w:r>
      <w:r w:rsidR="00872AE0">
        <w:rPr>
          <w:rFonts w:hint="eastAsia"/>
          <w:color w:val="212121"/>
          <w:lang w:eastAsia="zh-CN"/>
        </w:rPr>
        <w:t>全面</w:t>
      </w:r>
      <w:r w:rsidRPr="00F22157">
        <w:rPr>
          <w:rFonts w:hint="eastAsia"/>
          <w:color w:val="212121"/>
          <w:lang w:eastAsia="zh-CN"/>
        </w:rPr>
        <w:t>投入资源</w:t>
      </w:r>
      <w:r w:rsidR="00872AE0">
        <w:rPr>
          <w:rFonts w:hint="eastAsia"/>
          <w:color w:val="212121"/>
          <w:lang w:eastAsia="zh-CN"/>
        </w:rPr>
        <w:t>以实施</w:t>
      </w:r>
      <w:r w:rsidRPr="00F22157">
        <w:rPr>
          <w:rFonts w:hint="eastAsia"/>
          <w:color w:val="212121"/>
          <w:lang w:eastAsia="zh-CN"/>
        </w:rPr>
        <w:t>本文件附件</w:t>
      </w:r>
      <w:r w:rsidRPr="00F22157">
        <w:rPr>
          <w:rFonts w:hint="eastAsia"/>
          <w:color w:val="212121"/>
          <w:lang w:eastAsia="zh-CN"/>
        </w:rPr>
        <w:t>1</w:t>
      </w:r>
      <w:r w:rsidRPr="00F22157">
        <w:rPr>
          <w:rFonts w:hint="eastAsia"/>
          <w:color w:val="212121"/>
          <w:lang w:eastAsia="zh-CN"/>
        </w:rPr>
        <w:t>所述无线电通信局空间信息系统的所有拟议改进措施。</w:t>
      </w:r>
    </w:p>
    <w:p w:rsidR="00152752" w:rsidRPr="00F22157" w:rsidRDefault="00152752" w:rsidP="00E91239">
      <w:pPr>
        <w:pStyle w:val="Heading3"/>
        <w:rPr>
          <w:lang w:eastAsia="zh-CN"/>
        </w:rPr>
      </w:pPr>
      <w:r w:rsidRPr="00F22157">
        <w:rPr>
          <w:lang w:eastAsia="zh-CN"/>
        </w:rPr>
        <w:t xml:space="preserve">8.3.2 </w:t>
      </w:r>
      <w:r w:rsidRPr="00F22157">
        <w:rPr>
          <w:lang w:eastAsia="zh-CN"/>
        </w:rPr>
        <w:tab/>
      </w:r>
      <w:r w:rsidR="00E91239" w:rsidRPr="00F22157">
        <w:rPr>
          <w:rFonts w:hint="eastAsia"/>
          <w:lang w:val="en-US" w:eastAsia="zh-CN"/>
        </w:rPr>
        <w:t>将研究组邮件列表迁移到现代邮件列表平台</w:t>
      </w:r>
    </w:p>
    <w:p w:rsidR="00152752" w:rsidRPr="00F22157" w:rsidRDefault="00E91239" w:rsidP="00650CCF">
      <w:pPr>
        <w:ind w:firstLineChars="200" w:firstLine="480"/>
        <w:rPr>
          <w:lang w:eastAsia="zh-CN"/>
        </w:rPr>
      </w:pPr>
      <w:r w:rsidRPr="00F22157">
        <w:rPr>
          <w:rFonts w:hint="eastAsia"/>
          <w:lang w:eastAsia="zh-CN"/>
        </w:rPr>
        <w:t>无线电通信局重新设计了研究组参会代表</w:t>
      </w:r>
      <w:r w:rsidR="002523B9">
        <w:rPr>
          <w:rFonts w:hint="eastAsia"/>
          <w:lang w:eastAsia="zh-CN"/>
        </w:rPr>
        <w:t>（包括不断更新的清单和已取消</w:t>
      </w:r>
      <w:r w:rsidR="002523B9">
        <w:rPr>
          <w:rFonts w:hint="eastAsia"/>
          <w:lang w:eastAsia="zh-CN"/>
        </w:rPr>
        <w:t>/</w:t>
      </w:r>
      <w:r w:rsidR="002523B9">
        <w:rPr>
          <w:rFonts w:hint="eastAsia"/>
          <w:lang w:eastAsia="zh-CN"/>
        </w:rPr>
        <w:t>存档的清单）</w:t>
      </w:r>
      <w:r w:rsidRPr="00F22157">
        <w:rPr>
          <w:rFonts w:hint="eastAsia"/>
          <w:lang w:eastAsia="zh-CN"/>
        </w:rPr>
        <w:t>的自助服务页面。</w:t>
      </w:r>
      <w:r w:rsidR="002523B9">
        <w:rPr>
          <w:rFonts w:hint="eastAsia"/>
          <w:lang w:eastAsia="zh-CN"/>
        </w:rPr>
        <w:t>新解决方案的部署在</w:t>
      </w:r>
      <w:r w:rsidR="002523B9">
        <w:rPr>
          <w:rFonts w:hint="eastAsia"/>
          <w:lang w:eastAsia="zh-CN"/>
        </w:rPr>
        <w:t>2018</w:t>
      </w:r>
      <w:r w:rsidR="002523B9">
        <w:rPr>
          <w:rFonts w:hint="eastAsia"/>
          <w:lang w:eastAsia="zh-CN"/>
        </w:rPr>
        <w:t>年出现拖延，但</w:t>
      </w:r>
      <w:r w:rsidRPr="00F22157">
        <w:rPr>
          <w:rFonts w:hint="eastAsia"/>
          <w:lang w:eastAsia="zh-CN"/>
        </w:rPr>
        <w:t>现代化的自助服务页面将于</w:t>
      </w:r>
      <w:r w:rsidRPr="00F22157">
        <w:rPr>
          <w:rFonts w:hint="eastAsia"/>
          <w:lang w:eastAsia="zh-CN"/>
        </w:rPr>
        <w:t>201</w:t>
      </w:r>
      <w:r w:rsidR="002523B9">
        <w:rPr>
          <w:rFonts w:hint="eastAsia"/>
          <w:lang w:eastAsia="zh-CN"/>
        </w:rPr>
        <w:t>9</w:t>
      </w:r>
      <w:r w:rsidRPr="00F22157">
        <w:rPr>
          <w:rFonts w:hint="eastAsia"/>
          <w:lang w:eastAsia="zh-CN"/>
        </w:rPr>
        <w:t>年第一季度提供给代表。</w:t>
      </w:r>
    </w:p>
    <w:p w:rsidR="00152752" w:rsidRPr="00F22157" w:rsidRDefault="00152752" w:rsidP="00E91239">
      <w:pPr>
        <w:pStyle w:val="Heading3"/>
        <w:tabs>
          <w:tab w:val="clear" w:pos="794"/>
          <w:tab w:val="left" w:pos="426"/>
        </w:tabs>
        <w:rPr>
          <w:szCs w:val="24"/>
          <w:lang w:val="en-US" w:eastAsia="zh-CN"/>
        </w:rPr>
      </w:pPr>
      <w:r w:rsidRPr="00F22157">
        <w:rPr>
          <w:lang w:val="en-US" w:eastAsia="zh-CN"/>
        </w:rPr>
        <w:t xml:space="preserve">8.3.3 </w:t>
      </w:r>
      <w:r w:rsidRPr="00F22157">
        <w:rPr>
          <w:lang w:val="en-US" w:eastAsia="zh-CN"/>
        </w:rPr>
        <w:tab/>
      </w:r>
      <w:r w:rsidR="00E91239" w:rsidRPr="00F22157">
        <w:rPr>
          <w:rFonts w:hint="eastAsia"/>
          <w:lang w:val="en-US" w:eastAsia="zh-CN"/>
        </w:rPr>
        <w:t>BR</w:t>
      </w:r>
      <w:r w:rsidR="00E91239" w:rsidRPr="00F22157">
        <w:rPr>
          <w:rFonts w:hint="eastAsia"/>
          <w:lang w:val="en-US" w:eastAsia="zh-CN"/>
        </w:rPr>
        <w:t>地理信息系统（</w:t>
      </w:r>
      <w:r w:rsidR="00E91239" w:rsidRPr="00F22157">
        <w:rPr>
          <w:rFonts w:hint="eastAsia"/>
          <w:lang w:val="en-US" w:eastAsia="zh-CN"/>
        </w:rPr>
        <w:t>GIS</w:t>
      </w:r>
      <w:r w:rsidR="00E91239" w:rsidRPr="00F22157">
        <w:rPr>
          <w:rFonts w:hint="eastAsia"/>
          <w:lang w:val="en-US" w:eastAsia="zh-CN"/>
        </w:rPr>
        <w:t>）</w:t>
      </w:r>
    </w:p>
    <w:p w:rsidR="00152752" w:rsidRPr="00F22157" w:rsidRDefault="00621C30" w:rsidP="00650CCF">
      <w:pPr>
        <w:ind w:firstLineChars="200" w:firstLine="480"/>
        <w:rPr>
          <w:lang w:val="en-US" w:eastAsia="zh-CN"/>
        </w:rPr>
      </w:pPr>
      <w:r>
        <w:rPr>
          <w:rFonts w:hint="eastAsia"/>
          <w:lang w:val="en-US" w:eastAsia="zh-CN"/>
        </w:rPr>
        <w:t>无线电通信局继续开展有关建立通用</w:t>
      </w:r>
      <w:r>
        <w:rPr>
          <w:rFonts w:hint="eastAsia"/>
          <w:lang w:val="en-US" w:eastAsia="zh-CN"/>
        </w:rPr>
        <w:t>GIS</w:t>
      </w:r>
      <w:r>
        <w:rPr>
          <w:rFonts w:hint="eastAsia"/>
          <w:lang w:val="en-US" w:eastAsia="zh-CN"/>
        </w:rPr>
        <w:t>平台和数据的项目，侧重于开放</w:t>
      </w:r>
      <w:r w:rsidR="00423CDB">
        <w:rPr>
          <w:rFonts w:hint="eastAsia"/>
          <w:lang w:val="en-US" w:eastAsia="zh-CN"/>
        </w:rPr>
        <w:t>源</w:t>
      </w:r>
      <w:r>
        <w:rPr>
          <w:rFonts w:hint="eastAsia"/>
          <w:lang w:val="en-US" w:eastAsia="zh-CN"/>
        </w:rPr>
        <w:t>工具。无线电通信局</w:t>
      </w:r>
      <w:r>
        <w:rPr>
          <w:rFonts w:hint="eastAsia"/>
          <w:lang w:val="en-US" w:eastAsia="zh-CN"/>
        </w:rPr>
        <w:t>GIS</w:t>
      </w:r>
      <w:r>
        <w:rPr>
          <w:rFonts w:hint="eastAsia"/>
          <w:lang w:val="en-US" w:eastAsia="zh-CN"/>
        </w:rPr>
        <w:t>任务组的成立旨在研究无线电通信局的需求并为最符合无线电通信局要求提出通用</w:t>
      </w:r>
      <w:r>
        <w:rPr>
          <w:rFonts w:hint="eastAsia"/>
          <w:lang w:val="en-US" w:eastAsia="zh-CN"/>
        </w:rPr>
        <w:t>GIS</w:t>
      </w:r>
      <w:r>
        <w:rPr>
          <w:rFonts w:hint="eastAsia"/>
          <w:lang w:val="en-US" w:eastAsia="zh-CN"/>
        </w:rPr>
        <w:t>平台建议。在</w:t>
      </w:r>
      <w:r>
        <w:rPr>
          <w:rFonts w:hint="eastAsia"/>
          <w:lang w:val="en-US" w:eastAsia="zh-CN"/>
        </w:rPr>
        <w:t>2019</w:t>
      </w:r>
      <w:r>
        <w:rPr>
          <w:rFonts w:hint="eastAsia"/>
          <w:lang w:val="en-US" w:eastAsia="zh-CN"/>
        </w:rPr>
        <w:t>年的各项目标中，无线电通信局计划建立一个</w:t>
      </w:r>
      <w:r w:rsidR="00423CDB">
        <w:rPr>
          <w:rFonts w:hint="eastAsia"/>
          <w:lang w:val="en-US" w:eastAsia="zh-CN"/>
        </w:rPr>
        <w:t>地球</w:t>
      </w:r>
      <w:r>
        <w:rPr>
          <w:rFonts w:hint="eastAsia"/>
          <w:lang w:val="en-US" w:eastAsia="zh-CN"/>
        </w:rPr>
        <w:t>门户（</w:t>
      </w:r>
      <w:r w:rsidR="00152752" w:rsidRPr="00F22157">
        <w:rPr>
          <w:lang w:val="en-US" w:eastAsia="zh-CN"/>
        </w:rPr>
        <w:t>Geoportal</w:t>
      </w:r>
      <w:r>
        <w:rPr>
          <w:lang w:val="en-US" w:eastAsia="zh-CN"/>
        </w:rPr>
        <w:t>），</w:t>
      </w:r>
      <w:r>
        <w:rPr>
          <w:rFonts w:hint="eastAsia"/>
          <w:lang w:val="en-US" w:eastAsia="zh-CN"/>
        </w:rPr>
        <w:t>为各成员获得相关数据集（如第</w:t>
      </w:r>
      <w:r>
        <w:rPr>
          <w:rFonts w:hint="eastAsia"/>
          <w:lang w:val="en-US" w:eastAsia="zh-CN"/>
        </w:rPr>
        <w:t>3</w:t>
      </w:r>
      <w:r>
        <w:rPr>
          <w:rFonts w:hint="eastAsia"/>
          <w:lang w:val="en-US" w:eastAsia="zh-CN"/>
        </w:rPr>
        <w:t>研究组无线电气象数据）提供接入。</w:t>
      </w:r>
    </w:p>
    <w:p w:rsidR="00152752" w:rsidRPr="00F22157" w:rsidRDefault="00621C30" w:rsidP="00650CCF">
      <w:pPr>
        <w:ind w:firstLineChars="200" w:firstLine="480"/>
        <w:rPr>
          <w:lang w:eastAsia="zh-CN"/>
        </w:rPr>
      </w:pPr>
      <w:r>
        <w:rPr>
          <w:rFonts w:hint="eastAsia"/>
          <w:lang w:val="en-US" w:eastAsia="zh-CN"/>
        </w:rPr>
        <w:t>有关该问题的扩展活动，与联合国地球空间处加强了合作。无线电通信局还一直参加与其它相关联合国机构就有关建立联合国系统地球空间信息管理网络开展的讨论。</w:t>
      </w:r>
    </w:p>
    <w:p w:rsidR="00E91239" w:rsidRPr="00F22157" w:rsidRDefault="00E91239" w:rsidP="00E91239">
      <w:pPr>
        <w:pStyle w:val="Heading1"/>
        <w:rPr>
          <w:lang w:eastAsia="zh-CN"/>
        </w:rPr>
      </w:pPr>
      <w:bookmarkStart w:id="42" w:name="_Toc446060776"/>
      <w:r w:rsidRPr="00F22157">
        <w:rPr>
          <w:lang w:eastAsia="zh-CN"/>
        </w:rPr>
        <w:t>9</w:t>
      </w:r>
      <w:r w:rsidRPr="00F22157">
        <w:rPr>
          <w:lang w:eastAsia="zh-CN"/>
        </w:rPr>
        <w:tab/>
      </w:r>
      <w:bookmarkEnd w:id="42"/>
      <w:r w:rsidRPr="00F22157">
        <w:rPr>
          <w:lang w:eastAsia="zh-CN"/>
        </w:rPr>
        <w:t>成员宣传推广工作</w:t>
      </w:r>
    </w:p>
    <w:p w:rsidR="00E91239" w:rsidRPr="00F22157" w:rsidRDefault="00E91239" w:rsidP="0077638D">
      <w:pPr>
        <w:ind w:firstLineChars="200" w:firstLine="480"/>
        <w:rPr>
          <w:lang w:eastAsia="zh-CN"/>
        </w:rPr>
      </w:pPr>
      <w:bookmarkStart w:id="43" w:name="lt_pId519"/>
      <w:r w:rsidRPr="00F22157">
        <w:rPr>
          <w:rFonts w:hint="eastAsia"/>
          <w:lang w:eastAsia="zh-CN"/>
        </w:rPr>
        <w:t>宣传推广活动包括向成员</w:t>
      </w:r>
      <w:r w:rsidR="0077638D">
        <w:rPr>
          <w:rFonts w:hint="eastAsia"/>
          <w:lang w:eastAsia="zh-CN"/>
        </w:rPr>
        <w:t>分发</w:t>
      </w:r>
      <w:r w:rsidRPr="00F22157">
        <w:rPr>
          <w:rFonts w:hint="eastAsia"/>
          <w:lang w:eastAsia="zh-CN"/>
        </w:rPr>
        <w:t>信息</w:t>
      </w:r>
      <w:r w:rsidR="0077638D">
        <w:rPr>
          <w:rFonts w:hint="eastAsia"/>
          <w:lang w:eastAsia="zh-CN"/>
        </w:rPr>
        <w:t>、协助他们</w:t>
      </w:r>
      <w:r w:rsidRPr="00F22157">
        <w:rPr>
          <w:rFonts w:hint="eastAsia"/>
          <w:lang w:eastAsia="zh-CN"/>
        </w:rPr>
        <w:t>公布</w:t>
      </w:r>
      <w:r w:rsidRPr="00F22157">
        <w:rPr>
          <w:rFonts w:hint="eastAsia"/>
          <w:lang w:eastAsia="zh-CN"/>
        </w:rPr>
        <w:t>ITU-R</w:t>
      </w:r>
      <w:r w:rsidRPr="00F22157">
        <w:rPr>
          <w:rFonts w:hint="eastAsia"/>
          <w:lang w:eastAsia="zh-CN"/>
        </w:rPr>
        <w:t>的输出成果、组织和参与研讨会和讲习班以及开发和维护宣传与推广工具。这些</w:t>
      </w:r>
      <w:r w:rsidRPr="00F22157">
        <w:rPr>
          <w:lang w:eastAsia="zh-CN"/>
        </w:rPr>
        <w:t>活动的目的是确保</w:t>
      </w:r>
      <w:r w:rsidRPr="00F22157">
        <w:rPr>
          <w:lang w:eastAsia="zh-CN"/>
        </w:rPr>
        <w:t>ITU-R</w:t>
      </w:r>
      <w:r w:rsidRPr="00F22157">
        <w:rPr>
          <w:rFonts w:hint="eastAsia"/>
          <w:lang w:eastAsia="zh-CN"/>
        </w:rPr>
        <w:t>部门的输出成果</w:t>
      </w:r>
      <w:r w:rsidRPr="00F22157">
        <w:rPr>
          <w:lang w:eastAsia="zh-CN"/>
        </w:rPr>
        <w:t>（</w:t>
      </w:r>
      <w:r w:rsidRPr="00F22157">
        <w:rPr>
          <w:rFonts w:hint="eastAsia"/>
          <w:lang w:eastAsia="zh-CN"/>
        </w:rPr>
        <w:t>规则、</w:t>
      </w:r>
      <w:r w:rsidRPr="00F22157">
        <w:rPr>
          <w:lang w:eastAsia="zh-CN"/>
        </w:rPr>
        <w:t>建议书、报告和手册）得以在世界范围内传播并为国际电联成员和频谱利益攸关方</w:t>
      </w:r>
      <w:r w:rsidR="0077638D">
        <w:rPr>
          <w:rFonts w:hint="eastAsia"/>
          <w:lang w:eastAsia="zh-CN"/>
        </w:rPr>
        <w:lastRenderedPageBreak/>
        <w:t>提供便利</w:t>
      </w:r>
      <w:r w:rsidRPr="00F22157">
        <w:rPr>
          <w:lang w:eastAsia="zh-CN"/>
        </w:rPr>
        <w:t>，同时确保这些输出成果成为制定频谱管理政策和决定以及无线电通信普遍应用的基础。无线电通信局通过与其他各局及部门、</w:t>
      </w:r>
      <w:r w:rsidRPr="00F22157">
        <w:rPr>
          <w:rFonts w:cs="Calibri"/>
          <w:lang w:eastAsia="zh-CN"/>
        </w:rPr>
        <w:t>国际电联</w:t>
      </w:r>
      <w:r w:rsidRPr="00F22157">
        <w:rPr>
          <w:rFonts w:cs="Calibri" w:hint="eastAsia"/>
          <w:lang w:eastAsia="zh-CN"/>
        </w:rPr>
        <w:t>区域</w:t>
      </w:r>
      <w:r w:rsidRPr="00F22157">
        <w:rPr>
          <w:rFonts w:cs="Calibri"/>
          <w:lang w:eastAsia="zh-CN"/>
        </w:rPr>
        <w:t>代表处和地区办事处以及相关国际组织和国家机构紧密合作来开展这些活动。</w:t>
      </w:r>
    </w:p>
    <w:p w:rsidR="00E91239" w:rsidRPr="00F22157" w:rsidRDefault="00E91239" w:rsidP="00E91239">
      <w:pPr>
        <w:pStyle w:val="Heading2"/>
        <w:rPr>
          <w:lang w:eastAsia="zh-CN"/>
        </w:rPr>
      </w:pPr>
      <w:bookmarkStart w:id="44" w:name="_Toc418163376"/>
      <w:bookmarkStart w:id="45" w:name="_Toc418232294"/>
      <w:bookmarkStart w:id="46" w:name="_Toc424047595"/>
      <w:bookmarkStart w:id="47" w:name="_Toc446060777"/>
      <w:bookmarkEnd w:id="43"/>
      <w:r w:rsidRPr="00F22157">
        <w:rPr>
          <w:lang w:eastAsia="zh-CN"/>
        </w:rPr>
        <w:t>9.1</w:t>
      </w:r>
      <w:r w:rsidRPr="00F22157">
        <w:rPr>
          <w:lang w:eastAsia="zh-CN"/>
        </w:rPr>
        <w:tab/>
      </w:r>
      <w:bookmarkEnd w:id="44"/>
      <w:bookmarkEnd w:id="45"/>
      <w:bookmarkEnd w:id="46"/>
      <w:bookmarkEnd w:id="47"/>
      <w:r w:rsidRPr="00F22157">
        <w:rPr>
          <w:rFonts w:hint="eastAsia"/>
          <w:lang w:eastAsia="zh-CN"/>
        </w:rPr>
        <w:t>出版物</w:t>
      </w:r>
    </w:p>
    <w:p w:rsidR="00E91239" w:rsidRPr="00F22157" w:rsidRDefault="00E91239" w:rsidP="00E91239">
      <w:pPr>
        <w:pStyle w:val="Heading3"/>
        <w:rPr>
          <w:lang w:eastAsia="zh-CN"/>
        </w:rPr>
      </w:pPr>
      <w:bookmarkStart w:id="48" w:name="_Toc424047596"/>
      <w:bookmarkStart w:id="49" w:name="_Toc446060778"/>
      <w:r w:rsidRPr="00F22157">
        <w:rPr>
          <w:lang w:eastAsia="zh-CN"/>
        </w:rPr>
        <w:t>9.1.1</w:t>
      </w:r>
      <w:r w:rsidRPr="00F22157">
        <w:rPr>
          <w:lang w:eastAsia="zh-CN"/>
        </w:rPr>
        <w:tab/>
      </w:r>
      <w:bookmarkEnd w:id="48"/>
      <w:bookmarkEnd w:id="49"/>
      <w:r w:rsidRPr="00F22157">
        <w:rPr>
          <w:rFonts w:hint="eastAsia"/>
          <w:lang w:eastAsia="zh-CN"/>
        </w:rPr>
        <w:t>规则</w:t>
      </w:r>
      <w:r w:rsidRPr="00F22157">
        <w:rPr>
          <w:lang w:eastAsia="zh-CN"/>
        </w:rPr>
        <w:t>性出版物</w:t>
      </w:r>
    </w:p>
    <w:p w:rsidR="00E91239" w:rsidRPr="00F22157" w:rsidRDefault="00E91239" w:rsidP="00F76F23">
      <w:pPr>
        <w:ind w:firstLineChars="200" w:firstLine="480"/>
        <w:rPr>
          <w:lang w:eastAsia="zh-CN"/>
        </w:rPr>
      </w:pPr>
      <w:bookmarkStart w:id="50" w:name="_Toc424047597"/>
      <w:bookmarkStart w:id="51" w:name="_Toc446060779"/>
      <w:r w:rsidRPr="00F22157">
        <w:rPr>
          <w:rFonts w:hint="eastAsia"/>
          <w:lang w:eastAsia="zh-CN"/>
        </w:rPr>
        <w:t>2016</w:t>
      </w:r>
      <w:r w:rsidRPr="00F22157">
        <w:rPr>
          <w:rFonts w:hint="eastAsia"/>
          <w:lang w:eastAsia="zh-CN"/>
        </w:rPr>
        <w:t>年版《无线电规则》</w:t>
      </w:r>
      <w:r w:rsidR="00F76F23">
        <w:rPr>
          <w:rFonts w:hint="eastAsia"/>
          <w:lang w:eastAsia="zh-CN"/>
        </w:rPr>
        <w:t>于</w:t>
      </w:r>
      <w:r w:rsidRPr="00F22157">
        <w:rPr>
          <w:rFonts w:hint="eastAsia"/>
          <w:lang w:eastAsia="zh-CN"/>
        </w:rPr>
        <w:t>2016</w:t>
      </w:r>
      <w:r w:rsidRPr="00F22157">
        <w:rPr>
          <w:rFonts w:hint="eastAsia"/>
          <w:lang w:eastAsia="zh-CN"/>
        </w:rPr>
        <w:t>年</w:t>
      </w:r>
      <w:r w:rsidRPr="00F22157">
        <w:rPr>
          <w:rFonts w:hint="eastAsia"/>
          <w:lang w:eastAsia="zh-CN"/>
        </w:rPr>
        <w:t>12</w:t>
      </w:r>
      <w:r w:rsidRPr="00F22157">
        <w:rPr>
          <w:rFonts w:hint="eastAsia"/>
          <w:lang w:eastAsia="zh-CN"/>
        </w:rPr>
        <w:t>月</w:t>
      </w:r>
      <w:r w:rsidR="00F76F23" w:rsidRPr="00F22157">
        <w:rPr>
          <w:rFonts w:hint="eastAsia"/>
          <w:lang w:eastAsia="zh-CN"/>
        </w:rPr>
        <w:t>发布后</w:t>
      </w:r>
      <w:r w:rsidRPr="00F22157">
        <w:rPr>
          <w:rFonts w:hint="eastAsia"/>
          <w:lang w:eastAsia="zh-CN"/>
        </w:rPr>
        <w:t>，程序规则的综合版于</w:t>
      </w:r>
      <w:r w:rsidRPr="00F22157">
        <w:rPr>
          <w:rFonts w:hint="eastAsia"/>
          <w:lang w:eastAsia="zh-CN"/>
        </w:rPr>
        <w:t>2017</w:t>
      </w:r>
      <w:r w:rsidRPr="00F22157">
        <w:rPr>
          <w:rFonts w:hint="eastAsia"/>
          <w:lang w:eastAsia="zh-CN"/>
        </w:rPr>
        <w:t>年</w:t>
      </w:r>
      <w:r w:rsidRPr="00F22157">
        <w:rPr>
          <w:rFonts w:hint="eastAsia"/>
          <w:lang w:eastAsia="zh-CN"/>
        </w:rPr>
        <w:t>5</w:t>
      </w:r>
      <w:r w:rsidRPr="00F22157">
        <w:rPr>
          <w:rFonts w:hint="eastAsia"/>
          <w:lang w:eastAsia="zh-CN"/>
        </w:rPr>
        <w:t>月发布</w:t>
      </w:r>
      <w:r w:rsidR="00181C16">
        <w:rPr>
          <w:rFonts w:hint="eastAsia"/>
          <w:lang w:eastAsia="zh-CN"/>
        </w:rPr>
        <w:t>。自此之后，分别进行了两次更新（</w:t>
      </w:r>
      <w:r w:rsidRPr="00F22157">
        <w:rPr>
          <w:rFonts w:hint="eastAsia"/>
          <w:lang w:eastAsia="zh-CN"/>
        </w:rPr>
        <w:t>2017</w:t>
      </w:r>
      <w:r w:rsidRPr="00F22157">
        <w:rPr>
          <w:rFonts w:hint="eastAsia"/>
          <w:lang w:eastAsia="zh-CN"/>
        </w:rPr>
        <w:t>年</w:t>
      </w:r>
      <w:r w:rsidRPr="00F22157">
        <w:rPr>
          <w:rFonts w:hint="eastAsia"/>
          <w:lang w:eastAsia="zh-CN"/>
        </w:rPr>
        <w:t>11</w:t>
      </w:r>
      <w:r w:rsidRPr="00F22157">
        <w:rPr>
          <w:rFonts w:hint="eastAsia"/>
          <w:lang w:eastAsia="zh-CN"/>
        </w:rPr>
        <w:t>月</w:t>
      </w:r>
      <w:r w:rsidR="00181C16">
        <w:rPr>
          <w:rFonts w:hint="eastAsia"/>
          <w:lang w:eastAsia="zh-CN"/>
        </w:rPr>
        <w:t>和</w:t>
      </w:r>
      <w:r w:rsidRPr="00F22157">
        <w:rPr>
          <w:bCs/>
          <w:lang w:eastAsia="zh-CN"/>
        </w:rPr>
        <w:t>2018</w:t>
      </w:r>
      <w:r w:rsidR="00181C16">
        <w:rPr>
          <w:rFonts w:hint="eastAsia"/>
          <w:lang w:eastAsia="zh-CN"/>
        </w:rPr>
        <w:t>年</w:t>
      </w:r>
      <w:r w:rsidR="00181C16">
        <w:rPr>
          <w:rFonts w:hint="eastAsia"/>
          <w:lang w:eastAsia="zh-CN"/>
        </w:rPr>
        <w:t>8</w:t>
      </w:r>
      <w:r w:rsidR="00181C16">
        <w:rPr>
          <w:rFonts w:hint="eastAsia"/>
          <w:lang w:eastAsia="zh-CN"/>
        </w:rPr>
        <w:t>月）</w:t>
      </w:r>
      <w:r w:rsidRPr="00F22157">
        <w:rPr>
          <w:rFonts w:hint="eastAsia"/>
          <w:lang w:eastAsia="zh-CN"/>
        </w:rPr>
        <w:t>。</w:t>
      </w:r>
    </w:p>
    <w:p w:rsidR="00E91239" w:rsidRPr="00F22157" w:rsidRDefault="00E91239" w:rsidP="00E91239">
      <w:pPr>
        <w:pStyle w:val="Heading3"/>
        <w:rPr>
          <w:lang w:eastAsia="zh-CN"/>
        </w:rPr>
      </w:pPr>
      <w:bookmarkStart w:id="52" w:name="lt_pId564"/>
      <w:bookmarkEnd w:id="50"/>
      <w:bookmarkEnd w:id="51"/>
      <w:r w:rsidRPr="00F22157">
        <w:rPr>
          <w:lang w:eastAsia="zh-CN"/>
        </w:rPr>
        <w:t>8.1.2</w:t>
      </w:r>
      <w:bookmarkEnd w:id="52"/>
      <w:r w:rsidRPr="00F22157">
        <w:rPr>
          <w:lang w:eastAsia="zh-CN"/>
        </w:rPr>
        <w:tab/>
      </w:r>
      <w:r w:rsidRPr="00F22157">
        <w:rPr>
          <w:rFonts w:hint="eastAsia"/>
          <w:lang w:eastAsia="zh-CN"/>
        </w:rPr>
        <w:t>业务</w:t>
      </w:r>
      <w:r w:rsidRPr="00F22157">
        <w:rPr>
          <w:lang w:eastAsia="zh-CN"/>
        </w:rPr>
        <w:t>出版物</w:t>
      </w:r>
    </w:p>
    <w:p w:rsidR="006A5403" w:rsidRPr="00F22157" w:rsidRDefault="006A5403" w:rsidP="00F76F23">
      <w:pPr>
        <w:ind w:firstLineChars="200" w:firstLine="480"/>
        <w:rPr>
          <w:lang w:eastAsia="zh-CN"/>
        </w:rPr>
      </w:pPr>
      <w:r w:rsidRPr="00F22157">
        <w:rPr>
          <w:rFonts w:hint="eastAsia"/>
          <w:lang w:eastAsia="zh-CN"/>
        </w:rPr>
        <w:t>无线电</w:t>
      </w:r>
      <w:r w:rsidRPr="00F22157">
        <w:rPr>
          <w:lang w:eastAsia="zh-CN"/>
        </w:rPr>
        <w:t>通信局按照《</w:t>
      </w:r>
      <w:r w:rsidRPr="00F22157">
        <w:rPr>
          <w:rFonts w:hint="eastAsia"/>
          <w:lang w:eastAsia="zh-CN"/>
        </w:rPr>
        <w:t>无线电规则</w:t>
      </w:r>
      <w:r w:rsidRPr="00F22157">
        <w:rPr>
          <w:lang w:eastAsia="zh-CN"/>
        </w:rPr>
        <w:t>》</w:t>
      </w:r>
      <w:r w:rsidRPr="00F22157">
        <w:rPr>
          <w:rFonts w:hint="eastAsia"/>
          <w:lang w:eastAsia="zh-CN"/>
        </w:rPr>
        <w:t>第</w:t>
      </w:r>
      <w:r w:rsidRPr="00F22157">
        <w:rPr>
          <w:rFonts w:hint="eastAsia"/>
          <w:b/>
          <w:bCs/>
          <w:lang w:eastAsia="zh-CN"/>
        </w:rPr>
        <w:t>20</w:t>
      </w:r>
      <w:r w:rsidRPr="00F22157">
        <w:rPr>
          <w:rFonts w:hint="eastAsia"/>
          <w:lang w:eastAsia="zh-CN"/>
        </w:rPr>
        <w:t>条</w:t>
      </w:r>
      <w:r w:rsidRPr="00F22157">
        <w:rPr>
          <w:lang w:eastAsia="zh-CN"/>
        </w:rPr>
        <w:t>的规定，起草</w:t>
      </w:r>
      <w:r w:rsidRPr="00F22157">
        <w:rPr>
          <w:rFonts w:hint="eastAsia"/>
          <w:lang w:eastAsia="zh-CN"/>
        </w:rPr>
        <w:t>和</w:t>
      </w:r>
      <w:r w:rsidRPr="00F22157">
        <w:rPr>
          <w:lang w:eastAsia="zh-CN"/>
        </w:rPr>
        <w:t>发布</w:t>
      </w:r>
      <w:r w:rsidR="00181C16">
        <w:rPr>
          <w:rFonts w:hint="eastAsia"/>
          <w:lang w:eastAsia="zh-CN"/>
        </w:rPr>
        <w:t>了以下</w:t>
      </w:r>
      <w:r w:rsidRPr="00F22157">
        <w:rPr>
          <w:lang w:eastAsia="zh-CN"/>
        </w:rPr>
        <w:t>业务出版物。</w:t>
      </w:r>
    </w:p>
    <w:p w:rsidR="00152752" w:rsidRPr="00F22157" w:rsidRDefault="00E91239" w:rsidP="006A5403">
      <w:pPr>
        <w:pStyle w:val="enumlev1"/>
        <w:rPr>
          <w:lang w:eastAsia="zh-CN"/>
        </w:rPr>
      </w:pPr>
      <w:r w:rsidRPr="00F22157">
        <w:rPr>
          <w:lang w:eastAsia="zh-CN"/>
        </w:rPr>
        <w:t>•</w:t>
      </w:r>
      <w:r w:rsidRPr="00F22157">
        <w:rPr>
          <w:lang w:eastAsia="zh-CN"/>
        </w:rPr>
        <w:tab/>
      </w:r>
      <w:r w:rsidR="006A5403" w:rsidRPr="00F22157">
        <w:rPr>
          <w:rFonts w:hint="eastAsia"/>
          <w:lang w:eastAsia="zh-CN"/>
        </w:rPr>
        <w:t>表</w:t>
      </w:r>
      <w:r w:rsidR="006A5403" w:rsidRPr="00F22157">
        <w:rPr>
          <w:rFonts w:hint="eastAsia"/>
          <w:lang w:eastAsia="zh-CN"/>
        </w:rPr>
        <w:t xml:space="preserve">I </w:t>
      </w:r>
      <w:r w:rsidR="006A5403" w:rsidRPr="00F22157">
        <w:rPr>
          <w:lang w:eastAsia="zh-CN"/>
        </w:rPr>
        <w:t>–</w:t>
      </w:r>
      <w:r w:rsidR="006A5403" w:rsidRPr="00F22157">
        <w:rPr>
          <w:rFonts w:hint="eastAsia"/>
          <w:lang w:eastAsia="zh-CN"/>
        </w:rPr>
        <w:t xml:space="preserve"> </w:t>
      </w:r>
      <w:r w:rsidR="006A5403" w:rsidRPr="00F22157">
        <w:rPr>
          <w:rFonts w:hint="eastAsia"/>
          <w:lang w:eastAsia="zh-CN"/>
        </w:rPr>
        <w:t>国际频率表</w:t>
      </w:r>
    </w:p>
    <w:p w:rsidR="00152752" w:rsidRPr="00F22157" w:rsidRDefault="00E91239" w:rsidP="006A5403">
      <w:pPr>
        <w:pStyle w:val="enumlev1"/>
        <w:rPr>
          <w:lang w:eastAsia="zh-CN"/>
        </w:rPr>
      </w:pPr>
      <w:r w:rsidRPr="00F22157">
        <w:rPr>
          <w:lang w:eastAsia="zh-CN"/>
        </w:rPr>
        <w:t>•</w:t>
      </w:r>
      <w:r w:rsidRPr="00F22157">
        <w:rPr>
          <w:lang w:eastAsia="zh-CN"/>
        </w:rPr>
        <w:tab/>
      </w:r>
      <w:r w:rsidR="006A5403" w:rsidRPr="00F22157">
        <w:rPr>
          <w:rFonts w:hint="eastAsia"/>
          <w:lang w:eastAsia="zh-CN"/>
        </w:rPr>
        <w:t>列表</w:t>
      </w:r>
      <w:r w:rsidR="006A5403" w:rsidRPr="00F22157">
        <w:rPr>
          <w:lang w:eastAsia="zh-CN"/>
        </w:rPr>
        <w:t xml:space="preserve">IV – </w:t>
      </w:r>
      <w:r w:rsidR="006A5403" w:rsidRPr="00F22157">
        <w:rPr>
          <w:rFonts w:hint="eastAsia"/>
          <w:lang w:eastAsia="zh-CN"/>
        </w:rPr>
        <w:t>海岸电台和特殊业务电台的列表</w:t>
      </w:r>
    </w:p>
    <w:p w:rsidR="00152752" w:rsidRPr="00F22157" w:rsidRDefault="00E91239" w:rsidP="006A5403">
      <w:pPr>
        <w:pStyle w:val="enumlev1"/>
        <w:rPr>
          <w:lang w:eastAsia="zh-CN"/>
        </w:rPr>
      </w:pPr>
      <w:r w:rsidRPr="00F22157">
        <w:rPr>
          <w:lang w:eastAsia="zh-CN"/>
        </w:rPr>
        <w:t>•</w:t>
      </w:r>
      <w:r w:rsidRPr="00F22157">
        <w:rPr>
          <w:lang w:eastAsia="zh-CN"/>
        </w:rPr>
        <w:tab/>
      </w:r>
      <w:r w:rsidR="006A5403" w:rsidRPr="00F22157">
        <w:rPr>
          <w:rFonts w:hint="eastAsia"/>
          <w:lang w:eastAsia="zh-CN"/>
        </w:rPr>
        <w:t>列表</w:t>
      </w:r>
      <w:r w:rsidR="006A5403" w:rsidRPr="00F22157">
        <w:rPr>
          <w:lang w:eastAsia="zh-CN"/>
        </w:rPr>
        <w:t xml:space="preserve">V – </w:t>
      </w:r>
      <w:r w:rsidR="006A5403" w:rsidRPr="00F22157">
        <w:rPr>
          <w:rFonts w:hint="eastAsia"/>
          <w:lang w:eastAsia="zh-CN"/>
        </w:rPr>
        <w:t>船舶电台和水上移动业务识别码分配表。</w:t>
      </w:r>
    </w:p>
    <w:p w:rsidR="00152752" w:rsidRPr="00F22157" w:rsidRDefault="00E91239" w:rsidP="006A5403">
      <w:pPr>
        <w:pStyle w:val="enumlev1"/>
        <w:rPr>
          <w:lang w:eastAsia="zh-CN"/>
        </w:rPr>
      </w:pPr>
      <w:r w:rsidRPr="00F22157">
        <w:rPr>
          <w:lang w:eastAsia="zh-CN"/>
        </w:rPr>
        <w:t>•</w:t>
      </w:r>
      <w:r w:rsidRPr="00F22157">
        <w:rPr>
          <w:lang w:eastAsia="zh-CN"/>
        </w:rPr>
        <w:tab/>
      </w:r>
      <w:r w:rsidR="006A5403" w:rsidRPr="00F22157">
        <w:rPr>
          <w:rFonts w:hint="eastAsia"/>
          <w:lang w:eastAsia="zh-CN"/>
        </w:rPr>
        <w:t>表</w:t>
      </w:r>
      <w:r w:rsidR="006A5403" w:rsidRPr="00F22157">
        <w:rPr>
          <w:rFonts w:hint="eastAsia"/>
          <w:lang w:eastAsia="zh-CN"/>
        </w:rPr>
        <w:t xml:space="preserve">VIII </w:t>
      </w:r>
      <w:r w:rsidR="006A5403" w:rsidRPr="00F22157">
        <w:rPr>
          <w:lang w:eastAsia="zh-CN"/>
        </w:rPr>
        <w:t>–</w:t>
      </w:r>
      <w:r w:rsidR="006A5403" w:rsidRPr="00F22157">
        <w:rPr>
          <w:rFonts w:hint="eastAsia"/>
          <w:lang w:eastAsia="zh-CN"/>
        </w:rPr>
        <w:t xml:space="preserve"> </w:t>
      </w:r>
      <w:r w:rsidR="006A5403" w:rsidRPr="00F22157">
        <w:rPr>
          <w:rFonts w:hint="eastAsia"/>
          <w:lang w:eastAsia="zh-CN"/>
        </w:rPr>
        <w:t>国际监测电台表。</w:t>
      </w:r>
    </w:p>
    <w:p w:rsidR="00152752" w:rsidRPr="00F22157" w:rsidRDefault="00E91239" w:rsidP="006A5403">
      <w:pPr>
        <w:pStyle w:val="enumlev1"/>
        <w:rPr>
          <w:lang w:eastAsia="zh-CN"/>
        </w:rPr>
      </w:pPr>
      <w:r w:rsidRPr="00F22157">
        <w:rPr>
          <w:lang w:eastAsia="zh-CN"/>
        </w:rPr>
        <w:t>•</w:t>
      </w:r>
      <w:r w:rsidRPr="00F22157">
        <w:rPr>
          <w:lang w:eastAsia="zh-CN"/>
        </w:rPr>
        <w:tab/>
      </w:r>
      <w:r w:rsidR="006A5403" w:rsidRPr="00F22157">
        <w:rPr>
          <w:rFonts w:hint="eastAsia"/>
          <w:lang w:eastAsia="zh-CN"/>
        </w:rPr>
        <w:t>由水上移动业务和卫星水上移动业务使用的手册。</w:t>
      </w:r>
    </w:p>
    <w:p w:rsidR="006A5403" w:rsidRPr="00F22157" w:rsidRDefault="006A5403" w:rsidP="006A5403">
      <w:pPr>
        <w:ind w:firstLineChars="200" w:firstLine="480"/>
        <w:rPr>
          <w:lang w:eastAsia="zh-CN"/>
        </w:rPr>
      </w:pPr>
      <w:r w:rsidRPr="00F22157">
        <w:rPr>
          <w:rFonts w:hint="eastAsia"/>
          <w:lang w:eastAsia="zh-CN"/>
        </w:rPr>
        <w:t>由于水上</w:t>
      </w:r>
      <w:r w:rsidRPr="00F22157">
        <w:rPr>
          <w:lang w:eastAsia="zh-CN"/>
        </w:rPr>
        <w:t>相关业务出版物所含的操作信息</w:t>
      </w:r>
      <w:r w:rsidRPr="00F22157">
        <w:rPr>
          <w:rFonts w:hint="eastAsia"/>
          <w:lang w:eastAsia="zh-CN"/>
        </w:rPr>
        <w:t>、</w:t>
      </w:r>
      <w:r w:rsidRPr="00F22157">
        <w:rPr>
          <w:lang w:eastAsia="zh-CN"/>
        </w:rPr>
        <w:t>特别是涉及安全的</w:t>
      </w:r>
      <w:r w:rsidRPr="00F22157">
        <w:rPr>
          <w:rFonts w:hint="eastAsia"/>
          <w:lang w:eastAsia="zh-CN"/>
        </w:rPr>
        <w:t>操作</w:t>
      </w:r>
      <w:r w:rsidRPr="00F22157">
        <w:rPr>
          <w:lang w:eastAsia="zh-CN"/>
        </w:rPr>
        <w:t>信息十分重要，因此，要求各主管部门按照《</w:t>
      </w:r>
      <w:r w:rsidRPr="00F22157">
        <w:rPr>
          <w:rFonts w:hint="eastAsia"/>
          <w:lang w:eastAsia="zh-CN"/>
        </w:rPr>
        <w:t>无线电</w:t>
      </w:r>
      <w:r w:rsidRPr="00F22157">
        <w:rPr>
          <w:lang w:eastAsia="zh-CN"/>
        </w:rPr>
        <w:t>规则》</w:t>
      </w:r>
      <w:r w:rsidRPr="00F22157">
        <w:rPr>
          <w:rFonts w:hint="eastAsia"/>
          <w:lang w:eastAsia="zh-CN"/>
        </w:rPr>
        <w:t>第</w:t>
      </w:r>
      <w:r w:rsidRPr="00F22157">
        <w:rPr>
          <w:rFonts w:hint="eastAsia"/>
          <w:b/>
          <w:bCs/>
          <w:lang w:eastAsia="zh-CN"/>
        </w:rPr>
        <w:t>20.1</w:t>
      </w:r>
      <w:r w:rsidRPr="00F22157">
        <w:rPr>
          <w:b/>
          <w:bCs/>
          <w:lang w:eastAsia="zh-CN"/>
        </w:rPr>
        <w:t>6</w:t>
      </w:r>
      <w:r w:rsidRPr="00F22157">
        <w:rPr>
          <w:rFonts w:hint="eastAsia"/>
          <w:lang w:eastAsia="zh-CN"/>
        </w:rPr>
        <w:t>款</w:t>
      </w:r>
      <w:r w:rsidRPr="00F22157">
        <w:rPr>
          <w:lang w:eastAsia="zh-CN"/>
        </w:rPr>
        <w:t>的规定</w:t>
      </w:r>
      <w:r w:rsidRPr="00F22157">
        <w:rPr>
          <w:rFonts w:hint="eastAsia"/>
          <w:lang w:eastAsia="zh-CN"/>
        </w:rPr>
        <w:t>通报</w:t>
      </w:r>
      <w:r w:rsidRPr="00F22157">
        <w:rPr>
          <w:lang w:eastAsia="zh-CN"/>
        </w:rPr>
        <w:t>其必要的修正</w:t>
      </w:r>
      <w:r w:rsidRPr="00F22157">
        <w:rPr>
          <w:rFonts w:hint="eastAsia"/>
          <w:lang w:eastAsia="zh-CN"/>
        </w:rPr>
        <w:t>信息</w:t>
      </w:r>
      <w:r w:rsidRPr="00F22157">
        <w:rPr>
          <w:lang w:eastAsia="zh-CN"/>
        </w:rPr>
        <w:t>。然而</w:t>
      </w:r>
      <w:r w:rsidRPr="00F22157">
        <w:rPr>
          <w:rFonts w:hint="eastAsia"/>
          <w:lang w:eastAsia="zh-CN"/>
        </w:rPr>
        <w:t>，</w:t>
      </w:r>
      <w:r w:rsidRPr="00F22157">
        <w:rPr>
          <w:lang w:eastAsia="zh-CN"/>
        </w:rPr>
        <w:t>应当指出，</w:t>
      </w:r>
      <w:r w:rsidRPr="00F22157">
        <w:rPr>
          <w:rFonts w:hint="eastAsia"/>
          <w:lang w:eastAsia="zh-CN"/>
        </w:rPr>
        <w:t>报告给上届</w:t>
      </w:r>
      <w:r w:rsidRPr="00F22157">
        <w:rPr>
          <w:rFonts w:hint="eastAsia"/>
          <w:lang w:eastAsia="zh-CN"/>
        </w:rPr>
        <w:t>RAG</w:t>
      </w:r>
      <w:r w:rsidRPr="00F22157">
        <w:rPr>
          <w:rFonts w:hint="eastAsia"/>
          <w:lang w:eastAsia="zh-CN"/>
        </w:rPr>
        <w:t>会议的无线电通信局所关切的问题，即</w:t>
      </w:r>
      <w:r w:rsidRPr="00F22157">
        <w:rPr>
          <w:lang w:eastAsia="zh-CN"/>
        </w:rPr>
        <w:t>主管部门不能始终如一</w:t>
      </w:r>
      <w:r w:rsidRPr="00F22157">
        <w:rPr>
          <w:rFonts w:hint="eastAsia"/>
          <w:lang w:eastAsia="zh-CN"/>
        </w:rPr>
        <w:t>地</w:t>
      </w:r>
      <w:r w:rsidRPr="00F22157">
        <w:rPr>
          <w:lang w:eastAsia="zh-CN"/>
        </w:rPr>
        <w:t>向无线电通信局提供定期更新信息</w:t>
      </w:r>
      <w:r w:rsidRPr="00F22157">
        <w:rPr>
          <w:rFonts w:hint="eastAsia"/>
          <w:lang w:eastAsia="zh-CN"/>
        </w:rPr>
        <w:t>的问题，</w:t>
      </w:r>
      <w:r w:rsidRPr="00F22157">
        <w:rPr>
          <w:lang w:eastAsia="zh-CN"/>
        </w:rPr>
        <w:t>依然没有</w:t>
      </w:r>
      <w:r w:rsidRPr="00F22157">
        <w:rPr>
          <w:rFonts w:hint="eastAsia"/>
          <w:lang w:eastAsia="zh-CN"/>
        </w:rPr>
        <w:t>解决</w:t>
      </w:r>
      <w:r w:rsidRPr="00F22157">
        <w:rPr>
          <w:lang w:eastAsia="zh-CN"/>
        </w:rPr>
        <w:t>。</w:t>
      </w:r>
    </w:p>
    <w:p w:rsidR="00152752" w:rsidRPr="00F22157" w:rsidRDefault="006A5403" w:rsidP="006A5403">
      <w:pPr>
        <w:ind w:firstLineChars="200" w:firstLine="480"/>
        <w:jc w:val="both"/>
        <w:rPr>
          <w:lang w:val="en-US" w:eastAsia="zh-CN"/>
        </w:rPr>
      </w:pPr>
      <w:r w:rsidRPr="00F22157">
        <w:rPr>
          <w:rFonts w:hint="eastAsia"/>
          <w:lang w:eastAsia="zh-CN"/>
        </w:rPr>
        <w:t>此外</w:t>
      </w:r>
      <w:r w:rsidRPr="00F22157">
        <w:rPr>
          <w:lang w:eastAsia="zh-CN"/>
        </w:rPr>
        <w:t>，水上相关业务出版物所含的信息，特别是船舶电台和水上移动业务标识指配名录（</w:t>
      </w:r>
      <w:r w:rsidRPr="00F22157">
        <w:rPr>
          <w:rFonts w:hint="eastAsia"/>
          <w:lang w:eastAsia="zh-CN"/>
        </w:rPr>
        <w:t>名录五</w:t>
      </w:r>
      <w:r w:rsidRPr="00F22157">
        <w:rPr>
          <w:lang w:eastAsia="zh-CN"/>
        </w:rPr>
        <w:t>）</w:t>
      </w:r>
      <w:r w:rsidRPr="00F22157">
        <w:rPr>
          <w:rFonts w:hint="eastAsia"/>
          <w:lang w:eastAsia="zh-CN"/>
        </w:rPr>
        <w:t>也被</w:t>
      </w:r>
      <w:r w:rsidRPr="00F22157">
        <w:rPr>
          <w:lang w:eastAsia="zh-CN"/>
        </w:rPr>
        <w:t>用于其他行政</w:t>
      </w:r>
      <w:r w:rsidRPr="00F22157">
        <w:rPr>
          <w:rFonts w:hint="eastAsia"/>
          <w:lang w:eastAsia="zh-CN"/>
        </w:rPr>
        <w:t>管理</w:t>
      </w:r>
      <w:r w:rsidRPr="00F22157">
        <w:rPr>
          <w:lang w:eastAsia="zh-CN"/>
        </w:rPr>
        <w:t>程序（例</w:t>
      </w:r>
      <w:r w:rsidRPr="00F22157">
        <w:rPr>
          <w:rFonts w:hint="eastAsia"/>
          <w:lang w:eastAsia="zh-CN"/>
        </w:rPr>
        <w:t>如，</w:t>
      </w:r>
      <w:r w:rsidRPr="00F22157">
        <w:rPr>
          <w:lang w:eastAsia="zh-CN"/>
        </w:rPr>
        <w:t>是否有资格获得更多移动码的分配</w:t>
      </w:r>
      <w:r w:rsidRPr="00F22157">
        <w:rPr>
          <w:rFonts w:hint="eastAsia"/>
          <w:lang w:eastAsia="zh-CN"/>
        </w:rPr>
        <w:t>（</w:t>
      </w:r>
      <w:r w:rsidRPr="00F22157">
        <w:rPr>
          <w:rFonts w:hint="eastAsia"/>
          <w:lang w:eastAsia="zh-CN"/>
        </w:rPr>
        <w:t>MI</w:t>
      </w:r>
      <w:r w:rsidRPr="00F22157">
        <w:rPr>
          <w:lang w:eastAsia="zh-CN"/>
        </w:rPr>
        <w:t>D</w:t>
      </w:r>
      <w:r w:rsidRPr="00F22157">
        <w:rPr>
          <w:lang w:eastAsia="zh-CN"/>
        </w:rPr>
        <w:t>））</w:t>
      </w:r>
      <w:r w:rsidRPr="00F22157">
        <w:rPr>
          <w:rFonts w:hint="eastAsia"/>
          <w:lang w:eastAsia="zh-CN"/>
        </w:rPr>
        <w:t>。</w:t>
      </w:r>
    </w:p>
    <w:p w:rsidR="00152752" w:rsidRPr="00F22157" w:rsidRDefault="00152752" w:rsidP="006A5403">
      <w:pPr>
        <w:pStyle w:val="Heading4"/>
        <w:rPr>
          <w:lang w:eastAsia="zh-CN"/>
        </w:rPr>
      </w:pPr>
      <w:r w:rsidRPr="00F22157">
        <w:rPr>
          <w:lang w:eastAsia="zh-CN"/>
        </w:rPr>
        <w:t>9.1.2.1</w:t>
      </w:r>
      <w:r w:rsidRPr="00F22157">
        <w:rPr>
          <w:lang w:eastAsia="zh-CN"/>
        </w:rPr>
        <w:tab/>
      </w:r>
      <w:r w:rsidR="006A5403" w:rsidRPr="00F22157">
        <w:rPr>
          <w:rFonts w:hint="eastAsia"/>
          <w:lang w:eastAsia="zh-CN"/>
        </w:rPr>
        <w:t>海岸</w:t>
      </w:r>
      <w:r w:rsidR="006A5403" w:rsidRPr="00F22157">
        <w:rPr>
          <w:lang w:eastAsia="zh-CN"/>
        </w:rPr>
        <w:t>电台和特殊业务电台名录（</w:t>
      </w:r>
      <w:r w:rsidR="006A5403" w:rsidRPr="00F22157">
        <w:rPr>
          <w:rFonts w:hint="eastAsia"/>
          <w:lang w:eastAsia="zh-CN"/>
        </w:rPr>
        <w:t>名录四</w:t>
      </w:r>
      <w:r w:rsidR="006A5403" w:rsidRPr="00F22157">
        <w:rPr>
          <w:lang w:eastAsia="zh-CN"/>
        </w:rPr>
        <w:t>）</w:t>
      </w:r>
    </w:p>
    <w:p w:rsidR="00152752" w:rsidRPr="00F22157" w:rsidRDefault="0039766F" w:rsidP="00650CCF">
      <w:pPr>
        <w:ind w:firstLineChars="200" w:firstLine="480"/>
        <w:jc w:val="both"/>
        <w:rPr>
          <w:lang w:val="en-US" w:eastAsia="zh-CN"/>
        </w:rPr>
      </w:pPr>
      <w:r>
        <w:rPr>
          <w:rFonts w:hint="eastAsia"/>
          <w:lang w:val="en-US" w:eastAsia="zh-CN"/>
        </w:rPr>
        <w:t>自</w:t>
      </w:r>
      <w:r w:rsidR="00152752" w:rsidRPr="00F22157">
        <w:rPr>
          <w:lang w:val="en-US" w:eastAsia="zh-CN"/>
        </w:rPr>
        <w:t>2018</w:t>
      </w:r>
      <w:r>
        <w:rPr>
          <w:rFonts w:hint="eastAsia"/>
          <w:lang w:val="en-US" w:eastAsia="zh-CN"/>
        </w:rPr>
        <w:t>年</w:t>
      </w:r>
      <w:r w:rsidR="00152752" w:rsidRPr="00F22157">
        <w:rPr>
          <w:lang w:val="en-US" w:eastAsia="zh-CN"/>
        </w:rPr>
        <w:t>RAG</w:t>
      </w:r>
      <w:r>
        <w:rPr>
          <w:rFonts w:hint="eastAsia"/>
          <w:lang w:val="en-US" w:eastAsia="zh-CN"/>
        </w:rPr>
        <w:t>会议以来，</w:t>
      </w:r>
      <w:r w:rsidR="00F76F23">
        <w:rPr>
          <w:rFonts w:hint="eastAsia"/>
          <w:lang w:val="en-US" w:eastAsia="zh-CN"/>
        </w:rPr>
        <w:t>未</w:t>
      </w:r>
      <w:r>
        <w:rPr>
          <w:rFonts w:hint="eastAsia"/>
          <w:lang w:val="en-US" w:eastAsia="zh-CN"/>
        </w:rPr>
        <w:t>拟定任何版本的名录四。</w:t>
      </w:r>
      <w:r w:rsidR="00152752" w:rsidRPr="00F22157">
        <w:rPr>
          <w:lang w:val="en-US" w:eastAsia="zh-CN"/>
        </w:rPr>
        <w:t xml:space="preserve"> </w:t>
      </w:r>
    </w:p>
    <w:p w:rsidR="00152752" w:rsidRPr="00F22157" w:rsidRDefault="006A5403" w:rsidP="00650CCF">
      <w:pPr>
        <w:ind w:firstLineChars="200" w:firstLine="480"/>
        <w:jc w:val="both"/>
        <w:rPr>
          <w:szCs w:val="24"/>
          <w:lang w:eastAsia="zh-CN"/>
        </w:rPr>
      </w:pPr>
      <w:r w:rsidRPr="00F22157">
        <w:rPr>
          <w:lang w:eastAsia="zh-CN"/>
        </w:rPr>
        <w:t>与</w:t>
      </w:r>
      <w:r w:rsidR="0039766F">
        <w:rPr>
          <w:lang w:eastAsia="zh-CN"/>
        </w:rPr>
        <w:t>2017</w:t>
      </w:r>
      <w:r w:rsidR="0039766F">
        <w:rPr>
          <w:rFonts w:hint="eastAsia"/>
          <w:lang w:eastAsia="zh-CN"/>
        </w:rPr>
        <w:t>年版</w:t>
      </w:r>
      <w:r w:rsidRPr="00F22157">
        <w:rPr>
          <w:lang w:eastAsia="zh-CN"/>
        </w:rPr>
        <w:t>名录相关的信息</w:t>
      </w:r>
      <w:r w:rsidRPr="00F22157">
        <w:rPr>
          <w:rFonts w:hint="eastAsia"/>
          <w:lang w:eastAsia="zh-CN"/>
        </w:rPr>
        <w:t>通过</w:t>
      </w:r>
      <w:r w:rsidRPr="00F22157">
        <w:rPr>
          <w:lang w:eastAsia="zh-CN"/>
        </w:rPr>
        <w:t>国际电联水上移动访问和检索系统（</w:t>
      </w:r>
      <w:r w:rsidRPr="00F22157">
        <w:rPr>
          <w:rFonts w:hint="eastAsia"/>
          <w:lang w:eastAsia="zh-CN"/>
        </w:rPr>
        <w:t>MARS</w:t>
      </w:r>
      <w:r w:rsidRPr="00F22157">
        <w:rPr>
          <w:lang w:eastAsia="zh-CN"/>
        </w:rPr>
        <w:t>）</w:t>
      </w:r>
      <w:r w:rsidRPr="00F22157">
        <w:rPr>
          <w:rFonts w:hint="eastAsia"/>
          <w:lang w:eastAsia="zh-CN"/>
        </w:rPr>
        <w:t>的</w:t>
      </w:r>
      <w:r w:rsidRPr="00F22157">
        <w:rPr>
          <w:lang w:eastAsia="zh-CN"/>
        </w:rPr>
        <w:t>在线信息</w:t>
      </w:r>
      <w:r w:rsidRPr="00F22157">
        <w:rPr>
          <w:rFonts w:hint="eastAsia"/>
          <w:lang w:eastAsia="zh-CN"/>
        </w:rPr>
        <w:t>系统</w:t>
      </w:r>
      <w:r w:rsidRPr="00F22157">
        <w:rPr>
          <w:lang w:eastAsia="zh-CN"/>
        </w:rPr>
        <w:t>提供。</w:t>
      </w:r>
      <w:r w:rsidRPr="00F22157">
        <w:rPr>
          <w:rFonts w:hint="eastAsia"/>
          <w:szCs w:val="24"/>
          <w:lang w:val="en-US" w:eastAsia="zh-CN"/>
        </w:rPr>
        <w:t>此外</w:t>
      </w:r>
      <w:r w:rsidRPr="00F22157">
        <w:rPr>
          <w:szCs w:val="24"/>
          <w:lang w:val="en-US" w:eastAsia="zh-CN"/>
        </w:rPr>
        <w:t>，</w:t>
      </w:r>
      <w:r w:rsidRPr="00F22157">
        <w:rPr>
          <w:rFonts w:hint="eastAsia"/>
          <w:szCs w:val="24"/>
          <w:lang w:eastAsia="zh-CN"/>
        </w:rPr>
        <w:t>无线电</w:t>
      </w:r>
      <w:r w:rsidRPr="00F22157">
        <w:rPr>
          <w:szCs w:val="24"/>
          <w:lang w:eastAsia="zh-CN"/>
        </w:rPr>
        <w:t>通信局继续每六个月</w:t>
      </w:r>
      <w:r w:rsidRPr="00F22157">
        <w:rPr>
          <w:rFonts w:hint="eastAsia"/>
          <w:szCs w:val="24"/>
          <w:lang w:eastAsia="zh-CN"/>
        </w:rPr>
        <w:t>提供</w:t>
      </w:r>
      <w:r w:rsidRPr="00F22157">
        <w:rPr>
          <w:szCs w:val="24"/>
          <w:lang w:eastAsia="zh-CN"/>
        </w:rPr>
        <w:t>一份此类汇编</w:t>
      </w:r>
      <w:r w:rsidRPr="00F22157">
        <w:rPr>
          <w:rFonts w:hint="eastAsia"/>
          <w:szCs w:val="24"/>
          <w:lang w:eastAsia="zh-CN"/>
        </w:rPr>
        <w:t>，以</w:t>
      </w:r>
      <w:r w:rsidRPr="00F22157">
        <w:rPr>
          <w:rFonts w:hint="eastAsia"/>
          <w:szCs w:val="24"/>
          <w:lang w:val="en-US" w:eastAsia="zh-CN"/>
        </w:rPr>
        <w:t>通报</w:t>
      </w:r>
      <w:r w:rsidRPr="00F22157">
        <w:rPr>
          <w:szCs w:val="24"/>
          <w:lang w:val="en-US" w:eastAsia="zh-CN"/>
        </w:rPr>
        <w:t>国际电联</w:t>
      </w:r>
      <w:r w:rsidRPr="00F22157">
        <w:rPr>
          <w:rFonts w:hint="eastAsia"/>
          <w:szCs w:val="24"/>
          <w:lang w:val="en-US" w:eastAsia="zh-CN"/>
        </w:rPr>
        <w:t>在该时期内</w:t>
      </w:r>
      <w:r w:rsidRPr="00F22157">
        <w:rPr>
          <w:szCs w:val="24"/>
          <w:lang w:val="en-US" w:eastAsia="zh-CN"/>
        </w:rPr>
        <w:t>的</w:t>
      </w:r>
      <w:r w:rsidRPr="00F22157">
        <w:rPr>
          <w:rFonts w:hint="eastAsia"/>
          <w:szCs w:val="24"/>
          <w:lang w:val="en-US" w:eastAsia="zh-CN"/>
        </w:rPr>
        <w:t>所有变更</w:t>
      </w:r>
      <w:r w:rsidRPr="00F22157">
        <w:rPr>
          <w:szCs w:val="24"/>
          <w:lang w:val="en-US" w:eastAsia="zh-CN"/>
        </w:rPr>
        <w:t>。</w:t>
      </w:r>
    </w:p>
    <w:p w:rsidR="00152752" w:rsidRPr="00F22157" w:rsidRDefault="00152752" w:rsidP="006A5403">
      <w:pPr>
        <w:pStyle w:val="Heading4"/>
        <w:jc w:val="both"/>
        <w:rPr>
          <w:lang w:eastAsia="zh-CN"/>
        </w:rPr>
      </w:pPr>
      <w:r w:rsidRPr="00F22157">
        <w:rPr>
          <w:lang w:eastAsia="zh-CN"/>
        </w:rPr>
        <w:t>9.1.2.2</w:t>
      </w:r>
      <w:r w:rsidRPr="00F22157">
        <w:rPr>
          <w:lang w:eastAsia="zh-CN"/>
        </w:rPr>
        <w:tab/>
      </w:r>
      <w:r w:rsidR="006A5403" w:rsidRPr="00F22157">
        <w:rPr>
          <w:rFonts w:hint="eastAsia"/>
          <w:lang w:eastAsia="zh-CN"/>
        </w:rPr>
        <w:t>船舶</w:t>
      </w:r>
      <w:r w:rsidR="006A5403" w:rsidRPr="00F22157">
        <w:rPr>
          <w:lang w:eastAsia="zh-CN"/>
        </w:rPr>
        <w:t>电台和水上移动业务标识指配名录（</w:t>
      </w:r>
      <w:r w:rsidR="006A5403" w:rsidRPr="00F22157">
        <w:rPr>
          <w:rFonts w:hint="eastAsia"/>
          <w:lang w:eastAsia="zh-CN"/>
        </w:rPr>
        <w:t>名录五</w:t>
      </w:r>
      <w:r w:rsidR="006A5403" w:rsidRPr="00F22157">
        <w:rPr>
          <w:lang w:eastAsia="zh-CN"/>
        </w:rPr>
        <w:t>）</w:t>
      </w:r>
    </w:p>
    <w:p w:rsidR="00152752" w:rsidRPr="00F22157" w:rsidRDefault="0039766F" w:rsidP="00650CCF">
      <w:pPr>
        <w:ind w:firstLineChars="200" w:firstLine="480"/>
        <w:jc w:val="both"/>
        <w:rPr>
          <w:lang w:val="en-US" w:eastAsia="zh-CN"/>
        </w:rPr>
      </w:pPr>
      <w:r>
        <w:rPr>
          <w:lang w:val="en-US" w:eastAsia="zh-CN"/>
        </w:rPr>
        <w:t>2018</w:t>
      </w:r>
      <w:r>
        <w:rPr>
          <w:rFonts w:hint="eastAsia"/>
          <w:lang w:val="en-US" w:eastAsia="zh-CN"/>
        </w:rPr>
        <w:t>年</w:t>
      </w:r>
      <w:r>
        <w:rPr>
          <w:rFonts w:hint="eastAsia"/>
          <w:lang w:val="en-US" w:eastAsia="zh-CN"/>
        </w:rPr>
        <w:t>4</w:t>
      </w:r>
      <w:r>
        <w:rPr>
          <w:rFonts w:hint="eastAsia"/>
          <w:lang w:val="en-US" w:eastAsia="zh-CN"/>
        </w:rPr>
        <w:t>月拟定了一版名录五。</w:t>
      </w:r>
      <w:r w:rsidR="006A5403" w:rsidRPr="00F22157">
        <w:rPr>
          <w:lang w:eastAsia="zh-CN"/>
        </w:rPr>
        <w:t>该</w:t>
      </w:r>
      <w:r w:rsidR="006A5403" w:rsidRPr="00F22157">
        <w:rPr>
          <w:rFonts w:hint="eastAsia"/>
          <w:lang w:eastAsia="zh-CN"/>
        </w:rPr>
        <w:t>名录由一本包含《前言》和参考表格的纸质小册子以及一张包含小册子内容及有关船舶电台和分配了</w:t>
      </w:r>
      <w:r w:rsidR="006A5403" w:rsidRPr="00F22157">
        <w:rPr>
          <w:lang w:eastAsia="zh-CN"/>
        </w:rPr>
        <w:t>MMSI</w:t>
      </w:r>
      <w:r w:rsidR="006A5403" w:rsidRPr="00F22157">
        <w:rPr>
          <w:rFonts w:hint="eastAsia"/>
          <w:lang w:eastAsia="zh-CN"/>
        </w:rPr>
        <w:t>的搜救（</w:t>
      </w:r>
      <w:r w:rsidR="006A5403" w:rsidRPr="00F22157">
        <w:rPr>
          <w:lang w:eastAsia="zh-CN"/>
        </w:rPr>
        <w:t>SAR</w:t>
      </w:r>
      <w:r w:rsidR="006A5403" w:rsidRPr="00F22157">
        <w:rPr>
          <w:rFonts w:hint="eastAsia"/>
          <w:lang w:eastAsia="zh-CN"/>
        </w:rPr>
        <w:t>）航空器等向无线电通信局通报资料的</w:t>
      </w:r>
      <w:r w:rsidR="006A5403" w:rsidRPr="00F22157">
        <w:rPr>
          <w:lang w:eastAsia="zh-CN"/>
        </w:rPr>
        <w:t>CD-ROM</w:t>
      </w:r>
      <w:r w:rsidR="006A5403" w:rsidRPr="00F22157">
        <w:rPr>
          <w:rFonts w:hint="eastAsia"/>
          <w:lang w:eastAsia="zh-CN"/>
        </w:rPr>
        <w:t>光盘构成。</w:t>
      </w:r>
    </w:p>
    <w:p w:rsidR="00152752" w:rsidRPr="00F22157" w:rsidRDefault="006A5403" w:rsidP="00650CCF">
      <w:pPr>
        <w:ind w:firstLineChars="200" w:firstLine="480"/>
        <w:jc w:val="both"/>
        <w:rPr>
          <w:szCs w:val="24"/>
          <w:lang w:eastAsia="zh-CN"/>
        </w:rPr>
      </w:pPr>
      <w:r w:rsidRPr="00F22157">
        <w:rPr>
          <w:lang w:eastAsia="zh-CN"/>
        </w:rPr>
        <w:t>与该名录相关的信息</w:t>
      </w:r>
      <w:r w:rsidRPr="00F22157">
        <w:rPr>
          <w:rFonts w:hint="eastAsia"/>
          <w:lang w:eastAsia="zh-CN"/>
        </w:rPr>
        <w:t>亦每天</w:t>
      </w:r>
      <w:r w:rsidRPr="00F22157">
        <w:rPr>
          <w:lang w:eastAsia="zh-CN"/>
        </w:rPr>
        <w:t>通过国际电联水上移动访问和检索系统（</w:t>
      </w:r>
      <w:r w:rsidRPr="00F22157">
        <w:rPr>
          <w:rFonts w:hint="eastAsia"/>
          <w:lang w:eastAsia="zh-CN"/>
        </w:rPr>
        <w:t>MARS</w:t>
      </w:r>
      <w:r w:rsidRPr="00F22157">
        <w:rPr>
          <w:lang w:eastAsia="zh-CN"/>
        </w:rPr>
        <w:t>）</w:t>
      </w:r>
      <w:r w:rsidRPr="00F22157">
        <w:rPr>
          <w:rFonts w:hint="eastAsia"/>
          <w:lang w:eastAsia="zh-CN"/>
        </w:rPr>
        <w:t>的</w:t>
      </w:r>
      <w:r w:rsidRPr="00F22157">
        <w:rPr>
          <w:lang w:eastAsia="zh-CN"/>
        </w:rPr>
        <w:t>在线信息系统提供。</w:t>
      </w:r>
      <w:r w:rsidRPr="00F22157">
        <w:rPr>
          <w:rFonts w:hint="eastAsia"/>
          <w:lang w:eastAsia="zh-CN"/>
        </w:rPr>
        <w:t>每</w:t>
      </w:r>
      <w:r w:rsidRPr="00F22157">
        <w:rPr>
          <w:lang w:eastAsia="zh-CN"/>
        </w:rPr>
        <w:t>三个月通过国际电联</w:t>
      </w:r>
      <w:r w:rsidRPr="00F22157">
        <w:rPr>
          <w:lang w:eastAsia="zh-CN"/>
        </w:rPr>
        <w:t>MARS</w:t>
      </w:r>
      <w:r w:rsidRPr="00F22157">
        <w:rPr>
          <w:rFonts w:hint="eastAsia"/>
          <w:lang w:eastAsia="zh-CN"/>
        </w:rPr>
        <w:t>提供所有向</w:t>
      </w:r>
      <w:r w:rsidRPr="00F22157">
        <w:rPr>
          <w:lang w:eastAsia="zh-CN"/>
        </w:rPr>
        <w:t>国际电联</w:t>
      </w:r>
      <w:r w:rsidR="00F76F23" w:rsidRPr="00F22157">
        <w:rPr>
          <w:rFonts w:hint="eastAsia"/>
          <w:lang w:eastAsia="zh-CN"/>
        </w:rPr>
        <w:t>通报</w:t>
      </w:r>
      <w:r w:rsidR="00F76F23">
        <w:rPr>
          <w:rFonts w:hint="eastAsia"/>
          <w:lang w:eastAsia="zh-CN"/>
        </w:rPr>
        <w:t>的</w:t>
      </w:r>
      <w:r w:rsidRPr="00F22157">
        <w:rPr>
          <w:rFonts w:hint="eastAsia"/>
          <w:lang w:eastAsia="zh-CN"/>
        </w:rPr>
        <w:t>变更</w:t>
      </w:r>
      <w:r w:rsidRPr="00F22157">
        <w:rPr>
          <w:lang w:eastAsia="zh-CN"/>
        </w:rPr>
        <w:t>汇编。</w:t>
      </w:r>
    </w:p>
    <w:p w:rsidR="00152752" w:rsidRPr="00F22157" w:rsidRDefault="00152752" w:rsidP="006A5403">
      <w:pPr>
        <w:pStyle w:val="Heading4"/>
        <w:jc w:val="both"/>
        <w:rPr>
          <w:lang w:eastAsia="zh-CN"/>
        </w:rPr>
      </w:pPr>
      <w:r w:rsidRPr="00F22157">
        <w:rPr>
          <w:lang w:eastAsia="zh-CN"/>
        </w:rPr>
        <w:t>9.1.2.3</w:t>
      </w:r>
      <w:r w:rsidRPr="00F22157">
        <w:rPr>
          <w:lang w:eastAsia="zh-CN"/>
        </w:rPr>
        <w:tab/>
      </w:r>
      <w:r w:rsidR="006A5403" w:rsidRPr="00F22157">
        <w:rPr>
          <w:rFonts w:hint="eastAsia"/>
          <w:lang w:eastAsia="zh-CN"/>
        </w:rPr>
        <w:t>国际监测</w:t>
      </w:r>
      <w:r w:rsidR="006A5403" w:rsidRPr="00F22157">
        <w:rPr>
          <w:lang w:eastAsia="zh-CN"/>
        </w:rPr>
        <w:t>站名录（</w:t>
      </w:r>
      <w:r w:rsidR="006A5403" w:rsidRPr="00F22157">
        <w:rPr>
          <w:rFonts w:hint="eastAsia"/>
          <w:lang w:eastAsia="zh-CN"/>
        </w:rPr>
        <w:t>名录八</w:t>
      </w:r>
      <w:r w:rsidR="006A5403" w:rsidRPr="00F22157">
        <w:rPr>
          <w:lang w:eastAsia="zh-CN"/>
        </w:rPr>
        <w:t>）</w:t>
      </w:r>
    </w:p>
    <w:p w:rsidR="00152752" w:rsidRPr="00F22157" w:rsidRDefault="004E3BCD" w:rsidP="00650CCF">
      <w:pPr>
        <w:ind w:firstLineChars="200" w:firstLine="480"/>
        <w:jc w:val="both"/>
        <w:rPr>
          <w:lang w:eastAsia="zh-CN"/>
        </w:rPr>
      </w:pPr>
      <w:r>
        <w:rPr>
          <w:rFonts w:hint="eastAsia"/>
          <w:lang w:val="en-US" w:eastAsia="zh-CN"/>
        </w:rPr>
        <w:t>自</w:t>
      </w:r>
      <w:r w:rsidR="00152752" w:rsidRPr="00F22157">
        <w:rPr>
          <w:lang w:val="en-US" w:eastAsia="zh-CN"/>
        </w:rPr>
        <w:t>2018</w:t>
      </w:r>
      <w:r>
        <w:rPr>
          <w:rFonts w:hint="eastAsia"/>
          <w:lang w:val="en-US" w:eastAsia="zh-CN"/>
        </w:rPr>
        <w:t>年</w:t>
      </w:r>
      <w:r w:rsidR="00152752" w:rsidRPr="00F22157">
        <w:rPr>
          <w:lang w:val="en-US" w:eastAsia="zh-CN"/>
        </w:rPr>
        <w:t>RAG</w:t>
      </w:r>
      <w:r>
        <w:rPr>
          <w:rFonts w:hint="eastAsia"/>
          <w:lang w:val="en-US" w:eastAsia="zh-CN"/>
        </w:rPr>
        <w:t>会议以来未拟定任何版本的名录。最新的</w:t>
      </w:r>
      <w:r w:rsidR="006A5403" w:rsidRPr="00F22157">
        <w:rPr>
          <w:rFonts w:hint="eastAsia"/>
          <w:lang w:eastAsia="zh-CN"/>
        </w:rPr>
        <w:t>2016</w:t>
      </w:r>
      <w:r w:rsidR="006A5403" w:rsidRPr="00F22157">
        <w:rPr>
          <w:rFonts w:hint="eastAsia"/>
          <w:lang w:eastAsia="zh-CN"/>
        </w:rPr>
        <w:t>年</w:t>
      </w:r>
      <w:r>
        <w:rPr>
          <w:rFonts w:hint="eastAsia"/>
          <w:lang w:eastAsia="zh-CN"/>
        </w:rPr>
        <w:t>版名录</w:t>
      </w:r>
      <w:r w:rsidR="006A5403" w:rsidRPr="00F22157">
        <w:rPr>
          <w:rFonts w:hint="eastAsia"/>
          <w:lang w:eastAsia="zh-CN"/>
        </w:rPr>
        <w:t>包含中心局的地址和其他相关信息、测量地面和空间辐射的监测站详情。免费为国际电联（</w:t>
      </w:r>
      <w:r w:rsidR="006A5403" w:rsidRPr="00F22157">
        <w:rPr>
          <w:rFonts w:hint="eastAsia"/>
          <w:lang w:eastAsia="zh-CN"/>
        </w:rPr>
        <w:t>TIES</w:t>
      </w:r>
      <w:r w:rsidR="006A5403" w:rsidRPr="00F22157">
        <w:rPr>
          <w:rFonts w:hint="eastAsia"/>
          <w:lang w:eastAsia="zh-CN"/>
        </w:rPr>
        <w:t>）成员提供直接下载设</w:t>
      </w:r>
      <w:r w:rsidR="000818B1">
        <w:rPr>
          <w:rFonts w:hint="eastAsia"/>
          <w:lang w:eastAsia="zh-CN"/>
        </w:rPr>
        <w:t>施</w:t>
      </w:r>
      <w:r w:rsidR="006A5403" w:rsidRPr="00F22157">
        <w:rPr>
          <w:rFonts w:hint="eastAsia"/>
          <w:lang w:eastAsia="zh-CN"/>
        </w:rPr>
        <w:t>。</w:t>
      </w:r>
    </w:p>
    <w:p w:rsidR="006A5403" w:rsidRPr="00F22157" w:rsidRDefault="00152752" w:rsidP="006A5403">
      <w:pPr>
        <w:pStyle w:val="Heading4"/>
        <w:rPr>
          <w:lang w:eastAsia="zh-CN"/>
        </w:rPr>
      </w:pPr>
      <w:r w:rsidRPr="00F22157">
        <w:rPr>
          <w:lang w:eastAsia="zh-CN"/>
        </w:rPr>
        <w:lastRenderedPageBreak/>
        <w:t>9.1.2.4</w:t>
      </w:r>
      <w:r w:rsidRPr="00F22157">
        <w:rPr>
          <w:lang w:eastAsia="zh-CN"/>
        </w:rPr>
        <w:tab/>
      </w:r>
      <w:r w:rsidR="006A5403" w:rsidRPr="00F22157">
        <w:rPr>
          <w:rFonts w:hint="eastAsia"/>
          <w:lang w:eastAsia="zh-CN"/>
        </w:rPr>
        <w:t>已发布的</w:t>
      </w:r>
      <w:r w:rsidR="006A5403" w:rsidRPr="00F22157">
        <w:rPr>
          <w:lang w:eastAsia="zh-CN"/>
        </w:rPr>
        <w:t>业务出版物</w:t>
      </w:r>
      <w:r w:rsidR="006A5403" w:rsidRPr="00F22157">
        <w:rPr>
          <w:rFonts w:hint="eastAsia"/>
          <w:lang w:eastAsia="zh-CN"/>
        </w:rPr>
        <w:t>一览</w:t>
      </w:r>
      <w:r w:rsidR="006A5403" w:rsidRPr="00F22157">
        <w:rPr>
          <w:lang w:eastAsia="zh-CN"/>
        </w:rPr>
        <w:t>表</w:t>
      </w:r>
    </w:p>
    <w:p w:rsidR="00B1758B" w:rsidRDefault="006A5403" w:rsidP="00B1758B">
      <w:pPr>
        <w:ind w:firstLineChars="200" w:firstLine="480"/>
        <w:rPr>
          <w:rFonts w:hint="eastAsia"/>
          <w:lang w:eastAsia="zh-CN"/>
        </w:rPr>
      </w:pPr>
      <w:bookmarkStart w:id="53" w:name="lt_pId594"/>
      <w:r w:rsidRPr="00F22157">
        <w:rPr>
          <w:rFonts w:hint="eastAsia"/>
          <w:lang w:eastAsia="zh-CN"/>
        </w:rPr>
        <w:t>下文中的表</w:t>
      </w:r>
      <w:r w:rsidRPr="00F22157">
        <w:rPr>
          <w:lang w:eastAsia="zh-CN"/>
        </w:rPr>
        <w:t>9.1.2.5-1</w:t>
      </w:r>
      <w:r w:rsidRPr="00F22157">
        <w:rPr>
          <w:rFonts w:hint="eastAsia"/>
          <w:lang w:eastAsia="zh-CN"/>
        </w:rPr>
        <w:t>总结了</w:t>
      </w:r>
      <w:r w:rsidRPr="00F22157">
        <w:rPr>
          <w:lang w:val="en-US" w:eastAsia="zh-CN"/>
        </w:rPr>
        <w:t>2015-2018</w:t>
      </w:r>
      <w:r w:rsidRPr="00F22157">
        <w:rPr>
          <w:rFonts w:hint="eastAsia"/>
          <w:lang w:eastAsia="zh-CN"/>
        </w:rPr>
        <w:t>年</w:t>
      </w:r>
      <w:r w:rsidRPr="00F22157">
        <w:rPr>
          <w:lang w:eastAsia="zh-CN"/>
        </w:rPr>
        <w:t>期间制定和发布的不同出版物</w:t>
      </w:r>
      <w:r w:rsidRPr="00F22157">
        <w:rPr>
          <w:rFonts w:hint="eastAsia"/>
          <w:lang w:eastAsia="zh-CN"/>
        </w:rPr>
        <w:t>：</w:t>
      </w:r>
      <w:bookmarkEnd w:id="53"/>
    </w:p>
    <w:p w:rsidR="00152752" w:rsidRPr="00F22157" w:rsidRDefault="006A5403" w:rsidP="00B1758B">
      <w:pPr>
        <w:spacing w:before="240"/>
        <w:jc w:val="center"/>
        <w:rPr>
          <w:lang w:val="en-US" w:eastAsia="zh-CN"/>
        </w:rPr>
      </w:pPr>
      <w:r w:rsidRPr="00F22157">
        <w:rPr>
          <w:rFonts w:hint="eastAsia"/>
          <w:lang w:val="en-US" w:eastAsia="zh-CN"/>
        </w:rPr>
        <w:t>表</w:t>
      </w:r>
      <w:r w:rsidR="00152752" w:rsidRPr="00F22157">
        <w:rPr>
          <w:lang w:val="en-US" w:eastAsia="zh-CN"/>
        </w:rPr>
        <w:t xml:space="preserve"> 9.1.2.5-1</w:t>
      </w:r>
    </w:p>
    <w:p w:rsidR="00152752" w:rsidRPr="00F22157" w:rsidRDefault="00152752" w:rsidP="00B1758B">
      <w:pPr>
        <w:pStyle w:val="TabletitleBR"/>
        <w:spacing w:before="240" w:after="0"/>
        <w:rPr>
          <w:lang w:eastAsia="zh-CN"/>
        </w:rPr>
      </w:pPr>
      <w:r w:rsidRPr="00F22157">
        <w:rPr>
          <w:lang w:eastAsia="zh-CN"/>
        </w:rPr>
        <w:t>2015-2018</w:t>
      </w:r>
      <w:r w:rsidR="006A5403" w:rsidRPr="00F22157">
        <w:rPr>
          <w:rFonts w:hint="eastAsia"/>
          <w:lang w:eastAsia="zh-CN"/>
        </w:rPr>
        <w:t>年期间的业务出版物的摘要信息</w:t>
      </w:r>
    </w:p>
    <w:p w:rsidR="00152752" w:rsidRPr="00F22157" w:rsidRDefault="00152752" w:rsidP="00152752">
      <w:pPr>
        <w:tabs>
          <w:tab w:val="clear" w:pos="794"/>
          <w:tab w:val="clear" w:pos="1191"/>
          <w:tab w:val="clear" w:pos="1588"/>
          <w:tab w:val="clear" w:pos="1985"/>
        </w:tabs>
        <w:overflowPunct/>
        <w:autoSpaceDE/>
        <w:autoSpaceDN/>
        <w:adjustRightInd/>
        <w:spacing w:before="0"/>
        <w:textAlignment w:val="auto"/>
        <w:rPr>
          <w:lang w:eastAsia="zh-CN"/>
        </w:rPr>
      </w:pPr>
    </w:p>
    <w:tbl>
      <w:tblPr>
        <w:tblW w:w="8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012"/>
        <w:gridCol w:w="1487"/>
        <w:gridCol w:w="1489"/>
        <w:gridCol w:w="1488"/>
        <w:gridCol w:w="1488"/>
      </w:tblGrid>
      <w:tr w:rsidR="00152752" w:rsidRPr="00F22157" w:rsidTr="00334AEF">
        <w:trPr>
          <w:jc w:val="center"/>
        </w:trPr>
        <w:tc>
          <w:tcPr>
            <w:tcW w:w="3012" w:type="dxa"/>
            <w:tcBorders>
              <w:top w:val="nil"/>
              <w:left w:val="nil"/>
              <w:bottom w:val="single" w:sz="4" w:space="0" w:color="auto"/>
              <w:right w:val="single" w:sz="4" w:space="0" w:color="auto"/>
            </w:tcBorders>
            <w:vAlign w:val="center"/>
          </w:tcPr>
          <w:p w:rsidR="00152752" w:rsidRPr="00F22157" w:rsidRDefault="00152752" w:rsidP="00334AEF">
            <w:pPr>
              <w:tabs>
                <w:tab w:val="clear" w:pos="794"/>
                <w:tab w:val="clear" w:pos="1191"/>
                <w:tab w:val="clear" w:pos="1588"/>
                <w:tab w:val="clear" w:pos="1985"/>
              </w:tabs>
              <w:overflowPunct/>
              <w:autoSpaceDE/>
              <w:autoSpaceDN/>
              <w:adjustRightInd/>
              <w:spacing w:before="0" w:after="160" w:line="259" w:lineRule="auto"/>
              <w:jc w:val="center"/>
              <w:textAlignment w:val="auto"/>
              <w:rPr>
                <w:szCs w:val="24"/>
                <w:lang w:val="en-US" w:eastAsia="zh-CN"/>
              </w:rPr>
            </w:pPr>
          </w:p>
        </w:tc>
        <w:tc>
          <w:tcPr>
            <w:tcW w:w="1487" w:type="dxa"/>
            <w:tcBorders>
              <w:top w:val="single" w:sz="4" w:space="0" w:color="auto"/>
              <w:bottom w:val="single" w:sz="4" w:space="0" w:color="auto"/>
            </w:tcBorders>
            <w:vAlign w:val="center"/>
          </w:tcPr>
          <w:p w:rsidR="00152752" w:rsidRPr="00F22157" w:rsidRDefault="00152752" w:rsidP="00334AEF">
            <w:pPr>
              <w:keepNext/>
              <w:tabs>
                <w:tab w:val="clear" w:pos="794"/>
                <w:tab w:val="clear" w:pos="1191"/>
                <w:tab w:val="clear" w:pos="1588"/>
                <w:tab w:val="clear" w:pos="1985"/>
              </w:tabs>
              <w:overflowPunct/>
              <w:autoSpaceDE/>
              <w:autoSpaceDN/>
              <w:adjustRightInd/>
              <w:spacing w:before="80" w:after="80" w:line="259" w:lineRule="auto"/>
              <w:jc w:val="center"/>
              <w:textAlignment w:val="auto"/>
              <w:rPr>
                <w:b/>
                <w:szCs w:val="24"/>
                <w:lang w:val="en-US" w:eastAsia="zh-CN"/>
              </w:rPr>
            </w:pPr>
            <w:r w:rsidRPr="00F22157">
              <w:rPr>
                <w:b/>
                <w:szCs w:val="24"/>
                <w:lang w:val="en-US" w:eastAsia="zh-CN"/>
              </w:rPr>
              <w:t>2015</w:t>
            </w:r>
          </w:p>
        </w:tc>
        <w:tc>
          <w:tcPr>
            <w:tcW w:w="1489" w:type="dxa"/>
            <w:tcBorders>
              <w:top w:val="single" w:sz="4" w:space="0" w:color="auto"/>
              <w:bottom w:val="single" w:sz="4" w:space="0" w:color="auto"/>
              <w:right w:val="single" w:sz="4" w:space="0" w:color="auto"/>
            </w:tcBorders>
            <w:vAlign w:val="center"/>
          </w:tcPr>
          <w:p w:rsidR="00152752" w:rsidRPr="00F22157" w:rsidRDefault="00152752" w:rsidP="00334AEF">
            <w:pPr>
              <w:keepNext/>
              <w:tabs>
                <w:tab w:val="clear" w:pos="794"/>
                <w:tab w:val="clear" w:pos="1191"/>
                <w:tab w:val="clear" w:pos="1588"/>
                <w:tab w:val="clear" w:pos="1985"/>
              </w:tabs>
              <w:overflowPunct/>
              <w:autoSpaceDE/>
              <w:autoSpaceDN/>
              <w:adjustRightInd/>
              <w:spacing w:before="80" w:after="80" w:line="259" w:lineRule="auto"/>
              <w:jc w:val="center"/>
              <w:textAlignment w:val="auto"/>
              <w:rPr>
                <w:b/>
                <w:szCs w:val="24"/>
                <w:lang w:val="en-US" w:eastAsia="zh-CN"/>
              </w:rPr>
            </w:pPr>
            <w:r w:rsidRPr="00F22157">
              <w:rPr>
                <w:b/>
                <w:szCs w:val="24"/>
                <w:lang w:val="en-US" w:eastAsia="zh-CN"/>
              </w:rPr>
              <w:t>2016</w:t>
            </w:r>
          </w:p>
        </w:tc>
        <w:tc>
          <w:tcPr>
            <w:tcW w:w="1488" w:type="dxa"/>
            <w:tcBorders>
              <w:top w:val="single" w:sz="4" w:space="0" w:color="auto"/>
              <w:bottom w:val="single" w:sz="4" w:space="0" w:color="auto"/>
              <w:right w:val="single" w:sz="4" w:space="0" w:color="auto"/>
            </w:tcBorders>
            <w:vAlign w:val="center"/>
          </w:tcPr>
          <w:p w:rsidR="00152752" w:rsidRPr="00F22157" w:rsidRDefault="00152752" w:rsidP="00334AEF">
            <w:pPr>
              <w:keepNext/>
              <w:tabs>
                <w:tab w:val="clear" w:pos="794"/>
                <w:tab w:val="clear" w:pos="1191"/>
                <w:tab w:val="clear" w:pos="1588"/>
                <w:tab w:val="clear" w:pos="1985"/>
              </w:tabs>
              <w:overflowPunct/>
              <w:autoSpaceDE/>
              <w:autoSpaceDN/>
              <w:adjustRightInd/>
              <w:spacing w:before="80" w:after="80" w:line="259" w:lineRule="auto"/>
              <w:jc w:val="center"/>
              <w:textAlignment w:val="auto"/>
              <w:rPr>
                <w:b/>
                <w:szCs w:val="24"/>
                <w:lang w:val="en-US" w:eastAsia="zh-CN"/>
              </w:rPr>
            </w:pPr>
            <w:r w:rsidRPr="00F22157">
              <w:rPr>
                <w:b/>
                <w:szCs w:val="24"/>
                <w:lang w:val="en-US" w:eastAsia="zh-CN"/>
              </w:rPr>
              <w:t>2017</w:t>
            </w:r>
          </w:p>
        </w:tc>
        <w:tc>
          <w:tcPr>
            <w:tcW w:w="1488" w:type="dxa"/>
            <w:tcBorders>
              <w:top w:val="single" w:sz="4" w:space="0" w:color="auto"/>
              <w:bottom w:val="single" w:sz="4" w:space="0" w:color="auto"/>
              <w:right w:val="single" w:sz="4" w:space="0" w:color="auto"/>
            </w:tcBorders>
          </w:tcPr>
          <w:p w:rsidR="00152752" w:rsidRPr="00F22157" w:rsidRDefault="00152752" w:rsidP="00334AEF">
            <w:pPr>
              <w:keepNext/>
              <w:tabs>
                <w:tab w:val="clear" w:pos="794"/>
                <w:tab w:val="clear" w:pos="1191"/>
                <w:tab w:val="clear" w:pos="1588"/>
                <w:tab w:val="clear" w:pos="1985"/>
              </w:tabs>
              <w:overflowPunct/>
              <w:autoSpaceDE/>
              <w:autoSpaceDN/>
              <w:adjustRightInd/>
              <w:spacing w:before="80" w:after="80" w:line="259" w:lineRule="auto"/>
              <w:jc w:val="center"/>
              <w:textAlignment w:val="auto"/>
              <w:rPr>
                <w:b/>
                <w:szCs w:val="24"/>
                <w:lang w:val="en-US" w:eastAsia="zh-CN"/>
              </w:rPr>
            </w:pPr>
            <w:r w:rsidRPr="00F22157">
              <w:rPr>
                <w:b/>
                <w:szCs w:val="24"/>
                <w:lang w:val="en-US" w:eastAsia="zh-CN"/>
              </w:rPr>
              <w:t>2018</w:t>
            </w:r>
          </w:p>
        </w:tc>
      </w:tr>
      <w:tr w:rsidR="006A5403" w:rsidRPr="00F22157" w:rsidTr="00334AEF">
        <w:trPr>
          <w:cantSplit/>
          <w:jc w:val="center"/>
        </w:trPr>
        <w:tc>
          <w:tcPr>
            <w:tcW w:w="3012" w:type="dxa"/>
            <w:tcBorders>
              <w:left w:val="single" w:sz="4" w:space="0" w:color="auto"/>
              <w:bottom w:val="single" w:sz="4" w:space="0" w:color="auto"/>
            </w:tcBorders>
            <w:vAlign w:val="center"/>
          </w:tcPr>
          <w:p w:rsidR="006A5403" w:rsidRPr="00F22157" w:rsidRDefault="006A5403" w:rsidP="006A5403">
            <w:pPr>
              <w:pStyle w:val="Tabletext"/>
              <w:jc w:val="center"/>
              <w:rPr>
                <w:lang w:eastAsia="zh-CN"/>
              </w:rPr>
            </w:pPr>
            <w:r w:rsidRPr="00F22157">
              <w:rPr>
                <w:rFonts w:hint="eastAsia"/>
                <w:lang w:eastAsia="zh-CN"/>
              </w:rPr>
              <w:t>名录四</w:t>
            </w:r>
            <w:r w:rsidRPr="00F22157">
              <w:rPr>
                <w:lang w:eastAsia="zh-CN"/>
              </w:rPr>
              <w:t>（</w:t>
            </w:r>
            <w:r w:rsidRPr="00F22157">
              <w:rPr>
                <w:rFonts w:hint="eastAsia"/>
                <w:lang w:eastAsia="zh-CN"/>
              </w:rPr>
              <w:t>海岸电台</w:t>
            </w:r>
            <w:r w:rsidRPr="00F22157">
              <w:rPr>
                <w:lang w:eastAsia="zh-CN"/>
              </w:rPr>
              <w:t>和特殊业务电台名录）</w:t>
            </w:r>
          </w:p>
        </w:tc>
        <w:tc>
          <w:tcPr>
            <w:tcW w:w="1487" w:type="dxa"/>
            <w:tcBorders>
              <w:bottom w:val="single" w:sz="4" w:space="0" w:color="auto"/>
            </w:tcBorders>
            <w:vAlign w:val="center"/>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2015</w:t>
            </w:r>
            <w:r w:rsidR="000818B1">
              <w:rPr>
                <w:rFonts w:hint="eastAsia"/>
                <w:szCs w:val="24"/>
                <w:lang w:val="en-US" w:eastAsia="zh-CN"/>
              </w:rPr>
              <w:t>年版</w:t>
            </w:r>
            <w:r w:rsidRPr="00F22157">
              <w:rPr>
                <w:szCs w:val="24"/>
                <w:lang w:val="en-US" w:eastAsia="zh-CN"/>
              </w:rPr>
              <w:br/>
            </w:r>
            <w:r w:rsidR="000818B1">
              <w:rPr>
                <w:szCs w:val="24"/>
                <w:lang w:val="en-US" w:eastAsia="zh-CN"/>
              </w:rPr>
              <w:t>（</w:t>
            </w:r>
            <w:r w:rsidR="000818B1">
              <w:rPr>
                <w:szCs w:val="24"/>
                <w:lang w:val="en-US" w:eastAsia="zh-CN"/>
              </w:rPr>
              <w:t>11</w:t>
            </w:r>
            <w:r w:rsidR="000818B1">
              <w:rPr>
                <w:rFonts w:hint="eastAsia"/>
                <w:szCs w:val="24"/>
                <w:lang w:val="en-US" w:eastAsia="zh-CN"/>
              </w:rPr>
              <w:t>月</w:t>
            </w:r>
            <w:r w:rsidR="000818B1">
              <w:rPr>
                <w:szCs w:val="24"/>
                <w:lang w:val="en-US" w:eastAsia="zh-CN"/>
              </w:rPr>
              <w:t>）</w:t>
            </w:r>
          </w:p>
        </w:tc>
        <w:tc>
          <w:tcPr>
            <w:tcW w:w="1489" w:type="dxa"/>
            <w:tcBorders>
              <w:bottom w:val="single" w:sz="4" w:space="0" w:color="auto"/>
              <w:right w:val="single" w:sz="4" w:space="0" w:color="auto"/>
            </w:tcBorders>
            <w:vAlign w:val="center"/>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w:t>
            </w:r>
          </w:p>
        </w:tc>
        <w:tc>
          <w:tcPr>
            <w:tcW w:w="1488" w:type="dxa"/>
            <w:tcBorders>
              <w:bottom w:val="single" w:sz="4" w:space="0" w:color="auto"/>
              <w:right w:val="single" w:sz="4" w:space="0" w:color="auto"/>
            </w:tcBorders>
            <w:vAlign w:val="center"/>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w:t>
            </w:r>
            <w:r>
              <w:rPr>
                <w:szCs w:val="24"/>
                <w:lang w:val="en-US" w:eastAsia="zh-CN"/>
              </w:rPr>
              <w:t>7</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11</w:t>
            </w:r>
            <w:r>
              <w:rPr>
                <w:rFonts w:hint="eastAsia"/>
                <w:szCs w:val="24"/>
                <w:lang w:val="en-US" w:eastAsia="zh-CN"/>
              </w:rPr>
              <w:t>月</w:t>
            </w:r>
            <w:r>
              <w:rPr>
                <w:szCs w:val="24"/>
                <w:lang w:val="en-US" w:eastAsia="zh-CN"/>
              </w:rPr>
              <w:t>）</w:t>
            </w:r>
          </w:p>
        </w:tc>
        <w:tc>
          <w:tcPr>
            <w:tcW w:w="1488" w:type="dxa"/>
            <w:tcBorders>
              <w:bottom w:val="single" w:sz="4" w:space="0" w:color="auto"/>
              <w:right w:val="single" w:sz="4" w:space="0" w:color="auto"/>
            </w:tcBorders>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p>
        </w:tc>
      </w:tr>
      <w:tr w:rsidR="006A5403" w:rsidRPr="00F22157" w:rsidTr="00334AEF">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pStyle w:val="Tabletext"/>
              <w:jc w:val="center"/>
              <w:rPr>
                <w:lang w:eastAsia="zh-CN"/>
              </w:rPr>
            </w:pPr>
            <w:r w:rsidRPr="00F22157">
              <w:rPr>
                <w:rFonts w:hint="eastAsia"/>
                <w:lang w:eastAsia="zh-CN"/>
              </w:rPr>
              <w:t>名录五（船舶电台</w:t>
            </w:r>
            <w:r w:rsidRPr="00F22157">
              <w:rPr>
                <w:lang w:eastAsia="zh-CN"/>
              </w:rPr>
              <w:t>和水上</w:t>
            </w:r>
            <w:r w:rsidRPr="00F22157">
              <w:rPr>
                <w:rFonts w:hint="eastAsia"/>
                <w:lang w:eastAsia="zh-CN"/>
              </w:rPr>
              <w:t>移动</w:t>
            </w:r>
            <w:r w:rsidRPr="00F22157">
              <w:rPr>
                <w:lang w:eastAsia="zh-CN"/>
              </w:rPr>
              <w:t>业务标识指配名录</w:t>
            </w:r>
            <w:r w:rsidRPr="00F22157">
              <w:rPr>
                <w:rFonts w:hint="eastAsia"/>
                <w:lang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2015</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3</w:t>
            </w:r>
            <w:r>
              <w:rPr>
                <w:rFonts w:hint="eastAsia"/>
                <w:szCs w:val="24"/>
                <w:lang w:val="en-US" w:eastAsia="zh-CN"/>
              </w:rPr>
              <w:t>月</w:t>
            </w:r>
            <w:r>
              <w:rPr>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w:t>
            </w:r>
            <w:r>
              <w:rPr>
                <w:szCs w:val="24"/>
                <w:lang w:val="en-US" w:eastAsia="zh-CN"/>
              </w:rPr>
              <w:t>6</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3</w:t>
            </w:r>
            <w:r>
              <w:rPr>
                <w:rFonts w:hint="eastAsia"/>
                <w:szCs w:val="24"/>
                <w:lang w:val="en-US" w:eastAsia="zh-CN"/>
              </w:rPr>
              <w:t>月</w:t>
            </w:r>
            <w:r>
              <w:rPr>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w:t>
            </w:r>
            <w:r>
              <w:rPr>
                <w:szCs w:val="24"/>
                <w:lang w:val="en-US" w:eastAsia="zh-CN"/>
              </w:rPr>
              <w:t>7</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3</w:t>
            </w:r>
            <w:r>
              <w:rPr>
                <w:rFonts w:hint="eastAsia"/>
                <w:szCs w:val="24"/>
                <w:lang w:val="en-US" w:eastAsia="zh-CN"/>
              </w:rPr>
              <w:t>月</w:t>
            </w:r>
            <w:r>
              <w:rPr>
                <w:szCs w:val="24"/>
                <w:lang w:val="en-US" w:eastAsia="zh-CN"/>
              </w:rPr>
              <w:t>）</w:t>
            </w:r>
          </w:p>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Pr>
                <w:rFonts w:hint="eastAsia"/>
                <w:szCs w:val="24"/>
                <w:lang w:val="en-US" w:eastAsia="zh-CN"/>
              </w:rPr>
              <w:t>特版</w:t>
            </w:r>
            <w:r w:rsidRPr="00F22157">
              <w:rPr>
                <w:szCs w:val="24"/>
                <w:lang w:val="en-US" w:eastAsia="zh-CN"/>
              </w:rPr>
              <w:br/>
            </w:r>
            <w:r>
              <w:rPr>
                <w:szCs w:val="24"/>
                <w:lang w:val="en-US" w:eastAsia="zh-CN"/>
              </w:rPr>
              <w:t>（</w:t>
            </w:r>
            <w:r>
              <w:rPr>
                <w:szCs w:val="24"/>
                <w:lang w:val="en-US" w:eastAsia="zh-CN"/>
              </w:rPr>
              <w:t>6</w:t>
            </w:r>
            <w:r>
              <w:rPr>
                <w:rFonts w:hint="eastAsia"/>
                <w:szCs w:val="24"/>
                <w:lang w:val="en-US" w:eastAsia="zh-CN"/>
              </w:rPr>
              <w:t>月</w:t>
            </w:r>
            <w:r>
              <w:rPr>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w:t>
            </w:r>
            <w:r>
              <w:rPr>
                <w:szCs w:val="24"/>
                <w:lang w:val="en-US" w:eastAsia="zh-CN"/>
              </w:rPr>
              <w:t>8</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4</w:t>
            </w:r>
            <w:r>
              <w:rPr>
                <w:rFonts w:hint="eastAsia"/>
                <w:szCs w:val="24"/>
                <w:lang w:val="en-US" w:eastAsia="zh-CN"/>
              </w:rPr>
              <w:t>月</w:t>
            </w:r>
            <w:r>
              <w:rPr>
                <w:szCs w:val="24"/>
                <w:lang w:val="en-US" w:eastAsia="zh-CN"/>
              </w:rPr>
              <w:t>）</w:t>
            </w:r>
          </w:p>
        </w:tc>
      </w:tr>
      <w:tr w:rsidR="006A5403" w:rsidRPr="00F22157" w:rsidTr="00334AEF">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pStyle w:val="Tabletext"/>
              <w:jc w:val="center"/>
              <w:rPr>
                <w:lang w:eastAsia="zh-CN"/>
              </w:rPr>
            </w:pPr>
            <w:r w:rsidRPr="00F22157">
              <w:rPr>
                <w:rFonts w:hint="eastAsia"/>
                <w:lang w:eastAsia="zh-CN"/>
              </w:rPr>
              <w:t>名录八（国际监测</w:t>
            </w:r>
            <w:r w:rsidRPr="00F22157">
              <w:rPr>
                <w:lang w:eastAsia="zh-CN"/>
              </w:rPr>
              <w:t>站</w:t>
            </w:r>
            <w:r w:rsidRPr="00F22157">
              <w:rPr>
                <w:rFonts w:hint="eastAsia"/>
                <w:lang w:eastAsia="zh-CN"/>
              </w:rPr>
              <w:t>名录</w:t>
            </w:r>
            <w:r w:rsidRPr="00F22157">
              <w:rPr>
                <w:lang w:eastAsia="zh-CN"/>
              </w:rPr>
              <w:t>）</w:t>
            </w:r>
          </w:p>
        </w:tc>
        <w:tc>
          <w:tcPr>
            <w:tcW w:w="1487"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w:t>
            </w:r>
            <w:r>
              <w:rPr>
                <w:szCs w:val="24"/>
                <w:lang w:val="en-US" w:eastAsia="zh-CN"/>
              </w:rPr>
              <w:t>6</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12</w:t>
            </w:r>
            <w:r>
              <w:rPr>
                <w:rFonts w:hint="eastAsia"/>
                <w:szCs w:val="24"/>
                <w:lang w:val="en-US" w:eastAsia="zh-CN"/>
              </w:rPr>
              <w:t>月</w:t>
            </w:r>
            <w:r>
              <w:rPr>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p>
        </w:tc>
      </w:tr>
      <w:tr w:rsidR="006A5403" w:rsidRPr="00F22157" w:rsidTr="00334AEF">
        <w:trPr>
          <w:cantSplit/>
          <w:jc w:val="center"/>
        </w:trPr>
        <w:tc>
          <w:tcPr>
            <w:tcW w:w="3012"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pStyle w:val="Tabletext"/>
              <w:jc w:val="center"/>
              <w:rPr>
                <w:lang w:eastAsia="zh-CN"/>
              </w:rPr>
            </w:pPr>
            <w:r w:rsidRPr="00F22157">
              <w:rPr>
                <w:rFonts w:hint="eastAsia"/>
                <w:lang w:eastAsia="zh-CN"/>
              </w:rPr>
              <w:t>水上手册</w:t>
            </w:r>
          </w:p>
        </w:tc>
        <w:tc>
          <w:tcPr>
            <w:tcW w:w="1487"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rsidR="006A5403" w:rsidRPr="00F22157" w:rsidRDefault="000818B1"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201</w:t>
            </w:r>
            <w:r>
              <w:rPr>
                <w:szCs w:val="24"/>
                <w:lang w:val="en-US" w:eastAsia="zh-CN"/>
              </w:rPr>
              <w:t>6</w:t>
            </w:r>
            <w:r>
              <w:rPr>
                <w:rFonts w:hint="eastAsia"/>
                <w:szCs w:val="24"/>
                <w:lang w:val="en-US" w:eastAsia="zh-CN"/>
              </w:rPr>
              <w:t>年版</w:t>
            </w:r>
            <w:r w:rsidRPr="00F22157">
              <w:rPr>
                <w:szCs w:val="24"/>
                <w:lang w:val="en-US" w:eastAsia="zh-CN"/>
              </w:rPr>
              <w:br/>
            </w:r>
            <w:r>
              <w:rPr>
                <w:szCs w:val="24"/>
                <w:lang w:val="en-US" w:eastAsia="zh-CN"/>
              </w:rPr>
              <w:t>（</w:t>
            </w:r>
            <w:r>
              <w:rPr>
                <w:szCs w:val="24"/>
                <w:lang w:val="en-US" w:eastAsia="zh-CN"/>
              </w:rPr>
              <w:t>11</w:t>
            </w:r>
            <w:r>
              <w:rPr>
                <w:rFonts w:hint="eastAsia"/>
                <w:szCs w:val="24"/>
                <w:lang w:val="en-US" w:eastAsia="zh-CN"/>
              </w:rPr>
              <w:t>月</w:t>
            </w:r>
            <w:r>
              <w:rPr>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vAlign w:val="center"/>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r w:rsidRPr="00F22157">
              <w:rPr>
                <w:szCs w:val="24"/>
                <w:lang w:val="en-US" w:eastAsia="zh-CN"/>
              </w:rPr>
              <w:t>-</w:t>
            </w:r>
          </w:p>
        </w:tc>
        <w:tc>
          <w:tcPr>
            <w:tcW w:w="1488" w:type="dxa"/>
            <w:tcBorders>
              <w:top w:val="single" w:sz="4" w:space="0" w:color="auto"/>
              <w:left w:val="single" w:sz="4" w:space="0" w:color="auto"/>
              <w:bottom w:val="single" w:sz="4" w:space="0" w:color="auto"/>
              <w:right w:val="single" w:sz="4" w:space="0" w:color="auto"/>
            </w:tcBorders>
          </w:tcPr>
          <w:p w:rsidR="006A5403" w:rsidRPr="00F22157" w:rsidRDefault="006A5403" w:rsidP="006A5403">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259" w:lineRule="auto"/>
              <w:jc w:val="center"/>
              <w:textAlignment w:val="auto"/>
              <w:rPr>
                <w:szCs w:val="24"/>
                <w:lang w:val="en-US" w:eastAsia="zh-CN"/>
              </w:rPr>
            </w:pPr>
          </w:p>
        </w:tc>
      </w:tr>
    </w:tbl>
    <w:p w:rsidR="006A5403" w:rsidRPr="00F22157" w:rsidRDefault="00152752" w:rsidP="006A5403">
      <w:pPr>
        <w:pStyle w:val="Heading3"/>
        <w:rPr>
          <w:lang w:eastAsia="zh-CN"/>
        </w:rPr>
      </w:pPr>
      <w:bookmarkStart w:id="54" w:name="_Toc418163378"/>
      <w:bookmarkStart w:id="55" w:name="_Toc418232296"/>
      <w:bookmarkStart w:id="56" w:name="_Toc424047598"/>
      <w:bookmarkStart w:id="57" w:name="_Toc446060780"/>
      <w:r w:rsidRPr="00F22157">
        <w:t>9.1.3</w:t>
      </w:r>
      <w:r w:rsidRPr="00F22157">
        <w:tab/>
      </w:r>
      <w:bookmarkEnd w:id="54"/>
      <w:bookmarkEnd w:id="55"/>
      <w:bookmarkEnd w:id="56"/>
      <w:bookmarkEnd w:id="57"/>
      <w:r w:rsidR="006A5403" w:rsidRPr="00F22157">
        <w:rPr>
          <w:rFonts w:hint="eastAsia"/>
          <w:lang w:eastAsia="zh-CN"/>
        </w:rPr>
        <w:t>研究组</w:t>
      </w:r>
      <w:r w:rsidR="006A5403" w:rsidRPr="00F22157">
        <w:rPr>
          <w:lang w:eastAsia="zh-CN"/>
        </w:rPr>
        <w:t>及其他出版物</w:t>
      </w:r>
    </w:p>
    <w:p w:rsidR="006A5403" w:rsidRPr="00F22157" w:rsidRDefault="006A5403" w:rsidP="006A5403">
      <w:pPr>
        <w:ind w:firstLineChars="200" w:firstLine="480"/>
        <w:rPr>
          <w:lang w:val="en-US" w:eastAsia="zh-CN"/>
        </w:rPr>
      </w:pPr>
      <w:r w:rsidRPr="00F22157">
        <w:rPr>
          <w:rFonts w:hint="eastAsia"/>
          <w:lang w:eastAsia="zh-CN"/>
        </w:rPr>
        <w:t>正如运作规划所预见的那样，自</w:t>
      </w:r>
      <w:r w:rsidRPr="00F22157">
        <w:rPr>
          <w:rFonts w:hint="eastAsia"/>
          <w:lang w:eastAsia="zh-CN"/>
        </w:rPr>
        <w:t>WRC-15</w:t>
      </w:r>
      <w:r w:rsidRPr="00F22157">
        <w:rPr>
          <w:rFonts w:hint="eastAsia"/>
          <w:lang w:eastAsia="zh-CN"/>
        </w:rPr>
        <w:t>以来的</w:t>
      </w:r>
      <w:r w:rsidRPr="00F22157">
        <w:rPr>
          <w:lang w:eastAsia="zh-CN"/>
        </w:rPr>
        <w:t>ITU-R</w:t>
      </w:r>
      <w:r w:rsidRPr="00F22157">
        <w:rPr>
          <w:lang w:eastAsia="zh-CN"/>
        </w:rPr>
        <w:t>研究组及其他出版物的编撰工作遵循了标准模式，主要有：</w:t>
      </w:r>
    </w:p>
    <w:p w:rsidR="006A5403" w:rsidRPr="00F22157" w:rsidRDefault="006A5403" w:rsidP="006A5403">
      <w:pPr>
        <w:pStyle w:val="enumlev1"/>
        <w:rPr>
          <w:lang w:eastAsia="zh-CN"/>
        </w:rPr>
      </w:pPr>
      <w:r w:rsidRPr="00F22157">
        <w:rPr>
          <w:lang w:eastAsia="zh-CN"/>
        </w:rPr>
        <w:t>–</w:t>
      </w:r>
      <w:r w:rsidRPr="00F22157">
        <w:rPr>
          <w:lang w:eastAsia="zh-CN"/>
        </w:rPr>
        <w:tab/>
      </w:r>
      <w:r w:rsidRPr="00F22157">
        <w:rPr>
          <w:lang w:eastAsia="zh-CN"/>
        </w:rPr>
        <w:t>从</w:t>
      </w:r>
      <w:r w:rsidRPr="00F22157">
        <w:rPr>
          <w:rFonts w:hint="eastAsia"/>
          <w:lang w:eastAsia="zh-CN"/>
        </w:rPr>
        <w:t>2005</w:t>
      </w:r>
      <w:r w:rsidRPr="00F22157">
        <w:rPr>
          <w:rFonts w:hint="eastAsia"/>
          <w:lang w:eastAsia="zh-CN"/>
        </w:rPr>
        <w:t>年至</w:t>
      </w:r>
      <w:r w:rsidRPr="00F22157">
        <w:rPr>
          <w:lang w:eastAsia="zh-CN"/>
        </w:rPr>
        <w:t>2016</w:t>
      </w:r>
      <w:r w:rsidRPr="00F22157">
        <w:rPr>
          <w:rFonts w:hint="eastAsia"/>
          <w:lang w:eastAsia="zh-CN"/>
        </w:rPr>
        <w:t>年</w:t>
      </w:r>
      <w:r w:rsidRPr="00F22157">
        <w:rPr>
          <w:lang w:eastAsia="zh-CN"/>
        </w:rPr>
        <w:t>发布的所有建议书</w:t>
      </w:r>
      <w:r w:rsidRPr="00F22157">
        <w:rPr>
          <w:rFonts w:hint="eastAsia"/>
          <w:lang w:eastAsia="zh-CN"/>
        </w:rPr>
        <w:t>（</w:t>
      </w:r>
      <w:r w:rsidRPr="00F22157">
        <w:rPr>
          <w:lang w:eastAsia="zh-CN"/>
        </w:rPr>
        <w:t>540</w:t>
      </w:r>
      <w:r w:rsidRPr="00F22157">
        <w:rPr>
          <w:rFonts w:hint="eastAsia"/>
          <w:lang w:eastAsia="zh-CN"/>
        </w:rPr>
        <w:t>份）目前</w:t>
      </w:r>
      <w:r w:rsidRPr="00F22157">
        <w:rPr>
          <w:lang w:eastAsia="zh-CN"/>
        </w:rPr>
        <w:t>均</w:t>
      </w:r>
      <w:r w:rsidRPr="00F22157">
        <w:rPr>
          <w:rFonts w:hint="eastAsia"/>
          <w:lang w:eastAsia="zh-CN"/>
        </w:rPr>
        <w:t>以</w:t>
      </w:r>
      <w:r w:rsidRPr="00F22157">
        <w:rPr>
          <w:lang w:eastAsia="zh-CN"/>
        </w:rPr>
        <w:t>国际电联的六种</w:t>
      </w:r>
      <w:r w:rsidRPr="00F22157">
        <w:rPr>
          <w:rFonts w:hint="eastAsia"/>
          <w:lang w:eastAsia="zh-CN"/>
        </w:rPr>
        <w:t>正式</w:t>
      </w:r>
      <w:r w:rsidRPr="00F22157">
        <w:rPr>
          <w:lang w:eastAsia="zh-CN"/>
        </w:rPr>
        <w:t>语文（</w:t>
      </w:r>
      <w:r w:rsidRPr="00F22157">
        <w:rPr>
          <w:rFonts w:hint="eastAsia"/>
          <w:lang w:eastAsia="zh-CN"/>
        </w:rPr>
        <w:t>阿文</w:t>
      </w:r>
      <w:r w:rsidRPr="00F22157">
        <w:rPr>
          <w:rFonts w:hint="eastAsia"/>
          <w:lang w:eastAsia="zh-CN"/>
        </w:rPr>
        <w:t>/</w:t>
      </w:r>
      <w:r w:rsidRPr="00F22157">
        <w:rPr>
          <w:rFonts w:hint="eastAsia"/>
          <w:lang w:eastAsia="zh-CN"/>
        </w:rPr>
        <w:t>中文</w:t>
      </w:r>
      <w:r w:rsidRPr="00F22157">
        <w:rPr>
          <w:rFonts w:hint="eastAsia"/>
          <w:lang w:eastAsia="zh-CN"/>
        </w:rPr>
        <w:t>/</w:t>
      </w:r>
      <w:r w:rsidRPr="00F22157">
        <w:rPr>
          <w:rFonts w:hint="eastAsia"/>
          <w:lang w:eastAsia="zh-CN"/>
        </w:rPr>
        <w:t>英文</w:t>
      </w:r>
      <w:r w:rsidRPr="00F22157">
        <w:rPr>
          <w:rFonts w:hint="eastAsia"/>
          <w:lang w:eastAsia="zh-CN"/>
        </w:rPr>
        <w:t>/</w:t>
      </w:r>
      <w:r w:rsidRPr="00F22157">
        <w:rPr>
          <w:rFonts w:hint="eastAsia"/>
          <w:lang w:eastAsia="zh-CN"/>
        </w:rPr>
        <w:t>法文</w:t>
      </w:r>
      <w:r w:rsidRPr="00F22157">
        <w:rPr>
          <w:rFonts w:hint="eastAsia"/>
          <w:lang w:eastAsia="zh-CN"/>
        </w:rPr>
        <w:t>/</w:t>
      </w:r>
      <w:r w:rsidRPr="00F22157">
        <w:rPr>
          <w:rFonts w:hint="eastAsia"/>
          <w:lang w:eastAsia="zh-CN"/>
        </w:rPr>
        <w:t>俄文</w:t>
      </w:r>
      <w:r w:rsidRPr="00F22157">
        <w:rPr>
          <w:rFonts w:hint="eastAsia"/>
          <w:lang w:eastAsia="zh-CN"/>
        </w:rPr>
        <w:t>/</w:t>
      </w:r>
      <w:r w:rsidRPr="00F22157">
        <w:rPr>
          <w:rFonts w:hint="eastAsia"/>
          <w:lang w:eastAsia="zh-CN"/>
        </w:rPr>
        <w:t>西班牙文</w:t>
      </w:r>
      <w:r w:rsidRPr="00F22157">
        <w:rPr>
          <w:lang w:eastAsia="zh-CN"/>
        </w:rPr>
        <w:t>）</w:t>
      </w:r>
      <w:r w:rsidRPr="00F22157">
        <w:rPr>
          <w:rFonts w:hint="eastAsia"/>
          <w:lang w:eastAsia="zh-CN"/>
        </w:rPr>
        <w:t>提供。</w:t>
      </w:r>
    </w:p>
    <w:p w:rsidR="006A5403" w:rsidRPr="00F22157" w:rsidRDefault="006A5403" w:rsidP="006A5403">
      <w:pPr>
        <w:pStyle w:val="enumlev1"/>
        <w:rPr>
          <w:lang w:eastAsia="zh-CN"/>
        </w:rPr>
      </w:pPr>
      <w:r w:rsidRPr="00F22157">
        <w:rPr>
          <w:lang w:eastAsia="zh-CN"/>
        </w:rPr>
        <w:t>–</w:t>
      </w:r>
      <w:r w:rsidRPr="00F22157">
        <w:rPr>
          <w:lang w:eastAsia="zh-CN"/>
        </w:rPr>
        <w:tab/>
      </w:r>
      <w:r w:rsidRPr="00F22157">
        <w:rPr>
          <w:rFonts w:hint="eastAsia"/>
          <w:lang w:eastAsia="zh-CN"/>
        </w:rPr>
        <w:t>从</w:t>
      </w:r>
      <w:r w:rsidRPr="00F22157">
        <w:rPr>
          <w:rFonts w:hint="eastAsia"/>
          <w:lang w:eastAsia="zh-CN"/>
        </w:rPr>
        <w:t>2017</w:t>
      </w:r>
      <w:r w:rsidRPr="00F22157">
        <w:rPr>
          <w:rFonts w:hint="eastAsia"/>
          <w:lang w:eastAsia="zh-CN"/>
        </w:rPr>
        <w:t>至</w:t>
      </w:r>
      <w:r w:rsidRPr="00F22157">
        <w:rPr>
          <w:rFonts w:hint="eastAsia"/>
          <w:lang w:eastAsia="zh-CN"/>
        </w:rPr>
        <w:t>2018</w:t>
      </w:r>
      <w:r w:rsidRPr="00F22157">
        <w:rPr>
          <w:rFonts w:hint="eastAsia"/>
          <w:lang w:eastAsia="zh-CN"/>
        </w:rPr>
        <w:t>年，在国际电联网站以英文公布（登出）了</w:t>
      </w:r>
      <w:r w:rsidR="006524B2">
        <w:rPr>
          <w:rFonts w:hint="eastAsia"/>
          <w:lang w:eastAsia="zh-CN"/>
        </w:rPr>
        <w:t>107</w:t>
      </w:r>
      <w:r w:rsidRPr="00F22157">
        <w:rPr>
          <w:rFonts w:hint="eastAsia"/>
          <w:lang w:eastAsia="zh-CN"/>
        </w:rPr>
        <w:t>份</w:t>
      </w:r>
      <w:r w:rsidRPr="00F22157">
        <w:rPr>
          <w:rFonts w:hint="eastAsia"/>
          <w:lang w:eastAsia="zh-CN"/>
        </w:rPr>
        <w:t>ITU-R</w:t>
      </w:r>
      <w:r w:rsidRPr="00F22157">
        <w:rPr>
          <w:rFonts w:hint="eastAsia"/>
          <w:lang w:eastAsia="zh-CN"/>
        </w:rPr>
        <w:t>建议书，其中既包括修订的也包括新建议书。将</w:t>
      </w:r>
      <w:r w:rsidRPr="00F22157">
        <w:rPr>
          <w:lang w:eastAsia="zh-CN"/>
        </w:rPr>
        <w:t>建议书翻译为其他五种正式语文的工作正在进行之中。</w:t>
      </w:r>
    </w:p>
    <w:p w:rsidR="006A5403" w:rsidRPr="00F22157" w:rsidRDefault="006A5403" w:rsidP="006524B2">
      <w:pPr>
        <w:pStyle w:val="enumlev1"/>
        <w:rPr>
          <w:szCs w:val="24"/>
          <w:lang w:eastAsia="zh-CN"/>
        </w:rPr>
      </w:pPr>
      <w:r w:rsidRPr="00F22157">
        <w:rPr>
          <w:lang w:eastAsia="zh-CN"/>
        </w:rPr>
        <w:t>–</w:t>
      </w:r>
      <w:r w:rsidRPr="00F22157">
        <w:rPr>
          <w:lang w:eastAsia="zh-CN"/>
        </w:rPr>
        <w:tab/>
        <w:t>ITU-R</w:t>
      </w:r>
      <w:r w:rsidRPr="00F22157">
        <w:rPr>
          <w:rFonts w:hint="eastAsia"/>
          <w:lang w:eastAsia="zh-CN"/>
        </w:rPr>
        <w:t>报告</w:t>
      </w:r>
      <w:r w:rsidRPr="00F22157">
        <w:rPr>
          <w:lang w:eastAsia="zh-CN"/>
        </w:rPr>
        <w:t>：</w:t>
      </w:r>
      <w:r w:rsidR="006524B2">
        <w:rPr>
          <w:rFonts w:hint="eastAsia"/>
          <w:lang w:eastAsia="zh-CN"/>
        </w:rPr>
        <w:t>在</w:t>
      </w:r>
      <w:r w:rsidRPr="00F22157">
        <w:rPr>
          <w:lang w:eastAsia="zh-CN"/>
        </w:rPr>
        <w:t>2015-2018</w:t>
      </w:r>
      <w:r w:rsidRPr="00F22157">
        <w:rPr>
          <w:rFonts w:hint="eastAsia"/>
          <w:lang w:eastAsia="zh-CN"/>
        </w:rPr>
        <w:t>年</w:t>
      </w:r>
      <w:r w:rsidR="006524B2">
        <w:rPr>
          <w:rFonts w:hint="eastAsia"/>
          <w:lang w:eastAsia="zh-CN"/>
        </w:rPr>
        <w:t>间</w:t>
      </w:r>
      <w:r w:rsidRPr="00F22157">
        <w:rPr>
          <w:rFonts w:hint="eastAsia"/>
          <w:lang w:eastAsia="zh-CN"/>
        </w:rPr>
        <w:t>，</w:t>
      </w:r>
      <w:r w:rsidRPr="00F22157">
        <w:rPr>
          <w:lang w:eastAsia="zh-CN"/>
        </w:rPr>
        <w:t>在国际电联网站上</w:t>
      </w:r>
      <w:r w:rsidRPr="00F22157">
        <w:rPr>
          <w:rFonts w:hint="eastAsia"/>
          <w:lang w:eastAsia="zh-CN"/>
        </w:rPr>
        <w:t>公布（登出）</w:t>
      </w:r>
      <w:r w:rsidRPr="00F22157">
        <w:rPr>
          <w:lang w:eastAsia="zh-CN"/>
        </w:rPr>
        <w:t>了</w:t>
      </w:r>
      <w:r w:rsidRPr="00F22157">
        <w:rPr>
          <w:lang w:eastAsia="zh-CN"/>
        </w:rPr>
        <w:t>158</w:t>
      </w:r>
      <w:r w:rsidRPr="00F22157">
        <w:rPr>
          <w:rFonts w:hint="eastAsia"/>
          <w:lang w:eastAsia="zh-CN"/>
        </w:rPr>
        <w:t>份报告</w:t>
      </w:r>
      <w:r w:rsidRPr="00F22157">
        <w:rPr>
          <w:lang w:eastAsia="zh-CN"/>
        </w:rPr>
        <w:t>（</w:t>
      </w:r>
      <w:r w:rsidRPr="00F22157">
        <w:rPr>
          <w:rFonts w:hint="eastAsia"/>
          <w:lang w:eastAsia="zh-CN"/>
        </w:rPr>
        <w:t>E</w:t>
      </w:r>
      <w:r w:rsidRPr="00F22157">
        <w:rPr>
          <w:lang w:eastAsia="zh-CN"/>
        </w:rPr>
        <w:t>）</w:t>
      </w:r>
      <w:r w:rsidRPr="00F22157">
        <w:rPr>
          <w:rFonts w:hint="eastAsia"/>
          <w:lang w:eastAsia="zh-CN"/>
        </w:rPr>
        <w:t>。</w:t>
      </w:r>
    </w:p>
    <w:p w:rsidR="00152752" w:rsidRPr="00F22157" w:rsidRDefault="006A5403" w:rsidP="006524B2">
      <w:pPr>
        <w:pStyle w:val="enumlev1"/>
        <w:rPr>
          <w:lang w:eastAsia="zh-CN"/>
        </w:rPr>
      </w:pPr>
      <w:bookmarkStart w:id="58" w:name="lt_pId628"/>
      <w:r w:rsidRPr="00F22157">
        <w:rPr>
          <w:szCs w:val="24"/>
          <w:lang w:eastAsia="zh-CN"/>
        </w:rPr>
        <w:t>–</w:t>
      </w:r>
      <w:bookmarkEnd w:id="58"/>
      <w:r w:rsidRPr="00F22157">
        <w:rPr>
          <w:szCs w:val="24"/>
          <w:lang w:eastAsia="zh-CN"/>
        </w:rPr>
        <w:tab/>
      </w:r>
      <w:r w:rsidRPr="00F22157">
        <w:rPr>
          <w:lang w:eastAsia="zh-CN"/>
        </w:rPr>
        <w:t>ITU-R</w:t>
      </w:r>
      <w:r w:rsidRPr="00F22157">
        <w:rPr>
          <w:rFonts w:hint="eastAsia"/>
          <w:lang w:eastAsia="zh-CN"/>
        </w:rPr>
        <w:t>手册</w:t>
      </w:r>
      <w:r w:rsidR="006524B2">
        <w:rPr>
          <w:rFonts w:hint="eastAsia"/>
          <w:lang w:eastAsia="zh-CN"/>
        </w:rPr>
        <w:t>（</w:t>
      </w:r>
      <w:r w:rsidR="006524B2">
        <w:rPr>
          <w:lang w:eastAsia="zh-CN"/>
        </w:rPr>
        <w:t>2015-2018</w:t>
      </w:r>
      <w:r w:rsidR="006524B2">
        <w:rPr>
          <w:rFonts w:hint="eastAsia"/>
          <w:lang w:eastAsia="zh-CN"/>
        </w:rPr>
        <w:t>年间出版了三份新的手册并更新了三份手册）。</w:t>
      </w:r>
    </w:p>
    <w:p w:rsidR="006A5403" w:rsidRPr="00F22157" w:rsidRDefault="00152752" w:rsidP="006A5403">
      <w:pPr>
        <w:pStyle w:val="Heading3"/>
        <w:rPr>
          <w:rFonts w:ascii="Calibri" w:hAnsi="Calibri"/>
          <w:sz w:val="22"/>
          <w:lang w:eastAsia="zh-CN"/>
        </w:rPr>
      </w:pPr>
      <w:bookmarkStart w:id="59" w:name="_Toc424047599"/>
      <w:bookmarkStart w:id="60" w:name="_Toc446060781"/>
      <w:r w:rsidRPr="00F22157">
        <w:rPr>
          <w:lang w:eastAsia="zh-CN"/>
        </w:rPr>
        <w:t>9.1.4</w:t>
      </w:r>
      <w:r w:rsidRPr="00F22157">
        <w:rPr>
          <w:lang w:eastAsia="zh-CN"/>
        </w:rPr>
        <w:tab/>
      </w:r>
      <w:r w:rsidR="006A5403" w:rsidRPr="00F22157">
        <w:rPr>
          <w:lang w:eastAsia="zh-CN"/>
        </w:rPr>
        <w:t>ITU-R</w:t>
      </w:r>
      <w:r w:rsidR="006A5403" w:rsidRPr="00F22157">
        <w:rPr>
          <w:rFonts w:hint="eastAsia"/>
          <w:lang w:eastAsia="zh-CN"/>
        </w:rPr>
        <w:t>出版物的</w:t>
      </w:r>
      <w:r w:rsidR="006A5403" w:rsidRPr="00F22157">
        <w:rPr>
          <w:lang w:eastAsia="zh-CN"/>
        </w:rPr>
        <w:t>下载</w:t>
      </w:r>
    </w:p>
    <w:p w:rsidR="006A5403" w:rsidRPr="00F22157" w:rsidRDefault="006A5403" w:rsidP="006A5403">
      <w:pPr>
        <w:pStyle w:val="Heading4"/>
        <w:rPr>
          <w:lang w:eastAsia="zh-CN"/>
        </w:rPr>
      </w:pPr>
      <w:bookmarkStart w:id="61" w:name="lt_pId694"/>
      <w:r w:rsidRPr="00F22157">
        <w:rPr>
          <w:lang w:eastAsia="zh-CN"/>
        </w:rPr>
        <w:t>9.1.4.1</w:t>
      </w:r>
      <w:bookmarkEnd w:id="61"/>
      <w:r w:rsidRPr="00F22157">
        <w:rPr>
          <w:lang w:eastAsia="zh-CN"/>
        </w:rPr>
        <w:tab/>
      </w:r>
      <w:r w:rsidRPr="00F22157">
        <w:rPr>
          <w:rFonts w:hint="eastAsia"/>
          <w:lang w:eastAsia="zh-CN"/>
        </w:rPr>
        <w:t>《无线电</w:t>
      </w:r>
      <w:r w:rsidRPr="00F22157">
        <w:rPr>
          <w:lang w:eastAsia="zh-CN"/>
        </w:rPr>
        <w:t>规则》</w:t>
      </w:r>
      <w:r w:rsidRPr="00F22157">
        <w:rPr>
          <w:rFonts w:hint="eastAsia"/>
          <w:lang w:eastAsia="zh-CN"/>
        </w:rPr>
        <w:t>和</w:t>
      </w:r>
      <w:r w:rsidRPr="00F22157">
        <w:rPr>
          <w:lang w:eastAsia="zh-CN"/>
        </w:rPr>
        <w:t>《</w:t>
      </w:r>
      <w:r w:rsidRPr="00F22157">
        <w:rPr>
          <w:rFonts w:hint="eastAsia"/>
          <w:lang w:eastAsia="zh-CN"/>
        </w:rPr>
        <w:t>程序</w:t>
      </w:r>
      <w:r w:rsidRPr="00F22157">
        <w:rPr>
          <w:lang w:eastAsia="zh-CN"/>
        </w:rPr>
        <w:t>规则》</w:t>
      </w:r>
    </w:p>
    <w:p w:rsidR="00B1758B" w:rsidRDefault="006A5403" w:rsidP="00B1758B">
      <w:pPr>
        <w:rPr>
          <w:lang w:eastAsia="zh-CN"/>
        </w:rPr>
      </w:pPr>
      <w:r w:rsidRPr="00F22157">
        <w:rPr>
          <w:rFonts w:hint="eastAsia"/>
          <w:lang w:eastAsia="zh-CN"/>
        </w:rPr>
        <w:t>关于这些规则文件，表</w:t>
      </w:r>
      <w:r w:rsidRPr="00F22157">
        <w:rPr>
          <w:rFonts w:hint="eastAsia"/>
          <w:lang w:eastAsia="zh-CN"/>
        </w:rPr>
        <w:t>9.1.4.1-1</w:t>
      </w:r>
      <w:r w:rsidRPr="00F22157">
        <w:rPr>
          <w:rFonts w:hint="eastAsia"/>
          <w:lang w:eastAsia="zh-CN"/>
        </w:rPr>
        <w:t>将</w:t>
      </w:r>
      <w:r w:rsidRPr="00F22157">
        <w:rPr>
          <w:rFonts w:hint="eastAsia"/>
          <w:lang w:eastAsia="zh-CN"/>
        </w:rPr>
        <w:t>2012</w:t>
      </w:r>
      <w:r w:rsidRPr="00F22157">
        <w:rPr>
          <w:rFonts w:hint="eastAsia"/>
          <w:lang w:eastAsia="zh-CN"/>
        </w:rPr>
        <w:t>年版</w:t>
      </w:r>
      <w:r w:rsidRPr="00F22157">
        <w:rPr>
          <w:lang w:eastAsia="zh-CN"/>
        </w:rPr>
        <w:t>《</w:t>
      </w:r>
      <w:r w:rsidRPr="00F22157">
        <w:rPr>
          <w:rFonts w:hint="eastAsia"/>
          <w:lang w:eastAsia="zh-CN"/>
        </w:rPr>
        <w:t>无线电</w:t>
      </w:r>
      <w:r w:rsidRPr="00F22157">
        <w:rPr>
          <w:lang w:eastAsia="zh-CN"/>
        </w:rPr>
        <w:t>规则》（</w:t>
      </w:r>
      <w:r w:rsidRPr="00F22157">
        <w:rPr>
          <w:lang w:eastAsia="zh-CN"/>
        </w:rPr>
        <w:t>2012</w:t>
      </w:r>
      <w:r w:rsidRPr="00F22157">
        <w:rPr>
          <w:lang w:eastAsia="zh-CN"/>
        </w:rPr>
        <w:t>年</w:t>
      </w:r>
      <w:r w:rsidRPr="00F22157">
        <w:rPr>
          <w:lang w:eastAsia="zh-CN"/>
        </w:rPr>
        <w:t>12</w:t>
      </w:r>
      <w:r w:rsidRPr="00F22157">
        <w:rPr>
          <w:lang w:eastAsia="zh-CN"/>
        </w:rPr>
        <w:t>月发布）和</w:t>
      </w:r>
      <w:r w:rsidRPr="00F22157">
        <w:rPr>
          <w:rFonts w:hint="eastAsia"/>
          <w:lang w:eastAsia="zh-CN"/>
        </w:rPr>
        <w:t>201</w:t>
      </w:r>
      <w:r w:rsidRPr="00F22157">
        <w:rPr>
          <w:lang w:eastAsia="zh-CN"/>
        </w:rPr>
        <w:t>5</w:t>
      </w:r>
      <w:r w:rsidRPr="00F22157">
        <w:rPr>
          <w:rFonts w:hint="eastAsia"/>
          <w:lang w:eastAsia="zh-CN"/>
        </w:rPr>
        <w:t>年版</w:t>
      </w:r>
      <w:r w:rsidRPr="00F22157">
        <w:rPr>
          <w:lang w:eastAsia="zh-CN"/>
        </w:rPr>
        <w:t>《</w:t>
      </w:r>
      <w:r w:rsidRPr="00F22157">
        <w:rPr>
          <w:rFonts w:hint="eastAsia"/>
          <w:lang w:eastAsia="zh-CN"/>
        </w:rPr>
        <w:t>无线电</w:t>
      </w:r>
      <w:r w:rsidRPr="00F22157">
        <w:rPr>
          <w:lang w:eastAsia="zh-CN"/>
        </w:rPr>
        <w:t>规则》（</w:t>
      </w:r>
      <w:r w:rsidRPr="00F22157">
        <w:rPr>
          <w:lang w:eastAsia="zh-CN"/>
        </w:rPr>
        <w:t>2016</w:t>
      </w:r>
      <w:r w:rsidRPr="00F22157">
        <w:rPr>
          <w:lang w:eastAsia="zh-CN"/>
        </w:rPr>
        <w:t>年</w:t>
      </w:r>
      <w:r w:rsidRPr="00F22157">
        <w:rPr>
          <w:lang w:eastAsia="zh-CN"/>
        </w:rPr>
        <w:t>12</w:t>
      </w:r>
      <w:r w:rsidRPr="00F22157">
        <w:rPr>
          <w:lang w:eastAsia="zh-CN"/>
        </w:rPr>
        <w:t>月发布）</w:t>
      </w:r>
      <w:r w:rsidRPr="00F22157">
        <w:rPr>
          <w:rFonts w:hint="eastAsia"/>
          <w:lang w:eastAsia="zh-CN"/>
        </w:rPr>
        <w:t>的提供量进行了比较</w:t>
      </w:r>
      <w:r w:rsidRPr="00F22157">
        <w:rPr>
          <w:lang w:eastAsia="zh-CN"/>
        </w:rPr>
        <w:t>。大量的</w:t>
      </w:r>
      <w:r w:rsidRPr="00F22157">
        <w:rPr>
          <w:rFonts w:hint="eastAsia"/>
          <w:lang w:eastAsia="zh-CN"/>
        </w:rPr>
        <w:t>免费下载</w:t>
      </w:r>
      <w:r w:rsidRPr="00F22157">
        <w:rPr>
          <w:lang w:eastAsia="zh-CN"/>
        </w:rPr>
        <w:t>（</w:t>
      </w:r>
      <w:r w:rsidRPr="00F22157">
        <w:rPr>
          <w:rFonts w:hint="eastAsia"/>
          <w:lang w:eastAsia="zh-CN"/>
        </w:rPr>
        <w:t>与</w:t>
      </w:r>
      <w:r w:rsidRPr="00F22157">
        <w:rPr>
          <w:lang w:eastAsia="zh-CN"/>
        </w:rPr>
        <w:t>销售版本</w:t>
      </w:r>
      <w:r w:rsidRPr="00F22157">
        <w:rPr>
          <w:rFonts w:hint="eastAsia"/>
          <w:lang w:eastAsia="zh-CN"/>
        </w:rPr>
        <w:t>相比</w:t>
      </w:r>
      <w:r w:rsidRPr="00F22157">
        <w:rPr>
          <w:lang w:eastAsia="zh-CN"/>
        </w:rPr>
        <w:t>）</w:t>
      </w:r>
      <w:r w:rsidRPr="00F22157">
        <w:rPr>
          <w:rFonts w:hint="eastAsia"/>
          <w:lang w:eastAsia="zh-CN"/>
        </w:rPr>
        <w:t>表明</w:t>
      </w:r>
      <w:r w:rsidRPr="00F22157">
        <w:rPr>
          <w:lang w:eastAsia="zh-CN"/>
        </w:rPr>
        <w:t>这一政策</w:t>
      </w:r>
      <w:r w:rsidR="006524B2">
        <w:rPr>
          <w:rFonts w:hint="eastAsia"/>
          <w:lang w:eastAsia="zh-CN"/>
        </w:rPr>
        <w:t>对《无线电规则》的全球传播</w:t>
      </w:r>
      <w:r w:rsidRPr="00F22157">
        <w:rPr>
          <w:lang w:eastAsia="zh-CN"/>
        </w:rPr>
        <w:t>产生了积极影响。此外</w:t>
      </w:r>
      <w:r w:rsidRPr="00F22157">
        <w:rPr>
          <w:rFonts w:hint="eastAsia"/>
          <w:lang w:eastAsia="zh-CN"/>
        </w:rPr>
        <w:t>，</w:t>
      </w:r>
      <w:r w:rsidR="00101F26">
        <w:rPr>
          <w:rFonts w:hint="eastAsia"/>
          <w:lang w:eastAsia="zh-CN"/>
        </w:rPr>
        <w:t>有关</w:t>
      </w:r>
      <w:r w:rsidR="00655C8C" w:rsidRPr="00F22157">
        <w:rPr>
          <w:lang w:eastAsia="zh-CN"/>
        </w:rPr>
        <w:t>2016</w:t>
      </w:r>
      <w:r w:rsidR="006524B2">
        <w:rPr>
          <w:rFonts w:hint="eastAsia"/>
          <w:lang w:eastAsia="zh-CN"/>
        </w:rPr>
        <w:t>年版《无线电规则》，</w:t>
      </w:r>
      <w:r w:rsidRPr="00F22157">
        <w:rPr>
          <w:rFonts w:hint="eastAsia"/>
          <w:lang w:eastAsia="zh-CN"/>
        </w:rPr>
        <w:t>1</w:t>
      </w:r>
      <w:r w:rsidR="00655C8C" w:rsidRPr="00F22157">
        <w:rPr>
          <w:lang w:eastAsia="zh-CN"/>
        </w:rPr>
        <w:t>30</w:t>
      </w:r>
      <w:r w:rsidRPr="00F22157">
        <w:rPr>
          <w:rFonts w:hint="eastAsia"/>
          <w:lang w:eastAsia="zh-CN"/>
        </w:rPr>
        <w:t>个</w:t>
      </w:r>
      <w:r w:rsidRPr="00F22157">
        <w:rPr>
          <w:lang w:eastAsia="zh-CN"/>
        </w:rPr>
        <w:t>国家进行了</w:t>
      </w:r>
      <w:r w:rsidRPr="00F22157">
        <w:rPr>
          <w:rFonts w:hint="eastAsia"/>
          <w:lang w:eastAsia="zh-CN"/>
        </w:rPr>
        <w:t>下载</w:t>
      </w:r>
      <w:r w:rsidRPr="00F22157">
        <w:rPr>
          <w:lang w:eastAsia="zh-CN"/>
        </w:rPr>
        <w:t>，占国际电联成员国的</w:t>
      </w:r>
      <w:r w:rsidR="00655C8C" w:rsidRPr="00F22157">
        <w:rPr>
          <w:lang w:eastAsia="zh-CN"/>
        </w:rPr>
        <w:t>67</w:t>
      </w:r>
      <w:r w:rsidRPr="00F22157">
        <w:rPr>
          <w:lang w:eastAsia="zh-CN"/>
        </w:rPr>
        <w:t>%</w:t>
      </w:r>
      <w:r w:rsidRPr="00F22157">
        <w:rPr>
          <w:lang w:eastAsia="zh-CN"/>
        </w:rPr>
        <w:t>。</w:t>
      </w:r>
    </w:p>
    <w:p w:rsidR="00B1758B" w:rsidRDefault="00B1758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52752" w:rsidRPr="00F22157" w:rsidRDefault="00655C8C" w:rsidP="00B1758B">
      <w:pPr>
        <w:spacing w:before="240" w:after="240"/>
        <w:jc w:val="center"/>
        <w:rPr>
          <w:lang w:eastAsia="zh-CN"/>
        </w:rPr>
      </w:pPr>
      <w:r w:rsidRPr="00F22157">
        <w:rPr>
          <w:rFonts w:hint="eastAsia"/>
          <w:lang w:eastAsia="zh-CN"/>
        </w:rPr>
        <w:lastRenderedPageBreak/>
        <w:t>表</w:t>
      </w:r>
      <w:r w:rsidR="00152752" w:rsidRPr="00F22157">
        <w:rPr>
          <w:lang w:eastAsia="zh-CN"/>
        </w:rPr>
        <w:t xml:space="preserve"> 9.1.4.1-1</w:t>
      </w:r>
    </w:p>
    <w:tbl>
      <w:tblPr>
        <w:tblW w:w="8144" w:type="dxa"/>
        <w:jc w:val="center"/>
        <w:tblBorders>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12"/>
        <w:gridCol w:w="1583"/>
        <w:gridCol w:w="2049"/>
      </w:tblGrid>
      <w:tr w:rsidR="00152752" w:rsidRPr="00F22157" w:rsidTr="00334AEF">
        <w:trPr>
          <w:trHeight w:val="425"/>
          <w:jc w:val="center"/>
        </w:trPr>
        <w:tc>
          <w:tcPr>
            <w:tcW w:w="4512" w:type="dxa"/>
            <w:tcBorders>
              <w:bottom w:val="single" w:sz="8" w:space="0" w:color="auto"/>
            </w:tcBorders>
            <w:shd w:val="clear" w:color="auto" w:fill="auto"/>
            <w:vAlign w:val="center"/>
            <w:hideMark/>
          </w:tcPr>
          <w:p w:rsidR="00152752" w:rsidRPr="00F22157" w:rsidRDefault="00152752" w:rsidP="00334AEF">
            <w:pPr>
              <w:spacing w:before="0"/>
              <w:jc w:val="center"/>
              <w:rPr>
                <w:rFonts w:ascii="Times" w:hAnsi="Times" w:cs="Times"/>
                <w:color w:val="000000"/>
                <w:sz w:val="20"/>
                <w:lang w:eastAsia="zh-CN"/>
              </w:rPr>
            </w:pPr>
          </w:p>
        </w:tc>
        <w:tc>
          <w:tcPr>
            <w:tcW w:w="1583" w:type="dxa"/>
            <w:tcBorders>
              <w:top w:val="single" w:sz="8" w:space="0" w:color="auto"/>
            </w:tcBorders>
            <w:shd w:val="clear" w:color="auto" w:fill="auto"/>
            <w:vAlign w:val="center"/>
            <w:hideMark/>
          </w:tcPr>
          <w:p w:rsidR="00152752" w:rsidRPr="00F22157" w:rsidRDefault="00655C8C" w:rsidP="00655C8C">
            <w:pPr>
              <w:pStyle w:val="Tablehead"/>
              <w:rPr>
                <w:color w:val="000000"/>
                <w:sz w:val="20"/>
              </w:rPr>
            </w:pPr>
            <w:r w:rsidRPr="00F22157">
              <w:rPr>
                <w:rFonts w:hint="eastAsia"/>
                <w:lang w:val="en-US" w:eastAsia="zh-CN"/>
              </w:rPr>
              <w:t>售出</w:t>
            </w:r>
          </w:p>
        </w:tc>
        <w:tc>
          <w:tcPr>
            <w:tcW w:w="2049" w:type="dxa"/>
            <w:tcBorders>
              <w:top w:val="single" w:sz="8" w:space="0" w:color="auto"/>
            </w:tcBorders>
            <w:shd w:val="clear" w:color="auto" w:fill="auto"/>
            <w:vAlign w:val="center"/>
            <w:hideMark/>
          </w:tcPr>
          <w:p w:rsidR="00152752" w:rsidRPr="00F22157" w:rsidRDefault="00655C8C" w:rsidP="00655C8C">
            <w:pPr>
              <w:pStyle w:val="Tablehead"/>
              <w:rPr>
                <w:color w:val="000000"/>
                <w:sz w:val="20"/>
              </w:rPr>
            </w:pPr>
            <w:r w:rsidRPr="00F22157">
              <w:rPr>
                <w:rFonts w:hint="eastAsia"/>
                <w:lang w:val="en-US" w:eastAsia="zh-CN"/>
              </w:rPr>
              <w:t>免费</w:t>
            </w:r>
            <w:r w:rsidRPr="00F22157">
              <w:rPr>
                <w:lang w:val="en-US" w:eastAsia="zh-CN"/>
              </w:rPr>
              <w:t>下载</w:t>
            </w:r>
            <w:r w:rsidR="00152752" w:rsidRPr="00F22157">
              <w:rPr>
                <w:color w:val="000000"/>
                <w:sz w:val="20"/>
              </w:rPr>
              <w:t>*</w:t>
            </w:r>
          </w:p>
        </w:tc>
      </w:tr>
      <w:tr w:rsidR="00655C8C" w:rsidRPr="00F22157" w:rsidTr="00334AEF">
        <w:trPr>
          <w:trHeight w:val="315"/>
          <w:jc w:val="center"/>
        </w:trPr>
        <w:tc>
          <w:tcPr>
            <w:tcW w:w="4512" w:type="dxa"/>
            <w:tcBorders>
              <w:top w:val="single" w:sz="8" w:space="0" w:color="auto"/>
              <w:left w:val="single" w:sz="8" w:space="0" w:color="auto"/>
            </w:tcBorders>
            <w:shd w:val="clear" w:color="auto" w:fill="auto"/>
            <w:vAlign w:val="center"/>
            <w:hideMark/>
          </w:tcPr>
          <w:p w:rsidR="00655C8C" w:rsidRPr="00F22157" w:rsidRDefault="00655C8C" w:rsidP="00655C8C">
            <w:pPr>
              <w:pStyle w:val="Tabletext"/>
              <w:jc w:val="center"/>
              <w:rPr>
                <w:rFonts w:eastAsia="STKaiti"/>
                <w:lang w:val="en-US" w:eastAsia="zh-CN"/>
              </w:rPr>
            </w:pPr>
            <w:r w:rsidRPr="00F22157">
              <w:rPr>
                <w:rFonts w:eastAsia="STKaiti"/>
                <w:lang w:val="en-US" w:eastAsia="zh-CN"/>
              </w:rPr>
              <w:t>2012</w:t>
            </w:r>
            <w:r w:rsidRPr="00F22157">
              <w:rPr>
                <w:rFonts w:eastAsia="STKaiti" w:hint="eastAsia"/>
                <w:lang w:val="en-US" w:eastAsia="zh-CN"/>
              </w:rPr>
              <w:t>年版</w:t>
            </w:r>
            <w:r w:rsidRPr="00F22157">
              <w:rPr>
                <w:rFonts w:eastAsia="STKaiti"/>
                <w:lang w:val="en-US" w:eastAsia="zh-CN"/>
              </w:rPr>
              <w:t>《</w:t>
            </w:r>
            <w:r w:rsidRPr="00F22157">
              <w:rPr>
                <w:rFonts w:eastAsia="STKaiti" w:hint="eastAsia"/>
                <w:lang w:val="en-US" w:eastAsia="zh-CN"/>
              </w:rPr>
              <w:t>无线电</w:t>
            </w:r>
            <w:r w:rsidRPr="00F22157">
              <w:rPr>
                <w:rFonts w:eastAsia="STKaiti"/>
                <w:lang w:val="en-US" w:eastAsia="zh-CN"/>
              </w:rPr>
              <w:t>规则》</w:t>
            </w:r>
            <w:r w:rsidRPr="00F22157">
              <w:rPr>
                <w:rFonts w:eastAsia="STKaiti"/>
                <w:lang w:val="en-US" w:eastAsia="zh-CN"/>
              </w:rPr>
              <w:br/>
            </w:r>
            <w:r w:rsidRPr="00F22157">
              <w:rPr>
                <w:rFonts w:eastAsia="STKaiti" w:hint="eastAsia"/>
                <w:lang w:val="en-US" w:eastAsia="zh-CN"/>
              </w:rPr>
              <w:t>（</w:t>
            </w:r>
            <w:r w:rsidRPr="00F22157">
              <w:rPr>
                <w:rFonts w:eastAsia="STKaiti" w:hint="eastAsia"/>
                <w:lang w:val="en-US" w:eastAsia="zh-CN"/>
              </w:rPr>
              <w:t>48</w:t>
            </w:r>
            <w:r w:rsidRPr="00F22157">
              <w:rPr>
                <w:rFonts w:eastAsia="STKaiti" w:hint="eastAsia"/>
                <w:lang w:val="en-US" w:eastAsia="zh-CN"/>
              </w:rPr>
              <w:t>个月</w:t>
            </w:r>
            <w:r w:rsidRPr="00F22157">
              <w:rPr>
                <w:rFonts w:eastAsia="STKaiti"/>
                <w:lang w:val="en-US" w:eastAsia="zh-CN"/>
              </w:rPr>
              <w:t>提供时间）</w:t>
            </w:r>
          </w:p>
        </w:tc>
        <w:tc>
          <w:tcPr>
            <w:tcW w:w="1583" w:type="dxa"/>
            <w:shd w:val="clear" w:color="auto" w:fill="auto"/>
            <w:vAlign w:val="center"/>
            <w:hideMark/>
          </w:tcPr>
          <w:p w:rsidR="00655C8C" w:rsidRPr="00F22157" w:rsidRDefault="00655C8C" w:rsidP="00655C8C">
            <w:pPr>
              <w:jc w:val="center"/>
              <w:rPr>
                <w:color w:val="000000"/>
                <w:sz w:val="20"/>
              </w:rPr>
            </w:pPr>
            <w:r w:rsidRPr="00F22157">
              <w:rPr>
                <w:color w:val="000000"/>
                <w:sz w:val="20"/>
              </w:rPr>
              <w:t>19,594</w:t>
            </w:r>
          </w:p>
        </w:tc>
        <w:tc>
          <w:tcPr>
            <w:tcW w:w="2049" w:type="dxa"/>
            <w:shd w:val="clear" w:color="auto" w:fill="auto"/>
            <w:vAlign w:val="center"/>
            <w:hideMark/>
          </w:tcPr>
          <w:p w:rsidR="00655C8C" w:rsidRPr="00F22157" w:rsidRDefault="00655C8C" w:rsidP="00655C8C">
            <w:pPr>
              <w:jc w:val="center"/>
              <w:rPr>
                <w:color w:val="000000"/>
                <w:sz w:val="20"/>
              </w:rPr>
            </w:pPr>
            <w:r w:rsidRPr="00F22157">
              <w:rPr>
                <w:color w:val="000000"/>
                <w:sz w:val="20"/>
              </w:rPr>
              <w:t>39,653</w:t>
            </w:r>
          </w:p>
        </w:tc>
      </w:tr>
      <w:tr w:rsidR="00655C8C" w:rsidRPr="00F22157" w:rsidTr="00334AEF">
        <w:trPr>
          <w:trHeight w:val="315"/>
          <w:jc w:val="center"/>
        </w:trPr>
        <w:tc>
          <w:tcPr>
            <w:tcW w:w="4512" w:type="dxa"/>
            <w:tcBorders>
              <w:top w:val="single" w:sz="8" w:space="0" w:color="auto"/>
              <w:left w:val="single" w:sz="8" w:space="0" w:color="auto"/>
            </w:tcBorders>
            <w:shd w:val="clear" w:color="auto" w:fill="auto"/>
            <w:vAlign w:val="center"/>
          </w:tcPr>
          <w:p w:rsidR="00655C8C" w:rsidRPr="00F22157" w:rsidRDefault="00655C8C" w:rsidP="00655C8C">
            <w:pPr>
              <w:pStyle w:val="Tabletext"/>
              <w:jc w:val="center"/>
              <w:rPr>
                <w:rFonts w:eastAsia="STKaiti"/>
                <w:lang w:val="en-US" w:eastAsia="zh-CN"/>
              </w:rPr>
            </w:pPr>
            <w:r w:rsidRPr="00F22157">
              <w:rPr>
                <w:rFonts w:eastAsia="STKaiti"/>
                <w:lang w:val="en-US" w:eastAsia="zh-CN"/>
              </w:rPr>
              <w:t>201</w:t>
            </w:r>
            <w:r w:rsidRPr="00F22157">
              <w:rPr>
                <w:rFonts w:eastAsia="STKaiti" w:hint="eastAsia"/>
                <w:lang w:val="en-US" w:eastAsia="zh-CN"/>
              </w:rPr>
              <w:t>6</w:t>
            </w:r>
            <w:r w:rsidRPr="00F22157">
              <w:rPr>
                <w:rFonts w:eastAsia="STKaiti" w:hint="eastAsia"/>
                <w:lang w:val="en-US" w:eastAsia="zh-CN"/>
              </w:rPr>
              <w:t>年版</w:t>
            </w:r>
            <w:r w:rsidRPr="00F22157">
              <w:rPr>
                <w:rFonts w:eastAsia="STKaiti"/>
                <w:lang w:val="en-US" w:eastAsia="zh-CN"/>
              </w:rPr>
              <w:t>《</w:t>
            </w:r>
            <w:r w:rsidRPr="00F22157">
              <w:rPr>
                <w:rFonts w:eastAsia="STKaiti" w:hint="eastAsia"/>
                <w:lang w:val="en-US" w:eastAsia="zh-CN"/>
              </w:rPr>
              <w:t>无线电</w:t>
            </w:r>
            <w:r w:rsidRPr="00F22157">
              <w:rPr>
                <w:rFonts w:eastAsia="STKaiti"/>
                <w:lang w:val="en-US" w:eastAsia="zh-CN"/>
              </w:rPr>
              <w:t>规则》</w:t>
            </w:r>
            <w:r w:rsidRPr="00F22157">
              <w:rPr>
                <w:rFonts w:eastAsia="STKaiti"/>
                <w:lang w:val="en-US" w:eastAsia="zh-CN"/>
              </w:rPr>
              <w:br/>
            </w:r>
            <w:r w:rsidRPr="00F22157">
              <w:rPr>
                <w:rFonts w:eastAsia="STKaiti" w:hint="eastAsia"/>
                <w:lang w:val="en-US" w:eastAsia="zh-CN"/>
              </w:rPr>
              <w:t>（自</w:t>
            </w:r>
            <w:r w:rsidRPr="00F22157">
              <w:rPr>
                <w:rFonts w:eastAsia="STKaiti" w:hint="eastAsia"/>
                <w:lang w:val="en-US" w:eastAsia="zh-CN"/>
              </w:rPr>
              <w:t>2016</w:t>
            </w:r>
            <w:r w:rsidRPr="00F22157">
              <w:rPr>
                <w:rFonts w:eastAsia="STKaiti" w:hint="eastAsia"/>
                <w:lang w:val="en-US" w:eastAsia="zh-CN"/>
              </w:rPr>
              <w:t>年</w:t>
            </w:r>
            <w:r w:rsidRPr="00F22157">
              <w:rPr>
                <w:rFonts w:eastAsia="STKaiti" w:hint="eastAsia"/>
                <w:lang w:val="en-US" w:eastAsia="zh-CN"/>
              </w:rPr>
              <w:t>12</w:t>
            </w:r>
            <w:r w:rsidRPr="00F22157">
              <w:rPr>
                <w:rFonts w:eastAsia="STKaiti" w:hint="eastAsia"/>
                <w:lang w:val="en-US" w:eastAsia="zh-CN"/>
              </w:rPr>
              <w:t>月</w:t>
            </w:r>
            <w:r w:rsidRPr="00F22157">
              <w:rPr>
                <w:rFonts w:eastAsia="STKaiti"/>
                <w:lang w:val="en-US" w:eastAsia="zh-CN"/>
              </w:rPr>
              <w:t>）</w:t>
            </w:r>
          </w:p>
        </w:tc>
        <w:tc>
          <w:tcPr>
            <w:tcW w:w="1583" w:type="dxa"/>
            <w:shd w:val="clear" w:color="auto" w:fill="auto"/>
            <w:vAlign w:val="center"/>
          </w:tcPr>
          <w:p w:rsidR="00655C8C" w:rsidRPr="00F22157" w:rsidRDefault="00655C8C" w:rsidP="00655C8C">
            <w:pPr>
              <w:jc w:val="center"/>
              <w:rPr>
                <w:color w:val="000000"/>
                <w:sz w:val="20"/>
              </w:rPr>
            </w:pPr>
            <w:r w:rsidRPr="00F22157">
              <w:rPr>
                <w:color w:val="000000"/>
                <w:sz w:val="20"/>
              </w:rPr>
              <w:t>6,565</w:t>
            </w:r>
          </w:p>
        </w:tc>
        <w:tc>
          <w:tcPr>
            <w:tcW w:w="2049" w:type="dxa"/>
            <w:shd w:val="clear" w:color="auto" w:fill="auto"/>
            <w:vAlign w:val="center"/>
          </w:tcPr>
          <w:p w:rsidR="00655C8C" w:rsidRPr="00F22157" w:rsidRDefault="00655C8C" w:rsidP="00655C8C">
            <w:pPr>
              <w:jc w:val="center"/>
              <w:rPr>
                <w:color w:val="000000"/>
                <w:sz w:val="20"/>
              </w:rPr>
            </w:pPr>
            <w:r w:rsidRPr="00F22157">
              <w:rPr>
                <w:color w:val="000000"/>
                <w:sz w:val="20"/>
              </w:rPr>
              <w:t>5,342</w:t>
            </w:r>
          </w:p>
        </w:tc>
      </w:tr>
      <w:tr w:rsidR="00655C8C" w:rsidRPr="00F22157" w:rsidTr="00334AEF">
        <w:trPr>
          <w:trHeight w:val="315"/>
          <w:jc w:val="center"/>
        </w:trPr>
        <w:tc>
          <w:tcPr>
            <w:tcW w:w="4512" w:type="dxa"/>
            <w:tcBorders>
              <w:top w:val="single" w:sz="8" w:space="0" w:color="auto"/>
              <w:left w:val="single" w:sz="8" w:space="0" w:color="auto"/>
              <w:bottom w:val="single" w:sz="8" w:space="0" w:color="auto"/>
            </w:tcBorders>
            <w:shd w:val="clear" w:color="auto" w:fill="auto"/>
            <w:vAlign w:val="center"/>
            <w:hideMark/>
          </w:tcPr>
          <w:p w:rsidR="00655C8C" w:rsidRPr="00F22157" w:rsidRDefault="00655C8C" w:rsidP="00655C8C">
            <w:pPr>
              <w:pStyle w:val="Tabletext"/>
              <w:jc w:val="center"/>
              <w:rPr>
                <w:rFonts w:eastAsia="STKaiti"/>
                <w:lang w:val="en-US" w:eastAsia="zh-CN"/>
              </w:rPr>
            </w:pPr>
            <w:r w:rsidRPr="00F22157">
              <w:rPr>
                <w:rFonts w:eastAsia="STKaiti"/>
                <w:lang w:val="en-US" w:eastAsia="zh-CN"/>
              </w:rPr>
              <w:t>2012</w:t>
            </w:r>
            <w:r w:rsidRPr="00F22157">
              <w:rPr>
                <w:rFonts w:eastAsia="STKaiti" w:hint="eastAsia"/>
                <w:lang w:val="en-US" w:eastAsia="zh-CN"/>
              </w:rPr>
              <w:t>年</w:t>
            </w:r>
            <w:r w:rsidRPr="00F22157">
              <w:rPr>
                <w:rFonts w:eastAsia="STKaiti"/>
                <w:lang w:val="en-US" w:eastAsia="zh-CN"/>
              </w:rPr>
              <w:t>版</w:t>
            </w:r>
            <w:r w:rsidRPr="00F22157">
              <w:rPr>
                <w:rFonts w:eastAsia="STKaiti"/>
                <w:lang w:val="en-US" w:eastAsia="zh-CN"/>
              </w:rPr>
              <w:t>R</w:t>
            </w:r>
            <w:r w:rsidRPr="00F22157">
              <w:rPr>
                <w:rFonts w:eastAsia="STKaiti" w:hint="eastAsia"/>
                <w:lang w:val="en-US" w:eastAsia="zh-CN"/>
              </w:rPr>
              <w:t>o</w:t>
            </w:r>
            <w:r w:rsidRPr="00F22157">
              <w:rPr>
                <w:rFonts w:eastAsia="STKaiti"/>
                <w:lang w:val="en-US" w:eastAsia="zh-CN"/>
              </w:rPr>
              <w:t>P</w:t>
            </w:r>
            <w:r w:rsidRPr="00F22157">
              <w:rPr>
                <w:rFonts w:eastAsia="STKaiti"/>
                <w:lang w:val="en-US" w:eastAsia="zh-CN"/>
              </w:rPr>
              <w:br/>
            </w:r>
            <w:r w:rsidRPr="00F22157">
              <w:rPr>
                <w:rFonts w:eastAsia="STKaiti" w:hint="eastAsia"/>
                <w:lang w:val="en-US" w:eastAsia="zh-CN"/>
              </w:rPr>
              <w:t>（自</w:t>
            </w:r>
            <w:r w:rsidRPr="00F22157">
              <w:rPr>
                <w:rFonts w:eastAsia="STKaiti"/>
                <w:lang w:val="en-US" w:eastAsia="zh-CN"/>
              </w:rPr>
              <w:t>理事会</w:t>
            </w:r>
            <w:r w:rsidRPr="00F22157">
              <w:rPr>
                <w:rFonts w:eastAsia="STKaiti" w:hint="eastAsia"/>
                <w:lang w:val="en-US" w:eastAsia="zh-CN"/>
              </w:rPr>
              <w:t>2014</w:t>
            </w:r>
            <w:r w:rsidRPr="00F22157">
              <w:rPr>
                <w:rFonts w:eastAsia="STKaiti" w:hint="eastAsia"/>
                <w:lang w:val="en-US" w:eastAsia="zh-CN"/>
              </w:rPr>
              <w:t>年</w:t>
            </w:r>
            <w:r w:rsidRPr="00F22157">
              <w:rPr>
                <w:rFonts w:eastAsia="STKaiti"/>
                <w:lang w:val="en-US" w:eastAsia="zh-CN"/>
              </w:rPr>
              <w:t>会议决定以来）</w:t>
            </w:r>
          </w:p>
        </w:tc>
        <w:tc>
          <w:tcPr>
            <w:tcW w:w="1583" w:type="dxa"/>
            <w:shd w:val="clear" w:color="auto" w:fill="auto"/>
            <w:vAlign w:val="center"/>
            <w:hideMark/>
          </w:tcPr>
          <w:p w:rsidR="00655C8C" w:rsidRPr="00F22157" w:rsidRDefault="00655C8C" w:rsidP="00655C8C">
            <w:pPr>
              <w:jc w:val="center"/>
              <w:rPr>
                <w:color w:val="000000"/>
                <w:sz w:val="20"/>
              </w:rPr>
            </w:pPr>
            <w:r w:rsidRPr="00F22157">
              <w:rPr>
                <w:color w:val="000000"/>
                <w:sz w:val="20"/>
              </w:rPr>
              <w:t>26</w:t>
            </w:r>
          </w:p>
        </w:tc>
        <w:tc>
          <w:tcPr>
            <w:tcW w:w="2049" w:type="dxa"/>
            <w:shd w:val="clear" w:color="auto" w:fill="auto"/>
            <w:vAlign w:val="center"/>
            <w:hideMark/>
          </w:tcPr>
          <w:p w:rsidR="00655C8C" w:rsidRPr="00F22157" w:rsidRDefault="00655C8C" w:rsidP="00655C8C">
            <w:pPr>
              <w:jc w:val="center"/>
              <w:rPr>
                <w:color w:val="000000"/>
                <w:sz w:val="20"/>
              </w:rPr>
            </w:pPr>
            <w:r w:rsidRPr="00F22157">
              <w:rPr>
                <w:color w:val="000000"/>
                <w:sz w:val="20"/>
              </w:rPr>
              <w:t>3,776</w:t>
            </w:r>
          </w:p>
        </w:tc>
      </w:tr>
      <w:tr w:rsidR="00152752" w:rsidRPr="00F22157" w:rsidTr="00334AEF">
        <w:trPr>
          <w:trHeight w:val="315"/>
          <w:jc w:val="center"/>
        </w:trPr>
        <w:tc>
          <w:tcPr>
            <w:tcW w:w="4512" w:type="dxa"/>
            <w:tcBorders>
              <w:top w:val="single" w:sz="8" w:space="0" w:color="auto"/>
              <w:left w:val="single" w:sz="8" w:space="0" w:color="auto"/>
            </w:tcBorders>
            <w:shd w:val="clear" w:color="auto" w:fill="auto"/>
            <w:vAlign w:val="center"/>
          </w:tcPr>
          <w:p w:rsidR="00152752" w:rsidRPr="00F22157" w:rsidRDefault="00152752" w:rsidP="00334AEF">
            <w:pPr>
              <w:jc w:val="center"/>
              <w:rPr>
                <w:i/>
                <w:iCs/>
                <w:color w:val="000000"/>
                <w:sz w:val="20"/>
              </w:rPr>
            </w:pPr>
            <w:r w:rsidRPr="00F22157">
              <w:rPr>
                <w:i/>
                <w:iCs/>
                <w:color w:val="000000"/>
                <w:sz w:val="20"/>
              </w:rPr>
              <w:t>RoP 2017</w:t>
            </w:r>
          </w:p>
        </w:tc>
        <w:tc>
          <w:tcPr>
            <w:tcW w:w="1583" w:type="dxa"/>
            <w:shd w:val="clear" w:color="auto" w:fill="auto"/>
            <w:vAlign w:val="center"/>
          </w:tcPr>
          <w:p w:rsidR="00152752" w:rsidRPr="00F22157" w:rsidRDefault="00152752" w:rsidP="00334AEF">
            <w:pPr>
              <w:jc w:val="center"/>
              <w:rPr>
                <w:color w:val="000000"/>
                <w:sz w:val="20"/>
              </w:rPr>
            </w:pPr>
            <w:r w:rsidRPr="00F22157">
              <w:rPr>
                <w:color w:val="000000"/>
                <w:sz w:val="20"/>
              </w:rPr>
              <w:t>-</w:t>
            </w:r>
          </w:p>
        </w:tc>
        <w:tc>
          <w:tcPr>
            <w:tcW w:w="2049" w:type="dxa"/>
            <w:shd w:val="clear" w:color="auto" w:fill="auto"/>
            <w:vAlign w:val="center"/>
          </w:tcPr>
          <w:p w:rsidR="00152752" w:rsidRPr="00F22157" w:rsidRDefault="00152752" w:rsidP="00334AEF">
            <w:pPr>
              <w:jc w:val="center"/>
              <w:rPr>
                <w:color w:val="000000"/>
                <w:sz w:val="20"/>
              </w:rPr>
            </w:pPr>
            <w:r w:rsidRPr="00F22157">
              <w:rPr>
                <w:color w:val="000000"/>
                <w:sz w:val="20"/>
              </w:rPr>
              <w:t>1003</w:t>
            </w:r>
          </w:p>
        </w:tc>
      </w:tr>
    </w:tbl>
    <w:p w:rsidR="00152752" w:rsidRPr="00F22157" w:rsidRDefault="00152752" w:rsidP="00152752">
      <w:pPr>
        <w:jc w:val="both"/>
        <w:rPr>
          <w:i/>
          <w:iCs/>
          <w:sz w:val="22"/>
          <w:szCs w:val="22"/>
        </w:rPr>
      </w:pPr>
      <w:r w:rsidRPr="00F22157">
        <w:rPr>
          <w:i/>
          <w:iCs/>
          <w:sz w:val="22"/>
          <w:szCs w:val="22"/>
        </w:rPr>
        <w:t>*</w:t>
      </w:r>
      <w:r w:rsidR="00F81E24" w:rsidRPr="00F81E24">
        <w:rPr>
          <w:rFonts w:ascii="STKaiti" w:eastAsia="STKaiti" w:hAnsi="STKaiti" w:hint="eastAsia"/>
          <w:sz w:val="22"/>
          <w:szCs w:val="22"/>
          <w:lang w:eastAsia="zh-CN"/>
        </w:rPr>
        <w:t>截至</w:t>
      </w:r>
      <w:r w:rsidRPr="00F81E24">
        <w:rPr>
          <w:rFonts w:ascii="STKaiti" w:eastAsia="STKaiti" w:hAnsi="STKaiti"/>
          <w:sz w:val="22"/>
          <w:szCs w:val="22"/>
        </w:rPr>
        <w:t>2018</w:t>
      </w:r>
      <w:r w:rsidR="00F81E24" w:rsidRPr="00F81E24">
        <w:rPr>
          <w:rFonts w:ascii="STKaiti" w:eastAsia="STKaiti" w:hAnsi="STKaiti" w:hint="eastAsia"/>
          <w:sz w:val="22"/>
          <w:szCs w:val="22"/>
          <w:lang w:eastAsia="zh-CN"/>
        </w:rPr>
        <w:t>年9月</w:t>
      </w:r>
    </w:p>
    <w:p w:rsidR="00655C8C" w:rsidRPr="00B1758B" w:rsidRDefault="00152752" w:rsidP="00B1758B">
      <w:pPr>
        <w:pStyle w:val="Heading4"/>
      </w:pPr>
      <w:r w:rsidRPr="00B1758B">
        <w:t>9.1.4.2</w:t>
      </w:r>
      <w:r w:rsidRPr="00B1758B">
        <w:tab/>
      </w:r>
      <w:r w:rsidR="00655C8C" w:rsidRPr="00B1758B">
        <w:t>ITU-R</w:t>
      </w:r>
      <w:r w:rsidR="00655C8C" w:rsidRPr="00B1758B">
        <w:rPr>
          <w:rFonts w:hint="eastAsia"/>
        </w:rPr>
        <w:t>建议书</w:t>
      </w:r>
    </w:p>
    <w:p w:rsidR="00152752" w:rsidRPr="00F22157" w:rsidRDefault="00655C8C" w:rsidP="00B1758B">
      <w:pPr>
        <w:ind w:firstLineChars="200" w:firstLine="480"/>
        <w:jc w:val="both"/>
        <w:rPr>
          <w:lang w:eastAsia="zh-CN"/>
        </w:rPr>
      </w:pPr>
      <w:bookmarkStart w:id="62" w:name="lt_pId716"/>
      <w:r w:rsidRPr="00F22157">
        <w:rPr>
          <w:rFonts w:hint="eastAsia"/>
          <w:szCs w:val="24"/>
          <w:lang w:val="en-US" w:eastAsia="zh-CN"/>
        </w:rPr>
        <w:t>得益于免费在线获取政策，</w:t>
      </w:r>
      <w:r w:rsidRPr="00F22157">
        <w:rPr>
          <w:szCs w:val="24"/>
          <w:lang w:val="en-US" w:eastAsia="zh-CN"/>
        </w:rPr>
        <w:t>ITU-R</w:t>
      </w:r>
      <w:r w:rsidRPr="00F22157">
        <w:rPr>
          <w:rFonts w:hint="eastAsia"/>
          <w:szCs w:val="24"/>
          <w:lang w:val="en-US" w:eastAsia="zh-CN"/>
        </w:rPr>
        <w:t>建议书在全球范围内得到传播，并成为一种通用参考资料</w:t>
      </w:r>
      <w:r w:rsidR="00F81E24">
        <w:rPr>
          <w:rFonts w:hint="eastAsia"/>
          <w:szCs w:val="24"/>
          <w:lang w:val="en-US" w:eastAsia="zh-CN"/>
        </w:rPr>
        <w:t>。</w:t>
      </w:r>
      <w:r w:rsidRPr="00F22157">
        <w:rPr>
          <w:rFonts w:hint="eastAsia"/>
          <w:szCs w:val="24"/>
          <w:lang w:val="en-US" w:eastAsia="zh-CN"/>
        </w:rPr>
        <w:t>在为期</w:t>
      </w:r>
      <w:r w:rsidRPr="00F22157">
        <w:rPr>
          <w:szCs w:val="24"/>
          <w:lang w:val="en-US" w:eastAsia="zh-CN"/>
        </w:rPr>
        <w:t>60</w:t>
      </w:r>
      <w:r w:rsidRPr="00F22157">
        <w:rPr>
          <w:rFonts w:hint="eastAsia"/>
          <w:szCs w:val="24"/>
          <w:lang w:val="en-US" w:eastAsia="zh-CN"/>
        </w:rPr>
        <w:t>个月的时间内（</w:t>
      </w:r>
      <w:r w:rsidRPr="00F22157">
        <w:rPr>
          <w:szCs w:val="24"/>
          <w:lang w:val="en-US" w:eastAsia="zh-CN"/>
        </w:rPr>
        <w:t>2014</w:t>
      </w:r>
      <w:r w:rsidRPr="00F22157">
        <w:rPr>
          <w:rFonts w:hint="eastAsia"/>
          <w:szCs w:val="24"/>
          <w:lang w:val="en-US" w:eastAsia="zh-CN"/>
        </w:rPr>
        <w:t>年</w:t>
      </w:r>
      <w:r w:rsidRPr="00F22157">
        <w:rPr>
          <w:szCs w:val="24"/>
          <w:lang w:val="en-US" w:eastAsia="zh-CN"/>
        </w:rPr>
        <w:t>1</w:t>
      </w:r>
      <w:r w:rsidRPr="00F22157">
        <w:rPr>
          <w:rFonts w:hint="eastAsia"/>
          <w:szCs w:val="24"/>
          <w:lang w:val="en-US" w:eastAsia="zh-CN"/>
        </w:rPr>
        <w:t>月至</w:t>
      </w:r>
      <w:r w:rsidRPr="00F22157">
        <w:rPr>
          <w:szCs w:val="24"/>
          <w:lang w:val="en-US" w:eastAsia="zh-CN"/>
        </w:rPr>
        <w:t>2018</w:t>
      </w:r>
      <w:r w:rsidRPr="00F22157">
        <w:rPr>
          <w:rFonts w:hint="eastAsia"/>
          <w:szCs w:val="24"/>
          <w:lang w:val="en-US" w:eastAsia="zh-CN"/>
        </w:rPr>
        <w:t>年</w:t>
      </w:r>
      <w:r w:rsidRPr="00F22157">
        <w:rPr>
          <w:szCs w:val="24"/>
          <w:lang w:val="en-US" w:eastAsia="zh-CN"/>
        </w:rPr>
        <w:t>12</w:t>
      </w:r>
      <w:r w:rsidRPr="00F22157">
        <w:rPr>
          <w:rFonts w:hint="eastAsia"/>
          <w:szCs w:val="24"/>
          <w:lang w:val="en-US" w:eastAsia="zh-CN"/>
        </w:rPr>
        <w:t>月），记录到的</w:t>
      </w:r>
      <w:r w:rsidRPr="00F22157">
        <w:rPr>
          <w:rFonts w:hint="eastAsia"/>
          <w:szCs w:val="24"/>
          <w:lang w:val="en-US" w:eastAsia="zh-CN"/>
        </w:rPr>
        <w:t>ITU-R</w:t>
      </w:r>
      <w:r w:rsidRPr="00F22157">
        <w:rPr>
          <w:rFonts w:hint="eastAsia"/>
          <w:szCs w:val="24"/>
          <w:lang w:val="en-US" w:eastAsia="zh-CN"/>
        </w:rPr>
        <w:t>建议书从国际电联网站的下载量超过了</w:t>
      </w:r>
      <w:r w:rsidR="00AC54D3">
        <w:rPr>
          <w:rFonts w:hint="eastAsia"/>
          <w:szCs w:val="24"/>
          <w:lang w:val="en-US" w:eastAsia="zh-CN"/>
        </w:rPr>
        <w:t>六</w:t>
      </w:r>
      <w:r w:rsidRPr="00F22157">
        <w:rPr>
          <w:rFonts w:hint="eastAsia"/>
          <w:szCs w:val="24"/>
          <w:lang w:val="en-US" w:eastAsia="zh-CN"/>
        </w:rPr>
        <w:t>百万次。表</w:t>
      </w:r>
      <w:r w:rsidRPr="00F22157">
        <w:rPr>
          <w:lang w:eastAsia="zh-CN"/>
        </w:rPr>
        <w:t>9.1.4.2-1</w:t>
      </w:r>
      <w:r w:rsidRPr="00F22157">
        <w:rPr>
          <w:rFonts w:hint="eastAsia"/>
          <w:szCs w:val="24"/>
          <w:lang w:val="en-US" w:eastAsia="zh-CN"/>
        </w:rPr>
        <w:t>按</w:t>
      </w:r>
      <w:r w:rsidRPr="00F22157">
        <w:rPr>
          <w:szCs w:val="24"/>
          <w:lang w:val="en-US" w:eastAsia="zh-CN"/>
        </w:rPr>
        <w:t>年份和系列总结了这些建议书的分发情况。</w:t>
      </w:r>
      <w:r w:rsidRPr="00F22157">
        <w:rPr>
          <w:rFonts w:hint="eastAsia"/>
          <w:szCs w:val="24"/>
          <w:lang w:val="en-US" w:eastAsia="zh-CN"/>
        </w:rPr>
        <w:t>目前，</w:t>
      </w:r>
      <w:r w:rsidRPr="00F22157">
        <w:rPr>
          <w:szCs w:val="24"/>
          <w:lang w:val="en-US" w:eastAsia="zh-CN"/>
        </w:rPr>
        <w:t>现行</w:t>
      </w:r>
      <w:r w:rsidRPr="00F22157">
        <w:rPr>
          <w:szCs w:val="24"/>
          <w:lang w:val="en-US" w:eastAsia="zh-CN"/>
        </w:rPr>
        <w:t>ITU-R</w:t>
      </w:r>
      <w:r w:rsidRPr="00F22157">
        <w:rPr>
          <w:szCs w:val="24"/>
          <w:lang w:val="en-US" w:eastAsia="zh-CN"/>
        </w:rPr>
        <w:t>建议书共计</w:t>
      </w:r>
      <w:r w:rsidRPr="00F22157">
        <w:rPr>
          <w:rFonts w:hint="eastAsia"/>
          <w:szCs w:val="24"/>
          <w:lang w:val="en-US" w:eastAsia="zh-CN"/>
        </w:rPr>
        <w:t>1,1</w:t>
      </w:r>
      <w:r w:rsidRPr="00F22157">
        <w:rPr>
          <w:szCs w:val="24"/>
          <w:lang w:val="en-US" w:eastAsia="zh-CN"/>
        </w:rPr>
        <w:t>81</w:t>
      </w:r>
      <w:r w:rsidRPr="00F22157">
        <w:rPr>
          <w:rFonts w:hint="eastAsia"/>
          <w:szCs w:val="24"/>
          <w:lang w:val="en-US" w:eastAsia="zh-CN"/>
        </w:rPr>
        <w:t>份</w:t>
      </w:r>
      <w:r w:rsidRPr="00F22157">
        <w:rPr>
          <w:szCs w:val="24"/>
          <w:lang w:val="en-US" w:eastAsia="zh-CN"/>
        </w:rPr>
        <w:t>，因此，每份建议书的平均下载量</w:t>
      </w:r>
      <w:r w:rsidRPr="00F22157">
        <w:rPr>
          <w:rFonts w:hint="eastAsia"/>
          <w:szCs w:val="24"/>
          <w:lang w:val="en-US" w:eastAsia="zh-CN"/>
        </w:rPr>
        <w:t>超过一千次</w:t>
      </w:r>
      <w:r w:rsidRPr="00F22157">
        <w:rPr>
          <w:szCs w:val="24"/>
          <w:lang w:val="en-US" w:eastAsia="zh-CN"/>
        </w:rPr>
        <w:t>。</w:t>
      </w:r>
      <w:bookmarkEnd w:id="62"/>
    </w:p>
    <w:p w:rsidR="00152752" w:rsidRPr="00650CCF" w:rsidRDefault="00655C8C" w:rsidP="00650CCF">
      <w:pPr>
        <w:pStyle w:val="TableNoBR"/>
        <w:spacing w:before="240"/>
        <w:rPr>
          <w:lang w:val="en-US" w:eastAsia="zh-CN"/>
        </w:rPr>
      </w:pPr>
      <w:r w:rsidRPr="00650CCF">
        <w:rPr>
          <w:rFonts w:hint="eastAsia"/>
          <w:lang w:val="en-US" w:eastAsia="zh-CN"/>
        </w:rPr>
        <w:t>表</w:t>
      </w:r>
      <w:r w:rsidR="00152752" w:rsidRPr="00650CCF">
        <w:rPr>
          <w:lang w:val="en-US" w:eastAsia="zh-CN"/>
        </w:rPr>
        <w:t xml:space="preserve"> 9.1.4.2</w:t>
      </w:r>
    </w:p>
    <w:p w:rsidR="00152752" w:rsidRPr="00F22157" w:rsidRDefault="00655C8C" w:rsidP="00152752">
      <w:pPr>
        <w:pStyle w:val="TabletitleBR"/>
        <w:rPr>
          <w:lang w:eastAsia="zh-CN"/>
        </w:rPr>
      </w:pPr>
      <w:r w:rsidRPr="00F22157">
        <w:rPr>
          <w:lang w:eastAsia="zh-CN"/>
        </w:rPr>
        <w:t>ITU-R</w:t>
      </w:r>
      <w:r w:rsidRPr="00F22157">
        <w:rPr>
          <w:lang w:eastAsia="zh-CN"/>
        </w:rPr>
        <w:t>建议书的分发</w:t>
      </w:r>
    </w:p>
    <w:tbl>
      <w:tblPr>
        <w:tblW w:w="7930" w:type="dxa"/>
        <w:jc w:val="center"/>
        <w:tblLook w:val="04A0" w:firstRow="1" w:lastRow="0" w:firstColumn="1" w:lastColumn="0" w:noHBand="0" w:noVBand="1"/>
      </w:tblPr>
      <w:tblGrid>
        <w:gridCol w:w="1070"/>
        <w:gridCol w:w="1176"/>
        <w:gridCol w:w="1176"/>
        <w:gridCol w:w="1176"/>
        <w:gridCol w:w="1176"/>
        <w:gridCol w:w="1176"/>
        <w:gridCol w:w="980"/>
      </w:tblGrid>
      <w:tr w:rsidR="00152752" w:rsidRPr="00F22157" w:rsidTr="00334AEF">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2752" w:rsidRPr="00F22157" w:rsidRDefault="00655C8C" w:rsidP="00334AEF">
            <w:pPr>
              <w:tabs>
                <w:tab w:val="clear" w:pos="794"/>
                <w:tab w:val="clear" w:pos="1191"/>
                <w:tab w:val="clear" w:pos="1588"/>
                <w:tab w:val="clear" w:pos="1985"/>
              </w:tabs>
              <w:overflowPunct/>
              <w:autoSpaceDE/>
              <w:autoSpaceDN/>
              <w:adjustRightInd/>
              <w:spacing w:before="0"/>
              <w:textAlignment w:val="auto"/>
              <w:rPr>
                <w:b/>
                <w:bCs/>
                <w:color w:val="000000"/>
                <w:szCs w:val="24"/>
                <w:lang w:eastAsia="zh-CN"/>
              </w:rPr>
            </w:pPr>
            <w:r w:rsidRPr="00F22157">
              <w:rPr>
                <w:rFonts w:ascii="SimSun" w:hAnsi="SimSun" w:cs="SimSun" w:hint="eastAsia"/>
                <w:b/>
                <w:bCs/>
                <w:color w:val="000000"/>
                <w:sz w:val="22"/>
                <w:szCs w:val="22"/>
                <w:lang w:val="en-US" w:eastAsia="zh-CN"/>
              </w:rPr>
              <w:t>系列</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152752" w:rsidRPr="00F22157" w:rsidRDefault="00152752" w:rsidP="00334AEF">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2015</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152752" w:rsidRPr="00F22157" w:rsidRDefault="00152752" w:rsidP="00334AEF">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2016</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152752" w:rsidRPr="00F22157" w:rsidRDefault="00152752" w:rsidP="00334AEF">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2017</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152752" w:rsidRPr="00F22157" w:rsidRDefault="00152752" w:rsidP="00334AEF">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152752" w:rsidRPr="00F22157" w:rsidRDefault="00655C8C" w:rsidP="00334AEF">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rFonts w:ascii="SimSun" w:hAnsi="SimSun" w:cs="SimSun" w:hint="eastAsia"/>
                <w:b/>
                <w:bCs/>
                <w:color w:val="000000"/>
                <w:sz w:val="22"/>
                <w:szCs w:val="22"/>
                <w:lang w:val="en-US" w:eastAsia="zh-CN"/>
              </w:rPr>
              <w:t>合计</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52752" w:rsidRPr="00F22157" w:rsidRDefault="00152752" w:rsidP="00334AEF">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2018%</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P</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187,575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364,869</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316,019</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280,201</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1,148,664</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20.6%</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M</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178,190</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301,869</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269,185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254,048</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1,003,292</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18.0%</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BT</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155,065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235,758</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208,528</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182,366</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781,717</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14.0%</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F</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109,187</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187,344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147,502</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136,164</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580,197</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10.4%</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SM</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102,711</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187,123</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152,305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135,637</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577,776</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10.4%</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BS</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77,553</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135,300</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131,647</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107,795</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452,295</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8.1%</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S</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63,020</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123,412</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103,445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90,408</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380,285</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6.8%</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SA</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25,278</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36,547</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32,071</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34,735</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128,631</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2.3%</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V</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15,135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22,757</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25,168</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25,301</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88,361</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1.6%</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BO</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18,651</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32,637</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28,578</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21,263</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101,129</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1.8%</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RS</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16,055</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20,044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18,827</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19,778</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74,704</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1.3%</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SF</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13,704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22,779</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18,354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17,323</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72,160</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1.3%</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TF</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16,662</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20,511</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15,181</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15,584</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67,938</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1.2%</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BR</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11,240</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15,632</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16,844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15,014</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58,730</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1.1%</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RA</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7,744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12,514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9,589</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9,100</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38,947</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0.7%</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SNG</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3,464</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4,809</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3,221</w:t>
            </w:r>
          </w:p>
        </w:tc>
        <w:tc>
          <w:tcPr>
            <w:tcW w:w="1176" w:type="dxa"/>
            <w:tcBorders>
              <w:top w:val="nil"/>
              <w:left w:val="nil"/>
              <w:bottom w:val="single" w:sz="8" w:space="0" w:color="auto"/>
              <w:right w:val="single" w:sz="8" w:space="0" w:color="auto"/>
            </w:tcBorders>
            <w:shd w:val="clear" w:color="auto" w:fill="auto"/>
            <w:vAlign w:val="center"/>
            <w:hideMark/>
          </w:tcPr>
          <w:p w:rsidR="00152752" w:rsidRPr="00F22157" w:rsidRDefault="00152752" w:rsidP="00655C8C">
            <w:pPr>
              <w:pStyle w:val="Tabletext"/>
              <w:rPr>
                <w:lang w:eastAsia="zh-CN"/>
              </w:rPr>
            </w:pPr>
            <w:r w:rsidRPr="00F22157">
              <w:rPr>
                <w:lang w:eastAsia="zh-CN"/>
              </w:rPr>
              <w:t>3,049</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14,543</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szCs w:val="22"/>
                <w:lang w:eastAsia="zh-CN"/>
              </w:rPr>
              <w:t>0.3%</w:t>
            </w:r>
          </w:p>
        </w:tc>
      </w:tr>
      <w:tr w:rsidR="00152752" w:rsidRPr="00F22157" w:rsidTr="00334AEF">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152752" w:rsidRPr="00B1758B" w:rsidRDefault="00B1758B" w:rsidP="00655C8C">
            <w:pPr>
              <w:pStyle w:val="Tabletext"/>
              <w:rPr>
                <w:lang w:eastAsia="zh-CN"/>
              </w:rPr>
            </w:pPr>
            <w:r w:rsidRPr="00B1758B">
              <w:rPr>
                <w:rFonts w:ascii="SimSun" w:hAnsi="SimSun" w:cs="SimSun" w:hint="eastAsia"/>
                <w:color w:val="000000"/>
                <w:szCs w:val="22"/>
                <w:lang w:val="en-US" w:eastAsia="zh-CN"/>
              </w:rPr>
              <w:t>合计</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1,001,234</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1,723,905</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1,496,464</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1,347,766</w:t>
            </w:r>
          </w:p>
        </w:tc>
        <w:tc>
          <w:tcPr>
            <w:tcW w:w="1176"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lang w:eastAsia="zh-CN"/>
              </w:rPr>
            </w:pPr>
            <w:r w:rsidRPr="00F22157">
              <w:rPr>
                <w:lang w:eastAsia="zh-CN"/>
              </w:rPr>
              <w:t>5,569,369</w:t>
            </w:r>
          </w:p>
        </w:tc>
        <w:tc>
          <w:tcPr>
            <w:tcW w:w="980" w:type="dxa"/>
            <w:tcBorders>
              <w:top w:val="nil"/>
              <w:left w:val="nil"/>
              <w:bottom w:val="single" w:sz="8" w:space="0" w:color="auto"/>
              <w:right w:val="single" w:sz="8" w:space="0" w:color="auto"/>
            </w:tcBorders>
            <w:shd w:val="clear" w:color="auto" w:fill="auto"/>
            <w:noWrap/>
            <w:vAlign w:val="center"/>
            <w:hideMark/>
          </w:tcPr>
          <w:p w:rsidR="00152752" w:rsidRPr="00F22157" w:rsidRDefault="00152752" w:rsidP="00655C8C">
            <w:pPr>
              <w:pStyle w:val="Tabletext"/>
              <w:rPr>
                <w:szCs w:val="22"/>
                <w:lang w:eastAsia="zh-CN"/>
              </w:rPr>
            </w:pPr>
            <w:r w:rsidRPr="00F22157">
              <w:rPr>
                <w:lang w:eastAsia="zh-CN"/>
              </w:rPr>
              <w:t>100.0%</w:t>
            </w:r>
          </w:p>
        </w:tc>
      </w:tr>
    </w:tbl>
    <w:p w:rsidR="00152752" w:rsidRPr="00F22157" w:rsidRDefault="00152752" w:rsidP="00F81E24">
      <w:pPr>
        <w:jc w:val="both"/>
        <w:rPr>
          <w:i/>
          <w:iCs/>
          <w:sz w:val="22"/>
          <w:szCs w:val="22"/>
        </w:rPr>
      </w:pPr>
      <w:r w:rsidRPr="00F22157">
        <w:rPr>
          <w:i/>
          <w:iCs/>
          <w:sz w:val="22"/>
          <w:szCs w:val="22"/>
        </w:rPr>
        <w:t>*</w:t>
      </w:r>
      <w:r w:rsidR="00F81E24" w:rsidRPr="00F81E24">
        <w:rPr>
          <w:rFonts w:ascii="STKaiti" w:eastAsia="STKaiti" w:hAnsi="STKaiti" w:hint="eastAsia"/>
          <w:sz w:val="22"/>
          <w:szCs w:val="22"/>
          <w:lang w:eastAsia="zh-CN"/>
        </w:rPr>
        <w:t>截至</w:t>
      </w:r>
      <w:r w:rsidR="00F81E24" w:rsidRPr="00F81E24">
        <w:rPr>
          <w:rFonts w:ascii="STKaiti" w:eastAsia="STKaiti" w:hAnsi="STKaiti"/>
          <w:sz w:val="22"/>
          <w:szCs w:val="22"/>
        </w:rPr>
        <w:t>2018</w:t>
      </w:r>
      <w:r w:rsidR="00F81E24" w:rsidRPr="00F81E24">
        <w:rPr>
          <w:rFonts w:ascii="STKaiti" w:eastAsia="STKaiti" w:hAnsi="STKaiti" w:hint="eastAsia"/>
          <w:sz w:val="22"/>
          <w:szCs w:val="22"/>
          <w:lang w:eastAsia="zh-CN"/>
        </w:rPr>
        <w:t>年9月</w:t>
      </w:r>
    </w:p>
    <w:p w:rsidR="00152752" w:rsidRPr="00F22157" w:rsidRDefault="00152752" w:rsidP="00152752">
      <w:pPr>
        <w:rPr>
          <w:b/>
          <w:bCs/>
        </w:rPr>
      </w:pPr>
    </w:p>
    <w:p w:rsidR="009052D9" w:rsidRPr="00F22157" w:rsidRDefault="009052D9" w:rsidP="009052D9">
      <w:pPr>
        <w:pStyle w:val="Heading4"/>
        <w:rPr>
          <w:lang w:eastAsia="zh-CN"/>
        </w:rPr>
      </w:pPr>
      <w:r w:rsidRPr="00F22157">
        <w:rPr>
          <w:lang w:eastAsia="zh-CN"/>
        </w:rPr>
        <w:t>9.1.4.3</w:t>
      </w:r>
      <w:r w:rsidRPr="00F22157">
        <w:rPr>
          <w:lang w:eastAsia="zh-CN"/>
        </w:rPr>
        <w:tab/>
        <w:t>ITU</w:t>
      </w:r>
      <w:r w:rsidRPr="00F22157">
        <w:rPr>
          <w:rFonts w:hint="eastAsia"/>
          <w:lang w:eastAsia="zh-CN"/>
        </w:rPr>
        <w:t>-</w:t>
      </w:r>
      <w:r w:rsidRPr="00F22157">
        <w:rPr>
          <w:lang w:eastAsia="zh-CN"/>
        </w:rPr>
        <w:t>R</w:t>
      </w:r>
      <w:r w:rsidRPr="00F22157">
        <w:rPr>
          <w:rFonts w:hint="eastAsia"/>
          <w:lang w:eastAsia="zh-CN"/>
        </w:rPr>
        <w:t>报告</w:t>
      </w:r>
    </w:p>
    <w:p w:rsidR="009052D9" w:rsidRPr="00F22157" w:rsidRDefault="009052D9" w:rsidP="009052D9">
      <w:pPr>
        <w:ind w:firstLineChars="200" w:firstLine="480"/>
        <w:rPr>
          <w:lang w:eastAsia="zh-CN"/>
        </w:rPr>
      </w:pPr>
      <w:r>
        <w:rPr>
          <w:rFonts w:hint="eastAsia"/>
          <w:szCs w:val="24"/>
          <w:lang w:val="en-US" w:eastAsia="zh-CN"/>
        </w:rPr>
        <w:t>与</w:t>
      </w:r>
      <w:r w:rsidRPr="00F22157">
        <w:rPr>
          <w:szCs w:val="24"/>
          <w:lang w:val="en-US" w:eastAsia="zh-CN"/>
        </w:rPr>
        <w:t>ITU-R</w:t>
      </w:r>
      <w:r w:rsidRPr="00F22157">
        <w:rPr>
          <w:rFonts w:hint="eastAsia"/>
          <w:szCs w:val="24"/>
          <w:lang w:val="en-US" w:eastAsia="zh-CN"/>
        </w:rPr>
        <w:t>建议书一样，</w:t>
      </w:r>
      <w:r w:rsidRPr="00F22157">
        <w:rPr>
          <w:rFonts w:hint="eastAsia"/>
          <w:szCs w:val="24"/>
          <w:lang w:val="en-US" w:eastAsia="zh-CN"/>
        </w:rPr>
        <w:t>ITU-R</w:t>
      </w:r>
      <w:r w:rsidRPr="00F22157">
        <w:rPr>
          <w:rFonts w:hint="eastAsia"/>
          <w:szCs w:val="24"/>
          <w:lang w:val="en-US" w:eastAsia="zh-CN"/>
        </w:rPr>
        <w:t>报告亦在全球范围内传播，</w:t>
      </w:r>
      <w:r>
        <w:rPr>
          <w:rFonts w:hint="eastAsia"/>
          <w:szCs w:val="24"/>
          <w:lang w:val="en-US" w:eastAsia="zh-CN"/>
        </w:rPr>
        <w:t>涉及多数受众</w:t>
      </w:r>
      <w:r w:rsidRPr="00F22157">
        <w:rPr>
          <w:rFonts w:hint="eastAsia"/>
          <w:szCs w:val="24"/>
          <w:lang w:val="en-US" w:eastAsia="zh-CN"/>
        </w:rPr>
        <w:t>并</w:t>
      </w:r>
      <w:r>
        <w:rPr>
          <w:rFonts w:hint="eastAsia"/>
          <w:szCs w:val="24"/>
          <w:lang w:val="en-US" w:eastAsia="zh-CN"/>
        </w:rPr>
        <w:t>为无线电通信某些方面贡献了良好技术做法。</w:t>
      </w:r>
      <w:r w:rsidRPr="00F22157">
        <w:rPr>
          <w:rFonts w:hint="eastAsia"/>
          <w:szCs w:val="24"/>
          <w:lang w:val="en-US" w:eastAsia="zh-CN"/>
        </w:rPr>
        <w:t>在为期</w:t>
      </w:r>
      <w:r w:rsidRPr="00F22157">
        <w:rPr>
          <w:szCs w:val="24"/>
          <w:lang w:val="en-US" w:eastAsia="zh-CN"/>
        </w:rPr>
        <w:t>60</w:t>
      </w:r>
      <w:r w:rsidRPr="00F22157">
        <w:rPr>
          <w:rFonts w:hint="eastAsia"/>
          <w:szCs w:val="24"/>
          <w:lang w:val="en-US" w:eastAsia="zh-CN"/>
        </w:rPr>
        <w:t>个月的时间内（</w:t>
      </w:r>
      <w:r w:rsidRPr="00F22157">
        <w:rPr>
          <w:szCs w:val="24"/>
          <w:lang w:val="en-US" w:eastAsia="zh-CN"/>
        </w:rPr>
        <w:t>2014</w:t>
      </w:r>
      <w:r w:rsidRPr="00F22157">
        <w:rPr>
          <w:rFonts w:hint="eastAsia"/>
          <w:szCs w:val="24"/>
          <w:lang w:val="en-US" w:eastAsia="zh-CN"/>
        </w:rPr>
        <w:t>年</w:t>
      </w:r>
      <w:r w:rsidRPr="00F22157">
        <w:rPr>
          <w:szCs w:val="24"/>
          <w:lang w:val="en-US" w:eastAsia="zh-CN"/>
        </w:rPr>
        <w:t>1</w:t>
      </w:r>
      <w:r w:rsidRPr="00F22157">
        <w:rPr>
          <w:rFonts w:hint="eastAsia"/>
          <w:szCs w:val="24"/>
          <w:lang w:val="en-US" w:eastAsia="zh-CN"/>
        </w:rPr>
        <w:t>月至</w:t>
      </w:r>
      <w:r w:rsidRPr="00F22157">
        <w:rPr>
          <w:szCs w:val="24"/>
          <w:lang w:val="en-US" w:eastAsia="zh-CN"/>
        </w:rPr>
        <w:t>2018</w:t>
      </w:r>
      <w:r w:rsidRPr="00F22157">
        <w:rPr>
          <w:rFonts w:hint="eastAsia"/>
          <w:szCs w:val="24"/>
          <w:lang w:val="en-US" w:eastAsia="zh-CN"/>
        </w:rPr>
        <w:t>年</w:t>
      </w:r>
      <w:r w:rsidRPr="00F22157">
        <w:rPr>
          <w:szCs w:val="24"/>
          <w:lang w:val="en-US" w:eastAsia="zh-CN"/>
        </w:rPr>
        <w:t>12</w:t>
      </w:r>
      <w:r w:rsidRPr="00F22157">
        <w:rPr>
          <w:rFonts w:hint="eastAsia"/>
          <w:szCs w:val="24"/>
          <w:lang w:val="en-US" w:eastAsia="zh-CN"/>
        </w:rPr>
        <w:t>月），记录到的</w:t>
      </w:r>
      <w:r w:rsidRPr="00F22157">
        <w:rPr>
          <w:rFonts w:hint="eastAsia"/>
          <w:szCs w:val="24"/>
          <w:lang w:val="en-US" w:eastAsia="zh-CN"/>
        </w:rPr>
        <w:t>ITU-R</w:t>
      </w:r>
      <w:r w:rsidRPr="00F22157">
        <w:rPr>
          <w:rFonts w:hint="eastAsia"/>
          <w:szCs w:val="24"/>
          <w:lang w:val="en-US" w:eastAsia="zh-CN"/>
        </w:rPr>
        <w:t>报告从国际电联网站的下载量超过了</w:t>
      </w:r>
      <w:r w:rsidRPr="00F22157">
        <w:rPr>
          <w:szCs w:val="24"/>
          <w:lang w:val="en-US" w:eastAsia="zh-CN"/>
        </w:rPr>
        <w:t>1</w:t>
      </w:r>
      <w:r w:rsidRPr="00F22157">
        <w:rPr>
          <w:rFonts w:hint="eastAsia"/>
          <w:szCs w:val="24"/>
          <w:lang w:val="en-US" w:eastAsia="zh-CN"/>
        </w:rPr>
        <w:t>00</w:t>
      </w:r>
      <w:r w:rsidRPr="00F22157">
        <w:rPr>
          <w:rFonts w:hint="eastAsia"/>
          <w:szCs w:val="24"/>
          <w:lang w:val="en-US" w:eastAsia="zh-CN"/>
        </w:rPr>
        <w:t>万次。表</w:t>
      </w:r>
      <w:r w:rsidRPr="00F22157">
        <w:rPr>
          <w:lang w:eastAsia="zh-CN"/>
        </w:rPr>
        <w:t>9.1.4.3-1</w:t>
      </w:r>
      <w:r w:rsidRPr="00F22157">
        <w:rPr>
          <w:rFonts w:hint="eastAsia"/>
          <w:szCs w:val="24"/>
          <w:lang w:val="en-US" w:eastAsia="zh-CN"/>
        </w:rPr>
        <w:t>按</w:t>
      </w:r>
      <w:r w:rsidRPr="00F22157">
        <w:rPr>
          <w:szCs w:val="24"/>
          <w:lang w:val="en-US" w:eastAsia="zh-CN"/>
        </w:rPr>
        <w:t>年份和系列总结了这些报告的分发情况。</w:t>
      </w:r>
      <w:r w:rsidRPr="00F22157">
        <w:rPr>
          <w:rFonts w:hint="eastAsia"/>
          <w:szCs w:val="24"/>
          <w:lang w:val="en-US" w:eastAsia="zh-CN"/>
        </w:rPr>
        <w:t>目前，</w:t>
      </w:r>
      <w:r w:rsidRPr="00F22157">
        <w:rPr>
          <w:szCs w:val="24"/>
          <w:lang w:val="en-US" w:eastAsia="zh-CN"/>
        </w:rPr>
        <w:t>现行</w:t>
      </w:r>
      <w:r w:rsidRPr="00F22157">
        <w:rPr>
          <w:szCs w:val="24"/>
          <w:lang w:val="en-US" w:eastAsia="zh-CN"/>
        </w:rPr>
        <w:t>ITU-R</w:t>
      </w:r>
      <w:r w:rsidRPr="00F22157">
        <w:rPr>
          <w:szCs w:val="24"/>
          <w:lang w:val="en-US" w:eastAsia="zh-CN"/>
        </w:rPr>
        <w:t>报告共计</w:t>
      </w:r>
      <w:r w:rsidRPr="00F22157">
        <w:rPr>
          <w:rFonts w:hint="eastAsia"/>
          <w:szCs w:val="24"/>
          <w:lang w:val="en-US" w:eastAsia="zh-CN"/>
        </w:rPr>
        <w:t>5</w:t>
      </w:r>
      <w:r w:rsidRPr="00F22157">
        <w:rPr>
          <w:szCs w:val="24"/>
          <w:lang w:val="en-US" w:eastAsia="zh-CN"/>
        </w:rPr>
        <w:t>57</w:t>
      </w:r>
      <w:r w:rsidRPr="00F22157">
        <w:rPr>
          <w:rFonts w:hint="eastAsia"/>
          <w:szCs w:val="24"/>
          <w:lang w:val="en-US" w:eastAsia="zh-CN"/>
        </w:rPr>
        <w:t>份</w:t>
      </w:r>
      <w:r w:rsidRPr="00F22157">
        <w:rPr>
          <w:szCs w:val="24"/>
          <w:lang w:val="en-US" w:eastAsia="zh-CN"/>
        </w:rPr>
        <w:t>，每份报告的</w:t>
      </w:r>
      <w:r>
        <w:rPr>
          <w:rFonts w:hint="eastAsia"/>
          <w:szCs w:val="24"/>
          <w:lang w:val="en-US" w:eastAsia="zh-CN"/>
        </w:rPr>
        <w:t>年</w:t>
      </w:r>
      <w:r w:rsidRPr="00F22157">
        <w:rPr>
          <w:szCs w:val="24"/>
          <w:lang w:val="en-US" w:eastAsia="zh-CN"/>
        </w:rPr>
        <w:t>平均下载量</w:t>
      </w:r>
      <w:r w:rsidRPr="00F22157">
        <w:rPr>
          <w:rFonts w:hint="eastAsia"/>
          <w:szCs w:val="24"/>
          <w:lang w:val="en-US" w:eastAsia="zh-CN"/>
        </w:rPr>
        <w:t>接近</w:t>
      </w:r>
      <w:r w:rsidRPr="00F22157">
        <w:rPr>
          <w:rFonts w:hint="eastAsia"/>
          <w:szCs w:val="24"/>
          <w:lang w:val="en-US" w:eastAsia="zh-CN"/>
        </w:rPr>
        <w:t>500</w:t>
      </w:r>
      <w:r w:rsidRPr="00F22157">
        <w:rPr>
          <w:rFonts w:hint="eastAsia"/>
          <w:szCs w:val="24"/>
          <w:lang w:val="en-US" w:eastAsia="zh-CN"/>
        </w:rPr>
        <w:t>次</w:t>
      </w:r>
      <w:r w:rsidRPr="00F22157">
        <w:rPr>
          <w:szCs w:val="24"/>
          <w:lang w:val="en-US" w:eastAsia="zh-CN"/>
        </w:rPr>
        <w:t>。</w:t>
      </w:r>
    </w:p>
    <w:p w:rsidR="009052D9" w:rsidRPr="00650CCF" w:rsidRDefault="009052D9" w:rsidP="009052D9">
      <w:pPr>
        <w:pStyle w:val="TableNo"/>
        <w:rPr>
          <w:sz w:val="24"/>
          <w:szCs w:val="24"/>
        </w:rPr>
      </w:pPr>
      <w:r w:rsidRPr="00650CCF">
        <w:rPr>
          <w:rFonts w:hint="eastAsia"/>
          <w:sz w:val="24"/>
          <w:szCs w:val="24"/>
          <w:lang w:eastAsia="zh-CN"/>
        </w:rPr>
        <w:t>表</w:t>
      </w:r>
      <w:r w:rsidRPr="00650CCF">
        <w:rPr>
          <w:sz w:val="24"/>
          <w:szCs w:val="24"/>
        </w:rPr>
        <w:t xml:space="preserve"> 9.1.4.3-1</w:t>
      </w:r>
    </w:p>
    <w:p w:rsidR="009052D9" w:rsidRPr="00F22157" w:rsidRDefault="009052D9" w:rsidP="009052D9">
      <w:pPr>
        <w:pStyle w:val="TabletitleBR"/>
      </w:pPr>
      <w:r w:rsidRPr="00F22157">
        <w:rPr>
          <w:lang w:eastAsia="zh-CN"/>
        </w:rPr>
        <w:t>ITU-R</w:t>
      </w:r>
      <w:r w:rsidRPr="00F22157">
        <w:rPr>
          <w:rFonts w:hint="eastAsia"/>
          <w:lang w:eastAsia="zh-CN"/>
        </w:rPr>
        <w:t>报告</w:t>
      </w:r>
      <w:r w:rsidRPr="00F22157">
        <w:rPr>
          <w:lang w:eastAsia="zh-CN"/>
        </w:rPr>
        <w:t>的</w:t>
      </w:r>
      <w:r w:rsidRPr="00F22157">
        <w:rPr>
          <w:rFonts w:hint="eastAsia"/>
          <w:lang w:eastAsia="zh-CN"/>
        </w:rPr>
        <w:t>分发</w:t>
      </w:r>
    </w:p>
    <w:tbl>
      <w:tblPr>
        <w:tblW w:w="7226" w:type="dxa"/>
        <w:jc w:val="center"/>
        <w:tblLook w:val="04A0" w:firstRow="1" w:lastRow="0" w:firstColumn="1" w:lastColumn="0" w:noHBand="0" w:noVBand="1"/>
      </w:tblPr>
      <w:tblGrid>
        <w:gridCol w:w="1070"/>
        <w:gridCol w:w="996"/>
        <w:gridCol w:w="996"/>
        <w:gridCol w:w="996"/>
        <w:gridCol w:w="996"/>
        <w:gridCol w:w="1176"/>
        <w:gridCol w:w="996"/>
      </w:tblGrid>
      <w:tr w:rsidR="009052D9" w:rsidRPr="00F22157" w:rsidTr="009052D9">
        <w:trPr>
          <w:trHeight w:val="330"/>
          <w:jc w:val="center"/>
        </w:trPr>
        <w:tc>
          <w:tcPr>
            <w:tcW w:w="10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rFonts w:ascii="SimSun" w:hAnsi="SimSun" w:cs="SimSun" w:hint="eastAsia"/>
                <w:b/>
                <w:bCs/>
                <w:color w:val="000000"/>
                <w:sz w:val="22"/>
                <w:szCs w:val="22"/>
                <w:lang w:val="en-US" w:eastAsia="zh-CN"/>
              </w:rPr>
              <w:t>系列</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2015</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2016</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2017</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2018*</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rFonts w:ascii="SimSun" w:hAnsi="SimSun" w:cs="SimSun" w:hint="eastAsia"/>
                <w:b/>
                <w:bCs/>
                <w:color w:val="000000"/>
                <w:sz w:val="22"/>
                <w:szCs w:val="22"/>
                <w:lang w:val="en-US" w:eastAsia="zh-CN"/>
              </w:rPr>
              <w:t>合计</w:t>
            </w:r>
          </w:p>
        </w:tc>
        <w:tc>
          <w:tcPr>
            <w:tcW w:w="996" w:type="dxa"/>
            <w:tcBorders>
              <w:top w:val="single" w:sz="8" w:space="0" w:color="auto"/>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2018%</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M</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87,523</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112,794</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76,531</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63,114</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339,962</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31.8%</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SM</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57,537</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79,217</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53,616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45,439</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235,809</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22.1%</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BT</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51,911</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57,135</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44,340</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40,327</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193,713</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18.1%</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BS</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18,803</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25,988</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24,015</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15,503</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84,309</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7.9%</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P</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12,828</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16,268</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12,572</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9,315</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50,983</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4.8%</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BO</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12,567</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15,321</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10,541</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7,520</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45,949</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4.3%</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F</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11,097</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15,330</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10,142</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7,282</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43,851</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4.1%</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S</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6,701</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8,330</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6,152</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5,177</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26,360</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2.5%</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SA</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4,557</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5,886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3,764</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2,966</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17,173</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1.6%</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RS</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4,274</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4,148</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3,292</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2,502</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14,216</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1.3%</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RA</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3,196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4,316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3,106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2,860</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13,478</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1.3%</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SF</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545</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506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303</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266</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1,620</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0.2%</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val="es-ES" w:eastAsia="zh-CN"/>
              </w:rPr>
              <w:t>BR</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66</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65</w:t>
            </w:r>
          </w:p>
        </w:tc>
        <w:tc>
          <w:tcPr>
            <w:tcW w:w="99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color w:val="000000"/>
                <w:szCs w:val="24"/>
                <w:lang w:eastAsia="zh-CN"/>
              </w:rPr>
            </w:pPr>
            <w:r w:rsidRPr="00F22157">
              <w:rPr>
                <w:color w:val="000000"/>
                <w:szCs w:val="24"/>
                <w:lang w:eastAsia="zh-CN"/>
              </w:rPr>
              <w:t>35</w:t>
            </w:r>
          </w:p>
        </w:tc>
        <w:tc>
          <w:tcPr>
            <w:tcW w:w="1176" w:type="dxa"/>
            <w:tcBorders>
              <w:top w:val="nil"/>
              <w:left w:val="nil"/>
              <w:bottom w:val="single" w:sz="8" w:space="0" w:color="auto"/>
              <w:right w:val="single" w:sz="8" w:space="0" w:color="auto"/>
            </w:tcBorders>
            <w:shd w:val="clear" w:color="auto" w:fill="auto"/>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231</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0.0%</w:t>
            </w:r>
          </w:p>
        </w:tc>
      </w:tr>
      <w:tr w:rsidR="009052D9" w:rsidRPr="00F22157" w:rsidTr="009052D9">
        <w:trPr>
          <w:trHeight w:val="330"/>
          <w:jc w:val="center"/>
        </w:trPr>
        <w:tc>
          <w:tcPr>
            <w:tcW w:w="1070" w:type="dxa"/>
            <w:tcBorders>
              <w:top w:val="nil"/>
              <w:left w:val="single" w:sz="8" w:space="0" w:color="auto"/>
              <w:bottom w:val="single" w:sz="8" w:space="0" w:color="auto"/>
              <w:right w:val="single" w:sz="8" w:space="0" w:color="auto"/>
            </w:tcBorders>
            <w:shd w:val="clear" w:color="auto" w:fill="auto"/>
            <w:noWrap/>
            <w:vAlign w:val="center"/>
            <w:hideMark/>
          </w:tcPr>
          <w:p w:rsidR="009052D9" w:rsidRPr="00F22157" w:rsidRDefault="00B1758B"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rFonts w:ascii="SimSun" w:hAnsi="SimSun" w:cs="SimSun" w:hint="eastAsia"/>
                <w:b/>
                <w:bCs/>
                <w:color w:val="000000"/>
                <w:sz w:val="22"/>
                <w:szCs w:val="22"/>
                <w:lang w:val="en-US" w:eastAsia="zh-CN"/>
              </w:rPr>
              <w:t>合计</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271,604</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345,305</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248,439</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202,306</w:t>
            </w:r>
          </w:p>
        </w:tc>
        <w:tc>
          <w:tcPr>
            <w:tcW w:w="117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1,067,654</w:t>
            </w:r>
          </w:p>
        </w:tc>
        <w:tc>
          <w:tcPr>
            <w:tcW w:w="996" w:type="dxa"/>
            <w:tcBorders>
              <w:top w:val="nil"/>
              <w:left w:val="nil"/>
              <w:bottom w:val="single" w:sz="8" w:space="0" w:color="auto"/>
              <w:right w:val="single" w:sz="8" w:space="0" w:color="auto"/>
            </w:tcBorders>
            <w:shd w:val="clear" w:color="auto" w:fill="auto"/>
            <w:noWrap/>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Cs w:val="24"/>
                <w:lang w:eastAsia="zh-CN"/>
              </w:rPr>
            </w:pPr>
            <w:r w:rsidRPr="00F22157">
              <w:rPr>
                <w:b/>
                <w:bCs/>
                <w:color w:val="000000"/>
                <w:szCs w:val="24"/>
                <w:lang w:eastAsia="zh-CN"/>
              </w:rPr>
              <w:t>100.0%</w:t>
            </w:r>
          </w:p>
        </w:tc>
      </w:tr>
    </w:tbl>
    <w:p w:rsidR="009052D9" w:rsidRPr="00F22157" w:rsidRDefault="009052D9" w:rsidP="009052D9">
      <w:pPr>
        <w:jc w:val="both"/>
        <w:rPr>
          <w:i/>
          <w:iCs/>
          <w:sz w:val="22"/>
          <w:szCs w:val="22"/>
        </w:rPr>
      </w:pPr>
      <w:r w:rsidRPr="00F22157">
        <w:rPr>
          <w:i/>
          <w:iCs/>
          <w:sz w:val="22"/>
          <w:szCs w:val="22"/>
        </w:rPr>
        <w:t>*</w:t>
      </w:r>
      <w:r>
        <w:rPr>
          <w:rFonts w:eastAsia="STKaiti" w:hint="eastAsia"/>
          <w:iCs/>
          <w:sz w:val="22"/>
          <w:szCs w:val="22"/>
          <w:lang w:eastAsia="zh-CN"/>
        </w:rPr>
        <w:t>截至</w:t>
      </w:r>
      <w:r w:rsidRPr="00B64564">
        <w:rPr>
          <w:rFonts w:eastAsia="STKaiti" w:hint="eastAsia"/>
          <w:iCs/>
          <w:sz w:val="22"/>
          <w:szCs w:val="22"/>
          <w:lang w:eastAsia="zh-CN"/>
        </w:rPr>
        <w:t>2018</w:t>
      </w:r>
      <w:r w:rsidRPr="00B64564">
        <w:rPr>
          <w:rFonts w:eastAsia="STKaiti" w:hint="eastAsia"/>
          <w:iCs/>
          <w:sz w:val="22"/>
          <w:szCs w:val="22"/>
          <w:lang w:eastAsia="zh-CN"/>
        </w:rPr>
        <w:t>年</w:t>
      </w:r>
      <w:r w:rsidRPr="00B64564">
        <w:rPr>
          <w:rFonts w:eastAsia="STKaiti" w:hint="eastAsia"/>
          <w:iCs/>
          <w:sz w:val="22"/>
          <w:szCs w:val="22"/>
          <w:lang w:eastAsia="zh-CN"/>
        </w:rPr>
        <w:t>9</w:t>
      </w:r>
      <w:r w:rsidRPr="00B64564">
        <w:rPr>
          <w:rFonts w:eastAsia="STKaiti" w:hint="eastAsia"/>
          <w:iCs/>
          <w:sz w:val="22"/>
          <w:szCs w:val="22"/>
          <w:lang w:eastAsia="zh-CN"/>
        </w:rPr>
        <w:t>月</w:t>
      </w:r>
    </w:p>
    <w:p w:rsidR="009052D9" w:rsidRPr="00F22157" w:rsidRDefault="009052D9" w:rsidP="009052D9">
      <w:pPr>
        <w:jc w:val="both"/>
      </w:pPr>
    </w:p>
    <w:p w:rsidR="009052D9" w:rsidRPr="00F22157" w:rsidRDefault="009052D9" w:rsidP="009052D9">
      <w:pPr>
        <w:pStyle w:val="Heading4"/>
      </w:pPr>
      <w:r w:rsidRPr="00F22157">
        <w:t>9.1.4.4</w:t>
      </w:r>
      <w:r w:rsidRPr="00F22157">
        <w:tab/>
      </w:r>
      <w:r w:rsidRPr="00F22157">
        <w:rPr>
          <w:rFonts w:hint="eastAsia"/>
        </w:rPr>
        <w:t>ITU-R</w:t>
      </w:r>
      <w:r w:rsidRPr="00F22157">
        <w:rPr>
          <w:rFonts w:hint="eastAsia"/>
        </w:rPr>
        <w:t>手册</w:t>
      </w:r>
    </w:p>
    <w:p w:rsidR="00B1758B" w:rsidRDefault="009052D9" w:rsidP="00B1758B">
      <w:pPr>
        <w:ind w:firstLineChars="200" w:firstLine="480"/>
        <w:rPr>
          <w:lang w:eastAsia="zh-CN"/>
        </w:rPr>
      </w:pPr>
      <w:r w:rsidRPr="00F22157">
        <w:rPr>
          <w:rFonts w:hint="eastAsia"/>
          <w:lang w:eastAsia="zh-CN"/>
        </w:rPr>
        <w:t>表</w:t>
      </w:r>
      <w:r w:rsidRPr="00F22157">
        <w:rPr>
          <w:lang w:eastAsia="zh-CN"/>
        </w:rPr>
        <w:t>9</w:t>
      </w:r>
      <w:r w:rsidRPr="00F22157">
        <w:rPr>
          <w:rFonts w:hint="eastAsia"/>
          <w:lang w:eastAsia="zh-CN"/>
        </w:rPr>
        <w:t>.1.4.4-1</w:t>
      </w:r>
      <w:r w:rsidRPr="00F22157">
        <w:rPr>
          <w:rFonts w:hint="eastAsia"/>
          <w:lang w:eastAsia="zh-CN"/>
        </w:rPr>
        <w:t>提供了</w:t>
      </w:r>
      <w:r>
        <w:rPr>
          <w:rFonts w:hint="eastAsia"/>
          <w:lang w:eastAsia="zh-CN"/>
        </w:rPr>
        <w:t>自</w:t>
      </w:r>
      <w:r w:rsidRPr="00F22157">
        <w:rPr>
          <w:rFonts w:hint="eastAsia"/>
          <w:lang w:eastAsia="zh-CN"/>
        </w:rPr>
        <w:t>理事会</w:t>
      </w:r>
      <w:r w:rsidRPr="00F22157">
        <w:rPr>
          <w:rFonts w:hint="eastAsia"/>
          <w:lang w:eastAsia="zh-CN"/>
        </w:rPr>
        <w:t>2013</w:t>
      </w:r>
      <w:r w:rsidRPr="00F22157">
        <w:rPr>
          <w:rFonts w:hint="eastAsia"/>
          <w:lang w:eastAsia="zh-CN"/>
        </w:rPr>
        <w:t>年</w:t>
      </w:r>
      <w:r>
        <w:rPr>
          <w:rFonts w:hint="eastAsia"/>
          <w:lang w:eastAsia="zh-CN"/>
        </w:rPr>
        <w:t>做出</w:t>
      </w:r>
      <w:r w:rsidRPr="00F22157">
        <w:rPr>
          <w:rFonts w:hint="eastAsia"/>
          <w:lang w:eastAsia="zh-CN"/>
        </w:rPr>
        <w:t>决定以来</w:t>
      </w:r>
      <w:r w:rsidRPr="00F22157">
        <w:rPr>
          <w:rFonts w:hint="eastAsia"/>
          <w:lang w:eastAsia="zh-CN"/>
        </w:rPr>
        <w:t>ITU-R</w:t>
      </w:r>
      <w:r w:rsidRPr="00F22157">
        <w:rPr>
          <w:rFonts w:hint="eastAsia"/>
          <w:lang w:eastAsia="zh-CN"/>
        </w:rPr>
        <w:t>手册的下载量。在无线电通信局主任于</w:t>
      </w:r>
      <w:r w:rsidRPr="00F22157">
        <w:rPr>
          <w:rFonts w:hint="eastAsia"/>
          <w:lang w:eastAsia="zh-CN"/>
        </w:rPr>
        <w:t>2017</w:t>
      </w:r>
      <w:r w:rsidRPr="00F22157">
        <w:rPr>
          <w:rFonts w:hint="eastAsia"/>
          <w:lang w:eastAsia="zh-CN"/>
        </w:rPr>
        <w:t>年</w:t>
      </w:r>
      <w:r w:rsidRPr="00F22157">
        <w:rPr>
          <w:rFonts w:hint="eastAsia"/>
          <w:lang w:eastAsia="zh-CN"/>
        </w:rPr>
        <w:t>1</w:t>
      </w:r>
      <w:r w:rsidRPr="00F22157">
        <w:rPr>
          <w:rFonts w:hint="eastAsia"/>
          <w:lang w:eastAsia="zh-CN"/>
        </w:rPr>
        <w:t>月决定扩大免费提供所有</w:t>
      </w:r>
      <w:r w:rsidRPr="00F22157">
        <w:rPr>
          <w:rFonts w:hint="eastAsia"/>
          <w:lang w:eastAsia="zh-CN"/>
        </w:rPr>
        <w:t>ITU-R</w:t>
      </w:r>
      <w:r w:rsidRPr="00F22157">
        <w:rPr>
          <w:rFonts w:hint="eastAsia"/>
          <w:lang w:eastAsia="zh-CN"/>
        </w:rPr>
        <w:t>手册之后，登记的下载量超过</w:t>
      </w:r>
      <w:r w:rsidRPr="00F22157">
        <w:rPr>
          <w:lang w:eastAsia="zh-CN"/>
        </w:rPr>
        <w:t>16</w:t>
      </w:r>
      <w:r w:rsidRPr="00F22157">
        <w:rPr>
          <w:rFonts w:hint="eastAsia"/>
          <w:lang w:eastAsia="zh-CN"/>
        </w:rPr>
        <w:t>,000</w:t>
      </w:r>
      <w:r w:rsidRPr="00F22157">
        <w:rPr>
          <w:rFonts w:hint="eastAsia"/>
          <w:lang w:eastAsia="zh-CN"/>
        </w:rPr>
        <w:t>次。此外，下载</w:t>
      </w:r>
      <w:r>
        <w:rPr>
          <w:rFonts w:hint="eastAsia"/>
          <w:lang w:eastAsia="zh-CN"/>
        </w:rPr>
        <w:t>量</w:t>
      </w:r>
      <w:r w:rsidRPr="00F22157">
        <w:rPr>
          <w:rFonts w:hint="eastAsia"/>
          <w:lang w:eastAsia="zh-CN"/>
        </w:rPr>
        <w:t>源自</w:t>
      </w:r>
      <w:r w:rsidRPr="00F22157">
        <w:rPr>
          <w:rFonts w:hint="eastAsia"/>
          <w:lang w:eastAsia="zh-CN"/>
        </w:rPr>
        <w:t>193</w:t>
      </w:r>
      <w:r w:rsidRPr="00F22157">
        <w:rPr>
          <w:rFonts w:hint="eastAsia"/>
          <w:lang w:eastAsia="zh-CN"/>
        </w:rPr>
        <w:t>个国际电联国家。</w:t>
      </w:r>
      <w:r>
        <w:rPr>
          <w:rFonts w:hint="eastAsia"/>
          <w:lang w:eastAsia="zh-CN"/>
        </w:rPr>
        <w:t>目前，共出版了</w:t>
      </w:r>
      <w:r>
        <w:rPr>
          <w:rFonts w:hint="eastAsia"/>
          <w:lang w:eastAsia="zh-CN"/>
        </w:rPr>
        <w:t>42</w:t>
      </w:r>
      <w:r>
        <w:rPr>
          <w:rFonts w:hint="eastAsia"/>
          <w:lang w:eastAsia="zh-CN"/>
        </w:rPr>
        <w:t>部</w:t>
      </w:r>
      <w:r>
        <w:rPr>
          <w:rFonts w:hint="eastAsia"/>
          <w:lang w:eastAsia="zh-CN"/>
        </w:rPr>
        <w:t>ITU-R</w:t>
      </w:r>
      <w:r>
        <w:rPr>
          <w:rFonts w:hint="eastAsia"/>
          <w:lang w:eastAsia="zh-CN"/>
        </w:rPr>
        <w:t>手册，其中</w:t>
      </w:r>
      <w:r>
        <w:rPr>
          <w:rFonts w:hint="eastAsia"/>
          <w:lang w:eastAsia="zh-CN"/>
        </w:rPr>
        <w:t>38</w:t>
      </w:r>
      <w:r>
        <w:rPr>
          <w:rFonts w:hint="eastAsia"/>
          <w:lang w:eastAsia="zh-CN"/>
        </w:rPr>
        <w:t>部正在使用中，</w:t>
      </w:r>
      <w:r>
        <w:rPr>
          <w:rFonts w:hint="eastAsia"/>
          <w:lang w:eastAsia="zh-CN"/>
        </w:rPr>
        <w:t>1</w:t>
      </w:r>
      <w:r>
        <w:rPr>
          <w:rFonts w:hint="eastAsia"/>
          <w:lang w:eastAsia="zh-CN"/>
        </w:rPr>
        <w:t>部被合并，</w:t>
      </w:r>
      <w:r>
        <w:rPr>
          <w:rFonts w:hint="eastAsia"/>
          <w:lang w:eastAsia="zh-CN"/>
        </w:rPr>
        <w:t>3</w:t>
      </w:r>
      <w:r>
        <w:rPr>
          <w:rFonts w:hint="eastAsia"/>
          <w:lang w:eastAsia="zh-CN"/>
        </w:rPr>
        <w:t>部删除，但仍可在国际电联网站上查阅。</w:t>
      </w:r>
      <w:bookmarkEnd w:id="59"/>
      <w:bookmarkEnd w:id="60"/>
    </w:p>
    <w:p w:rsidR="00B1758B" w:rsidRDefault="00B1758B">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9052D9" w:rsidRPr="00650CCF" w:rsidRDefault="009052D9" w:rsidP="00B1758B">
      <w:pPr>
        <w:spacing w:before="240"/>
        <w:jc w:val="center"/>
        <w:rPr>
          <w:szCs w:val="24"/>
          <w:lang w:eastAsia="zh-CN"/>
        </w:rPr>
      </w:pPr>
      <w:r w:rsidRPr="00650CCF">
        <w:rPr>
          <w:rFonts w:hint="eastAsia"/>
          <w:szCs w:val="24"/>
          <w:lang w:eastAsia="zh-CN"/>
        </w:rPr>
        <w:lastRenderedPageBreak/>
        <w:t>表</w:t>
      </w:r>
      <w:r w:rsidR="001E7200">
        <w:rPr>
          <w:rFonts w:hint="eastAsia"/>
          <w:szCs w:val="24"/>
          <w:lang w:eastAsia="zh-CN"/>
        </w:rPr>
        <w:t xml:space="preserve"> </w:t>
      </w:r>
      <w:r w:rsidRPr="00650CCF">
        <w:rPr>
          <w:szCs w:val="24"/>
          <w:lang w:eastAsia="zh-CN"/>
        </w:rPr>
        <w:t>9.1.4.4</w:t>
      </w:r>
    </w:p>
    <w:p w:rsidR="009052D9" w:rsidRPr="00F22157" w:rsidRDefault="009052D9" w:rsidP="00B1758B">
      <w:pPr>
        <w:pStyle w:val="TabletitleBR"/>
        <w:spacing w:before="240" w:after="0"/>
        <w:rPr>
          <w:lang w:eastAsia="zh-CN"/>
        </w:rPr>
      </w:pPr>
      <w:r w:rsidRPr="00F22157">
        <w:rPr>
          <w:rFonts w:hint="eastAsia"/>
          <w:lang w:eastAsia="zh-CN"/>
        </w:rPr>
        <w:t>2014</w:t>
      </w:r>
      <w:r w:rsidRPr="00F22157">
        <w:rPr>
          <w:rFonts w:hint="eastAsia"/>
          <w:lang w:eastAsia="zh-CN"/>
        </w:rPr>
        <w:t>至</w:t>
      </w:r>
      <w:r w:rsidRPr="00F22157">
        <w:rPr>
          <w:rFonts w:hint="eastAsia"/>
          <w:lang w:eastAsia="zh-CN"/>
        </w:rPr>
        <w:t>201</w:t>
      </w:r>
      <w:r w:rsidRPr="00F22157">
        <w:rPr>
          <w:lang w:eastAsia="zh-CN"/>
        </w:rPr>
        <w:t>8</w:t>
      </w:r>
      <w:r w:rsidRPr="00F22157">
        <w:rPr>
          <w:rFonts w:hint="eastAsia"/>
          <w:lang w:eastAsia="zh-CN"/>
        </w:rPr>
        <w:t>年</w:t>
      </w:r>
      <w:r w:rsidRPr="00F22157">
        <w:rPr>
          <w:lang w:eastAsia="zh-CN"/>
        </w:rPr>
        <w:t>ITU-R</w:t>
      </w:r>
      <w:r w:rsidRPr="00F22157">
        <w:rPr>
          <w:rFonts w:hint="eastAsia"/>
          <w:lang w:eastAsia="zh-CN"/>
        </w:rPr>
        <w:t>手册的</w:t>
      </w:r>
      <w:r w:rsidRPr="00F22157">
        <w:rPr>
          <w:lang w:eastAsia="zh-CN"/>
        </w:rPr>
        <w:t>分</w:t>
      </w:r>
      <w:r w:rsidRPr="00F22157">
        <w:rPr>
          <w:rFonts w:hint="eastAsia"/>
          <w:lang w:eastAsia="zh-CN"/>
        </w:rPr>
        <w:t>发</w:t>
      </w:r>
    </w:p>
    <w:p w:rsidR="009052D9" w:rsidRPr="00F22157" w:rsidRDefault="009052D9" w:rsidP="009052D9">
      <w:pPr>
        <w:rPr>
          <w:lang w:eastAsia="zh-CN"/>
        </w:rPr>
      </w:pPr>
    </w:p>
    <w:tbl>
      <w:tblPr>
        <w:tblW w:w="8636" w:type="dxa"/>
        <w:jc w:val="center"/>
        <w:tblCellMar>
          <w:left w:w="0" w:type="dxa"/>
          <w:right w:w="0" w:type="dxa"/>
        </w:tblCellMar>
        <w:tblLook w:val="04A0" w:firstRow="1" w:lastRow="0" w:firstColumn="1" w:lastColumn="0" w:noHBand="0" w:noVBand="1"/>
      </w:tblPr>
      <w:tblGrid>
        <w:gridCol w:w="2409"/>
        <w:gridCol w:w="1366"/>
        <w:gridCol w:w="893"/>
        <w:gridCol w:w="860"/>
        <w:gridCol w:w="1152"/>
        <w:gridCol w:w="1039"/>
        <w:gridCol w:w="917"/>
      </w:tblGrid>
      <w:tr w:rsidR="009052D9" w:rsidRPr="00F22157" w:rsidTr="009052D9">
        <w:trPr>
          <w:trHeight w:val="325"/>
          <w:jc w:val="center"/>
        </w:trPr>
        <w:tc>
          <w:tcPr>
            <w:tcW w:w="2409"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9052D9" w:rsidRPr="00F22157" w:rsidRDefault="009052D9" w:rsidP="009052D9">
            <w:pPr>
              <w:spacing w:after="120" w:line="252" w:lineRule="auto"/>
              <w:jc w:val="center"/>
              <w:rPr>
                <w:b/>
                <w:bCs/>
                <w:lang w:eastAsia="zh-CN"/>
              </w:rPr>
            </w:pPr>
          </w:p>
        </w:tc>
        <w:tc>
          <w:tcPr>
            <w:tcW w:w="311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52D9" w:rsidRPr="00F22157" w:rsidRDefault="009052D9" w:rsidP="009052D9">
            <w:pPr>
              <w:spacing w:after="120" w:line="252" w:lineRule="auto"/>
              <w:jc w:val="center"/>
              <w:rPr>
                <w:b/>
                <w:bCs/>
                <w:lang w:val="es-ES"/>
              </w:rPr>
            </w:pPr>
            <w:r w:rsidRPr="00F22157">
              <w:rPr>
                <w:rFonts w:hint="eastAsia"/>
                <w:b/>
                <w:bCs/>
                <w:lang w:val="es-ES" w:eastAsia="zh-CN"/>
              </w:rPr>
              <w:t>销售</w:t>
            </w:r>
          </w:p>
        </w:tc>
        <w:tc>
          <w:tcPr>
            <w:tcW w:w="3108" w:type="dxa"/>
            <w:gridSpan w:val="3"/>
            <w:tcBorders>
              <w:top w:val="single" w:sz="8" w:space="0" w:color="auto"/>
              <w:left w:val="single" w:sz="4" w:space="0" w:color="auto"/>
              <w:bottom w:val="single" w:sz="8" w:space="0" w:color="auto"/>
              <w:right w:val="single" w:sz="8" w:space="0" w:color="auto"/>
            </w:tcBorders>
            <w:vAlign w:val="center"/>
            <w:hideMark/>
          </w:tcPr>
          <w:p w:rsidR="009052D9" w:rsidRPr="00F22157" w:rsidRDefault="009052D9" w:rsidP="009052D9">
            <w:pPr>
              <w:spacing w:after="120" w:line="252" w:lineRule="auto"/>
              <w:jc w:val="center"/>
              <w:rPr>
                <w:b/>
                <w:bCs/>
              </w:rPr>
            </w:pPr>
            <w:r w:rsidRPr="00F22157">
              <w:rPr>
                <w:rFonts w:hint="eastAsia"/>
                <w:b/>
                <w:bCs/>
                <w:lang w:eastAsia="zh-CN"/>
              </w:rPr>
              <w:t>免费下载</w:t>
            </w:r>
          </w:p>
        </w:tc>
      </w:tr>
      <w:tr w:rsidR="009052D9" w:rsidRPr="00F22157" w:rsidTr="009052D9">
        <w:trPr>
          <w:trHeight w:val="38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spacing w:after="120" w:line="252" w:lineRule="auto"/>
              <w:jc w:val="center"/>
              <w:rPr>
                <w:b/>
                <w:bCs/>
                <w:lang w:val="es-ES"/>
              </w:rPr>
            </w:pPr>
            <w:r w:rsidRPr="00F22157">
              <w:rPr>
                <w:rFonts w:hint="eastAsia"/>
                <w:b/>
                <w:bCs/>
                <w:lang w:eastAsia="zh-CN"/>
              </w:rPr>
              <w:t>手册</w:t>
            </w:r>
          </w:p>
        </w:tc>
        <w:tc>
          <w:tcPr>
            <w:tcW w:w="136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spacing w:after="120" w:line="252" w:lineRule="auto"/>
              <w:jc w:val="center"/>
              <w:rPr>
                <w:b/>
                <w:bCs/>
                <w:lang w:val="es-ES"/>
              </w:rPr>
            </w:pPr>
            <w:r w:rsidRPr="00F22157">
              <w:rPr>
                <w:b/>
                <w:bCs/>
                <w:lang w:val="es-ES"/>
              </w:rPr>
              <w:t>2014-2016</w:t>
            </w:r>
          </w:p>
        </w:tc>
        <w:tc>
          <w:tcPr>
            <w:tcW w:w="8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spacing w:after="120" w:line="252" w:lineRule="auto"/>
              <w:jc w:val="center"/>
              <w:rPr>
                <w:b/>
                <w:bCs/>
                <w:lang w:val="es-ES"/>
              </w:rPr>
            </w:pPr>
            <w:r w:rsidRPr="00F22157">
              <w:rPr>
                <w:b/>
                <w:bCs/>
                <w:lang w:val="es-ES"/>
              </w:rPr>
              <w:t>2017</w:t>
            </w:r>
          </w:p>
        </w:tc>
        <w:tc>
          <w:tcPr>
            <w:tcW w:w="860" w:type="dxa"/>
            <w:tcBorders>
              <w:top w:val="single" w:sz="4" w:space="0" w:color="auto"/>
              <w:left w:val="nil"/>
              <w:bottom w:val="single" w:sz="8" w:space="0" w:color="auto"/>
              <w:right w:val="single" w:sz="4" w:space="0" w:color="auto"/>
            </w:tcBorders>
          </w:tcPr>
          <w:p w:rsidR="009052D9" w:rsidRPr="00F22157" w:rsidRDefault="009052D9" w:rsidP="009052D9">
            <w:pPr>
              <w:spacing w:after="120" w:line="252" w:lineRule="auto"/>
              <w:jc w:val="center"/>
              <w:rPr>
                <w:b/>
                <w:bCs/>
                <w:lang w:val="es-ES"/>
              </w:rPr>
            </w:pPr>
            <w:r w:rsidRPr="00F22157">
              <w:rPr>
                <w:b/>
                <w:bCs/>
                <w:lang w:val="es-ES"/>
              </w:rPr>
              <w:t>2018</w:t>
            </w:r>
          </w:p>
        </w:tc>
        <w:tc>
          <w:tcPr>
            <w:tcW w:w="1152" w:type="dxa"/>
            <w:tcBorders>
              <w:top w:val="nil"/>
              <w:left w:val="single" w:sz="4" w:space="0" w:color="auto"/>
              <w:bottom w:val="single" w:sz="8" w:space="0" w:color="auto"/>
              <w:right w:val="single" w:sz="8" w:space="0" w:color="auto"/>
            </w:tcBorders>
            <w:vAlign w:val="center"/>
            <w:hideMark/>
          </w:tcPr>
          <w:p w:rsidR="009052D9" w:rsidRPr="00F22157" w:rsidRDefault="009052D9" w:rsidP="009052D9">
            <w:pPr>
              <w:spacing w:after="120" w:line="252" w:lineRule="auto"/>
              <w:jc w:val="center"/>
              <w:rPr>
                <w:b/>
                <w:bCs/>
                <w:lang w:val="es-ES"/>
              </w:rPr>
            </w:pPr>
            <w:r w:rsidRPr="00F22157">
              <w:rPr>
                <w:b/>
                <w:bCs/>
                <w:lang w:val="es-ES"/>
              </w:rPr>
              <w:t>2014-2016</w:t>
            </w:r>
          </w:p>
        </w:tc>
        <w:tc>
          <w:tcPr>
            <w:tcW w:w="1039" w:type="dxa"/>
            <w:tcBorders>
              <w:top w:val="nil"/>
              <w:left w:val="nil"/>
              <w:bottom w:val="single" w:sz="8" w:space="0" w:color="auto"/>
              <w:right w:val="single" w:sz="8" w:space="0" w:color="auto"/>
            </w:tcBorders>
            <w:hideMark/>
          </w:tcPr>
          <w:p w:rsidR="009052D9" w:rsidRPr="00F22157" w:rsidRDefault="009052D9" w:rsidP="009052D9">
            <w:pPr>
              <w:spacing w:after="120" w:line="252" w:lineRule="auto"/>
              <w:jc w:val="center"/>
              <w:rPr>
                <w:b/>
                <w:bCs/>
                <w:lang w:val="es-ES"/>
              </w:rPr>
            </w:pPr>
            <w:r w:rsidRPr="00F22157">
              <w:rPr>
                <w:b/>
                <w:bCs/>
                <w:lang w:val="es-ES"/>
              </w:rPr>
              <w:t xml:space="preserve">2017 </w:t>
            </w:r>
          </w:p>
        </w:tc>
        <w:tc>
          <w:tcPr>
            <w:tcW w:w="917" w:type="dxa"/>
            <w:tcBorders>
              <w:top w:val="nil"/>
              <w:left w:val="nil"/>
              <w:bottom w:val="single" w:sz="8" w:space="0" w:color="auto"/>
              <w:right w:val="single" w:sz="8" w:space="0" w:color="auto"/>
            </w:tcBorders>
          </w:tcPr>
          <w:p w:rsidR="009052D9" w:rsidRPr="00F22157" w:rsidRDefault="009052D9" w:rsidP="009052D9">
            <w:pPr>
              <w:spacing w:after="120" w:line="252" w:lineRule="auto"/>
              <w:jc w:val="center"/>
              <w:rPr>
                <w:b/>
                <w:bCs/>
                <w:lang w:val="es-ES"/>
              </w:rPr>
            </w:pPr>
            <w:r w:rsidRPr="00F22157">
              <w:rPr>
                <w:b/>
                <w:bCs/>
                <w:lang w:val="es-ES"/>
              </w:rPr>
              <w:t>2018*</w:t>
            </w:r>
          </w:p>
        </w:tc>
      </w:tr>
      <w:tr w:rsidR="009052D9" w:rsidRPr="00F22157" w:rsidTr="009052D9">
        <w:trPr>
          <w:trHeight w:val="227"/>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pPr>
            <w:r w:rsidRPr="00F22157">
              <w:rPr>
                <w:rFonts w:hint="eastAsia"/>
                <w:lang w:eastAsia="zh-CN"/>
              </w:rPr>
              <w:t>频谱管理系列</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jc w:val="center"/>
            </w:pPr>
            <w:r w:rsidRPr="00F22157">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jc w:val="center"/>
            </w:pPr>
            <w:r w:rsidRPr="00F22157">
              <w:t>31</w:t>
            </w:r>
          </w:p>
        </w:tc>
        <w:tc>
          <w:tcPr>
            <w:tcW w:w="860" w:type="dxa"/>
            <w:tcBorders>
              <w:top w:val="single" w:sz="8" w:space="0" w:color="auto"/>
              <w:left w:val="nil"/>
              <w:bottom w:val="single" w:sz="8" w:space="0" w:color="auto"/>
              <w:right w:val="single" w:sz="4" w:space="0" w:color="auto"/>
            </w:tcBorders>
          </w:tcPr>
          <w:p w:rsidR="009052D9" w:rsidRPr="00F22157" w:rsidRDefault="009052D9" w:rsidP="009052D9">
            <w:pPr>
              <w:spacing w:after="120" w:line="252" w:lineRule="auto"/>
              <w:jc w:val="center"/>
            </w:pPr>
            <w:r w:rsidRPr="00F22157">
              <w:t>9</w:t>
            </w:r>
          </w:p>
        </w:tc>
        <w:tc>
          <w:tcPr>
            <w:tcW w:w="1152" w:type="dxa"/>
            <w:tcBorders>
              <w:top w:val="nil"/>
              <w:left w:val="single" w:sz="4" w:space="0" w:color="auto"/>
              <w:bottom w:val="single" w:sz="8" w:space="0" w:color="auto"/>
              <w:right w:val="single" w:sz="8" w:space="0" w:color="auto"/>
            </w:tcBorders>
            <w:hideMark/>
          </w:tcPr>
          <w:p w:rsidR="009052D9" w:rsidRPr="00F22157" w:rsidRDefault="009052D9" w:rsidP="009052D9">
            <w:pPr>
              <w:spacing w:after="120" w:line="252" w:lineRule="auto"/>
              <w:jc w:val="center"/>
              <w:rPr>
                <w:color w:val="000000"/>
              </w:rPr>
            </w:pPr>
            <w:r w:rsidRPr="00F22157">
              <w:t>4,750</w:t>
            </w:r>
          </w:p>
        </w:tc>
        <w:tc>
          <w:tcPr>
            <w:tcW w:w="1039" w:type="dxa"/>
            <w:tcBorders>
              <w:top w:val="nil"/>
              <w:left w:val="nil"/>
              <w:bottom w:val="single" w:sz="8" w:space="0" w:color="auto"/>
              <w:right w:val="single" w:sz="8" w:space="0" w:color="auto"/>
            </w:tcBorders>
            <w:hideMark/>
          </w:tcPr>
          <w:p w:rsidR="009052D9" w:rsidRPr="00F22157" w:rsidRDefault="009052D9" w:rsidP="009052D9">
            <w:pPr>
              <w:spacing w:after="120" w:line="252" w:lineRule="auto"/>
              <w:jc w:val="center"/>
              <w:rPr>
                <w:color w:val="000000"/>
              </w:rPr>
            </w:pPr>
            <w:r w:rsidRPr="00F22157">
              <w:t>1,162</w:t>
            </w:r>
          </w:p>
        </w:tc>
        <w:tc>
          <w:tcPr>
            <w:tcW w:w="917" w:type="dxa"/>
            <w:tcBorders>
              <w:top w:val="nil"/>
              <w:left w:val="nil"/>
              <w:bottom w:val="single" w:sz="8" w:space="0" w:color="auto"/>
              <w:right w:val="single" w:sz="8" w:space="0" w:color="auto"/>
            </w:tcBorders>
          </w:tcPr>
          <w:p w:rsidR="009052D9" w:rsidRPr="00F22157" w:rsidRDefault="009052D9" w:rsidP="009052D9">
            <w:pPr>
              <w:spacing w:after="120" w:line="252" w:lineRule="auto"/>
              <w:jc w:val="center"/>
            </w:pPr>
            <w:r w:rsidRPr="00F22157">
              <w:t>4,839</w:t>
            </w:r>
          </w:p>
        </w:tc>
      </w:tr>
      <w:tr w:rsidR="009052D9" w:rsidRPr="00F22157" w:rsidTr="009052D9">
        <w:trPr>
          <w:trHeight w:val="448"/>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rPr>
                <w:lang w:val="en-US"/>
              </w:rPr>
            </w:pPr>
            <w:r w:rsidRPr="00F22157">
              <w:rPr>
                <w:rFonts w:hint="eastAsia"/>
                <w:lang w:eastAsia="zh-CN"/>
              </w:rPr>
              <w:t>其他手册</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jc w:val="center"/>
            </w:pPr>
            <w:r w:rsidRPr="00F22157">
              <w:t>503</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jc w:val="center"/>
              <w:rPr>
                <w:lang w:val="es-ES"/>
              </w:rPr>
            </w:pPr>
            <w:r w:rsidRPr="00F22157">
              <w:rPr>
                <w:lang w:val="es-ES"/>
              </w:rPr>
              <w:t>80</w:t>
            </w:r>
          </w:p>
        </w:tc>
        <w:tc>
          <w:tcPr>
            <w:tcW w:w="860" w:type="dxa"/>
            <w:tcBorders>
              <w:top w:val="single" w:sz="8" w:space="0" w:color="auto"/>
              <w:left w:val="nil"/>
              <w:bottom w:val="single" w:sz="8" w:space="0" w:color="auto"/>
              <w:right w:val="single" w:sz="4" w:space="0" w:color="auto"/>
            </w:tcBorders>
          </w:tcPr>
          <w:p w:rsidR="009052D9" w:rsidRPr="00F22157" w:rsidRDefault="009052D9" w:rsidP="009052D9">
            <w:pPr>
              <w:spacing w:after="120" w:line="252" w:lineRule="auto"/>
              <w:jc w:val="center"/>
              <w:rPr>
                <w:lang w:val="es-ES"/>
              </w:rPr>
            </w:pPr>
            <w:r w:rsidRPr="00F22157">
              <w:rPr>
                <w:lang w:val="es-ES"/>
              </w:rPr>
              <w:t>21</w:t>
            </w:r>
          </w:p>
        </w:tc>
        <w:tc>
          <w:tcPr>
            <w:tcW w:w="1152" w:type="dxa"/>
            <w:tcBorders>
              <w:top w:val="nil"/>
              <w:left w:val="single" w:sz="4" w:space="0" w:color="auto"/>
              <w:bottom w:val="single" w:sz="8" w:space="0" w:color="auto"/>
              <w:right w:val="single" w:sz="8" w:space="0" w:color="auto"/>
            </w:tcBorders>
            <w:hideMark/>
          </w:tcPr>
          <w:p w:rsidR="009052D9" w:rsidRPr="00F22157" w:rsidRDefault="009052D9" w:rsidP="009052D9">
            <w:pPr>
              <w:spacing w:after="120" w:line="252" w:lineRule="auto"/>
              <w:jc w:val="center"/>
              <w:rPr>
                <w:color w:val="000000"/>
                <w:lang w:val="es-ES"/>
              </w:rPr>
            </w:pPr>
            <w:r w:rsidRPr="00F22157">
              <w:rPr>
                <w:lang w:val="es-ES"/>
              </w:rPr>
              <w:t>-</w:t>
            </w:r>
          </w:p>
        </w:tc>
        <w:tc>
          <w:tcPr>
            <w:tcW w:w="1039" w:type="dxa"/>
            <w:tcBorders>
              <w:top w:val="nil"/>
              <w:left w:val="nil"/>
              <w:bottom w:val="single" w:sz="8" w:space="0" w:color="auto"/>
              <w:right w:val="single" w:sz="8" w:space="0" w:color="auto"/>
            </w:tcBorders>
            <w:hideMark/>
          </w:tcPr>
          <w:p w:rsidR="009052D9" w:rsidRPr="00F22157" w:rsidRDefault="009052D9" w:rsidP="009052D9">
            <w:pPr>
              <w:spacing w:after="120" w:line="252" w:lineRule="auto"/>
              <w:jc w:val="center"/>
              <w:rPr>
                <w:color w:val="000000"/>
                <w:lang w:val="es-ES"/>
              </w:rPr>
            </w:pPr>
            <w:r w:rsidRPr="00F22157">
              <w:rPr>
                <w:lang w:val="es-ES"/>
              </w:rPr>
              <w:t>2,084</w:t>
            </w:r>
          </w:p>
        </w:tc>
        <w:tc>
          <w:tcPr>
            <w:tcW w:w="917" w:type="dxa"/>
            <w:tcBorders>
              <w:top w:val="nil"/>
              <w:left w:val="nil"/>
              <w:bottom w:val="single" w:sz="8" w:space="0" w:color="auto"/>
              <w:right w:val="single" w:sz="8" w:space="0" w:color="auto"/>
            </w:tcBorders>
          </w:tcPr>
          <w:p w:rsidR="009052D9" w:rsidRPr="00F22157" w:rsidRDefault="009052D9" w:rsidP="009052D9">
            <w:pPr>
              <w:spacing w:after="120" w:line="252" w:lineRule="auto"/>
              <w:jc w:val="center"/>
              <w:rPr>
                <w:lang w:val="es-ES"/>
              </w:rPr>
            </w:pPr>
            <w:r w:rsidRPr="00F22157">
              <w:rPr>
                <w:lang w:val="es-ES"/>
              </w:rPr>
              <w:t>8,180</w:t>
            </w:r>
          </w:p>
        </w:tc>
      </w:tr>
      <w:tr w:rsidR="009052D9" w:rsidRPr="00F22157" w:rsidTr="009052D9">
        <w:trPr>
          <w:trHeight w:val="342"/>
          <w:jc w:val="center"/>
        </w:trPr>
        <w:tc>
          <w:tcPr>
            <w:tcW w:w="2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rPr>
                <w:b/>
                <w:bCs/>
                <w:lang w:val="es-ES"/>
              </w:rPr>
            </w:pPr>
            <w:r w:rsidRPr="00F22157">
              <w:rPr>
                <w:rFonts w:hint="eastAsia"/>
                <w:b/>
                <w:bCs/>
                <w:lang w:eastAsia="zh-CN"/>
              </w:rPr>
              <w:t>总计</w:t>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jc w:val="center"/>
              <w:rPr>
                <w:b/>
                <w:bCs/>
                <w:lang w:val="es-ES"/>
              </w:rPr>
            </w:pPr>
            <w:r w:rsidRPr="00F22157">
              <w:rPr>
                <w:b/>
                <w:bCs/>
                <w:lang w:val="es-ES"/>
              </w:rPr>
              <w:t>96</w:t>
            </w:r>
          </w:p>
        </w:tc>
        <w:tc>
          <w:tcPr>
            <w:tcW w:w="893"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after="120" w:line="252" w:lineRule="auto"/>
              <w:jc w:val="center"/>
              <w:rPr>
                <w:b/>
                <w:bCs/>
                <w:lang w:val="es-ES"/>
              </w:rPr>
            </w:pPr>
            <w:r w:rsidRPr="00F22157">
              <w:rPr>
                <w:b/>
                <w:bCs/>
                <w:lang w:val="es-ES"/>
              </w:rPr>
              <w:t>31</w:t>
            </w:r>
          </w:p>
        </w:tc>
        <w:tc>
          <w:tcPr>
            <w:tcW w:w="860" w:type="dxa"/>
            <w:tcBorders>
              <w:top w:val="single" w:sz="8" w:space="0" w:color="auto"/>
              <w:left w:val="nil"/>
              <w:bottom w:val="single" w:sz="8" w:space="0" w:color="auto"/>
              <w:right w:val="single" w:sz="4" w:space="0" w:color="auto"/>
            </w:tcBorders>
          </w:tcPr>
          <w:p w:rsidR="009052D9" w:rsidRPr="00F22157" w:rsidRDefault="009052D9" w:rsidP="009052D9">
            <w:pPr>
              <w:spacing w:after="120" w:line="252" w:lineRule="auto"/>
              <w:jc w:val="center"/>
              <w:rPr>
                <w:b/>
                <w:bCs/>
                <w:lang w:val="es-ES"/>
              </w:rPr>
            </w:pPr>
            <w:r w:rsidRPr="00F22157">
              <w:rPr>
                <w:b/>
                <w:bCs/>
                <w:lang w:val="es-ES"/>
              </w:rPr>
              <w:t>30</w:t>
            </w:r>
          </w:p>
        </w:tc>
        <w:tc>
          <w:tcPr>
            <w:tcW w:w="1152" w:type="dxa"/>
            <w:tcBorders>
              <w:top w:val="nil"/>
              <w:left w:val="single" w:sz="4" w:space="0" w:color="auto"/>
              <w:bottom w:val="single" w:sz="8" w:space="0" w:color="auto"/>
              <w:right w:val="single" w:sz="8" w:space="0" w:color="auto"/>
            </w:tcBorders>
            <w:hideMark/>
          </w:tcPr>
          <w:p w:rsidR="009052D9" w:rsidRPr="00F22157" w:rsidRDefault="009052D9" w:rsidP="009052D9">
            <w:pPr>
              <w:spacing w:after="120" w:line="252" w:lineRule="auto"/>
              <w:jc w:val="center"/>
              <w:rPr>
                <w:b/>
                <w:bCs/>
                <w:color w:val="000000"/>
                <w:lang w:val="es-ES"/>
              </w:rPr>
            </w:pPr>
            <w:r w:rsidRPr="00F22157">
              <w:rPr>
                <w:b/>
                <w:bCs/>
                <w:lang w:val="es-ES"/>
              </w:rPr>
              <w:t>4,750</w:t>
            </w:r>
          </w:p>
        </w:tc>
        <w:tc>
          <w:tcPr>
            <w:tcW w:w="1039" w:type="dxa"/>
            <w:tcBorders>
              <w:top w:val="nil"/>
              <w:left w:val="nil"/>
              <w:bottom w:val="single" w:sz="8" w:space="0" w:color="auto"/>
              <w:right w:val="single" w:sz="8" w:space="0" w:color="auto"/>
            </w:tcBorders>
            <w:hideMark/>
          </w:tcPr>
          <w:p w:rsidR="009052D9" w:rsidRPr="00F22157" w:rsidRDefault="009052D9" w:rsidP="009052D9">
            <w:pPr>
              <w:spacing w:after="120" w:line="252" w:lineRule="auto"/>
              <w:jc w:val="center"/>
              <w:rPr>
                <w:b/>
                <w:bCs/>
                <w:color w:val="000000"/>
                <w:lang w:val="es-ES"/>
              </w:rPr>
            </w:pPr>
            <w:r w:rsidRPr="00F22157">
              <w:rPr>
                <w:b/>
                <w:bCs/>
                <w:lang w:val="es-ES"/>
              </w:rPr>
              <w:t>3,246</w:t>
            </w:r>
          </w:p>
        </w:tc>
        <w:tc>
          <w:tcPr>
            <w:tcW w:w="917" w:type="dxa"/>
            <w:tcBorders>
              <w:top w:val="nil"/>
              <w:left w:val="nil"/>
              <w:bottom w:val="single" w:sz="8" w:space="0" w:color="auto"/>
              <w:right w:val="single" w:sz="8" w:space="0" w:color="auto"/>
            </w:tcBorders>
          </w:tcPr>
          <w:p w:rsidR="009052D9" w:rsidRPr="00F22157" w:rsidRDefault="009052D9" w:rsidP="009052D9">
            <w:pPr>
              <w:spacing w:after="120" w:line="252" w:lineRule="auto"/>
              <w:jc w:val="center"/>
              <w:rPr>
                <w:b/>
                <w:bCs/>
                <w:lang w:val="es-ES"/>
              </w:rPr>
            </w:pPr>
            <w:r w:rsidRPr="00F22157">
              <w:rPr>
                <w:b/>
                <w:bCs/>
                <w:lang w:val="es-ES"/>
              </w:rPr>
              <w:t>13,019</w:t>
            </w:r>
          </w:p>
        </w:tc>
      </w:tr>
    </w:tbl>
    <w:p w:rsidR="009052D9" w:rsidRPr="00F22157" w:rsidRDefault="009052D9" w:rsidP="009052D9">
      <w:pPr>
        <w:jc w:val="both"/>
        <w:rPr>
          <w:i/>
          <w:iCs/>
          <w:sz w:val="22"/>
          <w:szCs w:val="22"/>
        </w:rPr>
      </w:pPr>
      <w:r w:rsidRPr="00F22157">
        <w:rPr>
          <w:i/>
          <w:iCs/>
          <w:sz w:val="22"/>
          <w:szCs w:val="22"/>
        </w:rPr>
        <w:t>*</w:t>
      </w:r>
      <w:r w:rsidRPr="00B64564">
        <w:rPr>
          <w:rFonts w:eastAsia="STKaiti" w:hint="eastAsia"/>
          <w:iCs/>
          <w:sz w:val="22"/>
          <w:szCs w:val="22"/>
          <w:lang w:eastAsia="zh-CN"/>
        </w:rPr>
        <w:t>截至</w:t>
      </w:r>
      <w:r w:rsidRPr="00B64564">
        <w:rPr>
          <w:rFonts w:eastAsia="STKaiti" w:hint="eastAsia"/>
          <w:iCs/>
          <w:sz w:val="22"/>
          <w:szCs w:val="22"/>
          <w:lang w:eastAsia="zh-CN"/>
        </w:rPr>
        <w:t>2018</w:t>
      </w:r>
      <w:r w:rsidRPr="00B64564">
        <w:rPr>
          <w:rFonts w:eastAsia="STKaiti" w:hint="eastAsia"/>
          <w:iCs/>
          <w:sz w:val="22"/>
          <w:szCs w:val="22"/>
          <w:lang w:eastAsia="zh-CN"/>
        </w:rPr>
        <w:t>年</w:t>
      </w:r>
      <w:r w:rsidRPr="00B64564">
        <w:rPr>
          <w:rFonts w:eastAsia="STKaiti" w:hint="eastAsia"/>
          <w:iCs/>
          <w:sz w:val="22"/>
          <w:szCs w:val="22"/>
          <w:lang w:eastAsia="zh-CN"/>
        </w:rPr>
        <w:t>9</w:t>
      </w:r>
      <w:r w:rsidRPr="00B64564">
        <w:rPr>
          <w:rFonts w:eastAsia="STKaiti" w:hint="eastAsia"/>
          <w:iCs/>
          <w:sz w:val="22"/>
          <w:szCs w:val="22"/>
          <w:lang w:eastAsia="zh-CN"/>
        </w:rPr>
        <w:t>月</w:t>
      </w:r>
    </w:p>
    <w:p w:rsidR="009052D9" w:rsidRPr="00F22157" w:rsidRDefault="009052D9" w:rsidP="009052D9">
      <w:bookmarkStart w:id="63" w:name="lt_pId970"/>
    </w:p>
    <w:p w:rsidR="009052D9" w:rsidRPr="00F22157" w:rsidRDefault="009052D9" w:rsidP="009052D9">
      <w:pPr>
        <w:pStyle w:val="Heading3"/>
        <w:rPr>
          <w:lang w:eastAsia="zh-CN"/>
        </w:rPr>
      </w:pPr>
      <w:r w:rsidRPr="00F22157">
        <w:rPr>
          <w:lang w:eastAsia="zh-CN"/>
        </w:rPr>
        <w:t>9.1.5</w:t>
      </w:r>
      <w:bookmarkEnd w:id="63"/>
      <w:r w:rsidRPr="00F22157">
        <w:rPr>
          <w:lang w:eastAsia="zh-CN"/>
        </w:rPr>
        <w:tab/>
      </w:r>
      <w:r w:rsidRPr="00F22157">
        <w:rPr>
          <w:rFonts w:hint="eastAsia"/>
          <w:lang w:eastAsia="zh-CN"/>
        </w:rPr>
        <w:t>国际电联《无线电规则》</w:t>
      </w:r>
      <w:r w:rsidRPr="00F22157">
        <w:rPr>
          <w:lang w:eastAsia="zh-CN"/>
        </w:rPr>
        <w:t>的导航和分析工具</w:t>
      </w:r>
    </w:p>
    <w:p w:rsidR="009052D9" w:rsidRPr="00F22157" w:rsidRDefault="009052D9" w:rsidP="009052D9">
      <w:pPr>
        <w:ind w:firstLineChars="200" w:firstLine="480"/>
        <w:rPr>
          <w:lang w:eastAsia="zh-CN"/>
        </w:rPr>
      </w:pPr>
      <w:r w:rsidRPr="00F22157">
        <w:rPr>
          <w:rFonts w:hint="eastAsia"/>
          <w:lang w:eastAsia="zh-CN"/>
        </w:rPr>
        <w:t>无线电</w:t>
      </w:r>
      <w:r w:rsidRPr="00F22157">
        <w:rPr>
          <w:lang w:eastAsia="zh-CN"/>
        </w:rPr>
        <w:t>通信局</w:t>
      </w:r>
      <w:r>
        <w:rPr>
          <w:rFonts w:hint="eastAsia"/>
          <w:lang w:eastAsia="zh-CN"/>
        </w:rPr>
        <w:t>继续更新和维护了</w:t>
      </w:r>
      <w:r w:rsidRPr="00F22157">
        <w:rPr>
          <w:lang w:eastAsia="zh-CN"/>
        </w:rPr>
        <w:t>有助于使用和分析《</w:t>
      </w:r>
      <w:r w:rsidRPr="00F22157">
        <w:rPr>
          <w:rFonts w:hint="eastAsia"/>
          <w:lang w:eastAsia="zh-CN"/>
        </w:rPr>
        <w:t>无线电</w:t>
      </w:r>
      <w:r w:rsidRPr="00F22157">
        <w:rPr>
          <w:lang w:eastAsia="zh-CN"/>
        </w:rPr>
        <w:t>规则》</w:t>
      </w:r>
      <w:r w:rsidRPr="00F22157">
        <w:rPr>
          <w:rFonts w:hint="eastAsia"/>
          <w:lang w:eastAsia="zh-CN"/>
        </w:rPr>
        <w:t>的</w:t>
      </w:r>
      <w:r w:rsidRPr="00F22157">
        <w:rPr>
          <w:lang w:eastAsia="zh-CN"/>
        </w:rPr>
        <w:t>软件工具</w:t>
      </w:r>
      <w:r w:rsidRPr="00F22157">
        <w:rPr>
          <w:rFonts w:hint="eastAsia"/>
          <w:lang w:eastAsia="zh-CN"/>
        </w:rPr>
        <w:t>：</w:t>
      </w:r>
    </w:p>
    <w:p w:rsidR="009052D9" w:rsidRPr="00F22157" w:rsidRDefault="009052D9" w:rsidP="009052D9">
      <w:pPr>
        <w:pStyle w:val="enumlev1"/>
        <w:rPr>
          <w:lang w:eastAsia="zh-CN"/>
        </w:rPr>
      </w:pPr>
      <w:bookmarkStart w:id="64" w:name="OLE_LINK33"/>
      <w:bookmarkStart w:id="65" w:name="OLE_LINK34"/>
      <w:r w:rsidRPr="00F22157">
        <w:rPr>
          <w:lang w:eastAsia="zh-CN"/>
        </w:rPr>
        <w:t>a)</w:t>
      </w:r>
      <w:r w:rsidRPr="00F22157">
        <w:rPr>
          <w:lang w:eastAsia="zh-CN"/>
        </w:rPr>
        <w:tab/>
      </w:r>
      <w:bookmarkEnd w:id="64"/>
      <w:bookmarkEnd w:id="65"/>
      <w:r w:rsidRPr="00F22157">
        <w:rPr>
          <w:rFonts w:hint="eastAsia"/>
          <w:lang w:eastAsia="zh-CN"/>
        </w:rPr>
        <w:t>根据最新版本的</w:t>
      </w:r>
      <w:r>
        <w:rPr>
          <w:rFonts w:hint="eastAsia"/>
          <w:lang w:eastAsia="zh-CN"/>
        </w:rPr>
        <w:t>《</w:t>
      </w:r>
      <w:r w:rsidRPr="00F22157">
        <w:rPr>
          <w:rFonts w:hint="eastAsia"/>
          <w:lang w:eastAsia="zh-CN"/>
        </w:rPr>
        <w:t>无线电规则</w:t>
      </w:r>
      <w:r>
        <w:rPr>
          <w:rFonts w:hint="eastAsia"/>
          <w:lang w:eastAsia="zh-CN"/>
        </w:rPr>
        <w:t>》</w:t>
      </w:r>
      <w:r w:rsidRPr="00F22157">
        <w:rPr>
          <w:rFonts w:hint="eastAsia"/>
          <w:lang w:eastAsia="zh-CN"/>
        </w:rPr>
        <w:t>，</w:t>
      </w:r>
      <w:r>
        <w:rPr>
          <w:rFonts w:hint="eastAsia"/>
          <w:lang w:eastAsia="zh-CN"/>
        </w:rPr>
        <w:t>《</w:t>
      </w:r>
      <w:r w:rsidRPr="00F22157">
        <w:rPr>
          <w:rFonts w:hint="eastAsia"/>
          <w:lang w:eastAsia="zh-CN"/>
        </w:rPr>
        <w:t>无线电规则</w:t>
      </w:r>
      <w:r>
        <w:rPr>
          <w:rFonts w:hint="eastAsia"/>
          <w:lang w:eastAsia="zh-CN"/>
        </w:rPr>
        <w:t>》</w:t>
      </w:r>
      <w:r w:rsidRPr="00F22157">
        <w:rPr>
          <w:rFonts w:hint="eastAsia"/>
          <w:lang w:eastAsia="zh-CN"/>
        </w:rPr>
        <w:t>导航工具于</w:t>
      </w:r>
      <w:r w:rsidRPr="00F22157">
        <w:rPr>
          <w:rFonts w:hint="eastAsia"/>
          <w:lang w:eastAsia="zh-CN"/>
        </w:rPr>
        <w:t>2017</w:t>
      </w:r>
      <w:r w:rsidRPr="00F22157">
        <w:rPr>
          <w:rFonts w:hint="eastAsia"/>
          <w:lang w:eastAsia="zh-CN"/>
        </w:rPr>
        <w:t>年第</w:t>
      </w:r>
      <w:r w:rsidRPr="00F22157">
        <w:rPr>
          <w:rFonts w:hint="eastAsia"/>
          <w:lang w:eastAsia="zh-CN"/>
        </w:rPr>
        <w:t>2</w:t>
      </w:r>
      <w:r w:rsidRPr="00F22157">
        <w:rPr>
          <w:rFonts w:hint="eastAsia"/>
          <w:lang w:eastAsia="zh-CN"/>
        </w:rPr>
        <w:t>季度发布（</w:t>
      </w:r>
      <w:r w:rsidRPr="00F22157">
        <w:rPr>
          <w:rFonts w:hint="eastAsia"/>
          <w:lang w:eastAsia="zh-CN"/>
        </w:rPr>
        <w:t>RR Tool-16 v.1.0</w:t>
      </w:r>
      <w:r w:rsidRPr="00F22157">
        <w:rPr>
          <w:rFonts w:hint="eastAsia"/>
          <w:lang w:eastAsia="zh-CN"/>
        </w:rPr>
        <w:t>），并为以前版本的购买者提供免费更新（</w:t>
      </w:r>
      <w:r w:rsidRPr="00F22157">
        <w:rPr>
          <w:rFonts w:hint="eastAsia"/>
          <w:lang w:eastAsia="zh-CN"/>
        </w:rPr>
        <w:t>RR Tool-12</w:t>
      </w:r>
      <w:r w:rsidRPr="00F22157">
        <w:rPr>
          <w:rFonts w:hint="eastAsia"/>
          <w:lang w:eastAsia="zh-CN"/>
        </w:rPr>
        <w:t>）。这个新版本在</w:t>
      </w:r>
      <w:r w:rsidRPr="00F22157">
        <w:rPr>
          <w:rFonts w:hint="eastAsia"/>
          <w:lang w:eastAsia="zh-CN"/>
        </w:rPr>
        <w:t>Windows</w:t>
      </w:r>
      <w:r w:rsidRPr="00F22157">
        <w:rPr>
          <w:rFonts w:hint="eastAsia"/>
          <w:lang w:eastAsia="zh-CN"/>
        </w:rPr>
        <w:t>、</w:t>
      </w:r>
      <w:r w:rsidRPr="00F22157">
        <w:rPr>
          <w:rFonts w:hint="eastAsia"/>
          <w:lang w:eastAsia="zh-CN"/>
        </w:rPr>
        <w:t>MacOS</w:t>
      </w:r>
      <w:r w:rsidRPr="00F22157">
        <w:rPr>
          <w:rFonts w:hint="eastAsia"/>
          <w:lang w:eastAsia="zh-CN"/>
        </w:rPr>
        <w:t>和</w:t>
      </w:r>
      <w:r w:rsidRPr="00F22157">
        <w:rPr>
          <w:rFonts w:hint="eastAsia"/>
          <w:lang w:eastAsia="zh-CN"/>
        </w:rPr>
        <w:t>Linux</w:t>
      </w:r>
      <w:r w:rsidRPr="00F22157">
        <w:rPr>
          <w:rFonts w:hint="eastAsia"/>
          <w:lang w:eastAsia="zh-CN"/>
        </w:rPr>
        <w:t>上以英文提供。根据新的程序规则（</w:t>
      </w:r>
      <w:r w:rsidRPr="00F22157">
        <w:rPr>
          <w:rFonts w:hint="eastAsia"/>
          <w:lang w:eastAsia="zh-CN"/>
        </w:rPr>
        <w:t>RoP-17 v.1</w:t>
      </w:r>
      <w:r w:rsidRPr="00F22157">
        <w:rPr>
          <w:rFonts w:hint="eastAsia"/>
          <w:lang w:eastAsia="zh-CN"/>
        </w:rPr>
        <w:t>），下一次更新（</w:t>
      </w:r>
      <w:r w:rsidRPr="00F22157">
        <w:rPr>
          <w:rFonts w:hint="eastAsia"/>
          <w:lang w:eastAsia="zh-CN"/>
        </w:rPr>
        <w:t>RR Tool-16 v.1.1</w:t>
      </w:r>
      <w:r w:rsidRPr="00F22157">
        <w:rPr>
          <w:rFonts w:hint="eastAsia"/>
          <w:lang w:eastAsia="zh-CN"/>
        </w:rPr>
        <w:t>）正在进行中，预计将于</w:t>
      </w:r>
      <w:r w:rsidRPr="00F22157">
        <w:rPr>
          <w:rFonts w:hint="eastAsia"/>
          <w:lang w:eastAsia="zh-CN"/>
        </w:rPr>
        <w:t>2018</w:t>
      </w:r>
      <w:r w:rsidRPr="00F22157">
        <w:rPr>
          <w:rFonts w:hint="eastAsia"/>
          <w:lang w:eastAsia="zh-CN"/>
        </w:rPr>
        <w:t>年第二季度发布。此更新将免费提供给两个版本的购买者（</w:t>
      </w:r>
      <w:r w:rsidRPr="00F22157">
        <w:rPr>
          <w:rFonts w:hint="eastAsia"/>
          <w:lang w:eastAsia="zh-CN"/>
        </w:rPr>
        <w:t>RR Tool-12</w:t>
      </w:r>
      <w:r w:rsidRPr="00F22157">
        <w:rPr>
          <w:rFonts w:hint="eastAsia"/>
          <w:lang w:eastAsia="zh-CN"/>
        </w:rPr>
        <w:t>和</w:t>
      </w:r>
      <w:r w:rsidRPr="00F22157">
        <w:rPr>
          <w:rFonts w:hint="eastAsia"/>
          <w:lang w:eastAsia="zh-CN"/>
        </w:rPr>
        <w:t>RR Tool-16 v.1.0</w:t>
      </w:r>
      <w:r w:rsidRPr="00F22157">
        <w:rPr>
          <w:rFonts w:hint="eastAsia"/>
          <w:lang w:eastAsia="zh-CN"/>
        </w:rPr>
        <w:t>），直到</w:t>
      </w:r>
      <w:r w:rsidRPr="00F22157">
        <w:rPr>
          <w:rFonts w:hint="eastAsia"/>
          <w:lang w:eastAsia="zh-CN"/>
        </w:rPr>
        <w:t>2020</w:t>
      </w:r>
      <w:r w:rsidRPr="00F22157">
        <w:rPr>
          <w:rFonts w:hint="eastAsia"/>
          <w:lang w:eastAsia="zh-CN"/>
        </w:rPr>
        <w:t>年根据</w:t>
      </w:r>
      <w:r w:rsidRPr="00F22157">
        <w:rPr>
          <w:rFonts w:hint="eastAsia"/>
          <w:lang w:eastAsia="zh-CN"/>
        </w:rPr>
        <w:t>WRC-19</w:t>
      </w:r>
      <w:r w:rsidRPr="00F22157">
        <w:rPr>
          <w:rFonts w:hint="eastAsia"/>
          <w:lang w:eastAsia="zh-CN"/>
        </w:rPr>
        <w:t>的决定发布新版《无线电规则》。</w:t>
      </w:r>
    </w:p>
    <w:p w:rsidR="009052D9" w:rsidRPr="00F22157" w:rsidRDefault="009052D9" w:rsidP="009052D9">
      <w:pPr>
        <w:pStyle w:val="enumlev1"/>
        <w:rPr>
          <w:lang w:eastAsia="zh-CN"/>
        </w:rPr>
      </w:pPr>
      <w:bookmarkStart w:id="66" w:name="lt_pId978"/>
      <w:r w:rsidRPr="00F22157">
        <w:rPr>
          <w:rFonts w:hint="eastAsia"/>
          <w:lang w:eastAsia="zh-CN"/>
        </w:rPr>
        <w:t>b)</w:t>
      </w:r>
      <w:r w:rsidRPr="00F22157">
        <w:rPr>
          <w:rFonts w:hint="eastAsia"/>
          <w:lang w:eastAsia="zh-CN"/>
        </w:rPr>
        <w:tab/>
      </w:r>
      <w:r w:rsidRPr="00F22157">
        <w:rPr>
          <w:rFonts w:hint="eastAsia"/>
          <w:lang w:eastAsia="zh-CN"/>
        </w:rPr>
        <w:t>可</w:t>
      </w:r>
      <w:r w:rsidRPr="00F22157">
        <w:rPr>
          <w:lang w:eastAsia="zh-CN"/>
        </w:rPr>
        <w:t>详细</w:t>
      </w:r>
      <w:r w:rsidRPr="00F22157">
        <w:rPr>
          <w:bCs/>
          <w:lang w:eastAsia="zh-CN"/>
        </w:rPr>
        <w:t>搜索和分析</w:t>
      </w:r>
      <w:r w:rsidRPr="00F22157">
        <w:rPr>
          <w:lang w:eastAsia="zh-CN"/>
        </w:rPr>
        <w:t>《</w:t>
      </w:r>
      <w:r w:rsidRPr="00F22157">
        <w:rPr>
          <w:rFonts w:hint="eastAsia"/>
          <w:lang w:eastAsia="zh-CN"/>
        </w:rPr>
        <w:t>无线电</w:t>
      </w:r>
      <w:r w:rsidRPr="00F22157">
        <w:rPr>
          <w:lang w:eastAsia="zh-CN"/>
        </w:rPr>
        <w:t>规则》</w:t>
      </w:r>
      <w:r w:rsidRPr="00F22157">
        <w:rPr>
          <w:rFonts w:hint="eastAsia"/>
          <w:lang w:eastAsia="zh-CN"/>
        </w:rPr>
        <w:t>第</w:t>
      </w:r>
      <w:r w:rsidRPr="00F22157">
        <w:rPr>
          <w:rFonts w:hint="eastAsia"/>
          <w:b/>
          <w:bCs/>
          <w:lang w:eastAsia="zh-CN"/>
        </w:rPr>
        <w:t>5</w:t>
      </w:r>
      <w:r w:rsidRPr="00F22157">
        <w:rPr>
          <w:rFonts w:hint="eastAsia"/>
          <w:lang w:eastAsia="zh-CN"/>
        </w:rPr>
        <w:t>条</w:t>
      </w:r>
      <w:r w:rsidRPr="00F22157">
        <w:rPr>
          <w:lang w:eastAsia="zh-CN"/>
        </w:rPr>
        <w:t>所含</w:t>
      </w:r>
      <w:r w:rsidRPr="00F22157">
        <w:rPr>
          <w:rFonts w:hint="eastAsia"/>
          <w:lang w:eastAsia="zh-CN"/>
        </w:rPr>
        <w:t>之</w:t>
      </w:r>
      <w:r w:rsidRPr="00F22157">
        <w:rPr>
          <w:rFonts w:hint="eastAsia"/>
          <w:bCs/>
          <w:lang w:eastAsia="zh-CN"/>
        </w:rPr>
        <w:t>频率划分</w:t>
      </w:r>
      <w:r w:rsidRPr="00F22157">
        <w:rPr>
          <w:bCs/>
          <w:lang w:eastAsia="zh-CN"/>
        </w:rPr>
        <w:t>表</w:t>
      </w:r>
      <w:r w:rsidRPr="00F22157">
        <w:rPr>
          <w:lang w:eastAsia="zh-CN"/>
        </w:rPr>
        <w:t>的软件工具，支持按照频率范围、业务、业务类别、脚注、国家等进行过滤和格式重排。</w:t>
      </w:r>
      <w:bookmarkEnd w:id="66"/>
      <w:r w:rsidRPr="00F22157">
        <w:rPr>
          <w:rFonts w:hint="eastAsia"/>
          <w:lang w:eastAsia="zh-CN"/>
        </w:rPr>
        <w:t>该工具基于《无线电规则》</w:t>
      </w:r>
      <w:r w:rsidRPr="00F22157">
        <w:rPr>
          <w:lang w:eastAsia="zh-CN"/>
        </w:rPr>
        <w:t>20</w:t>
      </w:r>
      <w:r w:rsidRPr="00F22157">
        <w:rPr>
          <w:rFonts w:hint="eastAsia"/>
          <w:lang w:eastAsia="zh-CN"/>
        </w:rPr>
        <w:t>16</w:t>
      </w:r>
      <w:r w:rsidRPr="00F22157">
        <w:rPr>
          <w:rFonts w:hint="eastAsia"/>
          <w:lang w:eastAsia="zh-CN"/>
        </w:rPr>
        <w:t>版和</w:t>
      </w:r>
      <w:r w:rsidRPr="00F22157">
        <w:rPr>
          <w:rFonts w:hint="eastAsia"/>
          <w:lang w:eastAsia="zh-CN"/>
        </w:rPr>
        <w:t>RoP-17 v.1</w:t>
      </w:r>
      <w:r w:rsidRPr="00F22157">
        <w:rPr>
          <w:rFonts w:hint="eastAsia"/>
          <w:lang w:eastAsia="zh-CN"/>
        </w:rPr>
        <w:t>。测试阶段涉及</w:t>
      </w:r>
      <w:r w:rsidRPr="00F22157">
        <w:rPr>
          <w:rFonts w:hint="eastAsia"/>
          <w:lang w:eastAsia="zh-CN"/>
        </w:rPr>
        <w:t>15</w:t>
      </w:r>
      <w:r w:rsidRPr="00F22157">
        <w:rPr>
          <w:rFonts w:hint="eastAsia"/>
          <w:lang w:eastAsia="zh-CN"/>
        </w:rPr>
        <w:t>个国家的</w:t>
      </w:r>
      <w:r w:rsidRPr="00F22157">
        <w:rPr>
          <w:rFonts w:hint="eastAsia"/>
          <w:lang w:eastAsia="zh-CN"/>
        </w:rPr>
        <w:t>50</w:t>
      </w:r>
      <w:r w:rsidRPr="00F22157">
        <w:rPr>
          <w:rFonts w:hint="eastAsia"/>
          <w:lang w:eastAsia="zh-CN"/>
        </w:rPr>
        <w:t>名志愿者，并于</w:t>
      </w:r>
      <w:r w:rsidRPr="00F22157">
        <w:rPr>
          <w:rFonts w:hint="eastAsia"/>
          <w:lang w:eastAsia="zh-CN"/>
        </w:rPr>
        <w:t>2017</w:t>
      </w:r>
      <w:r w:rsidRPr="00F22157">
        <w:rPr>
          <w:rFonts w:hint="eastAsia"/>
          <w:lang w:eastAsia="zh-CN"/>
        </w:rPr>
        <w:t>年</w:t>
      </w:r>
      <w:r w:rsidRPr="00F22157">
        <w:rPr>
          <w:rFonts w:hint="eastAsia"/>
          <w:lang w:eastAsia="zh-CN"/>
        </w:rPr>
        <w:t>11</w:t>
      </w:r>
      <w:r w:rsidRPr="00F22157">
        <w:rPr>
          <w:rFonts w:hint="eastAsia"/>
          <w:lang w:eastAsia="zh-CN"/>
        </w:rPr>
        <w:t>月结束。该套件现已在国际电联出版物网站上发布，所有软件和数据更新将定期提供给用户。</w:t>
      </w:r>
    </w:p>
    <w:p w:rsidR="009052D9" w:rsidRPr="00F22157" w:rsidRDefault="009052D9" w:rsidP="009052D9">
      <w:pPr>
        <w:pStyle w:val="Heading2"/>
        <w:rPr>
          <w:lang w:val="en-US" w:eastAsia="zh-CN"/>
        </w:rPr>
      </w:pPr>
      <w:bookmarkStart w:id="67" w:name="lt_pId1001"/>
      <w:r w:rsidRPr="00F22157">
        <w:rPr>
          <w:lang w:eastAsia="zh-CN"/>
        </w:rPr>
        <w:t>9.2</w:t>
      </w:r>
      <w:bookmarkEnd w:id="67"/>
      <w:r w:rsidRPr="00F22157">
        <w:rPr>
          <w:lang w:eastAsia="zh-CN"/>
        </w:rPr>
        <w:tab/>
      </w:r>
      <w:r w:rsidRPr="00F22157">
        <w:rPr>
          <w:rFonts w:hint="eastAsia"/>
          <w:lang w:val="en-US" w:eastAsia="zh-CN"/>
        </w:rPr>
        <w:t>研讨会</w:t>
      </w:r>
      <w:r w:rsidRPr="00F22157">
        <w:rPr>
          <w:lang w:val="en-US" w:eastAsia="zh-CN"/>
        </w:rPr>
        <w:t>和讲习班</w:t>
      </w:r>
    </w:p>
    <w:p w:rsidR="009052D9" w:rsidRPr="00F22157" w:rsidRDefault="009052D9" w:rsidP="009052D9">
      <w:pPr>
        <w:pStyle w:val="Heading3"/>
        <w:rPr>
          <w:lang w:eastAsia="zh-CN"/>
        </w:rPr>
      </w:pPr>
      <w:r w:rsidRPr="00F22157">
        <w:rPr>
          <w:lang w:eastAsia="zh-CN"/>
        </w:rPr>
        <w:t>9.2.1</w:t>
      </w:r>
      <w:r w:rsidRPr="00F22157">
        <w:rPr>
          <w:lang w:eastAsia="zh-CN"/>
        </w:rPr>
        <w:tab/>
      </w:r>
      <w:r>
        <w:rPr>
          <w:rFonts w:hint="eastAsia"/>
          <w:lang w:eastAsia="zh-CN"/>
        </w:rPr>
        <w:t>世界和区域性无线电通信研讨会</w:t>
      </w:r>
    </w:p>
    <w:p w:rsidR="009052D9" w:rsidRPr="00F22157" w:rsidRDefault="009052D9" w:rsidP="009052D9">
      <w:pPr>
        <w:ind w:firstLineChars="200" w:firstLine="480"/>
        <w:rPr>
          <w:lang w:eastAsia="zh-CN"/>
        </w:rPr>
      </w:pPr>
      <w:bookmarkStart w:id="68" w:name="OLE_LINK44"/>
      <w:bookmarkStart w:id="69" w:name="OLE_LINK45"/>
      <w:r w:rsidRPr="00F22157">
        <w:rPr>
          <w:rFonts w:hint="eastAsia"/>
          <w:lang w:eastAsia="zh-CN"/>
        </w:rPr>
        <w:t>在</w:t>
      </w:r>
      <w:r w:rsidRPr="00F22157">
        <w:rPr>
          <w:rFonts w:hint="eastAsia"/>
          <w:lang w:eastAsia="zh-CN"/>
        </w:rPr>
        <w:t>WRC-15</w:t>
      </w:r>
      <w:r w:rsidRPr="00F22157">
        <w:rPr>
          <w:rFonts w:hint="eastAsia"/>
          <w:lang w:eastAsia="zh-CN"/>
        </w:rPr>
        <w:t>之后，无线电通信局启动（截至</w:t>
      </w:r>
      <w:r w:rsidRPr="00F22157">
        <w:rPr>
          <w:rFonts w:hint="eastAsia"/>
          <w:lang w:eastAsia="zh-CN"/>
        </w:rPr>
        <w:t>2016</w:t>
      </w:r>
      <w:r w:rsidRPr="00F22157">
        <w:rPr>
          <w:rFonts w:hint="eastAsia"/>
          <w:lang w:eastAsia="zh-CN"/>
        </w:rPr>
        <w:t>年</w:t>
      </w:r>
      <w:r w:rsidRPr="00F22157">
        <w:rPr>
          <w:rFonts w:hint="eastAsia"/>
          <w:lang w:eastAsia="zh-CN"/>
        </w:rPr>
        <w:t>1</w:t>
      </w:r>
      <w:r w:rsidRPr="00F22157">
        <w:rPr>
          <w:rFonts w:hint="eastAsia"/>
          <w:lang w:eastAsia="zh-CN"/>
        </w:rPr>
        <w:t>月）新的</w:t>
      </w:r>
      <w:r w:rsidRPr="00F22157">
        <w:rPr>
          <w:rFonts w:hint="eastAsia"/>
          <w:lang w:eastAsia="zh-CN"/>
        </w:rPr>
        <w:t>WRC</w:t>
      </w:r>
      <w:r w:rsidRPr="00F22157">
        <w:rPr>
          <w:rFonts w:hint="eastAsia"/>
          <w:lang w:eastAsia="zh-CN"/>
        </w:rPr>
        <w:t>世界和区域无线电研讨会周期，旨在在全球范围内传播</w:t>
      </w:r>
      <w:r w:rsidRPr="00F22157">
        <w:rPr>
          <w:rFonts w:hint="eastAsia"/>
          <w:lang w:eastAsia="zh-CN"/>
        </w:rPr>
        <w:t>WRC-15</w:t>
      </w:r>
      <w:r w:rsidRPr="00F22157">
        <w:rPr>
          <w:rFonts w:hint="eastAsia"/>
          <w:lang w:eastAsia="zh-CN"/>
        </w:rPr>
        <w:t>对《无线电规则》做出的修订以及相关的程序规则。</w:t>
      </w:r>
    </w:p>
    <w:bookmarkEnd w:id="68"/>
    <w:bookmarkEnd w:id="69"/>
    <w:p w:rsidR="009052D9" w:rsidRPr="00F22157" w:rsidRDefault="009052D9" w:rsidP="009052D9">
      <w:pPr>
        <w:ind w:firstLineChars="200" w:firstLine="480"/>
        <w:rPr>
          <w:lang w:eastAsia="zh-CN"/>
        </w:rPr>
      </w:pPr>
      <w:r>
        <w:rPr>
          <w:rFonts w:hint="eastAsia"/>
          <w:lang w:eastAsia="zh-CN"/>
        </w:rPr>
        <w:t>本周期包括双年度世界无线电研讨会（</w:t>
      </w:r>
      <w:r>
        <w:rPr>
          <w:rFonts w:hint="eastAsia"/>
          <w:lang w:eastAsia="zh-CN"/>
        </w:rPr>
        <w:t>WRS</w:t>
      </w:r>
      <w:r>
        <w:rPr>
          <w:rFonts w:hint="eastAsia"/>
          <w:lang w:eastAsia="zh-CN"/>
        </w:rPr>
        <w:t>）并配合一系列区域性无线电研讨会（</w:t>
      </w:r>
      <w:r>
        <w:rPr>
          <w:rFonts w:hint="eastAsia"/>
          <w:lang w:eastAsia="zh-CN"/>
        </w:rPr>
        <w:t>RRS</w:t>
      </w:r>
      <w:r>
        <w:rPr>
          <w:rFonts w:hint="eastAsia"/>
          <w:lang w:eastAsia="zh-CN"/>
        </w:rPr>
        <w:t>）。</w:t>
      </w:r>
    </w:p>
    <w:p w:rsidR="009052D9" w:rsidRPr="00F22157" w:rsidRDefault="009052D9" w:rsidP="00650CCF">
      <w:pPr>
        <w:keepNext/>
        <w:keepLines/>
        <w:ind w:firstLineChars="200" w:firstLine="480"/>
        <w:rPr>
          <w:lang w:val="en-US" w:eastAsia="zh-CN"/>
        </w:rPr>
      </w:pPr>
      <w:r>
        <w:rPr>
          <w:rFonts w:hint="eastAsia"/>
          <w:lang w:eastAsia="zh-CN"/>
        </w:rPr>
        <w:t>以下数字显示出</w:t>
      </w:r>
      <w:r w:rsidRPr="00F22157">
        <w:rPr>
          <w:lang w:eastAsia="zh-CN"/>
        </w:rPr>
        <w:t>2016-2018</w:t>
      </w:r>
      <w:r>
        <w:rPr>
          <w:rFonts w:hint="eastAsia"/>
          <w:lang w:eastAsia="zh-CN"/>
        </w:rPr>
        <w:t>年</w:t>
      </w:r>
      <w:r w:rsidRPr="00F22157">
        <w:rPr>
          <w:lang w:val="en-US" w:eastAsia="zh-CN"/>
        </w:rPr>
        <w:t>WRS</w:t>
      </w:r>
      <w:r w:rsidRPr="00F22157">
        <w:rPr>
          <w:lang w:val="en-US" w:eastAsia="zh-CN"/>
        </w:rPr>
        <w:t>和</w:t>
      </w:r>
      <w:r w:rsidRPr="00F22157">
        <w:rPr>
          <w:lang w:val="en-US" w:eastAsia="zh-CN"/>
        </w:rPr>
        <w:t>RRS</w:t>
      </w:r>
      <w:r>
        <w:rPr>
          <w:rFonts w:hint="eastAsia"/>
          <w:lang w:val="en-US" w:eastAsia="zh-CN"/>
        </w:rPr>
        <w:t>的参与</w:t>
      </w:r>
      <w:r w:rsidRPr="00F22157">
        <w:rPr>
          <w:lang w:val="en-US" w:eastAsia="zh-CN"/>
        </w:rPr>
        <w:t>情况</w:t>
      </w:r>
      <w:r>
        <w:rPr>
          <w:lang w:val="en-US" w:eastAsia="zh-CN"/>
        </w:rPr>
        <w:t>：</w:t>
      </w:r>
    </w:p>
    <w:p w:rsidR="009052D9" w:rsidRPr="00F22157" w:rsidRDefault="009052D9" w:rsidP="00650CCF">
      <w:pPr>
        <w:pStyle w:val="enumlev1"/>
        <w:keepNext/>
        <w:keepLines/>
        <w:rPr>
          <w:lang w:eastAsia="zh-CN"/>
        </w:rPr>
      </w:pPr>
      <w:r w:rsidRPr="00F22157">
        <w:rPr>
          <w:lang w:eastAsia="zh-CN"/>
        </w:rPr>
        <w:t>–</w:t>
      </w:r>
      <w:r w:rsidRPr="00F22157">
        <w:rPr>
          <w:b/>
          <w:bCs/>
          <w:lang w:eastAsia="zh-CN"/>
        </w:rPr>
        <w:tab/>
      </w:r>
      <w:r w:rsidRPr="00F22157">
        <w:rPr>
          <w:rFonts w:hint="eastAsia"/>
          <w:lang w:eastAsia="zh-CN"/>
        </w:rPr>
        <w:t>两届</w:t>
      </w:r>
      <w:r w:rsidRPr="00F22157">
        <w:rPr>
          <w:lang w:eastAsia="zh-CN"/>
        </w:rPr>
        <w:t>WRS</w:t>
      </w:r>
      <w:r w:rsidRPr="00F22157">
        <w:rPr>
          <w:lang w:eastAsia="zh-CN"/>
        </w:rPr>
        <w:t>：</w:t>
      </w:r>
      <w:r w:rsidRPr="00F22157">
        <w:rPr>
          <w:rFonts w:hint="eastAsia"/>
          <w:lang w:eastAsia="zh-CN"/>
        </w:rPr>
        <w:t>来自</w:t>
      </w:r>
      <w:r w:rsidRPr="00F22157">
        <w:rPr>
          <w:rFonts w:hint="eastAsia"/>
          <w:lang w:eastAsia="zh-CN"/>
        </w:rPr>
        <w:t>1</w:t>
      </w:r>
      <w:r w:rsidRPr="00F22157">
        <w:rPr>
          <w:lang w:eastAsia="zh-CN"/>
        </w:rPr>
        <w:t>1</w:t>
      </w:r>
      <w:r w:rsidRPr="00F22157">
        <w:rPr>
          <w:rFonts w:hint="eastAsia"/>
          <w:lang w:eastAsia="zh-CN"/>
        </w:rPr>
        <w:t>0</w:t>
      </w:r>
      <w:r w:rsidRPr="00F22157">
        <w:rPr>
          <w:rFonts w:hint="eastAsia"/>
          <w:lang w:eastAsia="zh-CN"/>
        </w:rPr>
        <w:t>个</w:t>
      </w:r>
      <w:r w:rsidRPr="00F22157">
        <w:rPr>
          <w:lang w:eastAsia="zh-CN"/>
        </w:rPr>
        <w:t>国家的</w:t>
      </w:r>
      <w:r w:rsidRPr="00F22157">
        <w:rPr>
          <w:lang w:eastAsia="zh-CN"/>
        </w:rPr>
        <w:t>94</w:t>
      </w:r>
      <w:r w:rsidRPr="00F22157">
        <w:rPr>
          <w:rFonts w:hint="eastAsia"/>
          <w:lang w:eastAsia="zh-CN"/>
        </w:rPr>
        <w:t>0</w:t>
      </w:r>
      <w:r w:rsidRPr="00F22157">
        <w:rPr>
          <w:rFonts w:hint="eastAsia"/>
          <w:lang w:eastAsia="zh-CN"/>
        </w:rPr>
        <w:t>名</w:t>
      </w:r>
      <w:r w:rsidRPr="00F22157">
        <w:rPr>
          <w:lang w:eastAsia="zh-CN"/>
        </w:rPr>
        <w:t>与会者</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八场</w:t>
      </w:r>
      <w:r w:rsidRPr="00F22157">
        <w:rPr>
          <w:lang w:eastAsia="zh-CN"/>
        </w:rPr>
        <w:t>RRS</w:t>
      </w:r>
      <w:r w:rsidRPr="00F22157">
        <w:rPr>
          <w:rFonts w:hint="eastAsia"/>
          <w:lang w:eastAsia="zh-CN"/>
        </w:rPr>
        <w:t>：</w:t>
      </w:r>
      <w:r>
        <w:rPr>
          <w:rFonts w:hint="eastAsia"/>
          <w:lang w:eastAsia="zh-CN"/>
        </w:rPr>
        <w:t>来自</w:t>
      </w:r>
      <w:r>
        <w:rPr>
          <w:rFonts w:hint="eastAsia"/>
          <w:lang w:eastAsia="zh-CN"/>
        </w:rPr>
        <w:t>120</w:t>
      </w:r>
      <w:r>
        <w:rPr>
          <w:rFonts w:hint="eastAsia"/>
          <w:lang w:eastAsia="zh-CN"/>
        </w:rPr>
        <w:t>个国家的</w:t>
      </w:r>
      <w:r w:rsidRPr="00F22157">
        <w:rPr>
          <w:lang w:eastAsia="zh-CN"/>
        </w:rPr>
        <w:t>787</w:t>
      </w:r>
      <w:r w:rsidRPr="00F22157">
        <w:rPr>
          <w:rFonts w:hint="eastAsia"/>
          <w:lang w:eastAsia="zh-CN"/>
        </w:rPr>
        <w:t>名</w:t>
      </w:r>
      <w:r w:rsidRPr="00F22157">
        <w:rPr>
          <w:lang w:eastAsia="zh-CN"/>
        </w:rPr>
        <w:t>与会者</w:t>
      </w:r>
    </w:p>
    <w:p w:rsidR="009052D9" w:rsidRPr="00F22157" w:rsidRDefault="009052D9" w:rsidP="009052D9">
      <w:pPr>
        <w:ind w:firstLineChars="200" w:firstLine="480"/>
        <w:rPr>
          <w:lang w:eastAsia="zh-CN"/>
        </w:rPr>
      </w:pPr>
      <w:r>
        <w:rPr>
          <w:rFonts w:hint="eastAsia"/>
          <w:lang w:eastAsia="zh-CN"/>
        </w:rPr>
        <w:lastRenderedPageBreak/>
        <w:t>在此周期内，无线电通信局为</w:t>
      </w:r>
      <w:r>
        <w:rPr>
          <w:rFonts w:hint="eastAsia"/>
          <w:lang w:eastAsia="zh-CN"/>
        </w:rPr>
        <w:t>RRS</w:t>
      </w:r>
      <w:r>
        <w:rPr>
          <w:rFonts w:hint="eastAsia"/>
          <w:lang w:eastAsia="zh-CN"/>
        </w:rPr>
        <w:t>提供了</w:t>
      </w:r>
      <w:r>
        <w:rPr>
          <w:rFonts w:hint="eastAsia"/>
          <w:lang w:eastAsia="zh-CN"/>
        </w:rPr>
        <w:t>100</w:t>
      </w:r>
      <w:r>
        <w:rPr>
          <w:rFonts w:hint="eastAsia"/>
          <w:lang w:eastAsia="zh-CN"/>
        </w:rPr>
        <w:t>多份半额与会津贴，并为</w:t>
      </w:r>
      <w:r>
        <w:rPr>
          <w:rFonts w:hint="eastAsia"/>
          <w:lang w:eastAsia="zh-CN"/>
        </w:rPr>
        <w:t>WRS</w:t>
      </w:r>
      <w:r>
        <w:rPr>
          <w:rFonts w:hint="eastAsia"/>
          <w:lang w:eastAsia="zh-CN"/>
        </w:rPr>
        <w:t>提供了</w:t>
      </w:r>
      <w:r>
        <w:rPr>
          <w:rFonts w:hint="eastAsia"/>
          <w:lang w:eastAsia="zh-CN"/>
        </w:rPr>
        <w:t>60</w:t>
      </w:r>
      <w:r>
        <w:rPr>
          <w:rFonts w:hint="eastAsia"/>
          <w:lang w:eastAsia="zh-CN"/>
        </w:rPr>
        <w:t>多份全额与会津贴（每个有资格的国家主管部门一份）。</w:t>
      </w:r>
    </w:p>
    <w:p w:rsidR="009052D9" w:rsidRPr="00F22157" w:rsidRDefault="009052D9" w:rsidP="009052D9">
      <w:pPr>
        <w:pStyle w:val="Heading4"/>
        <w:rPr>
          <w:lang w:eastAsia="zh-CN"/>
        </w:rPr>
      </w:pPr>
      <w:r w:rsidRPr="00F22157">
        <w:rPr>
          <w:lang w:eastAsia="zh-CN"/>
        </w:rPr>
        <w:t>9.2.1.1</w:t>
      </w:r>
      <w:r w:rsidRPr="00F22157">
        <w:rPr>
          <w:lang w:eastAsia="zh-CN"/>
        </w:rPr>
        <w:tab/>
      </w:r>
      <w:r>
        <w:rPr>
          <w:rFonts w:hint="eastAsia"/>
          <w:lang w:eastAsia="zh-CN"/>
        </w:rPr>
        <w:t>世界无线电通信研讨会</w:t>
      </w:r>
    </w:p>
    <w:p w:rsidR="009052D9" w:rsidRPr="00F22157" w:rsidRDefault="009052D9" w:rsidP="009052D9">
      <w:pPr>
        <w:ind w:firstLineChars="200" w:firstLine="480"/>
        <w:rPr>
          <w:lang w:eastAsia="zh-CN"/>
        </w:rPr>
      </w:pPr>
      <w:r>
        <w:rPr>
          <w:lang w:eastAsia="zh-CN"/>
        </w:rPr>
        <w:t>2018</w:t>
      </w:r>
      <w:r>
        <w:rPr>
          <w:rFonts w:hint="eastAsia"/>
          <w:lang w:eastAsia="zh-CN"/>
        </w:rPr>
        <w:t>年世界无线电通信研讨会（</w:t>
      </w:r>
      <w:r>
        <w:rPr>
          <w:rFonts w:hint="eastAsia"/>
          <w:lang w:eastAsia="zh-CN"/>
        </w:rPr>
        <w:t>WRS-18</w:t>
      </w:r>
      <w:r>
        <w:rPr>
          <w:rFonts w:hint="eastAsia"/>
          <w:lang w:eastAsia="zh-CN"/>
        </w:rPr>
        <w:t>）于</w:t>
      </w:r>
      <w:r>
        <w:rPr>
          <w:rFonts w:hint="eastAsia"/>
          <w:lang w:eastAsia="zh-CN"/>
        </w:rPr>
        <w:t>12</w:t>
      </w:r>
      <w:r>
        <w:rPr>
          <w:rFonts w:hint="eastAsia"/>
          <w:lang w:eastAsia="zh-CN"/>
        </w:rPr>
        <w:t>月</w:t>
      </w:r>
      <w:r>
        <w:rPr>
          <w:rFonts w:hint="eastAsia"/>
          <w:lang w:eastAsia="zh-CN"/>
        </w:rPr>
        <w:t>3</w:t>
      </w:r>
      <w:r>
        <w:rPr>
          <w:rFonts w:hint="eastAsia"/>
          <w:lang w:eastAsia="zh-CN"/>
        </w:rPr>
        <w:t>至</w:t>
      </w:r>
      <w:r>
        <w:rPr>
          <w:rFonts w:hint="eastAsia"/>
          <w:lang w:eastAsia="zh-CN"/>
        </w:rPr>
        <w:t>7</w:t>
      </w:r>
      <w:r>
        <w:rPr>
          <w:rFonts w:hint="eastAsia"/>
          <w:lang w:eastAsia="zh-CN"/>
        </w:rPr>
        <w:t>日在日内瓦举办，来自</w:t>
      </w:r>
      <w:r>
        <w:rPr>
          <w:rFonts w:hint="eastAsia"/>
          <w:lang w:eastAsia="zh-CN"/>
        </w:rPr>
        <w:t>98</w:t>
      </w:r>
      <w:r>
        <w:rPr>
          <w:rFonts w:hint="eastAsia"/>
          <w:lang w:eastAsia="zh-CN"/>
        </w:rPr>
        <w:t>个成员国和</w:t>
      </w:r>
      <w:r>
        <w:rPr>
          <w:rFonts w:hint="eastAsia"/>
          <w:lang w:eastAsia="zh-CN"/>
        </w:rPr>
        <w:t>40</w:t>
      </w:r>
      <w:r>
        <w:rPr>
          <w:rFonts w:hint="eastAsia"/>
          <w:lang w:eastAsia="zh-CN"/>
        </w:rPr>
        <w:t>个实体的</w:t>
      </w:r>
      <w:r>
        <w:rPr>
          <w:rFonts w:hint="eastAsia"/>
          <w:lang w:eastAsia="zh-CN"/>
        </w:rPr>
        <w:t>485</w:t>
      </w:r>
      <w:r>
        <w:rPr>
          <w:rFonts w:hint="eastAsia"/>
          <w:lang w:eastAsia="zh-CN"/>
        </w:rPr>
        <w:t>名与会者参加了研讨会。</w:t>
      </w:r>
      <w:r>
        <w:rPr>
          <w:rFonts w:hint="eastAsia"/>
          <w:lang w:eastAsia="zh-CN"/>
        </w:rPr>
        <w:t>WRS-18</w:t>
      </w:r>
      <w:r>
        <w:rPr>
          <w:rFonts w:hint="eastAsia"/>
          <w:lang w:eastAsia="zh-CN"/>
        </w:rPr>
        <w:t>侧重于无线电频谱和卫星轨道使用的规则方面，尤其是国际电联《无线电规则》条款的应用。</w:t>
      </w:r>
    </w:p>
    <w:p w:rsidR="009052D9" w:rsidRPr="00F22157" w:rsidRDefault="009052D9" w:rsidP="009052D9">
      <w:pPr>
        <w:ind w:firstLineChars="200" w:firstLine="480"/>
        <w:rPr>
          <w:lang w:eastAsia="zh-CN"/>
        </w:rPr>
      </w:pPr>
      <w:r w:rsidRPr="00F22157">
        <w:rPr>
          <w:szCs w:val="24"/>
          <w:lang w:val="en-US" w:eastAsia="zh-CN"/>
        </w:rPr>
        <w:t>同时</w:t>
      </w:r>
      <w:r w:rsidRPr="00F22157">
        <w:rPr>
          <w:rFonts w:hint="eastAsia"/>
          <w:szCs w:val="24"/>
          <w:lang w:val="en-US" w:eastAsia="zh-CN"/>
        </w:rPr>
        <w:t>并行地</w:t>
      </w:r>
      <w:r w:rsidRPr="00F22157">
        <w:rPr>
          <w:szCs w:val="24"/>
          <w:lang w:val="en-US" w:eastAsia="zh-CN"/>
        </w:rPr>
        <w:t>举行了为</w:t>
      </w:r>
      <w:r w:rsidRPr="00F22157">
        <w:rPr>
          <w:rFonts w:hint="eastAsia"/>
          <w:szCs w:val="24"/>
          <w:lang w:val="en-US" w:eastAsia="zh-CN"/>
        </w:rPr>
        <w:t>期</w:t>
      </w:r>
      <w:r w:rsidRPr="00F22157">
        <w:rPr>
          <w:szCs w:val="24"/>
          <w:lang w:val="en-US" w:eastAsia="zh-CN"/>
        </w:rPr>
        <w:t>三天的地面和空间业务讲习班。会议进程可参见以下国际电联网站</w:t>
      </w:r>
      <w:r w:rsidRPr="00F22157">
        <w:rPr>
          <w:rFonts w:hint="eastAsia"/>
          <w:lang w:eastAsia="zh-CN"/>
        </w:rPr>
        <w:t>：</w:t>
      </w:r>
      <w:hyperlink r:id="rId22" w:history="1">
        <w:r w:rsidRPr="00F22157">
          <w:rPr>
            <w:rStyle w:val="Hyperlink"/>
          </w:rPr>
          <w:t>http://www.itu.int/ITU R/go/seminars</w:t>
        </w:r>
      </w:hyperlink>
      <w:r w:rsidRPr="00F22157">
        <w:rPr>
          <w:rFonts w:hint="eastAsia"/>
          <w:lang w:eastAsia="zh-CN"/>
        </w:rPr>
        <w:t>。</w:t>
      </w:r>
    </w:p>
    <w:p w:rsidR="009052D9" w:rsidRPr="00F22157" w:rsidRDefault="009052D9" w:rsidP="009052D9">
      <w:pPr>
        <w:pStyle w:val="Heading4"/>
        <w:rPr>
          <w:lang w:eastAsia="zh-CN"/>
        </w:rPr>
      </w:pPr>
      <w:r w:rsidRPr="00F22157">
        <w:rPr>
          <w:lang w:eastAsia="zh-CN"/>
        </w:rPr>
        <w:t>9.2.1.2</w:t>
      </w:r>
      <w:r w:rsidRPr="00F22157">
        <w:rPr>
          <w:lang w:eastAsia="zh-CN"/>
        </w:rPr>
        <w:tab/>
      </w:r>
      <w:r w:rsidRPr="00F22157">
        <w:rPr>
          <w:rFonts w:hint="eastAsia"/>
          <w:lang w:eastAsia="zh-CN"/>
        </w:rPr>
        <w:t>区域性</w:t>
      </w:r>
      <w:r w:rsidRPr="00F22157">
        <w:rPr>
          <w:lang w:eastAsia="zh-CN"/>
        </w:rPr>
        <w:t>无线电通信研讨会（</w:t>
      </w:r>
      <w:r w:rsidRPr="00F22157">
        <w:rPr>
          <w:rFonts w:hint="eastAsia"/>
          <w:lang w:eastAsia="zh-CN"/>
        </w:rPr>
        <w:t>RRS</w:t>
      </w:r>
      <w:r w:rsidRPr="00F22157">
        <w:rPr>
          <w:lang w:eastAsia="zh-CN"/>
        </w:rPr>
        <w:t>）</w:t>
      </w:r>
    </w:p>
    <w:p w:rsidR="009052D9" w:rsidRPr="00F22157" w:rsidRDefault="009052D9" w:rsidP="009052D9">
      <w:pPr>
        <w:ind w:firstLineChars="200" w:firstLine="480"/>
        <w:rPr>
          <w:lang w:val="en-US" w:eastAsia="zh-CN"/>
        </w:rPr>
      </w:pPr>
      <w:r w:rsidRPr="00F22157">
        <w:rPr>
          <w:rFonts w:hint="eastAsia"/>
          <w:lang w:val="en-US" w:eastAsia="zh-CN"/>
        </w:rPr>
        <w:t>作为两年一度的世界无线电通信研讨会的补充，无线电通信局通过每年在全球不同区域组织</w:t>
      </w:r>
      <w:r>
        <w:rPr>
          <w:rFonts w:hint="eastAsia"/>
          <w:lang w:val="en-US" w:eastAsia="zh-CN"/>
        </w:rPr>
        <w:t>的</w:t>
      </w:r>
      <w:r w:rsidRPr="00F22157">
        <w:rPr>
          <w:rFonts w:hint="eastAsia"/>
          <w:lang w:val="en-US" w:eastAsia="zh-CN"/>
        </w:rPr>
        <w:t>区域性无线电通信研讨会（</w:t>
      </w:r>
      <w:r w:rsidRPr="00F22157">
        <w:rPr>
          <w:lang w:val="en-US" w:eastAsia="zh-CN"/>
        </w:rPr>
        <w:t>RRS</w:t>
      </w:r>
      <w:r w:rsidRPr="00F22157">
        <w:rPr>
          <w:rFonts w:hint="eastAsia"/>
          <w:lang w:val="en-US" w:eastAsia="zh-CN"/>
        </w:rPr>
        <w:t>）</w:t>
      </w:r>
      <w:r>
        <w:rPr>
          <w:rFonts w:hint="eastAsia"/>
          <w:lang w:val="en-US" w:eastAsia="zh-CN"/>
        </w:rPr>
        <w:t>维护其</w:t>
      </w:r>
      <w:r w:rsidRPr="00F22157">
        <w:rPr>
          <w:rFonts w:hint="eastAsia"/>
          <w:lang w:val="en-US" w:eastAsia="zh-CN"/>
        </w:rPr>
        <w:t>区域性宣传战略，以加强无线电频谱和卫星轨道使用方面人员的能力建设，并以国际电联《无线电规则》条款的应用为重点。</w:t>
      </w:r>
    </w:p>
    <w:p w:rsidR="009052D9" w:rsidRPr="00F22157" w:rsidRDefault="009052D9" w:rsidP="009052D9">
      <w:pPr>
        <w:ind w:firstLineChars="200" w:firstLine="480"/>
        <w:rPr>
          <w:lang w:val="en-US" w:eastAsia="zh-CN"/>
        </w:rPr>
      </w:pPr>
      <w:r w:rsidRPr="00F22157">
        <w:rPr>
          <w:rFonts w:hint="eastAsia"/>
          <w:lang w:val="en-US" w:eastAsia="zh-CN"/>
        </w:rPr>
        <w:t>RRS</w:t>
      </w:r>
      <w:r w:rsidRPr="00F22157">
        <w:rPr>
          <w:lang w:val="en-US" w:eastAsia="zh-CN"/>
        </w:rPr>
        <w:t>包括为期两天的理论会议和为期</w:t>
      </w:r>
      <w:r w:rsidRPr="00F22157">
        <w:rPr>
          <w:rFonts w:hint="eastAsia"/>
          <w:lang w:val="en-US" w:eastAsia="zh-CN"/>
        </w:rPr>
        <w:t>一天</w:t>
      </w:r>
      <w:r>
        <w:rPr>
          <w:rFonts w:hint="eastAsia"/>
          <w:lang w:val="en-US" w:eastAsia="zh-CN"/>
        </w:rPr>
        <w:t>或</w:t>
      </w:r>
      <w:r w:rsidRPr="00F22157">
        <w:rPr>
          <w:lang w:val="en-US" w:eastAsia="zh-CN"/>
        </w:rPr>
        <w:t>两天的地面和空间业务讲习班</w:t>
      </w:r>
      <w:r w:rsidRPr="00F22157">
        <w:rPr>
          <w:rFonts w:hint="eastAsia"/>
          <w:lang w:val="en-US" w:eastAsia="zh-CN"/>
        </w:rPr>
        <w:t>。</w:t>
      </w:r>
      <w:r w:rsidRPr="00F22157">
        <w:rPr>
          <w:lang w:val="en-US" w:eastAsia="zh-CN"/>
        </w:rPr>
        <w:t>RRS</w:t>
      </w:r>
      <w:r w:rsidRPr="00F22157">
        <w:rPr>
          <w:lang w:val="en-US" w:eastAsia="zh-CN"/>
        </w:rPr>
        <w:t>还会以为期一天</w:t>
      </w:r>
      <w:r w:rsidRPr="00F22157">
        <w:rPr>
          <w:rFonts w:hint="eastAsia"/>
          <w:lang w:val="en-US" w:eastAsia="zh-CN"/>
        </w:rPr>
        <w:t>或两天</w:t>
      </w:r>
      <w:r w:rsidRPr="00F22157">
        <w:rPr>
          <w:lang w:val="en-US" w:eastAsia="zh-CN"/>
        </w:rPr>
        <w:t>的论坛作为补充，专门探讨区域特别感兴趣的频谱相关议题。</w:t>
      </w:r>
    </w:p>
    <w:p w:rsidR="009052D9" w:rsidRPr="00F22157" w:rsidRDefault="009052D9" w:rsidP="009052D9">
      <w:pPr>
        <w:ind w:firstLineChars="200" w:firstLine="480"/>
        <w:rPr>
          <w:lang w:eastAsia="zh-CN"/>
        </w:rPr>
      </w:pPr>
      <w:r w:rsidRPr="00F22157">
        <w:rPr>
          <w:rFonts w:hint="eastAsia"/>
          <w:lang w:val="en-US" w:eastAsia="zh-CN"/>
        </w:rPr>
        <w:t>表</w:t>
      </w:r>
      <w:r>
        <w:rPr>
          <w:lang w:val="en-US" w:eastAsia="zh-CN"/>
        </w:rPr>
        <w:t>9</w:t>
      </w:r>
      <w:r w:rsidRPr="00F22157">
        <w:rPr>
          <w:lang w:val="en-US" w:eastAsia="zh-CN"/>
        </w:rPr>
        <w:t>.2.2-1</w:t>
      </w:r>
      <w:r w:rsidRPr="00F22157">
        <w:rPr>
          <w:lang w:val="en-US" w:eastAsia="zh-CN"/>
        </w:rPr>
        <w:t>总结了</w:t>
      </w:r>
      <w:r>
        <w:rPr>
          <w:rFonts w:hint="eastAsia"/>
          <w:lang w:val="en-US" w:eastAsia="zh-CN"/>
        </w:rPr>
        <w:t>本周期召开的</w:t>
      </w:r>
      <w:r>
        <w:rPr>
          <w:rFonts w:hint="eastAsia"/>
          <w:lang w:val="en-US" w:eastAsia="zh-CN"/>
        </w:rPr>
        <w:t>RRS</w:t>
      </w:r>
      <w:r>
        <w:rPr>
          <w:rFonts w:hint="eastAsia"/>
          <w:lang w:val="en-US" w:eastAsia="zh-CN"/>
        </w:rPr>
        <w:t>情况。</w:t>
      </w:r>
      <w:r w:rsidRPr="00F22157">
        <w:rPr>
          <w:lang w:val="en-US" w:eastAsia="zh-CN"/>
        </w:rPr>
        <w:t>这些研讨会由主办国的政府、监管机构或频谱管理机构与相关区域性组织和国际电联区域代表处</w:t>
      </w:r>
      <w:r w:rsidRPr="00F22157">
        <w:rPr>
          <w:rFonts w:hint="eastAsia"/>
          <w:lang w:val="en-US" w:eastAsia="zh-CN"/>
        </w:rPr>
        <w:t>/</w:t>
      </w:r>
      <w:r w:rsidRPr="00F22157">
        <w:rPr>
          <w:rFonts w:hint="eastAsia"/>
          <w:lang w:val="en-US" w:eastAsia="zh-CN"/>
        </w:rPr>
        <w:t>地区</w:t>
      </w:r>
      <w:r w:rsidRPr="00F22157">
        <w:rPr>
          <w:lang w:val="en-US" w:eastAsia="zh-CN"/>
        </w:rPr>
        <w:t>办事处合作承办</w:t>
      </w:r>
      <w:r w:rsidRPr="00F22157">
        <w:rPr>
          <w:rFonts w:hint="eastAsia"/>
          <w:lang w:val="en-US" w:eastAsia="zh-CN"/>
        </w:rPr>
        <w:t>。</w:t>
      </w:r>
      <w:r w:rsidRPr="00F22157">
        <w:rPr>
          <w:lang w:eastAsia="zh-CN"/>
        </w:rPr>
        <w:t>RRS</w:t>
      </w:r>
      <w:r w:rsidRPr="00F22157">
        <w:rPr>
          <w:lang w:eastAsia="zh-CN"/>
        </w:rPr>
        <w:t>在</w:t>
      </w:r>
      <w:r w:rsidRPr="00F22157">
        <w:rPr>
          <w:rFonts w:hint="eastAsia"/>
          <w:lang w:eastAsia="zh-CN"/>
        </w:rPr>
        <w:t>“无纸化”环境中举行。</w:t>
      </w:r>
      <w:r w:rsidRPr="00F22157">
        <w:rPr>
          <w:szCs w:val="24"/>
          <w:lang w:val="en-US" w:eastAsia="zh-CN"/>
        </w:rPr>
        <w:t>会议进程可参见以下国际电联网站</w:t>
      </w:r>
      <w:r w:rsidRPr="00F22157">
        <w:rPr>
          <w:rFonts w:hint="eastAsia"/>
          <w:lang w:eastAsia="zh-CN"/>
        </w:rPr>
        <w:t>：</w:t>
      </w:r>
      <w:hyperlink r:id="rId23" w:history="1">
        <w:r w:rsidRPr="00F22157">
          <w:rPr>
            <w:rStyle w:val="Hyperlink"/>
            <w:lang w:eastAsia="zh-CN"/>
          </w:rPr>
          <w:t>http://www.itu.int/ITU-R/go/seminars</w:t>
        </w:r>
      </w:hyperlink>
      <w:r w:rsidRPr="00F22157">
        <w:rPr>
          <w:lang w:eastAsia="zh-CN"/>
        </w:rPr>
        <w:t>。</w:t>
      </w:r>
    </w:p>
    <w:p w:rsidR="009052D9" w:rsidRPr="00F22157" w:rsidDel="00034ACE" w:rsidRDefault="009052D9" w:rsidP="009052D9">
      <w:pPr>
        <w:ind w:firstLineChars="200" w:firstLine="480"/>
        <w:rPr>
          <w:szCs w:val="24"/>
          <w:lang w:eastAsia="zh-CN"/>
        </w:rPr>
      </w:pPr>
      <w:r w:rsidRPr="00F22157">
        <w:rPr>
          <w:rFonts w:hint="eastAsia"/>
          <w:lang w:eastAsia="zh-CN"/>
        </w:rPr>
        <w:t>2</w:t>
      </w:r>
      <w:r w:rsidRPr="00F22157">
        <w:rPr>
          <w:lang w:eastAsia="zh-CN"/>
        </w:rPr>
        <w:t>019</w:t>
      </w:r>
      <w:r>
        <w:rPr>
          <w:rFonts w:hint="eastAsia"/>
          <w:lang w:eastAsia="zh-CN"/>
        </w:rPr>
        <w:t>年计划举办以下</w:t>
      </w:r>
      <w:r w:rsidRPr="00F22157">
        <w:rPr>
          <w:rFonts w:hint="eastAsia"/>
          <w:lang w:eastAsia="zh-CN"/>
        </w:rPr>
        <w:t>RRS</w:t>
      </w:r>
      <w:r>
        <w:rPr>
          <w:rFonts w:hint="eastAsia"/>
          <w:lang w:eastAsia="zh-CN"/>
        </w:rPr>
        <w:t>：</w:t>
      </w:r>
    </w:p>
    <w:p w:rsidR="009052D9" w:rsidRPr="00F22157" w:rsidDel="00034ACE" w:rsidRDefault="009052D9" w:rsidP="009052D9">
      <w:pPr>
        <w:pStyle w:val="enumlev1"/>
        <w:rPr>
          <w:lang w:eastAsia="zh-CN"/>
        </w:rPr>
      </w:pPr>
      <w:r w:rsidRPr="00F22157">
        <w:rPr>
          <w:lang w:eastAsia="zh-CN"/>
        </w:rPr>
        <w:t>–</w:t>
      </w:r>
      <w:r w:rsidRPr="00F22157">
        <w:rPr>
          <w:lang w:eastAsia="zh-CN"/>
        </w:rPr>
        <w:tab/>
      </w:r>
      <w:r w:rsidRPr="00E30773" w:rsidDel="00034ACE">
        <w:rPr>
          <w:szCs w:val="24"/>
          <w:lang w:eastAsia="zh-CN"/>
        </w:rPr>
        <w:t>RRS-19-</w:t>
      </w:r>
      <w:r>
        <w:rPr>
          <w:rFonts w:hint="eastAsia"/>
          <w:szCs w:val="24"/>
          <w:lang w:eastAsia="zh-CN"/>
        </w:rPr>
        <w:t>非洲</w:t>
      </w:r>
      <w:r>
        <w:rPr>
          <w:lang w:eastAsia="zh-CN"/>
        </w:rPr>
        <w:t>：</w:t>
      </w:r>
      <w:r>
        <w:rPr>
          <w:lang w:eastAsia="zh-CN"/>
        </w:rPr>
        <w:t>5</w:t>
      </w:r>
      <w:r>
        <w:rPr>
          <w:rFonts w:hint="eastAsia"/>
          <w:lang w:eastAsia="zh-CN"/>
        </w:rPr>
        <w:t>月</w:t>
      </w:r>
      <w:r w:rsidRPr="00F22157" w:rsidDel="00034ACE">
        <w:rPr>
          <w:lang w:eastAsia="zh-CN"/>
        </w:rPr>
        <w:t>13-17</w:t>
      </w:r>
      <w:r>
        <w:rPr>
          <w:rFonts w:hint="eastAsia"/>
          <w:lang w:eastAsia="zh-CN"/>
        </w:rPr>
        <w:t>日，南非约翰内斯堡</w:t>
      </w:r>
    </w:p>
    <w:p w:rsidR="009052D9" w:rsidRPr="00F22157" w:rsidDel="00034ACE" w:rsidRDefault="009052D9" w:rsidP="009052D9">
      <w:pPr>
        <w:pStyle w:val="enumlev1"/>
        <w:rPr>
          <w:lang w:eastAsia="zh-CN"/>
        </w:rPr>
      </w:pPr>
      <w:r w:rsidRPr="00F22157">
        <w:rPr>
          <w:lang w:eastAsia="zh-CN"/>
        </w:rPr>
        <w:t>–</w:t>
      </w:r>
      <w:r w:rsidRPr="00F22157">
        <w:rPr>
          <w:lang w:eastAsia="zh-CN"/>
        </w:rPr>
        <w:tab/>
      </w:r>
      <w:r w:rsidRPr="00E30773" w:rsidDel="00034ACE">
        <w:rPr>
          <w:szCs w:val="24"/>
          <w:lang w:val="fr-FR" w:eastAsia="zh-CN"/>
        </w:rPr>
        <w:t>RRS-19-</w:t>
      </w:r>
      <w:r>
        <w:rPr>
          <w:rFonts w:hint="eastAsia"/>
          <w:szCs w:val="24"/>
          <w:lang w:val="fr-FR" w:eastAsia="zh-CN"/>
        </w:rPr>
        <w:t>区域通信共同体</w:t>
      </w:r>
      <w:r>
        <w:rPr>
          <w:rFonts w:hint="eastAsia"/>
          <w:lang w:eastAsia="zh-CN"/>
        </w:rPr>
        <w:t>：</w:t>
      </w:r>
      <w:r>
        <w:rPr>
          <w:rFonts w:hint="eastAsia"/>
          <w:lang w:eastAsia="zh-CN"/>
        </w:rPr>
        <w:t>6</w:t>
      </w:r>
      <w:r>
        <w:rPr>
          <w:rFonts w:hint="eastAsia"/>
          <w:lang w:eastAsia="zh-CN"/>
        </w:rPr>
        <w:t>月</w:t>
      </w:r>
      <w:r>
        <w:rPr>
          <w:rFonts w:hint="eastAsia"/>
          <w:lang w:eastAsia="zh-CN"/>
        </w:rPr>
        <w:t>10-14</w:t>
      </w:r>
      <w:r>
        <w:rPr>
          <w:rFonts w:hint="eastAsia"/>
          <w:lang w:eastAsia="zh-CN"/>
        </w:rPr>
        <w:t>日，乌兹别克斯坦</w:t>
      </w:r>
      <w:r w:rsidRPr="00496E1D">
        <w:rPr>
          <w:rFonts w:hint="eastAsia"/>
          <w:lang w:eastAsia="zh-CN"/>
        </w:rPr>
        <w:t>塔什干</w:t>
      </w:r>
    </w:p>
    <w:p w:rsidR="009052D9" w:rsidRPr="00F22157" w:rsidDel="00034ACE" w:rsidRDefault="009052D9" w:rsidP="009052D9">
      <w:pPr>
        <w:pStyle w:val="enumlev1"/>
        <w:rPr>
          <w:lang w:val="es-ES" w:eastAsia="zh-CN"/>
        </w:rPr>
      </w:pPr>
      <w:r w:rsidRPr="00F22157">
        <w:rPr>
          <w:lang w:val="es-ES" w:eastAsia="zh-CN"/>
        </w:rPr>
        <w:t>–</w:t>
      </w:r>
      <w:r w:rsidRPr="00F22157">
        <w:rPr>
          <w:lang w:val="es-ES" w:eastAsia="zh-CN"/>
        </w:rPr>
        <w:tab/>
      </w:r>
      <w:r w:rsidRPr="00E30773" w:rsidDel="00034ACE">
        <w:rPr>
          <w:szCs w:val="24"/>
          <w:lang w:eastAsia="zh-CN"/>
        </w:rPr>
        <w:t>RRS-19-</w:t>
      </w:r>
      <w:r>
        <w:rPr>
          <w:rFonts w:hint="eastAsia"/>
          <w:szCs w:val="24"/>
          <w:lang w:eastAsia="zh-CN"/>
        </w:rPr>
        <w:t>欧洲</w:t>
      </w:r>
      <w:r>
        <w:rPr>
          <w:lang w:val="es-ES" w:eastAsia="zh-CN"/>
        </w:rPr>
        <w:t>：</w:t>
      </w:r>
      <w:r>
        <w:rPr>
          <w:lang w:val="es-ES" w:eastAsia="zh-CN"/>
        </w:rPr>
        <w:t>6</w:t>
      </w:r>
      <w:r>
        <w:rPr>
          <w:rFonts w:hint="eastAsia"/>
          <w:lang w:val="es-ES" w:eastAsia="zh-CN"/>
        </w:rPr>
        <w:t>月</w:t>
      </w:r>
      <w:r w:rsidRPr="00F22157" w:rsidDel="00034ACE">
        <w:rPr>
          <w:lang w:val="es-ES" w:eastAsia="zh-CN"/>
        </w:rPr>
        <w:t>24-27</w:t>
      </w:r>
      <w:r>
        <w:rPr>
          <w:rFonts w:hint="eastAsia"/>
          <w:lang w:val="es-ES" w:eastAsia="zh-CN"/>
        </w:rPr>
        <w:t>日，</w:t>
      </w:r>
      <w:r w:rsidRPr="00B858F7">
        <w:rPr>
          <w:rFonts w:hint="eastAsia"/>
          <w:lang w:val="es-ES" w:eastAsia="zh-CN"/>
        </w:rPr>
        <w:t>阿尔巴尼亚</w:t>
      </w:r>
      <w:r>
        <w:rPr>
          <w:rFonts w:hint="eastAsia"/>
          <w:lang w:val="es-ES" w:eastAsia="zh-CN"/>
        </w:rPr>
        <w:t>地拉那</w:t>
      </w:r>
    </w:p>
    <w:p w:rsidR="00152752" w:rsidRPr="00F22157" w:rsidRDefault="00152752" w:rsidP="00152752">
      <w:pPr>
        <w:jc w:val="both"/>
        <w:rPr>
          <w:lang w:val="es-ES" w:eastAsia="zh-CN"/>
        </w:rPr>
      </w:pPr>
    </w:p>
    <w:p w:rsidR="00152752" w:rsidRPr="00F22157" w:rsidRDefault="00152752" w:rsidP="00152752">
      <w:pPr>
        <w:rPr>
          <w:lang w:val="es-ES" w:eastAsia="zh-CN"/>
        </w:rPr>
        <w:sectPr w:rsidR="00152752" w:rsidRPr="00F22157" w:rsidSect="001E7200">
          <w:headerReference w:type="default" r:id="rId24"/>
          <w:footerReference w:type="default" r:id="rId25"/>
          <w:footerReference w:type="first" r:id="rId26"/>
          <w:pgSz w:w="11907" w:h="16834"/>
          <w:pgMar w:top="1418" w:right="1134" w:bottom="1418" w:left="1134" w:header="720" w:footer="720" w:gutter="0"/>
          <w:paperSrc w:first="15" w:other="15"/>
          <w:cols w:space="720"/>
          <w:titlePg/>
          <w:docGrid w:linePitch="326"/>
        </w:sectPr>
      </w:pPr>
    </w:p>
    <w:p w:rsidR="009052D9" w:rsidRPr="00650CCF" w:rsidRDefault="009052D9" w:rsidP="009052D9">
      <w:pPr>
        <w:pStyle w:val="TableNo"/>
        <w:rPr>
          <w:sz w:val="24"/>
          <w:szCs w:val="24"/>
          <w:lang w:val="en-US" w:eastAsia="zh-CN"/>
        </w:rPr>
      </w:pPr>
      <w:r w:rsidRPr="00650CCF">
        <w:rPr>
          <w:rFonts w:hint="eastAsia"/>
          <w:sz w:val="24"/>
          <w:szCs w:val="24"/>
          <w:lang w:val="en-US" w:eastAsia="zh-CN"/>
        </w:rPr>
        <w:lastRenderedPageBreak/>
        <w:t>表</w:t>
      </w:r>
      <w:r w:rsidRPr="00650CCF">
        <w:rPr>
          <w:sz w:val="24"/>
          <w:szCs w:val="24"/>
          <w:lang w:val="en-US" w:eastAsia="zh-CN"/>
        </w:rPr>
        <w:t xml:space="preserve"> 9.2.2-1</w:t>
      </w:r>
    </w:p>
    <w:p w:rsidR="009052D9" w:rsidRPr="00F22157" w:rsidRDefault="009052D9" w:rsidP="009052D9">
      <w:pPr>
        <w:pStyle w:val="TabletitleBR"/>
        <w:rPr>
          <w:lang w:eastAsia="zh-CN"/>
        </w:rPr>
      </w:pPr>
      <w:r w:rsidRPr="00F22157">
        <w:rPr>
          <w:rFonts w:hint="eastAsia"/>
          <w:lang w:eastAsia="zh-CN"/>
        </w:rPr>
        <w:t>国际</w:t>
      </w:r>
      <w:r w:rsidRPr="00F22157">
        <w:rPr>
          <w:lang w:eastAsia="zh-CN"/>
        </w:rPr>
        <w:t>电联区域性无线电通信研讨会（</w:t>
      </w:r>
      <w:r w:rsidRPr="00F22157">
        <w:rPr>
          <w:rFonts w:hint="eastAsia"/>
          <w:lang w:eastAsia="zh-CN"/>
        </w:rPr>
        <w:t>2014</w:t>
      </w:r>
      <w:r w:rsidRPr="00F22157">
        <w:rPr>
          <w:lang w:eastAsia="zh-CN"/>
        </w:rPr>
        <w:t>-201</w:t>
      </w:r>
      <w:r w:rsidRPr="00F22157">
        <w:rPr>
          <w:rFonts w:hint="eastAsia"/>
          <w:lang w:eastAsia="zh-CN"/>
        </w:rPr>
        <w:t>7</w:t>
      </w:r>
      <w:r w:rsidRPr="00F22157">
        <w:rPr>
          <w:rFonts w:hint="eastAsia"/>
          <w:lang w:eastAsia="zh-CN"/>
        </w:rPr>
        <w:t>年</w:t>
      </w:r>
      <w:r w:rsidRPr="00F22157">
        <w:rPr>
          <w:lang w:eastAsia="zh-CN"/>
        </w:rPr>
        <w:t>）</w:t>
      </w:r>
    </w:p>
    <w:p w:rsidR="009052D9" w:rsidRPr="00F22157" w:rsidRDefault="009052D9" w:rsidP="009052D9">
      <w:pPr>
        <w:rPr>
          <w:sz w:val="12"/>
          <w:szCs w:val="12"/>
          <w:lang w:eastAsia="zh-CN"/>
        </w:rPr>
      </w:pPr>
    </w:p>
    <w:tbl>
      <w:tblPr>
        <w:tblStyle w:val="TableGrid"/>
        <w:tblW w:w="14032" w:type="dxa"/>
        <w:jc w:val="center"/>
        <w:tblLayout w:type="fixed"/>
        <w:tblLook w:val="04A0" w:firstRow="1" w:lastRow="0" w:firstColumn="1" w:lastColumn="0" w:noHBand="0" w:noVBand="1"/>
      </w:tblPr>
      <w:tblGrid>
        <w:gridCol w:w="988"/>
        <w:gridCol w:w="1842"/>
        <w:gridCol w:w="1843"/>
        <w:gridCol w:w="2410"/>
        <w:gridCol w:w="2126"/>
        <w:gridCol w:w="2126"/>
        <w:gridCol w:w="1276"/>
        <w:gridCol w:w="1421"/>
      </w:tblGrid>
      <w:tr w:rsidR="009052D9" w:rsidRPr="00F22157" w:rsidTr="00650CCF">
        <w:trPr>
          <w:tblHeader/>
          <w:jc w:val="center"/>
        </w:trPr>
        <w:tc>
          <w:tcPr>
            <w:tcW w:w="988" w:type="dxa"/>
            <w:vAlign w:val="center"/>
          </w:tcPr>
          <w:p w:rsidR="009052D9" w:rsidRPr="00F22157" w:rsidRDefault="009052D9" w:rsidP="009052D9">
            <w:pPr>
              <w:jc w:val="center"/>
              <w:rPr>
                <w:b/>
                <w:bCs/>
                <w:sz w:val="20"/>
                <w:lang w:val="en-US" w:eastAsia="zh-CN"/>
              </w:rPr>
            </w:pPr>
            <w:r w:rsidRPr="00F22157">
              <w:rPr>
                <w:rFonts w:hint="eastAsia"/>
                <w:b/>
                <w:bCs/>
                <w:sz w:val="20"/>
                <w:lang w:val="en-US" w:eastAsia="zh-CN"/>
              </w:rPr>
              <w:t>日期</w:t>
            </w:r>
          </w:p>
        </w:tc>
        <w:tc>
          <w:tcPr>
            <w:tcW w:w="1842" w:type="dxa"/>
            <w:vAlign w:val="center"/>
          </w:tcPr>
          <w:p w:rsidR="009052D9" w:rsidRPr="00F22157" w:rsidRDefault="009052D9" w:rsidP="009052D9">
            <w:pPr>
              <w:jc w:val="center"/>
              <w:rPr>
                <w:b/>
                <w:bCs/>
                <w:sz w:val="20"/>
                <w:lang w:val="en-US"/>
              </w:rPr>
            </w:pPr>
            <w:r w:rsidRPr="00F22157">
              <w:rPr>
                <w:b/>
                <w:bCs/>
                <w:sz w:val="20"/>
                <w:lang w:val="en-US"/>
              </w:rPr>
              <w:t>RRS</w:t>
            </w:r>
          </w:p>
        </w:tc>
        <w:tc>
          <w:tcPr>
            <w:tcW w:w="1843" w:type="dxa"/>
            <w:vAlign w:val="center"/>
          </w:tcPr>
          <w:p w:rsidR="009052D9" w:rsidRPr="00F22157" w:rsidRDefault="009052D9" w:rsidP="009052D9">
            <w:pPr>
              <w:jc w:val="center"/>
              <w:rPr>
                <w:b/>
                <w:bCs/>
                <w:sz w:val="20"/>
                <w:lang w:val="en-US"/>
              </w:rPr>
            </w:pPr>
            <w:r w:rsidRPr="00F22157">
              <w:rPr>
                <w:rFonts w:hint="eastAsia"/>
                <w:b/>
                <w:bCs/>
                <w:sz w:val="20"/>
                <w:lang w:val="en-US" w:eastAsia="zh-CN"/>
              </w:rPr>
              <w:t>地点</w:t>
            </w:r>
          </w:p>
        </w:tc>
        <w:tc>
          <w:tcPr>
            <w:tcW w:w="2410" w:type="dxa"/>
            <w:vAlign w:val="center"/>
          </w:tcPr>
          <w:p w:rsidR="009052D9" w:rsidRPr="00F22157" w:rsidRDefault="009052D9" w:rsidP="009052D9">
            <w:pPr>
              <w:jc w:val="center"/>
              <w:rPr>
                <w:b/>
                <w:bCs/>
                <w:sz w:val="20"/>
                <w:lang w:val="en-US" w:eastAsia="zh-CN"/>
              </w:rPr>
            </w:pPr>
            <w:r w:rsidRPr="00F22157">
              <w:rPr>
                <w:rFonts w:hint="eastAsia"/>
                <w:b/>
                <w:bCs/>
                <w:sz w:val="20"/>
                <w:lang w:val="en-US" w:eastAsia="zh-CN"/>
              </w:rPr>
              <w:t>东道主</w:t>
            </w:r>
          </w:p>
        </w:tc>
        <w:tc>
          <w:tcPr>
            <w:tcW w:w="2126" w:type="dxa"/>
            <w:vAlign w:val="center"/>
          </w:tcPr>
          <w:p w:rsidR="009052D9" w:rsidRPr="00F22157" w:rsidRDefault="009052D9" w:rsidP="009052D9">
            <w:pPr>
              <w:jc w:val="center"/>
              <w:rPr>
                <w:b/>
                <w:bCs/>
                <w:sz w:val="20"/>
                <w:lang w:val="en-US" w:eastAsia="zh-CN"/>
              </w:rPr>
            </w:pPr>
            <w:r w:rsidRPr="00F22157">
              <w:rPr>
                <w:rFonts w:hint="eastAsia"/>
                <w:b/>
                <w:bCs/>
                <w:sz w:val="20"/>
                <w:lang w:val="en-US" w:eastAsia="zh-CN"/>
              </w:rPr>
              <w:t>合作方</w:t>
            </w:r>
          </w:p>
        </w:tc>
        <w:tc>
          <w:tcPr>
            <w:tcW w:w="2126" w:type="dxa"/>
            <w:vAlign w:val="center"/>
          </w:tcPr>
          <w:p w:rsidR="009052D9" w:rsidRPr="00F22157" w:rsidRDefault="009052D9" w:rsidP="009052D9">
            <w:pPr>
              <w:jc w:val="center"/>
              <w:rPr>
                <w:b/>
                <w:bCs/>
                <w:sz w:val="20"/>
                <w:lang w:val="en-US" w:eastAsia="zh-CN"/>
              </w:rPr>
            </w:pPr>
            <w:r w:rsidRPr="00F22157">
              <w:rPr>
                <w:rFonts w:hint="eastAsia"/>
                <w:b/>
                <w:bCs/>
                <w:sz w:val="20"/>
                <w:lang w:val="en-US" w:eastAsia="zh-CN"/>
              </w:rPr>
              <w:t>论坛</w:t>
            </w:r>
            <w:r w:rsidRPr="00F22157">
              <w:rPr>
                <w:b/>
                <w:bCs/>
                <w:sz w:val="20"/>
                <w:lang w:val="en-US" w:eastAsia="zh-CN"/>
              </w:rPr>
              <w:t>主题</w:t>
            </w:r>
          </w:p>
        </w:tc>
        <w:tc>
          <w:tcPr>
            <w:tcW w:w="1276" w:type="dxa"/>
            <w:vAlign w:val="center"/>
          </w:tcPr>
          <w:p w:rsidR="009052D9" w:rsidRPr="00F22157" w:rsidRDefault="009052D9" w:rsidP="009052D9">
            <w:pPr>
              <w:jc w:val="center"/>
              <w:rPr>
                <w:b/>
                <w:bCs/>
                <w:sz w:val="20"/>
                <w:lang w:val="en-US" w:eastAsia="zh-CN"/>
              </w:rPr>
            </w:pPr>
            <w:r w:rsidRPr="00F22157">
              <w:rPr>
                <w:rFonts w:hint="eastAsia"/>
                <w:b/>
                <w:bCs/>
                <w:sz w:val="20"/>
                <w:lang w:val="en-US" w:eastAsia="zh-CN"/>
              </w:rPr>
              <w:t>语言</w:t>
            </w:r>
          </w:p>
        </w:tc>
        <w:tc>
          <w:tcPr>
            <w:tcW w:w="1421" w:type="dxa"/>
            <w:vAlign w:val="center"/>
          </w:tcPr>
          <w:p w:rsidR="009052D9" w:rsidRPr="00F22157" w:rsidRDefault="009052D9" w:rsidP="009052D9">
            <w:pPr>
              <w:jc w:val="center"/>
              <w:rPr>
                <w:b/>
                <w:bCs/>
                <w:sz w:val="20"/>
                <w:lang w:val="en-US" w:eastAsia="zh-CN"/>
              </w:rPr>
            </w:pPr>
            <w:r w:rsidRPr="00F22157">
              <w:rPr>
                <w:rFonts w:hint="eastAsia"/>
                <w:b/>
                <w:bCs/>
                <w:sz w:val="20"/>
                <w:lang w:val="en-US" w:eastAsia="zh-CN"/>
              </w:rPr>
              <w:t>与会者</w:t>
            </w:r>
            <w:r w:rsidRPr="00F22157">
              <w:rPr>
                <w:rFonts w:hint="eastAsia"/>
                <w:b/>
                <w:bCs/>
                <w:sz w:val="20"/>
                <w:lang w:val="en-US" w:eastAsia="zh-CN"/>
              </w:rPr>
              <w:t>/</w:t>
            </w:r>
            <w:r w:rsidRPr="00F22157">
              <w:rPr>
                <w:b/>
                <w:bCs/>
                <w:sz w:val="20"/>
                <w:lang w:val="en-US" w:eastAsia="zh-CN"/>
              </w:rPr>
              <w:br/>
            </w:r>
            <w:r w:rsidRPr="00F22157">
              <w:rPr>
                <w:rFonts w:hint="eastAsia"/>
                <w:b/>
                <w:bCs/>
                <w:sz w:val="20"/>
                <w:lang w:val="en-US" w:eastAsia="zh-CN"/>
              </w:rPr>
              <w:t>主管</w:t>
            </w:r>
            <w:r w:rsidRPr="00F22157">
              <w:rPr>
                <w:b/>
                <w:bCs/>
                <w:sz w:val="20"/>
                <w:lang w:val="en-US" w:eastAsia="zh-CN"/>
              </w:rPr>
              <w:t>部门</w:t>
            </w:r>
          </w:p>
        </w:tc>
      </w:tr>
      <w:tr w:rsidR="009052D9" w:rsidRPr="00F22157" w:rsidTr="009052D9">
        <w:trPr>
          <w:jc w:val="center"/>
        </w:trPr>
        <w:tc>
          <w:tcPr>
            <w:tcW w:w="14032" w:type="dxa"/>
            <w:gridSpan w:val="8"/>
            <w:vAlign w:val="center"/>
          </w:tcPr>
          <w:p w:rsidR="009052D9" w:rsidRPr="00F22157" w:rsidRDefault="009052D9" w:rsidP="009052D9">
            <w:pPr>
              <w:spacing w:after="120"/>
              <w:rPr>
                <w:rFonts w:asciiTheme="majorBidi" w:hAnsiTheme="majorBidi" w:cstheme="majorBidi"/>
                <w:b/>
                <w:bCs/>
                <w:sz w:val="18"/>
                <w:szCs w:val="18"/>
              </w:rPr>
            </w:pPr>
            <w:r w:rsidRPr="00F22157">
              <w:rPr>
                <w:rFonts w:asciiTheme="majorBidi" w:hAnsiTheme="majorBidi" w:cstheme="majorBidi"/>
                <w:b/>
                <w:bCs/>
                <w:sz w:val="18"/>
                <w:szCs w:val="18"/>
              </w:rPr>
              <w:t>2016</w:t>
            </w:r>
          </w:p>
        </w:tc>
      </w:tr>
      <w:tr w:rsidR="009052D9" w:rsidRPr="00F22157" w:rsidTr="00650CCF">
        <w:trPr>
          <w:jc w:val="center"/>
        </w:trPr>
        <w:tc>
          <w:tcPr>
            <w:tcW w:w="988" w:type="dxa"/>
            <w:vAlign w:val="center"/>
          </w:tcPr>
          <w:p w:rsidR="009052D9" w:rsidRPr="00F22157" w:rsidRDefault="009052D9" w:rsidP="009052D9">
            <w:pPr>
              <w:rPr>
                <w:rFonts w:asciiTheme="majorBidi" w:hAnsiTheme="majorBidi" w:cstheme="majorBidi"/>
                <w:sz w:val="18"/>
                <w:szCs w:val="18"/>
              </w:rPr>
            </w:pPr>
          </w:p>
        </w:tc>
        <w:tc>
          <w:tcPr>
            <w:tcW w:w="1842" w:type="dxa"/>
            <w:vAlign w:val="center"/>
          </w:tcPr>
          <w:p w:rsidR="009052D9" w:rsidRPr="00F22157" w:rsidRDefault="009052D9" w:rsidP="009052D9">
            <w:pPr>
              <w:rPr>
                <w:b/>
                <w:bCs/>
                <w:sz w:val="20"/>
                <w:lang w:eastAsia="zh-CN"/>
              </w:rPr>
            </w:pPr>
            <w:r w:rsidRPr="00F22157">
              <w:rPr>
                <w:b/>
                <w:bCs/>
                <w:sz w:val="20"/>
                <w:lang w:eastAsia="zh-CN"/>
              </w:rPr>
              <w:t>RRS-1</w:t>
            </w:r>
            <w:r w:rsidRPr="00F22157">
              <w:rPr>
                <w:rFonts w:hint="eastAsia"/>
                <w:b/>
                <w:bCs/>
                <w:sz w:val="20"/>
                <w:lang w:eastAsia="zh-CN"/>
              </w:rPr>
              <w:t>6</w:t>
            </w:r>
            <w:r w:rsidRPr="00F22157">
              <w:rPr>
                <w:b/>
                <w:bCs/>
                <w:sz w:val="20"/>
                <w:lang w:eastAsia="zh-CN"/>
              </w:rPr>
              <w:t>-</w:t>
            </w:r>
            <w:r w:rsidRPr="00F22157">
              <w:rPr>
                <w:rFonts w:hint="eastAsia"/>
                <w:b/>
                <w:bCs/>
                <w:sz w:val="20"/>
                <w:lang w:eastAsia="zh-CN"/>
              </w:rPr>
              <w:t>美洲</w:t>
            </w:r>
          </w:p>
        </w:tc>
        <w:tc>
          <w:tcPr>
            <w:tcW w:w="1843" w:type="dxa"/>
            <w:vAlign w:val="center"/>
          </w:tcPr>
          <w:p w:rsidR="009052D9" w:rsidRPr="00F22157" w:rsidRDefault="009052D9" w:rsidP="009052D9">
            <w:pPr>
              <w:jc w:val="center"/>
              <w:rPr>
                <w:sz w:val="20"/>
                <w:lang w:eastAsia="zh-CN"/>
              </w:rPr>
            </w:pPr>
            <w:r w:rsidRPr="00F22157">
              <w:rPr>
                <w:sz w:val="20"/>
                <w:lang w:eastAsia="zh-CN"/>
              </w:rPr>
              <w:t>特立尼达和多巴哥</w:t>
            </w:r>
          </w:p>
          <w:p w:rsidR="009052D9" w:rsidRPr="00F22157" w:rsidRDefault="009052D9" w:rsidP="009052D9">
            <w:pPr>
              <w:jc w:val="center"/>
              <w:rPr>
                <w:sz w:val="20"/>
                <w:lang w:eastAsia="zh-CN"/>
              </w:rPr>
            </w:pPr>
            <w:r w:rsidRPr="00F22157">
              <w:rPr>
                <w:sz w:val="20"/>
                <w:lang w:eastAsia="zh-CN"/>
              </w:rPr>
              <w:t>西班牙港</w:t>
            </w:r>
          </w:p>
        </w:tc>
        <w:tc>
          <w:tcPr>
            <w:tcW w:w="2410" w:type="dxa"/>
            <w:vAlign w:val="center"/>
          </w:tcPr>
          <w:p w:rsidR="009052D9" w:rsidRPr="00F22157" w:rsidRDefault="009052D9" w:rsidP="009052D9">
            <w:pPr>
              <w:jc w:val="center"/>
              <w:rPr>
                <w:sz w:val="20"/>
                <w:lang w:eastAsia="zh-CN"/>
              </w:rPr>
            </w:pPr>
            <w:r w:rsidRPr="00F22157">
              <w:rPr>
                <w:sz w:val="20"/>
                <w:lang w:eastAsia="zh-CN"/>
              </w:rPr>
              <w:t>加勒比电信联盟</w:t>
            </w:r>
            <w:r w:rsidRPr="00F22157">
              <w:rPr>
                <w:rFonts w:hint="eastAsia"/>
                <w:sz w:val="20"/>
                <w:lang w:eastAsia="zh-CN"/>
              </w:rPr>
              <w:t>（</w:t>
            </w:r>
            <w:r w:rsidRPr="00F22157">
              <w:rPr>
                <w:rFonts w:hint="eastAsia"/>
                <w:sz w:val="20"/>
                <w:lang w:eastAsia="zh-CN"/>
              </w:rPr>
              <w:t>CTU</w:t>
            </w:r>
            <w:r w:rsidRPr="00F22157">
              <w:rPr>
                <w:rFonts w:hint="eastAsia"/>
                <w:sz w:val="20"/>
                <w:lang w:eastAsia="zh-CN"/>
              </w:rPr>
              <w:t>）</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rFonts w:hint="eastAsia"/>
                <w:sz w:val="20"/>
                <w:lang w:eastAsia="zh-CN"/>
              </w:rPr>
              <w:t>国际</w:t>
            </w:r>
            <w:r w:rsidRPr="00F22157">
              <w:rPr>
                <w:sz w:val="20"/>
                <w:lang w:eastAsia="zh-CN"/>
              </w:rPr>
              <w:t>电联美洲区域代表处</w:t>
            </w:r>
          </w:p>
        </w:tc>
        <w:tc>
          <w:tcPr>
            <w:tcW w:w="2126" w:type="dxa"/>
            <w:vAlign w:val="center"/>
          </w:tcPr>
          <w:p w:rsidR="009052D9" w:rsidRPr="00F22157" w:rsidRDefault="009052D9" w:rsidP="009052D9">
            <w:pPr>
              <w:jc w:val="center"/>
              <w:rPr>
                <w:sz w:val="20"/>
                <w:lang w:eastAsia="zh-CN"/>
              </w:rPr>
            </w:pPr>
            <w:r w:rsidRPr="00F22157">
              <w:rPr>
                <w:sz w:val="20"/>
                <w:lang w:eastAsia="zh-CN"/>
              </w:rPr>
              <w:t>WRC-15</w:t>
            </w:r>
            <w:r w:rsidRPr="00F22157">
              <w:rPr>
                <w:rFonts w:hint="eastAsia"/>
                <w:sz w:val="20"/>
                <w:lang w:eastAsia="zh-CN"/>
              </w:rPr>
              <w:t>成果</w:t>
            </w:r>
            <w:r w:rsidRPr="00F22157">
              <w:rPr>
                <w:sz w:val="20"/>
                <w:lang w:eastAsia="zh-CN"/>
              </w:rPr>
              <w:t>和</w:t>
            </w:r>
            <w:r w:rsidRPr="00F22157">
              <w:rPr>
                <w:sz w:val="20"/>
                <w:lang w:eastAsia="zh-CN"/>
              </w:rPr>
              <w:t>WRC-19</w:t>
            </w:r>
            <w:r w:rsidRPr="00F22157">
              <w:rPr>
                <w:sz w:val="20"/>
                <w:lang w:eastAsia="zh-CN"/>
              </w:rPr>
              <w:t>议程</w:t>
            </w:r>
            <w:r w:rsidRPr="00F22157">
              <w:rPr>
                <w:rFonts w:hint="eastAsia"/>
                <w:sz w:val="20"/>
                <w:lang w:eastAsia="zh-CN"/>
              </w:rPr>
              <w:t>：</w:t>
            </w:r>
            <w:r w:rsidRPr="00F22157">
              <w:rPr>
                <w:sz w:val="20"/>
                <w:lang w:eastAsia="zh-CN"/>
              </w:rPr>
              <w:t>频谱协调</w:t>
            </w:r>
            <w:r w:rsidRPr="00F22157">
              <w:rPr>
                <w:rFonts w:hint="eastAsia"/>
                <w:sz w:val="20"/>
                <w:lang w:eastAsia="zh-CN"/>
              </w:rPr>
              <w:t>的</w:t>
            </w:r>
            <w:r w:rsidRPr="00F22157">
              <w:rPr>
                <w:sz w:val="20"/>
                <w:lang w:eastAsia="zh-CN"/>
              </w:rPr>
              <w:t>区域挑战和机遇</w:t>
            </w:r>
          </w:p>
        </w:tc>
        <w:tc>
          <w:tcPr>
            <w:tcW w:w="127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lang w:eastAsia="zh-CN"/>
              </w:rPr>
              <w:t>英文</w:t>
            </w:r>
          </w:p>
        </w:tc>
        <w:tc>
          <w:tcPr>
            <w:tcW w:w="1421"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31/14</w:t>
            </w:r>
          </w:p>
        </w:tc>
      </w:tr>
      <w:tr w:rsidR="009052D9" w:rsidRPr="00F22157" w:rsidTr="00650CCF">
        <w:trPr>
          <w:jc w:val="center"/>
        </w:trPr>
        <w:tc>
          <w:tcPr>
            <w:tcW w:w="988" w:type="dxa"/>
            <w:vAlign w:val="center"/>
          </w:tcPr>
          <w:p w:rsidR="009052D9" w:rsidRPr="00F22157" w:rsidRDefault="009052D9" w:rsidP="009052D9">
            <w:pPr>
              <w:rPr>
                <w:rFonts w:asciiTheme="majorBidi" w:hAnsiTheme="majorBidi" w:cstheme="majorBidi"/>
                <w:sz w:val="18"/>
                <w:szCs w:val="18"/>
              </w:rPr>
            </w:pPr>
          </w:p>
        </w:tc>
        <w:tc>
          <w:tcPr>
            <w:tcW w:w="1842" w:type="dxa"/>
            <w:vAlign w:val="center"/>
          </w:tcPr>
          <w:p w:rsidR="009052D9" w:rsidRPr="00F22157" w:rsidRDefault="009052D9" w:rsidP="009052D9">
            <w:pPr>
              <w:rPr>
                <w:b/>
                <w:bCs/>
                <w:sz w:val="20"/>
                <w:lang w:val="en-US" w:eastAsia="zh-CN"/>
              </w:rPr>
            </w:pPr>
            <w:r w:rsidRPr="00F22157">
              <w:rPr>
                <w:b/>
                <w:bCs/>
                <w:sz w:val="20"/>
                <w:lang w:eastAsia="zh-CN"/>
              </w:rPr>
              <w:t>RRS-1</w:t>
            </w:r>
            <w:r w:rsidRPr="00F22157">
              <w:rPr>
                <w:rFonts w:hint="eastAsia"/>
                <w:b/>
                <w:bCs/>
                <w:sz w:val="20"/>
                <w:lang w:eastAsia="zh-CN"/>
              </w:rPr>
              <w:t>6</w:t>
            </w:r>
            <w:r w:rsidRPr="00F22157">
              <w:rPr>
                <w:b/>
                <w:bCs/>
                <w:sz w:val="20"/>
                <w:lang w:eastAsia="zh-CN"/>
              </w:rPr>
              <w:t>-</w:t>
            </w:r>
            <w:r w:rsidRPr="00F22157">
              <w:rPr>
                <w:rFonts w:hint="eastAsia"/>
                <w:b/>
                <w:bCs/>
                <w:sz w:val="20"/>
                <w:lang w:eastAsia="zh-CN"/>
              </w:rPr>
              <w:t>亚太</w:t>
            </w:r>
          </w:p>
        </w:tc>
        <w:tc>
          <w:tcPr>
            <w:tcW w:w="1843" w:type="dxa"/>
            <w:vAlign w:val="center"/>
          </w:tcPr>
          <w:p w:rsidR="009052D9" w:rsidRPr="00F22157" w:rsidRDefault="009052D9" w:rsidP="009052D9">
            <w:pPr>
              <w:jc w:val="center"/>
              <w:rPr>
                <w:sz w:val="20"/>
                <w:lang w:eastAsia="zh-CN"/>
              </w:rPr>
            </w:pPr>
            <w:r w:rsidRPr="00F22157">
              <w:rPr>
                <w:sz w:val="20"/>
                <w:lang w:eastAsia="zh-CN"/>
              </w:rPr>
              <w:t>萨摩亚</w:t>
            </w:r>
          </w:p>
          <w:p w:rsidR="009052D9" w:rsidRPr="00F22157" w:rsidRDefault="009052D9" w:rsidP="009052D9">
            <w:pPr>
              <w:jc w:val="center"/>
              <w:rPr>
                <w:sz w:val="20"/>
                <w:lang w:eastAsia="zh-CN"/>
              </w:rPr>
            </w:pPr>
            <w:r w:rsidRPr="00F22157">
              <w:rPr>
                <w:sz w:val="20"/>
                <w:lang w:eastAsia="zh-CN"/>
              </w:rPr>
              <w:t>阿皮亚</w:t>
            </w:r>
          </w:p>
        </w:tc>
        <w:tc>
          <w:tcPr>
            <w:tcW w:w="2410" w:type="dxa"/>
            <w:vAlign w:val="center"/>
          </w:tcPr>
          <w:p w:rsidR="009052D9" w:rsidRPr="00F22157" w:rsidRDefault="009052D9" w:rsidP="009052D9">
            <w:pPr>
              <w:jc w:val="center"/>
              <w:rPr>
                <w:sz w:val="20"/>
                <w:lang w:eastAsia="zh-CN"/>
              </w:rPr>
            </w:pPr>
            <w:r w:rsidRPr="00F22157">
              <w:rPr>
                <w:sz w:val="20"/>
                <w:lang w:eastAsia="zh-CN"/>
              </w:rPr>
              <w:t>萨摩亚信息通信技术</w:t>
            </w:r>
            <w:r w:rsidRPr="00F22157">
              <w:rPr>
                <w:rFonts w:hint="eastAsia"/>
                <w:sz w:val="20"/>
                <w:lang w:eastAsia="zh-CN"/>
              </w:rPr>
              <w:t>部</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sz w:val="20"/>
                <w:lang w:eastAsia="zh-CN"/>
              </w:rPr>
              <w:t>国际电联亚太区域代表处</w:t>
            </w:r>
          </w:p>
        </w:tc>
        <w:tc>
          <w:tcPr>
            <w:tcW w:w="2126" w:type="dxa"/>
            <w:vAlign w:val="center"/>
          </w:tcPr>
          <w:p w:rsidR="009052D9" w:rsidRPr="00F22157" w:rsidRDefault="009052D9" w:rsidP="009052D9">
            <w:pPr>
              <w:jc w:val="center"/>
              <w:rPr>
                <w:sz w:val="20"/>
                <w:lang w:eastAsia="zh-CN"/>
              </w:rPr>
            </w:pPr>
            <w:r w:rsidRPr="00F22157">
              <w:rPr>
                <w:sz w:val="20"/>
                <w:lang w:eastAsia="zh-CN"/>
              </w:rPr>
              <w:t>弥合</w:t>
            </w:r>
            <w:r w:rsidRPr="00F22157">
              <w:rPr>
                <w:rFonts w:hint="eastAsia"/>
                <w:sz w:val="20"/>
                <w:lang w:eastAsia="zh-CN"/>
              </w:rPr>
              <w:t>区域内的</w:t>
            </w:r>
            <w:r w:rsidRPr="00F22157">
              <w:rPr>
                <w:sz w:val="20"/>
                <w:lang w:eastAsia="zh-CN"/>
              </w:rPr>
              <w:t>数字鸿沟</w:t>
            </w:r>
            <w:r w:rsidRPr="00F22157">
              <w:rPr>
                <w:rFonts w:hint="eastAsia"/>
                <w:sz w:val="20"/>
                <w:lang w:eastAsia="zh-CN"/>
              </w:rPr>
              <w:t>：</w:t>
            </w:r>
            <w:r w:rsidRPr="00F22157">
              <w:rPr>
                <w:sz w:val="20"/>
                <w:lang w:eastAsia="zh-CN"/>
              </w:rPr>
              <w:t>无线电通信技术的作用</w:t>
            </w:r>
          </w:p>
        </w:tc>
        <w:tc>
          <w:tcPr>
            <w:tcW w:w="127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lang w:eastAsia="zh-CN"/>
              </w:rPr>
              <w:t>英文</w:t>
            </w:r>
          </w:p>
        </w:tc>
        <w:tc>
          <w:tcPr>
            <w:tcW w:w="1421"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78/15</w:t>
            </w:r>
          </w:p>
        </w:tc>
      </w:tr>
      <w:tr w:rsidR="009052D9" w:rsidRPr="00F22157" w:rsidTr="009052D9">
        <w:trPr>
          <w:jc w:val="center"/>
        </w:trPr>
        <w:tc>
          <w:tcPr>
            <w:tcW w:w="14032" w:type="dxa"/>
            <w:gridSpan w:val="8"/>
            <w:vAlign w:val="center"/>
          </w:tcPr>
          <w:p w:rsidR="009052D9" w:rsidRPr="00F22157" w:rsidRDefault="009052D9" w:rsidP="009052D9">
            <w:pPr>
              <w:spacing w:after="120"/>
              <w:rPr>
                <w:rFonts w:asciiTheme="majorBidi" w:hAnsiTheme="majorBidi" w:cstheme="majorBidi"/>
                <w:b/>
                <w:bCs/>
                <w:sz w:val="18"/>
                <w:szCs w:val="18"/>
              </w:rPr>
            </w:pPr>
            <w:r w:rsidRPr="00F22157">
              <w:rPr>
                <w:rFonts w:asciiTheme="majorBidi" w:hAnsiTheme="majorBidi" w:cstheme="majorBidi"/>
                <w:b/>
                <w:bCs/>
                <w:sz w:val="18"/>
                <w:szCs w:val="18"/>
              </w:rPr>
              <w:t>2017</w:t>
            </w:r>
          </w:p>
        </w:tc>
      </w:tr>
      <w:tr w:rsidR="009052D9" w:rsidRPr="00F22157" w:rsidTr="00650CCF">
        <w:trPr>
          <w:jc w:val="center"/>
        </w:trPr>
        <w:tc>
          <w:tcPr>
            <w:tcW w:w="988" w:type="dxa"/>
            <w:vAlign w:val="center"/>
          </w:tcPr>
          <w:p w:rsidR="009052D9" w:rsidRPr="00F22157" w:rsidRDefault="009052D9" w:rsidP="009052D9">
            <w:pPr>
              <w:rPr>
                <w:rFonts w:asciiTheme="majorBidi" w:hAnsiTheme="majorBidi" w:cstheme="majorBidi"/>
                <w:sz w:val="18"/>
                <w:szCs w:val="18"/>
              </w:rPr>
            </w:pPr>
          </w:p>
        </w:tc>
        <w:tc>
          <w:tcPr>
            <w:tcW w:w="1842" w:type="dxa"/>
            <w:vAlign w:val="center"/>
          </w:tcPr>
          <w:p w:rsidR="009052D9" w:rsidRPr="00F22157" w:rsidRDefault="009052D9" w:rsidP="009052D9">
            <w:pPr>
              <w:rPr>
                <w:rFonts w:asciiTheme="majorBidi" w:hAnsiTheme="majorBidi" w:cstheme="majorBidi"/>
                <w:b/>
                <w:bCs/>
                <w:sz w:val="20"/>
              </w:rPr>
            </w:pPr>
            <w:r w:rsidRPr="00F22157">
              <w:rPr>
                <w:rFonts w:asciiTheme="majorBidi" w:hAnsiTheme="majorBidi" w:cstheme="majorBidi"/>
                <w:b/>
                <w:bCs/>
                <w:sz w:val="20"/>
              </w:rPr>
              <w:t>RRS-17-</w:t>
            </w:r>
            <w:r w:rsidRPr="00F22157">
              <w:rPr>
                <w:rFonts w:asciiTheme="majorBidi" w:hAnsiTheme="majorBidi" w:cstheme="majorBidi" w:hint="eastAsia"/>
                <w:b/>
                <w:bCs/>
                <w:sz w:val="20"/>
                <w:lang w:eastAsia="zh-CN"/>
              </w:rPr>
              <w:t>非洲</w:t>
            </w:r>
          </w:p>
        </w:tc>
        <w:tc>
          <w:tcPr>
            <w:tcW w:w="1843"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塞内加尔</w:t>
            </w:r>
          </w:p>
        </w:tc>
        <w:tc>
          <w:tcPr>
            <w:tcW w:w="2410" w:type="dxa"/>
            <w:vAlign w:val="center"/>
          </w:tcPr>
          <w:p w:rsidR="009052D9" w:rsidRPr="00F22157" w:rsidRDefault="009052D9" w:rsidP="009052D9">
            <w:pPr>
              <w:jc w:val="center"/>
              <w:rPr>
                <w:rFonts w:asciiTheme="majorBidi" w:hAnsiTheme="majorBidi" w:cstheme="majorBidi"/>
                <w:sz w:val="20"/>
                <w:lang w:val="fr-CH" w:eastAsia="zh-CN"/>
              </w:rPr>
            </w:pPr>
            <w:r w:rsidRPr="00F22157">
              <w:rPr>
                <w:rFonts w:asciiTheme="majorBidi" w:hAnsiTheme="majorBidi" w:cstheme="majorBidi" w:hint="eastAsia"/>
                <w:sz w:val="20"/>
                <w:lang w:val="fr-CH" w:eastAsia="zh-CN"/>
              </w:rPr>
              <w:t>邮电部（</w:t>
            </w:r>
            <w:r w:rsidRPr="00F22157">
              <w:rPr>
                <w:rFonts w:asciiTheme="majorBidi" w:hAnsiTheme="majorBidi" w:cstheme="majorBidi" w:hint="eastAsia"/>
                <w:sz w:val="20"/>
                <w:lang w:val="fr-CH" w:eastAsia="zh-CN"/>
              </w:rPr>
              <w:t>MPT</w:t>
            </w:r>
            <w:r w:rsidRPr="00F22157">
              <w:rPr>
                <w:rFonts w:asciiTheme="majorBidi" w:hAnsiTheme="majorBidi" w:cstheme="majorBidi" w:hint="eastAsia"/>
                <w:sz w:val="20"/>
                <w:lang w:val="fr-CH" w:eastAsia="zh-CN"/>
              </w:rPr>
              <w:t>）和电信邮政监管总局（</w:t>
            </w:r>
            <w:r w:rsidRPr="00F22157">
              <w:rPr>
                <w:rFonts w:asciiTheme="majorBidi" w:hAnsiTheme="majorBidi" w:cstheme="majorBidi" w:hint="eastAsia"/>
                <w:sz w:val="20"/>
                <w:lang w:val="fr-CH" w:eastAsia="zh-CN"/>
              </w:rPr>
              <w:t>ARTP</w:t>
            </w:r>
            <w:r w:rsidRPr="00F22157">
              <w:rPr>
                <w:rFonts w:asciiTheme="majorBidi" w:hAnsiTheme="majorBidi" w:cstheme="majorBidi" w:hint="eastAsia"/>
                <w:sz w:val="20"/>
                <w:lang w:val="fr-CH" w:eastAsia="zh-CN"/>
              </w:rPr>
              <w:t>）</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rFonts w:asciiTheme="majorBidi" w:hAnsiTheme="majorBidi" w:cstheme="majorBidi" w:hint="eastAsia"/>
                <w:sz w:val="20"/>
                <w:lang w:eastAsia="zh-CN"/>
              </w:rPr>
              <w:t>非洲电信联盟（</w:t>
            </w:r>
            <w:r w:rsidRPr="00F22157">
              <w:rPr>
                <w:rFonts w:asciiTheme="majorBidi" w:hAnsiTheme="majorBidi" w:cstheme="majorBidi" w:hint="eastAsia"/>
                <w:sz w:val="20"/>
                <w:lang w:eastAsia="zh-CN"/>
              </w:rPr>
              <w:t>ATU</w:t>
            </w:r>
            <w:r w:rsidRPr="00F22157">
              <w:rPr>
                <w:rFonts w:asciiTheme="majorBidi" w:hAnsiTheme="majorBidi" w:cstheme="majorBidi" w:hint="eastAsia"/>
                <w:sz w:val="20"/>
                <w:lang w:eastAsia="zh-CN"/>
              </w:rPr>
              <w:t>）</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rFonts w:asciiTheme="majorBidi" w:hAnsiTheme="majorBidi" w:cstheme="majorBidi" w:hint="eastAsia"/>
                <w:sz w:val="20"/>
                <w:lang w:eastAsia="zh-CN"/>
              </w:rPr>
              <w:t>WRC-19</w:t>
            </w:r>
            <w:r w:rsidRPr="00F22157">
              <w:rPr>
                <w:rFonts w:asciiTheme="majorBidi" w:hAnsiTheme="majorBidi" w:cstheme="majorBidi" w:hint="eastAsia"/>
                <w:sz w:val="20"/>
                <w:lang w:eastAsia="zh-CN"/>
              </w:rPr>
              <w:t>议程：非洲面临的挑战和机遇</w:t>
            </w:r>
          </w:p>
        </w:tc>
        <w:tc>
          <w:tcPr>
            <w:tcW w:w="127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lang w:eastAsia="zh-CN"/>
              </w:rPr>
              <w:t>法文、英文</w:t>
            </w:r>
          </w:p>
        </w:tc>
        <w:tc>
          <w:tcPr>
            <w:tcW w:w="1421"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185/35</w:t>
            </w:r>
          </w:p>
        </w:tc>
      </w:tr>
      <w:tr w:rsidR="009052D9" w:rsidRPr="00F22157" w:rsidTr="00650CCF">
        <w:trPr>
          <w:jc w:val="center"/>
        </w:trPr>
        <w:tc>
          <w:tcPr>
            <w:tcW w:w="988" w:type="dxa"/>
            <w:vAlign w:val="center"/>
          </w:tcPr>
          <w:p w:rsidR="009052D9" w:rsidRPr="00F22157" w:rsidRDefault="009052D9" w:rsidP="009052D9">
            <w:pPr>
              <w:rPr>
                <w:rFonts w:asciiTheme="majorBidi" w:hAnsiTheme="majorBidi" w:cstheme="majorBidi"/>
                <w:sz w:val="18"/>
                <w:szCs w:val="18"/>
              </w:rPr>
            </w:pPr>
          </w:p>
        </w:tc>
        <w:tc>
          <w:tcPr>
            <w:tcW w:w="1842" w:type="dxa"/>
            <w:vAlign w:val="center"/>
          </w:tcPr>
          <w:p w:rsidR="009052D9" w:rsidRPr="00F22157" w:rsidRDefault="009052D9" w:rsidP="009052D9">
            <w:pPr>
              <w:rPr>
                <w:rFonts w:asciiTheme="majorBidi" w:hAnsiTheme="majorBidi" w:cstheme="majorBidi"/>
                <w:b/>
                <w:bCs/>
                <w:sz w:val="20"/>
              </w:rPr>
            </w:pPr>
            <w:r w:rsidRPr="00F22157">
              <w:rPr>
                <w:rFonts w:asciiTheme="majorBidi" w:hAnsiTheme="majorBidi" w:cstheme="majorBidi"/>
                <w:b/>
                <w:bCs/>
                <w:sz w:val="20"/>
              </w:rPr>
              <w:t>RRS-17-</w:t>
            </w:r>
            <w:r w:rsidRPr="00F22157">
              <w:rPr>
                <w:rFonts w:asciiTheme="majorBidi" w:hAnsiTheme="majorBidi" w:cstheme="majorBidi" w:hint="eastAsia"/>
                <w:b/>
                <w:bCs/>
                <w:sz w:val="20"/>
                <w:lang w:eastAsia="zh-CN"/>
              </w:rPr>
              <w:t>美洲</w:t>
            </w:r>
          </w:p>
        </w:tc>
        <w:tc>
          <w:tcPr>
            <w:tcW w:w="1843"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秘鲁</w:t>
            </w:r>
          </w:p>
        </w:tc>
        <w:tc>
          <w:tcPr>
            <w:tcW w:w="2410" w:type="dxa"/>
            <w:vAlign w:val="center"/>
          </w:tcPr>
          <w:p w:rsidR="009052D9" w:rsidRPr="00F22157" w:rsidRDefault="009052D9" w:rsidP="009052D9">
            <w:pPr>
              <w:jc w:val="center"/>
              <w:rPr>
                <w:rFonts w:asciiTheme="majorBidi" w:hAnsiTheme="majorBidi" w:cstheme="majorBidi"/>
                <w:sz w:val="20"/>
                <w:lang w:val="es-ES_tradnl"/>
              </w:rPr>
            </w:pPr>
            <w:r w:rsidRPr="00F22157">
              <w:rPr>
                <w:rFonts w:asciiTheme="majorBidi" w:hAnsiTheme="majorBidi" w:cstheme="majorBidi" w:hint="eastAsia"/>
                <w:sz w:val="20"/>
                <w:lang w:val="es-ES_tradnl" w:eastAsia="zh-CN"/>
              </w:rPr>
              <w:t>交通和通信部</w:t>
            </w:r>
            <w:r w:rsidRPr="00F22157">
              <w:rPr>
                <w:rFonts w:asciiTheme="majorBidi" w:hAnsiTheme="majorBidi" w:cstheme="majorBidi"/>
                <w:sz w:val="20"/>
                <w:lang w:val="es-ES_tradnl"/>
              </w:rPr>
              <w:t xml:space="preserve"> (MTC)</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rFonts w:asciiTheme="majorBidi" w:hAnsiTheme="majorBidi" w:cstheme="majorBidi" w:hint="eastAsia"/>
                <w:sz w:val="20"/>
                <w:lang w:eastAsia="zh-CN"/>
              </w:rPr>
              <w:t>美洲电信委员会</w:t>
            </w:r>
            <w:r w:rsidRPr="00F22157">
              <w:rPr>
                <w:rFonts w:asciiTheme="majorBidi" w:hAnsiTheme="majorBidi" w:cstheme="majorBidi"/>
                <w:sz w:val="20"/>
                <w:lang w:eastAsia="zh-CN"/>
              </w:rPr>
              <w:t>(CITEL)</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rFonts w:asciiTheme="majorBidi" w:hAnsiTheme="majorBidi" w:cstheme="majorBidi" w:hint="eastAsia"/>
                <w:sz w:val="20"/>
                <w:lang w:eastAsia="zh-CN"/>
              </w:rPr>
              <w:t>向</w:t>
            </w:r>
            <w:r w:rsidRPr="00F22157">
              <w:rPr>
                <w:rFonts w:asciiTheme="majorBidi" w:hAnsiTheme="majorBidi" w:cstheme="majorBidi" w:hint="eastAsia"/>
                <w:sz w:val="20"/>
                <w:lang w:eastAsia="zh-CN"/>
              </w:rPr>
              <w:t>5G</w:t>
            </w:r>
            <w:r w:rsidRPr="00F22157">
              <w:rPr>
                <w:rFonts w:asciiTheme="majorBidi" w:hAnsiTheme="majorBidi" w:cstheme="majorBidi" w:hint="eastAsia"/>
                <w:sz w:val="20"/>
                <w:lang w:eastAsia="zh-CN"/>
              </w:rPr>
              <w:t>的转型：当今和未来的拉丁美洲</w:t>
            </w:r>
          </w:p>
        </w:tc>
        <w:tc>
          <w:tcPr>
            <w:tcW w:w="127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西班牙文</w:t>
            </w:r>
          </w:p>
        </w:tc>
        <w:tc>
          <w:tcPr>
            <w:tcW w:w="1421"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70/12</w:t>
            </w:r>
          </w:p>
        </w:tc>
      </w:tr>
      <w:tr w:rsidR="009052D9" w:rsidRPr="00F22157" w:rsidTr="00650CCF">
        <w:trPr>
          <w:jc w:val="center"/>
        </w:trPr>
        <w:tc>
          <w:tcPr>
            <w:tcW w:w="988" w:type="dxa"/>
            <w:vAlign w:val="center"/>
          </w:tcPr>
          <w:p w:rsidR="009052D9" w:rsidRPr="00F22157" w:rsidRDefault="009052D9" w:rsidP="009052D9">
            <w:pPr>
              <w:rPr>
                <w:rFonts w:asciiTheme="majorBidi" w:hAnsiTheme="majorBidi" w:cstheme="majorBidi"/>
                <w:sz w:val="18"/>
                <w:szCs w:val="18"/>
              </w:rPr>
            </w:pPr>
          </w:p>
        </w:tc>
        <w:tc>
          <w:tcPr>
            <w:tcW w:w="1842" w:type="dxa"/>
            <w:vAlign w:val="center"/>
          </w:tcPr>
          <w:p w:rsidR="009052D9" w:rsidRPr="00F22157" w:rsidRDefault="009052D9" w:rsidP="009052D9">
            <w:pPr>
              <w:rPr>
                <w:rFonts w:asciiTheme="majorBidi" w:hAnsiTheme="majorBidi" w:cstheme="majorBidi"/>
                <w:b/>
                <w:bCs/>
                <w:sz w:val="20"/>
              </w:rPr>
            </w:pPr>
            <w:r w:rsidRPr="00F22157">
              <w:rPr>
                <w:rFonts w:asciiTheme="majorBidi" w:hAnsiTheme="majorBidi" w:cstheme="majorBidi"/>
                <w:b/>
                <w:bCs/>
                <w:sz w:val="20"/>
              </w:rPr>
              <w:t>RRS-17-</w:t>
            </w:r>
            <w:r w:rsidRPr="00F22157">
              <w:rPr>
                <w:rFonts w:asciiTheme="majorBidi" w:hAnsiTheme="majorBidi" w:cstheme="majorBidi" w:hint="eastAsia"/>
                <w:b/>
                <w:bCs/>
                <w:sz w:val="20"/>
                <w:lang w:eastAsia="zh-CN"/>
              </w:rPr>
              <w:t>亚太</w:t>
            </w:r>
          </w:p>
        </w:tc>
        <w:tc>
          <w:tcPr>
            <w:tcW w:w="1843"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柬埔寨</w:t>
            </w:r>
          </w:p>
        </w:tc>
        <w:tc>
          <w:tcPr>
            <w:tcW w:w="2410" w:type="dxa"/>
            <w:vAlign w:val="center"/>
          </w:tcPr>
          <w:p w:rsidR="009052D9" w:rsidRPr="00F22157" w:rsidRDefault="009052D9" w:rsidP="009052D9">
            <w:pPr>
              <w:jc w:val="center"/>
              <w:rPr>
                <w:rFonts w:asciiTheme="majorBidi" w:hAnsiTheme="majorBidi" w:cstheme="majorBidi"/>
                <w:sz w:val="20"/>
                <w:lang w:eastAsia="zh-CN"/>
              </w:rPr>
            </w:pPr>
            <w:hyperlink r:id="rId27" w:history="1">
              <w:r w:rsidRPr="00F22157">
                <w:rPr>
                  <w:rFonts w:asciiTheme="majorBidi" w:hAnsiTheme="majorBidi" w:cstheme="majorBidi" w:hint="eastAsia"/>
                  <w:sz w:val="20"/>
                  <w:lang w:eastAsia="zh-CN"/>
                </w:rPr>
                <w:t>柬埔寨邮政和电信部</w:t>
              </w:r>
              <w:r w:rsidRPr="00F22157">
                <w:rPr>
                  <w:rFonts w:asciiTheme="majorBidi" w:hAnsiTheme="majorBidi" w:cstheme="majorBidi"/>
                  <w:sz w:val="20"/>
                  <w:lang w:eastAsia="zh-CN"/>
                </w:rPr>
                <w:t>(MPTC)</w:t>
              </w:r>
            </w:hyperlink>
          </w:p>
        </w:tc>
        <w:tc>
          <w:tcPr>
            <w:tcW w:w="2126" w:type="dxa"/>
            <w:vAlign w:val="center"/>
          </w:tcPr>
          <w:p w:rsidR="009052D9" w:rsidRPr="00F22157" w:rsidRDefault="009052D9" w:rsidP="009052D9">
            <w:pPr>
              <w:jc w:val="center"/>
              <w:rPr>
                <w:rFonts w:asciiTheme="majorBidi" w:hAnsiTheme="majorBidi" w:cstheme="majorBidi"/>
                <w:sz w:val="20"/>
                <w:lang w:eastAsia="zh-CN"/>
              </w:rPr>
            </w:pPr>
          </w:p>
        </w:tc>
        <w:tc>
          <w:tcPr>
            <w:tcW w:w="212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区域内向</w:t>
            </w:r>
            <w:r w:rsidRPr="00F22157">
              <w:rPr>
                <w:rFonts w:asciiTheme="majorBidi" w:hAnsiTheme="majorBidi" w:cstheme="majorBidi" w:hint="eastAsia"/>
                <w:sz w:val="20"/>
                <w:lang w:eastAsia="zh-CN"/>
              </w:rPr>
              <w:t>5G</w:t>
            </w:r>
            <w:r w:rsidRPr="00F22157">
              <w:rPr>
                <w:rFonts w:asciiTheme="majorBidi" w:hAnsiTheme="majorBidi" w:cstheme="majorBidi" w:hint="eastAsia"/>
                <w:sz w:val="20"/>
                <w:lang w:eastAsia="zh-CN"/>
              </w:rPr>
              <w:t>的转型</w:t>
            </w:r>
          </w:p>
        </w:tc>
        <w:tc>
          <w:tcPr>
            <w:tcW w:w="127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英文</w:t>
            </w:r>
          </w:p>
        </w:tc>
        <w:tc>
          <w:tcPr>
            <w:tcW w:w="1421"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140/22</w:t>
            </w:r>
          </w:p>
        </w:tc>
      </w:tr>
      <w:tr w:rsidR="009052D9" w:rsidRPr="00F22157" w:rsidTr="00650CCF">
        <w:trPr>
          <w:jc w:val="center"/>
        </w:trPr>
        <w:tc>
          <w:tcPr>
            <w:tcW w:w="988" w:type="dxa"/>
            <w:vAlign w:val="center"/>
          </w:tcPr>
          <w:p w:rsidR="009052D9" w:rsidRPr="00F22157" w:rsidRDefault="009052D9" w:rsidP="009052D9">
            <w:pPr>
              <w:rPr>
                <w:rFonts w:asciiTheme="majorBidi" w:hAnsiTheme="majorBidi" w:cstheme="majorBidi"/>
                <w:sz w:val="18"/>
                <w:szCs w:val="18"/>
              </w:rPr>
            </w:pPr>
          </w:p>
        </w:tc>
        <w:tc>
          <w:tcPr>
            <w:tcW w:w="1842" w:type="dxa"/>
            <w:vAlign w:val="center"/>
          </w:tcPr>
          <w:p w:rsidR="009052D9" w:rsidRPr="00F22157" w:rsidRDefault="009052D9" w:rsidP="009052D9">
            <w:pPr>
              <w:rPr>
                <w:rFonts w:asciiTheme="majorBidi" w:hAnsiTheme="majorBidi" w:cstheme="majorBidi"/>
                <w:b/>
                <w:bCs/>
                <w:sz w:val="20"/>
              </w:rPr>
            </w:pPr>
            <w:r w:rsidRPr="00F22157">
              <w:rPr>
                <w:rFonts w:asciiTheme="majorBidi" w:hAnsiTheme="majorBidi" w:cstheme="majorBidi"/>
                <w:b/>
                <w:bCs/>
                <w:sz w:val="20"/>
              </w:rPr>
              <w:t>RRS-17-</w:t>
            </w:r>
            <w:r w:rsidRPr="00F22157">
              <w:rPr>
                <w:rFonts w:asciiTheme="majorBidi" w:hAnsiTheme="majorBidi" w:cstheme="majorBidi" w:hint="eastAsia"/>
                <w:b/>
                <w:bCs/>
                <w:sz w:val="20"/>
                <w:lang w:eastAsia="zh-CN"/>
              </w:rPr>
              <w:t>阿拉伯</w:t>
            </w:r>
          </w:p>
        </w:tc>
        <w:tc>
          <w:tcPr>
            <w:tcW w:w="1843"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阿曼</w:t>
            </w:r>
          </w:p>
        </w:tc>
        <w:tc>
          <w:tcPr>
            <w:tcW w:w="2410" w:type="dxa"/>
            <w:vAlign w:val="center"/>
          </w:tcPr>
          <w:p w:rsidR="009052D9" w:rsidRPr="00F22157" w:rsidRDefault="009052D9" w:rsidP="009052D9">
            <w:pPr>
              <w:jc w:val="center"/>
              <w:rPr>
                <w:rFonts w:asciiTheme="majorBidi" w:hAnsiTheme="majorBidi" w:cstheme="majorBidi"/>
                <w:sz w:val="20"/>
                <w:lang w:eastAsia="zh-CN"/>
              </w:rPr>
            </w:pPr>
            <w:hyperlink r:id="rId28" w:tgtFrame="_blank" w:history="1">
              <w:r w:rsidRPr="00F22157">
                <w:rPr>
                  <w:rFonts w:asciiTheme="majorBidi" w:hAnsiTheme="majorBidi" w:cstheme="majorBidi" w:hint="eastAsia"/>
                  <w:sz w:val="20"/>
                  <w:lang w:eastAsia="zh-CN"/>
                </w:rPr>
                <w:t>阿曼电信监管总局</w:t>
              </w:r>
              <w:r w:rsidRPr="00F22157">
                <w:rPr>
                  <w:rFonts w:asciiTheme="majorBidi" w:hAnsiTheme="majorBidi" w:cstheme="majorBidi"/>
                  <w:sz w:val="20"/>
                  <w:lang w:eastAsia="zh-CN"/>
                </w:rPr>
                <w:t>(TRA)</w:t>
              </w:r>
            </w:hyperlink>
          </w:p>
        </w:tc>
        <w:tc>
          <w:tcPr>
            <w:tcW w:w="212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ASMG</w:t>
            </w:r>
          </w:p>
        </w:tc>
        <w:tc>
          <w:tcPr>
            <w:tcW w:w="2126" w:type="dxa"/>
            <w:vAlign w:val="center"/>
          </w:tcPr>
          <w:p w:rsidR="009052D9" w:rsidRPr="00F22157" w:rsidRDefault="009052D9" w:rsidP="009052D9">
            <w:pPr>
              <w:jc w:val="center"/>
              <w:rPr>
                <w:rFonts w:asciiTheme="majorBidi" w:hAnsiTheme="majorBidi" w:cstheme="majorBidi"/>
                <w:sz w:val="20"/>
                <w:lang w:eastAsia="zh-CN"/>
              </w:rPr>
            </w:pPr>
            <w:r w:rsidRPr="00F22157">
              <w:rPr>
                <w:rFonts w:asciiTheme="majorBidi" w:hAnsiTheme="majorBidi" w:cstheme="majorBidi" w:hint="eastAsia"/>
                <w:sz w:val="20"/>
                <w:lang w:eastAsia="zh-CN"/>
              </w:rPr>
              <w:t>WRC-19</w:t>
            </w:r>
            <w:r w:rsidRPr="00F22157">
              <w:rPr>
                <w:rFonts w:asciiTheme="majorBidi" w:hAnsiTheme="majorBidi" w:cstheme="majorBidi" w:hint="eastAsia"/>
                <w:sz w:val="20"/>
                <w:lang w:eastAsia="zh-CN"/>
              </w:rPr>
              <w:t>议程：阿拉伯国家面临的挑战和机遇</w:t>
            </w:r>
          </w:p>
        </w:tc>
        <w:tc>
          <w:tcPr>
            <w:tcW w:w="1276"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hint="eastAsia"/>
                <w:sz w:val="20"/>
                <w:lang w:eastAsia="zh-CN"/>
              </w:rPr>
              <w:t>阿拉伯文、英文</w:t>
            </w:r>
          </w:p>
        </w:tc>
        <w:tc>
          <w:tcPr>
            <w:tcW w:w="1421" w:type="dxa"/>
            <w:vAlign w:val="center"/>
          </w:tcPr>
          <w:p w:rsidR="009052D9" w:rsidRPr="00F22157" w:rsidRDefault="009052D9" w:rsidP="009052D9">
            <w:pPr>
              <w:jc w:val="center"/>
              <w:rPr>
                <w:rFonts w:asciiTheme="majorBidi" w:hAnsiTheme="majorBidi" w:cstheme="majorBidi"/>
                <w:sz w:val="20"/>
              </w:rPr>
            </w:pPr>
            <w:r w:rsidRPr="00F22157">
              <w:rPr>
                <w:rFonts w:asciiTheme="majorBidi" w:hAnsiTheme="majorBidi" w:cstheme="majorBidi"/>
                <w:sz w:val="20"/>
              </w:rPr>
              <w:t>153/15</w:t>
            </w:r>
          </w:p>
        </w:tc>
      </w:tr>
      <w:tr w:rsidR="009052D9" w:rsidRPr="00F22157" w:rsidTr="009052D9">
        <w:trPr>
          <w:jc w:val="center"/>
        </w:trPr>
        <w:tc>
          <w:tcPr>
            <w:tcW w:w="14032" w:type="dxa"/>
            <w:gridSpan w:val="8"/>
            <w:vAlign w:val="center"/>
          </w:tcPr>
          <w:p w:rsidR="009052D9" w:rsidRPr="00F22157" w:rsidRDefault="009052D9" w:rsidP="001E7200">
            <w:pPr>
              <w:keepNext/>
              <w:keepLines/>
              <w:spacing w:after="120"/>
              <w:rPr>
                <w:rFonts w:asciiTheme="majorBidi" w:hAnsiTheme="majorBidi" w:cstheme="majorBidi"/>
                <w:b/>
                <w:bCs/>
                <w:sz w:val="18"/>
                <w:szCs w:val="18"/>
              </w:rPr>
            </w:pPr>
            <w:r w:rsidRPr="00F22157">
              <w:rPr>
                <w:rFonts w:asciiTheme="majorBidi" w:hAnsiTheme="majorBidi" w:cstheme="majorBidi"/>
                <w:b/>
                <w:bCs/>
                <w:sz w:val="18"/>
                <w:szCs w:val="18"/>
              </w:rPr>
              <w:lastRenderedPageBreak/>
              <w:t>2018</w:t>
            </w:r>
          </w:p>
        </w:tc>
      </w:tr>
      <w:tr w:rsidR="009052D9" w:rsidRPr="00F22157" w:rsidTr="00650CCF">
        <w:trPr>
          <w:jc w:val="center"/>
        </w:trPr>
        <w:tc>
          <w:tcPr>
            <w:tcW w:w="988" w:type="dxa"/>
            <w:vAlign w:val="center"/>
          </w:tcPr>
          <w:p w:rsidR="009052D9" w:rsidRPr="00C34601" w:rsidRDefault="009052D9" w:rsidP="001E7200">
            <w:pPr>
              <w:keepNext/>
              <w:keepLines/>
              <w:rPr>
                <w:rFonts w:asciiTheme="majorBidi" w:hAnsiTheme="majorBidi" w:cstheme="majorBidi"/>
                <w:sz w:val="20"/>
              </w:rPr>
            </w:pPr>
          </w:p>
        </w:tc>
        <w:tc>
          <w:tcPr>
            <w:tcW w:w="1842" w:type="dxa"/>
            <w:vAlign w:val="center"/>
          </w:tcPr>
          <w:p w:rsidR="009052D9" w:rsidRPr="00C34601" w:rsidRDefault="009052D9" w:rsidP="001E7200">
            <w:pPr>
              <w:keepNext/>
              <w:keepLines/>
              <w:rPr>
                <w:rFonts w:asciiTheme="majorBidi" w:hAnsiTheme="majorBidi" w:cstheme="majorBidi"/>
                <w:b/>
                <w:bCs/>
                <w:sz w:val="20"/>
              </w:rPr>
            </w:pPr>
            <w:r w:rsidRPr="00C34601">
              <w:rPr>
                <w:rFonts w:asciiTheme="majorBidi" w:hAnsiTheme="majorBidi" w:cstheme="majorBidi"/>
                <w:b/>
                <w:bCs/>
                <w:sz w:val="20"/>
              </w:rPr>
              <w:t>RRS-18-</w:t>
            </w:r>
            <w:r w:rsidRPr="00C34601">
              <w:rPr>
                <w:rFonts w:asciiTheme="majorBidi" w:hAnsiTheme="majorBidi" w:cstheme="majorBidi" w:hint="eastAsia"/>
                <w:b/>
                <w:bCs/>
                <w:sz w:val="20"/>
                <w:lang w:eastAsia="zh-CN"/>
              </w:rPr>
              <w:t>亚太</w:t>
            </w:r>
          </w:p>
        </w:tc>
        <w:tc>
          <w:tcPr>
            <w:tcW w:w="1843" w:type="dxa"/>
            <w:vAlign w:val="center"/>
          </w:tcPr>
          <w:p w:rsidR="009052D9" w:rsidRPr="00C34601" w:rsidRDefault="009052D9" w:rsidP="001E7200">
            <w:pPr>
              <w:keepNext/>
              <w:keepLines/>
              <w:jc w:val="center"/>
              <w:rPr>
                <w:rFonts w:asciiTheme="majorBidi" w:hAnsiTheme="majorBidi" w:cstheme="majorBidi"/>
                <w:bCs/>
                <w:sz w:val="20"/>
              </w:rPr>
            </w:pPr>
            <w:r w:rsidRPr="00C34601">
              <w:rPr>
                <w:rFonts w:asciiTheme="majorBidi" w:hAnsiTheme="majorBidi" w:cstheme="majorBidi" w:hint="eastAsia"/>
                <w:bCs/>
                <w:sz w:val="20"/>
                <w:lang w:eastAsia="zh-CN"/>
              </w:rPr>
              <w:t>不丹</w:t>
            </w:r>
          </w:p>
        </w:tc>
        <w:tc>
          <w:tcPr>
            <w:tcW w:w="2410" w:type="dxa"/>
            <w:vAlign w:val="center"/>
          </w:tcPr>
          <w:p w:rsidR="009052D9" w:rsidRPr="00C34601" w:rsidRDefault="009052D9" w:rsidP="001E7200">
            <w:pPr>
              <w:keepNext/>
              <w:keepLines/>
              <w:jc w:val="center"/>
              <w:rPr>
                <w:rFonts w:asciiTheme="majorBidi" w:hAnsiTheme="majorBidi" w:cstheme="majorBidi"/>
                <w:sz w:val="20"/>
              </w:rPr>
            </w:pPr>
            <w:r w:rsidRPr="00C34601">
              <w:rPr>
                <w:rFonts w:asciiTheme="majorBidi" w:hAnsiTheme="majorBidi" w:cstheme="majorBidi" w:hint="eastAsia"/>
                <w:sz w:val="20"/>
                <w:lang w:eastAsia="zh-CN"/>
              </w:rPr>
              <w:t>不丹信息通信部（</w:t>
            </w:r>
            <w:r w:rsidRPr="00C34601">
              <w:rPr>
                <w:rFonts w:asciiTheme="majorBidi" w:hAnsiTheme="majorBidi" w:cstheme="majorBidi" w:hint="eastAsia"/>
                <w:sz w:val="20"/>
                <w:lang w:eastAsia="zh-CN"/>
              </w:rPr>
              <w:t>MoIC</w:t>
            </w:r>
            <w:r w:rsidRPr="00C34601">
              <w:rPr>
                <w:rFonts w:asciiTheme="majorBidi" w:hAnsiTheme="majorBidi" w:cstheme="majorBidi" w:hint="eastAsia"/>
                <w:sz w:val="20"/>
                <w:lang w:eastAsia="zh-CN"/>
              </w:rPr>
              <w:t>）</w:t>
            </w:r>
          </w:p>
        </w:tc>
        <w:tc>
          <w:tcPr>
            <w:tcW w:w="2126" w:type="dxa"/>
            <w:vAlign w:val="center"/>
          </w:tcPr>
          <w:p w:rsidR="009052D9" w:rsidRPr="00C34601" w:rsidRDefault="009052D9" w:rsidP="001E7200">
            <w:pPr>
              <w:keepNext/>
              <w:keepLines/>
              <w:jc w:val="center"/>
              <w:rPr>
                <w:rFonts w:asciiTheme="majorBidi" w:hAnsiTheme="majorBidi" w:cstheme="majorBidi"/>
                <w:sz w:val="20"/>
                <w:lang w:eastAsia="zh-CN"/>
              </w:rPr>
            </w:pPr>
            <w:r w:rsidRPr="00C34601">
              <w:rPr>
                <w:rFonts w:asciiTheme="majorBidi" w:hAnsiTheme="majorBidi" w:cstheme="majorBidi" w:hint="eastAsia"/>
                <w:sz w:val="20"/>
                <w:lang w:eastAsia="zh-CN"/>
              </w:rPr>
              <w:t>亚太电信组织（</w:t>
            </w:r>
            <w:r w:rsidRPr="00C34601">
              <w:rPr>
                <w:rFonts w:asciiTheme="majorBidi" w:hAnsiTheme="majorBidi" w:cstheme="majorBidi" w:hint="eastAsia"/>
                <w:sz w:val="20"/>
                <w:lang w:eastAsia="zh-CN"/>
              </w:rPr>
              <w:t>APT</w:t>
            </w:r>
            <w:r w:rsidRPr="00C34601">
              <w:rPr>
                <w:rFonts w:asciiTheme="majorBidi" w:hAnsiTheme="majorBidi" w:cstheme="majorBidi" w:hint="eastAsia"/>
                <w:sz w:val="20"/>
                <w:lang w:eastAsia="zh-CN"/>
              </w:rPr>
              <w:t>）</w:t>
            </w:r>
          </w:p>
        </w:tc>
        <w:tc>
          <w:tcPr>
            <w:tcW w:w="2126" w:type="dxa"/>
            <w:vAlign w:val="center"/>
          </w:tcPr>
          <w:p w:rsidR="009052D9" w:rsidRPr="00C34601" w:rsidRDefault="009052D9" w:rsidP="001E7200">
            <w:pPr>
              <w:keepNext/>
              <w:keepLines/>
              <w:spacing w:after="120"/>
              <w:jc w:val="center"/>
              <w:rPr>
                <w:rFonts w:asciiTheme="majorBidi" w:hAnsiTheme="majorBidi" w:cstheme="majorBidi"/>
                <w:sz w:val="20"/>
                <w:lang w:eastAsia="zh-CN"/>
              </w:rPr>
            </w:pPr>
            <w:r w:rsidRPr="00C34601">
              <w:rPr>
                <w:rFonts w:asciiTheme="majorBidi" w:hAnsiTheme="majorBidi" w:cstheme="majorBidi" w:hint="eastAsia"/>
                <w:sz w:val="20"/>
                <w:lang w:eastAsia="zh-CN"/>
              </w:rPr>
              <w:t>无线电通信系统的演进：该区域的挑战和机遇</w:t>
            </w:r>
          </w:p>
        </w:tc>
        <w:tc>
          <w:tcPr>
            <w:tcW w:w="1276" w:type="dxa"/>
            <w:vAlign w:val="center"/>
          </w:tcPr>
          <w:p w:rsidR="009052D9" w:rsidRPr="00C34601" w:rsidRDefault="009052D9" w:rsidP="001E7200">
            <w:pPr>
              <w:keepNext/>
              <w:keepLines/>
              <w:jc w:val="center"/>
              <w:rPr>
                <w:rFonts w:asciiTheme="majorBidi" w:hAnsiTheme="majorBidi" w:cstheme="majorBidi"/>
                <w:sz w:val="20"/>
              </w:rPr>
            </w:pPr>
            <w:r w:rsidRPr="00C34601">
              <w:rPr>
                <w:rFonts w:asciiTheme="majorBidi" w:hAnsiTheme="majorBidi" w:cstheme="majorBidi" w:hint="eastAsia"/>
                <w:sz w:val="20"/>
                <w:lang w:eastAsia="zh-CN"/>
              </w:rPr>
              <w:t>英文</w:t>
            </w:r>
          </w:p>
        </w:tc>
        <w:tc>
          <w:tcPr>
            <w:tcW w:w="1421" w:type="dxa"/>
            <w:vAlign w:val="center"/>
          </w:tcPr>
          <w:p w:rsidR="009052D9" w:rsidRPr="00C34601" w:rsidRDefault="009052D9" w:rsidP="001E7200">
            <w:pPr>
              <w:keepNext/>
              <w:keepLines/>
              <w:jc w:val="center"/>
              <w:rPr>
                <w:rFonts w:asciiTheme="majorBidi" w:hAnsiTheme="majorBidi" w:cstheme="majorBidi"/>
                <w:sz w:val="20"/>
              </w:rPr>
            </w:pPr>
            <w:r w:rsidRPr="00C34601">
              <w:rPr>
                <w:rFonts w:asciiTheme="majorBidi" w:hAnsiTheme="majorBidi" w:cstheme="majorBidi"/>
                <w:sz w:val="20"/>
              </w:rPr>
              <w:t>70/15</w:t>
            </w:r>
          </w:p>
        </w:tc>
      </w:tr>
      <w:tr w:rsidR="009052D9" w:rsidRPr="00F22157" w:rsidTr="00650CCF">
        <w:trPr>
          <w:jc w:val="center"/>
        </w:trPr>
        <w:tc>
          <w:tcPr>
            <w:tcW w:w="988" w:type="dxa"/>
            <w:vAlign w:val="center"/>
          </w:tcPr>
          <w:p w:rsidR="009052D9" w:rsidRPr="00C34601" w:rsidRDefault="009052D9" w:rsidP="001E7200">
            <w:pPr>
              <w:keepNext/>
              <w:keepLines/>
              <w:rPr>
                <w:rFonts w:asciiTheme="majorBidi" w:hAnsiTheme="majorBidi" w:cstheme="majorBidi"/>
                <w:sz w:val="20"/>
              </w:rPr>
            </w:pPr>
          </w:p>
        </w:tc>
        <w:tc>
          <w:tcPr>
            <w:tcW w:w="1842" w:type="dxa"/>
            <w:vAlign w:val="center"/>
          </w:tcPr>
          <w:p w:rsidR="009052D9" w:rsidRPr="00DB1EAD" w:rsidRDefault="009052D9" w:rsidP="001E7200">
            <w:pPr>
              <w:keepNext/>
              <w:keepLines/>
              <w:rPr>
                <w:rFonts w:asciiTheme="majorBidi" w:hAnsiTheme="majorBidi" w:cstheme="majorBidi"/>
                <w:b/>
                <w:bCs/>
                <w:sz w:val="20"/>
              </w:rPr>
            </w:pPr>
            <w:r w:rsidRPr="00DB1EAD">
              <w:rPr>
                <w:rFonts w:asciiTheme="majorBidi" w:hAnsiTheme="majorBidi" w:cstheme="majorBidi"/>
                <w:b/>
                <w:bCs/>
                <w:sz w:val="20"/>
              </w:rPr>
              <w:t>RRS-18-</w:t>
            </w:r>
            <w:r w:rsidRPr="00DB1EAD">
              <w:rPr>
                <w:rFonts w:asciiTheme="majorBidi" w:hAnsiTheme="majorBidi" w:cstheme="majorBidi" w:hint="eastAsia"/>
                <w:b/>
                <w:bCs/>
                <w:sz w:val="20"/>
                <w:lang w:eastAsia="zh-CN"/>
              </w:rPr>
              <w:t>美洲</w:t>
            </w:r>
          </w:p>
        </w:tc>
        <w:tc>
          <w:tcPr>
            <w:tcW w:w="1843" w:type="dxa"/>
            <w:vAlign w:val="center"/>
          </w:tcPr>
          <w:p w:rsidR="009052D9" w:rsidRPr="00DB1EAD" w:rsidRDefault="009052D9" w:rsidP="001E7200">
            <w:pPr>
              <w:keepNext/>
              <w:keepLines/>
              <w:jc w:val="center"/>
              <w:rPr>
                <w:rFonts w:asciiTheme="majorBidi" w:hAnsiTheme="majorBidi" w:cstheme="majorBidi"/>
                <w:bCs/>
                <w:sz w:val="20"/>
              </w:rPr>
            </w:pPr>
            <w:r w:rsidRPr="00DB1EAD">
              <w:rPr>
                <w:rFonts w:asciiTheme="majorBidi" w:hAnsiTheme="majorBidi" w:cstheme="majorBidi" w:hint="eastAsia"/>
                <w:bCs/>
                <w:sz w:val="20"/>
                <w:lang w:eastAsia="zh-CN"/>
              </w:rPr>
              <w:t>哥斯达黎加</w:t>
            </w:r>
          </w:p>
        </w:tc>
        <w:tc>
          <w:tcPr>
            <w:tcW w:w="2410" w:type="dxa"/>
            <w:vAlign w:val="center"/>
          </w:tcPr>
          <w:p w:rsidR="009052D9" w:rsidRPr="00DB1EAD" w:rsidRDefault="009052D9" w:rsidP="001E7200">
            <w:pPr>
              <w:keepNext/>
              <w:keepLines/>
              <w:spacing w:after="120"/>
              <w:jc w:val="center"/>
              <w:rPr>
                <w:rFonts w:asciiTheme="majorBidi" w:hAnsiTheme="majorBidi" w:cstheme="majorBidi"/>
                <w:sz w:val="20"/>
                <w:lang w:val="es-ES"/>
              </w:rPr>
            </w:pPr>
            <w:r w:rsidRPr="00DB1EAD">
              <w:rPr>
                <w:rFonts w:asciiTheme="majorBidi" w:hAnsiTheme="majorBidi" w:cstheme="majorBidi" w:hint="eastAsia"/>
                <w:bCs/>
                <w:sz w:val="20"/>
                <w:lang w:eastAsia="zh-CN"/>
              </w:rPr>
              <w:t>哥斯达黎加科技和电信部（</w:t>
            </w:r>
            <w:r w:rsidRPr="00DB1EAD">
              <w:rPr>
                <w:rFonts w:asciiTheme="majorBidi" w:hAnsiTheme="majorBidi" w:cstheme="majorBidi"/>
                <w:sz w:val="20"/>
                <w:lang w:val="es-ES_tradnl"/>
              </w:rPr>
              <w:t>MICITT</w:t>
            </w:r>
            <w:r w:rsidRPr="00DB1EAD">
              <w:rPr>
                <w:rFonts w:asciiTheme="majorBidi" w:hAnsiTheme="majorBidi" w:cstheme="majorBidi"/>
                <w:sz w:val="20"/>
                <w:lang w:val="es-ES_tradnl"/>
              </w:rPr>
              <w:t>）</w:t>
            </w:r>
          </w:p>
        </w:tc>
        <w:tc>
          <w:tcPr>
            <w:tcW w:w="2126" w:type="dxa"/>
            <w:vAlign w:val="center"/>
          </w:tcPr>
          <w:p w:rsidR="009052D9" w:rsidRPr="00DB1EAD" w:rsidRDefault="009052D9" w:rsidP="001E7200">
            <w:pPr>
              <w:keepNext/>
              <w:keepLines/>
              <w:jc w:val="center"/>
              <w:rPr>
                <w:rFonts w:asciiTheme="majorBidi" w:hAnsiTheme="majorBidi" w:cstheme="majorBidi"/>
                <w:sz w:val="20"/>
                <w:lang w:eastAsia="zh-CN"/>
              </w:rPr>
            </w:pPr>
            <w:r w:rsidRPr="00DB1EAD">
              <w:rPr>
                <w:rFonts w:asciiTheme="majorBidi" w:hAnsiTheme="majorBidi" w:cstheme="majorBidi" w:hint="eastAsia"/>
                <w:sz w:val="20"/>
                <w:lang w:eastAsia="zh-CN"/>
              </w:rPr>
              <w:t>美洲电信委员会（</w:t>
            </w:r>
            <w:r w:rsidRPr="00DB1EAD">
              <w:rPr>
                <w:rFonts w:asciiTheme="majorBidi" w:hAnsiTheme="majorBidi" w:cstheme="majorBidi"/>
                <w:sz w:val="20"/>
                <w:lang w:eastAsia="zh-CN"/>
              </w:rPr>
              <w:t>CITEL</w:t>
            </w:r>
            <w:r w:rsidRPr="00DB1EAD">
              <w:rPr>
                <w:rFonts w:asciiTheme="majorBidi" w:hAnsiTheme="majorBidi" w:cstheme="majorBidi" w:hint="eastAsia"/>
                <w:sz w:val="20"/>
                <w:lang w:eastAsia="zh-CN"/>
              </w:rPr>
              <w:t>）</w:t>
            </w:r>
          </w:p>
        </w:tc>
        <w:tc>
          <w:tcPr>
            <w:tcW w:w="2126" w:type="dxa"/>
            <w:vAlign w:val="center"/>
          </w:tcPr>
          <w:p w:rsidR="009052D9" w:rsidRPr="00DB1EAD" w:rsidRDefault="009052D9" w:rsidP="001E7200">
            <w:pPr>
              <w:keepNext/>
              <w:keepLines/>
              <w:jc w:val="center"/>
              <w:rPr>
                <w:rFonts w:asciiTheme="majorBidi" w:hAnsiTheme="majorBidi" w:cstheme="majorBidi"/>
                <w:sz w:val="20"/>
              </w:rPr>
            </w:pPr>
            <w:r w:rsidRPr="00DB1EAD">
              <w:rPr>
                <w:rFonts w:asciiTheme="majorBidi" w:hAnsiTheme="majorBidi" w:cstheme="majorBidi" w:hint="eastAsia"/>
                <w:sz w:val="20"/>
                <w:lang w:eastAsia="zh-CN"/>
              </w:rPr>
              <w:t>未来的频谱管理挑战</w:t>
            </w:r>
          </w:p>
        </w:tc>
        <w:tc>
          <w:tcPr>
            <w:tcW w:w="1276" w:type="dxa"/>
            <w:vAlign w:val="center"/>
          </w:tcPr>
          <w:p w:rsidR="009052D9" w:rsidRPr="00DB1EAD" w:rsidRDefault="009052D9" w:rsidP="001E7200">
            <w:pPr>
              <w:keepNext/>
              <w:keepLines/>
              <w:jc w:val="center"/>
              <w:rPr>
                <w:rFonts w:asciiTheme="majorBidi" w:hAnsiTheme="majorBidi" w:cstheme="majorBidi"/>
                <w:sz w:val="20"/>
              </w:rPr>
            </w:pPr>
            <w:r w:rsidRPr="00DB1EAD">
              <w:rPr>
                <w:rFonts w:asciiTheme="majorBidi" w:hAnsiTheme="majorBidi" w:cstheme="majorBidi" w:hint="eastAsia"/>
                <w:sz w:val="20"/>
                <w:lang w:eastAsia="zh-CN"/>
              </w:rPr>
              <w:t>西班牙文</w:t>
            </w:r>
          </w:p>
        </w:tc>
        <w:tc>
          <w:tcPr>
            <w:tcW w:w="1421" w:type="dxa"/>
            <w:vAlign w:val="center"/>
          </w:tcPr>
          <w:p w:rsidR="009052D9" w:rsidRPr="00DB1EAD" w:rsidRDefault="009052D9" w:rsidP="001E7200">
            <w:pPr>
              <w:keepNext/>
              <w:keepLines/>
              <w:jc w:val="center"/>
              <w:rPr>
                <w:rFonts w:asciiTheme="majorBidi" w:hAnsiTheme="majorBidi" w:cstheme="majorBidi"/>
                <w:sz w:val="20"/>
              </w:rPr>
            </w:pPr>
            <w:r w:rsidRPr="00DB1EAD">
              <w:rPr>
                <w:rFonts w:asciiTheme="majorBidi" w:hAnsiTheme="majorBidi" w:cstheme="majorBidi"/>
                <w:sz w:val="20"/>
              </w:rPr>
              <w:t>60/13</w:t>
            </w:r>
          </w:p>
        </w:tc>
      </w:tr>
    </w:tbl>
    <w:p w:rsidR="00152752" w:rsidRPr="00F22157" w:rsidRDefault="00152752" w:rsidP="00152752">
      <w:pPr>
        <w:sectPr w:rsidR="00152752" w:rsidRPr="00F22157" w:rsidSect="00334AEF">
          <w:footerReference w:type="default" r:id="rId29"/>
          <w:pgSz w:w="16834" w:h="11907" w:orient="landscape"/>
          <w:pgMar w:top="1134" w:right="1418" w:bottom="1134" w:left="1418" w:header="720" w:footer="720" w:gutter="0"/>
          <w:paperSrc w:first="15" w:other="15"/>
          <w:cols w:space="720"/>
          <w:docGrid w:linePitch="326"/>
        </w:sectPr>
      </w:pPr>
    </w:p>
    <w:p w:rsidR="009052D9" w:rsidRPr="00F22157" w:rsidRDefault="009052D9" w:rsidP="009052D9">
      <w:pPr>
        <w:pStyle w:val="Heading3"/>
        <w:rPr>
          <w:lang w:eastAsia="zh-CN"/>
        </w:rPr>
      </w:pPr>
      <w:bookmarkStart w:id="70" w:name="lt_pId1136"/>
      <w:bookmarkStart w:id="71" w:name="_Toc446060786"/>
      <w:bookmarkStart w:id="72" w:name="_Toc424047610"/>
      <w:bookmarkStart w:id="73" w:name="_Toc446060788"/>
      <w:r w:rsidRPr="00F22157">
        <w:rPr>
          <w:lang w:eastAsia="zh-CN"/>
        </w:rPr>
        <w:lastRenderedPageBreak/>
        <w:t>9.2.</w:t>
      </w:r>
      <w:bookmarkEnd w:id="70"/>
      <w:r w:rsidRPr="00F22157">
        <w:rPr>
          <w:rFonts w:hint="eastAsia"/>
          <w:lang w:eastAsia="zh-CN"/>
        </w:rPr>
        <w:t>2</w:t>
      </w:r>
      <w:r w:rsidRPr="00F22157">
        <w:rPr>
          <w:lang w:eastAsia="zh-CN"/>
        </w:rPr>
        <w:tab/>
      </w:r>
      <w:bookmarkEnd w:id="71"/>
      <w:r w:rsidRPr="00F22157">
        <w:rPr>
          <w:rFonts w:hint="eastAsia"/>
          <w:lang w:eastAsia="zh-CN"/>
        </w:rPr>
        <w:t>其他活动</w:t>
      </w:r>
    </w:p>
    <w:p w:rsidR="009052D9" w:rsidRPr="00F22157" w:rsidRDefault="009052D9" w:rsidP="009052D9">
      <w:pPr>
        <w:ind w:firstLineChars="200" w:firstLine="480"/>
        <w:rPr>
          <w:lang w:eastAsia="zh-CN"/>
        </w:rPr>
      </w:pPr>
      <w:r w:rsidRPr="00F22157">
        <w:rPr>
          <w:rFonts w:cs="Calibri" w:hint="eastAsia"/>
          <w:lang w:eastAsia="zh-CN"/>
        </w:rPr>
        <w:t>无线电</w:t>
      </w:r>
      <w:r w:rsidRPr="00F22157">
        <w:rPr>
          <w:rFonts w:cs="Calibri"/>
          <w:lang w:eastAsia="zh-CN"/>
        </w:rPr>
        <w:t>通信局还为国际电联有关下列主题的研讨会提供了支持</w:t>
      </w:r>
      <w:r w:rsidRPr="00F22157">
        <w:rPr>
          <w:rFonts w:cs="Calibri" w:hint="eastAsia"/>
          <w:lang w:eastAsia="zh-CN"/>
        </w:rPr>
        <w:t>，如：</w:t>
      </w:r>
      <w:r w:rsidRPr="00F22157">
        <w:rPr>
          <w:rFonts w:cstheme="minorHAnsi" w:hint="eastAsia"/>
          <w:lang w:eastAsia="zh-CN"/>
        </w:rPr>
        <w:t>频谱管理、空间无线电通信应用、</w:t>
      </w:r>
      <w:r>
        <w:rPr>
          <w:rFonts w:cstheme="minorHAnsi" w:hint="eastAsia"/>
          <w:lang w:eastAsia="zh-CN"/>
        </w:rPr>
        <w:t>WRC-19</w:t>
      </w:r>
      <w:r>
        <w:rPr>
          <w:rFonts w:cstheme="minorHAnsi" w:hint="eastAsia"/>
          <w:lang w:eastAsia="zh-CN"/>
        </w:rPr>
        <w:t>的筹备等</w:t>
      </w:r>
      <w:r w:rsidRPr="00F22157">
        <w:rPr>
          <w:rFonts w:cstheme="minorHAnsi" w:hint="eastAsia"/>
          <w:lang w:eastAsia="zh-CN"/>
        </w:rPr>
        <w:t>。</w:t>
      </w:r>
      <w:r w:rsidRPr="00F22157">
        <w:rPr>
          <w:rFonts w:cstheme="minorHAnsi" w:hint="eastAsia"/>
          <w:lang w:eastAsia="zh-CN"/>
        </w:rPr>
        <w:t>ITU-R</w:t>
      </w:r>
      <w:r w:rsidRPr="00F22157">
        <w:rPr>
          <w:rFonts w:cstheme="minorHAnsi" w:hint="eastAsia"/>
          <w:lang w:eastAsia="zh-CN"/>
        </w:rPr>
        <w:t>举办的活动可参见：</w:t>
      </w:r>
      <w:hyperlink r:id="rId30" w:history="1">
        <w:r w:rsidRPr="00F22157">
          <w:rPr>
            <w:rStyle w:val="Hyperlink"/>
            <w:lang w:eastAsia="zh-CN"/>
          </w:rPr>
          <w:t>http://www.itu.int/ITU-R/go/seminars</w:t>
        </w:r>
      </w:hyperlink>
      <w:r w:rsidRPr="00F22157">
        <w:rPr>
          <w:lang w:eastAsia="zh-CN"/>
        </w:rPr>
        <w:t>。</w:t>
      </w:r>
      <w:r w:rsidRPr="00F22157">
        <w:rPr>
          <w:rFonts w:hint="eastAsia"/>
          <w:lang w:eastAsia="zh-CN"/>
        </w:rPr>
        <w:t>表</w:t>
      </w:r>
      <w:r w:rsidRPr="00F22157">
        <w:rPr>
          <w:lang w:eastAsia="zh-CN"/>
        </w:rPr>
        <w:t>9.2.2-1</w:t>
      </w:r>
      <w:r w:rsidRPr="00F22157">
        <w:rPr>
          <w:rFonts w:hint="eastAsia"/>
          <w:lang w:eastAsia="zh-CN"/>
        </w:rPr>
        <w:t>列举了此类活动。</w:t>
      </w:r>
      <w:r w:rsidRPr="00F22157">
        <w:rPr>
          <w:rFonts w:hint="eastAsia"/>
          <w:lang w:eastAsia="zh-CN"/>
        </w:rPr>
        <w:t>2018</w:t>
      </w:r>
      <w:r w:rsidRPr="00F22157">
        <w:rPr>
          <w:rFonts w:hint="eastAsia"/>
          <w:lang w:eastAsia="zh-CN"/>
        </w:rPr>
        <w:t>年期间部分相关活动有：</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国际电联</w:t>
      </w:r>
      <w:r>
        <w:rPr>
          <w:rFonts w:hint="eastAsia"/>
          <w:lang w:eastAsia="zh-CN"/>
        </w:rPr>
        <w:t>2</w:t>
      </w:r>
      <w:r>
        <w:rPr>
          <w:rFonts w:hint="eastAsia"/>
          <w:lang w:eastAsia="zh-CN"/>
        </w:rPr>
        <w:t>区</w:t>
      </w:r>
      <w:r w:rsidRPr="00F22157">
        <w:rPr>
          <w:lang w:eastAsia="zh-CN"/>
        </w:rPr>
        <w:t>WRC-19</w:t>
      </w:r>
      <w:r>
        <w:rPr>
          <w:rFonts w:hint="eastAsia"/>
          <w:lang w:eastAsia="zh-CN"/>
        </w:rPr>
        <w:t>区域性讲习班，</w:t>
      </w:r>
      <w:r>
        <w:rPr>
          <w:rFonts w:hint="eastAsia"/>
          <w:lang w:eastAsia="zh-CN"/>
        </w:rPr>
        <w:t>2018</w:t>
      </w:r>
      <w:r>
        <w:rPr>
          <w:rFonts w:hint="eastAsia"/>
          <w:lang w:eastAsia="zh-CN"/>
        </w:rPr>
        <w:t>年</w:t>
      </w:r>
      <w:r>
        <w:rPr>
          <w:rFonts w:hint="eastAsia"/>
          <w:lang w:eastAsia="zh-CN"/>
        </w:rPr>
        <w:t>3</w:t>
      </w:r>
      <w:r>
        <w:rPr>
          <w:rFonts w:hint="eastAsia"/>
          <w:lang w:eastAsia="zh-CN"/>
        </w:rPr>
        <w:t>月</w:t>
      </w:r>
      <w:r>
        <w:rPr>
          <w:rFonts w:hint="eastAsia"/>
          <w:lang w:eastAsia="zh-CN"/>
        </w:rPr>
        <w:t>21-23</w:t>
      </w:r>
      <w:r>
        <w:rPr>
          <w:rFonts w:hint="eastAsia"/>
          <w:lang w:eastAsia="zh-CN"/>
        </w:rPr>
        <w:t>日，古巴哈瓦那</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国际电联独联体国家和欧洲区域性研讨会</w:t>
      </w:r>
      <w:r>
        <w:rPr>
          <w:rFonts w:hint="eastAsia"/>
          <w:lang w:eastAsia="zh-CN"/>
        </w:rPr>
        <w:t xml:space="preserve"> </w:t>
      </w:r>
      <w:r>
        <w:rPr>
          <w:lang w:eastAsia="zh-CN"/>
        </w:rPr>
        <w:t xml:space="preserve">– </w:t>
      </w:r>
      <w:r w:rsidRPr="00E3398D">
        <w:rPr>
          <w:rFonts w:ascii="STKaiti" w:eastAsia="STKaiti" w:hAnsi="STKaiti"/>
          <w:lang w:eastAsia="zh-CN"/>
        </w:rPr>
        <w:t>“</w:t>
      </w:r>
      <w:r w:rsidRPr="00E3398D">
        <w:rPr>
          <w:rFonts w:eastAsia="STKaiti" w:hint="eastAsia"/>
          <w:lang w:eastAsia="zh-CN"/>
        </w:rPr>
        <w:t>发展现代无线电通信生态系统”</w:t>
      </w:r>
      <w:r w:rsidRPr="00E3398D">
        <w:rPr>
          <w:rFonts w:hint="eastAsia"/>
          <w:lang w:eastAsia="zh-CN"/>
        </w:rPr>
        <w:t>，</w:t>
      </w:r>
      <w:r>
        <w:rPr>
          <w:rFonts w:hint="eastAsia"/>
          <w:lang w:eastAsia="zh-CN"/>
        </w:rPr>
        <w:t>2</w:t>
      </w:r>
      <w:r>
        <w:rPr>
          <w:lang w:eastAsia="zh-CN"/>
        </w:rPr>
        <w:t>018</w:t>
      </w:r>
      <w:r>
        <w:rPr>
          <w:rFonts w:hint="eastAsia"/>
          <w:lang w:eastAsia="zh-CN"/>
        </w:rPr>
        <w:t>年</w:t>
      </w:r>
      <w:r>
        <w:rPr>
          <w:rFonts w:hint="eastAsia"/>
          <w:lang w:eastAsia="zh-CN"/>
        </w:rPr>
        <w:t>6</w:t>
      </w:r>
      <w:r>
        <w:rPr>
          <w:rFonts w:hint="eastAsia"/>
          <w:lang w:eastAsia="zh-CN"/>
        </w:rPr>
        <w:t>月</w:t>
      </w:r>
      <w:r>
        <w:rPr>
          <w:rFonts w:hint="eastAsia"/>
          <w:lang w:eastAsia="zh-CN"/>
        </w:rPr>
        <w:t>6-8</w:t>
      </w:r>
      <w:r>
        <w:rPr>
          <w:rFonts w:hint="eastAsia"/>
          <w:lang w:eastAsia="zh-CN"/>
        </w:rPr>
        <w:t>日，俄罗斯联邦圣彼得堡</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国际电联卫星专题研讨会，</w:t>
      </w:r>
      <w:r>
        <w:rPr>
          <w:rFonts w:hint="eastAsia"/>
          <w:lang w:eastAsia="zh-CN"/>
        </w:rPr>
        <w:t>11</w:t>
      </w:r>
      <w:r>
        <w:rPr>
          <w:rFonts w:hint="eastAsia"/>
          <w:lang w:eastAsia="zh-CN"/>
        </w:rPr>
        <w:t>月</w:t>
      </w:r>
      <w:r>
        <w:rPr>
          <w:rFonts w:hint="eastAsia"/>
          <w:lang w:eastAsia="zh-CN"/>
        </w:rPr>
        <w:t>28-30</w:t>
      </w:r>
      <w:r>
        <w:rPr>
          <w:rFonts w:hint="eastAsia"/>
          <w:lang w:eastAsia="zh-CN"/>
        </w:rPr>
        <w:t>日，瑞士日内瓦</w:t>
      </w:r>
    </w:p>
    <w:p w:rsidR="009052D9" w:rsidRPr="00F22157" w:rsidRDefault="009052D9" w:rsidP="009052D9">
      <w:pPr>
        <w:pStyle w:val="enumlev1"/>
        <w:rPr>
          <w:b/>
          <w:bCs/>
          <w:lang w:eastAsia="zh-CN"/>
        </w:rPr>
      </w:pPr>
      <w:r w:rsidRPr="00F22157">
        <w:rPr>
          <w:lang w:eastAsia="zh-CN"/>
        </w:rPr>
        <w:t>–</w:t>
      </w:r>
      <w:r w:rsidRPr="00F22157">
        <w:rPr>
          <w:lang w:eastAsia="zh-CN"/>
        </w:rPr>
        <w:tab/>
      </w:r>
      <w:r>
        <w:rPr>
          <w:rFonts w:hint="eastAsia"/>
          <w:lang w:eastAsia="zh-CN"/>
        </w:rPr>
        <w:t>国际电联有关</w:t>
      </w:r>
      <w:r w:rsidRPr="00E3398D">
        <w:rPr>
          <w:rFonts w:eastAsia="STKaiti" w:hint="eastAsia"/>
          <w:lang w:eastAsia="zh-CN"/>
        </w:rPr>
        <w:t>“进一步加强</w:t>
      </w:r>
      <w:r w:rsidRPr="00E3398D">
        <w:rPr>
          <w:rFonts w:eastAsia="STKaiti" w:hint="eastAsia"/>
          <w:lang w:eastAsia="zh-CN"/>
        </w:rPr>
        <w:t>IMT</w:t>
      </w:r>
      <w:r w:rsidRPr="00E3398D">
        <w:rPr>
          <w:rFonts w:eastAsia="STKaiti" w:hint="eastAsia"/>
          <w:lang w:eastAsia="zh-CN"/>
        </w:rPr>
        <w:t>的发展：阿拉伯区域的频谱评估和拍卖”</w:t>
      </w:r>
      <w:r>
        <w:rPr>
          <w:rFonts w:hint="eastAsia"/>
          <w:lang w:eastAsia="zh-CN"/>
        </w:rPr>
        <w:t>的区域性讲习班，</w:t>
      </w:r>
      <w:r>
        <w:rPr>
          <w:rFonts w:hint="eastAsia"/>
          <w:lang w:eastAsia="zh-CN"/>
        </w:rPr>
        <w:t>12</w:t>
      </w:r>
      <w:r>
        <w:rPr>
          <w:rFonts w:hint="eastAsia"/>
          <w:lang w:eastAsia="zh-CN"/>
        </w:rPr>
        <w:t>月</w:t>
      </w:r>
      <w:r>
        <w:rPr>
          <w:rFonts w:hint="eastAsia"/>
          <w:lang w:eastAsia="zh-CN"/>
        </w:rPr>
        <w:t>18-19</w:t>
      </w:r>
      <w:r>
        <w:rPr>
          <w:rFonts w:hint="eastAsia"/>
          <w:lang w:eastAsia="zh-CN"/>
        </w:rPr>
        <w:t>日，沙特阿拉伯王国利亚德</w:t>
      </w:r>
    </w:p>
    <w:p w:rsidR="009052D9" w:rsidRPr="00F22157" w:rsidRDefault="009052D9" w:rsidP="009052D9">
      <w:pPr>
        <w:pStyle w:val="Heading2"/>
        <w:rPr>
          <w:rFonts w:ascii="Calibri" w:hAnsi="Calibri"/>
          <w:sz w:val="22"/>
          <w:lang w:eastAsia="zh-CN"/>
        </w:rPr>
      </w:pPr>
      <w:bookmarkStart w:id="74" w:name="lt_pId1262"/>
      <w:r w:rsidRPr="00F22157">
        <w:rPr>
          <w:lang w:eastAsia="zh-CN"/>
        </w:rPr>
        <w:t>9.3</w:t>
      </w:r>
      <w:bookmarkEnd w:id="74"/>
      <w:r w:rsidRPr="00F22157">
        <w:rPr>
          <w:lang w:eastAsia="zh-CN"/>
        </w:rPr>
        <w:tab/>
      </w:r>
      <w:r w:rsidRPr="00F22157">
        <w:rPr>
          <w:rFonts w:hint="eastAsia"/>
          <w:lang w:eastAsia="zh-CN"/>
        </w:rPr>
        <w:t>为</w:t>
      </w:r>
      <w:r w:rsidRPr="00F22157">
        <w:rPr>
          <w:lang w:eastAsia="zh-CN"/>
        </w:rPr>
        <w:t>成员国提供帮助</w:t>
      </w:r>
    </w:p>
    <w:p w:rsidR="009052D9" w:rsidRPr="00F22157" w:rsidRDefault="009052D9" w:rsidP="009052D9">
      <w:pPr>
        <w:pStyle w:val="Heading3"/>
        <w:rPr>
          <w:lang w:eastAsia="zh-CN"/>
        </w:rPr>
      </w:pPr>
      <w:bookmarkStart w:id="75" w:name="lt_pId1264"/>
      <w:r w:rsidRPr="00F22157">
        <w:rPr>
          <w:lang w:eastAsia="zh-CN"/>
        </w:rPr>
        <w:t>9.3.1</w:t>
      </w:r>
      <w:bookmarkEnd w:id="75"/>
      <w:r w:rsidRPr="00F22157">
        <w:rPr>
          <w:lang w:eastAsia="zh-CN"/>
        </w:rPr>
        <w:tab/>
      </w:r>
      <w:r w:rsidRPr="00F22157">
        <w:rPr>
          <w:rFonts w:hint="eastAsia"/>
          <w:lang w:eastAsia="zh-CN"/>
        </w:rPr>
        <w:t>为</w:t>
      </w:r>
      <w:r w:rsidRPr="00F22157">
        <w:rPr>
          <w:lang w:eastAsia="zh-CN"/>
        </w:rPr>
        <w:t>发展中国家主管部门提供帮助</w:t>
      </w:r>
    </w:p>
    <w:p w:rsidR="009052D9" w:rsidRPr="00F22157" w:rsidRDefault="009052D9" w:rsidP="009052D9">
      <w:pPr>
        <w:ind w:firstLineChars="200" w:firstLine="480"/>
        <w:rPr>
          <w:lang w:eastAsia="zh-CN"/>
        </w:rPr>
      </w:pPr>
      <w:r w:rsidRPr="00F22157">
        <w:rPr>
          <w:rFonts w:hint="eastAsia"/>
          <w:lang w:eastAsia="zh-CN"/>
        </w:rPr>
        <w:t>自</w:t>
      </w:r>
      <w:r w:rsidRPr="00F22157">
        <w:rPr>
          <w:rFonts w:hint="eastAsia"/>
          <w:lang w:eastAsia="zh-CN"/>
        </w:rPr>
        <w:t>201</w:t>
      </w:r>
      <w:r w:rsidRPr="00F22157">
        <w:rPr>
          <w:lang w:eastAsia="zh-CN"/>
        </w:rPr>
        <w:t>5</w:t>
      </w:r>
      <w:r w:rsidRPr="00F22157">
        <w:rPr>
          <w:rFonts w:hint="eastAsia"/>
          <w:lang w:eastAsia="zh-CN"/>
        </w:rPr>
        <w:t>年以来，</w:t>
      </w:r>
      <w:r w:rsidRPr="00F22157">
        <w:rPr>
          <w:lang w:eastAsia="zh-CN"/>
        </w:rPr>
        <w:t>无线电通信局在</w:t>
      </w:r>
      <w:r w:rsidRPr="00F22157">
        <w:rPr>
          <w:lang w:eastAsia="zh-CN"/>
        </w:rPr>
        <w:t>36</w:t>
      </w:r>
      <w:r w:rsidRPr="00F22157">
        <w:rPr>
          <w:rFonts w:hint="eastAsia"/>
          <w:lang w:eastAsia="zh-CN"/>
        </w:rPr>
        <w:t>多种</w:t>
      </w:r>
      <w:r w:rsidRPr="00F22157">
        <w:rPr>
          <w:lang w:eastAsia="zh-CN"/>
        </w:rPr>
        <w:t>情况下为发展中国家主管部门提供了帮助，所涉及的领域包括：</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在</w:t>
      </w:r>
      <w:r w:rsidRPr="00F22157">
        <w:rPr>
          <w:lang w:eastAsia="zh-CN"/>
        </w:rPr>
        <w:t>迅速变化的监管环境中支持相关</w:t>
      </w:r>
      <w:r w:rsidRPr="00F22157">
        <w:rPr>
          <w:rFonts w:hint="eastAsia"/>
          <w:lang w:eastAsia="zh-CN"/>
        </w:rPr>
        <w:t>国家</w:t>
      </w:r>
      <w:r w:rsidRPr="00F22157">
        <w:rPr>
          <w:lang w:eastAsia="zh-CN"/>
        </w:rPr>
        <w:t>开展国家频谱管理活动（</w:t>
      </w:r>
      <w:r w:rsidRPr="00F22157">
        <w:rPr>
          <w:rFonts w:hint="eastAsia"/>
          <w:lang w:eastAsia="zh-CN"/>
        </w:rPr>
        <w:t>见</w:t>
      </w:r>
      <w:r w:rsidRPr="00F22157">
        <w:rPr>
          <w:lang w:eastAsia="zh-CN"/>
        </w:rPr>
        <w:t>第</w:t>
      </w:r>
      <w:r w:rsidRPr="00F22157">
        <w:rPr>
          <w:rFonts w:hint="eastAsia"/>
          <w:lang w:eastAsia="zh-CN"/>
        </w:rPr>
        <w:t>7</w:t>
      </w:r>
      <w:r w:rsidRPr="00F22157">
        <w:rPr>
          <w:rFonts w:hint="eastAsia"/>
          <w:lang w:eastAsia="zh-CN"/>
        </w:rPr>
        <w:t>号</w:t>
      </w:r>
      <w:r w:rsidRPr="00F22157">
        <w:rPr>
          <w:lang w:eastAsia="zh-CN"/>
        </w:rPr>
        <w:t>决议</w:t>
      </w:r>
      <w:r w:rsidRPr="00F22157">
        <w:rPr>
          <w:rFonts w:hint="eastAsia"/>
          <w:lang w:eastAsia="zh-CN"/>
        </w:rPr>
        <w:t>（</w:t>
      </w:r>
      <w:r w:rsidRPr="00F22157">
        <w:rPr>
          <w:rFonts w:hint="eastAsia"/>
          <w:lang w:eastAsia="zh-CN"/>
        </w:rPr>
        <w:t>WRC-03</w:t>
      </w:r>
      <w:r w:rsidRPr="00F22157">
        <w:rPr>
          <w:lang w:eastAsia="zh-CN"/>
        </w:rPr>
        <w:t>，修订版）），</w:t>
      </w:r>
      <w:r w:rsidRPr="00F22157">
        <w:rPr>
          <w:rFonts w:hint="eastAsia"/>
          <w:lang w:eastAsia="zh-CN"/>
        </w:rPr>
        <w:t>并在</w:t>
      </w:r>
      <w:r w:rsidRPr="00F22157">
        <w:rPr>
          <w:lang w:eastAsia="zh-CN"/>
        </w:rPr>
        <w:t>空间无线电通信方面提供技术帮助（</w:t>
      </w:r>
      <w:r w:rsidRPr="00F22157">
        <w:rPr>
          <w:rFonts w:hint="eastAsia"/>
          <w:lang w:eastAsia="zh-CN"/>
        </w:rPr>
        <w:t>见第</w:t>
      </w:r>
      <w:r w:rsidRPr="00F22157">
        <w:rPr>
          <w:rFonts w:hint="eastAsia"/>
          <w:lang w:eastAsia="zh-CN"/>
        </w:rPr>
        <w:t>15</w:t>
      </w:r>
      <w:r w:rsidRPr="00F22157">
        <w:rPr>
          <w:rFonts w:hint="eastAsia"/>
          <w:lang w:eastAsia="zh-CN"/>
        </w:rPr>
        <w:t>号</w:t>
      </w:r>
      <w:r w:rsidRPr="00F22157">
        <w:rPr>
          <w:lang w:eastAsia="zh-CN"/>
        </w:rPr>
        <w:t>决议（</w:t>
      </w:r>
      <w:r w:rsidRPr="00F22157">
        <w:rPr>
          <w:rFonts w:hint="eastAsia"/>
          <w:lang w:eastAsia="zh-CN"/>
        </w:rPr>
        <w:t>WRC-</w:t>
      </w:r>
      <w:r w:rsidRPr="00F22157">
        <w:rPr>
          <w:lang w:eastAsia="zh-CN"/>
        </w:rPr>
        <w:t>03</w:t>
      </w:r>
      <w:r w:rsidRPr="00F22157">
        <w:rPr>
          <w:rFonts w:hint="eastAsia"/>
          <w:lang w:eastAsia="zh-CN"/>
        </w:rPr>
        <w:t>，</w:t>
      </w:r>
      <w:r w:rsidRPr="00F22157">
        <w:rPr>
          <w:lang w:eastAsia="zh-CN"/>
        </w:rPr>
        <w:t>修订版））</w:t>
      </w:r>
      <w:r>
        <w:rPr>
          <w:rFonts w:hint="eastAsia"/>
          <w:lang w:eastAsia="zh-CN"/>
        </w:rPr>
        <w:t>；为此，无线电通信局应主管部门要求或与电信发展局联合派出代表团。这</w:t>
      </w:r>
      <w:r w:rsidRPr="00F22157">
        <w:rPr>
          <w:lang w:eastAsia="zh-CN"/>
        </w:rPr>
        <w:t>包括派出无线电通信局专家参加电信发展局或区域性组织主办的区域性能力建设研讨会。此外</w:t>
      </w:r>
      <w:r w:rsidRPr="00F22157">
        <w:rPr>
          <w:rFonts w:hint="eastAsia"/>
          <w:lang w:eastAsia="zh-CN"/>
        </w:rPr>
        <w:t>，</w:t>
      </w:r>
      <w:r w:rsidRPr="00F22157">
        <w:rPr>
          <w:lang w:eastAsia="zh-CN"/>
        </w:rPr>
        <w:t>还</w:t>
      </w:r>
      <w:r w:rsidRPr="00F22157">
        <w:rPr>
          <w:rFonts w:hint="eastAsia"/>
          <w:lang w:eastAsia="zh-CN"/>
        </w:rPr>
        <w:t>为来自</w:t>
      </w:r>
      <w:r w:rsidRPr="00F22157">
        <w:rPr>
          <w:lang w:eastAsia="zh-CN"/>
        </w:rPr>
        <w:t>最不发达</w:t>
      </w:r>
      <w:r w:rsidRPr="00F22157">
        <w:rPr>
          <w:rFonts w:hint="eastAsia"/>
          <w:lang w:eastAsia="zh-CN"/>
        </w:rPr>
        <w:t>国家</w:t>
      </w:r>
      <w:r w:rsidRPr="00F22157">
        <w:rPr>
          <w:lang w:eastAsia="zh-CN"/>
        </w:rPr>
        <w:t>主管部门</w:t>
      </w:r>
      <w:r w:rsidRPr="00F22157">
        <w:rPr>
          <w:rFonts w:hint="eastAsia"/>
          <w:lang w:eastAsia="zh-CN"/>
        </w:rPr>
        <w:t>的</w:t>
      </w:r>
      <w:r w:rsidRPr="00F22157">
        <w:rPr>
          <w:lang w:eastAsia="zh-CN"/>
        </w:rPr>
        <w:t>专家提供与会补贴，方便其出席无线电通信局的无线电通信研讨会</w:t>
      </w:r>
      <w:r w:rsidRPr="00F22157">
        <w:rPr>
          <w:rFonts w:hint="eastAsia"/>
          <w:lang w:eastAsia="zh-CN"/>
        </w:rPr>
        <w:t>和讲习班</w:t>
      </w:r>
      <w:r w:rsidRPr="00F22157">
        <w:rPr>
          <w:lang w:eastAsia="zh-CN"/>
        </w:rPr>
        <w:t>。</w:t>
      </w:r>
      <w:r w:rsidRPr="00F22157">
        <w:rPr>
          <w:rFonts w:hint="eastAsia"/>
          <w:lang w:eastAsia="zh-CN"/>
        </w:rPr>
        <w:t>相关</w:t>
      </w:r>
      <w:r w:rsidRPr="00F22157">
        <w:rPr>
          <w:lang w:eastAsia="zh-CN"/>
        </w:rPr>
        <w:t>主管部门的专家还单独或集体在国际电联总部接受有关无线电规则程序方面的在职培训</w:t>
      </w:r>
      <w:r w:rsidRPr="00F22157">
        <w:rPr>
          <w:rFonts w:hint="eastAsia"/>
          <w:lang w:eastAsia="zh-CN"/>
        </w:rPr>
        <w:t>。</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按照</w:t>
      </w:r>
      <w:r w:rsidRPr="00F22157">
        <w:rPr>
          <w:lang w:eastAsia="zh-CN"/>
        </w:rPr>
        <w:t>《</w:t>
      </w:r>
      <w:r w:rsidRPr="00F22157">
        <w:rPr>
          <w:rFonts w:hint="eastAsia"/>
          <w:lang w:eastAsia="zh-CN"/>
        </w:rPr>
        <w:t>无线电</w:t>
      </w:r>
      <w:r w:rsidRPr="00F22157">
        <w:rPr>
          <w:lang w:eastAsia="zh-CN"/>
        </w:rPr>
        <w:t>规则》</w:t>
      </w:r>
      <w:r w:rsidRPr="00F22157">
        <w:rPr>
          <w:rFonts w:hint="eastAsia"/>
          <w:lang w:eastAsia="zh-CN"/>
        </w:rPr>
        <w:t>第</w:t>
      </w:r>
      <w:r w:rsidRPr="00F22157">
        <w:rPr>
          <w:rFonts w:hint="eastAsia"/>
          <w:lang w:eastAsia="zh-CN"/>
        </w:rPr>
        <w:t>12</w:t>
      </w:r>
      <w:r w:rsidRPr="00F22157">
        <w:rPr>
          <w:rFonts w:hint="eastAsia"/>
          <w:lang w:eastAsia="zh-CN"/>
        </w:rPr>
        <w:t>条的</w:t>
      </w:r>
      <w:r w:rsidRPr="00F22157">
        <w:rPr>
          <w:lang w:eastAsia="zh-CN"/>
        </w:rPr>
        <w:t>要求</w:t>
      </w:r>
      <w:r w:rsidRPr="00F22157">
        <w:rPr>
          <w:rFonts w:hint="eastAsia"/>
          <w:lang w:eastAsia="zh-CN"/>
        </w:rPr>
        <w:t>，</w:t>
      </w:r>
      <w:r w:rsidRPr="00F22157">
        <w:rPr>
          <w:lang w:eastAsia="zh-CN"/>
        </w:rPr>
        <w:t>参加区域性协调组的会议</w:t>
      </w:r>
      <w:r w:rsidRPr="00F22157">
        <w:rPr>
          <w:rFonts w:hint="eastAsia"/>
          <w:lang w:eastAsia="zh-CN"/>
        </w:rPr>
        <w:t>。</w:t>
      </w:r>
    </w:p>
    <w:p w:rsidR="009052D9" w:rsidRPr="00F22157" w:rsidRDefault="009052D9" w:rsidP="009052D9">
      <w:pPr>
        <w:pStyle w:val="enumlev1"/>
        <w:rPr>
          <w:lang w:eastAsia="zh-CN"/>
        </w:rPr>
      </w:pPr>
      <w:bookmarkStart w:id="76" w:name="OLE_LINK70"/>
      <w:bookmarkStart w:id="77" w:name="OLE_LINK71"/>
      <w:r w:rsidRPr="00F22157">
        <w:rPr>
          <w:lang w:eastAsia="zh-CN"/>
        </w:rPr>
        <w:t>–</w:t>
      </w:r>
      <w:r w:rsidRPr="00F22157">
        <w:rPr>
          <w:lang w:eastAsia="zh-CN"/>
        </w:rPr>
        <w:tab/>
      </w:r>
      <w:r w:rsidRPr="00F22157">
        <w:rPr>
          <w:rFonts w:hint="eastAsia"/>
          <w:lang w:eastAsia="zh-CN"/>
        </w:rPr>
        <w:t>参加关于卫星通信能力建设的研讨会。</w:t>
      </w:r>
    </w:p>
    <w:bookmarkEnd w:id="76"/>
    <w:bookmarkEnd w:id="77"/>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为</w:t>
      </w:r>
      <w:r w:rsidRPr="00F22157">
        <w:rPr>
          <w:lang w:eastAsia="zh-CN"/>
        </w:rPr>
        <w:t>移动宽带</w:t>
      </w:r>
      <w:r w:rsidRPr="00F22157">
        <w:rPr>
          <w:rFonts w:hint="eastAsia"/>
          <w:lang w:eastAsia="zh-CN"/>
        </w:rPr>
        <w:t>的</w:t>
      </w:r>
      <w:r w:rsidRPr="00F22157">
        <w:rPr>
          <w:lang w:eastAsia="zh-CN"/>
        </w:rPr>
        <w:t>长期频率管理和分配（</w:t>
      </w:r>
      <w:r w:rsidRPr="00F22157">
        <w:rPr>
          <w:rFonts w:hint="eastAsia"/>
          <w:lang w:eastAsia="zh-CN"/>
        </w:rPr>
        <w:t>IMT</w:t>
      </w:r>
      <w:r w:rsidRPr="00F22157">
        <w:rPr>
          <w:lang w:eastAsia="zh-CN"/>
        </w:rPr>
        <w:t>）</w:t>
      </w:r>
      <w:r w:rsidRPr="00F22157">
        <w:rPr>
          <w:rFonts w:hint="eastAsia"/>
          <w:lang w:eastAsia="zh-CN"/>
        </w:rPr>
        <w:t>提供</w:t>
      </w:r>
      <w:r w:rsidRPr="00F22157">
        <w:rPr>
          <w:lang w:eastAsia="zh-CN"/>
        </w:rPr>
        <w:t>帮助</w:t>
      </w:r>
      <w:r w:rsidRPr="00F22157">
        <w:rPr>
          <w:rFonts w:hint="eastAsia"/>
          <w:lang w:eastAsia="zh-CN"/>
        </w:rPr>
        <w:t>。</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为</w:t>
      </w:r>
      <w:r w:rsidRPr="00F22157">
        <w:rPr>
          <w:lang w:eastAsia="zh-CN"/>
        </w:rPr>
        <w:t>向数字电视的过渡和数字红利</w:t>
      </w:r>
      <w:r w:rsidRPr="00F22157">
        <w:rPr>
          <w:rFonts w:hint="eastAsia"/>
          <w:lang w:eastAsia="zh-CN"/>
        </w:rPr>
        <w:t>的</w:t>
      </w:r>
      <w:r w:rsidRPr="00F22157">
        <w:rPr>
          <w:lang w:eastAsia="zh-CN"/>
        </w:rPr>
        <w:t>分配提供</w:t>
      </w:r>
      <w:r w:rsidRPr="00F22157">
        <w:rPr>
          <w:rFonts w:hint="eastAsia"/>
          <w:lang w:eastAsia="zh-CN"/>
        </w:rPr>
        <w:t>指导</w:t>
      </w:r>
      <w:r w:rsidRPr="00F22157">
        <w:rPr>
          <w:lang w:eastAsia="zh-CN"/>
        </w:rPr>
        <w:t>和技术支持。</w:t>
      </w:r>
    </w:p>
    <w:p w:rsidR="009052D9" w:rsidRPr="00F22157" w:rsidRDefault="009052D9" w:rsidP="009052D9">
      <w:pPr>
        <w:ind w:firstLineChars="200" w:firstLine="480"/>
        <w:rPr>
          <w:lang w:eastAsia="zh-CN"/>
        </w:rPr>
      </w:pPr>
      <w:bookmarkStart w:id="78" w:name="_Toc424047612"/>
      <w:bookmarkStart w:id="79" w:name="_Toc446060790"/>
      <w:r>
        <w:rPr>
          <w:rFonts w:hint="eastAsia"/>
          <w:lang w:eastAsia="zh-CN"/>
        </w:rPr>
        <w:t>应主管部门的要求，为若干国家提供了帮助，包括不丹、多米尼加共和国、萨尔瓦多，以支持他们开展国家频谱管理活动，其中包括用于移动宽带的长期频率管理机制。</w:t>
      </w:r>
    </w:p>
    <w:p w:rsidR="009052D9" w:rsidRPr="00F22157" w:rsidRDefault="009052D9" w:rsidP="009052D9">
      <w:pPr>
        <w:ind w:firstLineChars="200" w:firstLine="480"/>
        <w:rPr>
          <w:lang w:eastAsia="zh-CN"/>
        </w:rPr>
      </w:pPr>
      <w:r w:rsidRPr="00F22157">
        <w:rPr>
          <w:rFonts w:hint="eastAsia"/>
          <w:lang w:eastAsia="zh-CN"/>
        </w:rPr>
        <w:t>表</w:t>
      </w:r>
      <w:r w:rsidRPr="00F22157">
        <w:rPr>
          <w:lang w:eastAsia="zh-CN"/>
        </w:rPr>
        <w:t>9.2.2</w:t>
      </w:r>
      <w:r w:rsidRPr="00F22157">
        <w:rPr>
          <w:rFonts w:hint="eastAsia"/>
          <w:lang w:eastAsia="zh-CN"/>
        </w:rPr>
        <w:t>对该</w:t>
      </w:r>
      <w:r w:rsidRPr="00F22157">
        <w:rPr>
          <w:lang w:eastAsia="zh-CN"/>
        </w:rPr>
        <w:t>活动做出了具体说明。</w:t>
      </w:r>
    </w:p>
    <w:bookmarkEnd w:id="72"/>
    <w:bookmarkEnd w:id="73"/>
    <w:bookmarkEnd w:id="78"/>
    <w:bookmarkEnd w:id="79"/>
    <w:p w:rsidR="00152752" w:rsidRPr="00F22157" w:rsidRDefault="00152752" w:rsidP="00152752">
      <w:pPr>
        <w:jc w:val="both"/>
        <w:rPr>
          <w:lang w:eastAsia="zh-CN"/>
        </w:rPr>
      </w:pPr>
    </w:p>
    <w:p w:rsidR="00152752" w:rsidRPr="00F22157" w:rsidRDefault="00152752" w:rsidP="00152752">
      <w:pPr>
        <w:jc w:val="both"/>
        <w:rPr>
          <w:lang w:eastAsia="zh-CN"/>
        </w:rPr>
        <w:sectPr w:rsidR="00152752" w:rsidRPr="00F22157" w:rsidSect="00334AEF">
          <w:footerReference w:type="default" r:id="rId31"/>
          <w:pgSz w:w="11907" w:h="16834"/>
          <w:pgMar w:top="1418" w:right="1134" w:bottom="1418" w:left="1134" w:header="720" w:footer="720" w:gutter="0"/>
          <w:paperSrc w:first="15" w:other="15"/>
          <w:cols w:space="720"/>
          <w:docGrid w:linePitch="326"/>
        </w:sectPr>
      </w:pPr>
    </w:p>
    <w:p w:rsidR="009052D9" w:rsidRPr="00650CCF" w:rsidRDefault="009052D9" w:rsidP="009052D9">
      <w:pPr>
        <w:pStyle w:val="TableNo"/>
        <w:ind w:left="360"/>
        <w:rPr>
          <w:sz w:val="24"/>
          <w:szCs w:val="24"/>
          <w:lang w:eastAsia="zh-CN"/>
        </w:rPr>
      </w:pPr>
      <w:r w:rsidRPr="00650CCF">
        <w:rPr>
          <w:rFonts w:hint="eastAsia"/>
          <w:sz w:val="24"/>
          <w:szCs w:val="24"/>
          <w:lang w:eastAsia="zh-CN"/>
        </w:rPr>
        <w:lastRenderedPageBreak/>
        <w:t>表</w:t>
      </w:r>
      <w:r w:rsidRPr="00650CCF">
        <w:rPr>
          <w:sz w:val="24"/>
          <w:szCs w:val="24"/>
          <w:lang w:eastAsia="zh-CN"/>
        </w:rPr>
        <w:t xml:space="preserve"> 9.2.2</w:t>
      </w:r>
    </w:p>
    <w:p w:rsidR="009052D9" w:rsidRPr="00F22157" w:rsidRDefault="009052D9" w:rsidP="009052D9">
      <w:pPr>
        <w:pStyle w:val="TabletitleBR"/>
        <w:ind w:left="360"/>
        <w:rPr>
          <w:lang w:eastAsia="zh-CN"/>
        </w:rPr>
      </w:pPr>
      <w:r w:rsidRPr="00F22157">
        <w:rPr>
          <w:rFonts w:hint="eastAsia"/>
          <w:lang w:eastAsia="zh-CN"/>
        </w:rPr>
        <w:t>无线电通信局职员参加信息分享活动的情况</w:t>
      </w:r>
    </w:p>
    <w:p w:rsidR="009052D9" w:rsidRPr="00F22157" w:rsidRDefault="009052D9" w:rsidP="009052D9">
      <w:pPr>
        <w:ind w:left="360"/>
        <w:rPr>
          <w:sz w:val="22"/>
          <w:lang w:eastAsia="zh-CN"/>
        </w:rPr>
      </w:pPr>
    </w:p>
    <w:tbl>
      <w:tblPr>
        <w:tblW w:w="12046" w:type="dxa"/>
        <w:jc w:val="center"/>
        <w:tblLayout w:type="fixed"/>
        <w:tblCellMar>
          <w:left w:w="0" w:type="dxa"/>
          <w:right w:w="0" w:type="dxa"/>
        </w:tblCellMar>
        <w:tblLook w:val="04A0" w:firstRow="1" w:lastRow="0" w:firstColumn="1" w:lastColumn="0" w:noHBand="0" w:noVBand="1"/>
      </w:tblPr>
      <w:tblGrid>
        <w:gridCol w:w="2827"/>
        <w:gridCol w:w="939"/>
        <w:gridCol w:w="1066"/>
        <w:gridCol w:w="945"/>
        <w:gridCol w:w="1070"/>
        <w:gridCol w:w="940"/>
        <w:gridCol w:w="992"/>
        <w:gridCol w:w="992"/>
        <w:gridCol w:w="992"/>
        <w:gridCol w:w="1283"/>
      </w:tblGrid>
      <w:tr w:rsidR="009052D9" w:rsidRPr="00F22157" w:rsidTr="009052D9">
        <w:trPr>
          <w:trHeight w:val="315"/>
          <w:jc w:val="center"/>
        </w:trPr>
        <w:tc>
          <w:tcPr>
            <w:tcW w:w="2827"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9052D9" w:rsidRPr="00F22157" w:rsidRDefault="009052D9" w:rsidP="009052D9">
            <w:pPr>
              <w:rPr>
                <w:color w:val="000000"/>
                <w:sz w:val="18"/>
                <w:szCs w:val="18"/>
                <w:lang w:val="en-US" w:eastAsia="zh-CN"/>
              </w:rPr>
            </w:pPr>
            <w:r w:rsidRPr="00F22157">
              <w:rPr>
                <w:color w:val="000000"/>
                <w:sz w:val="18"/>
                <w:szCs w:val="18"/>
                <w:lang w:val="en-US" w:eastAsia="zh-CN"/>
              </w:rPr>
              <w:t> </w:t>
            </w:r>
          </w:p>
        </w:tc>
        <w:tc>
          <w:tcPr>
            <w:tcW w:w="200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9052D9" w:rsidRPr="00F22157" w:rsidRDefault="009052D9" w:rsidP="009052D9">
            <w:pPr>
              <w:pStyle w:val="Tablehead"/>
              <w:rPr>
                <w:sz w:val="18"/>
                <w:szCs w:val="18"/>
                <w:lang w:val="en-US"/>
              </w:rPr>
            </w:pPr>
            <w:r w:rsidRPr="00F22157">
              <w:rPr>
                <w:sz w:val="18"/>
                <w:szCs w:val="18"/>
                <w:lang w:val="en-US"/>
              </w:rPr>
              <w:t>2015</w:t>
            </w:r>
          </w:p>
        </w:tc>
        <w:tc>
          <w:tcPr>
            <w:tcW w:w="201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pStyle w:val="Tablehead"/>
              <w:rPr>
                <w:sz w:val="18"/>
                <w:szCs w:val="18"/>
                <w:lang w:val="en-US"/>
              </w:rPr>
            </w:pPr>
            <w:r w:rsidRPr="00F22157">
              <w:rPr>
                <w:sz w:val="18"/>
                <w:szCs w:val="18"/>
                <w:lang w:val="en-US"/>
              </w:rPr>
              <w:t>2016</w:t>
            </w:r>
          </w:p>
        </w:tc>
        <w:tc>
          <w:tcPr>
            <w:tcW w:w="19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pStyle w:val="Tablehead"/>
              <w:rPr>
                <w:sz w:val="18"/>
                <w:szCs w:val="18"/>
                <w:lang w:val="en-US"/>
              </w:rPr>
            </w:pPr>
            <w:r w:rsidRPr="00F22157">
              <w:rPr>
                <w:sz w:val="18"/>
                <w:szCs w:val="18"/>
                <w:lang w:val="en-US"/>
              </w:rPr>
              <w:t>2017</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pStyle w:val="Tablehead"/>
              <w:rPr>
                <w:color w:val="FF0000"/>
                <w:sz w:val="18"/>
                <w:szCs w:val="18"/>
                <w:lang w:val="en-US"/>
              </w:rPr>
            </w:pPr>
            <w:r w:rsidRPr="00F22157">
              <w:rPr>
                <w:sz w:val="18"/>
                <w:szCs w:val="18"/>
                <w:lang w:val="en-US"/>
              </w:rPr>
              <w:t>2018</w:t>
            </w:r>
          </w:p>
        </w:tc>
        <w:tc>
          <w:tcPr>
            <w:tcW w:w="1283"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n-US" w:eastAsia="zh-CN"/>
              </w:rPr>
            </w:pPr>
            <w:r w:rsidRPr="00F22157">
              <w:rPr>
                <w:rFonts w:hint="eastAsia"/>
                <w:b/>
                <w:bCs/>
                <w:color w:val="000000"/>
                <w:sz w:val="18"/>
                <w:szCs w:val="18"/>
                <w:lang w:val="en-US" w:eastAsia="zh-CN"/>
              </w:rPr>
              <w:t>合计</w:t>
            </w:r>
          </w:p>
        </w:tc>
      </w:tr>
      <w:tr w:rsidR="009052D9" w:rsidRPr="00F22157" w:rsidTr="009052D9">
        <w:trPr>
          <w:trHeight w:val="315"/>
          <w:jc w:val="center"/>
        </w:trPr>
        <w:tc>
          <w:tcPr>
            <w:tcW w:w="2827" w:type="dxa"/>
            <w:vMerge/>
            <w:tcBorders>
              <w:top w:val="single" w:sz="8" w:space="0" w:color="auto"/>
              <w:left w:val="single" w:sz="8" w:space="0" w:color="auto"/>
              <w:bottom w:val="single" w:sz="8" w:space="0" w:color="000000"/>
              <w:right w:val="single" w:sz="8" w:space="0" w:color="auto"/>
            </w:tcBorders>
            <w:vAlign w:val="center"/>
            <w:hideMark/>
          </w:tcPr>
          <w:p w:rsidR="009052D9" w:rsidRPr="00F22157" w:rsidRDefault="009052D9" w:rsidP="009052D9">
            <w:pPr>
              <w:rPr>
                <w:rFonts w:ascii="Calibri" w:eastAsiaTheme="minorEastAsia" w:hAnsi="Calibri" w:cs="Calibri"/>
                <w:color w:val="000000"/>
                <w:sz w:val="18"/>
                <w:szCs w:val="18"/>
                <w:lang w:val="en-US"/>
              </w:rPr>
            </w:pP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任务</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国家</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任务</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国家</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任务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国家</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任务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color w:val="000000"/>
                <w:sz w:val="18"/>
                <w:szCs w:val="18"/>
                <w:lang w:val="en-US" w:eastAsia="zh-CN"/>
              </w:rPr>
            </w:pPr>
            <w:r w:rsidRPr="00F22157">
              <w:rPr>
                <w:rFonts w:hint="eastAsia"/>
                <w:b/>
                <w:bCs/>
                <w:sz w:val="18"/>
                <w:szCs w:val="18"/>
                <w:lang w:val="en-US"/>
              </w:rPr>
              <w:t>国家</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rFonts w:hint="eastAsia"/>
                <w:b/>
                <w:bCs/>
                <w:color w:val="000000"/>
                <w:sz w:val="18"/>
                <w:szCs w:val="18"/>
                <w:lang w:val="en-US" w:eastAsia="zh-CN"/>
              </w:rPr>
              <w:t>任务</w:t>
            </w:r>
          </w:p>
        </w:tc>
      </w:tr>
      <w:tr w:rsidR="009052D9" w:rsidRPr="00F22157" w:rsidTr="009052D9">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F22157">
              <w:rPr>
                <w:rFonts w:eastAsia="STKaiti" w:hint="eastAsia"/>
                <w:b/>
                <w:bCs/>
                <w:iCs/>
                <w:color w:val="000000"/>
                <w:sz w:val="18"/>
                <w:szCs w:val="18"/>
                <w:lang w:val="en-US" w:eastAsia="zh-CN"/>
              </w:rPr>
              <w:t>联合国专门机构</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24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33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13</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11</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101</w:t>
            </w:r>
          </w:p>
        </w:tc>
      </w:tr>
      <w:tr w:rsidR="009052D9" w:rsidRPr="00F22157" w:rsidTr="009052D9">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F22157">
              <w:rPr>
                <w:rFonts w:eastAsia="STKaiti" w:hint="eastAsia"/>
                <w:b/>
                <w:bCs/>
                <w:iCs/>
                <w:color w:val="000000"/>
                <w:sz w:val="18"/>
                <w:szCs w:val="18"/>
                <w:lang w:val="en-US" w:eastAsia="zh-CN"/>
              </w:rPr>
              <w:t>区域电信组织</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74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34</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57</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32</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49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37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46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37</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226</w:t>
            </w:r>
          </w:p>
        </w:tc>
      </w:tr>
      <w:tr w:rsidR="009052D9" w:rsidRPr="00F22157" w:rsidTr="009052D9">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F22157">
              <w:rPr>
                <w:rFonts w:eastAsia="STKaiti" w:hint="eastAsia"/>
                <w:b/>
                <w:bCs/>
                <w:iCs/>
                <w:color w:val="000000"/>
                <w:sz w:val="18"/>
                <w:szCs w:val="18"/>
                <w:lang w:val="en-US" w:eastAsia="zh-CN"/>
              </w:rPr>
              <w:t>非国际电联大会和专题研讨会</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57</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45</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83</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40</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51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32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58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44</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249</w:t>
            </w:r>
          </w:p>
        </w:tc>
      </w:tr>
      <w:tr w:rsidR="009052D9" w:rsidRPr="00F22157" w:rsidTr="009052D9">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F22157">
              <w:rPr>
                <w:rFonts w:eastAsia="STKaiti" w:hint="eastAsia"/>
                <w:b/>
                <w:bCs/>
                <w:iCs/>
                <w:color w:val="000000"/>
                <w:sz w:val="18"/>
                <w:szCs w:val="18"/>
                <w:lang w:val="en-US" w:eastAsia="zh-CN"/>
              </w:rPr>
              <w:t>国际电联研讨会、讲习班和会议</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33</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19</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39</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19</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27</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19</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120</w:t>
            </w:r>
          </w:p>
        </w:tc>
      </w:tr>
      <w:tr w:rsidR="009052D9" w:rsidRPr="00F22157" w:rsidTr="009052D9">
        <w:trPr>
          <w:trHeight w:val="315"/>
          <w:jc w:val="center"/>
        </w:trPr>
        <w:tc>
          <w:tcPr>
            <w:tcW w:w="28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F22157">
              <w:rPr>
                <w:rFonts w:eastAsia="STKaiti" w:hint="eastAsia"/>
                <w:b/>
                <w:bCs/>
                <w:iCs/>
                <w:color w:val="000000"/>
                <w:sz w:val="18"/>
                <w:szCs w:val="18"/>
                <w:lang w:val="en-US" w:eastAsia="zh-CN"/>
              </w:rPr>
              <w:t>协助请求</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14</w:t>
            </w:r>
          </w:p>
        </w:tc>
        <w:tc>
          <w:tcPr>
            <w:tcW w:w="106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7</w:t>
            </w:r>
          </w:p>
        </w:tc>
        <w:tc>
          <w:tcPr>
            <w:tcW w:w="9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8</w:t>
            </w:r>
          </w:p>
        </w:tc>
        <w:tc>
          <w:tcPr>
            <w:tcW w:w="10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5</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5</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36</w:t>
            </w:r>
          </w:p>
        </w:tc>
      </w:tr>
      <w:tr w:rsidR="009052D9" w:rsidRPr="00F22157" w:rsidTr="009052D9">
        <w:trPr>
          <w:trHeight w:val="315"/>
          <w:jc w:val="center"/>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rFonts w:eastAsia="STKaiti"/>
                <w:b/>
                <w:bCs/>
                <w:iCs/>
                <w:color w:val="000000"/>
                <w:sz w:val="18"/>
                <w:szCs w:val="18"/>
                <w:lang w:val="en-US" w:eastAsia="zh-CN"/>
              </w:rPr>
            </w:pPr>
            <w:r w:rsidRPr="00F22157">
              <w:rPr>
                <w:rFonts w:eastAsia="STKaiti" w:hint="eastAsia"/>
                <w:b/>
                <w:bCs/>
                <w:iCs/>
                <w:color w:val="000000"/>
                <w:sz w:val="18"/>
                <w:szCs w:val="18"/>
                <w:lang w:val="en-US" w:eastAsia="zh-CN"/>
              </w:rPr>
              <w:t>其他活动</w:t>
            </w:r>
          </w:p>
        </w:tc>
        <w:tc>
          <w:tcPr>
            <w:tcW w:w="939" w:type="dxa"/>
            <w:tcBorders>
              <w:top w:val="nil"/>
              <w:left w:val="nil"/>
              <w:bottom w:val="nil"/>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31</w:t>
            </w:r>
          </w:p>
        </w:tc>
        <w:tc>
          <w:tcPr>
            <w:tcW w:w="1066" w:type="dxa"/>
            <w:tcBorders>
              <w:top w:val="nil"/>
              <w:left w:val="nil"/>
              <w:bottom w:val="nil"/>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14</w:t>
            </w:r>
          </w:p>
        </w:tc>
        <w:tc>
          <w:tcPr>
            <w:tcW w:w="945" w:type="dxa"/>
            <w:tcBorders>
              <w:top w:val="nil"/>
              <w:left w:val="nil"/>
              <w:bottom w:val="nil"/>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sz w:val="18"/>
                <w:szCs w:val="18"/>
                <w:lang w:val="en-US"/>
              </w:rPr>
            </w:pPr>
            <w:r w:rsidRPr="00F22157">
              <w:rPr>
                <w:color w:val="000000"/>
                <w:sz w:val="18"/>
                <w:szCs w:val="18"/>
                <w:lang w:val="en-US"/>
              </w:rPr>
              <w:t>14</w:t>
            </w:r>
          </w:p>
        </w:tc>
        <w:tc>
          <w:tcPr>
            <w:tcW w:w="1070" w:type="dxa"/>
            <w:tcBorders>
              <w:top w:val="nil"/>
              <w:left w:val="nil"/>
              <w:bottom w:val="nil"/>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10</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6</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80</w:t>
            </w:r>
          </w:p>
        </w:tc>
      </w:tr>
      <w:tr w:rsidR="009052D9" w:rsidRPr="00F22157" w:rsidTr="009052D9">
        <w:trPr>
          <w:trHeight w:val="315"/>
          <w:jc w:val="center"/>
        </w:trPr>
        <w:tc>
          <w:tcPr>
            <w:tcW w:w="28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tabs>
                <w:tab w:val="clear" w:pos="794"/>
                <w:tab w:val="clear" w:pos="1191"/>
                <w:tab w:val="clear" w:pos="1588"/>
                <w:tab w:val="clear" w:pos="1985"/>
              </w:tabs>
              <w:overflowPunct/>
              <w:autoSpaceDE/>
              <w:autoSpaceDN/>
              <w:adjustRightInd/>
              <w:spacing w:before="0"/>
              <w:textAlignment w:val="auto"/>
              <w:rPr>
                <w:b/>
                <w:bCs/>
                <w:color w:val="000000"/>
                <w:sz w:val="18"/>
                <w:szCs w:val="18"/>
                <w:lang w:val="en-US" w:eastAsia="zh-CN"/>
              </w:rPr>
            </w:pPr>
            <w:r w:rsidRPr="00F22157">
              <w:rPr>
                <w:rFonts w:hint="eastAsia"/>
                <w:b/>
                <w:bCs/>
                <w:color w:val="000000"/>
                <w:sz w:val="18"/>
                <w:szCs w:val="18"/>
                <w:lang w:val="en-US" w:eastAsia="zh-CN"/>
              </w:rPr>
              <w:t>合计</w:t>
            </w:r>
          </w:p>
        </w:tc>
        <w:tc>
          <w:tcPr>
            <w:tcW w:w="93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233</w:t>
            </w:r>
          </w:p>
        </w:tc>
        <w:tc>
          <w:tcPr>
            <w:tcW w:w="10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128</w:t>
            </w:r>
          </w:p>
        </w:tc>
        <w:tc>
          <w:tcPr>
            <w:tcW w:w="9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234</w:t>
            </w:r>
          </w:p>
        </w:tc>
        <w:tc>
          <w:tcPr>
            <w:tcW w:w="1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119</w:t>
            </w:r>
          </w:p>
        </w:tc>
        <w:tc>
          <w:tcPr>
            <w:tcW w:w="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173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125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172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122</w:t>
            </w:r>
          </w:p>
        </w:tc>
        <w:tc>
          <w:tcPr>
            <w:tcW w:w="12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jc w:val="center"/>
              <w:rPr>
                <w:b/>
                <w:bCs/>
                <w:sz w:val="18"/>
                <w:szCs w:val="18"/>
                <w:lang w:val="en-US"/>
              </w:rPr>
            </w:pPr>
            <w:r w:rsidRPr="00F22157">
              <w:rPr>
                <w:b/>
                <w:bCs/>
                <w:color w:val="000000"/>
                <w:sz w:val="18"/>
                <w:szCs w:val="18"/>
                <w:lang w:val="en-US"/>
              </w:rPr>
              <w:t>812</w:t>
            </w:r>
          </w:p>
        </w:tc>
      </w:tr>
    </w:tbl>
    <w:p w:rsidR="009052D9" w:rsidRPr="00F22157" w:rsidRDefault="009052D9" w:rsidP="009052D9">
      <w:pPr>
        <w:rPr>
          <w:rFonts w:ascii="Calibri" w:eastAsiaTheme="minorEastAsia" w:hAnsi="Calibri" w:cs="Calibri"/>
          <w:sz w:val="22"/>
          <w:szCs w:val="22"/>
          <w:lang w:val="es-ES"/>
        </w:rPr>
      </w:pPr>
    </w:p>
    <w:p w:rsidR="009052D9" w:rsidRPr="00F22157" w:rsidRDefault="009052D9" w:rsidP="009052D9">
      <w:pPr>
        <w:jc w:val="both"/>
      </w:pPr>
    </w:p>
    <w:p w:rsidR="009052D9" w:rsidRPr="00F22157" w:rsidRDefault="009052D9" w:rsidP="009052D9">
      <w:pPr>
        <w:jc w:val="both"/>
      </w:pPr>
    </w:p>
    <w:p w:rsidR="00152752" w:rsidRPr="00F22157" w:rsidRDefault="00152752" w:rsidP="00152752">
      <w:pPr>
        <w:jc w:val="both"/>
      </w:pPr>
    </w:p>
    <w:p w:rsidR="00152752" w:rsidRPr="00F22157" w:rsidRDefault="00152752" w:rsidP="00152752">
      <w:pPr>
        <w:jc w:val="both"/>
        <w:sectPr w:rsidR="00152752" w:rsidRPr="00F22157" w:rsidSect="00334AEF">
          <w:footerReference w:type="default" r:id="rId32"/>
          <w:pgSz w:w="16834" w:h="11907" w:orient="landscape"/>
          <w:pgMar w:top="1134" w:right="1418" w:bottom="1134" w:left="1418" w:header="720" w:footer="720" w:gutter="0"/>
          <w:paperSrc w:first="15" w:other="15"/>
          <w:cols w:space="720"/>
          <w:docGrid w:linePitch="326"/>
        </w:sectPr>
      </w:pPr>
    </w:p>
    <w:p w:rsidR="009052D9" w:rsidRPr="00F22157" w:rsidRDefault="009052D9" w:rsidP="009052D9">
      <w:pPr>
        <w:pStyle w:val="Heading3"/>
      </w:pPr>
      <w:r w:rsidRPr="00F22157">
        <w:lastRenderedPageBreak/>
        <w:t>9.3.2</w:t>
      </w:r>
      <w:r w:rsidRPr="00F22157">
        <w:tab/>
      </w:r>
      <w:r>
        <w:rPr>
          <w:rFonts w:hint="eastAsia"/>
          <w:lang w:eastAsia="zh-CN"/>
        </w:rPr>
        <w:t>为区域组提供帮助</w:t>
      </w:r>
    </w:p>
    <w:p w:rsidR="009052D9" w:rsidRPr="00F22157" w:rsidRDefault="009052D9" w:rsidP="009052D9">
      <w:pPr>
        <w:ind w:firstLineChars="200" w:firstLine="480"/>
        <w:rPr>
          <w:lang w:eastAsia="zh-CN"/>
        </w:rPr>
      </w:pPr>
      <w:r>
        <w:rPr>
          <w:rFonts w:hint="eastAsia"/>
          <w:lang w:eastAsia="zh-CN"/>
        </w:rPr>
        <w:t>无线电通信局继续按照《无线电规则》第</w:t>
      </w:r>
      <w:r>
        <w:rPr>
          <w:rFonts w:hint="eastAsia"/>
          <w:lang w:eastAsia="zh-CN"/>
        </w:rPr>
        <w:t>12</w:t>
      </w:r>
      <w:r>
        <w:rPr>
          <w:rFonts w:hint="eastAsia"/>
          <w:lang w:eastAsia="zh-CN"/>
        </w:rPr>
        <w:t>条的要求参加区域协调组的会议（如</w:t>
      </w:r>
      <w:r>
        <w:rPr>
          <w:rFonts w:hint="eastAsia"/>
          <w:lang w:eastAsia="zh-CN"/>
        </w:rPr>
        <w:t>HFCC</w:t>
      </w:r>
      <w:r>
        <w:rPr>
          <w:rFonts w:hint="eastAsia"/>
          <w:lang w:eastAsia="zh-CN"/>
        </w:rPr>
        <w:t>），提供必要的帮助和协作（亦见第</w:t>
      </w:r>
      <w:r>
        <w:rPr>
          <w:rFonts w:hint="eastAsia"/>
          <w:lang w:eastAsia="zh-CN"/>
        </w:rPr>
        <w:t>9.5</w:t>
      </w:r>
      <w:r>
        <w:rPr>
          <w:rFonts w:hint="eastAsia"/>
          <w:lang w:eastAsia="zh-CN"/>
        </w:rPr>
        <w:t>节）。</w:t>
      </w:r>
    </w:p>
    <w:p w:rsidR="009052D9" w:rsidRPr="00F22157" w:rsidRDefault="009052D9" w:rsidP="009052D9">
      <w:pPr>
        <w:pStyle w:val="Heading3"/>
        <w:rPr>
          <w:lang w:eastAsia="zh-CN"/>
        </w:rPr>
      </w:pPr>
      <w:bookmarkStart w:id="80" w:name="lt_pId1301"/>
      <w:bookmarkStart w:id="81" w:name="_Toc424047616"/>
      <w:bookmarkStart w:id="82" w:name="_Toc446060791"/>
      <w:r w:rsidRPr="00F22157">
        <w:rPr>
          <w:lang w:eastAsia="zh-CN"/>
        </w:rPr>
        <w:t>9.3.3</w:t>
      </w:r>
      <w:bookmarkEnd w:id="80"/>
      <w:r w:rsidRPr="00F22157">
        <w:rPr>
          <w:lang w:eastAsia="zh-CN"/>
        </w:rPr>
        <w:tab/>
      </w:r>
      <w:bookmarkEnd w:id="81"/>
      <w:bookmarkEnd w:id="82"/>
      <w:r w:rsidRPr="00F22157">
        <w:rPr>
          <w:rFonts w:hint="eastAsia"/>
          <w:lang w:eastAsia="zh-CN"/>
        </w:rPr>
        <w:t>为</w:t>
      </w:r>
      <w:r w:rsidRPr="00F22157">
        <w:rPr>
          <w:lang w:eastAsia="zh-CN"/>
        </w:rPr>
        <w:t>其他国家</w:t>
      </w:r>
      <w:r w:rsidRPr="00F22157">
        <w:rPr>
          <w:rFonts w:hint="eastAsia"/>
          <w:lang w:eastAsia="zh-CN"/>
        </w:rPr>
        <w:t>集团</w:t>
      </w:r>
      <w:r w:rsidRPr="00F22157">
        <w:rPr>
          <w:lang w:eastAsia="zh-CN"/>
        </w:rPr>
        <w:t>提供帮助</w:t>
      </w:r>
    </w:p>
    <w:p w:rsidR="009052D9" w:rsidRPr="00F22157" w:rsidRDefault="009052D9" w:rsidP="009052D9">
      <w:pPr>
        <w:ind w:firstLineChars="200" w:firstLine="480"/>
        <w:rPr>
          <w:lang w:eastAsia="zh-CN"/>
        </w:rPr>
      </w:pPr>
      <w:r w:rsidRPr="00F22157">
        <w:rPr>
          <w:rFonts w:hint="eastAsia"/>
          <w:lang w:eastAsia="zh-CN"/>
        </w:rPr>
        <w:t>无线电通信局组织举办了下列频率协调会议：</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中美洲和加勒比组织了有关</w:t>
      </w:r>
      <w:r>
        <w:rPr>
          <w:rFonts w:hint="eastAsia"/>
          <w:lang w:eastAsia="zh-CN"/>
        </w:rPr>
        <w:t>VHF/UHF</w:t>
      </w:r>
      <w:r>
        <w:rPr>
          <w:rFonts w:hint="eastAsia"/>
          <w:lang w:eastAsia="zh-CN"/>
        </w:rPr>
        <w:t>频段使用的一系列区域性频率协调会议。这些会议是与</w:t>
      </w:r>
      <w:r w:rsidRPr="00F22157">
        <w:rPr>
          <w:lang w:eastAsia="zh-CN"/>
        </w:rPr>
        <w:t>CITEL</w:t>
      </w:r>
      <w:r>
        <w:rPr>
          <w:lang w:eastAsia="zh-CN"/>
        </w:rPr>
        <w:t>、</w:t>
      </w:r>
      <w:r w:rsidRPr="00F22157">
        <w:rPr>
          <w:lang w:eastAsia="zh-CN"/>
        </w:rPr>
        <w:t>COMTELCA</w:t>
      </w:r>
      <w:r>
        <w:rPr>
          <w:rFonts w:hint="eastAsia"/>
          <w:lang w:eastAsia="zh-CN"/>
        </w:rPr>
        <w:t>和</w:t>
      </w:r>
      <w:r w:rsidRPr="00F22157">
        <w:rPr>
          <w:lang w:eastAsia="zh-CN"/>
        </w:rPr>
        <w:t>CTU</w:t>
      </w:r>
      <w:r>
        <w:rPr>
          <w:rFonts w:hint="eastAsia"/>
          <w:lang w:eastAsia="zh-CN"/>
        </w:rPr>
        <w:t>协作组织的。首次会议是于</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8</w:t>
      </w:r>
      <w:r>
        <w:rPr>
          <w:rFonts w:hint="eastAsia"/>
          <w:lang w:eastAsia="zh-CN"/>
        </w:rPr>
        <w:t>至</w:t>
      </w:r>
      <w:r>
        <w:rPr>
          <w:rFonts w:hint="eastAsia"/>
          <w:lang w:eastAsia="zh-CN"/>
        </w:rPr>
        <w:t>10</w:t>
      </w:r>
      <w:r>
        <w:rPr>
          <w:rFonts w:hint="eastAsia"/>
          <w:lang w:eastAsia="zh-CN"/>
        </w:rPr>
        <w:t>日在尼加拉瓜马那瓜举办的。整个过程持续</w:t>
      </w:r>
      <w:r>
        <w:rPr>
          <w:rFonts w:hint="eastAsia"/>
          <w:lang w:eastAsia="zh-CN"/>
        </w:rPr>
        <w:t>18</w:t>
      </w:r>
      <w:r>
        <w:rPr>
          <w:rFonts w:hint="eastAsia"/>
          <w:lang w:eastAsia="zh-CN"/>
        </w:rPr>
        <w:t>个月并以</w:t>
      </w:r>
      <w:r>
        <w:rPr>
          <w:rFonts w:hint="eastAsia"/>
          <w:lang w:eastAsia="zh-CN"/>
        </w:rPr>
        <w:t>2018</w:t>
      </w:r>
      <w:r>
        <w:rPr>
          <w:rFonts w:hint="eastAsia"/>
          <w:lang w:eastAsia="zh-CN"/>
        </w:rPr>
        <w:t>年</w:t>
      </w:r>
      <w:r>
        <w:rPr>
          <w:rFonts w:hint="eastAsia"/>
          <w:lang w:eastAsia="zh-CN"/>
        </w:rPr>
        <w:t>9</w:t>
      </w:r>
      <w:r>
        <w:rPr>
          <w:rFonts w:hint="eastAsia"/>
          <w:lang w:eastAsia="zh-CN"/>
        </w:rPr>
        <w:t>月</w:t>
      </w:r>
      <w:r>
        <w:rPr>
          <w:rFonts w:hint="eastAsia"/>
          <w:lang w:eastAsia="zh-CN"/>
        </w:rPr>
        <w:t>11-14</w:t>
      </w:r>
      <w:r>
        <w:rPr>
          <w:rFonts w:hint="eastAsia"/>
          <w:lang w:eastAsia="zh-CN"/>
        </w:rPr>
        <w:t>日在贝里兹召开的第</w:t>
      </w:r>
      <w:r>
        <w:rPr>
          <w:rFonts w:hint="eastAsia"/>
          <w:lang w:eastAsia="zh-CN"/>
        </w:rPr>
        <w:t>4</w:t>
      </w:r>
      <w:r>
        <w:rPr>
          <w:rFonts w:hint="eastAsia"/>
          <w:lang w:eastAsia="zh-CN"/>
        </w:rPr>
        <w:t>次会议告终，</w:t>
      </w:r>
      <w:r>
        <w:rPr>
          <w:rFonts w:hint="eastAsia"/>
          <w:lang w:eastAsia="zh-CN"/>
        </w:rPr>
        <w:t>UHF</w:t>
      </w:r>
      <w:r>
        <w:rPr>
          <w:rFonts w:hint="eastAsia"/>
          <w:lang w:eastAsia="zh-CN"/>
        </w:rPr>
        <w:t>频段中符合数字要求的可分配信道占</w:t>
      </w:r>
      <w:r>
        <w:rPr>
          <w:rFonts w:hint="eastAsia"/>
          <w:lang w:eastAsia="zh-CN"/>
        </w:rPr>
        <w:t>94%</w:t>
      </w:r>
      <w:r>
        <w:rPr>
          <w:rFonts w:hint="eastAsia"/>
          <w:lang w:eastAsia="zh-CN"/>
        </w:rPr>
        <w:t>，</w:t>
      </w:r>
      <w:r>
        <w:rPr>
          <w:rFonts w:hint="eastAsia"/>
          <w:lang w:eastAsia="zh-CN"/>
        </w:rPr>
        <w:t>VHF</w:t>
      </w:r>
      <w:r>
        <w:rPr>
          <w:rFonts w:hint="eastAsia"/>
          <w:lang w:eastAsia="zh-CN"/>
        </w:rPr>
        <w:t>频段中占</w:t>
      </w:r>
      <w:r>
        <w:rPr>
          <w:rFonts w:hint="eastAsia"/>
          <w:lang w:eastAsia="zh-CN"/>
        </w:rPr>
        <w:t>96%</w:t>
      </w:r>
      <w:r>
        <w:rPr>
          <w:rFonts w:hint="eastAsia"/>
          <w:lang w:eastAsia="zh-CN"/>
        </w:rPr>
        <w:t>。这些结果基于</w:t>
      </w:r>
      <w:r>
        <w:rPr>
          <w:rFonts w:hint="eastAsia"/>
          <w:lang w:eastAsia="zh-CN"/>
        </w:rPr>
        <w:t>UHF</w:t>
      </w:r>
      <w:r>
        <w:rPr>
          <w:rFonts w:hint="eastAsia"/>
          <w:lang w:eastAsia="zh-CN"/>
        </w:rPr>
        <w:t>中最少</w:t>
      </w:r>
      <w:r>
        <w:rPr>
          <w:rFonts w:hint="eastAsia"/>
          <w:lang w:eastAsia="zh-CN"/>
        </w:rPr>
        <w:t>4</w:t>
      </w:r>
      <w:r>
        <w:rPr>
          <w:rFonts w:hint="eastAsia"/>
          <w:lang w:eastAsia="zh-CN"/>
        </w:rPr>
        <w:t>个国家层面（</w:t>
      </w:r>
      <w:r>
        <w:rPr>
          <w:rFonts w:hint="eastAsia"/>
          <w:lang w:eastAsia="zh-CN"/>
        </w:rPr>
        <w:t>MUX</w:t>
      </w:r>
      <w:r>
        <w:rPr>
          <w:rFonts w:hint="eastAsia"/>
          <w:lang w:eastAsia="zh-CN"/>
        </w:rPr>
        <w:t>）和</w:t>
      </w:r>
      <w:r>
        <w:rPr>
          <w:rFonts w:hint="eastAsia"/>
          <w:lang w:eastAsia="zh-CN"/>
        </w:rPr>
        <w:t>VHF</w:t>
      </w:r>
      <w:r>
        <w:rPr>
          <w:rFonts w:hint="eastAsia"/>
          <w:lang w:eastAsia="zh-CN"/>
        </w:rPr>
        <w:t>频段中一至两个国家层面；</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意大利和邻国为解决</w:t>
      </w:r>
      <w:r>
        <w:rPr>
          <w:rFonts w:hint="eastAsia"/>
          <w:lang w:eastAsia="zh-CN"/>
        </w:rPr>
        <w:t>FM</w:t>
      </w:r>
      <w:r>
        <w:rPr>
          <w:rFonts w:hint="eastAsia"/>
          <w:lang w:eastAsia="zh-CN"/>
        </w:rPr>
        <w:t>广播电台之间的有害干扰问题，在无线电通信局的帮助下于</w:t>
      </w:r>
      <w:r>
        <w:rPr>
          <w:rFonts w:hint="eastAsia"/>
          <w:lang w:eastAsia="zh-CN"/>
        </w:rPr>
        <w:t>2018</w:t>
      </w:r>
      <w:r>
        <w:rPr>
          <w:rFonts w:hint="eastAsia"/>
          <w:lang w:eastAsia="zh-CN"/>
        </w:rPr>
        <w:t>年</w:t>
      </w:r>
      <w:r>
        <w:rPr>
          <w:rFonts w:hint="eastAsia"/>
          <w:lang w:eastAsia="zh-CN"/>
        </w:rPr>
        <w:t>6</w:t>
      </w:r>
      <w:r>
        <w:rPr>
          <w:rFonts w:hint="eastAsia"/>
          <w:lang w:eastAsia="zh-CN"/>
        </w:rPr>
        <w:t>月</w:t>
      </w:r>
      <w:r>
        <w:rPr>
          <w:rFonts w:hint="eastAsia"/>
          <w:lang w:eastAsia="zh-CN"/>
        </w:rPr>
        <w:t>20</w:t>
      </w:r>
      <w:r>
        <w:rPr>
          <w:rFonts w:hint="eastAsia"/>
          <w:lang w:eastAsia="zh-CN"/>
        </w:rPr>
        <w:t>日举办了多边协调会议；</w:t>
      </w:r>
      <w:r w:rsidRPr="00F22157">
        <w:rPr>
          <w:lang w:eastAsia="zh-CN"/>
        </w:rPr>
        <w:t xml:space="preserve"> </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由无线电通信局组织组织的亚美尼亚和</w:t>
      </w:r>
      <w:r w:rsidRPr="006F2517">
        <w:rPr>
          <w:rFonts w:hint="eastAsia"/>
          <w:lang w:eastAsia="zh-CN"/>
        </w:rPr>
        <w:t>阿塞拜疆</w:t>
      </w:r>
      <w:r>
        <w:rPr>
          <w:rFonts w:hint="eastAsia"/>
          <w:lang w:eastAsia="zh-CN"/>
        </w:rPr>
        <w:t>之间就声音和电视广播召开的双边协调会议于</w:t>
      </w:r>
      <w:r>
        <w:rPr>
          <w:rFonts w:hint="eastAsia"/>
          <w:lang w:eastAsia="zh-CN"/>
        </w:rPr>
        <w:t>2019</w:t>
      </w:r>
      <w:r>
        <w:rPr>
          <w:rFonts w:hint="eastAsia"/>
          <w:lang w:eastAsia="zh-CN"/>
        </w:rPr>
        <w:t>年</w:t>
      </w:r>
      <w:r>
        <w:rPr>
          <w:lang w:eastAsia="zh-CN"/>
        </w:rPr>
        <w:t>3</w:t>
      </w:r>
      <w:r>
        <w:rPr>
          <w:rFonts w:hint="eastAsia"/>
          <w:lang w:eastAsia="zh-CN"/>
        </w:rPr>
        <w:t>月</w:t>
      </w:r>
      <w:r>
        <w:rPr>
          <w:rFonts w:hint="eastAsia"/>
          <w:lang w:eastAsia="zh-CN"/>
        </w:rPr>
        <w:t>12-14</w:t>
      </w:r>
      <w:r>
        <w:rPr>
          <w:rFonts w:hint="eastAsia"/>
          <w:lang w:eastAsia="zh-CN"/>
        </w:rPr>
        <w:t>日在国际电联总部日内瓦召开。无线电通信局为两家主管部门提供了相关技术帮助；</w:t>
      </w:r>
    </w:p>
    <w:p w:rsidR="009052D9" w:rsidRPr="00F22157" w:rsidRDefault="009052D9" w:rsidP="009052D9">
      <w:pPr>
        <w:pStyle w:val="enumlev1"/>
        <w:rPr>
          <w:lang w:eastAsia="zh-CN"/>
        </w:rPr>
      </w:pPr>
      <w:r w:rsidRPr="00F22157">
        <w:rPr>
          <w:lang w:eastAsia="zh-CN"/>
        </w:rPr>
        <w:t>•</w:t>
      </w:r>
      <w:r w:rsidRPr="00F22157">
        <w:rPr>
          <w:lang w:eastAsia="zh-CN"/>
        </w:rPr>
        <w:tab/>
      </w:r>
      <w:r>
        <w:rPr>
          <w:rFonts w:hint="eastAsia"/>
          <w:lang w:eastAsia="zh-CN"/>
        </w:rPr>
        <w:t>国际电联</w:t>
      </w:r>
      <w:r>
        <w:rPr>
          <w:rFonts w:hint="eastAsia"/>
          <w:lang w:eastAsia="zh-CN"/>
        </w:rPr>
        <w:t>/</w:t>
      </w:r>
      <w:r>
        <w:rPr>
          <w:rFonts w:hint="eastAsia"/>
          <w:lang w:eastAsia="zh-CN"/>
        </w:rPr>
        <w:t>国际电信卫星组织（</w:t>
      </w:r>
      <w:r>
        <w:rPr>
          <w:rFonts w:hint="eastAsia"/>
          <w:lang w:eastAsia="zh-CN"/>
        </w:rPr>
        <w:t>ITU/</w:t>
      </w:r>
      <w:r w:rsidRPr="00F22157">
        <w:rPr>
          <w:lang w:eastAsia="zh-CN"/>
        </w:rPr>
        <w:t>ITSO</w:t>
      </w:r>
      <w:r>
        <w:rPr>
          <w:lang w:eastAsia="zh-CN"/>
        </w:rPr>
        <w:t>）</w:t>
      </w:r>
      <w:r>
        <w:rPr>
          <w:rFonts w:hint="eastAsia"/>
          <w:lang w:eastAsia="zh-CN"/>
        </w:rPr>
        <w:t>分别于</w:t>
      </w:r>
      <w:r>
        <w:rPr>
          <w:rFonts w:hint="eastAsia"/>
          <w:lang w:eastAsia="zh-CN"/>
        </w:rPr>
        <w:t>2018</w:t>
      </w:r>
      <w:r>
        <w:rPr>
          <w:rFonts w:hint="eastAsia"/>
          <w:lang w:eastAsia="zh-CN"/>
        </w:rPr>
        <w:t>年</w:t>
      </w:r>
      <w:r>
        <w:rPr>
          <w:rFonts w:hint="eastAsia"/>
          <w:lang w:eastAsia="zh-CN"/>
        </w:rPr>
        <w:t>7</w:t>
      </w:r>
      <w:r>
        <w:rPr>
          <w:rFonts w:hint="eastAsia"/>
          <w:lang w:eastAsia="zh-CN"/>
        </w:rPr>
        <w:t>月</w:t>
      </w:r>
      <w:r>
        <w:rPr>
          <w:rFonts w:hint="eastAsia"/>
          <w:lang w:eastAsia="zh-CN"/>
        </w:rPr>
        <w:t>23</w:t>
      </w:r>
      <w:r>
        <w:rPr>
          <w:rFonts w:hint="eastAsia"/>
          <w:lang w:eastAsia="zh-CN"/>
        </w:rPr>
        <w:t>至</w:t>
      </w:r>
      <w:r>
        <w:rPr>
          <w:rFonts w:hint="eastAsia"/>
          <w:lang w:eastAsia="zh-CN"/>
        </w:rPr>
        <w:t>27</w:t>
      </w:r>
      <w:r>
        <w:rPr>
          <w:rFonts w:hint="eastAsia"/>
          <w:lang w:eastAsia="zh-CN"/>
        </w:rPr>
        <w:t>日在达喀尔（塞内加尔）（为非洲法语国家）、</w:t>
      </w:r>
      <w:r>
        <w:rPr>
          <w:rFonts w:hint="eastAsia"/>
          <w:lang w:eastAsia="zh-CN"/>
        </w:rPr>
        <w:t>2018</w:t>
      </w:r>
      <w:r>
        <w:rPr>
          <w:rFonts w:hint="eastAsia"/>
          <w:lang w:eastAsia="zh-CN"/>
        </w:rPr>
        <w:t>年</w:t>
      </w:r>
      <w:r>
        <w:rPr>
          <w:rFonts w:hint="eastAsia"/>
          <w:lang w:eastAsia="zh-CN"/>
        </w:rPr>
        <w:t>9</w:t>
      </w:r>
      <w:r>
        <w:rPr>
          <w:rFonts w:hint="eastAsia"/>
          <w:lang w:eastAsia="zh-CN"/>
        </w:rPr>
        <w:t>月</w:t>
      </w:r>
      <w:r>
        <w:rPr>
          <w:rFonts w:hint="eastAsia"/>
          <w:lang w:eastAsia="zh-CN"/>
        </w:rPr>
        <w:t>10-14</w:t>
      </w:r>
      <w:r>
        <w:rPr>
          <w:rFonts w:hint="eastAsia"/>
          <w:lang w:eastAsia="zh-CN"/>
        </w:rPr>
        <w:t>日在基多（厄瓜多尔）、</w:t>
      </w:r>
      <w:r>
        <w:rPr>
          <w:rFonts w:hint="eastAsia"/>
          <w:lang w:eastAsia="zh-CN"/>
        </w:rPr>
        <w:t>2018</w:t>
      </w:r>
      <w:r>
        <w:rPr>
          <w:rFonts w:hint="eastAsia"/>
          <w:lang w:eastAsia="zh-CN"/>
        </w:rPr>
        <w:t>年</w:t>
      </w:r>
      <w:r>
        <w:rPr>
          <w:rFonts w:hint="eastAsia"/>
          <w:lang w:eastAsia="zh-CN"/>
        </w:rPr>
        <w:t>10</w:t>
      </w:r>
      <w:r>
        <w:rPr>
          <w:rFonts w:hint="eastAsia"/>
          <w:lang w:eastAsia="zh-CN"/>
        </w:rPr>
        <w:t>月</w:t>
      </w:r>
      <w:r>
        <w:rPr>
          <w:rFonts w:hint="eastAsia"/>
          <w:lang w:eastAsia="zh-CN"/>
        </w:rPr>
        <w:t>22-27</w:t>
      </w:r>
      <w:r>
        <w:rPr>
          <w:rFonts w:hint="eastAsia"/>
          <w:lang w:eastAsia="zh-CN"/>
        </w:rPr>
        <w:t>日（为非洲英语国家）在尼日利亚（阿布贾）以及</w:t>
      </w:r>
      <w:r>
        <w:rPr>
          <w:rFonts w:hint="eastAsia"/>
          <w:lang w:eastAsia="zh-CN"/>
        </w:rPr>
        <w:t>2018</w:t>
      </w:r>
      <w:r>
        <w:rPr>
          <w:rFonts w:hint="eastAsia"/>
          <w:lang w:eastAsia="zh-CN"/>
        </w:rPr>
        <w:t>年</w:t>
      </w:r>
      <w:r>
        <w:rPr>
          <w:rFonts w:hint="eastAsia"/>
          <w:lang w:eastAsia="zh-CN"/>
        </w:rPr>
        <w:t>11</w:t>
      </w:r>
      <w:r>
        <w:rPr>
          <w:rFonts w:hint="eastAsia"/>
          <w:lang w:eastAsia="zh-CN"/>
        </w:rPr>
        <w:t>月</w:t>
      </w:r>
      <w:r>
        <w:rPr>
          <w:rFonts w:hint="eastAsia"/>
          <w:lang w:eastAsia="zh-CN"/>
        </w:rPr>
        <w:t>26-30</w:t>
      </w:r>
      <w:r>
        <w:rPr>
          <w:rFonts w:hint="eastAsia"/>
          <w:lang w:eastAsia="zh-CN"/>
        </w:rPr>
        <w:t>日在拉巴特（摩洛哥）举办了四场有关卫星通信的能力建设讲习班。这些讲习班是国际电联和</w:t>
      </w:r>
      <w:r>
        <w:rPr>
          <w:rFonts w:hint="eastAsia"/>
          <w:lang w:eastAsia="zh-CN"/>
        </w:rPr>
        <w:t>ITSO</w:t>
      </w:r>
      <w:r>
        <w:rPr>
          <w:rFonts w:hint="eastAsia"/>
          <w:lang w:eastAsia="zh-CN"/>
        </w:rPr>
        <w:t>为提供有关卫星通信培训而达成的能力建设伙伴关系的组成部分。此外，应通知主管部门的要求，无线电通信局在国际电联总部日内瓦举办了卫星协调会议。</w:t>
      </w:r>
    </w:p>
    <w:p w:rsidR="009052D9" w:rsidRPr="00F22157" w:rsidRDefault="009052D9" w:rsidP="009052D9">
      <w:pPr>
        <w:pStyle w:val="Heading2"/>
        <w:rPr>
          <w:lang w:eastAsia="zh-CN"/>
        </w:rPr>
      </w:pPr>
      <w:bookmarkStart w:id="83" w:name="_Toc418163382"/>
      <w:bookmarkStart w:id="84" w:name="_Toc418232300"/>
      <w:bookmarkStart w:id="85" w:name="_Toc424047620"/>
      <w:bookmarkStart w:id="86" w:name="_Toc446060792"/>
      <w:r w:rsidRPr="00F22157">
        <w:rPr>
          <w:lang w:eastAsia="zh-CN"/>
        </w:rPr>
        <w:t>9.4</w:t>
      </w:r>
      <w:r w:rsidRPr="00F22157">
        <w:rPr>
          <w:lang w:eastAsia="zh-CN"/>
        </w:rPr>
        <w:tab/>
      </w:r>
      <w:bookmarkEnd w:id="83"/>
      <w:bookmarkEnd w:id="84"/>
      <w:bookmarkEnd w:id="85"/>
      <w:bookmarkEnd w:id="86"/>
      <w:r>
        <w:rPr>
          <w:rFonts w:hint="eastAsia"/>
          <w:lang w:eastAsia="zh-CN"/>
        </w:rPr>
        <w:t>跨部门</w:t>
      </w:r>
      <w:r w:rsidRPr="00F22157">
        <w:rPr>
          <w:lang w:eastAsia="zh-CN"/>
        </w:rPr>
        <w:t>合作</w:t>
      </w:r>
      <w:r>
        <w:rPr>
          <w:lang w:eastAsia="zh-CN"/>
        </w:rPr>
        <w:t>（</w:t>
      </w:r>
      <w:r>
        <w:rPr>
          <w:rFonts w:hint="eastAsia"/>
          <w:lang w:eastAsia="zh-CN"/>
        </w:rPr>
        <w:t>亦见本文件补遗</w:t>
      </w:r>
      <w:r>
        <w:rPr>
          <w:rFonts w:hint="eastAsia"/>
          <w:lang w:eastAsia="zh-CN"/>
        </w:rPr>
        <w:t>1</w:t>
      </w:r>
      <w:r>
        <w:rPr>
          <w:rFonts w:hint="eastAsia"/>
          <w:lang w:eastAsia="zh-CN"/>
        </w:rPr>
        <w:t>）</w:t>
      </w:r>
    </w:p>
    <w:p w:rsidR="009052D9" w:rsidRPr="00F22157" w:rsidRDefault="009052D9" w:rsidP="009052D9">
      <w:pPr>
        <w:pStyle w:val="Heading3"/>
        <w:rPr>
          <w:lang w:eastAsia="zh-CN"/>
        </w:rPr>
      </w:pPr>
      <w:bookmarkStart w:id="87" w:name="_Toc424047621"/>
      <w:bookmarkStart w:id="88" w:name="_Toc446060793"/>
      <w:r w:rsidRPr="00F22157">
        <w:rPr>
          <w:lang w:eastAsia="zh-CN"/>
        </w:rPr>
        <w:t>9.4.1</w:t>
      </w:r>
      <w:r w:rsidRPr="00F22157">
        <w:rPr>
          <w:lang w:eastAsia="zh-CN"/>
        </w:rPr>
        <w:tab/>
      </w:r>
      <w:bookmarkEnd w:id="87"/>
      <w:bookmarkEnd w:id="88"/>
      <w:r w:rsidRPr="00F22157">
        <w:rPr>
          <w:rFonts w:hint="eastAsia"/>
          <w:lang w:val="en-US" w:eastAsia="zh-CN"/>
        </w:rPr>
        <w:t>与</w:t>
      </w:r>
      <w:r w:rsidRPr="00F22157">
        <w:rPr>
          <w:lang w:val="en-US" w:eastAsia="zh-CN"/>
        </w:rPr>
        <w:t>ITU</w:t>
      </w:r>
      <w:r w:rsidRPr="00F22157">
        <w:rPr>
          <w:lang w:val="en-US" w:eastAsia="zh-CN"/>
        </w:rPr>
        <w:noBreakHyphen/>
        <w:t>D</w:t>
      </w:r>
      <w:r w:rsidRPr="00F22157">
        <w:rPr>
          <w:rFonts w:hint="eastAsia"/>
          <w:lang w:val="en-US" w:eastAsia="zh-CN"/>
        </w:rPr>
        <w:t>的</w:t>
      </w:r>
      <w:r w:rsidRPr="00F22157">
        <w:rPr>
          <w:lang w:val="en-US" w:eastAsia="zh-CN"/>
        </w:rPr>
        <w:t>合作</w:t>
      </w:r>
    </w:p>
    <w:p w:rsidR="009052D9" w:rsidRPr="00F22157" w:rsidRDefault="009052D9" w:rsidP="009052D9">
      <w:pPr>
        <w:ind w:firstLineChars="200" w:firstLine="480"/>
        <w:rPr>
          <w:lang w:eastAsia="zh-CN"/>
        </w:rPr>
      </w:pPr>
      <w:bookmarkStart w:id="89" w:name="lt_pId1316"/>
      <w:r w:rsidRPr="00F22157">
        <w:rPr>
          <w:rFonts w:hint="eastAsia"/>
          <w:lang w:eastAsia="zh-CN"/>
        </w:rPr>
        <w:t>如</w:t>
      </w:r>
      <w:r w:rsidRPr="00F22157">
        <w:rPr>
          <w:lang w:eastAsia="zh-CN"/>
        </w:rPr>
        <w:t>上文第</w:t>
      </w:r>
      <w:r w:rsidRPr="00F22157">
        <w:rPr>
          <w:lang w:eastAsia="zh-CN"/>
        </w:rPr>
        <w:t>9.1</w:t>
      </w:r>
      <w:r w:rsidRPr="00F22157">
        <w:rPr>
          <w:rFonts w:hint="eastAsia"/>
          <w:lang w:eastAsia="zh-CN"/>
        </w:rPr>
        <w:t>节至第</w:t>
      </w:r>
      <w:r w:rsidRPr="00F22157">
        <w:rPr>
          <w:lang w:eastAsia="zh-CN"/>
        </w:rPr>
        <w:t>9.3</w:t>
      </w:r>
      <w:r w:rsidRPr="00F22157">
        <w:rPr>
          <w:rFonts w:hint="eastAsia"/>
          <w:lang w:eastAsia="zh-CN"/>
        </w:rPr>
        <w:t>节</w:t>
      </w:r>
      <w:r w:rsidRPr="00F22157">
        <w:rPr>
          <w:lang w:eastAsia="zh-CN"/>
        </w:rPr>
        <w:t>所述，</w:t>
      </w:r>
      <w:r w:rsidRPr="00F22157">
        <w:rPr>
          <w:rFonts w:hint="eastAsia"/>
          <w:lang w:eastAsia="zh-CN"/>
        </w:rPr>
        <w:t>无线电通信局继续完成其向国际电联成员，特别是发展中国家的成员提供有关无线电通信事务的信息和协助的目标。为实现该目标，无线电通信局组织并参加了若干有关频谱的讲习班、研讨会、会议和能力建设活动。无线电通信局正在通过与电信发展局、国际电联区域代表处和地区办事处以及相关国际组织和国家机构的紧密合作</w:t>
      </w:r>
      <w:bookmarkEnd w:id="89"/>
      <w:r w:rsidRPr="00F22157">
        <w:rPr>
          <w:rFonts w:hint="eastAsia"/>
          <w:lang w:eastAsia="zh-CN"/>
        </w:rPr>
        <w:t>来开展这些活动。</w:t>
      </w:r>
    </w:p>
    <w:p w:rsidR="009052D9" w:rsidRPr="00F22157" w:rsidRDefault="009052D9" w:rsidP="009052D9">
      <w:pPr>
        <w:ind w:firstLineChars="200" w:firstLine="480"/>
        <w:rPr>
          <w:lang w:eastAsia="zh-CN"/>
        </w:rPr>
      </w:pPr>
      <w:r>
        <w:rPr>
          <w:rFonts w:hint="eastAsia"/>
          <w:lang w:eastAsia="zh-CN"/>
        </w:rPr>
        <w:t>无线电通信局还参加了电信发展局有关为印尼通信信息技术部（</w:t>
      </w:r>
      <w:r>
        <w:rPr>
          <w:rFonts w:hint="eastAsia"/>
          <w:lang w:eastAsia="zh-CN"/>
        </w:rPr>
        <w:t>MCIT</w:t>
      </w:r>
      <w:r>
        <w:rPr>
          <w:rFonts w:hint="eastAsia"/>
          <w:lang w:eastAsia="zh-CN"/>
        </w:rPr>
        <w:t>）水上无线通信制定规则的援助项目。</w:t>
      </w:r>
      <w:r w:rsidRPr="00F22157">
        <w:rPr>
          <w:lang w:eastAsia="zh-CN"/>
        </w:rPr>
        <w:t xml:space="preserve"> </w:t>
      </w:r>
    </w:p>
    <w:p w:rsidR="009052D9" w:rsidRPr="00F22157" w:rsidRDefault="009052D9" w:rsidP="009052D9">
      <w:pPr>
        <w:pStyle w:val="Heading4"/>
        <w:rPr>
          <w:lang w:eastAsia="zh-CN"/>
        </w:rPr>
      </w:pPr>
      <w:r w:rsidRPr="00F22157">
        <w:rPr>
          <w:lang w:eastAsia="zh-CN"/>
        </w:rPr>
        <w:t>9.4.1.1</w:t>
      </w:r>
      <w:r w:rsidRPr="00F22157">
        <w:rPr>
          <w:lang w:eastAsia="zh-CN"/>
        </w:rPr>
        <w:tab/>
      </w:r>
      <w:r w:rsidRPr="00F22157">
        <w:rPr>
          <w:rFonts w:hint="eastAsia"/>
          <w:lang w:eastAsia="zh-CN"/>
        </w:rPr>
        <w:t>全球</w:t>
      </w:r>
      <w:r w:rsidRPr="00F22157">
        <w:rPr>
          <w:lang w:eastAsia="zh-CN"/>
        </w:rPr>
        <w:t>监管机构专题研讨会</w:t>
      </w:r>
      <w:r w:rsidRPr="00F22157">
        <w:rPr>
          <w:rFonts w:hint="eastAsia"/>
          <w:lang w:eastAsia="zh-CN"/>
        </w:rPr>
        <w:t>（</w:t>
      </w:r>
      <w:r w:rsidRPr="00F22157">
        <w:rPr>
          <w:lang w:eastAsia="zh-CN"/>
        </w:rPr>
        <w:t>GSR</w:t>
      </w:r>
      <w:r w:rsidRPr="00F22157">
        <w:rPr>
          <w:lang w:eastAsia="zh-CN"/>
        </w:rPr>
        <w:t>）</w:t>
      </w:r>
    </w:p>
    <w:p w:rsidR="009052D9" w:rsidRPr="00F22157" w:rsidRDefault="009052D9" w:rsidP="009052D9">
      <w:pPr>
        <w:ind w:firstLineChars="200" w:firstLine="480"/>
        <w:rPr>
          <w:lang w:eastAsia="zh-CN"/>
        </w:rPr>
      </w:pPr>
      <w:r w:rsidRPr="00F22157">
        <w:rPr>
          <w:rFonts w:hint="eastAsia"/>
          <w:lang w:eastAsia="zh-CN"/>
        </w:rPr>
        <w:t>由于</w:t>
      </w:r>
      <w:r w:rsidRPr="00F22157">
        <w:rPr>
          <w:lang w:eastAsia="zh-CN"/>
        </w:rPr>
        <w:t>认识到向成员国提供</w:t>
      </w:r>
      <w:r w:rsidRPr="00F22157">
        <w:rPr>
          <w:rFonts w:hint="eastAsia"/>
          <w:lang w:eastAsia="zh-CN"/>
        </w:rPr>
        <w:t>专家</w:t>
      </w:r>
      <w:r w:rsidRPr="00F22157">
        <w:rPr>
          <w:lang w:eastAsia="zh-CN"/>
        </w:rPr>
        <w:t>信息十分重要，无线电通信局继续通过提供有关频谱管理、数字广播和数字红利方面的技术专业知识</w:t>
      </w:r>
      <w:r w:rsidRPr="00F22157">
        <w:rPr>
          <w:rFonts w:hint="eastAsia"/>
          <w:lang w:eastAsia="zh-CN"/>
        </w:rPr>
        <w:t>来</w:t>
      </w:r>
      <w:r w:rsidRPr="00F22157">
        <w:rPr>
          <w:lang w:eastAsia="zh-CN"/>
        </w:rPr>
        <w:t>支持电信发展局</w:t>
      </w:r>
      <w:r w:rsidRPr="00F22157">
        <w:rPr>
          <w:rFonts w:hint="eastAsia"/>
          <w:lang w:eastAsia="zh-CN"/>
        </w:rPr>
        <w:t>开展</w:t>
      </w:r>
      <w:r w:rsidRPr="00F22157">
        <w:rPr>
          <w:lang w:eastAsia="zh-CN"/>
        </w:rPr>
        <w:t>工作。无线电通信局通过组织和参加有关频谱管理的会议，</w:t>
      </w:r>
      <w:r w:rsidRPr="00F22157">
        <w:rPr>
          <w:rFonts w:hint="eastAsia"/>
          <w:lang w:eastAsia="zh-CN"/>
        </w:rPr>
        <w:t>以</w:t>
      </w:r>
      <w:r w:rsidRPr="00F22157">
        <w:rPr>
          <w:rFonts w:hint="eastAsia"/>
          <w:lang w:eastAsia="zh-CN"/>
        </w:rPr>
        <w:t>5G</w:t>
      </w:r>
      <w:r w:rsidRPr="00F22157">
        <w:rPr>
          <w:rFonts w:hint="eastAsia"/>
          <w:lang w:eastAsia="zh-CN"/>
        </w:rPr>
        <w:t>和新的频谱管理趋势为重点，</w:t>
      </w:r>
      <w:r w:rsidRPr="00F22157">
        <w:rPr>
          <w:lang w:eastAsia="zh-CN"/>
        </w:rPr>
        <w:t>为</w:t>
      </w:r>
      <w:r w:rsidRPr="00F22157">
        <w:rPr>
          <w:rFonts w:hint="eastAsia"/>
          <w:lang w:eastAsia="zh-CN"/>
        </w:rPr>
        <w:t>2014</w:t>
      </w:r>
      <w:r w:rsidRPr="00F22157">
        <w:rPr>
          <w:lang w:eastAsia="zh-CN"/>
        </w:rPr>
        <w:t>、</w:t>
      </w:r>
      <w:r w:rsidRPr="00F22157">
        <w:rPr>
          <w:lang w:eastAsia="zh-CN"/>
        </w:rPr>
        <w:t>201</w:t>
      </w:r>
      <w:r w:rsidRPr="00F22157">
        <w:rPr>
          <w:rFonts w:hint="eastAsia"/>
          <w:lang w:eastAsia="zh-CN"/>
        </w:rPr>
        <w:t>5</w:t>
      </w:r>
      <w:r w:rsidRPr="00F22157">
        <w:rPr>
          <w:lang w:eastAsia="zh-CN"/>
        </w:rPr>
        <w:t>、</w:t>
      </w:r>
      <w:r w:rsidRPr="00F22157">
        <w:rPr>
          <w:lang w:eastAsia="zh-CN"/>
        </w:rPr>
        <w:t>201</w:t>
      </w:r>
      <w:r w:rsidRPr="00F22157">
        <w:rPr>
          <w:rFonts w:hint="eastAsia"/>
          <w:lang w:eastAsia="zh-CN"/>
        </w:rPr>
        <w:t>7</w:t>
      </w:r>
      <w:r w:rsidRPr="00F22157">
        <w:rPr>
          <w:rFonts w:hint="eastAsia"/>
          <w:lang w:eastAsia="zh-CN"/>
        </w:rPr>
        <w:t>年</w:t>
      </w:r>
      <w:r w:rsidRPr="00F22157">
        <w:rPr>
          <w:lang w:eastAsia="zh-CN"/>
        </w:rPr>
        <w:t>国际电联全球监管机构专题研讨会做出了贡献。</w:t>
      </w:r>
    </w:p>
    <w:p w:rsidR="009052D9" w:rsidRPr="00F22157" w:rsidRDefault="009052D9" w:rsidP="009052D9">
      <w:pPr>
        <w:ind w:firstLineChars="200" w:firstLine="480"/>
        <w:rPr>
          <w:lang w:eastAsia="zh-CN"/>
        </w:rPr>
      </w:pPr>
      <w:r>
        <w:rPr>
          <w:lang w:eastAsia="zh-CN"/>
        </w:rPr>
        <w:t>2018</w:t>
      </w:r>
      <w:r>
        <w:rPr>
          <w:rFonts w:hint="eastAsia"/>
          <w:lang w:eastAsia="zh-CN"/>
        </w:rPr>
        <w:t>年，全球监管机构专题研讨会（</w:t>
      </w:r>
      <w:r>
        <w:rPr>
          <w:rFonts w:hint="eastAsia"/>
          <w:lang w:eastAsia="zh-CN"/>
        </w:rPr>
        <w:t>GSR</w:t>
      </w:r>
      <w:r>
        <w:rPr>
          <w:rFonts w:hint="eastAsia"/>
          <w:lang w:eastAsia="zh-CN"/>
        </w:rPr>
        <w:t>）的议程不包含与频谱相关的会议。无线电通信局目前正与电信发展局协调以便将此议题纳入</w:t>
      </w:r>
      <w:r>
        <w:rPr>
          <w:rFonts w:hint="eastAsia"/>
          <w:lang w:eastAsia="zh-CN"/>
        </w:rPr>
        <w:t>GSR-19</w:t>
      </w:r>
      <w:r>
        <w:rPr>
          <w:rFonts w:hint="eastAsia"/>
          <w:lang w:eastAsia="zh-CN"/>
        </w:rPr>
        <w:t>。</w:t>
      </w:r>
      <w:r w:rsidRPr="00F22157">
        <w:rPr>
          <w:lang w:eastAsia="zh-CN"/>
        </w:rPr>
        <w:t xml:space="preserve"> </w:t>
      </w:r>
    </w:p>
    <w:p w:rsidR="009052D9" w:rsidRPr="00F22157" w:rsidRDefault="009052D9" w:rsidP="009052D9">
      <w:pPr>
        <w:pStyle w:val="Heading4"/>
        <w:rPr>
          <w:lang w:eastAsia="zh-CN"/>
        </w:rPr>
      </w:pPr>
      <w:bookmarkStart w:id="90" w:name="lt_pId1323"/>
      <w:r w:rsidRPr="00F22157">
        <w:rPr>
          <w:lang w:eastAsia="zh-CN"/>
        </w:rPr>
        <w:lastRenderedPageBreak/>
        <w:t>9.4.1.2</w:t>
      </w:r>
      <w:bookmarkEnd w:id="90"/>
      <w:r w:rsidRPr="00F22157">
        <w:rPr>
          <w:lang w:eastAsia="zh-CN"/>
        </w:rPr>
        <w:tab/>
        <w:t>ICT</w:t>
      </w:r>
      <w:r w:rsidRPr="00F22157">
        <w:rPr>
          <w:rFonts w:hint="eastAsia"/>
          <w:lang w:eastAsia="zh-CN"/>
        </w:rPr>
        <w:t>调查</w:t>
      </w:r>
      <w:r w:rsidRPr="00F22157">
        <w:rPr>
          <w:lang w:eastAsia="zh-CN"/>
        </w:rPr>
        <w:t>和</w:t>
      </w:r>
      <w:r w:rsidRPr="00F22157">
        <w:rPr>
          <w:lang w:eastAsia="zh-CN"/>
        </w:rPr>
        <w:t>ICT</w:t>
      </w:r>
      <w:r w:rsidRPr="00F22157">
        <w:rPr>
          <w:rFonts w:hint="eastAsia"/>
          <w:lang w:eastAsia="zh-CN"/>
        </w:rPr>
        <w:t>窗口</w:t>
      </w:r>
    </w:p>
    <w:p w:rsidR="009052D9" w:rsidRPr="00F22157" w:rsidRDefault="009052D9" w:rsidP="009052D9">
      <w:pPr>
        <w:ind w:firstLineChars="200" w:firstLine="480"/>
        <w:rPr>
          <w:b/>
          <w:lang w:eastAsia="zh-CN"/>
        </w:rPr>
      </w:pPr>
      <w:r w:rsidRPr="00F22157">
        <w:rPr>
          <w:rFonts w:hint="eastAsia"/>
          <w:lang w:eastAsia="zh-CN"/>
        </w:rPr>
        <w:t>信息通信技术（</w:t>
      </w:r>
      <w:r w:rsidRPr="00F22157">
        <w:rPr>
          <w:lang w:eastAsia="zh-CN"/>
        </w:rPr>
        <w:t>ICT</w:t>
      </w:r>
      <w:r w:rsidRPr="00F22157">
        <w:rPr>
          <w:rFonts w:hint="eastAsia"/>
          <w:lang w:eastAsia="zh-CN"/>
        </w:rPr>
        <w:t>）窗口</w:t>
      </w:r>
      <w:r w:rsidRPr="00F22157">
        <w:rPr>
          <w:lang w:eastAsia="zh-CN"/>
        </w:rPr>
        <w:t>及其调查是向主管部门收集关键性</w:t>
      </w:r>
      <w:r w:rsidRPr="00F22157">
        <w:rPr>
          <w:lang w:eastAsia="zh-CN"/>
        </w:rPr>
        <w:t>ICT</w:t>
      </w:r>
      <w:r w:rsidRPr="00F22157">
        <w:rPr>
          <w:rFonts w:hint="eastAsia"/>
          <w:lang w:eastAsia="zh-CN"/>
        </w:rPr>
        <w:t>衡量</w:t>
      </w:r>
      <w:r w:rsidRPr="00F22157">
        <w:rPr>
          <w:lang w:eastAsia="zh-CN"/>
        </w:rPr>
        <w:t>指标数据</w:t>
      </w:r>
      <w:r w:rsidRPr="00F22157">
        <w:rPr>
          <w:rFonts w:hint="eastAsia"/>
          <w:lang w:eastAsia="zh-CN"/>
        </w:rPr>
        <w:t>的</w:t>
      </w:r>
      <w:r w:rsidRPr="00F22157">
        <w:rPr>
          <w:lang w:eastAsia="zh-CN"/>
        </w:rPr>
        <w:t>重要工具。</w:t>
      </w:r>
      <w:r w:rsidRPr="00F22157">
        <w:rPr>
          <w:rFonts w:hint="eastAsia"/>
          <w:lang w:eastAsia="zh-CN"/>
        </w:rPr>
        <w:t>电信</w:t>
      </w:r>
      <w:r w:rsidRPr="00F22157">
        <w:rPr>
          <w:lang w:eastAsia="zh-CN"/>
        </w:rPr>
        <w:t>发展局每年都</w:t>
      </w:r>
      <w:r w:rsidRPr="00F22157">
        <w:rPr>
          <w:rFonts w:hint="eastAsia"/>
          <w:lang w:eastAsia="zh-CN"/>
        </w:rPr>
        <w:t>跟踪</w:t>
      </w:r>
      <w:r w:rsidRPr="00F22157">
        <w:rPr>
          <w:lang w:eastAsia="zh-CN"/>
        </w:rPr>
        <w:t>此类数据，并在统计数据</w:t>
      </w:r>
      <w:r w:rsidRPr="00F22157">
        <w:rPr>
          <w:rFonts w:hint="eastAsia"/>
          <w:lang w:eastAsia="zh-CN"/>
        </w:rPr>
        <w:t>门户</w:t>
      </w:r>
      <w:r w:rsidRPr="00F22157">
        <w:rPr>
          <w:lang w:eastAsia="zh-CN"/>
        </w:rPr>
        <w:t>网站上以具有实际意义的方式显示这些数据结果。</w:t>
      </w:r>
      <w:r w:rsidRPr="00F22157">
        <w:rPr>
          <w:rFonts w:hint="eastAsia"/>
          <w:lang w:eastAsia="zh-CN"/>
        </w:rPr>
        <w:t>为了</w:t>
      </w:r>
      <w:r w:rsidRPr="00F22157">
        <w:rPr>
          <w:lang w:eastAsia="zh-CN"/>
        </w:rPr>
        <w:t>充分利用由</w:t>
      </w:r>
      <w:r w:rsidRPr="00F22157">
        <w:rPr>
          <w:lang w:eastAsia="zh-CN"/>
        </w:rPr>
        <w:t>ICT</w:t>
      </w:r>
      <w:r w:rsidRPr="00F22157">
        <w:rPr>
          <w:lang w:eastAsia="zh-CN"/>
        </w:rPr>
        <w:t>窗口提供的现有平台的优势，无线电通信局与电信发展局合作，共同扩大</w:t>
      </w:r>
      <w:r w:rsidRPr="00F22157">
        <w:rPr>
          <w:rFonts w:hint="eastAsia"/>
          <w:lang w:eastAsia="zh-CN"/>
        </w:rPr>
        <w:t>了</w:t>
      </w:r>
      <w:r w:rsidRPr="00F22157">
        <w:rPr>
          <w:lang w:eastAsia="zh-CN"/>
        </w:rPr>
        <w:t>现有调查范围，增加了涉及</w:t>
      </w:r>
      <w:r w:rsidRPr="00F22157">
        <w:rPr>
          <w:rFonts w:hint="eastAsia"/>
          <w:lang w:eastAsia="zh-CN"/>
        </w:rPr>
        <w:t>重要</w:t>
      </w:r>
      <w:r w:rsidRPr="00F22157">
        <w:rPr>
          <w:lang w:eastAsia="zh-CN"/>
        </w:rPr>
        <w:t>的、与频谱相关</w:t>
      </w:r>
      <w:r w:rsidRPr="00F22157">
        <w:rPr>
          <w:rFonts w:hint="eastAsia"/>
          <w:lang w:eastAsia="zh-CN"/>
        </w:rPr>
        <w:t>的</w:t>
      </w:r>
      <w:r w:rsidRPr="00F22157">
        <w:rPr>
          <w:lang w:eastAsia="zh-CN"/>
        </w:rPr>
        <w:t>信息一</w:t>
      </w:r>
      <w:r w:rsidRPr="00F22157">
        <w:rPr>
          <w:rFonts w:hint="eastAsia"/>
          <w:lang w:eastAsia="zh-CN"/>
        </w:rPr>
        <w:t>章</w:t>
      </w:r>
      <w:r w:rsidRPr="00F22157">
        <w:rPr>
          <w:lang w:eastAsia="zh-CN"/>
        </w:rPr>
        <w:t>（即拍卖、资本、移动技术</w:t>
      </w:r>
      <w:r w:rsidRPr="00F22157">
        <w:rPr>
          <w:lang w:val="en-US" w:eastAsia="zh-CN"/>
        </w:rPr>
        <w:t>/</w:t>
      </w:r>
      <w:r w:rsidRPr="00F22157">
        <w:rPr>
          <w:rFonts w:hint="eastAsia"/>
          <w:lang w:val="en-US" w:eastAsia="zh-CN"/>
        </w:rPr>
        <w:t>标准</w:t>
      </w:r>
      <w:r w:rsidRPr="00F22157">
        <w:rPr>
          <w:lang w:val="en-US" w:eastAsia="zh-CN"/>
        </w:rPr>
        <w:t>、频谱许可）。</w:t>
      </w:r>
      <w:r w:rsidRPr="00F22157">
        <w:rPr>
          <w:rFonts w:hint="eastAsia"/>
          <w:lang w:val="en-US" w:eastAsia="zh-CN"/>
        </w:rPr>
        <w:t>有关</w:t>
      </w:r>
      <w:r w:rsidRPr="00F22157">
        <w:rPr>
          <w:lang w:val="en-US" w:eastAsia="zh-CN"/>
        </w:rPr>
        <w:t>频谱的</w:t>
      </w:r>
      <w:r w:rsidRPr="00F22157">
        <w:rPr>
          <w:rFonts w:hint="eastAsia"/>
          <w:lang w:val="en-US" w:eastAsia="zh-CN"/>
        </w:rPr>
        <w:t>一章由</w:t>
      </w:r>
      <w:r w:rsidRPr="00F22157">
        <w:rPr>
          <w:lang w:val="en-US" w:eastAsia="zh-CN"/>
        </w:rPr>
        <w:t>无线电通信局制定，并于</w:t>
      </w:r>
      <w:r w:rsidRPr="00F22157">
        <w:rPr>
          <w:rFonts w:hint="eastAsia"/>
          <w:lang w:val="en-US" w:eastAsia="zh-CN"/>
        </w:rPr>
        <w:t>2013</w:t>
      </w:r>
      <w:r w:rsidRPr="00F22157">
        <w:rPr>
          <w:rFonts w:hint="eastAsia"/>
          <w:lang w:val="en-US" w:eastAsia="zh-CN"/>
        </w:rPr>
        <w:t>年</w:t>
      </w:r>
      <w:r w:rsidRPr="00F22157">
        <w:rPr>
          <w:lang w:val="en-US" w:eastAsia="zh-CN"/>
        </w:rPr>
        <w:t>首次在</w:t>
      </w:r>
      <w:r w:rsidRPr="00F22157">
        <w:rPr>
          <w:lang w:val="en-US" w:eastAsia="zh-CN"/>
        </w:rPr>
        <w:t>ICT</w:t>
      </w:r>
      <w:r w:rsidRPr="00F22157">
        <w:rPr>
          <w:lang w:val="en-US" w:eastAsia="zh-CN"/>
        </w:rPr>
        <w:t>调查中发布。</w:t>
      </w:r>
      <w:r w:rsidRPr="00F22157">
        <w:rPr>
          <w:rFonts w:hint="eastAsia"/>
          <w:lang w:val="en-US" w:eastAsia="zh-CN"/>
        </w:rPr>
        <w:t>无线电通信局和电信发展局在该章的收集、处理和分发中坚持</w:t>
      </w:r>
      <w:r w:rsidRPr="005A6A69">
        <w:rPr>
          <w:rFonts w:hint="eastAsia"/>
          <w:lang w:eastAsia="zh-CN"/>
        </w:rPr>
        <w:t>紧密合作。该</w:t>
      </w:r>
      <w:r w:rsidRPr="005A6A69">
        <w:rPr>
          <w:lang w:eastAsia="zh-CN"/>
        </w:rPr>
        <w:t>章</w:t>
      </w:r>
      <w:r w:rsidRPr="005A6A69">
        <w:rPr>
          <w:rFonts w:hint="eastAsia"/>
          <w:lang w:eastAsia="zh-CN"/>
        </w:rPr>
        <w:t>目前</w:t>
      </w:r>
      <w:r w:rsidRPr="005A6A69">
        <w:rPr>
          <w:lang w:eastAsia="zh-CN"/>
        </w:rPr>
        <w:t>正在修订中，以</w:t>
      </w:r>
      <w:r w:rsidRPr="005A6A69">
        <w:rPr>
          <w:rFonts w:hint="eastAsia"/>
          <w:lang w:eastAsia="zh-CN"/>
        </w:rPr>
        <w:t>便将此与监管人员划分移动宽带技术的方式统一起来并增加</w:t>
      </w:r>
      <w:r w:rsidRPr="005A6A69">
        <w:rPr>
          <w:lang w:eastAsia="zh-CN"/>
        </w:rPr>
        <w:t>一个关于</w:t>
      </w:r>
      <w:r w:rsidRPr="005A6A69">
        <w:rPr>
          <w:lang w:eastAsia="zh-CN"/>
        </w:rPr>
        <w:t>IMT</w:t>
      </w:r>
      <w:r w:rsidRPr="005A6A69">
        <w:rPr>
          <w:lang w:eastAsia="zh-CN"/>
        </w:rPr>
        <w:t>频率国家</w:t>
      </w:r>
      <w:r w:rsidRPr="005A6A69">
        <w:rPr>
          <w:rFonts w:hint="eastAsia"/>
          <w:lang w:eastAsia="zh-CN"/>
        </w:rPr>
        <w:t>划分</w:t>
      </w:r>
      <w:r w:rsidRPr="005A6A69">
        <w:rPr>
          <w:lang w:eastAsia="zh-CN"/>
        </w:rPr>
        <w:t>和</w:t>
      </w:r>
      <w:r w:rsidRPr="005A6A69">
        <w:rPr>
          <w:rFonts w:hint="eastAsia"/>
          <w:lang w:eastAsia="zh-CN"/>
        </w:rPr>
        <w:t>指</w:t>
      </w:r>
      <w:r w:rsidRPr="005A6A69">
        <w:rPr>
          <w:lang w:eastAsia="zh-CN"/>
        </w:rPr>
        <w:t>配的新章节</w:t>
      </w:r>
      <w:r w:rsidRPr="005A6A69">
        <w:rPr>
          <w:rFonts w:hint="eastAsia"/>
          <w:lang w:eastAsia="zh-CN"/>
        </w:rPr>
        <w:t>，同时考虑到有关</w:t>
      </w:r>
      <w:r w:rsidRPr="005A6A69">
        <w:rPr>
          <w:rFonts w:hint="eastAsia"/>
          <w:lang w:eastAsia="zh-CN"/>
        </w:rPr>
        <w:t>IMT</w:t>
      </w:r>
      <w:r w:rsidRPr="005A6A69">
        <w:rPr>
          <w:rFonts w:hint="eastAsia"/>
          <w:lang w:eastAsia="zh-CN"/>
        </w:rPr>
        <w:t>国家频谱划分和指配的</w:t>
      </w:r>
      <w:r w:rsidRPr="005A6A69">
        <w:rPr>
          <w:rFonts w:hint="eastAsia"/>
          <w:lang w:eastAsia="zh-CN"/>
        </w:rPr>
        <w:t>KPI</w:t>
      </w:r>
      <w:r w:rsidRPr="005A6A69">
        <w:rPr>
          <w:rFonts w:hint="eastAsia"/>
          <w:lang w:eastAsia="zh-CN"/>
        </w:rPr>
        <w:t>（</w:t>
      </w:r>
      <w:r>
        <w:rPr>
          <w:rFonts w:ascii="Arial" w:hAnsi="Arial" w:cs="Arial" w:hint="eastAsia"/>
          <w:lang w:eastAsia="zh-CN"/>
        </w:rPr>
        <w:t>见第</w:t>
      </w:r>
      <w:r w:rsidRPr="00F22157">
        <w:rPr>
          <w:lang w:eastAsia="zh-CN"/>
        </w:rPr>
        <w:t>8.4.1.3</w:t>
      </w:r>
      <w:r>
        <w:rPr>
          <w:rFonts w:hint="eastAsia"/>
          <w:lang w:eastAsia="zh-CN"/>
        </w:rPr>
        <w:t>节）。</w:t>
      </w:r>
    </w:p>
    <w:p w:rsidR="009052D9" w:rsidRPr="00F22157" w:rsidRDefault="009052D9" w:rsidP="009052D9">
      <w:pPr>
        <w:pStyle w:val="Heading4"/>
        <w:rPr>
          <w:lang w:eastAsia="zh-CN"/>
        </w:rPr>
      </w:pPr>
      <w:bookmarkStart w:id="91" w:name="lt_pId1329"/>
      <w:r w:rsidRPr="00F22157">
        <w:rPr>
          <w:lang w:eastAsia="zh-CN"/>
        </w:rPr>
        <w:t>9.4.1.3</w:t>
      </w:r>
      <w:bookmarkStart w:id="92" w:name="lt_pId1330"/>
      <w:bookmarkEnd w:id="91"/>
      <w:r w:rsidRPr="00F22157">
        <w:rPr>
          <w:lang w:eastAsia="zh-CN"/>
        </w:rPr>
        <w:tab/>
      </w:r>
      <w:r w:rsidRPr="00F22157">
        <w:rPr>
          <w:lang w:eastAsia="zh-CN"/>
        </w:rPr>
        <w:t>世界电信</w:t>
      </w:r>
      <w:r w:rsidRPr="00F22157">
        <w:rPr>
          <w:lang w:eastAsia="zh-CN"/>
        </w:rPr>
        <w:t>/</w:t>
      </w:r>
      <w:r w:rsidRPr="00F22157">
        <w:rPr>
          <w:rFonts w:hint="eastAsia"/>
          <w:lang w:eastAsia="zh-CN"/>
        </w:rPr>
        <w:t>ICT</w:t>
      </w:r>
      <w:r>
        <w:rPr>
          <w:rFonts w:hint="eastAsia"/>
          <w:lang w:eastAsia="zh-CN"/>
        </w:rPr>
        <w:t>指标专题研讨会（</w:t>
      </w:r>
      <w:r w:rsidRPr="00F22157">
        <w:rPr>
          <w:lang w:eastAsia="zh-CN"/>
        </w:rPr>
        <w:t>WTIS</w:t>
      </w:r>
      <w:bookmarkEnd w:id="92"/>
      <w:r>
        <w:rPr>
          <w:lang w:eastAsia="zh-CN"/>
        </w:rPr>
        <w:t>）</w:t>
      </w:r>
    </w:p>
    <w:p w:rsidR="009052D9" w:rsidRPr="00F22157" w:rsidRDefault="009052D9" w:rsidP="009052D9">
      <w:pPr>
        <w:ind w:firstLineChars="200" w:firstLine="480"/>
        <w:rPr>
          <w:lang w:eastAsia="zh-CN"/>
        </w:rPr>
      </w:pPr>
      <w:r w:rsidRPr="00F22157">
        <w:rPr>
          <w:rFonts w:hint="eastAsia"/>
          <w:lang w:eastAsia="zh-CN"/>
        </w:rPr>
        <w:t>无线电通信局与电信发展局围绕用于收集移动宽带技术数据的指标和定义开展了合作，特别是在需要参引相应标准时。</w:t>
      </w:r>
    </w:p>
    <w:p w:rsidR="009052D9" w:rsidRDefault="009052D9" w:rsidP="009052D9">
      <w:pPr>
        <w:ind w:firstLineChars="200" w:firstLine="480"/>
        <w:rPr>
          <w:lang w:eastAsia="zh-CN"/>
        </w:rPr>
      </w:pPr>
      <w:r>
        <w:rPr>
          <w:lang w:eastAsia="zh-CN"/>
        </w:rPr>
        <w:t>2018</w:t>
      </w:r>
      <w:r>
        <w:rPr>
          <w:rFonts w:hint="eastAsia"/>
          <w:lang w:eastAsia="zh-CN"/>
        </w:rPr>
        <w:t>年，无线电通信局参加了电信</w:t>
      </w:r>
      <w:r>
        <w:rPr>
          <w:rFonts w:hint="eastAsia"/>
          <w:lang w:eastAsia="zh-CN"/>
        </w:rPr>
        <w:t>ICT</w:t>
      </w:r>
      <w:r>
        <w:rPr>
          <w:rFonts w:hint="eastAsia"/>
          <w:lang w:eastAsia="zh-CN"/>
        </w:rPr>
        <w:t>指标专家组（</w:t>
      </w:r>
      <w:r w:rsidRPr="00F22157">
        <w:rPr>
          <w:lang w:eastAsia="zh-CN"/>
        </w:rPr>
        <w:t>EGTI</w:t>
      </w:r>
      <w:r>
        <w:rPr>
          <w:lang w:eastAsia="zh-CN"/>
        </w:rPr>
        <w:t>）</w:t>
      </w:r>
      <w:r>
        <w:rPr>
          <w:rFonts w:hint="eastAsia"/>
          <w:lang w:eastAsia="zh-CN"/>
        </w:rPr>
        <w:t>的会议并通过推动特设组有关制定</w:t>
      </w:r>
      <w:r>
        <w:rPr>
          <w:rFonts w:hint="eastAsia"/>
          <w:lang w:eastAsia="zh-CN"/>
        </w:rPr>
        <w:t>IMT</w:t>
      </w:r>
      <w:r>
        <w:rPr>
          <w:rFonts w:hint="eastAsia"/>
          <w:lang w:eastAsia="zh-CN"/>
        </w:rPr>
        <w:t>国家频谱划分和指配新指标的讨论献计献策。</w:t>
      </w:r>
    </w:p>
    <w:p w:rsidR="009052D9" w:rsidRPr="00F22157" w:rsidRDefault="009052D9" w:rsidP="009052D9">
      <w:pPr>
        <w:ind w:firstLineChars="200" w:firstLine="480"/>
        <w:rPr>
          <w:lang w:eastAsia="zh-CN"/>
        </w:rPr>
      </w:pPr>
      <w:r>
        <w:rPr>
          <w:rFonts w:hint="eastAsia"/>
          <w:lang w:eastAsia="zh-CN"/>
        </w:rPr>
        <w:t>无线电通信局还在</w:t>
      </w:r>
      <w:r w:rsidRPr="00F22157">
        <w:rPr>
          <w:lang w:eastAsia="zh-CN"/>
        </w:rPr>
        <w:t>WTIS-15</w:t>
      </w:r>
      <w:r>
        <w:rPr>
          <w:lang w:eastAsia="zh-CN"/>
        </w:rPr>
        <w:t>、</w:t>
      </w:r>
      <w:r w:rsidRPr="00F22157">
        <w:rPr>
          <w:lang w:eastAsia="zh-CN"/>
        </w:rPr>
        <w:t>WTIS-16</w:t>
      </w:r>
      <w:r>
        <w:rPr>
          <w:rFonts w:hint="eastAsia"/>
          <w:lang w:eastAsia="zh-CN"/>
        </w:rPr>
        <w:t>和</w:t>
      </w:r>
      <w:r w:rsidRPr="00F22157">
        <w:rPr>
          <w:lang w:eastAsia="zh-CN"/>
        </w:rPr>
        <w:t>WTIS-17</w:t>
      </w:r>
      <w:r>
        <w:rPr>
          <w:rFonts w:hint="eastAsia"/>
          <w:lang w:eastAsia="zh-CN"/>
        </w:rPr>
        <w:t>期间做出介绍。在</w:t>
      </w:r>
      <w:r w:rsidRPr="00F22157">
        <w:rPr>
          <w:lang w:eastAsia="zh-CN"/>
        </w:rPr>
        <w:t>WTIS-18</w:t>
      </w:r>
      <w:r>
        <w:rPr>
          <w:rFonts w:hint="eastAsia"/>
          <w:lang w:eastAsia="zh-CN"/>
        </w:rPr>
        <w:t>期间，无线电通信局参加了有关</w:t>
      </w:r>
      <w:r>
        <w:rPr>
          <w:rFonts w:hint="eastAsia"/>
          <w:lang w:eastAsia="zh-CN"/>
        </w:rPr>
        <w:t>IMT</w:t>
      </w:r>
      <w:r>
        <w:rPr>
          <w:rFonts w:hint="eastAsia"/>
          <w:lang w:eastAsia="zh-CN"/>
        </w:rPr>
        <w:t>国家频谱划分和指配的讨论。该讨论通过了</w:t>
      </w:r>
      <w:r>
        <w:rPr>
          <w:rFonts w:hint="eastAsia"/>
          <w:lang w:eastAsia="zh-CN"/>
        </w:rPr>
        <w:t>EGTI</w:t>
      </w:r>
      <w:r>
        <w:rPr>
          <w:rFonts w:hint="eastAsia"/>
          <w:lang w:eastAsia="zh-CN"/>
        </w:rPr>
        <w:t>的建议。</w:t>
      </w:r>
      <w:r w:rsidRPr="00F22157">
        <w:rPr>
          <w:lang w:eastAsia="zh-CN"/>
        </w:rPr>
        <w:t xml:space="preserve"> </w:t>
      </w:r>
    </w:p>
    <w:p w:rsidR="009052D9" w:rsidRPr="00F22157" w:rsidRDefault="009052D9" w:rsidP="009052D9">
      <w:pPr>
        <w:pStyle w:val="Heading4"/>
        <w:rPr>
          <w:lang w:eastAsia="zh-CN"/>
        </w:rPr>
      </w:pPr>
      <w:r w:rsidRPr="00F22157">
        <w:rPr>
          <w:lang w:eastAsia="zh-CN"/>
        </w:rPr>
        <w:t>9.4.1.4</w:t>
      </w:r>
      <w:r w:rsidRPr="00F22157">
        <w:rPr>
          <w:lang w:eastAsia="zh-CN"/>
        </w:rPr>
        <w:tab/>
      </w:r>
      <w:r w:rsidRPr="00F22157">
        <w:rPr>
          <w:rFonts w:hint="eastAsia"/>
          <w:lang w:eastAsia="zh-CN"/>
        </w:rPr>
        <w:t>频谱</w:t>
      </w:r>
      <w:r w:rsidRPr="00F22157">
        <w:rPr>
          <w:lang w:eastAsia="zh-CN"/>
        </w:rPr>
        <w:t>管理培训项目（</w:t>
      </w:r>
      <w:r w:rsidRPr="00F22157">
        <w:rPr>
          <w:lang w:eastAsia="zh-CN"/>
        </w:rPr>
        <w:t>SMTP</w:t>
      </w:r>
      <w:r w:rsidRPr="00F22157">
        <w:rPr>
          <w:lang w:eastAsia="zh-CN"/>
        </w:rPr>
        <w:t>）</w:t>
      </w:r>
    </w:p>
    <w:p w:rsidR="009052D9" w:rsidRPr="00F22157" w:rsidRDefault="009052D9" w:rsidP="009052D9">
      <w:pPr>
        <w:ind w:firstLineChars="200" w:firstLine="480"/>
        <w:rPr>
          <w:lang w:eastAsia="zh-CN"/>
        </w:rPr>
      </w:pPr>
      <w:r w:rsidRPr="00F22157">
        <w:rPr>
          <w:rFonts w:hint="eastAsia"/>
          <w:lang w:eastAsia="zh-CN"/>
        </w:rPr>
        <w:t>在</w:t>
      </w:r>
      <w:r w:rsidRPr="00F22157">
        <w:rPr>
          <w:lang w:eastAsia="zh-CN"/>
        </w:rPr>
        <w:t>ITU</w:t>
      </w:r>
      <w:r w:rsidRPr="00F22157">
        <w:rPr>
          <w:lang w:eastAsia="zh-CN"/>
        </w:rPr>
        <w:noBreakHyphen/>
        <w:t>R</w:t>
      </w:r>
      <w:r w:rsidRPr="00F22157">
        <w:rPr>
          <w:rFonts w:hint="eastAsia"/>
          <w:lang w:eastAsia="zh-CN"/>
        </w:rPr>
        <w:t>和</w:t>
      </w:r>
      <w:r w:rsidRPr="00F22157">
        <w:rPr>
          <w:lang w:eastAsia="zh-CN"/>
        </w:rPr>
        <w:t>ITU</w:t>
      </w:r>
      <w:r w:rsidRPr="00F22157">
        <w:rPr>
          <w:lang w:eastAsia="zh-CN"/>
        </w:rPr>
        <w:noBreakHyphen/>
        <w:t>D</w:t>
      </w:r>
      <w:r w:rsidRPr="00F22157">
        <w:rPr>
          <w:rFonts w:hint="eastAsia"/>
          <w:lang w:eastAsia="zh-CN"/>
        </w:rPr>
        <w:t>共</w:t>
      </w:r>
      <w:r w:rsidRPr="00F22157">
        <w:rPr>
          <w:lang w:eastAsia="zh-CN"/>
        </w:rPr>
        <w:t>同关心的</w:t>
      </w:r>
      <w:r>
        <w:rPr>
          <w:rFonts w:hint="eastAsia"/>
          <w:lang w:eastAsia="zh-CN"/>
        </w:rPr>
        <w:t>问题上</w:t>
      </w:r>
      <w:r w:rsidRPr="00F22157">
        <w:rPr>
          <w:lang w:eastAsia="zh-CN"/>
        </w:rPr>
        <w:t>，</w:t>
      </w:r>
      <w:r>
        <w:rPr>
          <w:rFonts w:hint="eastAsia"/>
          <w:lang w:eastAsia="zh-CN"/>
        </w:rPr>
        <w:t>无线电通信局与电信发展局</w:t>
      </w:r>
      <w:r w:rsidRPr="00F22157">
        <w:rPr>
          <w:lang w:eastAsia="zh-CN"/>
        </w:rPr>
        <w:t>保持密切</w:t>
      </w:r>
      <w:r>
        <w:rPr>
          <w:rFonts w:hint="eastAsia"/>
          <w:lang w:eastAsia="zh-CN"/>
        </w:rPr>
        <w:t>的协作。</w:t>
      </w:r>
      <w:r w:rsidRPr="00F22157">
        <w:rPr>
          <w:rFonts w:hint="eastAsia"/>
          <w:lang w:eastAsia="zh-CN"/>
        </w:rPr>
        <w:t>无线电</w:t>
      </w:r>
      <w:r w:rsidRPr="00F22157">
        <w:rPr>
          <w:lang w:eastAsia="zh-CN"/>
        </w:rPr>
        <w:t>通信局参加了</w:t>
      </w:r>
      <w:r w:rsidRPr="00F22157">
        <w:rPr>
          <w:lang w:eastAsia="zh-CN"/>
        </w:rPr>
        <w:t>ITU</w:t>
      </w:r>
      <w:r w:rsidRPr="00F22157">
        <w:rPr>
          <w:lang w:eastAsia="zh-CN"/>
        </w:rPr>
        <w:noBreakHyphen/>
        <w:t>D</w:t>
      </w:r>
      <w:r w:rsidRPr="00F22157">
        <w:rPr>
          <w:lang w:eastAsia="zh-CN"/>
        </w:rPr>
        <w:t>研究组、报告人组和电信发展顾问组（</w:t>
      </w:r>
      <w:r w:rsidRPr="00F22157">
        <w:rPr>
          <w:lang w:eastAsia="zh-CN"/>
        </w:rPr>
        <w:t>TDAG</w:t>
      </w:r>
      <w:r w:rsidRPr="00F22157">
        <w:rPr>
          <w:lang w:eastAsia="zh-CN"/>
        </w:rPr>
        <w:t>）的</w:t>
      </w:r>
      <w:r w:rsidRPr="00F22157">
        <w:rPr>
          <w:rFonts w:hint="eastAsia"/>
          <w:lang w:eastAsia="zh-CN"/>
        </w:rPr>
        <w:t>相关</w:t>
      </w:r>
      <w:r w:rsidRPr="00F22157">
        <w:rPr>
          <w:lang w:eastAsia="zh-CN"/>
        </w:rPr>
        <w:t>会议，其中的联络</w:t>
      </w:r>
      <w:r w:rsidRPr="00F22157">
        <w:rPr>
          <w:rFonts w:hint="eastAsia"/>
          <w:lang w:eastAsia="zh-CN"/>
        </w:rPr>
        <w:t>活动涉及</w:t>
      </w:r>
      <w:r w:rsidRPr="00F22157">
        <w:rPr>
          <w:lang w:eastAsia="zh-CN"/>
        </w:rPr>
        <w:t>的主题包括频谱管理、数字广播</w:t>
      </w:r>
      <w:r w:rsidRPr="00F22157">
        <w:rPr>
          <w:rFonts w:hint="eastAsia"/>
          <w:lang w:eastAsia="zh-CN"/>
        </w:rPr>
        <w:t>以及</w:t>
      </w:r>
      <w:r w:rsidRPr="00F22157">
        <w:rPr>
          <w:lang w:eastAsia="zh-CN"/>
        </w:rPr>
        <w:t>从模拟向数字系统的过渡、向</w:t>
      </w:r>
      <w:r w:rsidRPr="00F22157">
        <w:rPr>
          <w:lang w:eastAsia="zh-CN"/>
        </w:rPr>
        <w:t>IMT</w:t>
      </w:r>
      <w:r w:rsidRPr="00F22157">
        <w:rPr>
          <w:lang w:eastAsia="zh-CN"/>
        </w:rPr>
        <w:t>的</w:t>
      </w:r>
      <w:r w:rsidRPr="00F22157">
        <w:rPr>
          <w:rFonts w:hint="eastAsia"/>
          <w:lang w:eastAsia="zh-CN"/>
        </w:rPr>
        <w:t>迁移</w:t>
      </w:r>
      <w:r w:rsidRPr="00F22157">
        <w:rPr>
          <w:lang w:eastAsia="zh-CN"/>
        </w:rPr>
        <w:t>及其实施</w:t>
      </w:r>
      <w:r w:rsidRPr="00F22157">
        <w:rPr>
          <w:rFonts w:hint="eastAsia"/>
          <w:lang w:eastAsia="zh-CN"/>
        </w:rPr>
        <w:t>、</w:t>
      </w:r>
      <w:r w:rsidRPr="00F22157">
        <w:rPr>
          <w:lang w:eastAsia="zh-CN"/>
        </w:rPr>
        <w:t>无线</w:t>
      </w:r>
      <w:r w:rsidRPr="00F22157">
        <w:rPr>
          <w:rFonts w:hint="eastAsia"/>
          <w:lang w:eastAsia="zh-CN"/>
        </w:rPr>
        <w:t>宽带</w:t>
      </w:r>
      <w:r w:rsidRPr="00F22157">
        <w:rPr>
          <w:lang w:eastAsia="zh-CN"/>
        </w:rPr>
        <w:t>接入技术</w:t>
      </w:r>
      <w:r w:rsidRPr="00F22157">
        <w:rPr>
          <w:rFonts w:hint="eastAsia"/>
          <w:lang w:eastAsia="zh-CN"/>
        </w:rPr>
        <w:t>等</w:t>
      </w:r>
      <w:r w:rsidRPr="00F22157">
        <w:rPr>
          <w:lang w:eastAsia="zh-CN"/>
        </w:rPr>
        <w:t>。这些主题</w:t>
      </w:r>
      <w:r w:rsidRPr="00F22157">
        <w:rPr>
          <w:rFonts w:hint="eastAsia"/>
          <w:lang w:eastAsia="zh-CN"/>
        </w:rPr>
        <w:t>是对</w:t>
      </w:r>
      <w:r w:rsidRPr="00F22157">
        <w:rPr>
          <w:lang w:eastAsia="zh-CN"/>
        </w:rPr>
        <w:t>ITU</w:t>
      </w:r>
      <w:r w:rsidRPr="00F22157">
        <w:rPr>
          <w:lang w:eastAsia="zh-CN"/>
        </w:rPr>
        <w:noBreakHyphen/>
        <w:t>D</w:t>
      </w:r>
      <w:r w:rsidRPr="00F22157">
        <w:rPr>
          <w:rFonts w:hint="eastAsia"/>
          <w:lang w:eastAsia="zh-CN"/>
        </w:rPr>
        <w:t>第</w:t>
      </w:r>
      <w:r w:rsidRPr="00F22157">
        <w:rPr>
          <w:lang w:eastAsia="zh-CN"/>
        </w:rPr>
        <w:t>9-3/2</w:t>
      </w:r>
      <w:r w:rsidRPr="00F22157">
        <w:rPr>
          <w:rFonts w:hint="eastAsia"/>
          <w:lang w:eastAsia="zh-CN"/>
        </w:rPr>
        <w:t>号</w:t>
      </w:r>
      <w:r w:rsidRPr="00F22157">
        <w:rPr>
          <w:lang w:eastAsia="zh-CN"/>
        </w:rPr>
        <w:t>课题（呼吁</w:t>
      </w:r>
      <w:r w:rsidRPr="00F22157">
        <w:rPr>
          <w:lang w:eastAsia="zh-CN"/>
        </w:rPr>
        <w:t>ITU</w:t>
      </w:r>
      <w:r w:rsidRPr="00F22157">
        <w:rPr>
          <w:lang w:eastAsia="zh-CN"/>
        </w:rPr>
        <w:noBreakHyphen/>
        <w:t>R</w:t>
      </w:r>
      <w:r w:rsidRPr="00F22157">
        <w:rPr>
          <w:lang w:eastAsia="zh-CN"/>
        </w:rPr>
        <w:t>（</w:t>
      </w:r>
      <w:r w:rsidRPr="00F22157">
        <w:rPr>
          <w:rFonts w:hint="eastAsia"/>
          <w:lang w:eastAsia="zh-CN"/>
        </w:rPr>
        <w:t>及</w:t>
      </w:r>
      <w:r w:rsidRPr="00F22157">
        <w:rPr>
          <w:lang w:eastAsia="zh-CN"/>
        </w:rPr>
        <w:t>ITU</w:t>
      </w:r>
      <w:r w:rsidRPr="00F22157">
        <w:rPr>
          <w:lang w:eastAsia="zh-CN"/>
        </w:rPr>
        <w:noBreakHyphen/>
        <w:t>T</w:t>
      </w:r>
      <w:r w:rsidRPr="00F22157">
        <w:rPr>
          <w:lang w:eastAsia="zh-CN"/>
        </w:rPr>
        <w:t>）</w:t>
      </w:r>
      <w:r w:rsidRPr="00F22157">
        <w:rPr>
          <w:rFonts w:hint="eastAsia"/>
          <w:lang w:eastAsia="zh-CN"/>
        </w:rPr>
        <w:t>确定</w:t>
      </w:r>
      <w:r w:rsidRPr="00F22157">
        <w:rPr>
          <w:lang w:eastAsia="zh-CN"/>
        </w:rPr>
        <w:t>发展中国家特别关心的研究主题）</w:t>
      </w:r>
      <w:r w:rsidRPr="00F22157">
        <w:rPr>
          <w:rFonts w:hint="eastAsia"/>
          <w:lang w:eastAsia="zh-CN"/>
        </w:rPr>
        <w:t>与</w:t>
      </w:r>
      <w:r w:rsidRPr="00F22157">
        <w:rPr>
          <w:lang w:eastAsia="zh-CN"/>
        </w:rPr>
        <w:t>该部门进行协作</w:t>
      </w:r>
      <w:r w:rsidRPr="00F22157">
        <w:rPr>
          <w:rFonts w:hint="eastAsia"/>
          <w:lang w:eastAsia="zh-CN"/>
        </w:rPr>
        <w:t>内容的扩展</w:t>
      </w:r>
      <w:r w:rsidRPr="00F22157">
        <w:rPr>
          <w:lang w:eastAsia="zh-CN"/>
        </w:rPr>
        <w:t>。</w:t>
      </w:r>
    </w:p>
    <w:p w:rsidR="009052D9" w:rsidRPr="00F22157" w:rsidRDefault="009052D9" w:rsidP="009052D9">
      <w:pPr>
        <w:ind w:firstLineChars="200" w:firstLine="480"/>
        <w:rPr>
          <w:lang w:eastAsia="zh-CN"/>
        </w:rPr>
      </w:pPr>
      <w:r w:rsidRPr="00F22157">
        <w:rPr>
          <w:rFonts w:hint="eastAsia"/>
          <w:lang w:eastAsia="zh-CN"/>
        </w:rPr>
        <w:t>应</w:t>
      </w:r>
      <w:r w:rsidRPr="00F22157">
        <w:rPr>
          <w:lang w:eastAsia="zh-CN"/>
        </w:rPr>
        <w:t>电信</w:t>
      </w:r>
      <w:r w:rsidRPr="00F22157">
        <w:rPr>
          <w:rFonts w:hint="eastAsia"/>
          <w:lang w:eastAsia="zh-CN"/>
        </w:rPr>
        <w:t>发展</w:t>
      </w:r>
      <w:r w:rsidRPr="00F22157">
        <w:rPr>
          <w:lang w:eastAsia="zh-CN"/>
        </w:rPr>
        <w:t>局的要求，</w:t>
      </w:r>
      <w:r w:rsidRPr="00F22157">
        <w:rPr>
          <w:lang w:eastAsia="zh-CN"/>
        </w:rPr>
        <w:t>ITU</w:t>
      </w:r>
      <w:r w:rsidRPr="00F22157">
        <w:rPr>
          <w:lang w:eastAsia="zh-CN"/>
        </w:rPr>
        <w:noBreakHyphen/>
        <w:t>R</w:t>
      </w:r>
      <w:r w:rsidRPr="00F22157">
        <w:rPr>
          <w:rFonts w:hint="eastAsia"/>
          <w:lang w:eastAsia="zh-CN"/>
        </w:rPr>
        <w:t>和</w:t>
      </w:r>
      <w:r w:rsidRPr="00F22157">
        <w:rPr>
          <w:lang w:eastAsia="zh-CN"/>
        </w:rPr>
        <w:t>无线电通信局的专家参加了由</w:t>
      </w:r>
      <w:r w:rsidRPr="00F22157">
        <w:rPr>
          <w:rFonts w:hint="eastAsia"/>
          <w:lang w:val="en-US" w:eastAsia="zh-CN"/>
        </w:rPr>
        <w:t>ITU-D</w:t>
      </w:r>
      <w:r w:rsidRPr="00F22157">
        <w:rPr>
          <w:rFonts w:hint="eastAsia"/>
          <w:lang w:val="en-US" w:eastAsia="zh-CN"/>
        </w:rPr>
        <w:t>组织</w:t>
      </w:r>
      <w:r w:rsidRPr="00F22157">
        <w:rPr>
          <w:lang w:val="en-US" w:eastAsia="zh-CN"/>
        </w:rPr>
        <w:t>的国际电联研讨会和讲习班（亦可见第</w:t>
      </w:r>
      <w:r w:rsidRPr="00F22157">
        <w:rPr>
          <w:lang w:eastAsia="zh-CN"/>
        </w:rPr>
        <w:t>9.2.4</w:t>
      </w:r>
      <w:r w:rsidRPr="00F22157">
        <w:rPr>
          <w:rFonts w:hint="eastAsia"/>
          <w:lang w:val="en-US" w:eastAsia="zh-CN"/>
        </w:rPr>
        <w:t>节</w:t>
      </w:r>
      <w:r w:rsidRPr="00F22157">
        <w:rPr>
          <w:lang w:val="en-US" w:eastAsia="zh-CN"/>
        </w:rPr>
        <w:t>）。</w:t>
      </w:r>
      <w:r w:rsidRPr="00F22157">
        <w:rPr>
          <w:rFonts w:hint="eastAsia"/>
          <w:lang w:val="en-US" w:eastAsia="zh-CN"/>
        </w:rPr>
        <w:t>在</w:t>
      </w:r>
      <w:r w:rsidRPr="00F22157">
        <w:rPr>
          <w:rFonts w:hint="eastAsia"/>
          <w:lang w:val="en-US" w:eastAsia="zh-CN"/>
        </w:rPr>
        <w:t>ITU-R</w:t>
      </w:r>
      <w:r w:rsidRPr="00F22157">
        <w:rPr>
          <w:rFonts w:hint="eastAsia"/>
          <w:lang w:val="en-US" w:eastAsia="zh-CN"/>
        </w:rPr>
        <w:t>第</w:t>
      </w:r>
      <w:r w:rsidRPr="00F22157">
        <w:rPr>
          <w:rFonts w:hint="eastAsia"/>
          <w:lang w:val="en-US" w:eastAsia="zh-CN"/>
        </w:rPr>
        <w:t>11-4</w:t>
      </w:r>
      <w:r w:rsidRPr="00F22157">
        <w:rPr>
          <w:rFonts w:hint="eastAsia"/>
          <w:lang w:val="en-US" w:eastAsia="zh-CN"/>
        </w:rPr>
        <w:t>号</w:t>
      </w:r>
      <w:r w:rsidRPr="00F22157">
        <w:rPr>
          <w:lang w:val="en-US" w:eastAsia="zh-CN"/>
        </w:rPr>
        <w:t>决议（进一步为发展中国家开发频谱管理系统）的框架范围内，无线电通信局参与了与</w:t>
      </w:r>
      <w:r w:rsidRPr="00F22157">
        <w:rPr>
          <w:lang w:eastAsia="zh-CN"/>
        </w:rPr>
        <w:t>SMS4DC</w:t>
      </w:r>
      <w:r w:rsidRPr="00F22157">
        <w:rPr>
          <w:rFonts w:hint="eastAsia"/>
          <w:lang w:eastAsia="zh-CN"/>
        </w:rPr>
        <w:t>（</w:t>
      </w:r>
      <w:r w:rsidRPr="00F22157">
        <w:rPr>
          <w:lang w:eastAsia="zh-CN"/>
        </w:rPr>
        <w:t>发展中国家频谱管理系统）软件相关的设计、测试和培训工作，并就相关</w:t>
      </w:r>
      <w:r w:rsidRPr="00F22157">
        <w:rPr>
          <w:rFonts w:hint="eastAsia"/>
          <w:lang w:val="en-US" w:eastAsia="zh-CN"/>
        </w:rPr>
        <w:t>ITU-R</w:t>
      </w:r>
      <w:r w:rsidRPr="00F22157">
        <w:rPr>
          <w:rFonts w:hint="eastAsia"/>
          <w:lang w:val="en-US" w:eastAsia="zh-CN"/>
        </w:rPr>
        <w:t>建议</w:t>
      </w:r>
      <w:r w:rsidRPr="00F22157">
        <w:rPr>
          <w:lang w:val="en-US" w:eastAsia="zh-CN"/>
        </w:rPr>
        <w:t>书的使用提出了建议。</w:t>
      </w:r>
      <w:r w:rsidRPr="00F22157">
        <w:rPr>
          <w:rFonts w:hint="eastAsia"/>
          <w:lang w:val="en-US" w:eastAsia="zh-CN"/>
        </w:rPr>
        <w:t>此外，</w:t>
      </w:r>
      <w:r w:rsidRPr="00F22157">
        <w:rPr>
          <w:lang w:eastAsia="zh-CN"/>
        </w:rPr>
        <w:t>ITU</w:t>
      </w:r>
      <w:r w:rsidRPr="00F22157">
        <w:rPr>
          <w:lang w:eastAsia="zh-CN"/>
        </w:rPr>
        <w:noBreakHyphen/>
        <w:t>R</w:t>
      </w:r>
      <w:r w:rsidRPr="00F22157">
        <w:rPr>
          <w:rFonts w:hint="eastAsia"/>
          <w:lang w:eastAsia="zh-CN"/>
        </w:rPr>
        <w:t>第</w:t>
      </w:r>
      <w:r w:rsidRPr="00F22157">
        <w:rPr>
          <w:rFonts w:hint="eastAsia"/>
          <w:lang w:eastAsia="zh-CN"/>
        </w:rPr>
        <w:t>1</w:t>
      </w:r>
      <w:r w:rsidRPr="00F22157">
        <w:rPr>
          <w:rFonts w:hint="eastAsia"/>
          <w:lang w:eastAsia="zh-CN"/>
        </w:rPr>
        <w:t>研究</w:t>
      </w:r>
      <w:r w:rsidRPr="00F22157">
        <w:rPr>
          <w:lang w:eastAsia="zh-CN"/>
        </w:rPr>
        <w:t>组继续与</w:t>
      </w:r>
      <w:r w:rsidRPr="00F22157">
        <w:rPr>
          <w:lang w:eastAsia="zh-CN"/>
        </w:rPr>
        <w:t>ITU</w:t>
      </w:r>
      <w:r w:rsidRPr="00F22157">
        <w:rPr>
          <w:lang w:eastAsia="zh-CN"/>
        </w:rPr>
        <w:noBreakHyphen/>
        <w:t>D</w:t>
      </w:r>
      <w:r w:rsidRPr="00F22157">
        <w:rPr>
          <w:rFonts w:hint="eastAsia"/>
          <w:lang w:eastAsia="zh-CN"/>
        </w:rPr>
        <w:t>研究</w:t>
      </w:r>
      <w:r w:rsidRPr="00F22157">
        <w:rPr>
          <w:lang w:eastAsia="zh-CN"/>
        </w:rPr>
        <w:t>组密切合作，按照</w:t>
      </w:r>
      <w:r w:rsidRPr="00F22157">
        <w:rPr>
          <w:lang w:eastAsia="zh-CN"/>
        </w:rPr>
        <w:t>ITU</w:t>
      </w:r>
      <w:r w:rsidRPr="00F22157">
        <w:rPr>
          <w:lang w:eastAsia="zh-CN"/>
        </w:rPr>
        <w:noBreakHyphen/>
        <w:t>D</w:t>
      </w:r>
      <w:r w:rsidRPr="00F22157">
        <w:rPr>
          <w:rFonts w:hint="eastAsia"/>
          <w:lang w:eastAsia="zh-CN"/>
        </w:rPr>
        <w:t>第</w:t>
      </w:r>
      <w:r w:rsidRPr="00F22157">
        <w:rPr>
          <w:rFonts w:hint="eastAsia"/>
          <w:lang w:eastAsia="zh-CN"/>
        </w:rPr>
        <w:t>9</w:t>
      </w:r>
      <w:r w:rsidRPr="00F22157">
        <w:rPr>
          <w:rFonts w:hint="eastAsia"/>
          <w:lang w:eastAsia="zh-CN"/>
        </w:rPr>
        <w:t>号</w:t>
      </w:r>
      <w:r w:rsidRPr="00F22157">
        <w:rPr>
          <w:lang w:eastAsia="zh-CN"/>
        </w:rPr>
        <w:t>决议</w:t>
      </w:r>
      <w:r w:rsidRPr="00F22157">
        <w:rPr>
          <w:rFonts w:hint="eastAsia"/>
          <w:lang w:eastAsia="zh-CN"/>
        </w:rPr>
        <w:t>，</w:t>
      </w:r>
      <w:r w:rsidRPr="00F22157">
        <w:rPr>
          <w:lang w:eastAsia="zh-CN"/>
        </w:rPr>
        <w:t>开展</w:t>
      </w:r>
      <w:r w:rsidRPr="00F22157">
        <w:rPr>
          <w:rFonts w:hint="eastAsia"/>
          <w:lang w:eastAsia="zh-CN"/>
        </w:rPr>
        <w:t>有</w:t>
      </w:r>
      <w:r w:rsidRPr="00F22157">
        <w:rPr>
          <w:lang w:eastAsia="zh-CN"/>
        </w:rPr>
        <w:t>关频谱使用方面的研究。</w:t>
      </w:r>
    </w:p>
    <w:p w:rsidR="009052D9" w:rsidRPr="00F22157" w:rsidRDefault="009052D9" w:rsidP="009052D9">
      <w:pPr>
        <w:ind w:firstLineChars="200" w:firstLine="480"/>
        <w:rPr>
          <w:lang w:eastAsia="zh-CN"/>
        </w:rPr>
      </w:pPr>
      <w:r>
        <w:rPr>
          <w:rFonts w:hint="eastAsia"/>
          <w:lang w:eastAsia="zh-CN"/>
        </w:rPr>
        <w:t>鉴于</w:t>
      </w:r>
      <w:r w:rsidRPr="00F22157">
        <w:rPr>
          <w:lang w:eastAsia="zh-CN"/>
        </w:rPr>
        <w:t>发展中国家</w:t>
      </w:r>
      <w:r>
        <w:rPr>
          <w:rFonts w:hint="eastAsia"/>
          <w:lang w:eastAsia="zh-CN"/>
        </w:rPr>
        <w:t>的一些</w:t>
      </w:r>
      <w:r w:rsidRPr="00F22157">
        <w:rPr>
          <w:lang w:eastAsia="zh-CN"/>
        </w:rPr>
        <w:t>需求</w:t>
      </w:r>
      <w:r>
        <w:rPr>
          <w:lang w:eastAsia="zh-CN"/>
        </w:rPr>
        <w:t>，</w:t>
      </w:r>
      <w:r w:rsidRPr="00F22157">
        <w:rPr>
          <w:lang w:eastAsia="zh-CN"/>
        </w:rPr>
        <w:t>相关研究组继续将手册制定作为一项重要工作进行。在</w:t>
      </w:r>
      <w:r w:rsidRPr="00F22157">
        <w:rPr>
          <w:rFonts w:hint="eastAsia"/>
          <w:lang w:eastAsia="zh-CN"/>
        </w:rPr>
        <w:t>此</w:t>
      </w:r>
      <w:r w:rsidRPr="00F22157">
        <w:rPr>
          <w:lang w:eastAsia="zh-CN"/>
        </w:rPr>
        <w:t>方面，</w:t>
      </w:r>
      <w:r w:rsidRPr="00F22157">
        <w:rPr>
          <w:rFonts w:hint="eastAsia"/>
          <w:lang w:eastAsia="zh-CN"/>
        </w:rPr>
        <w:t>已</w:t>
      </w:r>
      <w:r w:rsidRPr="00F22157">
        <w:rPr>
          <w:lang w:eastAsia="zh-CN"/>
        </w:rPr>
        <w:t>制定</w:t>
      </w:r>
      <w:r w:rsidRPr="00F22157">
        <w:rPr>
          <w:rFonts w:hint="eastAsia"/>
          <w:lang w:eastAsia="zh-CN"/>
        </w:rPr>
        <w:t>了涉及</w:t>
      </w:r>
      <w:r w:rsidRPr="00F22157">
        <w:rPr>
          <w:lang w:eastAsia="zh-CN"/>
        </w:rPr>
        <w:t>下列主题的新的或</w:t>
      </w:r>
      <w:r w:rsidRPr="00F22157">
        <w:rPr>
          <w:rFonts w:hint="eastAsia"/>
          <w:lang w:eastAsia="zh-CN"/>
        </w:rPr>
        <w:t>经</w:t>
      </w:r>
      <w:r w:rsidRPr="00F22157">
        <w:rPr>
          <w:lang w:eastAsia="zh-CN"/>
        </w:rPr>
        <w:t>修订的手册</w:t>
      </w:r>
      <w:r w:rsidRPr="00F22157">
        <w:rPr>
          <w:rFonts w:hint="eastAsia"/>
          <w:lang w:eastAsia="zh-CN"/>
        </w:rPr>
        <w:t>：</w:t>
      </w:r>
      <w:r w:rsidRPr="00F22157">
        <w:rPr>
          <w:lang w:eastAsia="zh-CN"/>
        </w:rPr>
        <w:t>频谱监测、</w:t>
      </w:r>
      <w:r w:rsidRPr="00F22157">
        <w:rPr>
          <w:rFonts w:hint="eastAsia"/>
          <w:lang w:eastAsia="zh-CN"/>
        </w:rPr>
        <w:t>设计</w:t>
      </w:r>
      <w:r w:rsidRPr="00F22157">
        <w:rPr>
          <w:lang w:eastAsia="zh-CN"/>
        </w:rPr>
        <w:t>地面点对点链路所需的微波传播信息、业余和卫星业余业务、向</w:t>
      </w:r>
      <w:r w:rsidRPr="00F22157">
        <w:rPr>
          <w:lang w:eastAsia="zh-CN"/>
        </w:rPr>
        <w:t>IMT-2000</w:t>
      </w:r>
      <w:r w:rsidRPr="00F22157">
        <w:rPr>
          <w:rFonts w:hint="eastAsia"/>
          <w:lang w:eastAsia="zh-CN"/>
        </w:rPr>
        <w:t>系统</w:t>
      </w:r>
      <w:r w:rsidRPr="00F22157">
        <w:rPr>
          <w:lang w:eastAsia="zh-CN"/>
        </w:rPr>
        <w:t>的过渡以及无线电频谱在气象领域</w:t>
      </w:r>
      <w:r>
        <w:rPr>
          <w:rFonts w:hint="eastAsia"/>
          <w:lang w:eastAsia="zh-CN"/>
        </w:rPr>
        <w:t>（</w:t>
      </w:r>
      <w:r w:rsidRPr="00F22157">
        <w:rPr>
          <w:rFonts w:hint="eastAsia"/>
          <w:lang w:eastAsia="zh-CN"/>
        </w:rPr>
        <w:t>天气</w:t>
      </w:r>
      <w:r w:rsidRPr="00F22157">
        <w:rPr>
          <w:lang w:eastAsia="zh-CN"/>
        </w:rPr>
        <w:t>、</w:t>
      </w:r>
      <w:r w:rsidRPr="00F22157">
        <w:rPr>
          <w:rFonts w:hint="eastAsia"/>
          <w:lang w:eastAsia="zh-CN"/>
        </w:rPr>
        <w:t>水</w:t>
      </w:r>
      <w:r w:rsidRPr="00F22157">
        <w:rPr>
          <w:lang w:eastAsia="zh-CN"/>
        </w:rPr>
        <w:t>和气候监测及预测</w:t>
      </w:r>
      <w:r>
        <w:rPr>
          <w:lang w:eastAsia="zh-CN"/>
        </w:rPr>
        <w:t>）</w:t>
      </w:r>
      <w:r w:rsidRPr="00F22157">
        <w:rPr>
          <w:lang w:eastAsia="zh-CN"/>
        </w:rPr>
        <w:t>的使用。</w:t>
      </w:r>
    </w:p>
    <w:p w:rsidR="009052D9" w:rsidRPr="00F22157" w:rsidRDefault="009052D9" w:rsidP="009052D9">
      <w:pPr>
        <w:ind w:firstLineChars="200" w:firstLine="480"/>
        <w:rPr>
          <w:lang w:eastAsia="zh-CN"/>
        </w:rPr>
      </w:pPr>
      <w:bookmarkStart w:id="93" w:name="lt_pId1349"/>
      <w:r w:rsidRPr="00F22157">
        <w:rPr>
          <w:rFonts w:hint="eastAsia"/>
          <w:lang w:eastAsia="zh-CN"/>
        </w:rPr>
        <w:t>自</w:t>
      </w:r>
      <w:r w:rsidRPr="00F22157">
        <w:rPr>
          <w:rFonts w:hint="eastAsia"/>
          <w:lang w:eastAsia="zh-CN"/>
        </w:rPr>
        <w:t>2013</w:t>
      </w:r>
      <w:r w:rsidRPr="00F22157">
        <w:rPr>
          <w:rFonts w:hint="eastAsia"/>
          <w:lang w:eastAsia="zh-CN"/>
        </w:rPr>
        <w:t>年</w:t>
      </w:r>
      <w:r w:rsidRPr="00F22157">
        <w:rPr>
          <w:lang w:eastAsia="zh-CN"/>
        </w:rPr>
        <w:t>起，无线电通信局</w:t>
      </w:r>
      <w:r w:rsidRPr="00F22157">
        <w:rPr>
          <w:rFonts w:hint="eastAsia"/>
          <w:lang w:eastAsia="zh-CN"/>
        </w:rPr>
        <w:t>一直</w:t>
      </w:r>
      <w:r w:rsidRPr="00F22157">
        <w:rPr>
          <w:lang w:eastAsia="zh-CN"/>
        </w:rPr>
        <w:t>在积极参与</w:t>
      </w:r>
      <w:r w:rsidRPr="00F22157">
        <w:rPr>
          <w:rFonts w:hint="eastAsia"/>
          <w:lang w:eastAsia="zh-CN"/>
        </w:rPr>
        <w:t>和</w:t>
      </w:r>
      <w:r w:rsidRPr="00F22157">
        <w:rPr>
          <w:lang w:eastAsia="zh-CN"/>
        </w:rPr>
        <w:t>电信发展局联合开展的项目：</w:t>
      </w:r>
      <w:r w:rsidRPr="00F22157">
        <w:rPr>
          <w:rFonts w:ascii="STKaiti" w:eastAsia="STKaiti" w:hAnsi="STKaiti" w:hint="eastAsia"/>
          <w:lang w:eastAsia="zh-CN"/>
        </w:rPr>
        <w:t>频谱</w:t>
      </w:r>
      <w:r w:rsidRPr="00F22157">
        <w:rPr>
          <w:rFonts w:ascii="STKaiti" w:eastAsia="STKaiti" w:hAnsi="STKaiti"/>
          <w:lang w:eastAsia="zh-CN"/>
        </w:rPr>
        <w:t>管理培训项目</w:t>
      </w:r>
      <w:r w:rsidRPr="00F22157">
        <w:rPr>
          <w:lang w:eastAsia="zh-CN"/>
        </w:rPr>
        <w:t>（</w:t>
      </w:r>
      <w:r w:rsidRPr="00F22157">
        <w:rPr>
          <w:lang w:eastAsia="zh-CN"/>
        </w:rPr>
        <w:t>SMTP</w:t>
      </w:r>
      <w:r w:rsidRPr="00F22157">
        <w:rPr>
          <w:lang w:eastAsia="zh-CN"/>
        </w:rPr>
        <w:t>）及其不同</w:t>
      </w:r>
      <w:r w:rsidRPr="00F22157">
        <w:rPr>
          <w:rFonts w:hint="eastAsia"/>
          <w:lang w:eastAsia="zh-CN"/>
        </w:rPr>
        <w:t>阶段的</w:t>
      </w:r>
      <w:r w:rsidRPr="00F22157">
        <w:rPr>
          <w:lang w:eastAsia="zh-CN"/>
        </w:rPr>
        <w:t>工作：设计、材料</w:t>
      </w:r>
      <w:r w:rsidRPr="00F22157">
        <w:rPr>
          <w:rFonts w:hint="eastAsia"/>
          <w:lang w:eastAsia="zh-CN"/>
        </w:rPr>
        <w:t>准备</w:t>
      </w:r>
      <w:r w:rsidRPr="00F22157">
        <w:rPr>
          <w:lang w:eastAsia="zh-CN"/>
        </w:rPr>
        <w:t>、同行审查和试点测试（于</w:t>
      </w:r>
      <w:r w:rsidRPr="00F22157">
        <w:rPr>
          <w:lang w:eastAsia="zh-CN"/>
        </w:rPr>
        <w:t>2015</w:t>
      </w:r>
      <w:r w:rsidRPr="00F22157">
        <w:rPr>
          <w:lang w:eastAsia="zh-CN"/>
        </w:rPr>
        <w:t>年开展）。</w:t>
      </w:r>
      <w:bookmarkEnd w:id="93"/>
      <w:r w:rsidRPr="00F22157">
        <w:rPr>
          <w:rFonts w:hint="eastAsia"/>
          <w:lang w:eastAsia="zh-CN"/>
        </w:rPr>
        <w:t>2016</w:t>
      </w:r>
      <w:r w:rsidRPr="00F22157">
        <w:rPr>
          <w:rFonts w:hint="eastAsia"/>
          <w:lang w:eastAsia="zh-CN"/>
        </w:rPr>
        <w:t>年，根据反馈意见，将对改进进行整合。</w:t>
      </w:r>
      <w:r w:rsidRPr="00F22157">
        <w:rPr>
          <w:rFonts w:hint="eastAsia"/>
          <w:lang w:eastAsia="zh-CN"/>
        </w:rPr>
        <w:t>2017</w:t>
      </w:r>
      <w:r w:rsidRPr="00F22157">
        <w:rPr>
          <w:rFonts w:hint="eastAsia"/>
          <w:lang w:eastAsia="zh-CN"/>
        </w:rPr>
        <w:t>年，对项目进行了全面修订，</w:t>
      </w:r>
      <w:r>
        <w:rPr>
          <w:rFonts w:hint="eastAsia"/>
          <w:lang w:eastAsia="zh-CN"/>
        </w:rPr>
        <w:t>为</w:t>
      </w:r>
      <w:r w:rsidRPr="00F22157">
        <w:rPr>
          <w:rFonts w:hint="eastAsia"/>
          <w:lang w:eastAsia="zh-CN"/>
        </w:rPr>
        <w:t>国际电联</w:t>
      </w:r>
      <w:r>
        <w:rPr>
          <w:rFonts w:hint="eastAsia"/>
          <w:lang w:eastAsia="zh-CN"/>
        </w:rPr>
        <w:t>提供了与</w:t>
      </w:r>
      <w:r w:rsidRPr="00F22157">
        <w:rPr>
          <w:rFonts w:hint="eastAsia"/>
          <w:lang w:eastAsia="zh-CN"/>
        </w:rPr>
        <w:t>拉丁美洲部分监管机构</w:t>
      </w:r>
      <w:r>
        <w:rPr>
          <w:rFonts w:hint="eastAsia"/>
          <w:lang w:eastAsia="zh-CN"/>
        </w:rPr>
        <w:t>建立工作关系</w:t>
      </w:r>
      <w:r w:rsidRPr="00F22157">
        <w:rPr>
          <w:rFonts w:hint="eastAsia"/>
          <w:lang w:eastAsia="zh-CN"/>
        </w:rPr>
        <w:t>的</w:t>
      </w:r>
      <w:r>
        <w:rPr>
          <w:rFonts w:hint="eastAsia"/>
          <w:lang w:eastAsia="zh-CN"/>
        </w:rPr>
        <w:t>机遇，</w:t>
      </w:r>
      <w:r w:rsidRPr="00F22157">
        <w:rPr>
          <w:rFonts w:hint="eastAsia"/>
          <w:lang w:eastAsia="zh-CN"/>
        </w:rPr>
        <w:t>这些机构对于特别针对其职员的</w:t>
      </w:r>
      <w:r w:rsidRPr="00F22157">
        <w:rPr>
          <w:rFonts w:hint="eastAsia"/>
          <w:lang w:eastAsia="zh-CN"/>
        </w:rPr>
        <w:t>SMTP</w:t>
      </w:r>
      <w:r w:rsidRPr="00F22157">
        <w:rPr>
          <w:rFonts w:hint="eastAsia"/>
          <w:lang w:eastAsia="zh-CN"/>
        </w:rPr>
        <w:t>项目版本很感兴趣。</w:t>
      </w:r>
    </w:p>
    <w:p w:rsidR="009052D9" w:rsidRPr="00F22157" w:rsidRDefault="009052D9" w:rsidP="009052D9">
      <w:pPr>
        <w:ind w:firstLineChars="200" w:firstLine="480"/>
        <w:rPr>
          <w:lang w:eastAsia="zh-CN"/>
        </w:rPr>
      </w:pPr>
      <w:r>
        <w:rPr>
          <w:lang w:eastAsia="zh-CN"/>
        </w:rPr>
        <w:t>2018</w:t>
      </w:r>
      <w:r>
        <w:rPr>
          <w:rFonts w:hint="eastAsia"/>
          <w:lang w:eastAsia="zh-CN"/>
        </w:rPr>
        <w:t>年，无线电通信局和电信发展局为落实</w:t>
      </w:r>
      <w:r>
        <w:rPr>
          <w:rFonts w:hint="eastAsia"/>
          <w:lang w:eastAsia="zh-CN"/>
        </w:rPr>
        <w:t>SMTP</w:t>
      </w:r>
      <w:r>
        <w:rPr>
          <w:rFonts w:hint="eastAsia"/>
          <w:lang w:eastAsia="zh-CN"/>
        </w:rPr>
        <w:t>特版采取了行动。这些行动仍在进行中。</w:t>
      </w:r>
      <w:r>
        <w:rPr>
          <w:rFonts w:hint="eastAsia"/>
          <w:lang w:eastAsia="zh-CN"/>
        </w:rPr>
        <w:t>2019</w:t>
      </w:r>
      <w:r>
        <w:rPr>
          <w:rFonts w:hint="eastAsia"/>
          <w:lang w:eastAsia="zh-CN"/>
        </w:rPr>
        <w:t>年，无线电通信局计划审议和修订目前</w:t>
      </w:r>
      <w:r>
        <w:rPr>
          <w:rFonts w:hint="eastAsia"/>
          <w:lang w:eastAsia="zh-CN"/>
        </w:rPr>
        <w:t>SMTP</w:t>
      </w:r>
      <w:r>
        <w:rPr>
          <w:rFonts w:hint="eastAsia"/>
          <w:lang w:eastAsia="zh-CN"/>
        </w:rPr>
        <w:t>中包含的资料。</w:t>
      </w:r>
      <w:r w:rsidRPr="00F22157">
        <w:rPr>
          <w:lang w:eastAsia="zh-CN"/>
        </w:rPr>
        <w:t xml:space="preserve"> </w:t>
      </w:r>
    </w:p>
    <w:p w:rsidR="009052D9" w:rsidRPr="00F22157" w:rsidRDefault="009052D9" w:rsidP="009052D9">
      <w:pPr>
        <w:pStyle w:val="Heading3"/>
        <w:rPr>
          <w:lang w:eastAsia="zh-CN"/>
        </w:rPr>
      </w:pPr>
      <w:bookmarkStart w:id="94" w:name="_Toc424047625"/>
      <w:bookmarkStart w:id="95" w:name="_Toc446060794"/>
      <w:r w:rsidRPr="00F22157">
        <w:rPr>
          <w:lang w:eastAsia="zh-CN"/>
        </w:rPr>
        <w:lastRenderedPageBreak/>
        <w:t>9.4.2</w:t>
      </w:r>
      <w:r w:rsidRPr="00F22157">
        <w:rPr>
          <w:lang w:eastAsia="zh-CN"/>
        </w:rPr>
        <w:tab/>
      </w:r>
      <w:bookmarkEnd w:id="94"/>
      <w:bookmarkEnd w:id="95"/>
      <w:r w:rsidRPr="00F22157">
        <w:rPr>
          <w:rFonts w:hint="eastAsia"/>
          <w:lang w:eastAsia="zh-CN"/>
        </w:rPr>
        <w:t>与</w:t>
      </w:r>
      <w:r w:rsidRPr="00F22157">
        <w:rPr>
          <w:lang w:eastAsia="zh-CN"/>
        </w:rPr>
        <w:t>ITU-T</w:t>
      </w:r>
      <w:r w:rsidRPr="00F22157">
        <w:rPr>
          <w:rFonts w:hint="eastAsia"/>
          <w:lang w:eastAsia="zh-CN"/>
        </w:rPr>
        <w:t>的</w:t>
      </w:r>
      <w:r w:rsidRPr="00F22157">
        <w:rPr>
          <w:lang w:eastAsia="zh-CN"/>
        </w:rPr>
        <w:t>合作</w:t>
      </w:r>
    </w:p>
    <w:p w:rsidR="009052D9" w:rsidRPr="00F22157" w:rsidRDefault="009052D9" w:rsidP="009052D9">
      <w:pPr>
        <w:ind w:firstLineChars="200" w:firstLine="480"/>
        <w:rPr>
          <w:lang w:eastAsia="zh-CN"/>
        </w:rPr>
      </w:pPr>
      <w:r w:rsidRPr="00F22157">
        <w:rPr>
          <w:rFonts w:hint="eastAsia"/>
          <w:lang w:eastAsia="zh-CN"/>
        </w:rPr>
        <w:t>除气候变化和应急通信外，</w:t>
      </w:r>
      <w:r w:rsidRPr="00F22157">
        <w:rPr>
          <w:lang w:eastAsia="zh-CN"/>
        </w:rPr>
        <w:t>ITU-R</w:t>
      </w:r>
      <w:r w:rsidRPr="00F22157">
        <w:rPr>
          <w:rFonts w:hint="eastAsia"/>
          <w:lang w:eastAsia="zh-CN"/>
        </w:rPr>
        <w:t>和</w:t>
      </w:r>
      <w:r w:rsidRPr="00F22157">
        <w:rPr>
          <w:lang w:eastAsia="zh-CN"/>
        </w:rPr>
        <w:t>ITU-T</w:t>
      </w:r>
      <w:r w:rsidRPr="00F22157">
        <w:rPr>
          <w:rFonts w:hint="eastAsia"/>
          <w:lang w:eastAsia="zh-CN"/>
        </w:rPr>
        <w:t>共同关注的问题还包括</w:t>
      </w:r>
      <w:r w:rsidRPr="00F22157">
        <w:rPr>
          <w:lang w:eastAsia="zh-CN"/>
        </w:rPr>
        <w:t>IMT 2020</w:t>
      </w:r>
      <w:r w:rsidRPr="00F22157">
        <w:rPr>
          <w:rFonts w:hint="eastAsia"/>
          <w:lang w:eastAsia="zh-CN"/>
        </w:rPr>
        <w:t>、人体暴露于无线电频率的影响、电力线传输系统、智能交通系统、共同专利政策和知识产权及音视媒体无障碍获取。</w:t>
      </w:r>
    </w:p>
    <w:p w:rsidR="009052D9" w:rsidRPr="00F22157" w:rsidRDefault="009052D9" w:rsidP="009052D9">
      <w:pPr>
        <w:ind w:firstLineChars="200" w:firstLine="480"/>
        <w:rPr>
          <w:lang w:eastAsia="zh-CN"/>
        </w:rPr>
      </w:pPr>
      <w:r>
        <w:rPr>
          <w:rFonts w:hint="eastAsia"/>
          <w:lang w:eastAsia="zh-CN"/>
        </w:rPr>
        <w:t>因此，</w:t>
      </w:r>
      <w:r w:rsidRPr="00F22157">
        <w:rPr>
          <w:rFonts w:hint="eastAsia"/>
          <w:lang w:eastAsia="zh-CN"/>
        </w:rPr>
        <w:t>不断有人提出就一系列</w:t>
      </w:r>
      <w:r w:rsidRPr="00F22157">
        <w:rPr>
          <w:lang w:eastAsia="zh-CN"/>
        </w:rPr>
        <w:t>ITU-T</w:t>
      </w:r>
      <w:r w:rsidRPr="00F22157">
        <w:rPr>
          <w:rFonts w:hint="eastAsia"/>
          <w:lang w:eastAsia="zh-CN"/>
        </w:rPr>
        <w:t>正在研究解决的、对无线电通信问题产生影响的不同议题开展紧密协调的要求，以减少可能出现的重叠、重复</w:t>
      </w:r>
      <w:r>
        <w:rPr>
          <w:rFonts w:hint="eastAsia"/>
          <w:lang w:eastAsia="zh-CN"/>
        </w:rPr>
        <w:t>并避免冗余。</w:t>
      </w:r>
    </w:p>
    <w:p w:rsidR="009052D9" w:rsidRPr="00F22157" w:rsidRDefault="009052D9" w:rsidP="009052D9">
      <w:pPr>
        <w:pStyle w:val="Heading2"/>
        <w:rPr>
          <w:lang w:eastAsia="zh-CN"/>
        </w:rPr>
      </w:pPr>
      <w:bookmarkStart w:id="96" w:name="_Toc418163383"/>
      <w:bookmarkStart w:id="97" w:name="_Toc418232301"/>
      <w:bookmarkStart w:id="98" w:name="_Toc424047626"/>
      <w:bookmarkStart w:id="99" w:name="_Toc446060795"/>
      <w:r w:rsidRPr="00F22157">
        <w:rPr>
          <w:lang w:eastAsia="zh-CN"/>
        </w:rPr>
        <w:t>9.5</w:t>
      </w:r>
      <w:r w:rsidRPr="00F22157">
        <w:rPr>
          <w:lang w:eastAsia="zh-CN"/>
        </w:rPr>
        <w:tab/>
      </w:r>
      <w:bookmarkEnd w:id="96"/>
      <w:bookmarkEnd w:id="97"/>
      <w:bookmarkEnd w:id="98"/>
      <w:bookmarkEnd w:id="99"/>
      <w:r w:rsidRPr="00F22157">
        <w:rPr>
          <w:rFonts w:hint="eastAsia"/>
          <w:lang w:eastAsia="zh-CN"/>
        </w:rPr>
        <w:t>与</w:t>
      </w:r>
      <w:r w:rsidRPr="00F22157">
        <w:rPr>
          <w:lang w:eastAsia="zh-CN"/>
        </w:rPr>
        <w:t>国际和区域性组织的合作</w:t>
      </w:r>
      <w:r>
        <w:rPr>
          <w:lang w:eastAsia="zh-CN"/>
        </w:rPr>
        <w:t>（</w:t>
      </w:r>
      <w:r>
        <w:rPr>
          <w:rFonts w:hint="eastAsia"/>
          <w:lang w:eastAsia="zh-CN"/>
        </w:rPr>
        <w:t>亦见补遗</w:t>
      </w:r>
      <w:r>
        <w:rPr>
          <w:rFonts w:hint="eastAsia"/>
          <w:lang w:eastAsia="zh-CN"/>
        </w:rPr>
        <w:t>1</w:t>
      </w:r>
      <w:r>
        <w:rPr>
          <w:rFonts w:hint="eastAsia"/>
          <w:lang w:eastAsia="zh-CN"/>
        </w:rPr>
        <w:t>）</w:t>
      </w:r>
    </w:p>
    <w:p w:rsidR="009052D9" w:rsidRPr="00F22157" w:rsidRDefault="009052D9" w:rsidP="009052D9">
      <w:pPr>
        <w:ind w:firstLineChars="200" w:firstLine="480"/>
        <w:rPr>
          <w:lang w:eastAsia="zh-CN"/>
        </w:rPr>
      </w:pPr>
      <w:r w:rsidRPr="00F22157">
        <w:rPr>
          <w:rFonts w:hint="eastAsia"/>
          <w:lang w:eastAsia="zh-CN"/>
        </w:rPr>
        <w:t>无线电通信局与众多国际和区域性组织保持着密切合作，旨在：</w:t>
      </w:r>
      <w:r w:rsidRPr="00F22157">
        <w:rPr>
          <w:lang w:eastAsia="zh-CN"/>
        </w:rPr>
        <w:t xml:space="preserve">1) </w:t>
      </w:r>
      <w:r w:rsidRPr="00F22157">
        <w:rPr>
          <w:rFonts w:hint="eastAsia"/>
          <w:lang w:eastAsia="zh-CN"/>
        </w:rPr>
        <w:t>促进志同道合的机构间的对话；</w:t>
      </w:r>
      <w:r w:rsidRPr="00F22157">
        <w:rPr>
          <w:lang w:eastAsia="zh-CN"/>
        </w:rPr>
        <w:t xml:space="preserve">2) </w:t>
      </w:r>
      <w:r>
        <w:rPr>
          <w:rFonts w:hint="eastAsia"/>
          <w:lang w:eastAsia="zh-CN"/>
        </w:rPr>
        <w:t>加强</w:t>
      </w:r>
      <w:r w:rsidRPr="00F22157">
        <w:rPr>
          <w:rFonts w:hint="eastAsia"/>
          <w:lang w:eastAsia="zh-CN"/>
        </w:rPr>
        <w:t>协调工作，以提高</w:t>
      </w:r>
      <w:r w:rsidRPr="00F22157">
        <w:rPr>
          <w:lang w:eastAsia="zh-CN"/>
        </w:rPr>
        <w:t>WRC</w:t>
      </w:r>
      <w:r w:rsidRPr="00F22157">
        <w:rPr>
          <w:rFonts w:hint="eastAsia"/>
          <w:lang w:eastAsia="zh-CN"/>
        </w:rPr>
        <w:t>等会议活动的筹备效率；</w:t>
      </w:r>
      <w:r w:rsidRPr="00F22157">
        <w:rPr>
          <w:lang w:eastAsia="zh-CN"/>
        </w:rPr>
        <w:t xml:space="preserve">3) </w:t>
      </w:r>
      <w:r w:rsidRPr="00F22157">
        <w:rPr>
          <w:rFonts w:hint="eastAsia"/>
          <w:lang w:eastAsia="zh-CN"/>
        </w:rPr>
        <w:t>使</w:t>
      </w:r>
      <w:r w:rsidRPr="00F22157">
        <w:rPr>
          <w:lang w:eastAsia="zh-CN"/>
        </w:rPr>
        <w:t>ITU-R</w:t>
      </w:r>
      <w:r w:rsidRPr="00F22157">
        <w:rPr>
          <w:rFonts w:hint="eastAsia"/>
          <w:lang w:eastAsia="zh-CN"/>
        </w:rPr>
        <w:t>随时了解其他组织开展的相关活动，以</w:t>
      </w:r>
      <w:r>
        <w:rPr>
          <w:rFonts w:hint="eastAsia"/>
          <w:lang w:eastAsia="zh-CN"/>
        </w:rPr>
        <w:t>实现</w:t>
      </w:r>
      <w:r w:rsidRPr="00F22157">
        <w:rPr>
          <w:rFonts w:hint="eastAsia"/>
          <w:lang w:eastAsia="zh-CN"/>
        </w:rPr>
        <w:t>工作项目</w:t>
      </w:r>
      <w:r>
        <w:rPr>
          <w:rFonts w:hint="eastAsia"/>
          <w:lang w:eastAsia="zh-CN"/>
        </w:rPr>
        <w:t>的战略</w:t>
      </w:r>
      <w:r w:rsidRPr="00F22157">
        <w:rPr>
          <w:rFonts w:hint="eastAsia"/>
          <w:lang w:eastAsia="zh-CN"/>
        </w:rPr>
        <w:t>规划。</w:t>
      </w:r>
    </w:p>
    <w:p w:rsidR="009052D9" w:rsidRPr="00F22157" w:rsidRDefault="009052D9" w:rsidP="009052D9">
      <w:pPr>
        <w:ind w:firstLineChars="200" w:firstLine="480"/>
        <w:rPr>
          <w:szCs w:val="24"/>
          <w:lang w:eastAsia="zh-CN"/>
        </w:rPr>
      </w:pPr>
      <w:r w:rsidRPr="00F22157">
        <w:rPr>
          <w:rFonts w:hint="eastAsia"/>
          <w:szCs w:val="24"/>
          <w:lang w:eastAsia="zh-CN"/>
        </w:rPr>
        <w:t>无线电</w:t>
      </w:r>
      <w:r w:rsidRPr="00F22157">
        <w:rPr>
          <w:szCs w:val="24"/>
          <w:lang w:eastAsia="zh-CN"/>
        </w:rPr>
        <w:t>通信局继续与负责频谱使用的相关国际和区域性组织（</w:t>
      </w:r>
      <w:bookmarkStart w:id="100" w:name="OLE_LINK53"/>
      <w:bookmarkStart w:id="101" w:name="OLE_LINK68"/>
      <w:r w:rsidRPr="00F22157">
        <w:rPr>
          <w:szCs w:val="24"/>
          <w:lang w:eastAsia="zh-CN"/>
        </w:rPr>
        <w:t>APT</w:t>
      </w:r>
      <w:bookmarkEnd w:id="100"/>
      <w:bookmarkEnd w:id="101"/>
      <w:r w:rsidRPr="00F22157">
        <w:rPr>
          <w:szCs w:val="24"/>
          <w:lang w:eastAsia="zh-CN"/>
        </w:rPr>
        <w:t>、</w:t>
      </w:r>
      <w:r w:rsidRPr="00F22157">
        <w:rPr>
          <w:rFonts w:hint="eastAsia"/>
          <w:szCs w:val="24"/>
          <w:lang w:eastAsia="zh-CN"/>
        </w:rPr>
        <w:t>ASMG</w:t>
      </w:r>
      <w:r w:rsidRPr="00F22157">
        <w:rPr>
          <w:szCs w:val="24"/>
          <w:lang w:eastAsia="zh-CN"/>
        </w:rPr>
        <w:t>、</w:t>
      </w:r>
      <w:r w:rsidRPr="00F22157">
        <w:rPr>
          <w:rFonts w:hint="eastAsia"/>
          <w:szCs w:val="24"/>
          <w:lang w:eastAsia="zh-CN"/>
        </w:rPr>
        <w:t>ATU</w:t>
      </w:r>
      <w:r w:rsidRPr="00F22157">
        <w:rPr>
          <w:szCs w:val="24"/>
          <w:lang w:eastAsia="zh-CN"/>
        </w:rPr>
        <w:t>、</w:t>
      </w:r>
      <w:r w:rsidRPr="00F22157">
        <w:rPr>
          <w:rFonts w:hint="eastAsia"/>
          <w:szCs w:val="24"/>
          <w:lang w:eastAsia="zh-CN"/>
        </w:rPr>
        <w:t>CEPT</w:t>
      </w:r>
      <w:r w:rsidRPr="00F22157">
        <w:rPr>
          <w:rFonts w:hint="eastAsia"/>
          <w:szCs w:val="24"/>
          <w:lang w:eastAsia="zh-CN"/>
        </w:rPr>
        <w:t>、</w:t>
      </w:r>
      <w:r w:rsidRPr="00F22157">
        <w:rPr>
          <w:szCs w:val="24"/>
          <w:lang w:eastAsia="zh-CN"/>
        </w:rPr>
        <w:t>CITEL</w:t>
      </w:r>
      <w:r w:rsidRPr="00F22157">
        <w:rPr>
          <w:rFonts w:hint="eastAsia"/>
          <w:szCs w:val="24"/>
          <w:lang w:eastAsia="zh-CN"/>
        </w:rPr>
        <w:t>和</w:t>
      </w:r>
      <w:r w:rsidRPr="00F22157">
        <w:rPr>
          <w:rFonts w:hint="eastAsia"/>
          <w:szCs w:val="24"/>
          <w:lang w:eastAsia="zh-CN"/>
        </w:rPr>
        <w:t>RCC</w:t>
      </w:r>
      <w:r w:rsidRPr="00F22157">
        <w:rPr>
          <w:rFonts w:hint="eastAsia"/>
          <w:szCs w:val="24"/>
          <w:lang w:eastAsia="zh-CN"/>
        </w:rPr>
        <w:t>）、广播组织（</w:t>
      </w:r>
      <w:r w:rsidRPr="00F22157">
        <w:rPr>
          <w:rFonts w:hint="eastAsia"/>
          <w:szCs w:val="24"/>
          <w:lang w:eastAsia="zh-CN"/>
        </w:rPr>
        <w:t>ABU</w:t>
      </w:r>
      <w:r w:rsidRPr="00F22157">
        <w:rPr>
          <w:rFonts w:hint="eastAsia"/>
          <w:szCs w:val="24"/>
          <w:lang w:eastAsia="zh-CN"/>
        </w:rPr>
        <w:t>、</w:t>
      </w:r>
      <w:r w:rsidRPr="00F22157">
        <w:rPr>
          <w:rFonts w:hint="eastAsia"/>
          <w:szCs w:val="24"/>
          <w:lang w:eastAsia="zh-CN"/>
        </w:rPr>
        <w:t>ASBU</w:t>
      </w:r>
      <w:r>
        <w:rPr>
          <w:rFonts w:hint="eastAsia"/>
          <w:szCs w:val="24"/>
          <w:lang w:eastAsia="zh-CN"/>
        </w:rPr>
        <w:t>、</w:t>
      </w:r>
      <w:r w:rsidRPr="007A7990">
        <w:rPr>
          <w:lang w:eastAsia="zh-CN"/>
        </w:rPr>
        <w:t>EBU</w:t>
      </w:r>
      <w:r w:rsidRPr="00F22157">
        <w:rPr>
          <w:rFonts w:hint="eastAsia"/>
          <w:szCs w:val="24"/>
          <w:lang w:eastAsia="zh-CN"/>
        </w:rPr>
        <w:t>和</w:t>
      </w:r>
      <w:r w:rsidRPr="00F22157">
        <w:rPr>
          <w:rFonts w:hint="eastAsia"/>
          <w:szCs w:val="24"/>
          <w:lang w:eastAsia="zh-CN"/>
        </w:rPr>
        <w:t>HFCC</w:t>
      </w:r>
      <w:r w:rsidRPr="00F22157">
        <w:rPr>
          <w:rFonts w:hint="eastAsia"/>
          <w:szCs w:val="24"/>
          <w:lang w:eastAsia="zh-CN"/>
        </w:rPr>
        <w:t>）以</w:t>
      </w:r>
      <w:r w:rsidRPr="00F22157">
        <w:rPr>
          <w:szCs w:val="24"/>
          <w:lang w:eastAsia="zh-CN"/>
        </w:rPr>
        <w:t>及更广泛的负责无线电通信业务使用的组织（</w:t>
      </w:r>
      <w:r w:rsidRPr="00F22157">
        <w:rPr>
          <w:rFonts w:hint="eastAsia"/>
          <w:szCs w:val="24"/>
          <w:lang w:eastAsia="zh-CN"/>
        </w:rPr>
        <w:t>如</w:t>
      </w:r>
      <w:r w:rsidRPr="00F22157">
        <w:rPr>
          <w:szCs w:val="24"/>
          <w:lang w:eastAsia="zh-CN"/>
        </w:rPr>
        <w:t>ITSO</w:t>
      </w:r>
      <w:r w:rsidRPr="00F22157">
        <w:rPr>
          <w:szCs w:val="24"/>
          <w:lang w:eastAsia="zh-CN"/>
        </w:rPr>
        <w:t>、</w:t>
      </w:r>
      <w:r w:rsidRPr="00F22157">
        <w:rPr>
          <w:szCs w:val="24"/>
          <w:lang w:eastAsia="zh-CN"/>
        </w:rPr>
        <w:t>ESOA</w:t>
      </w:r>
      <w:r w:rsidRPr="00F22157">
        <w:rPr>
          <w:szCs w:val="24"/>
          <w:lang w:eastAsia="zh-CN"/>
        </w:rPr>
        <w:t>、</w:t>
      </w:r>
      <w:r w:rsidRPr="00F22157">
        <w:rPr>
          <w:szCs w:val="24"/>
          <w:lang w:eastAsia="zh-CN"/>
        </w:rPr>
        <w:t>GVF</w:t>
      </w:r>
      <w:r w:rsidRPr="00F22157">
        <w:rPr>
          <w:szCs w:val="24"/>
          <w:lang w:eastAsia="zh-CN"/>
        </w:rPr>
        <w:t>、</w:t>
      </w:r>
      <w:r w:rsidRPr="00F22157">
        <w:rPr>
          <w:rFonts w:hint="eastAsia"/>
          <w:szCs w:val="24"/>
          <w:lang w:eastAsia="zh-CN"/>
        </w:rPr>
        <w:t>GSM</w:t>
      </w:r>
      <w:r w:rsidRPr="00F22157">
        <w:rPr>
          <w:rFonts w:hint="eastAsia"/>
          <w:szCs w:val="24"/>
          <w:lang w:eastAsia="zh-CN"/>
        </w:rPr>
        <w:t>协会（</w:t>
      </w:r>
      <w:r w:rsidRPr="00F22157">
        <w:rPr>
          <w:szCs w:val="24"/>
          <w:lang w:eastAsia="zh-CN"/>
        </w:rPr>
        <w:t>GSMA</w:t>
      </w:r>
      <w:r w:rsidRPr="00F22157">
        <w:rPr>
          <w:rFonts w:hint="eastAsia"/>
          <w:szCs w:val="24"/>
          <w:lang w:eastAsia="zh-CN"/>
        </w:rPr>
        <w:t>））</w:t>
      </w:r>
      <w:r w:rsidRPr="00F22157">
        <w:rPr>
          <w:szCs w:val="24"/>
          <w:lang w:eastAsia="zh-CN"/>
        </w:rPr>
        <w:t>密切合作，组织、推广和参加有关《无线电规则》应用的能力建设活动，</w:t>
      </w:r>
      <w:r w:rsidRPr="00F22157">
        <w:rPr>
          <w:rFonts w:hint="eastAsia"/>
          <w:szCs w:val="24"/>
          <w:lang w:eastAsia="zh-CN"/>
        </w:rPr>
        <w:t>包括</w:t>
      </w:r>
      <w:r w:rsidRPr="00F22157">
        <w:rPr>
          <w:szCs w:val="24"/>
          <w:lang w:eastAsia="zh-CN"/>
        </w:rPr>
        <w:t>第</w:t>
      </w:r>
      <w:r w:rsidRPr="00F22157">
        <w:rPr>
          <w:szCs w:val="24"/>
          <w:lang w:eastAsia="zh-CN"/>
        </w:rPr>
        <w:t>8.2</w:t>
      </w:r>
      <w:r w:rsidRPr="00F22157">
        <w:rPr>
          <w:rFonts w:hint="eastAsia"/>
          <w:szCs w:val="24"/>
          <w:lang w:eastAsia="zh-CN"/>
        </w:rPr>
        <w:t>节所述的</w:t>
      </w:r>
      <w:r w:rsidRPr="00F22157">
        <w:rPr>
          <w:szCs w:val="24"/>
          <w:lang w:eastAsia="zh-CN"/>
        </w:rPr>
        <w:t>WRS</w:t>
      </w:r>
      <w:r w:rsidRPr="00F22157">
        <w:rPr>
          <w:rFonts w:hint="eastAsia"/>
          <w:szCs w:val="24"/>
          <w:lang w:eastAsia="zh-CN"/>
        </w:rPr>
        <w:t>和</w:t>
      </w:r>
      <w:r w:rsidRPr="00F22157">
        <w:rPr>
          <w:szCs w:val="24"/>
          <w:lang w:eastAsia="zh-CN"/>
        </w:rPr>
        <w:t>RR</w:t>
      </w:r>
      <w:r w:rsidRPr="00F22157">
        <w:rPr>
          <w:rFonts w:hint="eastAsia"/>
          <w:szCs w:val="24"/>
          <w:lang w:eastAsia="zh-CN"/>
        </w:rPr>
        <w:t>S</w:t>
      </w:r>
      <w:r w:rsidRPr="00F22157">
        <w:rPr>
          <w:szCs w:val="24"/>
          <w:lang w:eastAsia="zh-CN"/>
        </w:rPr>
        <w:t>。</w:t>
      </w:r>
    </w:p>
    <w:p w:rsidR="009052D9" w:rsidRPr="00F22157" w:rsidRDefault="009052D9" w:rsidP="009052D9">
      <w:pPr>
        <w:ind w:firstLineChars="200" w:firstLine="480"/>
        <w:rPr>
          <w:iCs/>
          <w:lang w:eastAsia="zh-CN"/>
        </w:rPr>
      </w:pPr>
      <w:r w:rsidRPr="00F22157">
        <w:rPr>
          <w:rFonts w:hint="eastAsia"/>
          <w:iCs/>
          <w:lang w:eastAsia="zh-CN"/>
        </w:rPr>
        <w:t>无线电</w:t>
      </w:r>
      <w:r w:rsidRPr="00F22157">
        <w:rPr>
          <w:iCs/>
          <w:lang w:eastAsia="zh-CN"/>
        </w:rPr>
        <w:t>通信局继续</w:t>
      </w:r>
      <w:r w:rsidRPr="00F22157">
        <w:rPr>
          <w:rFonts w:hint="eastAsia"/>
          <w:iCs/>
          <w:lang w:eastAsia="zh-CN"/>
        </w:rPr>
        <w:t>参与</w:t>
      </w:r>
      <w:r w:rsidRPr="00F22157">
        <w:rPr>
          <w:iCs/>
          <w:lang w:eastAsia="zh-CN"/>
        </w:rPr>
        <w:t>全球标准协作组织（</w:t>
      </w:r>
      <w:r w:rsidRPr="00F22157">
        <w:rPr>
          <w:iCs/>
          <w:lang w:eastAsia="zh-CN"/>
        </w:rPr>
        <w:t>GSC</w:t>
      </w:r>
      <w:r w:rsidRPr="00F22157">
        <w:rPr>
          <w:iCs/>
          <w:lang w:eastAsia="zh-CN"/>
        </w:rPr>
        <w:t>）的工作。</w:t>
      </w:r>
      <w:r w:rsidRPr="00F22157">
        <w:rPr>
          <w:lang w:val="en-US" w:eastAsia="zh-CN"/>
        </w:rPr>
        <w:t>由于</w:t>
      </w:r>
      <w:r>
        <w:rPr>
          <w:lang w:val="en-US" w:eastAsia="zh-CN"/>
        </w:rPr>
        <w:t>3</w:t>
      </w:r>
      <w:r>
        <w:rPr>
          <w:rFonts w:hint="eastAsia"/>
          <w:lang w:val="en-US" w:eastAsia="zh-CN"/>
        </w:rPr>
        <w:t>GPP</w:t>
      </w:r>
      <w:r w:rsidRPr="00F22157">
        <w:rPr>
          <w:lang w:val="en-US" w:eastAsia="zh-CN"/>
        </w:rPr>
        <w:t>项目和电子电气工程师协会</w:t>
      </w:r>
      <w:r w:rsidRPr="00F22157">
        <w:rPr>
          <w:rFonts w:hint="eastAsia"/>
          <w:lang w:val="en-US" w:eastAsia="zh-CN"/>
        </w:rPr>
        <w:t>（</w:t>
      </w:r>
      <w:r w:rsidRPr="00F22157">
        <w:rPr>
          <w:lang w:val="en-US" w:eastAsia="zh-CN"/>
        </w:rPr>
        <w:t>IEEE</w:t>
      </w:r>
      <w:r w:rsidRPr="00F22157">
        <w:rPr>
          <w:lang w:val="en-US" w:eastAsia="zh-CN"/>
        </w:rPr>
        <w:t>）</w:t>
      </w:r>
      <w:r>
        <w:rPr>
          <w:rFonts w:hint="eastAsia"/>
          <w:lang w:val="en-US" w:eastAsia="zh-CN"/>
        </w:rPr>
        <w:t>以及若干区域性标准化组织</w:t>
      </w:r>
      <w:r w:rsidRPr="00F22157">
        <w:rPr>
          <w:lang w:val="en-US" w:eastAsia="zh-CN"/>
        </w:rPr>
        <w:t>对第</w:t>
      </w:r>
      <w:r w:rsidRPr="00F22157">
        <w:rPr>
          <w:rFonts w:hint="eastAsia"/>
          <w:lang w:val="en-US" w:eastAsia="zh-CN"/>
        </w:rPr>
        <w:t>5</w:t>
      </w:r>
      <w:r w:rsidRPr="00F22157">
        <w:rPr>
          <w:rFonts w:hint="eastAsia"/>
          <w:lang w:val="en-US" w:eastAsia="zh-CN"/>
        </w:rPr>
        <w:t>研究</w:t>
      </w:r>
      <w:r w:rsidRPr="00F22157">
        <w:rPr>
          <w:lang w:val="en-US" w:eastAsia="zh-CN"/>
        </w:rPr>
        <w:t>组十分重要且关联密切，因此，继续参与这些相关工作</w:t>
      </w:r>
      <w:r w:rsidRPr="00F22157">
        <w:rPr>
          <w:rFonts w:hint="eastAsia"/>
          <w:lang w:val="en-US" w:eastAsia="zh-CN"/>
        </w:rPr>
        <w:t>。</w:t>
      </w:r>
      <w:r w:rsidRPr="00F22157">
        <w:rPr>
          <w:lang w:val="en-US" w:eastAsia="zh-CN"/>
        </w:rPr>
        <w:t>其它</w:t>
      </w:r>
      <w:r w:rsidRPr="00F22157">
        <w:rPr>
          <w:rFonts w:hint="eastAsia"/>
          <w:lang w:val="en-US" w:eastAsia="zh-CN"/>
        </w:rPr>
        <w:t>令人</w:t>
      </w:r>
      <w:r w:rsidRPr="00F22157">
        <w:rPr>
          <w:lang w:val="en-US" w:eastAsia="zh-CN"/>
        </w:rPr>
        <w:t>瞩目的</w:t>
      </w:r>
      <w:r w:rsidRPr="00F22157">
        <w:rPr>
          <w:rFonts w:hint="eastAsia"/>
          <w:lang w:val="en-US" w:eastAsia="zh-CN"/>
        </w:rPr>
        <w:t>与</w:t>
      </w:r>
      <w:r w:rsidRPr="00F22157">
        <w:rPr>
          <w:lang w:val="en-US" w:eastAsia="zh-CN"/>
        </w:rPr>
        <w:t>研究组的联络工作包括</w:t>
      </w:r>
      <w:r w:rsidRPr="00F22157">
        <w:rPr>
          <w:rFonts w:hint="eastAsia"/>
          <w:lang w:val="en-US" w:eastAsia="zh-CN"/>
        </w:rPr>
        <w:t>与世界</w:t>
      </w:r>
      <w:r w:rsidRPr="00F22157">
        <w:rPr>
          <w:lang w:val="en-US" w:eastAsia="zh-CN"/>
        </w:rPr>
        <w:t>气象组织的联络、</w:t>
      </w:r>
      <w:r w:rsidRPr="00F22157">
        <w:rPr>
          <w:iCs/>
          <w:lang w:eastAsia="zh-CN"/>
        </w:rPr>
        <w:t>与世界卫生组织</w:t>
      </w:r>
      <w:r>
        <w:rPr>
          <w:iCs/>
          <w:lang w:eastAsia="zh-CN"/>
        </w:rPr>
        <w:t>、</w:t>
      </w:r>
      <w:r>
        <w:rPr>
          <w:rFonts w:hint="eastAsia"/>
          <w:iCs/>
          <w:lang w:eastAsia="zh-CN"/>
        </w:rPr>
        <w:t>国际标准化组织（</w:t>
      </w:r>
      <w:r>
        <w:rPr>
          <w:rFonts w:hint="eastAsia"/>
          <w:iCs/>
          <w:lang w:eastAsia="zh-CN"/>
        </w:rPr>
        <w:t>ISO</w:t>
      </w:r>
      <w:r>
        <w:rPr>
          <w:rFonts w:hint="eastAsia"/>
          <w:iCs/>
          <w:lang w:eastAsia="zh-CN"/>
        </w:rPr>
        <w:t>）和</w:t>
      </w:r>
      <w:r>
        <w:rPr>
          <w:rFonts w:hint="eastAsia"/>
          <w:iCs/>
          <w:lang w:eastAsia="zh-CN"/>
        </w:rPr>
        <w:t>IEC</w:t>
      </w:r>
      <w:r>
        <w:rPr>
          <w:rFonts w:hint="eastAsia"/>
          <w:iCs/>
          <w:lang w:eastAsia="zh-CN"/>
        </w:rPr>
        <w:t>（包括</w:t>
      </w:r>
      <w:r>
        <w:rPr>
          <w:rFonts w:hint="eastAsia"/>
          <w:iCs/>
          <w:lang w:eastAsia="zh-CN"/>
        </w:rPr>
        <w:t>CISPR</w:t>
      </w:r>
      <w:r>
        <w:rPr>
          <w:rFonts w:hint="eastAsia"/>
          <w:iCs/>
          <w:lang w:eastAsia="zh-CN"/>
        </w:rPr>
        <w:t>）</w:t>
      </w:r>
      <w:r w:rsidRPr="00F22157">
        <w:rPr>
          <w:rFonts w:hint="eastAsia"/>
          <w:iCs/>
          <w:lang w:eastAsia="zh-CN"/>
        </w:rPr>
        <w:t>的联络</w:t>
      </w:r>
      <w:r w:rsidRPr="00F22157">
        <w:rPr>
          <w:iCs/>
          <w:lang w:eastAsia="zh-CN"/>
        </w:rPr>
        <w:t>、与空间频率协调</w:t>
      </w:r>
      <w:r w:rsidRPr="00F22157">
        <w:rPr>
          <w:rFonts w:hint="eastAsia"/>
          <w:iCs/>
          <w:lang w:eastAsia="zh-CN"/>
        </w:rPr>
        <w:t>组</w:t>
      </w:r>
      <w:r w:rsidRPr="00F22157">
        <w:rPr>
          <w:iCs/>
          <w:lang w:eastAsia="zh-CN"/>
        </w:rPr>
        <w:t>的联络</w:t>
      </w:r>
      <w:r w:rsidRPr="00F22157">
        <w:rPr>
          <w:rFonts w:hint="eastAsia"/>
          <w:iCs/>
          <w:lang w:eastAsia="zh-CN"/>
        </w:rPr>
        <w:t>以及</w:t>
      </w:r>
      <w:r>
        <w:rPr>
          <w:rFonts w:hint="eastAsia"/>
          <w:iCs/>
          <w:lang w:eastAsia="zh-CN"/>
        </w:rPr>
        <w:t>与若干其他组织的不定期联络。</w:t>
      </w:r>
    </w:p>
    <w:p w:rsidR="009052D9" w:rsidRPr="00F22157" w:rsidRDefault="009052D9" w:rsidP="009052D9">
      <w:pPr>
        <w:ind w:firstLineChars="200" w:firstLine="480"/>
        <w:rPr>
          <w:lang w:eastAsia="zh-CN"/>
        </w:rPr>
      </w:pPr>
      <w:r w:rsidRPr="00F22157">
        <w:rPr>
          <w:rFonts w:hint="eastAsia"/>
          <w:lang w:eastAsia="zh-CN"/>
        </w:rPr>
        <w:t>无线电</w:t>
      </w:r>
      <w:r w:rsidRPr="00F22157">
        <w:rPr>
          <w:lang w:eastAsia="zh-CN"/>
        </w:rPr>
        <w:t>通信局还确保与联合国和平利用外层空间委员会（</w:t>
      </w:r>
      <w:r w:rsidRPr="00F22157">
        <w:rPr>
          <w:lang w:eastAsia="zh-CN"/>
        </w:rPr>
        <w:t>UN-COPUOS</w:t>
      </w:r>
      <w:r w:rsidRPr="00F22157">
        <w:rPr>
          <w:rFonts w:hint="eastAsia"/>
          <w:lang w:eastAsia="zh-CN"/>
        </w:rPr>
        <w:t>）</w:t>
      </w:r>
      <w:r w:rsidRPr="00F22157">
        <w:rPr>
          <w:lang w:eastAsia="zh-CN"/>
        </w:rPr>
        <w:t>、国际海事组织（</w:t>
      </w:r>
      <w:r w:rsidRPr="00F22157">
        <w:rPr>
          <w:lang w:eastAsia="zh-CN"/>
        </w:rPr>
        <w:t>IMO</w:t>
      </w:r>
      <w:r w:rsidRPr="00F22157">
        <w:rPr>
          <w:rFonts w:hint="eastAsia"/>
          <w:lang w:eastAsia="zh-CN"/>
        </w:rPr>
        <w:t>）</w:t>
      </w:r>
      <w:r w:rsidRPr="00F22157">
        <w:rPr>
          <w:lang w:eastAsia="zh-CN"/>
        </w:rPr>
        <w:t>、国际</w:t>
      </w:r>
      <w:r w:rsidRPr="00F22157">
        <w:rPr>
          <w:rFonts w:hint="eastAsia"/>
          <w:lang w:eastAsia="zh-CN"/>
        </w:rPr>
        <w:t>移动</w:t>
      </w:r>
      <w:r w:rsidRPr="00F22157">
        <w:rPr>
          <w:lang w:eastAsia="zh-CN"/>
        </w:rPr>
        <w:t>卫星组织（</w:t>
      </w:r>
      <w:r w:rsidRPr="00F22157">
        <w:rPr>
          <w:lang w:eastAsia="zh-CN"/>
        </w:rPr>
        <w:t>IMSO</w:t>
      </w:r>
      <w:r w:rsidRPr="00F22157">
        <w:rPr>
          <w:lang w:eastAsia="zh-CN"/>
        </w:rPr>
        <w:t>）、国际卫星通信组织（</w:t>
      </w:r>
      <w:r w:rsidRPr="00F22157">
        <w:rPr>
          <w:lang w:eastAsia="zh-CN"/>
        </w:rPr>
        <w:t>ITSO</w:t>
      </w:r>
      <w:r w:rsidRPr="00F22157">
        <w:rPr>
          <w:lang w:eastAsia="zh-CN"/>
        </w:rPr>
        <w:t>）、国际卫星辅助搜救组织（</w:t>
      </w:r>
      <w:r w:rsidRPr="00F22157">
        <w:rPr>
          <w:lang w:eastAsia="zh-CN"/>
        </w:rPr>
        <w:t>COSPAS-SARSAT</w:t>
      </w:r>
      <w:r w:rsidRPr="00F22157">
        <w:rPr>
          <w:rFonts w:hint="eastAsia"/>
          <w:lang w:eastAsia="zh-CN"/>
        </w:rPr>
        <w:t>）</w:t>
      </w:r>
      <w:r w:rsidRPr="00F22157">
        <w:rPr>
          <w:lang w:eastAsia="zh-CN"/>
        </w:rPr>
        <w:t>、国际</w:t>
      </w:r>
      <w:r w:rsidRPr="00F22157">
        <w:rPr>
          <w:rFonts w:hint="eastAsia"/>
          <w:lang w:eastAsia="zh-CN"/>
        </w:rPr>
        <w:t>红十字</w:t>
      </w:r>
      <w:r w:rsidRPr="00F22157">
        <w:rPr>
          <w:lang w:eastAsia="zh-CN"/>
        </w:rPr>
        <w:t>会（</w:t>
      </w:r>
      <w:r w:rsidRPr="00F22157">
        <w:rPr>
          <w:lang w:eastAsia="zh-CN"/>
        </w:rPr>
        <w:t>CICR</w:t>
      </w:r>
      <w:r w:rsidRPr="00F22157">
        <w:rPr>
          <w:lang w:eastAsia="zh-CN"/>
        </w:rPr>
        <w:t>）和国际民航组织（</w:t>
      </w:r>
      <w:r w:rsidRPr="00F22157">
        <w:rPr>
          <w:lang w:eastAsia="zh-CN"/>
        </w:rPr>
        <w:t>ICAO</w:t>
      </w:r>
      <w:r w:rsidRPr="00F22157">
        <w:rPr>
          <w:lang w:eastAsia="zh-CN"/>
        </w:rPr>
        <w:t>）就国际电联条约的应用事宜开展联络和合作。</w:t>
      </w:r>
      <w:r w:rsidRPr="00F22157">
        <w:rPr>
          <w:rFonts w:hint="eastAsia"/>
          <w:lang w:eastAsia="zh-CN"/>
        </w:rPr>
        <w:t>无线电通信局</w:t>
      </w:r>
      <w:r w:rsidRPr="00F22157">
        <w:rPr>
          <w:lang w:eastAsia="zh-CN"/>
        </w:rPr>
        <w:t>专家还参加了这些组织的多种不同会议。</w:t>
      </w:r>
    </w:p>
    <w:p w:rsidR="009052D9" w:rsidRPr="00F22157" w:rsidRDefault="009052D9" w:rsidP="009052D9">
      <w:pPr>
        <w:pStyle w:val="Heading2"/>
        <w:rPr>
          <w:lang w:eastAsia="zh-CN"/>
        </w:rPr>
      </w:pPr>
      <w:bookmarkStart w:id="102" w:name="_Toc446060796"/>
      <w:r w:rsidRPr="00F22157">
        <w:rPr>
          <w:lang w:eastAsia="zh-CN"/>
        </w:rPr>
        <w:t>9.6</w:t>
      </w:r>
      <w:r w:rsidRPr="00F22157">
        <w:rPr>
          <w:lang w:eastAsia="zh-CN"/>
        </w:rPr>
        <w:tab/>
      </w:r>
      <w:bookmarkEnd w:id="102"/>
      <w:r w:rsidRPr="00F22157">
        <w:rPr>
          <w:lang w:eastAsia="zh-CN"/>
        </w:rPr>
        <w:t>ITU-R</w:t>
      </w:r>
      <w:r w:rsidRPr="00F22157">
        <w:rPr>
          <w:rFonts w:hint="eastAsia"/>
          <w:lang w:eastAsia="zh-CN"/>
        </w:rPr>
        <w:t>部门</w:t>
      </w:r>
      <w:r w:rsidRPr="00F22157">
        <w:rPr>
          <w:lang w:eastAsia="zh-CN"/>
        </w:rPr>
        <w:t>成员、部门准成员和学术成员的发展演变情况</w:t>
      </w:r>
    </w:p>
    <w:p w:rsidR="009052D9" w:rsidRPr="00F22157" w:rsidRDefault="009052D9" w:rsidP="009052D9">
      <w:pPr>
        <w:ind w:firstLineChars="200" w:firstLine="480"/>
        <w:rPr>
          <w:lang w:eastAsia="zh-CN"/>
        </w:rPr>
      </w:pPr>
      <w:bookmarkStart w:id="103" w:name="lt_pId1373"/>
      <w:r w:rsidRPr="00F22157">
        <w:rPr>
          <w:rFonts w:hint="eastAsia"/>
          <w:lang w:eastAsia="zh-CN"/>
        </w:rPr>
        <w:t>表</w:t>
      </w:r>
      <w:r w:rsidRPr="00F22157">
        <w:rPr>
          <w:lang w:eastAsia="zh-CN"/>
        </w:rPr>
        <w:t>9.6-1</w:t>
      </w:r>
      <w:r w:rsidRPr="00F22157">
        <w:rPr>
          <w:rFonts w:hint="eastAsia"/>
          <w:lang w:eastAsia="zh-CN"/>
        </w:rPr>
        <w:t>显示：自</w:t>
      </w:r>
      <w:r w:rsidRPr="00F22157">
        <w:rPr>
          <w:rFonts w:hint="eastAsia"/>
          <w:lang w:eastAsia="zh-CN"/>
        </w:rPr>
        <w:t>2015</w:t>
      </w:r>
      <w:r w:rsidRPr="00F22157">
        <w:rPr>
          <w:rFonts w:hint="eastAsia"/>
          <w:lang w:eastAsia="zh-CN"/>
        </w:rPr>
        <w:t>年以来，</w:t>
      </w:r>
      <w:r w:rsidRPr="00F22157">
        <w:rPr>
          <w:lang w:eastAsia="zh-CN"/>
        </w:rPr>
        <w:t>ITU-R</w:t>
      </w:r>
      <w:r w:rsidRPr="00F22157">
        <w:rPr>
          <w:rFonts w:hint="eastAsia"/>
          <w:lang w:eastAsia="zh-CN"/>
        </w:rPr>
        <w:t>部门</w:t>
      </w:r>
      <w:r w:rsidRPr="00F22157">
        <w:rPr>
          <w:lang w:eastAsia="zh-CN"/>
        </w:rPr>
        <w:t>成员、部门准成员和学术成员的发展</w:t>
      </w:r>
      <w:r w:rsidRPr="00F22157">
        <w:rPr>
          <w:rFonts w:hint="eastAsia"/>
          <w:lang w:eastAsia="zh-CN"/>
        </w:rPr>
        <w:t>处于稳定状态</w:t>
      </w:r>
      <w:r w:rsidRPr="00F22157">
        <w:rPr>
          <w:lang w:eastAsia="zh-CN"/>
        </w:rPr>
        <w:t>。</w:t>
      </w:r>
      <w:bookmarkEnd w:id="103"/>
    </w:p>
    <w:p w:rsidR="009052D9" w:rsidRPr="00F22157" w:rsidRDefault="009052D9" w:rsidP="00650CCF">
      <w:pPr>
        <w:pStyle w:val="TableNoBR"/>
        <w:rPr>
          <w:lang w:eastAsia="zh-CN"/>
        </w:rPr>
      </w:pPr>
      <w:r w:rsidRPr="00F22157">
        <w:rPr>
          <w:rFonts w:hint="eastAsia"/>
          <w:lang w:eastAsia="zh-CN"/>
        </w:rPr>
        <w:t>表</w:t>
      </w:r>
      <w:r w:rsidR="001E7200">
        <w:rPr>
          <w:rFonts w:hint="eastAsia"/>
          <w:lang w:eastAsia="zh-CN"/>
        </w:rPr>
        <w:t xml:space="preserve"> </w:t>
      </w:r>
      <w:r w:rsidRPr="00F22157">
        <w:rPr>
          <w:lang w:eastAsia="zh-CN"/>
        </w:rPr>
        <w:t>9.6-1</w:t>
      </w:r>
    </w:p>
    <w:p w:rsidR="009052D9" w:rsidRPr="00F22157" w:rsidRDefault="009052D9" w:rsidP="009052D9">
      <w:pPr>
        <w:pStyle w:val="TabletitleBR"/>
        <w:rPr>
          <w:lang w:eastAsia="zh-CN"/>
        </w:rPr>
      </w:pPr>
      <w:r w:rsidRPr="00F22157">
        <w:rPr>
          <w:rFonts w:hint="eastAsia"/>
          <w:lang w:eastAsia="zh-CN"/>
        </w:rPr>
        <w:t>2015</w:t>
      </w:r>
      <w:r w:rsidRPr="00F22157">
        <w:rPr>
          <w:rFonts w:hint="eastAsia"/>
          <w:lang w:eastAsia="zh-CN"/>
        </w:rPr>
        <w:t>年</w:t>
      </w:r>
      <w:r w:rsidRPr="00F22157">
        <w:rPr>
          <w:lang w:eastAsia="zh-CN"/>
        </w:rPr>
        <w:t>以来</w:t>
      </w:r>
      <w:r w:rsidRPr="00F22157">
        <w:rPr>
          <w:lang w:eastAsia="zh-CN"/>
        </w:rPr>
        <w:t>ITU-R</w:t>
      </w:r>
      <w:r w:rsidRPr="00F22157">
        <w:rPr>
          <w:rFonts w:hint="eastAsia"/>
          <w:lang w:eastAsia="zh-CN"/>
        </w:rPr>
        <w:t>成员的</w:t>
      </w:r>
      <w:r w:rsidRPr="00F22157">
        <w:rPr>
          <w:lang w:eastAsia="zh-CN"/>
        </w:rPr>
        <w:t>发展演变</w:t>
      </w:r>
    </w:p>
    <w:p w:rsidR="009052D9" w:rsidRPr="00F22157" w:rsidRDefault="009052D9" w:rsidP="009052D9">
      <w:pPr>
        <w:rPr>
          <w:lang w:eastAsia="zh-CN"/>
        </w:rPr>
      </w:pPr>
    </w:p>
    <w:tbl>
      <w:tblPr>
        <w:tblW w:w="9214" w:type="dxa"/>
        <w:jc w:val="center"/>
        <w:tblCellMar>
          <w:left w:w="0" w:type="dxa"/>
          <w:right w:w="0" w:type="dxa"/>
        </w:tblCellMar>
        <w:tblLook w:val="04A0" w:firstRow="1" w:lastRow="0" w:firstColumn="1" w:lastColumn="0" w:noHBand="0" w:noVBand="1"/>
      </w:tblPr>
      <w:tblGrid>
        <w:gridCol w:w="1701"/>
        <w:gridCol w:w="940"/>
        <w:gridCol w:w="820"/>
        <w:gridCol w:w="940"/>
        <w:gridCol w:w="986"/>
        <w:gridCol w:w="992"/>
        <w:gridCol w:w="1418"/>
        <w:gridCol w:w="1417"/>
      </w:tblGrid>
      <w:tr w:rsidR="009052D9" w:rsidRPr="00F22157" w:rsidTr="009052D9">
        <w:trPr>
          <w:trHeight w:val="315"/>
          <w:jc w:val="center"/>
        </w:trPr>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rPr>
                <w:color w:val="000000"/>
                <w:sz w:val="20"/>
                <w:lang w:eastAsia="zh-CN"/>
              </w:rPr>
            </w:pPr>
            <w:r w:rsidRPr="00F22157">
              <w:rPr>
                <w:color w:val="000000"/>
                <w:sz w:val="20"/>
                <w:lang w:eastAsia="zh-CN"/>
              </w:rPr>
              <w:t> </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b/>
                <w:bCs/>
                <w:color w:val="000000"/>
                <w:sz w:val="20"/>
              </w:rPr>
            </w:pPr>
            <w:r w:rsidRPr="00F22157">
              <w:rPr>
                <w:b/>
                <w:bCs/>
                <w:color w:val="000000"/>
                <w:sz w:val="20"/>
              </w:rPr>
              <w:t>2014</w:t>
            </w:r>
          </w:p>
        </w:tc>
        <w:tc>
          <w:tcPr>
            <w:tcW w:w="8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b/>
                <w:bCs/>
                <w:color w:val="000000"/>
                <w:sz w:val="20"/>
              </w:rPr>
            </w:pPr>
            <w:r w:rsidRPr="00F22157">
              <w:rPr>
                <w:b/>
                <w:bCs/>
                <w:color w:val="000000"/>
                <w:sz w:val="20"/>
              </w:rPr>
              <w:t>2015</w:t>
            </w:r>
          </w:p>
        </w:tc>
        <w:tc>
          <w:tcPr>
            <w:tcW w:w="9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b/>
                <w:bCs/>
                <w:color w:val="000000"/>
                <w:sz w:val="20"/>
              </w:rPr>
            </w:pPr>
            <w:r w:rsidRPr="00F22157">
              <w:rPr>
                <w:b/>
                <w:bCs/>
                <w:color w:val="000000"/>
                <w:sz w:val="20"/>
              </w:rPr>
              <w:t>2016</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before="60"/>
              <w:jc w:val="center"/>
              <w:rPr>
                <w:b/>
                <w:bCs/>
                <w:color w:val="000000"/>
                <w:sz w:val="20"/>
              </w:rPr>
            </w:pPr>
            <w:r w:rsidRPr="00F22157">
              <w:rPr>
                <w:b/>
                <w:bCs/>
                <w:color w:val="000000"/>
                <w:sz w:val="20"/>
              </w:rPr>
              <w:t>2017</w:t>
            </w:r>
          </w:p>
        </w:tc>
        <w:tc>
          <w:tcPr>
            <w:tcW w:w="992" w:type="dxa"/>
            <w:tcBorders>
              <w:top w:val="single" w:sz="8" w:space="0" w:color="auto"/>
              <w:left w:val="nil"/>
              <w:bottom w:val="single" w:sz="8" w:space="0" w:color="auto"/>
              <w:right w:val="single" w:sz="8" w:space="0" w:color="auto"/>
            </w:tcBorders>
            <w:hideMark/>
          </w:tcPr>
          <w:p w:rsidR="009052D9" w:rsidRPr="00F22157" w:rsidRDefault="009052D9" w:rsidP="009052D9">
            <w:pPr>
              <w:spacing w:before="60"/>
              <w:jc w:val="center"/>
              <w:rPr>
                <w:b/>
                <w:bCs/>
                <w:color w:val="000000"/>
                <w:sz w:val="20"/>
              </w:rPr>
            </w:pPr>
            <w:r w:rsidRPr="00F22157">
              <w:rPr>
                <w:b/>
                <w:bCs/>
                <w:color w:val="000000"/>
                <w:sz w:val="20"/>
              </w:rPr>
              <w:t>2018</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b/>
                <w:bCs/>
                <w:color w:val="000000"/>
                <w:sz w:val="20"/>
              </w:rPr>
            </w:pPr>
            <w:r w:rsidRPr="00F22157">
              <w:rPr>
                <w:b/>
                <w:bCs/>
                <w:color w:val="000000"/>
                <w:sz w:val="20"/>
              </w:rPr>
              <w:t>201</w:t>
            </w:r>
            <w:r w:rsidRPr="00F22157">
              <w:rPr>
                <w:b/>
                <w:bCs/>
                <w:color w:val="1F497D"/>
                <w:sz w:val="20"/>
              </w:rPr>
              <w:t>8</w:t>
            </w:r>
            <w:r w:rsidRPr="00F22157">
              <w:rPr>
                <w:rFonts w:hint="eastAsia"/>
                <w:b/>
                <w:bCs/>
                <w:color w:val="000000"/>
                <w:sz w:val="20"/>
                <w:lang w:val="en-US" w:eastAsia="zh-CN"/>
              </w:rPr>
              <w:t>对比</w:t>
            </w:r>
            <w:r w:rsidRPr="00F22157">
              <w:rPr>
                <w:b/>
                <w:bCs/>
                <w:color w:val="000000"/>
                <w:sz w:val="20"/>
              </w:rPr>
              <w:t>2014</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b/>
                <w:bCs/>
                <w:color w:val="000000"/>
                <w:sz w:val="20"/>
              </w:rPr>
            </w:pPr>
            <w:r w:rsidRPr="00F22157">
              <w:rPr>
                <w:b/>
                <w:bCs/>
                <w:color w:val="000000"/>
                <w:sz w:val="20"/>
              </w:rPr>
              <w:t>%</w:t>
            </w:r>
            <w:r w:rsidRPr="00F22157">
              <w:rPr>
                <w:rFonts w:hint="eastAsia"/>
                <w:b/>
                <w:bCs/>
                <w:color w:val="000000"/>
                <w:sz w:val="20"/>
                <w:lang w:val="en-US" w:eastAsia="zh-CN"/>
              </w:rPr>
              <w:t>增长</w:t>
            </w:r>
          </w:p>
        </w:tc>
      </w:tr>
      <w:tr w:rsidR="009052D9" w:rsidRPr="00F22157" w:rsidTr="009052D9">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052D9" w:rsidRPr="00F22157" w:rsidRDefault="009052D9" w:rsidP="009052D9">
            <w:pPr>
              <w:overflowPunct/>
              <w:adjustRightInd/>
              <w:spacing w:before="0"/>
              <w:textAlignment w:val="auto"/>
              <w:rPr>
                <w:b/>
                <w:bCs/>
                <w:color w:val="000000"/>
                <w:sz w:val="20"/>
                <w:lang w:val="en-US" w:eastAsia="zh-CN"/>
              </w:rPr>
            </w:pPr>
            <w:r w:rsidRPr="00F22157">
              <w:rPr>
                <w:rFonts w:hint="eastAsia"/>
                <w:b/>
                <w:bCs/>
                <w:color w:val="000000"/>
                <w:sz w:val="20"/>
                <w:lang w:val="en-US" w:eastAsia="zh-CN"/>
              </w:rPr>
              <w:t>部门</w:t>
            </w:r>
            <w:r w:rsidRPr="00F22157">
              <w:rPr>
                <w:b/>
                <w:bCs/>
                <w:color w:val="000000"/>
                <w:sz w:val="20"/>
                <w:lang w:val="en-US" w:eastAsia="zh-CN"/>
              </w:rPr>
              <w:t>成员</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258</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269</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266</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before="60"/>
              <w:jc w:val="center"/>
              <w:rPr>
                <w:sz w:val="20"/>
              </w:rPr>
            </w:pPr>
            <w:r w:rsidRPr="00F22157">
              <w:rPr>
                <w:sz w:val="20"/>
              </w:rPr>
              <w:t>264</w:t>
            </w:r>
          </w:p>
        </w:tc>
        <w:tc>
          <w:tcPr>
            <w:tcW w:w="992" w:type="dxa"/>
            <w:tcBorders>
              <w:top w:val="nil"/>
              <w:left w:val="nil"/>
              <w:bottom w:val="single" w:sz="8" w:space="0" w:color="auto"/>
              <w:right w:val="single" w:sz="8" w:space="0" w:color="auto"/>
            </w:tcBorders>
            <w:hideMark/>
          </w:tcPr>
          <w:p w:rsidR="009052D9" w:rsidRPr="00F22157" w:rsidRDefault="009052D9" w:rsidP="009052D9">
            <w:pPr>
              <w:spacing w:before="60"/>
              <w:jc w:val="center"/>
              <w:rPr>
                <w:sz w:val="20"/>
              </w:rPr>
            </w:pPr>
            <w:r w:rsidRPr="00F22157">
              <w:rPr>
                <w:sz w:val="20"/>
              </w:rPr>
              <w:t>264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+2%</w:t>
            </w:r>
          </w:p>
        </w:tc>
      </w:tr>
      <w:tr w:rsidR="009052D9" w:rsidRPr="00F22157" w:rsidTr="009052D9">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052D9" w:rsidRPr="00F22157" w:rsidRDefault="009052D9" w:rsidP="009052D9">
            <w:pPr>
              <w:overflowPunct/>
              <w:adjustRightInd/>
              <w:spacing w:before="0"/>
              <w:textAlignment w:val="auto"/>
              <w:rPr>
                <w:b/>
                <w:bCs/>
                <w:color w:val="000000"/>
                <w:sz w:val="20"/>
                <w:lang w:val="en-US" w:eastAsia="zh-CN"/>
              </w:rPr>
            </w:pPr>
            <w:r w:rsidRPr="00F22157">
              <w:rPr>
                <w:rFonts w:hint="eastAsia"/>
                <w:b/>
                <w:bCs/>
                <w:color w:val="000000"/>
                <w:sz w:val="20"/>
                <w:lang w:val="en-US" w:eastAsia="zh-CN"/>
              </w:rPr>
              <w:t>部门</w:t>
            </w:r>
            <w:r w:rsidRPr="00F22157">
              <w:rPr>
                <w:b/>
                <w:bCs/>
                <w:color w:val="000000"/>
                <w:sz w:val="20"/>
                <w:lang w:val="en-US" w:eastAsia="zh-CN"/>
              </w:rPr>
              <w:t>准成员</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15</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18</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19</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before="60"/>
              <w:jc w:val="center"/>
              <w:rPr>
                <w:sz w:val="20"/>
              </w:rPr>
            </w:pPr>
            <w:r w:rsidRPr="00F22157">
              <w:rPr>
                <w:sz w:val="20"/>
              </w:rPr>
              <w:t>21</w:t>
            </w:r>
          </w:p>
        </w:tc>
        <w:tc>
          <w:tcPr>
            <w:tcW w:w="992" w:type="dxa"/>
            <w:tcBorders>
              <w:top w:val="nil"/>
              <w:left w:val="nil"/>
              <w:bottom w:val="single" w:sz="8" w:space="0" w:color="auto"/>
              <w:right w:val="single" w:sz="8" w:space="0" w:color="auto"/>
            </w:tcBorders>
            <w:hideMark/>
          </w:tcPr>
          <w:p w:rsidR="009052D9" w:rsidRPr="00F22157" w:rsidRDefault="009052D9" w:rsidP="009052D9">
            <w:pPr>
              <w:spacing w:before="60"/>
              <w:jc w:val="center"/>
              <w:rPr>
                <w:sz w:val="20"/>
              </w:rPr>
            </w:pPr>
            <w:r w:rsidRPr="00F22157">
              <w:rPr>
                <w:sz w:val="20"/>
              </w:rPr>
              <w:t>21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+40%</w:t>
            </w:r>
          </w:p>
        </w:tc>
      </w:tr>
      <w:tr w:rsidR="009052D9" w:rsidRPr="00F22157" w:rsidTr="009052D9">
        <w:trPr>
          <w:trHeight w:val="315"/>
          <w:jc w:val="center"/>
        </w:trPr>
        <w:tc>
          <w:tcPr>
            <w:tcW w:w="170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052D9" w:rsidRPr="00F22157" w:rsidRDefault="009052D9" w:rsidP="009052D9">
            <w:pPr>
              <w:overflowPunct/>
              <w:adjustRightInd/>
              <w:spacing w:before="0" w:after="40"/>
              <w:textAlignment w:val="auto"/>
              <w:rPr>
                <w:b/>
                <w:bCs/>
                <w:color w:val="000000"/>
                <w:sz w:val="20"/>
                <w:lang w:val="en-US" w:eastAsia="zh-CN"/>
              </w:rPr>
            </w:pPr>
            <w:r w:rsidRPr="00F22157">
              <w:rPr>
                <w:rFonts w:hint="eastAsia"/>
                <w:b/>
                <w:bCs/>
                <w:color w:val="000000"/>
                <w:sz w:val="20"/>
                <w:lang w:val="en-US" w:eastAsia="zh-CN"/>
              </w:rPr>
              <w:t>学术</w:t>
            </w:r>
            <w:r w:rsidRPr="00F22157">
              <w:rPr>
                <w:b/>
                <w:bCs/>
                <w:color w:val="000000"/>
                <w:sz w:val="20"/>
                <w:lang w:val="en-US" w:eastAsia="zh-CN"/>
              </w:rPr>
              <w:t>成员</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73</w:t>
            </w:r>
          </w:p>
        </w:tc>
        <w:tc>
          <w:tcPr>
            <w:tcW w:w="8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95</w:t>
            </w:r>
          </w:p>
        </w:tc>
        <w:tc>
          <w:tcPr>
            <w:tcW w:w="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107</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9052D9" w:rsidRPr="00F22157" w:rsidRDefault="009052D9" w:rsidP="009052D9">
            <w:pPr>
              <w:spacing w:before="60"/>
              <w:jc w:val="center"/>
              <w:rPr>
                <w:sz w:val="20"/>
              </w:rPr>
            </w:pPr>
            <w:r w:rsidRPr="00F22157">
              <w:rPr>
                <w:sz w:val="20"/>
              </w:rPr>
              <w:t>125</w:t>
            </w:r>
          </w:p>
        </w:tc>
        <w:tc>
          <w:tcPr>
            <w:tcW w:w="992" w:type="dxa"/>
            <w:tcBorders>
              <w:top w:val="nil"/>
              <w:left w:val="nil"/>
              <w:bottom w:val="single" w:sz="8" w:space="0" w:color="auto"/>
              <w:right w:val="single" w:sz="8" w:space="0" w:color="auto"/>
            </w:tcBorders>
            <w:hideMark/>
          </w:tcPr>
          <w:p w:rsidR="009052D9" w:rsidRPr="00F22157" w:rsidRDefault="009052D9" w:rsidP="009052D9">
            <w:pPr>
              <w:spacing w:before="60"/>
              <w:jc w:val="center"/>
              <w:rPr>
                <w:sz w:val="20"/>
              </w:rPr>
            </w:pPr>
            <w:r w:rsidRPr="00F22157">
              <w:rPr>
                <w:sz w:val="20"/>
              </w:rPr>
              <w:t>155</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+82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052D9" w:rsidRPr="00F22157" w:rsidRDefault="009052D9" w:rsidP="009052D9">
            <w:pPr>
              <w:spacing w:before="60"/>
              <w:jc w:val="center"/>
              <w:rPr>
                <w:sz w:val="20"/>
              </w:rPr>
            </w:pPr>
            <w:r w:rsidRPr="00F22157">
              <w:rPr>
                <w:sz w:val="20"/>
              </w:rPr>
              <w:t>+112%</w:t>
            </w:r>
          </w:p>
        </w:tc>
      </w:tr>
    </w:tbl>
    <w:p w:rsidR="009052D9" w:rsidRPr="00F22157" w:rsidRDefault="009052D9" w:rsidP="009052D9"/>
    <w:p w:rsidR="009052D9" w:rsidRPr="00F22157" w:rsidRDefault="009052D9" w:rsidP="009052D9">
      <w:pPr>
        <w:pStyle w:val="Heading3"/>
        <w:rPr>
          <w:lang w:eastAsia="zh-CN"/>
        </w:rPr>
      </w:pPr>
      <w:bookmarkStart w:id="104" w:name="_Toc424047608"/>
      <w:bookmarkStart w:id="105" w:name="_Toc446060798"/>
      <w:r w:rsidRPr="00F22157">
        <w:rPr>
          <w:lang w:eastAsia="zh-CN"/>
        </w:rPr>
        <w:lastRenderedPageBreak/>
        <w:t>9.7</w:t>
      </w:r>
      <w:r w:rsidRPr="00F22157">
        <w:rPr>
          <w:lang w:eastAsia="zh-CN"/>
        </w:rPr>
        <w:tab/>
      </w:r>
      <w:r w:rsidRPr="00F22157">
        <w:rPr>
          <w:rFonts w:hint="eastAsia"/>
          <w:lang w:eastAsia="zh-CN"/>
        </w:rPr>
        <w:t>宣传</w:t>
      </w:r>
      <w:r w:rsidRPr="00F22157">
        <w:rPr>
          <w:lang w:eastAsia="zh-CN"/>
        </w:rPr>
        <w:t>和推广</w:t>
      </w:r>
    </w:p>
    <w:p w:rsidR="009052D9" w:rsidRPr="00F22157" w:rsidRDefault="009052D9" w:rsidP="009052D9">
      <w:pPr>
        <w:ind w:firstLineChars="200" w:firstLine="480"/>
        <w:rPr>
          <w:lang w:eastAsia="zh-CN"/>
        </w:rPr>
      </w:pPr>
      <w:r w:rsidRPr="00F22157">
        <w:rPr>
          <w:rFonts w:hint="eastAsia"/>
          <w:lang w:eastAsia="zh-CN"/>
        </w:rPr>
        <w:t>为使</w:t>
      </w:r>
      <w:r w:rsidRPr="00F22157">
        <w:rPr>
          <w:lang w:eastAsia="zh-CN"/>
        </w:rPr>
        <w:t>ITU-R</w:t>
      </w:r>
      <w:r w:rsidRPr="00F22157">
        <w:rPr>
          <w:rFonts w:hint="eastAsia"/>
          <w:lang w:eastAsia="zh-CN"/>
        </w:rPr>
        <w:t>按照</w:t>
      </w:r>
      <w:r w:rsidRPr="00F22157">
        <w:rPr>
          <w:lang w:eastAsia="zh-CN"/>
        </w:rPr>
        <w:t>其战略目标（</w:t>
      </w:r>
      <w:r w:rsidRPr="00F22157">
        <w:rPr>
          <w:rFonts w:hint="eastAsia"/>
          <w:lang w:eastAsia="zh-CN"/>
        </w:rPr>
        <w:t>创建</w:t>
      </w:r>
      <w:r w:rsidRPr="00F22157">
        <w:rPr>
          <w:lang w:eastAsia="zh-CN"/>
        </w:rPr>
        <w:t>品牌价值、提高</w:t>
      </w:r>
      <w:r w:rsidRPr="00F22157">
        <w:rPr>
          <w:rFonts w:hint="eastAsia"/>
          <w:lang w:eastAsia="zh-CN"/>
        </w:rPr>
        <w:t>声誉</w:t>
      </w:r>
      <w:r w:rsidRPr="00F22157">
        <w:rPr>
          <w:lang w:eastAsia="zh-CN"/>
        </w:rPr>
        <w:t>、调动内部和外部利益攸关方、获得更多支持者并为成员利益服务）</w:t>
      </w:r>
      <w:r w:rsidRPr="00F22157">
        <w:rPr>
          <w:rFonts w:hint="eastAsia"/>
          <w:lang w:eastAsia="zh-CN"/>
        </w:rPr>
        <w:t>进行</w:t>
      </w:r>
      <w:r w:rsidRPr="00F22157">
        <w:rPr>
          <w:lang w:eastAsia="zh-CN"/>
        </w:rPr>
        <w:t>定位，无线电通信局</w:t>
      </w:r>
      <w:r w:rsidRPr="00F22157">
        <w:rPr>
          <w:rFonts w:hint="eastAsia"/>
          <w:lang w:eastAsia="zh-CN"/>
        </w:rPr>
        <w:t>与</w:t>
      </w:r>
      <w:r w:rsidRPr="00F22157">
        <w:rPr>
          <w:lang w:eastAsia="zh-CN"/>
        </w:rPr>
        <w:t>总秘书处的国际电联宣传处（</w:t>
      </w:r>
      <w:r w:rsidRPr="00F22157">
        <w:rPr>
          <w:rFonts w:hint="eastAsia"/>
          <w:lang w:eastAsia="zh-CN"/>
        </w:rPr>
        <w:t>CCD</w:t>
      </w:r>
      <w:r w:rsidRPr="00F22157">
        <w:rPr>
          <w:lang w:eastAsia="zh-CN"/>
        </w:rPr>
        <w:t>）</w:t>
      </w:r>
      <w:r w:rsidRPr="00F22157">
        <w:rPr>
          <w:rFonts w:hint="eastAsia"/>
          <w:lang w:eastAsia="zh-CN"/>
        </w:rPr>
        <w:t>和</w:t>
      </w:r>
      <w:r w:rsidRPr="00F22157">
        <w:rPr>
          <w:lang w:eastAsia="zh-CN"/>
        </w:rPr>
        <w:t>国际电联新闻办公室、成员部以及</w:t>
      </w:r>
      <w:r>
        <w:rPr>
          <w:rFonts w:hint="eastAsia"/>
          <w:lang w:eastAsia="zh-CN"/>
        </w:rPr>
        <w:t>其他相关各部</w:t>
      </w:r>
      <w:r w:rsidRPr="00F22157">
        <w:rPr>
          <w:rFonts w:hint="eastAsia"/>
          <w:lang w:eastAsia="zh-CN"/>
        </w:rPr>
        <w:t>密切</w:t>
      </w:r>
      <w:r w:rsidRPr="00F22157">
        <w:rPr>
          <w:lang w:eastAsia="zh-CN"/>
        </w:rPr>
        <w:t>协作。</w:t>
      </w:r>
      <w:r w:rsidRPr="00F22157">
        <w:rPr>
          <w:rFonts w:hint="eastAsia"/>
          <w:lang w:eastAsia="zh-CN"/>
        </w:rPr>
        <w:t>该项</w:t>
      </w:r>
      <w:r w:rsidRPr="00F22157">
        <w:rPr>
          <w:lang w:eastAsia="zh-CN"/>
        </w:rPr>
        <w:t>工作包含国际电联若干部门</w:t>
      </w:r>
      <w:r w:rsidRPr="00F22157">
        <w:rPr>
          <w:rFonts w:hint="eastAsia"/>
          <w:lang w:eastAsia="zh-CN"/>
        </w:rPr>
        <w:t>间</w:t>
      </w:r>
      <w:r w:rsidRPr="00F22157">
        <w:rPr>
          <w:lang w:eastAsia="zh-CN"/>
        </w:rPr>
        <w:t>会议：信息社会世界峰会</w:t>
      </w:r>
      <w:r w:rsidRPr="00F22157">
        <w:rPr>
          <w:rFonts w:hint="eastAsia"/>
          <w:lang w:eastAsia="zh-CN"/>
        </w:rPr>
        <w:t>（</w:t>
      </w:r>
      <w:r w:rsidRPr="00F22157">
        <w:rPr>
          <w:rFonts w:hint="eastAsia"/>
          <w:lang w:eastAsia="zh-CN"/>
        </w:rPr>
        <w:t>WSIS</w:t>
      </w:r>
      <w:r w:rsidRPr="00F22157">
        <w:rPr>
          <w:lang w:eastAsia="zh-CN"/>
        </w:rPr>
        <w:t>）</w:t>
      </w:r>
      <w:r w:rsidRPr="00F22157">
        <w:rPr>
          <w:rFonts w:hint="eastAsia"/>
          <w:lang w:eastAsia="zh-CN"/>
        </w:rPr>
        <w:t>成果</w:t>
      </w:r>
      <w:r w:rsidRPr="00F22157">
        <w:rPr>
          <w:lang w:eastAsia="zh-CN"/>
        </w:rPr>
        <w:t>实施任务组、宣传组、网络编辑委员会</w:t>
      </w:r>
      <w:r w:rsidRPr="00F22157">
        <w:rPr>
          <w:rFonts w:hint="eastAsia"/>
          <w:lang w:eastAsia="zh-CN"/>
        </w:rPr>
        <w:t>以及</w:t>
      </w:r>
      <w:r w:rsidRPr="00F22157">
        <w:rPr>
          <w:lang w:eastAsia="zh-CN"/>
        </w:rPr>
        <w:t>新趋势及性别平等任务组</w:t>
      </w:r>
      <w:r w:rsidRPr="00F22157">
        <w:rPr>
          <w:rFonts w:hint="eastAsia"/>
          <w:lang w:eastAsia="zh-CN"/>
        </w:rPr>
        <w:t>。</w:t>
      </w:r>
    </w:p>
    <w:p w:rsidR="009052D9" w:rsidRPr="00F22157" w:rsidRDefault="009052D9" w:rsidP="009052D9">
      <w:pPr>
        <w:pStyle w:val="Heading3"/>
        <w:rPr>
          <w:lang w:eastAsia="zh-CN"/>
        </w:rPr>
      </w:pPr>
      <w:r w:rsidRPr="00F22157">
        <w:t>9.7.1</w:t>
      </w:r>
      <w:r w:rsidRPr="00F22157">
        <w:tab/>
      </w:r>
      <w:bookmarkEnd w:id="104"/>
      <w:bookmarkEnd w:id="105"/>
      <w:r w:rsidRPr="00F22157">
        <w:rPr>
          <w:lang w:eastAsia="zh-CN"/>
        </w:rPr>
        <w:t>网站</w:t>
      </w:r>
    </w:p>
    <w:p w:rsidR="009052D9" w:rsidRPr="00F22157" w:rsidRDefault="009052D9" w:rsidP="009052D9">
      <w:pPr>
        <w:ind w:firstLineChars="200" w:firstLine="480"/>
        <w:rPr>
          <w:sz w:val="22"/>
          <w:lang w:eastAsia="zh-CN"/>
        </w:rPr>
      </w:pPr>
      <w:r w:rsidRPr="00F22157">
        <w:rPr>
          <w:rFonts w:hint="eastAsia"/>
        </w:rPr>
        <w:t>无线电通信</w:t>
      </w:r>
      <w:r w:rsidRPr="00F22157">
        <w:rPr>
          <w:rFonts w:hint="eastAsia"/>
          <w:lang w:eastAsia="zh-CN"/>
        </w:rPr>
        <w:t>局继续支持</w:t>
      </w:r>
      <w:r w:rsidRPr="00F22157">
        <w:rPr>
          <w:rFonts w:hint="eastAsia"/>
          <w:lang w:eastAsia="zh-CN"/>
        </w:rPr>
        <w:t>ITU-R</w:t>
      </w:r>
      <w:r w:rsidRPr="00F22157">
        <w:rPr>
          <w:rFonts w:hint="eastAsia"/>
          <w:lang w:eastAsia="zh-CN"/>
        </w:rPr>
        <w:t>部门的战略目标，通过无线电通信局的网站</w:t>
      </w:r>
      <w:hyperlink r:id="rId33" w:history="1">
        <w:r w:rsidRPr="00F22157">
          <w:rPr>
            <w:rStyle w:val="Hyperlink"/>
          </w:rPr>
          <w:t>www.itu.int/ITU-R/</w:t>
        </w:r>
      </w:hyperlink>
      <w:r w:rsidRPr="00F22157">
        <w:rPr>
          <w:rFonts w:hint="eastAsia"/>
          <w:lang w:eastAsia="zh-CN"/>
        </w:rPr>
        <w:t>开展宣传，定期更新</w:t>
      </w:r>
      <w:r>
        <w:rPr>
          <w:rFonts w:hint="eastAsia"/>
          <w:lang w:eastAsia="zh-CN"/>
        </w:rPr>
        <w:t>的顶级网页</w:t>
      </w:r>
      <w:r w:rsidRPr="00F22157">
        <w:rPr>
          <w:rFonts w:hint="eastAsia"/>
          <w:lang w:eastAsia="zh-CN"/>
        </w:rPr>
        <w:t>，反映该部门正在进行的工作，并尽可能地以国际电联的六种正式语言发布消息和开展宣传。</w:t>
      </w:r>
    </w:p>
    <w:p w:rsidR="009052D9" w:rsidRPr="00F22157" w:rsidRDefault="009052D9" w:rsidP="009052D9">
      <w:pPr>
        <w:ind w:firstLineChars="200" w:firstLine="480"/>
        <w:rPr>
          <w:color w:val="000000"/>
          <w:lang w:val="en-US" w:eastAsia="zh-CN"/>
        </w:rPr>
      </w:pPr>
      <w:r w:rsidRPr="00F22157">
        <w:rPr>
          <w:lang w:eastAsia="zh-CN"/>
        </w:rPr>
        <w:t>ITU-R</w:t>
      </w:r>
      <w:r>
        <w:rPr>
          <w:rFonts w:hint="eastAsia"/>
          <w:lang w:eastAsia="zh-CN"/>
        </w:rPr>
        <w:t>的宣传工作继续通过</w:t>
      </w:r>
      <w:r>
        <w:rPr>
          <w:rFonts w:hint="eastAsia"/>
          <w:lang w:eastAsia="zh-CN"/>
        </w:rPr>
        <w:t>ITU-R</w:t>
      </w:r>
      <w:r>
        <w:rPr>
          <w:rFonts w:hint="eastAsia"/>
          <w:lang w:eastAsia="zh-CN"/>
        </w:rPr>
        <w:t>新闻室中的社交媒体传播信息，对象为国际电联成员</w:t>
      </w:r>
      <w:r w:rsidRPr="00F22157">
        <w:rPr>
          <w:rFonts w:hint="eastAsia"/>
          <w:lang w:eastAsia="zh-CN"/>
        </w:rPr>
        <w:t>、</w:t>
      </w:r>
      <w:r w:rsidRPr="00F22157">
        <w:rPr>
          <w:rFonts w:hint="eastAsia"/>
          <w:lang w:eastAsia="zh-CN"/>
        </w:rPr>
        <w:t>ITU-R</w:t>
      </w:r>
      <w:r w:rsidRPr="00F22157">
        <w:rPr>
          <w:rFonts w:hint="eastAsia"/>
          <w:lang w:eastAsia="zh-CN"/>
        </w:rPr>
        <w:t>研究组的与会者和代表、专业技术期刊、研究机构、媒体、国际电联职员及公众。</w:t>
      </w:r>
    </w:p>
    <w:p w:rsidR="009052D9" w:rsidRPr="00F22157" w:rsidRDefault="009052D9" w:rsidP="009052D9">
      <w:pPr>
        <w:ind w:firstLineChars="200" w:firstLine="480"/>
        <w:rPr>
          <w:lang w:val="en-US" w:eastAsia="zh-CN"/>
        </w:rPr>
      </w:pPr>
      <w:r>
        <w:rPr>
          <w:rFonts w:hint="eastAsia"/>
          <w:lang w:val="en-US" w:eastAsia="zh-CN"/>
        </w:rPr>
        <w:t>无线电通信局主任角通过重新设计将配备主任照片、讲话和演讲的访问者部分并将会议时间安排、视频和照片包含在内。</w:t>
      </w:r>
    </w:p>
    <w:p w:rsidR="009052D9" w:rsidRPr="00F22157" w:rsidRDefault="009052D9" w:rsidP="009052D9">
      <w:pPr>
        <w:pStyle w:val="Heading3"/>
        <w:rPr>
          <w:rFonts w:ascii="Calibri" w:hAnsi="Calibri"/>
          <w:sz w:val="22"/>
          <w:lang w:eastAsia="zh-CN"/>
        </w:rPr>
      </w:pPr>
      <w:bookmarkStart w:id="106" w:name="lt_pId1480"/>
      <w:bookmarkStart w:id="107" w:name="_Toc446060799"/>
      <w:r w:rsidRPr="00F22157">
        <w:rPr>
          <w:lang w:eastAsia="zh-CN"/>
        </w:rPr>
        <w:t>9.7.2</w:t>
      </w:r>
      <w:bookmarkEnd w:id="106"/>
      <w:r w:rsidRPr="00F22157">
        <w:rPr>
          <w:lang w:eastAsia="zh-CN"/>
        </w:rPr>
        <w:tab/>
      </w:r>
      <w:r w:rsidRPr="00F22157">
        <w:rPr>
          <w:rFonts w:hint="eastAsia"/>
          <w:lang w:eastAsia="zh-CN"/>
        </w:rPr>
        <w:t>推广和媒体公关</w:t>
      </w:r>
    </w:p>
    <w:p w:rsidR="009052D9" w:rsidRPr="00F22157" w:rsidRDefault="009052D9" w:rsidP="009052D9">
      <w:pPr>
        <w:pStyle w:val="Heading4"/>
        <w:rPr>
          <w:lang w:eastAsia="zh-CN"/>
        </w:rPr>
      </w:pPr>
      <w:bookmarkStart w:id="108" w:name="lt_pId1482"/>
      <w:r w:rsidRPr="00F22157">
        <w:rPr>
          <w:lang w:eastAsia="zh-CN"/>
        </w:rPr>
        <w:t>9.7.2.1</w:t>
      </w:r>
      <w:bookmarkEnd w:id="108"/>
      <w:r w:rsidRPr="00F22157">
        <w:rPr>
          <w:lang w:eastAsia="zh-CN"/>
        </w:rPr>
        <w:tab/>
      </w:r>
      <w:r w:rsidRPr="00F22157">
        <w:rPr>
          <w:lang w:eastAsia="zh-CN"/>
        </w:rPr>
        <w:t>媒体宣传</w:t>
      </w:r>
    </w:p>
    <w:p w:rsidR="009052D9" w:rsidRPr="00F22157" w:rsidRDefault="009052D9" w:rsidP="009052D9">
      <w:pPr>
        <w:ind w:firstLineChars="200" w:firstLine="480"/>
        <w:rPr>
          <w:lang w:eastAsia="zh-CN"/>
        </w:rPr>
      </w:pPr>
      <w:r w:rsidRPr="00F22157">
        <w:rPr>
          <w:rFonts w:hint="eastAsia"/>
          <w:lang w:eastAsia="zh-CN"/>
        </w:rPr>
        <w:t>经过与无线电通信局和国际电联媒体、品牌管理及相关无线电通信专家的细致协调，对</w:t>
      </w:r>
      <w:r w:rsidRPr="00F22157">
        <w:rPr>
          <w:rFonts w:hint="eastAsia"/>
          <w:lang w:eastAsia="zh-CN"/>
        </w:rPr>
        <w:t>2018</w:t>
      </w:r>
      <w:r w:rsidRPr="00F22157">
        <w:rPr>
          <w:rFonts w:hint="eastAsia"/>
          <w:lang w:eastAsia="zh-CN"/>
        </w:rPr>
        <w:t>年媒体感兴趣的主题进行了回应。</w:t>
      </w:r>
    </w:p>
    <w:p w:rsidR="009052D9" w:rsidRPr="00F22157" w:rsidRDefault="009052D9" w:rsidP="009052D9">
      <w:pPr>
        <w:ind w:firstLineChars="200" w:firstLine="480"/>
        <w:rPr>
          <w:lang w:eastAsia="zh-CN"/>
        </w:rPr>
      </w:pPr>
      <w:r w:rsidRPr="00F22157">
        <w:rPr>
          <w:rFonts w:hint="eastAsia"/>
          <w:lang w:eastAsia="zh-CN"/>
        </w:rPr>
        <w:t>2018</w:t>
      </w:r>
      <w:r w:rsidRPr="00F22157">
        <w:rPr>
          <w:rFonts w:hint="eastAsia"/>
          <w:lang w:eastAsia="zh-CN"/>
        </w:rPr>
        <w:t>年期间，</w:t>
      </w:r>
      <w:r w:rsidRPr="00F22157">
        <w:rPr>
          <w:lang w:eastAsia="zh-CN"/>
        </w:rPr>
        <w:t>无线电通信局继续借助以下宣传活动对</w:t>
      </w:r>
      <w:r w:rsidRPr="00F22157">
        <w:rPr>
          <w:rFonts w:hint="eastAsia"/>
          <w:lang w:eastAsia="zh-CN"/>
        </w:rPr>
        <w:t>ITU-R</w:t>
      </w:r>
      <w:r w:rsidRPr="00F22157">
        <w:rPr>
          <w:rFonts w:hint="eastAsia"/>
          <w:lang w:eastAsia="zh-CN"/>
        </w:rPr>
        <w:t>的战略目标予以支持，这些宣传活动通过国际电联新闻办公室和社交媒体渠道</w:t>
      </w:r>
      <w:r w:rsidRPr="00F22157">
        <w:rPr>
          <w:lang w:eastAsia="zh-CN"/>
        </w:rPr>
        <w:t>、</w:t>
      </w:r>
      <w:r w:rsidRPr="00F22157">
        <w:rPr>
          <w:rFonts w:hint="eastAsia"/>
          <w:lang w:eastAsia="zh-CN"/>
        </w:rPr>
        <w:t>ITU-R</w:t>
      </w:r>
      <w:r w:rsidRPr="00F22157">
        <w:rPr>
          <w:rFonts w:hint="eastAsia"/>
          <w:lang w:eastAsia="zh-CN"/>
        </w:rPr>
        <w:t>新闻室</w:t>
      </w:r>
      <w:hyperlink r:id="rId34" w:history="1">
        <w:r w:rsidRPr="00F22157">
          <w:rPr>
            <w:rStyle w:val="Hyperlink"/>
          </w:rPr>
          <w:t>https://twitter.com/ITU_R</w:t>
        </w:r>
      </w:hyperlink>
      <w:r w:rsidRPr="00F22157">
        <w:rPr>
          <w:rFonts w:hint="eastAsia"/>
          <w:lang w:eastAsia="zh-CN"/>
        </w:rPr>
        <w:t>和无线电通信局网站</w:t>
      </w:r>
      <w:hyperlink r:id="rId35" w:history="1">
        <w:r w:rsidRPr="00F22157">
          <w:rPr>
            <w:rStyle w:val="Hyperlink"/>
          </w:rPr>
          <w:t>www.itu.int/ITU-R/</w:t>
        </w:r>
      </w:hyperlink>
      <w:r w:rsidRPr="00F22157">
        <w:rPr>
          <w:rFonts w:hint="eastAsia"/>
          <w:lang w:eastAsia="zh-CN"/>
        </w:rPr>
        <w:t>来发布：</w:t>
      </w:r>
    </w:p>
    <w:p w:rsidR="009052D9" w:rsidRPr="00F22157" w:rsidRDefault="009052D9" w:rsidP="009052D9">
      <w:pPr>
        <w:ind w:firstLineChars="200" w:firstLine="480"/>
        <w:rPr>
          <w:lang w:eastAsia="zh-CN"/>
        </w:rPr>
      </w:pPr>
      <w:r>
        <w:rPr>
          <w:lang w:eastAsia="zh-CN"/>
        </w:rPr>
        <w:t>2018</w:t>
      </w:r>
      <w:r>
        <w:rPr>
          <w:rFonts w:hint="eastAsia"/>
          <w:lang w:eastAsia="zh-CN"/>
        </w:rPr>
        <w:t>年发布了</w:t>
      </w:r>
      <w:r w:rsidRPr="00F22157">
        <w:rPr>
          <w:lang w:eastAsia="zh-CN"/>
        </w:rPr>
        <w:t>10</w:t>
      </w:r>
      <w:r>
        <w:rPr>
          <w:rFonts w:hint="eastAsia"/>
          <w:lang w:eastAsia="zh-CN"/>
        </w:rPr>
        <w:t>份新闻稿和新闻公报并为国际电联新闻双月刊有关新技术和趋势的期刊提供每周文稿。</w:t>
      </w:r>
    </w:p>
    <w:p w:rsidR="009052D9" w:rsidRPr="00F22157" w:rsidRDefault="009052D9" w:rsidP="009052D9">
      <w:pPr>
        <w:ind w:firstLineChars="200" w:firstLine="480"/>
        <w:rPr>
          <w:lang w:eastAsia="zh-CN"/>
        </w:rPr>
      </w:pPr>
      <w:r w:rsidRPr="00F22157">
        <w:rPr>
          <w:rFonts w:hint="eastAsia"/>
          <w:lang w:eastAsia="zh-CN"/>
        </w:rPr>
        <w:t>在</w:t>
      </w:r>
      <w:r w:rsidRPr="00F22157">
        <w:rPr>
          <w:rFonts w:hint="eastAsia"/>
          <w:lang w:eastAsia="zh-CN"/>
        </w:rPr>
        <w:t>2018</w:t>
      </w:r>
      <w:r w:rsidRPr="00F22157">
        <w:rPr>
          <w:rFonts w:hint="eastAsia"/>
          <w:lang w:eastAsia="zh-CN"/>
        </w:rPr>
        <w:t>年期间，收到了超过</w:t>
      </w:r>
      <w:r w:rsidRPr="00F22157">
        <w:rPr>
          <w:rFonts w:hint="eastAsia"/>
          <w:lang w:eastAsia="zh-CN"/>
        </w:rPr>
        <w:t>90</w:t>
      </w:r>
      <w:r w:rsidRPr="00F22157">
        <w:rPr>
          <w:rFonts w:hint="eastAsia"/>
          <w:lang w:eastAsia="zh-CN"/>
        </w:rPr>
        <w:t>次的媒体查询、采访邀请</w:t>
      </w:r>
      <w:r>
        <w:rPr>
          <w:rFonts w:hint="eastAsia"/>
          <w:lang w:eastAsia="zh-CN"/>
        </w:rPr>
        <w:t>，包括其</w:t>
      </w:r>
      <w:r w:rsidRPr="00F22157">
        <w:rPr>
          <w:rFonts w:hint="eastAsia"/>
          <w:lang w:eastAsia="zh-CN"/>
        </w:rPr>
        <w:t>他信息披露请求。通过信函或通过无线电通信局专家、</w:t>
      </w:r>
      <w:r w:rsidRPr="00F22157">
        <w:rPr>
          <w:rFonts w:hint="eastAsia"/>
          <w:lang w:eastAsia="zh-CN"/>
        </w:rPr>
        <w:t>ITU-R</w:t>
      </w:r>
      <w:r w:rsidRPr="00F22157">
        <w:rPr>
          <w:rFonts w:hint="eastAsia"/>
          <w:lang w:eastAsia="zh-CN"/>
        </w:rPr>
        <w:t>研究组主席或无线电通信局主任访谈的形式对之做出回应。</w:t>
      </w:r>
    </w:p>
    <w:p w:rsidR="009052D9" w:rsidRPr="00F22157" w:rsidRDefault="009052D9" w:rsidP="009052D9">
      <w:pPr>
        <w:pStyle w:val="Heading4"/>
        <w:rPr>
          <w:lang w:val="es-ES" w:eastAsia="zh-CN"/>
        </w:rPr>
      </w:pPr>
      <w:bookmarkStart w:id="109" w:name="lt_pId1499"/>
      <w:r w:rsidRPr="00F22157">
        <w:rPr>
          <w:lang w:val="es-ES" w:eastAsia="zh-CN"/>
        </w:rPr>
        <w:t>9.7.2.2</w:t>
      </w:r>
      <w:bookmarkEnd w:id="109"/>
      <w:r w:rsidRPr="00F22157">
        <w:rPr>
          <w:lang w:val="es-ES" w:eastAsia="zh-CN"/>
        </w:rPr>
        <w:tab/>
      </w:r>
      <w:r w:rsidRPr="00F22157">
        <w:rPr>
          <w:rFonts w:hint="eastAsia"/>
          <w:lang w:eastAsia="zh-CN"/>
        </w:rPr>
        <w:t>常见</w:t>
      </w:r>
      <w:r w:rsidRPr="00F22157">
        <w:rPr>
          <w:lang w:eastAsia="zh-CN"/>
        </w:rPr>
        <w:t>问题（</w:t>
      </w:r>
      <w:r w:rsidRPr="00F22157">
        <w:rPr>
          <w:lang w:eastAsia="zh-CN"/>
        </w:rPr>
        <w:t>FAQ</w:t>
      </w:r>
      <w:r w:rsidRPr="00F22157">
        <w:rPr>
          <w:rFonts w:hint="eastAsia"/>
          <w:lang w:eastAsia="zh-CN"/>
        </w:rPr>
        <w:t>）</w:t>
      </w:r>
    </w:p>
    <w:p w:rsidR="009052D9" w:rsidRPr="00F22157" w:rsidRDefault="009052D9" w:rsidP="009052D9">
      <w:pPr>
        <w:ind w:firstLineChars="200" w:firstLine="480"/>
        <w:rPr>
          <w:lang w:eastAsia="zh-CN"/>
        </w:rPr>
      </w:pPr>
      <w:r w:rsidRPr="00F22157">
        <w:rPr>
          <w:rFonts w:hint="eastAsia"/>
          <w:lang w:eastAsia="zh-CN"/>
        </w:rPr>
        <w:t>无线电</w:t>
      </w:r>
      <w:r w:rsidRPr="00F22157">
        <w:rPr>
          <w:lang w:eastAsia="zh-CN"/>
        </w:rPr>
        <w:t>通信局</w:t>
      </w:r>
      <w:r w:rsidRPr="00F22157">
        <w:rPr>
          <w:rFonts w:hint="eastAsia"/>
          <w:lang w:eastAsia="zh-CN"/>
        </w:rPr>
        <w:t>继续</w:t>
      </w:r>
      <w:r w:rsidRPr="00F22157">
        <w:rPr>
          <w:lang w:eastAsia="zh-CN"/>
        </w:rPr>
        <w:t>定期更新多套不同</w:t>
      </w:r>
      <w:r w:rsidRPr="00F22157">
        <w:rPr>
          <w:lang w:eastAsia="zh-CN"/>
        </w:rPr>
        <w:t>FAQ</w:t>
      </w:r>
      <w:r w:rsidRPr="00F22157">
        <w:rPr>
          <w:lang w:eastAsia="zh-CN"/>
        </w:rPr>
        <w:t>。这些</w:t>
      </w:r>
      <w:r w:rsidRPr="00F22157">
        <w:rPr>
          <w:rFonts w:hint="eastAsia"/>
          <w:lang w:eastAsia="zh-CN"/>
        </w:rPr>
        <w:t>供</w:t>
      </w:r>
      <w:r w:rsidRPr="00F22157">
        <w:rPr>
          <w:lang w:eastAsia="zh-CN"/>
        </w:rPr>
        <w:t>媒体、行业和公众</w:t>
      </w:r>
      <w:r w:rsidRPr="00F22157">
        <w:rPr>
          <w:rFonts w:hint="eastAsia"/>
          <w:lang w:eastAsia="zh-CN"/>
        </w:rPr>
        <w:t>查询</w:t>
      </w:r>
      <w:r w:rsidRPr="00F22157">
        <w:rPr>
          <w:lang w:eastAsia="zh-CN"/>
        </w:rPr>
        <w:t>的问题目前涵盖</w:t>
      </w:r>
      <w:r w:rsidRPr="00F22157">
        <w:rPr>
          <w:rFonts w:hint="eastAsia"/>
          <w:lang w:eastAsia="zh-CN"/>
        </w:rPr>
        <w:t>以下</w:t>
      </w:r>
      <w:r w:rsidRPr="00F22157">
        <w:rPr>
          <w:lang w:eastAsia="zh-CN"/>
        </w:rPr>
        <w:t>主题：</w:t>
      </w:r>
    </w:p>
    <w:p w:rsidR="009052D9" w:rsidRPr="00F22157" w:rsidRDefault="009052D9" w:rsidP="009052D9">
      <w:pPr>
        <w:pStyle w:val="enumlev1"/>
        <w:rPr>
          <w:lang w:val="de-CH" w:eastAsia="zh-CN"/>
        </w:rPr>
      </w:pPr>
      <w:r w:rsidRPr="00F22157">
        <w:rPr>
          <w:lang w:val="de-CH" w:eastAsia="zh-CN"/>
        </w:rPr>
        <w:t>–</w:t>
      </w:r>
      <w:r w:rsidRPr="00F22157">
        <w:rPr>
          <w:lang w:val="de-CH" w:eastAsia="zh-CN"/>
        </w:rPr>
        <w:tab/>
      </w:r>
      <w:r w:rsidRPr="00F22157">
        <w:rPr>
          <w:rFonts w:hint="eastAsia"/>
          <w:lang w:val="de-CH" w:eastAsia="zh-CN"/>
        </w:rPr>
        <w:t>《无线电</w:t>
      </w:r>
      <w:r w:rsidRPr="00F22157">
        <w:rPr>
          <w:lang w:val="de-CH" w:eastAsia="zh-CN"/>
        </w:rPr>
        <w:t>规则</w:t>
      </w:r>
      <w:r w:rsidRPr="00F22157">
        <w:rPr>
          <w:rFonts w:hint="eastAsia"/>
          <w:lang w:val="de-CH" w:eastAsia="zh-CN"/>
        </w:rPr>
        <w:t>》（</w:t>
      </w:r>
      <w:r w:rsidRPr="00F22157">
        <w:rPr>
          <w:rFonts w:hint="eastAsia"/>
          <w:lang w:val="de-CH" w:eastAsia="zh-CN"/>
        </w:rPr>
        <w:t>RR</w:t>
      </w:r>
      <w:r w:rsidRPr="00F22157">
        <w:rPr>
          <w:rFonts w:hint="eastAsia"/>
          <w:lang w:val="de-CH" w:eastAsia="zh-CN"/>
        </w:rPr>
        <w:t>）</w:t>
      </w:r>
      <w:r w:rsidRPr="00F22157">
        <w:rPr>
          <w:lang w:val="de-CH" w:eastAsia="zh-CN"/>
        </w:rPr>
        <w:t>、</w:t>
      </w:r>
      <w:r w:rsidRPr="00F22157">
        <w:rPr>
          <w:lang w:val="de-CH" w:eastAsia="zh-CN"/>
        </w:rPr>
        <w:t>ITU-R</w:t>
      </w:r>
      <w:r w:rsidRPr="00F22157">
        <w:rPr>
          <w:lang w:val="de-CH" w:eastAsia="zh-CN"/>
        </w:rPr>
        <w:t>研究组</w:t>
      </w:r>
      <w:r w:rsidRPr="00F22157">
        <w:rPr>
          <w:rFonts w:hint="eastAsia"/>
          <w:lang w:val="de-CH" w:eastAsia="zh-CN"/>
        </w:rPr>
        <w:t>（</w:t>
      </w:r>
      <w:r w:rsidRPr="00F22157">
        <w:rPr>
          <w:rFonts w:hint="eastAsia"/>
          <w:lang w:val="de-CH" w:eastAsia="zh-CN"/>
        </w:rPr>
        <w:t>SG</w:t>
      </w:r>
      <w:r w:rsidRPr="00F22157">
        <w:rPr>
          <w:rFonts w:hint="eastAsia"/>
          <w:lang w:val="de-CH" w:eastAsia="zh-CN"/>
        </w:rPr>
        <w:t>）</w:t>
      </w:r>
      <w:r w:rsidRPr="00F22157">
        <w:rPr>
          <w:lang w:val="de-CH" w:eastAsia="zh-CN"/>
        </w:rPr>
        <w:t>、无线电规则委员会、无线电通信顾问组、无线电通信局</w:t>
      </w:r>
      <w:r w:rsidRPr="00F22157">
        <w:rPr>
          <w:rFonts w:hint="eastAsia"/>
          <w:lang w:val="de-CH" w:eastAsia="zh-CN"/>
        </w:rPr>
        <w:t>；</w:t>
      </w:r>
    </w:p>
    <w:p w:rsidR="009052D9" w:rsidRPr="00F22157" w:rsidRDefault="009052D9" w:rsidP="009052D9">
      <w:pPr>
        <w:pStyle w:val="enumlev1"/>
        <w:rPr>
          <w:lang w:val="de-CH" w:eastAsia="zh-CN"/>
        </w:rPr>
      </w:pPr>
      <w:r w:rsidRPr="00F22157">
        <w:rPr>
          <w:lang w:val="de-CH" w:eastAsia="zh-CN"/>
        </w:rPr>
        <w:t>–</w:t>
      </w:r>
      <w:r w:rsidRPr="00F22157">
        <w:rPr>
          <w:lang w:val="de-CH" w:eastAsia="zh-CN"/>
        </w:rPr>
        <w:tab/>
      </w:r>
      <w:r w:rsidRPr="00F22157">
        <w:rPr>
          <w:rFonts w:hint="eastAsia"/>
          <w:lang w:val="de-CH" w:eastAsia="zh-CN"/>
        </w:rPr>
        <w:t>国际移动电信（</w:t>
      </w:r>
      <w:r w:rsidRPr="00F22157">
        <w:rPr>
          <w:lang w:val="de-CH" w:eastAsia="zh-CN"/>
        </w:rPr>
        <w:t>IMT</w:t>
      </w:r>
      <w:r w:rsidRPr="00F22157">
        <w:rPr>
          <w:rFonts w:hint="eastAsia"/>
          <w:lang w:val="de-CH" w:eastAsia="zh-CN"/>
        </w:rPr>
        <w:t>）</w:t>
      </w:r>
      <w:r w:rsidRPr="00F22157">
        <w:rPr>
          <w:rFonts w:hint="eastAsia"/>
          <w:lang w:eastAsia="zh-CN"/>
        </w:rPr>
        <w:t>及</w:t>
      </w:r>
      <w:r w:rsidRPr="00F22157">
        <w:rPr>
          <w:lang w:eastAsia="zh-CN"/>
        </w:rPr>
        <w:t>无线宽带</w:t>
      </w:r>
      <w:r w:rsidRPr="00F22157">
        <w:rPr>
          <w:rFonts w:hint="eastAsia"/>
          <w:lang w:eastAsia="zh-CN"/>
        </w:rPr>
        <w:t>；</w:t>
      </w:r>
    </w:p>
    <w:p w:rsidR="009052D9" w:rsidRPr="00F22157" w:rsidRDefault="009052D9" w:rsidP="009052D9">
      <w:pPr>
        <w:pStyle w:val="enumlev1"/>
        <w:rPr>
          <w:lang w:val="de-CH" w:eastAsia="zh-CN"/>
        </w:rPr>
      </w:pPr>
      <w:r w:rsidRPr="00F22157">
        <w:rPr>
          <w:lang w:val="de-CH" w:eastAsia="zh-CN"/>
        </w:rPr>
        <w:t>–</w:t>
      </w:r>
      <w:r w:rsidRPr="00F22157">
        <w:rPr>
          <w:lang w:val="de-CH" w:eastAsia="zh-CN"/>
        </w:rPr>
        <w:tab/>
      </w:r>
      <w:r w:rsidRPr="00F22157">
        <w:rPr>
          <w:rFonts w:hint="eastAsia"/>
          <w:lang w:eastAsia="zh-CN"/>
        </w:rPr>
        <w:t>数字鸿沟</w:t>
      </w:r>
      <w:r w:rsidRPr="00F22157">
        <w:rPr>
          <w:lang w:eastAsia="zh-CN"/>
        </w:rPr>
        <w:t>及数字</w:t>
      </w:r>
      <w:r w:rsidRPr="00F22157">
        <w:rPr>
          <w:rFonts w:hint="eastAsia"/>
          <w:lang w:eastAsia="zh-CN"/>
        </w:rPr>
        <w:t>转换（</w:t>
      </w:r>
      <w:r w:rsidRPr="00F22157">
        <w:rPr>
          <w:rFonts w:hint="eastAsia"/>
          <w:lang w:eastAsia="zh-CN"/>
        </w:rPr>
        <w:t>DSO</w:t>
      </w:r>
      <w:r w:rsidRPr="00F22157">
        <w:rPr>
          <w:rFonts w:hint="eastAsia"/>
          <w:lang w:eastAsia="zh-CN"/>
        </w:rPr>
        <w:t>）；</w:t>
      </w:r>
    </w:p>
    <w:p w:rsidR="009052D9" w:rsidRPr="00F22157" w:rsidRDefault="009052D9" w:rsidP="009052D9">
      <w:pPr>
        <w:pStyle w:val="enumlev1"/>
        <w:rPr>
          <w:lang w:val="de-CH" w:eastAsia="zh-CN"/>
        </w:rPr>
      </w:pPr>
      <w:r w:rsidRPr="00F22157">
        <w:rPr>
          <w:lang w:val="de-CH" w:eastAsia="zh-CN"/>
        </w:rPr>
        <w:t>–</w:t>
      </w:r>
      <w:r w:rsidRPr="00F22157">
        <w:rPr>
          <w:lang w:val="de-CH" w:eastAsia="zh-CN"/>
        </w:rPr>
        <w:tab/>
      </w:r>
      <w:r w:rsidRPr="00F22157">
        <w:rPr>
          <w:rFonts w:hint="eastAsia"/>
          <w:lang w:eastAsia="zh-CN"/>
        </w:rPr>
        <w:t>通用时标（</w:t>
      </w:r>
      <w:r w:rsidRPr="00F22157">
        <w:rPr>
          <w:rFonts w:hint="eastAsia"/>
          <w:lang w:eastAsia="zh-CN"/>
        </w:rPr>
        <w:t>UTC</w:t>
      </w:r>
      <w:r w:rsidRPr="00F22157">
        <w:rPr>
          <w:rFonts w:hint="eastAsia"/>
          <w:lang w:eastAsia="zh-CN"/>
        </w:rPr>
        <w:t>）</w:t>
      </w:r>
      <w:r w:rsidRPr="00F22157">
        <w:rPr>
          <w:lang w:val="de-CH" w:eastAsia="zh-CN"/>
        </w:rPr>
        <w:t xml:space="preserve">– </w:t>
      </w:r>
      <w:r w:rsidRPr="00F22157">
        <w:rPr>
          <w:rFonts w:hint="eastAsia"/>
          <w:lang w:val="de-CH" w:eastAsia="zh-CN"/>
        </w:rPr>
        <w:t>闰秒；</w:t>
      </w:r>
    </w:p>
    <w:p w:rsidR="009052D9" w:rsidRPr="00F22157" w:rsidRDefault="009052D9" w:rsidP="009052D9">
      <w:pPr>
        <w:pStyle w:val="enumlev1"/>
        <w:rPr>
          <w:lang w:val="de-CH" w:eastAsia="zh-CN"/>
        </w:rPr>
      </w:pPr>
      <w:r w:rsidRPr="00F22157">
        <w:rPr>
          <w:lang w:val="de-CH" w:eastAsia="zh-CN"/>
        </w:rPr>
        <w:t>–</w:t>
      </w:r>
      <w:r w:rsidRPr="00F22157">
        <w:rPr>
          <w:lang w:val="de-CH" w:eastAsia="zh-CN"/>
        </w:rPr>
        <w:tab/>
      </w:r>
      <w:r w:rsidRPr="00F22157">
        <w:rPr>
          <w:rFonts w:hint="eastAsia"/>
          <w:lang w:eastAsia="zh-CN"/>
        </w:rPr>
        <w:t>卫星</w:t>
      </w:r>
      <w:r w:rsidRPr="00F22157">
        <w:rPr>
          <w:lang w:eastAsia="zh-CN"/>
        </w:rPr>
        <w:t>申报及相关程序。</w:t>
      </w:r>
    </w:p>
    <w:p w:rsidR="009052D9" w:rsidRPr="00F22157" w:rsidRDefault="009052D9" w:rsidP="009052D9">
      <w:pPr>
        <w:ind w:firstLineChars="200" w:firstLine="480"/>
        <w:rPr>
          <w:lang w:val="de-CH" w:eastAsia="zh-CN"/>
        </w:rPr>
      </w:pPr>
      <w:r w:rsidRPr="00F22157">
        <w:rPr>
          <w:rFonts w:hint="eastAsia"/>
          <w:lang w:eastAsia="zh-CN"/>
        </w:rPr>
        <w:lastRenderedPageBreak/>
        <w:t>可在</w:t>
      </w:r>
      <w:r w:rsidRPr="00F22157">
        <w:rPr>
          <w:lang w:val="de-CH" w:eastAsia="zh-CN"/>
        </w:rPr>
        <w:t>ITU-R</w:t>
      </w:r>
      <w:r w:rsidRPr="00F22157">
        <w:rPr>
          <w:rFonts w:hint="eastAsia"/>
          <w:lang w:eastAsia="zh-CN"/>
        </w:rPr>
        <w:t>网页右上角</w:t>
      </w:r>
      <w:r w:rsidRPr="00F22157">
        <w:rPr>
          <w:lang w:eastAsia="zh-CN"/>
        </w:rPr>
        <w:t>找到</w:t>
      </w:r>
      <w:r w:rsidRPr="00F22157">
        <w:rPr>
          <w:rFonts w:hint="eastAsia"/>
          <w:lang w:eastAsia="zh-CN"/>
        </w:rPr>
        <w:t>这些常见问题</w:t>
      </w:r>
      <w:r w:rsidRPr="00F22157">
        <w:rPr>
          <w:szCs w:val="24"/>
          <w:lang w:val="de-CH"/>
        </w:rPr>
        <w:t>（</w:t>
      </w:r>
      <w:hyperlink r:id="rId36" w:history="1">
        <w:r w:rsidR="001E7200" w:rsidRPr="00EF4DD8">
          <w:rPr>
            <w:rStyle w:val="Hyperlink"/>
            <w:szCs w:val="24"/>
            <w:lang w:val="de-CH"/>
          </w:rPr>
          <w:t>http://www.itu.int/en/ITU-R/Pages/</w:t>
        </w:r>
        <w:r w:rsidR="001E7200" w:rsidRPr="00EF4DD8">
          <w:rPr>
            <w:rStyle w:val="Hyperlink"/>
            <w:szCs w:val="24"/>
            <w:lang w:val="de-CH"/>
          </w:rPr>
          <w:br/>
          <w:t>default.aspx</w:t>
        </w:r>
      </w:hyperlink>
      <w:r w:rsidRPr="00F22157">
        <w:rPr>
          <w:rFonts w:hint="eastAsia"/>
          <w:szCs w:val="24"/>
          <w:lang w:val="de-CH" w:eastAsia="zh-CN"/>
        </w:rPr>
        <w:t>）</w:t>
      </w:r>
      <w:r w:rsidRPr="00F22157">
        <w:rPr>
          <w:rFonts w:hint="eastAsia"/>
          <w:lang w:val="de-CH" w:eastAsia="zh-CN"/>
        </w:rPr>
        <w:t>。</w:t>
      </w:r>
    </w:p>
    <w:p w:rsidR="009052D9" w:rsidRPr="00F22157" w:rsidRDefault="009052D9" w:rsidP="009052D9">
      <w:pPr>
        <w:pStyle w:val="Heading4"/>
        <w:rPr>
          <w:lang w:val="de-CH" w:eastAsia="zh-CN"/>
        </w:rPr>
      </w:pPr>
      <w:bookmarkStart w:id="110" w:name="lt_pId1514"/>
      <w:r w:rsidRPr="00F22157">
        <w:rPr>
          <w:lang w:val="de-CH" w:eastAsia="zh-CN"/>
        </w:rPr>
        <w:t>9.7.2.3</w:t>
      </w:r>
      <w:bookmarkEnd w:id="110"/>
      <w:r w:rsidRPr="00F22157">
        <w:rPr>
          <w:lang w:val="de-CH" w:eastAsia="zh-CN"/>
        </w:rPr>
        <w:tab/>
      </w:r>
      <w:r w:rsidRPr="00F22157">
        <w:rPr>
          <w:lang w:eastAsia="zh-CN"/>
        </w:rPr>
        <w:t>品牌推广宣传</w:t>
      </w:r>
    </w:p>
    <w:p w:rsidR="009052D9" w:rsidRPr="00F22157" w:rsidRDefault="009052D9" w:rsidP="009052D9">
      <w:pPr>
        <w:ind w:firstLineChars="200" w:firstLine="480"/>
        <w:rPr>
          <w:lang w:eastAsia="zh-CN"/>
        </w:rPr>
      </w:pPr>
      <w:r w:rsidRPr="00F22157">
        <w:rPr>
          <w:rFonts w:hint="eastAsia"/>
          <w:lang w:eastAsia="zh-CN"/>
        </w:rPr>
        <w:t>在</w:t>
      </w:r>
      <w:r w:rsidRPr="00F22157">
        <w:rPr>
          <w:rFonts w:hint="eastAsia"/>
          <w:lang w:eastAsia="zh-CN"/>
        </w:rPr>
        <w:t>201</w:t>
      </w:r>
      <w:r w:rsidRPr="00F22157">
        <w:rPr>
          <w:lang w:eastAsia="zh-CN"/>
        </w:rPr>
        <w:t>8</w:t>
      </w:r>
      <w:r>
        <w:rPr>
          <w:rFonts w:hint="eastAsia"/>
          <w:lang w:eastAsia="zh-CN"/>
        </w:rPr>
        <w:t>年期间，为世界和区域无线电通信和空间研讨会</w:t>
      </w:r>
      <w:r w:rsidRPr="00F22157">
        <w:rPr>
          <w:rFonts w:hint="eastAsia"/>
          <w:lang w:eastAsia="zh-CN"/>
        </w:rPr>
        <w:t>、主题会议和无线电通信局组织的活动准备了标准品牌（滚动广告、虚拟电子横幅、电子海报、电子证书、社交媒体公告等）照片、视频和多媒体。</w:t>
      </w:r>
    </w:p>
    <w:p w:rsidR="009052D9" w:rsidRPr="00F22157" w:rsidRDefault="009052D9" w:rsidP="009052D9">
      <w:pPr>
        <w:ind w:firstLineChars="200" w:firstLine="480"/>
        <w:rPr>
          <w:lang w:eastAsia="zh-CN"/>
        </w:rPr>
      </w:pPr>
      <w:r w:rsidRPr="00F22157">
        <w:rPr>
          <w:rFonts w:hint="eastAsia"/>
          <w:lang w:eastAsia="zh-CN"/>
        </w:rPr>
        <w:t>2018</w:t>
      </w:r>
      <w:r w:rsidRPr="00F22157">
        <w:rPr>
          <w:rFonts w:hint="eastAsia"/>
          <w:lang w:eastAsia="zh-CN"/>
        </w:rPr>
        <w:t>年见证了“</w:t>
      </w:r>
      <w:r>
        <w:rPr>
          <w:rFonts w:hint="eastAsia"/>
          <w:lang w:eastAsia="zh-CN"/>
        </w:rPr>
        <w:t>国际电联是一家</w:t>
      </w:r>
      <w:r w:rsidRPr="00F22157">
        <w:rPr>
          <w:rFonts w:hint="eastAsia"/>
          <w:lang w:eastAsia="zh-CN"/>
        </w:rPr>
        <w:t>”的视觉推广在国际电联各大部门的的品牌重塑，作为顶级品牌的蓝色联合国标识和红色的《无线电规则》标识持续出现在无线电通信局研讨会和讲习班上。</w:t>
      </w:r>
    </w:p>
    <w:p w:rsidR="009052D9" w:rsidRPr="00F22157" w:rsidRDefault="009052D9" w:rsidP="009052D9">
      <w:pPr>
        <w:pStyle w:val="Heading4"/>
        <w:rPr>
          <w:lang w:eastAsia="zh-CN"/>
        </w:rPr>
      </w:pPr>
      <w:r w:rsidRPr="00F22157">
        <w:rPr>
          <w:lang w:val="de-CH" w:eastAsia="zh-CN"/>
        </w:rPr>
        <w:t>9.7.2.4</w:t>
      </w:r>
      <w:r w:rsidRPr="00F22157">
        <w:rPr>
          <w:lang w:eastAsia="zh-CN"/>
        </w:rPr>
        <w:tab/>
      </w:r>
      <w:r w:rsidRPr="00F22157">
        <w:rPr>
          <w:lang w:eastAsia="zh-CN"/>
        </w:rPr>
        <w:t>展览和演示</w:t>
      </w:r>
    </w:p>
    <w:bookmarkEnd w:id="107"/>
    <w:p w:rsidR="009052D9" w:rsidRPr="00F22157" w:rsidRDefault="009052D9" w:rsidP="009052D9">
      <w:pPr>
        <w:ind w:firstLineChars="200" w:firstLine="480"/>
        <w:rPr>
          <w:lang w:eastAsia="zh-CN"/>
        </w:rPr>
      </w:pPr>
      <w:r>
        <w:rPr>
          <w:rFonts w:hint="eastAsia"/>
          <w:lang w:eastAsia="zh-CN"/>
        </w:rPr>
        <w:t>国际电联</w:t>
      </w:r>
      <w:r>
        <w:rPr>
          <w:rFonts w:hint="eastAsia"/>
          <w:lang w:eastAsia="zh-CN"/>
        </w:rPr>
        <w:t>2018</w:t>
      </w:r>
      <w:r>
        <w:rPr>
          <w:rFonts w:hint="eastAsia"/>
          <w:lang w:eastAsia="zh-CN"/>
        </w:rPr>
        <w:t>年卫星专题研讨会期间对</w:t>
      </w:r>
      <w:r>
        <w:rPr>
          <w:rFonts w:hint="eastAsia"/>
          <w:lang w:eastAsia="zh-CN"/>
        </w:rPr>
        <w:t>Ka</w:t>
      </w:r>
      <w:r>
        <w:rPr>
          <w:rFonts w:hint="eastAsia"/>
          <w:lang w:eastAsia="zh-CN"/>
        </w:rPr>
        <w:t>频段中采用</w:t>
      </w:r>
      <w:r w:rsidRPr="00F22157">
        <w:rPr>
          <w:lang w:val="en-US" w:eastAsia="zh-CN"/>
        </w:rPr>
        <w:t>Eutelsat Ka-Sat</w:t>
      </w:r>
      <w:r>
        <w:rPr>
          <w:rFonts w:hint="eastAsia"/>
          <w:lang w:val="en-US" w:eastAsia="zh-CN"/>
        </w:rPr>
        <w:t>卫星且位于东京</w:t>
      </w:r>
      <w:r>
        <w:rPr>
          <w:rFonts w:hint="eastAsia"/>
          <w:lang w:val="en-US" w:eastAsia="zh-CN"/>
        </w:rPr>
        <w:t>9</w:t>
      </w:r>
      <w:r>
        <w:rPr>
          <w:rFonts w:hint="eastAsia"/>
          <w:lang w:val="en-US" w:eastAsia="zh-CN"/>
        </w:rPr>
        <w:t>度的三个特小孔径终端（</w:t>
      </w:r>
      <w:r>
        <w:rPr>
          <w:rFonts w:hint="eastAsia"/>
          <w:lang w:val="en-US" w:eastAsia="zh-CN"/>
        </w:rPr>
        <w:t>VSAT</w:t>
      </w:r>
      <w:r>
        <w:rPr>
          <w:rFonts w:hint="eastAsia"/>
          <w:lang w:val="en-US" w:eastAsia="zh-CN"/>
        </w:rPr>
        <w:t>）进行了技术演示。《国际电联新闻双月刊》发表了一篇</w:t>
      </w:r>
      <w:hyperlink r:id="rId37" w:history="1">
        <w:r w:rsidRPr="00AB6589">
          <w:rPr>
            <w:rStyle w:val="Hyperlink"/>
            <w:rFonts w:hint="eastAsia"/>
            <w:lang w:val="en-US" w:eastAsia="zh-CN"/>
          </w:rPr>
          <w:t>文章</w:t>
        </w:r>
      </w:hyperlink>
      <w:r>
        <w:rPr>
          <w:lang w:val="en-US" w:eastAsia="zh-CN"/>
        </w:rPr>
        <w:t>，</w:t>
      </w:r>
      <w:r>
        <w:rPr>
          <w:rFonts w:hint="eastAsia"/>
          <w:lang w:val="en-US" w:eastAsia="zh-CN"/>
        </w:rPr>
        <w:t>在国际电联瑞士日内瓦总部举办的世界无线电通信研讨会（</w:t>
      </w:r>
      <w:r>
        <w:rPr>
          <w:rFonts w:hint="eastAsia"/>
          <w:lang w:val="en-US" w:eastAsia="zh-CN"/>
        </w:rPr>
        <w:t>WRS-18</w:t>
      </w:r>
      <w:r>
        <w:rPr>
          <w:rFonts w:hint="eastAsia"/>
          <w:lang w:val="en-US" w:eastAsia="zh-CN"/>
        </w:rPr>
        <w:t>）组织了展览。</w:t>
      </w:r>
    </w:p>
    <w:p w:rsidR="009052D9" w:rsidRPr="00F22157" w:rsidRDefault="009052D9" w:rsidP="009052D9">
      <w:pPr>
        <w:rPr>
          <w:lang w:eastAsia="zh-CN"/>
        </w:rPr>
      </w:pPr>
    </w:p>
    <w:p w:rsidR="00152752" w:rsidRPr="009052D9" w:rsidRDefault="00152752" w:rsidP="00152752">
      <w:pPr>
        <w:jc w:val="both"/>
        <w:rPr>
          <w:lang w:eastAsia="zh-CN"/>
        </w:rPr>
      </w:pPr>
    </w:p>
    <w:p w:rsidR="00152752" w:rsidRPr="00F22157" w:rsidRDefault="00152752" w:rsidP="00152752">
      <w:pPr>
        <w:rPr>
          <w:lang w:eastAsia="zh-CN"/>
        </w:rPr>
        <w:sectPr w:rsidR="00152752" w:rsidRPr="00F22157" w:rsidSect="00334AEF">
          <w:headerReference w:type="default" r:id="rId38"/>
          <w:footerReference w:type="default" r:id="rId39"/>
          <w:pgSz w:w="11907" w:h="16834"/>
          <w:pgMar w:top="1418" w:right="1134" w:bottom="1418" w:left="1134" w:header="720" w:footer="720" w:gutter="0"/>
          <w:paperSrc w:first="15" w:other="15"/>
          <w:cols w:space="720"/>
          <w:docGrid w:linePitch="326"/>
        </w:sectPr>
      </w:pPr>
    </w:p>
    <w:p w:rsidR="009052D9" w:rsidRPr="00F22157" w:rsidRDefault="009052D9" w:rsidP="009052D9">
      <w:pPr>
        <w:pStyle w:val="AnnexNo"/>
        <w:rPr>
          <w:lang w:eastAsia="zh-CN"/>
        </w:rPr>
      </w:pPr>
      <w:r w:rsidRPr="00F22157">
        <w:rPr>
          <w:rFonts w:ascii="SimSun" w:eastAsia="SimSun" w:hAnsi="SimSun" w:cs="SimSun" w:hint="eastAsia"/>
          <w:lang w:eastAsia="zh-CN"/>
        </w:rPr>
        <w:lastRenderedPageBreak/>
        <w:t>附件</w:t>
      </w:r>
      <w:r w:rsidRPr="00F22157">
        <w:rPr>
          <w:lang w:eastAsia="zh-CN"/>
        </w:rPr>
        <w:t>1</w:t>
      </w:r>
    </w:p>
    <w:p w:rsidR="009052D9" w:rsidRPr="00F22157" w:rsidRDefault="009052D9" w:rsidP="009052D9">
      <w:pPr>
        <w:pStyle w:val="Annextitle"/>
        <w:rPr>
          <w:lang w:eastAsia="zh-CN"/>
        </w:rPr>
      </w:pPr>
      <w:r w:rsidRPr="00F22157">
        <w:rPr>
          <w:rFonts w:ascii="SimSun" w:eastAsia="SimSun" w:hAnsi="SimSun" w:cs="SimSun" w:hint="eastAsia"/>
          <w:lang w:eastAsia="zh-CN"/>
        </w:rPr>
        <w:t>无线电通信局空间信息系统进展报告</w:t>
      </w:r>
    </w:p>
    <w:tbl>
      <w:tblPr>
        <w:tblStyle w:val="TableGrid"/>
        <w:tblW w:w="0" w:type="auto"/>
        <w:tblLook w:val="04A0" w:firstRow="1" w:lastRow="0" w:firstColumn="1" w:lastColumn="0" w:noHBand="0" w:noVBand="1"/>
      </w:tblPr>
      <w:tblGrid>
        <w:gridCol w:w="9350"/>
      </w:tblGrid>
      <w:tr w:rsidR="009052D9" w:rsidRPr="00F22157" w:rsidTr="009052D9">
        <w:tc>
          <w:tcPr>
            <w:tcW w:w="9350" w:type="dxa"/>
          </w:tcPr>
          <w:p w:rsidR="009052D9" w:rsidRPr="00F22157" w:rsidRDefault="009052D9" w:rsidP="009052D9">
            <w:pPr>
              <w:rPr>
                <w:b/>
                <w:bCs/>
                <w:lang w:eastAsia="zh-CN"/>
              </w:rPr>
            </w:pPr>
            <w:r w:rsidRPr="00F22157">
              <w:rPr>
                <w:rFonts w:hint="eastAsia"/>
                <w:b/>
                <w:bCs/>
                <w:lang w:eastAsia="zh-CN"/>
              </w:rPr>
              <w:t>第</w:t>
            </w:r>
            <w:r w:rsidRPr="00F22157">
              <w:rPr>
                <w:rFonts w:hint="eastAsia"/>
                <w:b/>
                <w:bCs/>
                <w:lang w:eastAsia="zh-CN"/>
              </w:rPr>
              <w:t>2</w:t>
            </w:r>
            <w:r w:rsidRPr="00F22157">
              <w:rPr>
                <w:rFonts w:hint="eastAsia"/>
                <w:b/>
                <w:bCs/>
                <w:lang w:eastAsia="zh-CN"/>
              </w:rPr>
              <w:t>阶段：</w:t>
            </w:r>
            <w:r w:rsidRPr="00F22157">
              <w:rPr>
                <w:rFonts w:hint="eastAsia"/>
                <w:b/>
                <w:bCs/>
                <w:lang w:eastAsia="zh-CN"/>
              </w:rPr>
              <w:t>2012</w:t>
            </w:r>
            <w:r w:rsidRPr="00F22157">
              <w:rPr>
                <w:rFonts w:hint="eastAsia"/>
                <w:b/>
                <w:bCs/>
                <w:lang w:eastAsia="zh-CN"/>
              </w:rPr>
              <w:t>年</w:t>
            </w:r>
            <w:r w:rsidRPr="00F22157">
              <w:rPr>
                <w:rFonts w:hint="eastAsia"/>
                <w:b/>
                <w:bCs/>
                <w:lang w:eastAsia="zh-CN"/>
              </w:rPr>
              <w:t>4</w:t>
            </w:r>
            <w:r w:rsidRPr="00F22157">
              <w:rPr>
                <w:rFonts w:hint="eastAsia"/>
                <w:b/>
                <w:bCs/>
                <w:lang w:eastAsia="zh-CN"/>
              </w:rPr>
              <w:t>月</w:t>
            </w:r>
            <w:r w:rsidRPr="00F22157">
              <w:rPr>
                <w:rFonts w:hint="eastAsia"/>
                <w:b/>
                <w:bCs/>
                <w:lang w:eastAsia="zh-CN"/>
              </w:rPr>
              <w:t>1</w:t>
            </w:r>
            <w:r w:rsidRPr="00F22157">
              <w:rPr>
                <w:rFonts w:hint="eastAsia"/>
                <w:b/>
                <w:bCs/>
                <w:lang w:eastAsia="zh-CN"/>
              </w:rPr>
              <w:t>日</w:t>
            </w:r>
            <w:r w:rsidRPr="00F22157">
              <w:rPr>
                <w:rFonts w:hint="eastAsia"/>
                <w:b/>
                <w:bCs/>
                <w:lang w:eastAsia="zh-CN"/>
              </w:rPr>
              <w:t xml:space="preserve"> </w:t>
            </w:r>
            <w:r w:rsidRPr="00F22157">
              <w:rPr>
                <w:b/>
                <w:bCs/>
                <w:lang w:eastAsia="zh-CN"/>
              </w:rPr>
              <w:t>–</w:t>
            </w:r>
            <w:r w:rsidRPr="00F22157">
              <w:rPr>
                <w:rFonts w:hint="eastAsia"/>
                <w:b/>
                <w:bCs/>
                <w:lang w:eastAsia="zh-CN"/>
              </w:rPr>
              <w:t xml:space="preserve"> 2015</w:t>
            </w:r>
            <w:r w:rsidRPr="00F22157">
              <w:rPr>
                <w:rFonts w:hint="eastAsia"/>
                <w:b/>
                <w:bCs/>
                <w:lang w:eastAsia="zh-CN"/>
              </w:rPr>
              <w:t>年</w:t>
            </w:r>
            <w:r w:rsidRPr="00F22157">
              <w:rPr>
                <w:rFonts w:hint="eastAsia"/>
                <w:b/>
                <w:bCs/>
                <w:lang w:eastAsia="zh-CN"/>
              </w:rPr>
              <w:t>12</w:t>
            </w:r>
            <w:r w:rsidRPr="00F22157">
              <w:rPr>
                <w:rFonts w:hint="eastAsia"/>
                <w:b/>
                <w:bCs/>
                <w:lang w:eastAsia="zh-CN"/>
              </w:rPr>
              <w:t>月</w:t>
            </w:r>
            <w:r w:rsidRPr="00F22157">
              <w:rPr>
                <w:rFonts w:hint="eastAsia"/>
                <w:b/>
                <w:bCs/>
                <w:lang w:eastAsia="zh-CN"/>
              </w:rPr>
              <w:t>31</w:t>
            </w:r>
            <w:r w:rsidRPr="00F22157">
              <w:rPr>
                <w:rFonts w:hint="eastAsia"/>
                <w:b/>
                <w:bCs/>
                <w:lang w:eastAsia="zh-CN"/>
              </w:rPr>
              <w:t>日</w:t>
            </w:r>
          </w:p>
        </w:tc>
      </w:tr>
      <w:tr w:rsidR="009052D9" w:rsidRPr="00F22157" w:rsidTr="009052D9">
        <w:tc>
          <w:tcPr>
            <w:tcW w:w="9350" w:type="dxa"/>
          </w:tcPr>
          <w:p w:rsidR="009052D9" w:rsidRPr="00F22157" w:rsidRDefault="009052D9" w:rsidP="009052D9">
            <w:pPr>
              <w:rPr>
                <w:b/>
                <w:lang w:eastAsia="zh-CN"/>
              </w:rPr>
            </w:pPr>
            <w:bookmarkStart w:id="111" w:name="lt_pId1531"/>
            <w:r w:rsidRPr="00F22157">
              <w:rPr>
                <w:rFonts w:hint="eastAsia"/>
                <w:lang w:eastAsia="zh-CN"/>
              </w:rPr>
              <w:t>业务连续性和灾害恢复</w:t>
            </w:r>
            <w:r w:rsidRPr="00F22157">
              <w:rPr>
                <w:lang w:eastAsia="zh-CN"/>
              </w:rPr>
              <w:t>*</w:t>
            </w:r>
            <w:bookmarkEnd w:id="111"/>
          </w:p>
          <w:p w:rsidR="009052D9" w:rsidRPr="00F22157" w:rsidRDefault="009052D9" w:rsidP="009052D9">
            <w:pPr>
              <w:tabs>
                <w:tab w:val="left" w:pos="7797"/>
              </w:tabs>
              <w:spacing w:after="120"/>
              <w:ind w:firstLineChars="200" w:firstLine="480"/>
              <w:jc w:val="both"/>
              <w:rPr>
                <w:lang w:eastAsia="zh-CN"/>
              </w:rPr>
            </w:pPr>
            <w:r w:rsidRPr="00F22157">
              <w:rPr>
                <w:lang w:eastAsia="zh-CN"/>
              </w:rPr>
              <w:t>2018</w:t>
            </w:r>
            <w:r>
              <w:rPr>
                <w:rFonts w:hint="eastAsia"/>
                <w:lang w:eastAsia="zh-CN"/>
              </w:rPr>
              <w:t>年，国际电联决定在外部安全顾问的帮助下建立一个全球组织复原力管理系统。去年年底，这项活动已完成过半，得到无线电通信局各层面的积极参与并在之前完成的建立商业延续性和灾害恢复计划及程序的工作的基础上。</w:t>
            </w:r>
          </w:p>
          <w:p w:rsidR="009052D9" w:rsidRPr="00F22157" w:rsidRDefault="009052D9" w:rsidP="009052D9">
            <w:pPr>
              <w:tabs>
                <w:tab w:val="left" w:pos="7797"/>
              </w:tabs>
              <w:spacing w:after="120"/>
              <w:rPr>
                <w:lang w:eastAsia="zh-CN"/>
              </w:rPr>
            </w:pPr>
            <w:r w:rsidRPr="00F22157">
              <w:rPr>
                <w:lang w:eastAsia="zh-CN"/>
              </w:rPr>
              <w:t>*</w:t>
            </w:r>
            <w:r>
              <w:rPr>
                <w:rFonts w:hint="eastAsia"/>
                <w:lang w:eastAsia="zh-CN"/>
              </w:rPr>
              <w:t>这项工作针对空间和地面业务两个方面</w:t>
            </w:r>
          </w:p>
          <w:p w:rsidR="009052D9" w:rsidRPr="00F22157" w:rsidRDefault="009052D9" w:rsidP="009052D9">
            <w:pPr>
              <w:pStyle w:val="enumlev1"/>
              <w:rPr>
                <w:b/>
                <w:bCs/>
                <w:lang w:eastAsia="zh-CN"/>
              </w:rPr>
            </w:pPr>
            <w:bookmarkStart w:id="112" w:name="lt_pId1539"/>
            <w:r w:rsidRPr="00F22157">
              <w:rPr>
                <w:rFonts w:hint="eastAsia"/>
                <w:b/>
                <w:bCs/>
                <w:lang w:val="en-US" w:eastAsia="zh-CN"/>
              </w:rPr>
              <w:t>为技术审查重写传统软件</w:t>
            </w:r>
            <w:bookmarkEnd w:id="112"/>
          </w:p>
          <w:p w:rsidR="009052D9" w:rsidRPr="00F22157" w:rsidRDefault="009052D9" w:rsidP="009052D9">
            <w:pPr>
              <w:pStyle w:val="enumlev1"/>
              <w:rPr>
                <w:lang w:eastAsia="zh-CN"/>
              </w:rPr>
            </w:pPr>
            <w:bookmarkStart w:id="113" w:name="lt_pId1540"/>
            <w:r w:rsidRPr="00F22157">
              <w:rPr>
                <w:lang w:eastAsia="zh-CN"/>
              </w:rPr>
              <w:t>•</w:t>
            </w:r>
            <w:bookmarkEnd w:id="113"/>
            <w:r w:rsidRPr="00F22157">
              <w:rPr>
                <w:lang w:eastAsia="zh-CN"/>
              </w:rPr>
              <w:tab/>
            </w:r>
            <w:r w:rsidRPr="00F22157">
              <w:rPr>
                <w:rFonts w:hint="eastAsia"/>
                <w:lang w:eastAsia="zh-CN"/>
              </w:rPr>
              <w:t>重写用于保护地面业务的功率通量密度（</w:t>
            </w:r>
            <w:r w:rsidRPr="00F22157">
              <w:rPr>
                <w:rFonts w:hint="eastAsia"/>
                <w:lang w:eastAsia="zh-CN"/>
              </w:rPr>
              <w:t>PFD</w:t>
            </w:r>
            <w:r w:rsidRPr="00F22157">
              <w:rPr>
                <w:rFonts w:hint="eastAsia"/>
                <w:lang w:eastAsia="zh-CN"/>
              </w:rPr>
              <w:t>）算法：进行中</w:t>
            </w:r>
          </w:p>
          <w:p w:rsidR="009052D9" w:rsidRPr="00F22157" w:rsidRDefault="009052D9" w:rsidP="009052D9">
            <w:pPr>
              <w:pStyle w:val="enumlev1"/>
              <w:rPr>
                <w:lang w:eastAsia="zh-CN"/>
              </w:rPr>
            </w:pPr>
            <w:bookmarkStart w:id="114" w:name="lt_pId1543"/>
            <w:r w:rsidRPr="00F22157">
              <w:rPr>
                <w:lang w:eastAsia="zh-CN"/>
              </w:rPr>
              <w:t>•</w:t>
            </w:r>
            <w:bookmarkEnd w:id="114"/>
            <w:r w:rsidRPr="00F22157">
              <w:rPr>
                <w:lang w:eastAsia="zh-CN"/>
              </w:rPr>
              <w:tab/>
            </w:r>
            <w:r w:rsidRPr="00F22157">
              <w:rPr>
                <w:rFonts w:hint="eastAsia"/>
                <w:lang w:eastAsia="zh-CN"/>
              </w:rPr>
              <w:t>重写</w:t>
            </w:r>
            <w:r w:rsidRPr="00F22157">
              <w:rPr>
                <w:rFonts w:hint="eastAsia"/>
                <w:lang w:eastAsia="zh-CN"/>
              </w:rPr>
              <w:t>AP8</w:t>
            </w:r>
            <w:r w:rsidRPr="00F22157">
              <w:rPr>
                <w:rFonts w:hint="eastAsia"/>
                <w:lang w:eastAsia="zh-CN"/>
              </w:rPr>
              <w:t>计算程序：</w:t>
            </w:r>
            <w:r>
              <w:rPr>
                <w:rFonts w:hint="eastAsia"/>
                <w:lang w:eastAsia="zh-CN"/>
              </w:rPr>
              <w:t>新的</w:t>
            </w:r>
            <w:r>
              <w:rPr>
                <w:rFonts w:hint="eastAsia"/>
                <w:lang w:eastAsia="zh-CN"/>
              </w:rPr>
              <w:t>AP8</w:t>
            </w:r>
            <w:r>
              <w:rPr>
                <w:rFonts w:hint="eastAsia"/>
                <w:lang w:eastAsia="zh-CN"/>
              </w:rPr>
              <w:t>审查软件的内部测试始于</w:t>
            </w:r>
            <w:r w:rsidRPr="00F22157">
              <w:rPr>
                <w:rFonts w:hint="eastAsia"/>
                <w:lang w:eastAsia="zh-CN"/>
              </w:rPr>
              <w:t>2018</w:t>
            </w:r>
            <w:r>
              <w:rPr>
                <w:rFonts w:hint="eastAsia"/>
                <w:lang w:eastAsia="zh-CN"/>
              </w:rPr>
              <w:t>年第四</w:t>
            </w:r>
            <w:r w:rsidRPr="00F22157">
              <w:rPr>
                <w:rFonts w:hint="eastAsia"/>
                <w:lang w:eastAsia="zh-CN"/>
              </w:rPr>
              <w:t>季度</w:t>
            </w:r>
            <w:r>
              <w:rPr>
                <w:rFonts w:hint="eastAsia"/>
                <w:lang w:eastAsia="zh-CN"/>
              </w:rPr>
              <w:t>。有关新的报告手段的工作正在进行中</w:t>
            </w:r>
          </w:p>
          <w:p w:rsidR="009052D9" w:rsidRPr="00F22157" w:rsidRDefault="009052D9" w:rsidP="009052D9">
            <w:pPr>
              <w:pStyle w:val="enumlev1"/>
              <w:rPr>
                <w:lang w:eastAsia="zh-CN"/>
              </w:rPr>
            </w:pPr>
            <w:bookmarkStart w:id="115" w:name="lt_pId1546"/>
            <w:r w:rsidRPr="00F22157">
              <w:rPr>
                <w:lang w:eastAsia="zh-CN"/>
              </w:rPr>
              <w:t>•</w:t>
            </w:r>
            <w:bookmarkEnd w:id="115"/>
            <w:r w:rsidRPr="00F22157">
              <w:rPr>
                <w:lang w:eastAsia="zh-CN"/>
              </w:rPr>
              <w:tab/>
            </w:r>
            <w:r w:rsidRPr="00F22157">
              <w:rPr>
                <w:rFonts w:hint="eastAsia"/>
                <w:lang w:eastAsia="zh-CN"/>
              </w:rPr>
              <w:t>重写用于保护空间业务的功率通量密度（</w:t>
            </w:r>
            <w:r w:rsidRPr="00F22157">
              <w:rPr>
                <w:rFonts w:hint="eastAsia"/>
                <w:lang w:eastAsia="zh-CN"/>
              </w:rPr>
              <w:t>PFD</w:t>
            </w:r>
            <w:r w:rsidRPr="00F22157">
              <w:rPr>
                <w:rFonts w:hint="eastAsia"/>
                <w:lang w:eastAsia="zh-CN"/>
              </w:rPr>
              <w:t>）算法：进行中</w:t>
            </w:r>
          </w:p>
          <w:p w:rsidR="009052D9" w:rsidRPr="00F22157" w:rsidRDefault="009052D9" w:rsidP="009052D9">
            <w:pPr>
              <w:pStyle w:val="enumlev1"/>
            </w:pPr>
            <w:bookmarkStart w:id="116" w:name="lt_pId1549"/>
            <w:r w:rsidRPr="00F22157">
              <w:t>•</w:t>
            </w:r>
            <w:bookmarkEnd w:id="116"/>
            <w:r w:rsidRPr="00F22157">
              <w:tab/>
            </w:r>
            <w:r w:rsidRPr="00F22157">
              <w:rPr>
                <w:rFonts w:hint="eastAsia"/>
                <w:lang w:eastAsia="zh-CN"/>
              </w:rPr>
              <w:t>将以</w:t>
            </w:r>
            <w:r w:rsidRPr="00F22157">
              <w:t>Fortran</w:t>
            </w:r>
            <w:r w:rsidRPr="00F22157">
              <w:rPr>
                <w:rFonts w:hint="eastAsia"/>
                <w:lang w:eastAsia="zh-CN"/>
              </w:rPr>
              <w:t>编写的技术审查软件从</w:t>
            </w:r>
            <w:r w:rsidRPr="00F22157">
              <w:t>CompaqVisualFortran</w:t>
            </w:r>
            <w:r w:rsidRPr="00F22157">
              <w:rPr>
                <w:rFonts w:hint="eastAsia"/>
                <w:lang w:eastAsia="zh-CN"/>
              </w:rPr>
              <w:t>编辑器移至</w:t>
            </w:r>
            <w:r w:rsidRPr="00F22157">
              <w:t>IntelFortran</w:t>
            </w:r>
            <w:r w:rsidRPr="00F22157">
              <w:rPr>
                <w:rFonts w:hint="eastAsia"/>
                <w:lang w:eastAsia="zh-CN"/>
              </w:rPr>
              <w:t>编辑器</w:t>
            </w:r>
          </w:p>
          <w:p w:rsidR="009052D9" w:rsidRPr="00F22157" w:rsidRDefault="009052D9" w:rsidP="009052D9">
            <w:pPr>
              <w:pStyle w:val="enumlev2"/>
            </w:pPr>
            <w:bookmarkStart w:id="117" w:name="lt_pId1554"/>
            <w:r w:rsidRPr="00F22157">
              <w:t>–</w:t>
            </w:r>
            <w:bookmarkEnd w:id="117"/>
            <w:r w:rsidRPr="00F22157">
              <w:tab/>
              <w:t>GIMS Fortran</w:t>
            </w:r>
            <w:r w:rsidRPr="00F22157">
              <w:rPr>
                <w:rFonts w:hint="eastAsia"/>
                <w:lang w:eastAsia="zh-CN"/>
              </w:rPr>
              <w:t>组件：尚未启动</w:t>
            </w:r>
          </w:p>
          <w:p w:rsidR="009052D9" w:rsidRPr="00F22157" w:rsidRDefault="009052D9" w:rsidP="009052D9">
            <w:pPr>
              <w:pStyle w:val="enumlev1"/>
              <w:rPr>
                <w:lang w:eastAsia="zh-CN"/>
              </w:rPr>
            </w:pPr>
            <w:bookmarkStart w:id="118" w:name="lt_pId1557"/>
            <w:r w:rsidRPr="00F22157">
              <w:rPr>
                <w:lang w:eastAsia="zh-CN"/>
              </w:rPr>
              <w:t>•</w:t>
            </w:r>
            <w:bookmarkEnd w:id="118"/>
            <w:r w:rsidRPr="00F22157">
              <w:rPr>
                <w:lang w:eastAsia="zh-CN"/>
              </w:rPr>
              <w:tab/>
              <w:t xml:space="preserve">Mspace – </w:t>
            </w:r>
            <w:r w:rsidRPr="00F22157">
              <w:rPr>
                <w:rFonts w:hint="eastAsia"/>
                <w:lang w:eastAsia="zh-CN"/>
              </w:rPr>
              <w:t>将数据接入组件从</w:t>
            </w:r>
            <w:r w:rsidRPr="00F22157">
              <w:rPr>
                <w:rFonts w:hint="eastAsia"/>
                <w:lang w:eastAsia="zh-CN"/>
              </w:rPr>
              <w:t>VB6</w:t>
            </w:r>
            <w:r w:rsidRPr="00F22157">
              <w:rPr>
                <w:rFonts w:hint="eastAsia"/>
                <w:lang w:eastAsia="zh-CN"/>
              </w:rPr>
              <w:t>移至</w:t>
            </w:r>
            <w:r w:rsidRPr="00F22157">
              <w:rPr>
                <w:lang w:eastAsia="zh-CN"/>
              </w:rPr>
              <w:t>IntelFortran</w:t>
            </w:r>
            <w:r w:rsidRPr="00F22157">
              <w:rPr>
                <w:rFonts w:hint="eastAsia"/>
                <w:lang w:eastAsia="zh-CN"/>
              </w:rPr>
              <w:t>：已完成</w:t>
            </w:r>
          </w:p>
          <w:p w:rsidR="009052D9" w:rsidRPr="00F22157" w:rsidRDefault="009052D9" w:rsidP="009052D9">
            <w:pPr>
              <w:tabs>
                <w:tab w:val="left" w:pos="7797"/>
              </w:tabs>
              <w:spacing w:after="120"/>
              <w:rPr>
                <w:b/>
                <w:lang w:eastAsia="zh-CN"/>
              </w:rPr>
            </w:pPr>
            <w:r w:rsidRPr="00F22157">
              <w:rPr>
                <w:b/>
                <w:bCs/>
                <w:szCs w:val="22"/>
                <w:lang w:eastAsia="zh-CN"/>
              </w:rPr>
              <w:t>设计并开发无线电通信局空间信息系统（</w:t>
            </w:r>
            <w:r w:rsidRPr="00F22157">
              <w:rPr>
                <w:b/>
                <w:bCs/>
                <w:szCs w:val="22"/>
                <w:lang w:eastAsia="zh-CN"/>
              </w:rPr>
              <w:t>BR SIS</w:t>
            </w:r>
            <w:r w:rsidRPr="00F22157">
              <w:rPr>
                <w:b/>
                <w:bCs/>
                <w:szCs w:val="22"/>
                <w:lang w:eastAsia="zh-CN"/>
              </w:rPr>
              <w:t>）</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使用</w:t>
            </w:r>
            <w:r w:rsidRPr="00F22157">
              <w:rPr>
                <w:lang w:eastAsia="zh-CN"/>
              </w:rPr>
              <w:t>Visual Basic 6</w:t>
            </w:r>
            <w:r w:rsidRPr="00F22157">
              <w:rPr>
                <w:rFonts w:hint="eastAsia"/>
                <w:lang w:eastAsia="zh-CN"/>
              </w:rPr>
              <w:t>重新编写</w:t>
            </w:r>
            <w:r w:rsidRPr="00F22157">
              <w:rPr>
                <w:lang w:eastAsia="zh-CN"/>
              </w:rPr>
              <w:t>SpaceVa</w:t>
            </w:r>
            <w:r w:rsidRPr="00F22157">
              <w:rPr>
                <w:rFonts w:hint="eastAsia"/>
                <w:lang w:eastAsia="zh-CN"/>
              </w:rPr>
              <w:t>l</w:t>
            </w:r>
          </w:p>
          <w:p w:rsidR="009052D9" w:rsidRPr="00F22157" w:rsidRDefault="009052D9" w:rsidP="009052D9">
            <w:pPr>
              <w:pStyle w:val="enumlev1"/>
              <w:rPr>
                <w:lang w:eastAsia="zh-CN"/>
              </w:rPr>
            </w:pPr>
            <w:r w:rsidRPr="00F22157">
              <w:rPr>
                <w:lang w:eastAsia="zh-CN"/>
              </w:rPr>
              <w:tab/>
            </w:r>
            <w:r>
              <w:rPr>
                <w:rFonts w:hint="eastAsia"/>
                <w:lang w:eastAsia="zh-CN"/>
              </w:rPr>
              <w:t>在</w:t>
            </w:r>
            <w:r>
              <w:rPr>
                <w:rFonts w:hint="eastAsia"/>
                <w:lang w:eastAsia="zh-CN"/>
              </w:rPr>
              <w:t>WRS-18</w:t>
            </w:r>
            <w:r>
              <w:rPr>
                <w:rFonts w:hint="eastAsia"/>
                <w:lang w:eastAsia="zh-CN"/>
              </w:rPr>
              <w:t>上展示了新的</w:t>
            </w:r>
            <w:r>
              <w:rPr>
                <w:rFonts w:hint="eastAsia"/>
                <w:lang w:eastAsia="zh-CN"/>
              </w:rPr>
              <w:t>BR</w:t>
            </w:r>
            <w:r>
              <w:rPr>
                <w:lang w:eastAsia="zh-CN"/>
              </w:rPr>
              <w:t xml:space="preserve"> </w:t>
            </w:r>
            <w:r>
              <w:rPr>
                <w:rFonts w:hint="eastAsia"/>
                <w:lang w:eastAsia="zh-CN"/>
              </w:rPr>
              <w:t>SIS</w:t>
            </w:r>
            <w:r>
              <w:rPr>
                <w:rFonts w:hint="eastAsia"/>
                <w:lang w:eastAsia="zh-CN"/>
              </w:rPr>
              <w:t>测试版。</w:t>
            </w:r>
            <w:r w:rsidRPr="00F22157">
              <w:rPr>
                <w:lang w:eastAsia="zh-CN"/>
              </w:rPr>
              <w:t>SpaceVal</w:t>
            </w:r>
            <w:r>
              <w:rPr>
                <w:rFonts w:hint="eastAsia"/>
                <w:lang w:eastAsia="zh-CN"/>
              </w:rPr>
              <w:t>重写包括</w:t>
            </w:r>
            <w:r>
              <w:rPr>
                <w:rFonts w:hint="eastAsia"/>
                <w:lang w:eastAsia="zh-CN"/>
              </w:rPr>
              <w:t>2000</w:t>
            </w:r>
            <w:r>
              <w:rPr>
                <w:rFonts w:hint="eastAsia"/>
                <w:lang w:eastAsia="zh-CN"/>
              </w:rPr>
              <w:t>个测试用例的自动化以及新旧应用程序验证结果比较的自动化，同时考虑到迁移过程中实施的数</w:t>
            </w:r>
            <w:r>
              <w:rPr>
                <w:rFonts w:hint="eastAsia"/>
                <w:lang w:eastAsia="zh-CN"/>
              </w:rPr>
              <w:t>100</w:t>
            </w:r>
            <w:r>
              <w:rPr>
                <w:rFonts w:hint="eastAsia"/>
                <w:lang w:eastAsia="zh-CN"/>
              </w:rPr>
              <w:t>项改进。</w:t>
            </w:r>
            <w:r>
              <w:rPr>
                <w:rFonts w:hint="eastAsia"/>
                <w:lang w:eastAsia="zh-CN"/>
              </w:rPr>
              <w:t>BR</w:t>
            </w:r>
            <w:r>
              <w:rPr>
                <w:lang w:eastAsia="zh-CN"/>
              </w:rPr>
              <w:t xml:space="preserve"> </w:t>
            </w:r>
            <w:r>
              <w:rPr>
                <w:rFonts w:hint="eastAsia"/>
                <w:lang w:eastAsia="zh-CN"/>
              </w:rPr>
              <w:t>SIS</w:t>
            </w:r>
            <w:r>
              <w:rPr>
                <w:rFonts w:hint="eastAsia"/>
                <w:lang w:eastAsia="zh-CN"/>
              </w:rPr>
              <w:t>认证的制作版计划于</w:t>
            </w:r>
            <w:r>
              <w:rPr>
                <w:rFonts w:hint="eastAsia"/>
                <w:lang w:eastAsia="zh-CN"/>
              </w:rPr>
              <w:t>2019</w:t>
            </w:r>
            <w:r>
              <w:rPr>
                <w:rFonts w:hint="eastAsia"/>
                <w:lang w:eastAsia="zh-CN"/>
              </w:rPr>
              <w:t>年第二季度完成。</w:t>
            </w:r>
          </w:p>
          <w:p w:rsidR="009052D9" w:rsidRPr="00F22157" w:rsidRDefault="009052D9" w:rsidP="009052D9">
            <w:pPr>
              <w:pStyle w:val="enumlev1"/>
              <w:rPr>
                <w:lang w:eastAsia="zh-CN"/>
              </w:rPr>
            </w:pPr>
            <w:bookmarkStart w:id="119" w:name="lt_pId1577"/>
            <w:r w:rsidRPr="00F22157">
              <w:rPr>
                <w:lang w:eastAsia="zh-CN"/>
              </w:rPr>
              <w:t>•</w:t>
            </w:r>
            <w:r w:rsidRPr="00F22157">
              <w:rPr>
                <w:lang w:eastAsia="zh-CN"/>
              </w:rPr>
              <w:tab/>
            </w:r>
            <w:r w:rsidRPr="00F22157">
              <w:rPr>
                <w:lang w:eastAsia="zh-CN"/>
              </w:rPr>
              <w:t>重新编写采用</w:t>
            </w:r>
            <w:r w:rsidRPr="00F22157">
              <w:rPr>
                <w:lang w:eastAsia="zh-CN"/>
              </w:rPr>
              <w:t>Visual Basic 6</w:t>
            </w:r>
            <w:r w:rsidRPr="00F22157">
              <w:rPr>
                <w:lang w:eastAsia="zh-CN"/>
              </w:rPr>
              <w:t>编写的</w:t>
            </w:r>
            <w:r w:rsidRPr="00F22157">
              <w:rPr>
                <w:lang w:eastAsia="zh-CN"/>
              </w:rPr>
              <w:t>SpaceCap</w:t>
            </w:r>
            <w:bookmarkEnd w:id="119"/>
            <w:r w:rsidRPr="00F22157">
              <w:rPr>
                <w:lang w:eastAsia="zh-CN"/>
              </w:rPr>
              <w:t xml:space="preserve"> </w:t>
            </w:r>
          </w:p>
          <w:p w:rsidR="009052D9" w:rsidRPr="00F22157" w:rsidRDefault="009052D9" w:rsidP="009052D9">
            <w:pPr>
              <w:pStyle w:val="enumlev1"/>
              <w:rPr>
                <w:lang w:eastAsia="zh-CN"/>
              </w:rPr>
            </w:pPr>
            <w:r w:rsidRPr="00F22157">
              <w:rPr>
                <w:lang w:eastAsia="zh-CN"/>
              </w:rPr>
              <w:tab/>
            </w:r>
            <w:r w:rsidRPr="00F22157">
              <w:rPr>
                <w:rFonts w:hint="eastAsia"/>
                <w:lang w:eastAsia="zh-CN"/>
              </w:rPr>
              <w:t>将</w:t>
            </w:r>
            <w:r w:rsidRPr="00F22157">
              <w:rPr>
                <w:rFonts w:hint="eastAsia"/>
                <w:lang w:eastAsia="zh-CN"/>
              </w:rPr>
              <w:t>SpaceCap</w:t>
            </w:r>
            <w:r w:rsidRPr="00F22157">
              <w:rPr>
                <w:rFonts w:hint="eastAsia"/>
                <w:lang w:eastAsia="zh-CN"/>
              </w:rPr>
              <w:t>整合到</w:t>
            </w:r>
            <w:r w:rsidRPr="00F22157">
              <w:rPr>
                <w:rFonts w:hint="eastAsia"/>
                <w:lang w:eastAsia="zh-CN"/>
              </w:rPr>
              <w:t>BR-SIS</w:t>
            </w:r>
            <w:r w:rsidRPr="00F22157">
              <w:rPr>
                <w:rFonts w:hint="eastAsia"/>
                <w:lang w:eastAsia="zh-CN"/>
              </w:rPr>
              <w:t>中的工作已经启动，并将按照通知单的类型逐个完成整合工作。</w:t>
            </w:r>
          </w:p>
          <w:p w:rsidR="009052D9" w:rsidRPr="00F22157" w:rsidRDefault="009052D9" w:rsidP="009052D9">
            <w:pPr>
              <w:pStyle w:val="enumlev1"/>
              <w:rPr>
                <w:lang w:eastAsia="zh-CN"/>
              </w:rPr>
            </w:pPr>
            <w:r w:rsidRPr="00F22157">
              <w:rPr>
                <w:lang w:eastAsia="zh-CN"/>
              </w:rPr>
              <w:t>•</w:t>
            </w:r>
            <w:r w:rsidRPr="00F22157">
              <w:rPr>
                <w:lang w:eastAsia="zh-CN"/>
              </w:rPr>
              <w:tab/>
              <w:t>SRS MDB</w:t>
            </w:r>
            <w:r>
              <w:rPr>
                <w:lang w:eastAsia="zh-CN"/>
              </w:rPr>
              <w:t>向更</w:t>
            </w:r>
            <w:r>
              <w:rPr>
                <w:rFonts w:hint="eastAsia"/>
                <w:lang w:eastAsia="zh-CN"/>
              </w:rPr>
              <w:t>现代</w:t>
            </w:r>
            <w:r w:rsidRPr="00F22157">
              <w:rPr>
                <w:lang w:eastAsia="zh-CN"/>
              </w:rPr>
              <w:t>的技术迁移</w:t>
            </w:r>
          </w:p>
          <w:p w:rsidR="009052D9" w:rsidRPr="00F22157" w:rsidRDefault="009052D9" w:rsidP="009052D9">
            <w:pPr>
              <w:pStyle w:val="enumlev1"/>
              <w:rPr>
                <w:lang w:eastAsia="zh-CN"/>
              </w:rPr>
            </w:pPr>
            <w:r w:rsidRPr="00F22157">
              <w:rPr>
                <w:lang w:eastAsia="zh-CN"/>
              </w:rPr>
              <w:tab/>
            </w:r>
            <w:r>
              <w:rPr>
                <w:rFonts w:hint="eastAsia"/>
                <w:lang w:eastAsia="zh-CN"/>
              </w:rPr>
              <w:t>继续开展有关落实</w:t>
            </w:r>
            <w:r>
              <w:rPr>
                <w:rFonts w:hint="eastAsia"/>
                <w:lang w:eastAsia="zh-CN"/>
              </w:rPr>
              <w:t>WRC-15</w:t>
            </w:r>
            <w:r>
              <w:rPr>
                <w:rFonts w:hint="eastAsia"/>
                <w:lang w:eastAsia="zh-CN"/>
              </w:rPr>
              <w:t>决定和其他预先包含在</w:t>
            </w:r>
            <w:r>
              <w:rPr>
                <w:rFonts w:hint="eastAsia"/>
                <w:lang w:eastAsia="zh-CN"/>
              </w:rPr>
              <w:t>2018</w:t>
            </w:r>
            <w:r>
              <w:rPr>
                <w:rFonts w:hint="eastAsia"/>
                <w:lang w:eastAsia="zh-CN"/>
              </w:rPr>
              <w:t>年引入</w:t>
            </w:r>
            <w:r>
              <w:rPr>
                <w:rFonts w:hint="eastAsia"/>
                <w:lang w:eastAsia="zh-CN"/>
              </w:rPr>
              <w:t>SQL</w:t>
            </w:r>
            <w:r>
              <w:rPr>
                <w:lang w:eastAsia="zh-CN"/>
              </w:rPr>
              <w:t>ite</w:t>
            </w:r>
            <w:r>
              <w:rPr>
                <w:rFonts w:hint="eastAsia"/>
                <w:lang w:eastAsia="zh-CN"/>
              </w:rPr>
              <w:t>中的更优先的工作。</w:t>
            </w:r>
            <w:r w:rsidRPr="00F22157">
              <w:rPr>
                <w:rFonts w:hint="eastAsia"/>
                <w:lang w:eastAsia="zh-CN"/>
              </w:rPr>
              <w:t>供测试用的</w:t>
            </w:r>
            <w:r w:rsidRPr="00F22157">
              <w:rPr>
                <w:lang w:val="en-US" w:eastAsia="zh-CN"/>
              </w:rPr>
              <w:t>SQLite</w:t>
            </w:r>
            <w:r w:rsidRPr="00F22157">
              <w:rPr>
                <w:rFonts w:hint="eastAsia"/>
                <w:lang w:eastAsia="zh-CN"/>
              </w:rPr>
              <w:t>数据库将在</w:t>
            </w:r>
            <w:r>
              <w:rPr>
                <w:rFonts w:hint="eastAsia"/>
                <w:lang w:eastAsia="zh-CN"/>
              </w:rPr>
              <w:t>201</w:t>
            </w:r>
            <w:r>
              <w:rPr>
                <w:lang w:eastAsia="zh-CN"/>
              </w:rPr>
              <w:t>9</w:t>
            </w:r>
            <w:r w:rsidRPr="00F22157">
              <w:rPr>
                <w:rFonts w:hint="eastAsia"/>
                <w:lang w:eastAsia="zh-CN"/>
              </w:rPr>
              <w:t>年第</w:t>
            </w:r>
            <w:r w:rsidRPr="00F22157">
              <w:rPr>
                <w:rFonts w:hint="eastAsia"/>
                <w:lang w:eastAsia="zh-CN"/>
              </w:rPr>
              <w:t>1</w:t>
            </w:r>
            <w:r w:rsidRPr="00F22157">
              <w:rPr>
                <w:rFonts w:hint="eastAsia"/>
                <w:lang w:eastAsia="zh-CN"/>
              </w:rPr>
              <w:t>季度向外部用户提供，</w:t>
            </w:r>
            <w:r>
              <w:rPr>
                <w:rFonts w:hint="eastAsia"/>
                <w:lang w:eastAsia="zh-CN"/>
              </w:rPr>
              <w:t>采用</w:t>
            </w:r>
            <w:r>
              <w:rPr>
                <w:rFonts w:hint="eastAsia"/>
                <w:lang w:eastAsia="zh-CN"/>
              </w:rPr>
              <w:t>BR</w:t>
            </w:r>
            <w:r>
              <w:rPr>
                <w:lang w:eastAsia="zh-CN"/>
              </w:rPr>
              <w:t xml:space="preserve"> </w:t>
            </w:r>
            <w:r>
              <w:rPr>
                <w:rFonts w:hint="eastAsia"/>
                <w:lang w:eastAsia="zh-CN"/>
              </w:rPr>
              <w:t>IFIC</w:t>
            </w:r>
            <w:r>
              <w:rPr>
                <w:lang w:eastAsia="zh-CN"/>
              </w:rPr>
              <w:t xml:space="preserve"> </w:t>
            </w:r>
            <w:r>
              <w:rPr>
                <w:rFonts w:hint="eastAsia"/>
                <w:lang w:eastAsia="zh-CN"/>
              </w:rPr>
              <w:t>DVD</w:t>
            </w:r>
            <w:r>
              <w:rPr>
                <w:rFonts w:hint="eastAsia"/>
                <w:lang w:eastAsia="zh-CN"/>
              </w:rPr>
              <w:t>发送的应用最迟在</w:t>
            </w:r>
            <w:r w:rsidRPr="00F22157">
              <w:rPr>
                <w:rFonts w:hint="eastAsia"/>
                <w:lang w:eastAsia="zh-CN"/>
              </w:rPr>
              <w:t>SNS</w:t>
            </w:r>
            <w:r w:rsidRPr="00F22157">
              <w:rPr>
                <w:rFonts w:hint="eastAsia"/>
                <w:lang w:eastAsia="zh-CN"/>
              </w:rPr>
              <w:t>数据库第</w:t>
            </w:r>
            <w:r w:rsidRPr="00F22157">
              <w:rPr>
                <w:rFonts w:hint="eastAsia"/>
                <w:lang w:eastAsia="zh-CN"/>
              </w:rPr>
              <w:t>9</w:t>
            </w:r>
            <w:r w:rsidRPr="00F22157">
              <w:rPr>
                <w:rFonts w:hint="eastAsia"/>
                <w:lang w:eastAsia="zh-CN"/>
              </w:rPr>
              <w:t>版</w:t>
            </w:r>
            <w:r>
              <w:rPr>
                <w:rFonts w:hint="eastAsia"/>
                <w:lang w:eastAsia="zh-CN"/>
              </w:rPr>
              <w:t>时与</w:t>
            </w:r>
            <w:r w:rsidRPr="00F22157">
              <w:rPr>
                <w:lang w:eastAsia="zh-CN"/>
              </w:rPr>
              <w:t>SQLite</w:t>
            </w:r>
            <w:r>
              <w:rPr>
                <w:rFonts w:hint="eastAsia"/>
                <w:lang w:eastAsia="zh-CN"/>
              </w:rPr>
              <w:t>兼容并将</w:t>
            </w:r>
            <w:r w:rsidRPr="00F22157">
              <w:rPr>
                <w:rFonts w:hint="eastAsia"/>
                <w:lang w:eastAsia="zh-CN"/>
              </w:rPr>
              <w:t>实施</w:t>
            </w:r>
            <w:r w:rsidRPr="00F22157">
              <w:rPr>
                <w:rFonts w:hint="eastAsia"/>
                <w:lang w:eastAsia="zh-CN"/>
              </w:rPr>
              <w:t>WRC-19</w:t>
            </w:r>
            <w:r w:rsidRPr="00F22157">
              <w:rPr>
                <w:rFonts w:hint="eastAsia"/>
                <w:lang w:eastAsia="zh-CN"/>
              </w:rPr>
              <w:t>各项决定。</w:t>
            </w:r>
          </w:p>
          <w:p w:rsidR="009052D9" w:rsidRPr="00F22157" w:rsidRDefault="009052D9" w:rsidP="009052D9">
            <w:pPr>
              <w:pStyle w:val="enumlev1"/>
              <w:rPr>
                <w:lang w:eastAsia="zh-CN"/>
              </w:rPr>
            </w:pPr>
            <w:r w:rsidRPr="00F22157">
              <w:rPr>
                <w:lang w:eastAsia="zh-CN"/>
              </w:rPr>
              <w:tab/>
            </w:r>
            <w:r>
              <w:rPr>
                <w:rFonts w:hint="eastAsia"/>
                <w:lang w:eastAsia="zh-CN"/>
              </w:rPr>
              <w:t>无线电通信局空间软件与</w:t>
            </w:r>
            <w:r>
              <w:rPr>
                <w:rFonts w:hint="eastAsia"/>
                <w:lang w:eastAsia="zh-CN"/>
              </w:rPr>
              <w:t>MDB</w:t>
            </w:r>
            <w:r>
              <w:rPr>
                <w:rFonts w:hint="eastAsia"/>
                <w:lang w:eastAsia="zh-CN"/>
              </w:rPr>
              <w:t>格式的反向兼容以及转换工具将在可预见的未来一段时间内继续保留以便给外部用户充足的时间采用新技术。</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lang w:eastAsia="zh-CN"/>
              </w:rPr>
              <w:t>将</w:t>
            </w:r>
            <w:r w:rsidRPr="00F22157">
              <w:rPr>
                <w:lang w:eastAsia="zh-CN"/>
              </w:rPr>
              <w:t>Ingres</w:t>
            </w:r>
            <w:r w:rsidRPr="00F22157">
              <w:rPr>
                <w:lang w:eastAsia="zh-CN"/>
              </w:rPr>
              <w:t>上的</w:t>
            </w:r>
            <w:r w:rsidRPr="00F22157">
              <w:rPr>
                <w:rFonts w:hint="eastAsia"/>
                <w:lang w:eastAsia="zh-CN"/>
              </w:rPr>
              <w:t>SNS</w:t>
            </w:r>
            <w:r w:rsidRPr="00F22157">
              <w:rPr>
                <w:lang w:eastAsia="zh-CN"/>
              </w:rPr>
              <w:t>数据库迁移至</w:t>
            </w:r>
            <w:r w:rsidRPr="00F22157">
              <w:rPr>
                <w:lang w:eastAsia="zh-CN"/>
              </w:rPr>
              <w:t>SQL</w:t>
            </w:r>
            <w:r w:rsidRPr="00F22157">
              <w:rPr>
                <w:lang w:eastAsia="zh-CN"/>
              </w:rPr>
              <w:t>服务器</w:t>
            </w:r>
          </w:p>
          <w:p w:rsidR="009052D9" w:rsidRPr="00F22157" w:rsidRDefault="009052D9" w:rsidP="009052D9">
            <w:pPr>
              <w:pStyle w:val="enumlev1"/>
              <w:rPr>
                <w:lang w:eastAsia="zh-CN"/>
              </w:rPr>
            </w:pPr>
            <w:r w:rsidRPr="00F22157">
              <w:rPr>
                <w:lang w:eastAsia="zh-CN"/>
              </w:rPr>
              <w:tab/>
              <w:t>Ingres</w:t>
            </w:r>
            <w:r>
              <w:rPr>
                <w:rFonts w:hint="eastAsia"/>
                <w:lang w:eastAsia="zh-CN"/>
              </w:rPr>
              <w:t>环境的内部处理和应用的迁移将在</w:t>
            </w:r>
            <w:r>
              <w:rPr>
                <w:rFonts w:hint="eastAsia"/>
                <w:lang w:eastAsia="zh-CN"/>
              </w:rPr>
              <w:t>2018</w:t>
            </w:r>
            <w:r>
              <w:rPr>
                <w:rFonts w:hint="eastAsia"/>
                <w:lang w:eastAsia="zh-CN"/>
              </w:rPr>
              <w:t>年继续。</w:t>
            </w:r>
            <w:r w:rsidRPr="00F22157">
              <w:rPr>
                <w:rFonts w:hint="eastAsia"/>
                <w:lang w:eastAsia="zh-CN"/>
              </w:rPr>
              <w:t>剩余的内部处理应用程序将在</w:t>
            </w:r>
            <w:r>
              <w:rPr>
                <w:rFonts w:hint="eastAsia"/>
                <w:lang w:eastAsia="zh-CN"/>
              </w:rPr>
              <w:t>2019</w:t>
            </w:r>
            <w:r w:rsidRPr="00F22157">
              <w:rPr>
                <w:rFonts w:hint="eastAsia"/>
                <w:lang w:eastAsia="zh-CN"/>
              </w:rPr>
              <w:t>年重写或改造。</w:t>
            </w:r>
          </w:p>
          <w:p w:rsidR="009052D9" w:rsidRPr="00F22157" w:rsidRDefault="009052D9" w:rsidP="009052D9">
            <w:pPr>
              <w:pStyle w:val="enumlev1"/>
              <w:rPr>
                <w:lang w:eastAsia="zh-CN"/>
              </w:rPr>
            </w:pPr>
            <w:r w:rsidRPr="00F22157">
              <w:rPr>
                <w:lang w:eastAsia="zh-CN"/>
              </w:rPr>
              <w:lastRenderedPageBreak/>
              <w:tab/>
              <w:t>SNS</w:t>
            </w:r>
            <w:r>
              <w:rPr>
                <w:rFonts w:hint="eastAsia"/>
                <w:lang w:eastAsia="zh-CN"/>
              </w:rPr>
              <w:t>在线未来版本将通过开发满足第</w:t>
            </w:r>
            <w:r>
              <w:rPr>
                <w:rFonts w:hint="eastAsia"/>
                <w:lang w:eastAsia="zh-CN"/>
              </w:rPr>
              <w:t>186</w:t>
            </w:r>
            <w:r>
              <w:rPr>
                <w:rFonts w:hint="eastAsia"/>
                <w:lang w:eastAsia="zh-CN"/>
              </w:rPr>
              <w:t>号决议（</w:t>
            </w:r>
            <w:r>
              <w:rPr>
                <w:rFonts w:hint="eastAsia"/>
                <w:lang w:eastAsia="zh-CN"/>
              </w:rPr>
              <w:t>PP-18</w:t>
            </w:r>
            <w:r>
              <w:rPr>
                <w:rFonts w:hint="eastAsia"/>
                <w:lang w:eastAsia="zh-CN"/>
              </w:rPr>
              <w:t>，迪拜，修订版）做出决议</w:t>
            </w:r>
            <w:r>
              <w:rPr>
                <w:rFonts w:hint="eastAsia"/>
                <w:lang w:eastAsia="zh-CN"/>
              </w:rPr>
              <w:t>4</w:t>
            </w:r>
            <w:r>
              <w:rPr>
                <w:rFonts w:hint="eastAsia"/>
                <w:lang w:eastAsia="zh-CN"/>
              </w:rPr>
              <w:t>的要求并将运行在</w:t>
            </w:r>
            <w:r>
              <w:rPr>
                <w:rFonts w:hint="eastAsia"/>
                <w:lang w:eastAsia="zh-CN"/>
              </w:rPr>
              <w:t>SQL</w:t>
            </w:r>
            <w:r>
              <w:rPr>
                <w:rFonts w:hint="eastAsia"/>
                <w:lang w:eastAsia="zh-CN"/>
              </w:rPr>
              <w:t>服务器数据库中，采用已用于</w:t>
            </w:r>
            <w:r>
              <w:rPr>
                <w:rFonts w:hint="eastAsia"/>
                <w:lang w:eastAsia="zh-CN"/>
              </w:rPr>
              <w:t>SIRRS</w:t>
            </w:r>
            <w:r>
              <w:rPr>
                <w:rFonts w:hint="eastAsia"/>
                <w:lang w:eastAsia="zh-CN"/>
              </w:rPr>
              <w:t>电子提交的</w:t>
            </w:r>
            <w:r w:rsidRPr="00F22157">
              <w:rPr>
                <w:lang w:eastAsia="zh-CN"/>
              </w:rPr>
              <w:t>ASP.NET MVC</w:t>
            </w:r>
            <w:r>
              <w:rPr>
                <w:rFonts w:hint="eastAsia"/>
                <w:lang w:eastAsia="zh-CN"/>
              </w:rPr>
              <w:t>技术。</w:t>
            </w:r>
          </w:p>
          <w:p w:rsidR="009052D9" w:rsidRPr="00F22157" w:rsidRDefault="009052D9" w:rsidP="009052D9">
            <w:pPr>
              <w:pStyle w:val="enumlev1"/>
            </w:pPr>
            <w:r w:rsidRPr="00F22157">
              <w:t>•</w:t>
            </w:r>
            <w:r w:rsidRPr="00F22157">
              <w:tab/>
            </w:r>
            <w:r w:rsidRPr="00F22157">
              <w:rPr>
                <w:szCs w:val="22"/>
                <w:lang w:eastAsia="zh-CN"/>
              </w:rPr>
              <w:t>审议</w:t>
            </w:r>
            <w:r w:rsidRPr="00F22157">
              <w:t>SNTrack</w:t>
            </w:r>
          </w:p>
          <w:p w:rsidR="009052D9" w:rsidRPr="00F22157" w:rsidRDefault="009052D9" w:rsidP="009052D9">
            <w:pPr>
              <w:pStyle w:val="enumlev1"/>
            </w:pPr>
            <w:r w:rsidRPr="00F22157">
              <w:tab/>
              <w:t>SNTrack</w:t>
            </w:r>
            <w:r>
              <w:rPr>
                <w:rFonts w:hint="eastAsia"/>
                <w:lang w:eastAsia="zh-CN"/>
              </w:rPr>
              <w:t>将在</w:t>
            </w:r>
            <w:r>
              <w:rPr>
                <w:rFonts w:hint="eastAsia"/>
                <w:lang w:eastAsia="zh-CN"/>
              </w:rPr>
              <w:t>2019</w:t>
            </w:r>
            <w:r>
              <w:rPr>
                <w:rFonts w:hint="eastAsia"/>
                <w:lang w:eastAsia="zh-CN"/>
              </w:rPr>
              <w:t>年由空间管理信息系统取而代之，以完成电子提交系统后台功能。</w:t>
            </w:r>
          </w:p>
        </w:tc>
        <w:bookmarkStart w:id="120" w:name="_GoBack"/>
        <w:bookmarkEnd w:id="120"/>
      </w:tr>
      <w:tr w:rsidR="009052D9" w:rsidRPr="00F22157" w:rsidTr="009052D9">
        <w:tc>
          <w:tcPr>
            <w:tcW w:w="9350" w:type="dxa"/>
          </w:tcPr>
          <w:p w:rsidR="009052D9" w:rsidRPr="00F22157" w:rsidRDefault="009052D9" w:rsidP="009052D9">
            <w:pPr>
              <w:tabs>
                <w:tab w:val="left" w:pos="7797"/>
              </w:tabs>
              <w:spacing w:after="120"/>
              <w:rPr>
                <w:b/>
                <w:bCs/>
                <w:lang w:eastAsia="zh-CN"/>
              </w:rPr>
            </w:pPr>
            <w:bookmarkStart w:id="121" w:name="lt_pId1595"/>
            <w:r w:rsidRPr="00F22157">
              <w:rPr>
                <w:b/>
                <w:bCs/>
                <w:lang w:eastAsia="zh-CN"/>
              </w:rPr>
              <w:lastRenderedPageBreak/>
              <w:t>第</w:t>
            </w:r>
            <w:r w:rsidRPr="00F22157">
              <w:rPr>
                <w:b/>
                <w:bCs/>
                <w:lang w:eastAsia="zh-CN"/>
              </w:rPr>
              <w:t>3</w:t>
            </w:r>
            <w:r w:rsidRPr="00F22157">
              <w:rPr>
                <w:b/>
                <w:bCs/>
                <w:lang w:eastAsia="zh-CN"/>
              </w:rPr>
              <w:t>阶段：</w:t>
            </w:r>
            <w:r w:rsidRPr="00F22157">
              <w:rPr>
                <w:b/>
                <w:bCs/>
                <w:lang w:eastAsia="zh-CN"/>
              </w:rPr>
              <w:t>2016</w:t>
            </w:r>
            <w:r w:rsidRPr="00F22157">
              <w:rPr>
                <w:b/>
                <w:bCs/>
                <w:lang w:eastAsia="zh-CN"/>
              </w:rPr>
              <w:t>年</w:t>
            </w:r>
            <w:r w:rsidRPr="00F22157">
              <w:rPr>
                <w:b/>
                <w:bCs/>
                <w:lang w:eastAsia="zh-CN"/>
              </w:rPr>
              <w:t>1</w:t>
            </w:r>
            <w:r w:rsidRPr="00F22157">
              <w:rPr>
                <w:b/>
                <w:bCs/>
                <w:lang w:eastAsia="zh-CN"/>
              </w:rPr>
              <w:t>月</w:t>
            </w:r>
            <w:r w:rsidRPr="00F22157">
              <w:rPr>
                <w:b/>
                <w:bCs/>
                <w:lang w:eastAsia="zh-CN"/>
              </w:rPr>
              <w:t>1</w:t>
            </w:r>
            <w:r w:rsidRPr="00F22157">
              <w:rPr>
                <w:b/>
                <w:bCs/>
                <w:lang w:eastAsia="zh-CN"/>
              </w:rPr>
              <w:t>日</w:t>
            </w:r>
            <w:r w:rsidRPr="00F22157">
              <w:rPr>
                <w:b/>
                <w:bCs/>
                <w:lang w:eastAsia="zh-CN"/>
              </w:rPr>
              <w:t xml:space="preserve"> –</w:t>
            </w:r>
            <w:r w:rsidRPr="00F22157">
              <w:rPr>
                <w:rFonts w:hint="eastAsia"/>
                <w:b/>
                <w:bCs/>
                <w:lang w:eastAsia="zh-CN"/>
              </w:rPr>
              <w:t xml:space="preserve"> </w:t>
            </w:r>
            <w:r w:rsidRPr="00F22157">
              <w:rPr>
                <w:b/>
                <w:bCs/>
                <w:lang w:eastAsia="zh-CN"/>
              </w:rPr>
              <w:t>2018</w:t>
            </w:r>
            <w:bookmarkEnd w:id="121"/>
            <w:r w:rsidRPr="00F22157">
              <w:rPr>
                <w:b/>
                <w:bCs/>
                <w:lang w:eastAsia="zh-CN"/>
              </w:rPr>
              <w:t>年</w:t>
            </w:r>
            <w:r w:rsidRPr="00F22157">
              <w:rPr>
                <w:b/>
                <w:bCs/>
                <w:lang w:eastAsia="zh-CN"/>
              </w:rPr>
              <w:t>12</w:t>
            </w:r>
            <w:r w:rsidRPr="00F22157">
              <w:rPr>
                <w:b/>
                <w:bCs/>
                <w:lang w:eastAsia="zh-CN"/>
              </w:rPr>
              <w:t>月</w:t>
            </w:r>
            <w:r w:rsidRPr="00F22157">
              <w:rPr>
                <w:b/>
                <w:bCs/>
                <w:lang w:eastAsia="zh-CN"/>
              </w:rPr>
              <w:t>31</w:t>
            </w:r>
            <w:r w:rsidRPr="00F22157">
              <w:rPr>
                <w:b/>
                <w:bCs/>
                <w:lang w:eastAsia="zh-CN"/>
              </w:rPr>
              <w:t>日</w:t>
            </w:r>
          </w:p>
        </w:tc>
      </w:tr>
      <w:tr w:rsidR="009052D9" w:rsidRPr="00F22157" w:rsidTr="009052D9">
        <w:tc>
          <w:tcPr>
            <w:tcW w:w="9350" w:type="dxa"/>
          </w:tcPr>
          <w:p w:rsidR="009052D9" w:rsidRPr="00F22157" w:rsidRDefault="009052D9" w:rsidP="009052D9">
            <w:pPr>
              <w:ind w:firstLineChars="200" w:firstLine="480"/>
              <w:rPr>
                <w:lang w:eastAsia="zh-CN"/>
              </w:rPr>
            </w:pPr>
            <w:r w:rsidRPr="00F22157">
              <w:rPr>
                <w:rFonts w:hint="eastAsia"/>
                <w:lang w:eastAsia="zh-CN"/>
              </w:rPr>
              <w:t>第</w:t>
            </w:r>
            <w:r w:rsidRPr="00F22157">
              <w:rPr>
                <w:rFonts w:hint="eastAsia"/>
                <w:lang w:eastAsia="zh-CN"/>
              </w:rPr>
              <w:t>3</w:t>
            </w:r>
            <w:r w:rsidRPr="00F22157">
              <w:rPr>
                <w:rFonts w:hint="eastAsia"/>
                <w:lang w:eastAsia="zh-CN"/>
              </w:rPr>
              <w:t>阶段的主题包括：</w:t>
            </w:r>
          </w:p>
          <w:p w:rsidR="009052D9" w:rsidRPr="00F22157" w:rsidRDefault="009052D9" w:rsidP="009052D9">
            <w:pPr>
              <w:tabs>
                <w:tab w:val="clear" w:pos="1191"/>
                <w:tab w:val="clear" w:pos="1588"/>
                <w:tab w:val="clear" w:pos="1985"/>
              </w:tabs>
              <w:spacing w:before="80"/>
              <w:ind w:left="794" w:hanging="794"/>
              <w:rPr>
                <w:lang w:eastAsia="zh-CN"/>
              </w:rPr>
            </w:pPr>
            <w:r w:rsidRPr="00F22157">
              <w:rPr>
                <w:lang w:eastAsia="zh-CN"/>
              </w:rPr>
              <w:t>•</w:t>
            </w:r>
            <w:r w:rsidRPr="00F22157">
              <w:rPr>
                <w:lang w:eastAsia="zh-CN"/>
              </w:rPr>
              <w:tab/>
            </w:r>
            <w:r w:rsidRPr="00F22157">
              <w:rPr>
                <w:rFonts w:hint="eastAsia"/>
                <w:lang w:eastAsia="zh-CN"/>
              </w:rPr>
              <w:t>为地面和空间业务设计共同的概念数据库。</w:t>
            </w:r>
          </w:p>
          <w:p w:rsidR="009052D9" w:rsidRPr="00F22157" w:rsidRDefault="009052D9" w:rsidP="009052D9">
            <w:pPr>
              <w:tabs>
                <w:tab w:val="clear" w:pos="1191"/>
                <w:tab w:val="clear" w:pos="1588"/>
                <w:tab w:val="clear" w:pos="1985"/>
              </w:tabs>
              <w:spacing w:before="80"/>
              <w:ind w:left="794" w:hanging="794"/>
              <w:rPr>
                <w:lang w:eastAsia="zh-CN"/>
              </w:rPr>
            </w:pPr>
            <w:r w:rsidRPr="00F22157">
              <w:rPr>
                <w:lang w:eastAsia="zh-CN"/>
              </w:rPr>
              <w:t>•</w:t>
            </w:r>
            <w:r w:rsidRPr="00F22157">
              <w:rPr>
                <w:lang w:eastAsia="zh-CN"/>
              </w:rPr>
              <w:tab/>
            </w:r>
            <w:r w:rsidRPr="00F22157">
              <w:rPr>
                <w:rFonts w:hint="eastAsia"/>
                <w:lang w:eastAsia="zh-CN"/>
              </w:rPr>
              <w:t>为空间和地面系统，包括基于国际电联水上数据库的水上系统（水上移动接入和检索系统（</w:t>
            </w:r>
            <w:r w:rsidRPr="00F22157">
              <w:rPr>
                <w:rFonts w:hint="eastAsia"/>
                <w:lang w:eastAsia="zh-CN"/>
              </w:rPr>
              <w:t>MARS</w:t>
            </w:r>
            <w:r w:rsidRPr="00F22157">
              <w:rPr>
                <w:rFonts w:hint="eastAsia"/>
                <w:lang w:eastAsia="zh-CN"/>
              </w:rPr>
              <w:t>））定义标准应用框架。</w:t>
            </w:r>
          </w:p>
          <w:p w:rsidR="009052D9" w:rsidRPr="00F22157" w:rsidRDefault="009052D9" w:rsidP="009052D9">
            <w:pPr>
              <w:tabs>
                <w:tab w:val="clear" w:pos="1191"/>
                <w:tab w:val="clear" w:pos="1588"/>
                <w:tab w:val="clear" w:pos="1985"/>
              </w:tabs>
              <w:spacing w:before="80"/>
              <w:ind w:left="794" w:hanging="794"/>
              <w:rPr>
                <w:lang w:eastAsia="zh-CN"/>
              </w:rPr>
            </w:pPr>
            <w:r w:rsidRPr="00F22157">
              <w:rPr>
                <w:rFonts w:asciiTheme="minorEastAsia" w:hAnsiTheme="minorEastAsia"/>
                <w:lang w:eastAsia="zh-CN"/>
              </w:rPr>
              <w:t>•</w:t>
            </w:r>
            <w:r w:rsidRPr="00F22157">
              <w:rPr>
                <w:rFonts w:asciiTheme="minorEastAsia" w:hAnsiTheme="minorEastAsia"/>
                <w:lang w:eastAsia="zh-CN"/>
              </w:rPr>
              <w:tab/>
              <w:t>重新设计空间系统</w:t>
            </w:r>
            <w:r w:rsidRPr="00F22157">
              <w:rPr>
                <w:rFonts w:asciiTheme="majorBidi" w:hAnsiTheme="majorBidi" w:cstheme="majorBidi"/>
                <w:lang w:eastAsia="zh-CN"/>
              </w:rPr>
              <w:t xml:space="preserve"> – </w:t>
            </w:r>
            <w:r w:rsidRPr="00F22157">
              <w:rPr>
                <w:rFonts w:asciiTheme="minorEastAsia" w:hAnsiTheme="minorEastAsia" w:hint="eastAsia"/>
                <w:lang w:eastAsia="zh-CN"/>
              </w:rPr>
              <w:t>（应用面向服务的架构</w:t>
            </w:r>
            <w:r w:rsidRPr="00F22157">
              <w:rPr>
                <w:rFonts w:hint="eastAsia"/>
                <w:lang w:eastAsia="zh-CN"/>
              </w:rPr>
              <w:t>）。</w:t>
            </w:r>
          </w:p>
          <w:p w:rsidR="009052D9" w:rsidRPr="00F22157" w:rsidRDefault="009052D9" w:rsidP="009052D9">
            <w:pPr>
              <w:tabs>
                <w:tab w:val="clear" w:pos="1191"/>
                <w:tab w:val="clear" w:pos="1588"/>
                <w:tab w:val="clear" w:pos="1985"/>
              </w:tabs>
              <w:spacing w:before="80"/>
              <w:ind w:left="794" w:hanging="794"/>
              <w:rPr>
                <w:lang w:eastAsia="zh-CN"/>
              </w:rPr>
            </w:pPr>
            <w:r w:rsidRPr="00F22157">
              <w:rPr>
                <w:lang w:eastAsia="zh-CN"/>
              </w:rPr>
              <w:t>•</w:t>
            </w:r>
            <w:r w:rsidRPr="00F22157">
              <w:rPr>
                <w:lang w:eastAsia="zh-CN"/>
              </w:rPr>
              <w:tab/>
            </w:r>
            <w:r w:rsidRPr="00F22157">
              <w:rPr>
                <w:rFonts w:hint="eastAsia"/>
                <w:lang w:eastAsia="zh-CN"/>
              </w:rPr>
              <w:t>考虑集中风险、恢复和安全管理。</w:t>
            </w:r>
          </w:p>
          <w:p w:rsidR="009052D9" w:rsidRPr="00F22157" w:rsidRDefault="009052D9" w:rsidP="009052D9">
            <w:pPr>
              <w:ind w:firstLineChars="200" w:firstLine="480"/>
              <w:rPr>
                <w:lang w:eastAsia="zh-CN"/>
              </w:rPr>
            </w:pPr>
            <w:r w:rsidRPr="00F22157">
              <w:rPr>
                <w:rFonts w:hint="eastAsia"/>
                <w:lang w:eastAsia="zh-CN"/>
              </w:rPr>
              <w:t>以往阶段开展的工作和已经做出的设计和技术选择为第</w:t>
            </w:r>
            <w:r w:rsidRPr="00F22157">
              <w:rPr>
                <w:rFonts w:hint="eastAsia"/>
                <w:lang w:eastAsia="zh-CN"/>
              </w:rPr>
              <w:t>3</w:t>
            </w:r>
            <w:r w:rsidRPr="00F22157">
              <w:rPr>
                <w:rFonts w:hint="eastAsia"/>
                <w:lang w:eastAsia="zh-CN"/>
              </w:rPr>
              <w:t>阶段的成功完成奠定了优良基础，具体情况如下所示：</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空间业务数据库须在</w:t>
            </w:r>
            <w:r w:rsidRPr="00F22157">
              <w:rPr>
                <w:rFonts w:hint="eastAsia"/>
                <w:lang w:eastAsia="zh-CN"/>
              </w:rPr>
              <w:t>201</w:t>
            </w:r>
            <w:r w:rsidRPr="00F22157">
              <w:rPr>
                <w:lang w:eastAsia="zh-CN"/>
              </w:rPr>
              <w:t>9</w:t>
            </w:r>
            <w:r w:rsidRPr="00F22157">
              <w:rPr>
                <w:rFonts w:hint="eastAsia"/>
                <w:lang w:eastAsia="zh-CN"/>
              </w:rPr>
              <w:t>年底完成向</w:t>
            </w:r>
            <w:r w:rsidRPr="00F22157">
              <w:rPr>
                <w:rFonts w:hint="eastAsia"/>
                <w:lang w:eastAsia="zh-CN"/>
              </w:rPr>
              <w:t>SQL</w:t>
            </w:r>
            <w:r w:rsidRPr="00F22157">
              <w:rPr>
                <w:rFonts w:hint="eastAsia"/>
                <w:lang w:eastAsia="zh-CN"/>
              </w:rPr>
              <w:t>服务器平台的迁移。</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保留同等数据但同时又旨在删除某些重复内容、与空间</w:t>
            </w:r>
            <w:r w:rsidRPr="00F22157">
              <w:rPr>
                <w:rFonts w:hint="eastAsia"/>
                <w:lang w:eastAsia="zh-CN"/>
              </w:rPr>
              <w:t>/</w:t>
            </w:r>
            <w:r w:rsidRPr="00F22157">
              <w:rPr>
                <w:rFonts w:hint="eastAsia"/>
                <w:lang w:eastAsia="zh-CN"/>
              </w:rPr>
              <w:t>地面业务共同路径保持一致的数据库模式重新设计工作</w:t>
            </w:r>
            <w:r>
              <w:rPr>
                <w:rFonts w:hint="eastAsia"/>
                <w:lang w:eastAsia="zh-CN"/>
              </w:rPr>
              <w:t>，</w:t>
            </w:r>
            <w:r w:rsidRPr="00F22157">
              <w:rPr>
                <w:rFonts w:hint="eastAsia"/>
                <w:lang w:eastAsia="zh-CN"/>
              </w:rPr>
              <w:t>同时实施为实施</w:t>
            </w:r>
            <w:r w:rsidRPr="00F22157">
              <w:rPr>
                <w:rFonts w:hint="eastAsia"/>
                <w:lang w:eastAsia="zh-CN"/>
              </w:rPr>
              <w:t>WRC-19</w:t>
            </w:r>
            <w:r w:rsidRPr="00F22157">
              <w:rPr>
                <w:rFonts w:hint="eastAsia"/>
                <w:lang w:eastAsia="zh-CN"/>
              </w:rPr>
              <w:t>决定所需的修改。</w:t>
            </w:r>
          </w:p>
          <w:p w:rsidR="009052D9" w:rsidRPr="00F22157" w:rsidRDefault="009052D9" w:rsidP="009052D9">
            <w:pPr>
              <w:pStyle w:val="enumlev1"/>
              <w:rPr>
                <w:lang w:eastAsia="zh-CN"/>
              </w:rPr>
            </w:pPr>
            <w:r w:rsidRPr="00F22157">
              <w:rPr>
                <w:lang w:eastAsia="zh-CN"/>
              </w:rPr>
              <w:t>•</w:t>
            </w:r>
            <w:r w:rsidRPr="00F22157">
              <w:rPr>
                <w:lang w:eastAsia="zh-CN"/>
              </w:rPr>
              <w:tab/>
            </w:r>
            <w:r w:rsidRPr="00F22157">
              <w:rPr>
                <w:rFonts w:hint="eastAsia"/>
                <w:lang w:eastAsia="zh-CN"/>
              </w:rPr>
              <w:t>地面系统、空间系统和</w:t>
            </w:r>
            <w:r w:rsidRPr="00F22157">
              <w:rPr>
                <w:rFonts w:hint="eastAsia"/>
                <w:lang w:eastAsia="zh-CN"/>
              </w:rPr>
              <w:t>MARS</w:t>
            </w:r>
            <w:r w:rsidRPr="00F22157">
              <w:rPr>
                <w:rFonts w:hint="eastAsia"/>
                <w:lang w:eastAsia="zh-CN"/>
              </w:rPr>
              <w:t>的桌面应用框架一直存在显著差异，这种情况可能暂时还会持续下去。由于越来越多的功能都是通过网络应用提供，框架标准化的需求逐渐减弱。</w:t>
            </w:r>
          </w:p>
          <w:p w:rsidR="009052D9" w:rsidRPr="00F22157" w:rsidRDefault="009052D9" w:rsidP="009052D9">
            <w:pPr>
              <w:pStyle w:val="enumlev1"/>
              <w:rPr>
                <w:rFonts w:asciiTheme="majorBidi" w:hAnsiTheme="majorBidi" w:cstheme="majorBidi"/>
                <w:lang w:eastAsia="zh-CN"/>
              </w:rPr>
            </w:pPr>
            <w:r w:rsidRPr="00F22157">
              <w:rPr>
                <w:rFonts w:asciiTheme="majorBidi" w:hAnsiTheme="majorBidi" w:cstheme="majorBidi"/>
                <w:lang w:eastAsia="zh-CN"/>
              </w:rPr>
              <w:t>•</w:t>
            </w:r>
            <w:r w:rsidRPr="00F22157">
              <w:rPr>
                <w:rFonts w:asciiTheme="majorBidi" w:hAnsiTheme="majorBidi" w:cstheme="majorBidi"/>
                <w:lang w:eastAsia="zh-CN"/>
              </w:rPr>
              <w:tab/>
            </w:r>
            <w:r w:rsidRPr="00F22157">
              <w:rPr>
                <w:rFonts w:asciiTheme="majorBidi" w:hAnsiTheme="majorBidi" w:cstheme="majorBidi"/>
                <w:lang w:eastAsia="zh-CN"/>
              </w:rPr>
              <w:t>新的开发工作（例如</w:t>
            </w:r>
            <w:r w:rsidRPr="00F22157">
              <w:rPr>
                <w:rFonts w:asciiTheme="majorBidi" w:hAnsiTheme="majorBidi" w:cstheme="majorBidi"/>
                <w:lang w:eastAsia="zh-CN"/>
              </w:rPr>
              <w:t>SIRRS</w:t>
            </w:r>
            <w:r w:rsidRPr="00F22157">
              <w:rPr>
                <w:rFonts w:asciiTheme="majorBidi" w:hAnsiTheme="majorBidi" w:cstheme="majorBidi" w:hint="eastAsia"/>
                <w:lang w:eastAsia="zh-CN"/>
              </w:rPr>
              <w:t>、</w:t>
            </w:r>
            <w:r w:rsidRPr="00F22157">
              <w:rPr>
                <w:lang w:eastAsia="zh-CN"/>
              </w:rPr>
              <w:t>e-Submissions</w:t>
            </w:r>
            <w:r w:rsidRPr="00F22157">
              <w:rPr>
                <w:rFonts w:asciiTheme="majorBidi" w:hAnsiTheme="majorBidi" w:cstheme="majorBidi"/>
                <w:lang w:eastAsia="zh-CN"/>
              </w:rPr>
              <w:t>）和现有空间系统网络应用（</w:t>
            </w:r>
            <w:r w:rsidRPr="00F22157">
              <w:rPr>
                <w:rFonts w:asciiTheme="majorBidi" w:hAnsiTheme="majorBidi" w:cstheme="majorBidi"/>
                <w:lang w:eastAsia="zh-CN"/>
              </w:rPr>
              <w:t>SNS online</w:t>
            </w:r>
            <w:r w:rsidRPr="00F22157">
              <w:rPr>
                <w:rFonts w:asciiTheme="majorBidi" w:hAnsiTheme="majorBidi" w:cstheme="majorBidi"/>
                <w:lang w:eastAsia="zh-CN"/>
              </w:rPr>
              <w:t>）的重新设计须使用</w:t>
            </w:r>
            <w:r w:rsidRPr="00F22157">
              <w:rPr>
                <w:rFonts w:asciiTheme="majorBidi" w:hAnsiTheme="majorBidi" w:cstheme="majorBidi"/>
                <w:lang w:eastAsia="zh-CN"/>
              </w:rPr>
              <w:t>ASP.NET MVC</w:t>
            </w:r>
            <w:r w:rsidRPr="00F22157">
              <w:rPr>
                <w:rFonts w:asciiTheme="majorBidi" w:hAnsiTheme="majorBidi" w:cstheme="majorBidi"/>
                <w:lang w:eastAsia="zh-CN"/>
              </w:rPr>
              <w:t>这一标准网络应用框架，该框架亦得到了信息服务部的肯定和支持，同时，</w:t>
            </w:r>
            <w:r w:rsidRPr="00F22157">
              <w:rPr>
                <w:rFonts w:asciiTheme="majorBidi" w:hAnsiTheme="majorBidi" w:cstheme="majorBidi"/>
                <w:lang w:eastAsia="zh-CN"/>
              </w:rPr>
              <w:t>MARS</w:t>
            </w:r>
            <w:r w:rsidRPr="00F22157">
              <w:rPr>
                <w:rFonts w:asciiTheme="majorBidi" w:hAnsiTheme="majorBidi" w:cstheme="majorBidi"/>
                <w:lang w:eastAsia="zh-CN"/>
              </w:rPr>
              <w:t>项目也</w:t>
            </w:r>
            <w:r>
              <w:rPr>
                <w:rFonts w:asciiTheme="majorBidi" w:hAnsiTheme="majorBidi" w:cstheme="majorBidi" w:hint="eastAsia"/>
                <w:lang w:eastAsia="zh-CN"/>
              </w:rPr>
              <w:t>已在</w:t>
            </w:r>
            <w:r w:rsidRPr="00F22157">
              <w:rPr>
                <w:rFonts w:asciiTheme="majorBidi" w:hAnsiTheme="majorBidi" w:cstheme="majorBidi"/>
                <w:lang w:eastAsia="zh-CN"/>
              </w:rPr>
              <w:t>该网络应用框架上进行重新实施。</w:t>
            </w:r>
          </w:p>
          <w:p w:rsidR="009052D9" w:rsidRPr="00F22157" w:rsidRDefault="009052D9" w:rsidP="009052D9">
            <w:pPr>
              <w:pStyle w:val="enumlev1"/>
              <w:rPr>
                <w:rFonts w:asciiTheme="majorBidi" w:hAnsiTheme="majorBidi" w:cstheme="majorBidi"/>
                <w:lang w:eastAsia="zh-CN"/>
              </w:rPr>
            </w:pPr>
            <w:r w:rsidRPr="00F22157">
              <w:rPr>
                <w:rFonts w:asciiTheme="majorBidi" w:hAnsiTheme="majorBidi" w:cstheme="majorBidi"/>
                <w:lang w:eastAsia="zh-CN"/>
              </w:rPr>
              <w:t>•</w:t>
            </w:r>
            <w:r w:rsidRPr="00F22157">
              <w:rPr>
                <w:rFonts w:asciiTheme="majorBidi" w:hAnsiTheme="majorBidi" w:cstheme="majorBidi"/>
                <w:lang w:eastAsia="zh-CN"/>
              </w:rPr>
              <w:tab/>
            </w:r>
            <w:r w:rsidRPr="00F22157">
              <w:rPr>
                <w:rFonts w:asciiTheme="majorBidi" w:hAnsiTheme="majorBidi" w:cstheme="majorBidi"/>
                <w:lang w:eastAsia="zh-CN"/>
              </w:rPr>
              <w:t>在确知优选的网络应用开发框架是基于与之相同的核心技术和编程语言的情况下，采用</w:t>
            </w:r>
            <w:r w:rsidRPr="00F22157">
              <w:rPr>
                <w:rFonts w:asciiTheme="majorBidi" w:hAnsiTheme="majorBidi" w:cstheme="majorBidi"/>
                <w:lang w:eastAsia="zh-CN"/>
              </w:rPr>
              <w:t>.Net</w:t>
            </w:r>
            <w:r w:rsidRPr="00F22157">
              <w:rPr>
                <w:rFonts w:asciiTheme="majorBidi" w:hAnsiTheme="majorBidi" w:cstheme="majorBidi"/>
                <w:lang w:eastAsia="zh-CN"/>
              </w:rPr>
              <w:t>平台和</w:t>
            </w:r>
            <w:r w:rsidRPr="00F22157">
              <w:rPr>
                <w:rFonts w:asciiTheme="majorBidi" w:hAnsiTheme="majorBidi" w:cstheme="majorBidi"/>
                <w:lang w:eastAsia="zh-CN"/>
              </w:rPr>
              <w:t>Prism</w:t>
            </w:r>
            <w:r w:rsidRPr="00F22157">
              <w:rPr>
                <w:rFonts w:asciiTheme="majorBidi" w:hAnsiTheme="majorBidi" w:cstheme="majorBidi"/>
                <w:lang w:eastAsia="zh-CN"/>
              </w:rPr>
              <w:t>设计架构将使从桌面应用到网络应用的过渡更加简单易行。</w:t>
            </w:r>
          </w:p>
          <w:p w:rsidR="009052D9" w:rsidRPr="00F22157" w:rsidRDefault="009052D9" w:rsidP="009052D9">
            <w:pPr>
              <w:pStyle w:val="enumlev1"/>
              <w:rPr>
                <w:lang w:eastAsia="zh-CN"/>
              </w:rPr>
            </w:pPr>
            <w:r w:rsidRPr="00F22157">
              <w:rPr>
                <w:rFonts w:asciiTheme="majorBidi" w:hAnsiTheme="majorBidi" w:cstheme="majorBidi"/>
                <w:lang w:eastAsia="zh-CN"/>
              </w:rPr>
              <w:t>•</w:t>
            </w:r>
            <w:r w:rsidRPr="00F22157">
              <w:rPr>
                <w:rFonts w:asciiTheme="majorBidi" w:hAnsiTheme="majorBidi" w:cstheme="majorBidi"/>
                <w:lang w:eastAsia="zh-CN"/>
              </w:rPr>
              <w:tab/>
            </w:r>
            <w:r w:rsidRPr="00F22157">
              <w:rPr>
                <w:rFonts w:asciiTheme="majorBidi" w:hAnsiTheme="majorBidi" w:cstheme="majorBidi"/>
                <w:lang w:eastAsia="zh-CN"/>
              </w:rPr>
              <w:t>有关集中和简化风险、恢复和安全管理的活动正在进行中。</w:t>
            </w:r>
          </w:p>
        </w:tc>
      </w:tr>
    </w:tbl>
    <w:p w:rsidR="009052D9" w:rsidRPr="00F22157" w:rsidRDefault="009052D9" w:rsidP="009052D9">
      <w:pPr>
        <w:rPr>
          <w:lang w:eastAsia="zh-CN"/>
        </w:rPr>
      </w:pPr>
    </w:p>
    <w:p w:rsidR="00BC3ACA" w:rsidRDefault="00152752" w:rsidP="00274492">
      <w:pPr>
        <w:jc w:val="center"/>
        <w:rPr>
          <w:lang w:val="en-US" w:eastAsia="zh-CN"/>
        </w:rPr>
      </w:pPr>
      <w:r w:rsidRPr="00F22157">
        <w:t>_____________</w:t>
      </w:r>
    </w:p>
    <w:sectPr w:rsidR="00BC3ACA" w:rsidSect="00A5181E">
      <w:headerReference w:type="default" r:id="rId40"/>
      <w:footerReference w:type="default" r:id="rId41"/>
      <w:headerReference w:type="first" r:id="rId42"/>
      <w:footerReference w:type="first" r:id="rId4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D9" w:rsidRDefault="009052D9">
      <w:r>
        <w:separator/>
      </w:r>
    </w:p>
  </w:endnote>
  <w:endnote w:type="continuationSeparator" w:id="0">
    <w:p w:rsidR="009052D9" w:rsidRDefault="0090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D9" w:rsidRPr="00274492" w:rsidRDefault="009052D9" w:rsidP="00274492">
    <w:pPr>
      <w:pStyle w:val="Footer"/>
    </w:pPr>
    <w:fldSimple w:instr=" FILENAME \p  \* MERGEFORMAT ">
      <w:r w:rsidR="001E7200">
        <w:t>P:\CHI\ITU-R\AG\RAG\RAG19\000\001C.docx</w:t>
      </w:r>
    </w:fldSimple>
    <w:r>
      <w:t xml:space="preserve"> (444319)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D9" w:rsidRPr="001E7200" w:rsidRDefault="001E7200" w:rsidP="001E7200">
    <w:pPr>
      <w:pStyle w:val="Footer"/>
    </w:pPr>
    <w:r>
      <w:fldChar w:fldCharType="begin"/>
    </w:r>
    <w:r>
      <w:instrText xml:space="preserve"> FILENAME \p  \* MERGEFORMAT </w:instrText>
    </w:r>
    <w:r>
      <w:fldChar w:fldCharType="separate"/>
    </w:r>
    <w:r>
      <w:t>P:\CHI\ITU-R\AG\RAG\RAG19\000\001C.docx</w:t>
    </w:r>
    <w:r>
      <w:fldChar w:fldCharType="end"/>
    </w:r>
    <w:r>
      <w:t xml:space="preserve"> (444319)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00" w:rsidRPr="00274492" w:rsidRDefault="001E7200" w:rsidP="00274492">
    <w:pPr>
      <w:pStyle w:val="Footer"/>
    </w:pPr>
    <w:fldSimple w:instr=" FILENAME \p  \* MERGEFORMAT ">
      <w:r>
        <w:t>P:\CHI\ITU-R\AG\RAG\RAG19\000\001C.docx</w:t>
      </w:r>
    </w:fldSimple>
    <w:r>
      <w:t xml:space="preserve"> (444319)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00" w:rsidRPr="00274492" w:rsidRDefault="001E7200" w:rsidP="00274492">
    <w:pPr>
      <w:pStyle w:val="Footer"/>
    </w:pPr>
    <w:fldSimple w:instr=" FILENAME \p  \* MERGEFORMAT ">
      <w:r>
        <w:t>P:\CHI\ITU-R\AG\RAG\RAG19\000\001C.docx</w:t>
      </w:r>
    </w:fldSimple>
    <w:r>
      <w:t xml:space="preserve"> (444319)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00" w:rsidRPr="00274492" w:rsidRDefault="001E7200" w:rsidP="00274492">
    <w:pPr>
      <w:pStyle w:val="Footer"/>
    </w:pPr>
    <w:fldSimple w:instr=" FILENAME \p  \* MERGEFORMAT ">
      <w:r>
        <w:t>P:\CHI\ITU-R\AG\RAG\RAG19\000\001C.docx</w:t>
      </w:r>
    </w:fldSimple>
    <w:r>
      <w:t xml:space="preserve"> (444319)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200" w:rsidRPr="00274492" w:rsidRDefault="001E7200" w:rsidP="00274492">
    <w:pPr>
      <w:pStyle w:val="Footer"/>
    </w:pPr>
    <w:fldSimple w:instr=" FILENAME \p  \* MERGEFORMAT ">
      <w:r>
        <w:t>P:\CHI\ITU-R\AG\RAG\RAG19\000\001C.docx</w:t>
      </w:r>
    </w:fldSimple>
    <w:r>
      <w:t xml:space="preserve"> (444319)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D9" w:rsidRPr="00274492" w:rsidRDefault="009052D9" w:rsidP="00274492">
    <w:pPr>
      <w:pStyle w:val="Footer"/>
    </w:pPr>
    <w:fldSimple w:instr=" FILENAME \p  \* MERGEFORMAT ">
      <w:r w:rsidR="001E7200">
        <w:t>P:\CHI\ITU-R\AG\RAG\RAG19\000\001C.docx</w:t>
      </w:r>
    </w:fldSimple>
    <w:r>
      <w:t xml:space="preserve"> (444319)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D9" w:rsidRPr="00274492" w:rsidRDefault="009052D9" w:rsidP="00274492">
    <w:pPr>
      <w:pStyle w:val="Footer"/>
    </w:pPr>
    <w:fldSimple w:instr=" FILENAME \p  \* MERGEFORMAT ">
      <w:r w:rsidR="001E7200">
        <w:t>P:\CHI\ITU-R\AG\RAG\RAG19\000\001C.docx</w:t>
      </w:r>
    </w:fldSimple>
    <w:r>
      <w:t xml:space="preserve"> (444319)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D9" w:rsidRDefault="009052D9">
      <w:r>
        <w:t>____________________</w:t>
      </w:r>
    </w:p>
  </w:footnote>
  <w:footnote w:type="continuationSeparator" w:id="0">
    <w:p w:rsidR="009052D9" w:rsidRDefault="00905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145047"/>
      <w:docPartObj>
        <w:docPartGallery w:val="Page Numbers (Top of Page)"/>
        <w:docPartUnique/>
      </w:docPartObj>
    </w:sdtPr>
    <w:sdtEndPr>
      <w:rPr>
        <w:rFonts w:asciiTheme="majorBidi" w:hAnsiTheme="majorBidi" w:cstheme="majorBidi"/>
        <w:noProof/>
        <w:szCs w:val="18"/>
      </w:rPr>
    </w:sdtEndPr>
    <w:sdtContent>
      <w:p w:rsidR="009052D9" w:rsidRPr="00DB2FBF" w:rsidRDefault="009052D9">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1E7200">
          <w:rPr>
            <w:rFonts w:asciiTheme="majorBidi" w:hAnsiTheme="majorBidi" w:cstheme="majorBidi"/>
            <w:noProof/>
            <w:szCs w:val="18"/>
          </w:rPr>
          <w:t>20</w:t>
        </w:r>
        <w:r w:rsidRPr="00DB2FBF">
          <w:rPr>
            <w:rFonts w:asciiTheme="majorBidi" w:hAnsiTheme="majorBidi" w:cstheme="majorBidi"/>
            <w:noProof/>
            <w:szCs w:val="18"/>
          </w:rPr>
          <w:fldChar w:fldCharType="end"/>
        </w:r>
      </w:p>
    </w:sdtContent>
  </w:sdt>
  <w:p w:rsidR="009052D9" w:rsidRPr="00DB2FBF" w:rsidRDefault="009052D9" w:rsidP="00F3286C">
    <w:pPr>
      <w:pStyle w:val="Header"/>
      <w:rPr>
        <w:rFonts w:asciiTheme="majorBidi" w:hAnsiTheme="majorBidi" w:cstheme="majorBidi"/>
        <w:szCs w:val="18"/>
        <w:lang w:val="es-ES"/>
      </w:rPr>
    </w:pPr>
    <w:r w:rsidRPr="00DB2FBF">
      <w:rPr>
        <w:rFonts w:asciiTheme="majorBidi" w:hAnsiTheme="majorBidi" w:cstheme="majorBidi"/>
        <w:szCs w:val="18"/>
        <w:lang w:val="es-ES"/>
      </w:rPr>
      <w:t>RAG19/</w:t>
    </w:r>
    <w:r>
      <w:rPr>
        <w:rFonts w:asciiTheme="majorBidi" w:hAnsiTheme="majorBidi" w:cstheme="majorBidi"/>
        <w:szCs w:val="18"/>
        <w:lang w:val="es-ES"/>
      </w:rPr>
      <w:t>1</w:t>
    </w:r>
    <w:r w:rsidRPr="00DB2FBF">
      <w:rPr>
        <w:rFonts w:asciiTheme="majorBidi" w:hAnsiTheme="majorBidi" w:cstheme="majorBidi"/>
        <w:szCs w:val="18"/>
        <w:lang w:val="es-ES"/>
      </w:rPr>
      <w:t>-</w:t>
    </w:r>
    <w:r>
      <w:rPr>
        <w:rFonts w:asciiTheme="majorBidi" w:hAnsiTheme="majorBidi" w:cstheme="majorBidi"/>
        <w:szCs w:val="18"/>
        <w:lang w:val="es-ES"/>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281042"/>
      <w:docPartObj>
        <w:docPartGallery w:val="Page Numbers (Top of Page)"/>
        <w:docPartUnique/>
      </w:docPartObj>
    </w:sdtPr>
    <w:sdtEndPr>
      <w:rPr>
        <w:rFonts w:asciiTheme="majorBidi" w:hAnsiTheme="majorBidi" w:cstheme="majorBidi"/>
        <w:noProof/>
        <w:szCs w:val="18"/>
      </w:rPr>
    </w:sdtEndPr>
    <w:sdtContent>
      <w:p w:rsidR="009052D9" w:rsidRPr="00DB2FBF" w:rsidRDefault="009052D9">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1E7200">
          <w:rPr>
            <w:rFonts w:asciiTheme="majorBidi" w:hAnsiTheme="majorBidi" w:cstheme="majorBidi"/>
            <w:noProof/>
            <w:szCs w:val="18"/>
          </w:rPr>
          <w:t>25</w:t>
        </w:r>
        <w:r w:rsidRPr="00DB2FBF">
          <w:rPr>
            <w:rFonts w:asciiTheme="majorBidi" w:hAnsiTheme="majorBidi" w:cstheme="majorBidi"/>
            <w:noProof/>
            <w:szCs w:val="18"/>
          </w:rPr>
          <w:fldChar w:fldCharType="end"/>
        </w:r>
      </w:p>
    </w:sdtContent>
  </w:sdt>
  <w:p w:rsidR="009052D9" w:rsidRPr="00DB2FBF" w:rsidRDefault="009052D9" w:rsidP="00F3286C">
    <w:pPr>
      <w:pStyle w:val="Header"/>
      <w:rPr>
        <w:rFonts w:asciiTheme="majorBidi" w:hAnsiTheme="majorBidi" w:cstheme="majorBidi"/>
        <w:szCs w:val="18"/>
        <w:lang w:val="es-ES"/>
      </w:rPr>
    </w:pPr>
    <w:r w:rsidRPr="00DB2FBF">
      <w:rPr>
        <w:rFonts w:asciiTheme="majorBidi" w:hAnsiTheme="majorBidi" w:cstheme="majorBidi"/>
        <w:szCs w:val="18"/>
        <w:lang w:val="es-ES"/>
      </w:rPr>
      <w:t>RAG19/</w:t>
    </w:r>
    <w:r>
      <w:rPr>
        <w:rFonts w:asciiTheme="majorBidi" w:hAnsiTheme="majorBidi" w:cstheme="majorBidi"/>
        <w:szCs w:val="18"/>
        <w:lang w:val="es-ES"/>
      </w:rPr>
      <w:t>1</w:t>
    </w:r>
    <w:r w:rsidRPr="00DB2FBF">
      <w:rPr>
        <w:rFonts w:asciiTheme="majorBidi" w:hAnsiTheme="majorBidi" w:cstheme="majorBidi"/>
        <w:szCs w:val="18"/>
        <w:lang w:val="es-ES"/>
      </w:rPr>
      <w:t>-</w:t>
    </w:r>
    <w:r>
      <w:rPr>
        <w:rFonts w:asciiTheme="majorBidi" w:hAnsiTheme="majorBidi" w:cstheme="majorBidi"/>
        <w:szCs w:val="18"/>
        <w:lang w:val="es-E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D9" w:rsidRPr="00AF0B82" w:rsidRDefault="009052D9" w:rsidP="000A4F34">
    <w:pPr>
      <w:pStyle w:val="Header"/>
    </w:pPr>
    <w:r>
      <w:fldChar w:fldCharType="begin"/>
    </w:r>
    <w:r>
      <w:instrText xml:space="preserve"> PAGE </w:instrText>
    </w:r>
    <w:r>
      <w:fldChar w:fldCharType="separate"/>
    </w:r>
    <w:r w:rsidR="001E7200">
      <w:rPr>
        <w:noProof/>
      </w:rPr>
      <w:t>27</w:t>
    </w:r>
    <w:r>
      <w:fldChar w:fldCharType="end"/>
    </w:r>
  </w:p>
  <w:p w:rsidR="009052D9" w:rsidRPr="00AF0B82" w:rsidRDefault="009052D9" w:rsidP="00152752">
    <w:pPr>
      <w:pStyle w:val="Header"/>
      <w:rPr>
        <w:lang w:eastAsia="zh-CN"/>
      </w:rPr>
    </w:pPr>
    <w:r w:rsidRPr="00AF0B82">
      <w:t>RAG</w:t>
    </w:r>
    <w:r>
      <w:rPr>
        <w:lang w:eastAsia="zh-CN"/>
      </w:rPr>
      <w:t>19</w:t>
    </w:r>
    <w:r w:rsidRPr="00AF0B82">
      <w:t>/</w:t>
    </w:r>
    <w:r>
      <w:t>1</w:t>
    </w:r>
    <w:r w:rsidRPr="00AF0B82">
      <w:t>-</w:t>
    </w:r>
    <w:r w:rsidRPr="00AF0B82">
      <w:rPr>
        <w:rFonts w:hint="eastAsia"/>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339207"/>
      <w:docPartObj>
        <w:docPartGallery w:val="Page Numbers (Top of Page)"/>
        <w:docPartUnique/>
      </w:docPartObj>
    </w:sdtPr>
    <w:sdtEndPr>
      <w:rPr>
        <w:rFonts w:asciiTheme="majorBidi" w:hAnsiTheme="majorBidi" w:cstheme="majorBidi"/>
        <w:noProof/>
        <w:szCs w:val="18"/>
      </w:rPr>
    </w:sdtEndPr>
    <w:sdtContent>
      <w:p w:rsidR="009052D9" w:rsidRPr="00DB2FBF" w:rsidRDefault="009052D9" w:rsidP="00F22157">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1E7200">
          <w:rPr>
            <w:rFonts w:asciiTheme="majorBidi" w:hAnsiTheme="majorBidi" w:cstheme="majorBidi"/>
            <w:noProof/>
            <w:szCs w:val="18"/>
          </w:rPr>
          <w:t>26</w:t>
        </w:r>
        <w:r w:rsidRPr="00DB2FBF">
          <w:rPr>
            <w:rFonts w:asciiTheme="majorBidi" w:hAnsiTheme="majorBidi" w:cstheme="majorBidi"/>
            <w:noProof/>
            <w:szCs w:val="18"/>
          </w:rPr>
          <w:fldChar w:fldCharType="end"/>
        </w:r>
      </w:p>
    </w:sdtContent>
  </w:sdt>
  <w:p w:rsidR="009052D9" w:rsidRPr="00F22157" w:rsidRDefault="009052D9" w:rsidP="00F22157">
    <w:pPr>
      <w:pStyle w:val="Header"/>
      <w:rPr>
        <w:rFonts w:asciiTheme="majorBidi" w:hAnsiTheme="majorBidi" w:cstheme="majorBidi"/>
        <w:szCs w:val="18"/>
        <w:lang w:val="es-ES"/>
      </w:rPr>
    </w:pPr>
    <w:r w:rsidRPr="00DB2FBF">
      <w:rPr>
        <w:rFonts w:asciiTheme="majorBidi" w:hAnsiTheme="majorBidi" w:cstheme="majorBidi"/>
        <w:szCs w:val="18"/>
        <w:lang w:val="es-ES"/>
      </w:rPr>
      <w:t>RAG19/</w:t>
    </w:r>
    <w:r>
      <w:rPr>
        <w:rFonts w:asciiTheme="majorBidi" w:hAnsiTheme="majorBidi" w:cstheme="majorBidi"/>
        <w:szCs w:val="18"/>
        <w:lang w:val="es-ES"/>
      </w:rPr>
      <w:t>1</w:t>
    </w:r>
    <w:r w:rsidRPr="00DB2FBF">
      <w:rPr>
        <w:rFonts w:asciiTheme="majorBidi" w:hAnsiTheme="majorBidi" w:cstheme="majorBidi"/>
        <w:szCs w:val="18"/>
        <w:lang w:val="es-ES"/>
      </w:rPr>
      <w:t>-</w:t>
    </w:r>
    <w:r>
      <w:rPr>
        <w:rFonts w:asciiTheme="majorBidi" w:hAnsiTheme="majorBidi" w:cstheme="majorBidi"/>
        <w:szCs w:val="18"/>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C5FFE"/>
    <w:multiLevelType w:val="hybridMultilevel"/>
    <w:tmpl w:val="DDD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5D62EC"/>
    <w:multiLevelType w:val="hybridMultilevel"/>
    <w:tmpl w:val="78BE6D8C"/>
    <w:lvl w:ilvl="0" w:tplc="D3E6C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C16FD5"/>
    <w:multiLevelType w:val="hybridMultilevel"/>
    <w:tmpl w:val="2CD8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08137A"/>
    <w:multiLevelType w:val="hybridMultilevel"/>
    <w:tmpl w:val="E3E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C57900"/>
    <w:multiLevelType w:val="hybridMultilevel"/>
    <w:tmpl w:val="A2D4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CA1796"/>
    <w:multiLevelType w:val="hybridMultilevel"/>
    <w:tmpl w:val="6F2A1990"/>
    <w:lvl w:ilvl="0" w:tplc="EEFCD126">
      <w:start w:val="1"/>
      <w:numFmt w:val="decimal"/>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50275F"/>
    <w:multiLevelType w:val="hybridMultilevel"/>
    <w:tmpl w:val="301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840FFA"/>
    <w:multiLevelType w:val="hybridMultilevel"/>
    <w:tmpl w:val="F13E82FC"/>
    <w:lvl w:ilvl="0" w:tplc="97F4ECE2">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187C8C"/>
    <w:multiLevelType w:val="hybridMultilevel"/>
    <w:tmpl w:val="4BD47962"/>
    <w:lvl w:ilvl="0" w:tplc="04090001">
      <w:start w:val="1"/>
      <w:numFmt w:val="bullet"/>
      <w:lvlText w:val=""/>
      <w:lvlJc w:val="left"/>
      <w:pPr>
        <w:ind w:left="720" w:hanging="360"/>
      </w:pPr>
      <w:rPr>
        <w:rFonts w:ascii="Symbol" w:hAnsi="Symbol"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2CD11839"/>
    <w:multiLevelType w:val="hybridMultilevel"/>
    <w:tmpl w:val="4AE4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33A205B9"/>
    <w:multiLevelType w:val="hybridMultilevel"/>
    <w:tmpl w:val="565A26BC"/>
    <w:lvl w:ilvl="0" w:tplc="CDDE7946">
      <w:start w:val="8"/>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294F4E"/>
    <w:multiLevelType w:val="hybridMultilevel"/>
    <w:tmpl w:val="3926F0D8"/>
    <w:lvl w:ilvl="0" w:tplc="7E42355C">
      <w:numFmt w:val="bullet"/>
      <w:lvlText w:val="-"/>
      <w:lvlJc w:val="left"/>
      <w:pPr>
        <w:ind w:left="720" w:hanging="360"/>
      </w:pPr>
      <w:rPr>
        <w:rFonts w:ascii="Verdana" w:eastAsia="SimSu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FD0C57"/>
    <w:multiLevelType w:val="hybridMultilevel"/>
    <w:tmpl w:val="99668382"/>
    <w:lvl w:ilvl="0" w:tplc="0B16C0D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E85F7E"/>
    <w:multiLevelType w:val="hybridMultilevel"/>
    <w:tmpl w:val="4B86E4DC"/>
    <w:lvl w:ilvl="0" w:tplc="97F4ECE2">
      <w:numFmt w:val="bullet"/>
      <w:lvlText w:val="•"/>
      <w:lvlJc w:val="left"/>
      <w:pPr>
        <w:ind w:left="1080" w:hanging="72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42"/>
  </w:num>
  <w:num w:numId="13">
    <w:abstractNumId w:val="44"/>
  </w:num>
  <w:num w:numId="14">
    <w:abstractNumId w:val="40"/>
  </w:num>
  <w:num w:numId="15">
    <w:abstractNumId w:val="35"/>
  </w:num>
  <w:num w:numId="16">
    <w:abstractNumId w:val="43"/>
  </w:num>
  <w:num w:numId="17">
    <w:abstractNumId w:val="33"/>
  </w:num>
  <w:num w:numId="18">
    <w:abstractNumId w:val="13"/>
  </w:num>
  <w:num w:numId="19">
    <w:abstractNumId w:val="23"/>
  </w:num>
  <w:num w:numId="20">
    <w:abstractNumId w:val="25"/>
  </w:num>
  <w:num w:numId="21">
    <w:abstractNumId w:val="29"/>
  </w:num>
  <w:num w:numId="22">
    <w:abstractNumId w:val="45"/>
  </w:num>
  <w:num w:numId="23">
    <w:abstractNumId w:val="37"/>
  </w:num>
  <w:num w:numId="24">
    <w:abstractNumId w:val="39"/>
  </w:num>
  <w:num w:numId="25">
    <w:abstractNumId w:val="17"/>
  </w:num>
  <w:num w:numId="26">
    <w:abstractNumId w:val="32"/>
  </w:num>
  <w:num w:numId="27">
    <w:abstractNumId w:val="20"/>
  </w:num>
  <w:num w:numId="28">
    <w:abstractNumId w:val="27"/>
  </w:num>
  <w:num w:numId="29">
    <w:abstractNumId w:val="36"/>
  </w:num>
  <w:num w:numId="30">
    <w:abstractNumId w:val="38"/>
  </w:num>
  <w:num w:numId="31">
    <w:abstractNumId w:val="18"/>
  </w:num>
  <w:num w:numId="32">
    <w:abstractNumId w:val="12"/>
  </w:num>
  <w:num w:numId="33">
    <w:abstractNumId w:val="28"/>
  </w:num>
  <w:num w:numId="34">
    <w:abstractNumId w:val="49"/>
  </w:num>
  <w:num w:numId="35">
    <w:abstractNumId w:val="22"/>
  </w:num>
  <w:num w:numId="36">
    <w:abstractNumId w:val="21"/>
  </w:num>
  <w:num w:numId="37">
    <w:abstractNumId w:val="30"/>
  </w:num>
  <w:num w:numId="38">
    <w:abstractNumId w:val="14"/>
  </w:num>
  <w:num w:numId="39">
    <w:abstractNumId w:val="24"/>
  </w:num>
  <w:num w:numId="40">
    <w:abstractNumId w:val="15"/>
  </w:num>
  <w:num w:numId="41">
    <w:abstractNumId w:val="10"/>
  </w:num>
  <w:num w:numId="42">
    <w:abstractNumId w:val="11"/>
  </w:num>
  <w:num w:numId="43">
    <w:abstractNumId w:val="34"/>
  </w:num>
  <w:num w:numId="44">
    <w:abstractNumId w:val="16"/>
  </w:num>
  <w:num w:numId="45">
    <w:abstractNumId w:val="19"/>
  </w:num>
  <w:num w:numId="46">
    <w:abstractNumId w:val="31"/>
  </w:num>
  <w:num w:numId="47">
    <w:abstractNumId w:val="46"/>
  </w:num>
  <w:num w:numId="48">
    <w:abstractNumId w:val="47"/>
  </w:num>
  <w:num w:numId="49">
    <w:abstractNumId w:val="4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E3"/>
    <w:rsid w:val="0001233B"/>
    <w:rsid w:val="00015A34"/>
    <w:rsid w:val="00017330"/>
    <w:rsid w:val="00020106"/>
    <w:rsid w:val="00021007"/>
    <w:rsid w:val="00026884"/>
    <w:rsid w:val="00034C59"/>
    <w:rsid w:val="00054741"/>
    <w:rsid w:val="00062FA4"/>
    <w:rsid w:val="0006614B"/>
    <w:rsid w:val="000818B1"/>
    <w:rsid w:val="00082FBE"/>
    <w:rsid w:val="00084871"/>
    <w:rsid w:val="00085541"/>
    <w:rsid w:val="00093C73"/>
    <w:rsid w:val="000A0059"/>
    <w:rsid w:val="000A2792"/>
    <w:rsid w:val="000A4F34"/>
    <w:rsid w:val="000A5F9E"/>
    <w:rsid w:val="000B0A4F"/>
    <w:rsid w:val="000B4D42"/>
    <w:rsid w:val="000C0FEC"/>
    <w:rsid w:val="000F275A"/>
    <w:rsid w:val="000F3718"/>
    <w:rsid w:val="00101F26"/>
    <w:rsid w:val="00107E5A"/>
    <w:rsid w:val="001225EE"/>
    <w:rsid w:val="00130A81"/>
    <w:rsid w:val="00130B50"/>
    <w:rsid w:val="0013473D"/>
    <w:rsid w:val="001368A7"/>
    <w:rsid w:val="001446F6"/>
    <w:rsid w:val="00145997"/>
    <w:rsid w:val="00147382"/>
    <w:rsid w:val="00152752"/>
    <w:rsid w:val="00152B3F"/>
    <w:rsid w:val="001539C7"/>
    <w:rsid w:val="001551D2"/>
    <w:rsid w:val="00164A74"/>
    <w:rsid w:val="00166041"/>
    <w:rsid w:val="001722B2"/>
    <w:rsid w:val="00175850"/>
    <w:rsid w:val="00181C16"/>
    <w:rsid w:val="00182A6C"/>
    <w:rsid w:val="00193A09"/>
    <w:rsid w:val="00194AD3"/>
    <w:rsid w:val="0019729C"/>
    <w:rsid w:val="001A5A4C"/>
    <w:rsid w:val="001B032E"/>
    <w:rsid w:val="001B4810"/>
    <w:rsid w:val="001D2334"/>
    <w:rsid w:val="001D2E57"/>
    <w:rsid w:val="001D6E77"/>
    <w:rsid w:val="001E5A76"/>
    <w:rsid w:val="001E692F"/>
    <w:rsid w:val="001E7200"/>
    <w:rsid w:val="001E7277"/>
    <w:rsid w:val="001F662E"/>
    <w:rsid w:val="001F6763"/>
    <w:rsid w:val="001F75CD"/>
    <w:rsid w:val="0020314C"/>
    <w:rsid w:val="0020573C"/>
    <w:rsid w:val="00213AE0"/>
    <w:rsid w:val="00221367"/>
    <w:rsid w:val="00236FBE"/>
    <w:rsid w:val="00244613"/>
    <w:rsid w:val="00247C56"/>
    <w:rsid w:val="002523B9"/>
    <w:rsid w:val="00252B08"/>
    <w:rsid w:val="0026689B"/>
    <w:rsid w:val="00271619"/>
    <w:rsid w:val="00271C4F"/>
    <w:rsid w:val="00274492"/>
    <w:rsid w:val="0029090E"/>
    <w:rsid w:val="0029544B"/>
    <w:rsid w:val="002A3C1D"/>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33C81"/>
    <w:rsid w:val="00334AEF"/>
    <w:rsid w:val="00342405"/>
    <w:rsid w:val="00342659"/>
    <w:rsid w:val="00343907"/>
    <w:rsid w:val="0034529C"/>
    <w:rsid w:val="003519F2"/>
    <w:rsid w:val="00361609"/>
    <w:rsid w:val="00363AF1"/>
    <w:rsid w:val="00364117"/>
    <w:rsid w:val="00370DA9"/>
    <w:rsid w:val="00371A3D"/>
    <w:rsid w:val="003859B4"/>
    <w:rsid w:val="00392390"/>
    <w:rsid w:val="0039766F"/>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3CDB"/>
    <w:rsid w:val="0042612F"/>
    <w:rsid w:val="00426448"/>
    <w:rsid w:val="0043067D"/>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D5930"/>
    <w:rsid w:val="004E3BCD"/>
    <w:rsid w:val="004E5C65"/>
    <w:rsid w:val="004F3435"/>
    <w:rsid w:val="0050528F"/>
    <w:rsid w:val="00507D0A"/>
    <w:rsid w:val="00513BEA"/>
    <w:rsid w:val="0051782D"/>
    <w:rsid w:val="005205CD"/>
    <w:rsid w:val="00522272"/>
    <w:rsid w:val="0053462E"/>
    <w:rsid w:val="00534C0B"/>
    <w:rsid w:val="00552474"/>
    <w:rsid w:val="0055452F"/>
    <w:rsid w:val="00561A8F"/>
    <w:rsid w:val="00562977"/>
    <w:rsid w:val="0057042F"/>
    <w:rsid w:val="00576A0F"/>
    <w:rsid w:val="00581E60"/>
    <w:rsid w:val="00584584"/>
    <w:rsid w:val="00585978"/>
    <w:rsid w:val="00587D68"/>
    <w:rsid w:val="00591E9F"/>
    <w:rsid w:val="00597430"/>
    <w:rsid w:val="005A7A9C"/>
    <w:rsid w:val="005B1147"/>
    <w:rsid w:val="005C0B5E"/>
    <w:rsid w:val="005C190E"/>
    <w:rsid w:val="005C6906"/>
    <w:rsid w:val="005C78A9"/>
    <w:rsid w:val="005D4564"/>
    <w:rsid w:val="005D4F78"/>
    <w:rsid w:val="005D6EC1"/>
    <w:rsid w:val="005E40CA"/>
    <w:rsid w:val="005E6891"/>
    <w:rsid w:val="005F0CAC"/>
    <w:rsid w:val="005F4A85"/>
    <w:rsid w:val="0060404C"/>
    <w:rsid w:val="00606766"/>
    <w:rsid w:val="0060773B"/>
    <w:rsid w:val="00614DF9"/>
    <w:rsid w:val="00617963"/>
    <w:rsid w:val="00621C30"/>
    <w:rsid w:val="006311E7"/>
    <w:rsid w:val="00636EC8"/>
    <w:rsid w:val="00641306"/>
    <w:rsid w:val="00642979"/>
    <w:rsid w:val="006476FF"/>
    <w:rsid w:val="00650CCF"/>
    <w:rsid w:val="006524B2"/>
    <w:rsid w:val="00652764"/>
    <w:rsid w:val="00653323"/>
    <w:rsid w:val="0065517E"/>
    <w:rsid w:val="006556D9"/>
    <w:rsid w:val="00655C8C"/>
    <w:rsid w:val="006572E3"/>
    <w:rsid w:val="00662B55"/>
    <w:rsid w:val="00664647"/>
    <w:rsid w:val="0066552E"/>
    <w:rsid w:val="00665AB9"/>
    <w:rsid w:val="00667F5B"/>
    <w:rsid w:val="00683C7F"/>
    <w:rsid w:val="006901A4"/>
    <w:rsid w:val="00690DAD"/>
    <w:rsid w:val="00693E5D"/>
    <w:rsid w:val="00695C92"/>
    <w:rsid w:val="0069621F"/>
    <w:rsid w:val="006A1369"/>
    <w:rsid w:val="006A3E35"/>
    <w:rsid w:val="006A3FBE"/>
    <w:rsid w:val="006A4BD4"/>
    <w:rsid w:val="006A5403"/>
    <w:rsid w:val="006A7022"/>
    <w:rsid w:val="006B16EA"/>
    <w:rsid w:val="006D0022"/>
    <w:rsid w:val="006D0CA1"/>
    <w:rsid w:val="006D36FE"/>
    <w:rsid w:val="006D3CED"/>
    <w:rsid w:val="006D43D7"/>
    <w:rsid w:val="006E5B7C"/>
    <w:rsid w:val="006E6364"/>
    <w:rsid w:val="006F0D51"/>
    <w:rsid w:val="006F31AB"/>
    <w:rsid w:val="007029A5"/>
    <w:rsid w:val="0071027E"/>
    <w:rsid w:val="00723E69"/>
    <w:rsid w:val="00725BEA"/>
    <w:rsid w:val="00726BD1"/>
    <w:rsid w:val="00730A2A"/>
    <w:rsid w:val="0074537E"/>
    <w:rsid w:val="00747D24"/>
    <w:rsid w:val="0075704C"/>
    <w:rsid w:val="00757BB1"/>
    <w:rsid w:val="007669B2"/>
    <w:rsid w:val="0077638D"/>
    <w:rsid w:val="00777351"/>
    <w:rsid w:val="007A299C"/>
    <w:rsid w:val="007A31FF"/>
    <w:rsid w:val="007A439C"/>
    <w:rsid w:val="007A6C4A"/>
    <w:rsid w:val="007B56C2"/>
    <w:rsid w:val="007B7525"/>
    <w:rsid w:val="007C0529"/>
    <w:rsid w:val="007C0CCC"/>
    <w:rsid w:val="007C4F8B"/>
    <w:rsid w:val="007D5B11"/>
    <w:rsid w:val="007E466C"/>
    <w:rsid w:val="007E525D"/>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2331"/>
    <w:rsid w:val="0084602B"/>
    <w:rsid w:val="00847197"/>
    <w:rsid w:val="00847E2F"/>
    <w:rsid w:val="008552AB"/>
    <w:rsid w:val="008558A1"/>
    <w:rsid w:val="00855B4C"/>
    <w:rsid w:val="00857695"/>
    <w:rsid w:val="00861C2D"/>
    <w:rsid w:val="0087115D"/>
    <w:rsid w:val="00872AE0"/>
    <w:rsid w:val="0088263F"/>
    <w:rsid w:val="008861FB"/>
    <w:rsid w:val="0088755C"/>
    <w:rsid w:val="008954AA"/>
    <w:rsid w:val="008A56A5"/>
    <w:rsid w:val="008A7939"/>
    <w:rsid w:val="008B06FC"/>
    <w:rsid w:val="008C1346"/>
    <w:rsid w:val="008C34A4"/>
    <w:rsid w:val="008C7B07"/>
    <w:rsid w:val="008D06A4"/>
    <w:rsid w:val="008E11BE"/>
    <w:rsid w:val="008F1F07"/>
    <w:rsid w:val="008F50C1"/>
    <w:rsid w:val="008F60D1"/>
    <w:rsid w:val="00903039"/>
    <w:rsid w:val="009052D9"/>
    <w:rsid w:val="0091120B"/>
    <w:rsid w:val="00912356"/>
    <w:rsid w:val="00915949"/>
    <w:rsid w:val="00920D5A"/>
    <w:rsid w:val="0092390D"/>
    <w:rsid w:val="00924B9F"/>
    <w:rsid w:val="009322FA"/>
    <w:rsid w:val="009345BB"/>
    <w:rsid w:val="009369E5"/>
    <w:rsid w:val="009456BE"/>
    <w:rsid w:val="00945C25"/>
    <w:rsid w:val="00951886"/>
    <w:rsid w:val="009540C3"/>
    <w:rsid w:val="00954917"/>
    <w:rsid w:val="00964285"/>
    <w:rsid w:val="0097307C"/>
    <w:rsid w:val="00977DE7"/>
    <w:rsid w:val="0098015B"/>
    <w:rsid w:val="00990DFB"/>
    <w:rsid w:val="009A13C5"/>
    <w:rsid w:val="009A3FE6"/>
    <w:rsid w:val="009B51E5"/>
    <w:rsid w:val="009B5FCA"/>
    <w:rsid w:val="009C0DC9"/>
    <w:rsid w:val="009C16F8"/>
    <w:rsid w:val="009C521B"/>
    <w:rsid w:val="009D7313"/>
    <w:rsid w:val="009F6C40"/>
    <w:rsid w:val="00A038FA"/>
    <w:rsid w:val="00A054E3"/>
    <w:rsid w:val="00A05E32"/>
    <w:rsid w:val="00A06654"/>
    <w:rsid w:val="00A07083"/>
    <w:rsid w:val="00A07705"/>
    <w:rsid w:val="00A16097"/>
    <w:rsid w:val="00A16CB2"/>
    <w:rsid w:val="00A177BA"/>
    <w:rsid w:val="00A23E26"/>
    <w:rsid w:val="00A257A1"/>
    <w:rsid w:val="00A25EC7"/>
    <w:rsid w:val="00A27ECF"/>
    <w:rsid w:val="00A32C3E"/>
    <w:rsid w:val="00A363F4"/>
    <w:rsid w:val="00A42068"/>
    <w:rsid w:val="00A43ACF"/>
    <w:rsid w:val="00A43DC2"/>
    <w:rsid w:val="00A47E56"/>
    <w:rsid w:val="00A50605"/>
    <w:rsid w:val="00A5181E"/>
    <w:rsid w:val="00A53F8C"/>
    <w:rsid w:val="00A61BEC"/>
    <w:rsid w:val="00A620A1"/>
    <w:rsid w:val="00A636C2"/>
    <w:rsid w:val="00A6419B"/>
    <w:rsid w:val="00A660E0"/>
    <w:rsid w:val="00A66AEA"/>
    <w:rsid w:val="00A70937"/>
    <w:rsid w:val="00A87563"/>
    <w:rsid w:val="00A87C9B"/>
    <w:rsid w:val="00A941E2"/>
    <w:rsid w:val="00AA5CA5"/>
    <w:rsid w:val="00AB1F17"/>
    <w:rsid w:val="00AB5C70"/>
    <w:rsid w:val="00AB6919"/>
    <w:rsid w:val="00AB6D53"/>
    <w:rsid w:val="00AB7ADF"/>
    <w:rsid w:val="00AC2193"/>
    <w:rsid w:val="00AC54D3"/>
    <w:rsid w:val="00AC76AF"/>
    <w:rsid w:val="00AD21E9"/>
    <w:rsid w:val="00AD5D1A"/>
    <w:rsid w:val="00AE2024"/>
    <w:rsid w:val="00AE3B65"/>
    <w:rsid w:val="00AE40E0"/>
    <w:rsid w:val="00AF0B82"/>
    <w:rsid w:val="00B112F8"/>
    <w:rsid w:val="00B11BA5"/>
    <w:rsid w:val="00B1508A"/>
    <w:rsid w:val="00B1758B"/>
    <w:rsid w:val="00B25A3A"/>
    <w:rsid w:val="00B41DCB"/>
    <w:rsid w:val="00B523C6"/>
    <w:rsid w:val="00B52992"/>
    <w:rsid w:val="00B57898"/>
    <w:rsid w:val="00B62CF3"/>
    <w:rsid w:val="00B651DB"/>
    <w:rsid w:val="00B76AE3"/>
    <w:rsid w:val="00B77421"/>
    <w:rsid w:val="00B865B8"/>
    <w:rsid w:val="00B9093E"/>
    <w:rsid w:val="00B90D98"/>
    <w:rsid w:val="00B925F8"/>
    <w:rsid w:val="00BA1645"/>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4489D"/>
    <w:rsid w:val="00C53641"/>
    <w:rsid w:val="00C60AC9"/>
    <w:rsid w:val="00C77784"/>
    <w:rsid w:val="00C94697"/>
    <w:rsid w:val="00CB2BE8"/>
    <w:rsid w:val="00CB7BCD"/>
    <w:rsid w:val="00CB7F4E"/>
    <w:rsid w:val="00CC1C81"/>
    <w:rsid w:val="00CC573B"/>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239"/>
    <w:rsid w:val="00E91301"/>
    <w:rsid w:val="00E96E00"/>
    <w:rsid w:val="00E979BD"/>
    <w:rsid w:val="00EA1892"/>
    <w:rsid w:val="00EB0ED5"/>
    <w:rsid w:val="00EC5ED3"/>
    <w:rsid w:val="00EC640E"/>
    <w:rsid w:val="00ED13A2"/>
    <w:rsid w:val="00ED4CD0"/>
    <w:rsid w:val="00ED5D07"/>
    <w:rsid w:val="00ED70DA"/>
    <w:rsid w:val="00EE44D4"/>
    <w:rsid w:val="00EF0218"/>
    <w:rsid w:val="00EF42D3"/>
    <w:rsid w:val="00EF6A54"/>
    <w:rsid w:val="00F1110E"/>
    <w:rsid w:val="00F22157"/>
    <w:rsid w:val="00F3286C"/>
    <w:rsid w:val="00F33A93"/>
    <w:rsid w:val="00F349E0"/>
    <w:rsid w:val="00F36311"/>
    <w:rsid w:val="00F36FFF"/>
    <w:rsid w:val="00F41BC0"/>
    <w:rsid w:val="00F502A8"/>
    <w:rsid w:val="00F50FD6"/>
    <w:rsid w:val="00F5472A"/>
    <w:rsid w:val="00F5795F"/>
    <w:rsid w:val="00F64817"/>
    <w:rsid w:val="00F659D0"/>
    <w:rsid w:val="00F725E1"/>
    <w:rsid w:val="00F76F23"/>
    <w:rsid w:val="00F81E24"/>
    <w:rsid w:val="00F83718"/>
    <w:rsid w:val="00F91878"/>
    <w:rsid w:val="00F9582A"/>
    <w:rsid w:val="00FB1E59"/>
    <w:rsid w:val="00FB29A3"/>
    <w:rsid w:val="00FB630E"/>
    <w:rsid w:val="00FC1217"/>
    <w:rsid w:val="00FC36D2"/>
    <w:rsid w:val="00FC3D94"/>
    <w:rsid w:val="00FD0F60"/>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50DD026-A0AD-403F-B515-74580ADB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aliases w:val="h3,H3,H31"/>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link w:val="TableheadChar"/>
    <w:uiPriority w:val="99"/>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qFormat/>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uiPriority w:val="99"/>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qFormat/>
    <w:rsid w:val="00964285"/>
    <w:pPr>
      <w:spacing w:before="80"/>
      <w:ind w:left="794" w:hanging="794"/>
    </w:pPr>
  </w:style>
  <w:style w:type="paragraph" w:customStyle="1" w:styleId="enumlev2">
    <w:name w:val="enumlev2"/>
    <w:basedOn w:val="enumlev1"/>
    <w:uiPriority w:val="99"/>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uiPriority w:val="99"/>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99"/>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uiPriority w:val="39"/>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964285"/>
    <w:pPr>
      <w:spacing w:before="80"/>
      <w:ind w:left="1531" w:hanging="851"/>
    </w:pPr>
  </w:style>
  <w:style w:type="paragraph" w:styleId="TOC3">
    <w:name w:val="toc 3"/>
    <w:basedOn w:val="TOC2"/>
    <w:uiPriority w:val="39"/>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超级链接"/>
    <w:basedOn w:val="DefaultParagraphFont"/>
    <w:uiPriority w:val="99"/>
    <w:rsid w:val="007A299C"/>
    <w:rPr>
      <w:color w:val="0000FF"/>
      <w:u w:val="single"/>
    </w:rPr>
  </w:style>
  <w:style w:type="paragraph" w:customStyle="1" w:styleId="TableNo">
    <w:name w:val="Table_No"/>
    <w:basedOn w:val="Normal"/>
    <w:next w:val="Normal"/>
    <w:uiPriority w:val="99"/>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aliases w:val="h3 Char,H3 Char,H31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qFormat/>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aliases w:val="h1 Char,título 1 Char,1 Char,l1 Char"/>
    <w:basedOn w:val="DefaultParagraphFont"/>
    <w:link w:val="Heading1"/>
    <w:rsid w:val="006572E3"/>
    <w:rPr>
      <w:rFonts w:ascii="Times New Roman" w:hAnsi="Times New Roman"/>
      <w:b/>
      <w:sz w:val="24"/>
      <w:lang w:val="en-GB" w:eastAsia="en-US"/>
    </w:rPr>
  </w:style>
  <w:style w:type="character" w:customStyle="1" w:styleId="Heading2Char">
    <w:name w:val="Heading 2 Char"/>
    <w:basedOn w:val="DefaultParagraphFont"/>
    <w:link w:val="Heading2"/>
    <w:rsid w:val="006572E3"/>
    <w:rPr>
      <w:rFonts w:ascii="Times New Roman" w:hAnsi="Times New Roman"/>
      <w:b/>
      <w:sz w:val="24"/>
      <w:lang w:val="en-GB" w:eastAsia="en-US"/>
    </w:rPr>
  </w:style>
  <w:style w:type="paragraph" w:styleId="ListParagraph">
    <w:name w:val="List Paragraph"/>
    <w:basedOn w:val="Normal"/>
    <w:link w:val="ListParagraphChar"/>
    <w:uiPriority w:val="34"/>
    <w:qFormat/>
    <w:rsid w:val="006572E3"/>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ListParagraphChar">
    <w:name w:val="List Paragraph Char"/>
    <w:basedOn w:val="DefaultParagraphFont"/>
    <w:link w:val="ListParagraph"/>
    <w:uiPriority w:val="34"/>
    <w:locked/>
    <w:rsid w:val="006572E3"/>
    <w:rPr>
      <w:rFonts w:ascii="Times New Roman" w:eastAsiaTheme="minorEastAsia" w:hAnsi="Times New Roman" w:cstheme="minorBidi"/>
      <w:sz w:val="24"/>
      <w:szCs w:val="22"/>
    </w:rPr>
  </w:style>
  <w:style w:type="character" w:customStyle="1" w:styleId="FooterChar">
    <w:name w:val="Footer Char"/>
    <w:basedOn w:val="DefaultParagraphFont"/>
    <w:link w:val="Footer"/>
    <w:uiPriority w:val="99"/>
    <w:rsid w:val="00152752"/>
    <w:rPr>
      <w:rFonts w:ascii="Times New Roman" w:hAnsi="Times New Roman"/>
      <w:caps/>
      <w:noProof/>
      <w:sz w:val="16"/>
      <w:lang w:val="en-GB" w:eastAsia="en-US"/>
    </w:rPr>
  </w:style>
  <w:style w:type="paragraph" w:customStyle="1" w:styleId="Formal">
    <w:name w:val="Formal"/>
    <w:basedOn w:val="Normal"/>
    <w:rsid w:val="001527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uiPriority w:val="99"/>
    <w:rsid w:val="00152752"/>
    <w:rPr>
      <w:rFonts w:ascii="Times New Roman" w:hAnsi="Times New Roman"/>
      <w:sz w:val="18"/>
      <w:lang w:val="en-GB" w:eastAsia="en-US"/>
    </w:rPr>
  </w:style>
  <w:style w:type="paragraph" w:customStyle="1" w:styleId="Normalaftertitle0">
    <w:name w:val="Normal_after_title"/>
    <w:basedOn w:val="Normal"/>
    <w:next w:val="Normal"/>
    <w:rsid w:val="00152752"/>
    <w:pPr>
      <w:spacing w:before="360"/>
    </w:pPr>
    <w:rPr>
      <w:rFonts w:eastAsia="Times New Roman"/>
    </w:rPr>
  </w:style>
  <w:style w:type="paragraph" w:customStyle="1" w:styleId="ASN1">
    <w:name w:val="ASN.1"/>
    <w:basedOn w:val="Normal"/>
    <w:rsid w:val="0015275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FooterQP">
    <w:name w:val="Footer_QP"/>
    <w:basedOn w:val="Normal"/>
    <w:rsid w:val="00152752"/>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paragraph" w:styleId="BalloonText">
    <w:name w:val="Balloon Text"/>
    <w:basedOn w:val="Normal"/>
    <w:link w:val="BalloonTextChar"/>
    <w:rsid w:val="00152752"/>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152752"/>
    <w:rPr>
      <w:rFonts w:ascii="Tahoma" w:eastAsia="Times New Roman" w:hAnsi="Tahoma" w:cs="Tahoma"/>
      <w:sz w:val="16"/>
      <w:szCs w:val="16"/>
      <w:lang w:val="en-GB" w:eastAsia="en-US"/>
    </w:rPr>
  </w:style>
  <w:style w:type="paragraph" w:customStyle="1" w:styleId="headingb0">
    <w:name w:val="heading_b"/>
    <w:basedOn w:val="Heading3"/>
    <w:next w:val="Normal"/>
    <w:rsid w:val="00152752"/>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rFonts w:eastAsia="Times New Roman"/>
      <w:b w:val="0"/>
    </w:rPr>
  </w:style>
  <w:style w:type="paragraph" w:styleId="PlainText">
    <w:name w:val="Plain Text"/>
    <w:basedOn w:val="Normal"/>
    <w:link w:val="PlainTextChar"/>
    <w:uiPriority w:val="99"/>
    <w:unhideWhenUsed/>
    <w:rsid w:val="0015275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152752"/>
    <w:rPr>
      <w:rFonts w:ascii="Consolas" w:eastAsiaTheme="minorEastAsia" w:hAnsi="Consolas" w:cstheme="minorBidi"/>
      <w:sz w:val="21"/>
      <w:szCs w:val="21"/>
    </w:rPr>
  </w:style>
  <w:style w:type="paragraph" w:styleId="NoSpacing">
    <w:name w:val="No Spacing"/>
    <w:uiPriority w:val="1"/>
    <w:qFormat/>
    <w:rsid w:val="00152752"/>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152752"/>
  </w:style>
  <w:style w:type="table" w:customStyle="1" w:styleId="TableGrid1">
    <w:name w:val="Table Grid1"/>
    <w:basedOn w:val="TableNormal"/>
    <w:next w:val="TableGrid"/>
    <w:rsid w:val="00152752"/>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2752"/>
    <w:rPr>
      <w:b/>
      <w:bCs/>
    </w:rPr>
  </w:style>
  <w:style w:type="character" w:customStyle="1" w:styleId="Heading4Char">
    <w:name w:val="Heading 4 Char"/>
    <w:basedOn w:val="DefaultParagraphFont"/>
    <w:link w:val="Heading4"/>
    <w:rsid w:val="00152752"/>
    <w:rPr>
      <w:rFonts w:ascii="Times New Roman" w:hAnsi="Times New Roman"/>
      <w:b/>
      <w:sz w:val="24"/>
      <w:lang w:val="en-GB" w:eastAsia="en-US"/>
    </w:rPr>
  </w:style>
  <w:style w:type="character" w:customStyle="1" w:styleId="Heading5Char">
    <w:name w:val="Heading 5 Char"/>
    <w:basedOn w:val="DefaultParagraphFont"/>
    <w:link w:val="Heading5"/>
    <w:rsid w:val="00152752"/>
    <w:rPr>
      <w:rFonts w:ascii="Times New Roman" w:hAnsi="Times New Roman"/>
      <w:b/>
      <w:sz w:val="24"/>
      <w:lang w:val="en-GB" w:eastAsia="en-US"/>
    </w:rPr>
  </w:style>
  <w:style w:type="character" w:customStyle="1" w:styleId="Heading6Char">
    <w:name w:val="Heading 6 Char"/>
    <w:basedOn w:val="DefaultParagraphFont"/>
    <w:link w:val="Heading6"/>
    <w:rsid w:val="00152752"/>
    <w:rPr>
      <w:rFonts w:ascii="Times New Roman" w:hAnsi="Times New Roman"/>
      <w:b/>
      <w:sz w:val="24"/>
      <w:lang w:val="en-GB" w:eastAsia="en-US"/>
    </w:rPr>
  </w:style>
  <w:style w:type="character" w:customStyle="1" w:styleId="Heading7Char">
    <w:name w:val="Heading 7 Char"/>
    <w:basedOn w:val="DefaultParagraphFont"/>
    <w:link w:val="Heading7"/>
    <w:rsid w:val="00152752"/>
    <w:rPr>
      <w:rFonts w:ascii="Times New Roman" w:hAnsi="Times New Roman"/>
      <w:b/>
      <w:sz w:val="24"/>
      <w:lang w:val="en-GB" w:eastAsia="en-US"/>
    </w:rPr>
  </w:style>
  <w:style w:type="character" w:customStyle="1" w:styleId="Heading8Char">
    <w:name w:val="Heading 8 Char"/>
    <w:basedOn w:val="DefaultParagraphFont"/>
    <w:link w:val="Heading8"/>
    <w:rsid w:val="00152752"/>
    <w:rPr>
      <w:rFonts w:ascii="Times New Roman" w:hAnsi="Times New Roman"/>
      <w:b/>
      <w:sz w:val="24"/>
      <w:lang w:val="en-GB" w:eastAsia="en-US"/>
    </w:rPr>
  </w:style>
  <w:style w:type="character" w:customStyle="1" w:styleId="Heading9Char">
    <w:name w:val="Heading 9 Char"/>
    <w:basedOn w:val="DefaultParagraphFont"/>
    <w:link w:val="Heading9"/>
    <w:rsid w:val="00152752"/>
    <w:rPr>
      <w:rFonts w:ascii="Times New Roman" w:hAnsi="Times New Roman"/>
      <w:b/>
      <w:sz w:val="24"/>
      <w:lang w:val="en-GB" w:eastAsia="en-US"/>
    </w:rPr>
  </w:style>
  <w:style w:type="paragraph" w:customStyle="1" w:styleId="Annextitle">
    <w:name w:val="Annex_title"/>
    <w:basedOn w:val="Normal"/>
    <w:next w:val="Normal"/>
    <w:rsid w:val="0015275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AnnexNo">
    <w:name w:val="Annex_No"/>
    <w:basedOn w:val="Normal"/>
    <w:next w:val="Normal"/>
    <w:rsid w:val="00152752"/>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character" w:customStyle="1" w:styleId="HeadingbChar">
    <w:name w:val="Heading_b Char"/>
    <w:link w:val="Headingb"/>
    <w:locked/>
    <w:rsid w:val="00152752"/>
    <w:rPr>
      <w:rFonts w:ascii="Times New Roman" w:hAnsi="Times New Roman"/>
      <w:b/>
      <w:sz w:val="24"/>
      <w:lang w:val="en-GB" w:eastAsia="en-US"/>
    </w:rPr>
  </w:style>
  <w:style w:type="paragraph" w:styleId="NormalWeb">
    <w:name w:val="Normal (Web)"/>
    <w:basedOn w:val="Normal"/>
    <w:uiPriority w:val="99"/>
    <w:unhideWhenUsed/>
    <w:rsid w:val="0015275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152752"/>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152752"/>
    <w:rPr>
      <w:rFonts w:ascii="Times New Roman" w:eastAsia="Times New Roman" w:hAnsi="Times New Roman"/>
      <w:lang w:val="en-GB" w:eastAsia="en-US"/>
    </w:rPr>
  </w:style>
  <w:style w:type="paragraph" w:styleId="Title">
    <w:name w:val="Title"/>
    <w:basedOn w:val="Normal"/>
    <w:next w:val="Normal"/>
    <w:link w:val="TitleChar"/>
    <w:qFormat/>
    <w:rsid w:val="00152752"/>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52752"/>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152752"/>
    <w:pPr>
      <w:textAlignment w:val="auto"/>
    </w:pPr>
    <w:rPr>
      <w:rFonts w:eastAsia="Times New Roman"/>
      <w:b/>
      <w:bCs/>
      <w:i/>
      <w:iCs/>
      <w:szCs w:val="24"/>
    </w:rPr>
  </w:style>
  <w:style w:type="character" w:customStyle="1" w:styleId="BodyTextChar">
    <w:name w:val="Body Text Char"/>
    <w:basedOn w:val="DefaultParagraphFont"/>
    <w:link w:val="BodyText"/>
    <w:rsid w:val="00152752"/>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152752"/>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152752"/>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152752"/>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152752"/>
    <w:rPr>
      <w:rFonts w:ascii="Cambria" w:hAnsi="Cambria"/>
      <w:i/>
      <w:iCs/>
      <w:color w:val="4F81BD"/>
      <w:spacing w:val="15"/>
      <w:sz w:val="24"/>
      <w:szCs w:val="24"/>
    </w:rPr>
  </w:style>
  <w:style w:type="paragraph" w:styleId="BodyText2">
    <w:name w:val="Body Text 2"/>
    <w:basedOn w:val="Normal"/>
    <w:link w:val="BodyText2Char"/>
    <w:unhideWhenUsed/>
    <w:rsid w:val="00152752"/>
    <w:pPr>
      <w:spacing w:after="120" w:line="480" w:lineRule="auto"/>
      <w:textAlignment w:val="auto"/>
    </w:pPr>
    <w:rPr>
      <w:rFonts w:eastAsia="Times New Roman"/>
    </w:rPr>
  </w:style>
  <w:style w:type="character" w:customStyle="1" w:styleId="BodyText2Char">
    <w:name w:val="Body Text 2 Char"/>
    <w:basedOn w:val="DefaultParagraphFont"/>
    <w:link w:val="BodyText2"/>
    <w:rsid w:val="00152752"/>
    <w:rPr>
      <w:rFonts w:ascii="Times New Roman" w:eastAsia="Times New Roman" w:hAnsi="Times New Roman"/>
      <w:sz w:val="24"/>
      <w:lang w:val="en-GB" w:eastAsia="en-US"/>
    </w:rPr>
  </w:style>
  <w:style w:type="paragraph" w:styleId="Revision">
    <w:name w:val="Revision"/>
    <w:uiPriority w:val="99"/>
    <w:semiHidden/>
    <w:rsid w:val="00152752"/>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152752"/>
    <w:rPr>
      <w:sz w:val="16"/>
      <w:szCs w:val="16"/>
    </w:rPr>
  </w:style>
  <w:style w:type="paragraph" w:styleId="CommentText">
    <w:name w:val="annotation text"/>
    <w:basedOn w:val="Normal"/>
    <w:link w:val="CommentTextChar"/>
    <w:semiHidden/>
    <w:unhideWhenUsed/>
    <w:rsid w:val="00152752"/>
    <w:rPr>
      <w:rFonts w:eastAsia="Times New Roman"/>
      <w:sz w:val="20"/>
    </w:rPr>
  </w:style>
  <w:style w:type="character" w:customStyle="1" w:styleId="CommentTextChar">
    <w:name w:val="Comment Text Char"/>
    <w:basedOn w:val="DefaultParagraphFont"/>
    <w:link w:val="CommentText"/>
    <w:semiHidden/>
    <w:rsid w:val="00152752"/>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152752"/>
    <w:rPr>
      <w:b/>
      <w:bCs/>
    </w:rPr>
  </w:style>
  <w:style w:type="character" w:customStyle="1" w:styleId="CommentSubjectChar">
    <w:name w:val="Comment Subject Char"/>
    <w:basedOn w:val="CommentTextChar"/>
    <w:link w:val="CommentSubject"/>
    <w:semiHidden/>
    <w:rsid w:val="00152752"/>
    <w:rPr>
      <w:rFonts w:ascii="Times New Roman" w:eastAsia="Times New Roman" w:hAnsi="Times New Roman"/>
      <w:b/>
      <w:bCs/>
      <w:lang w:val="en-GB" w:eastAsia="en-US"/>
    </w:rPr>
  </w:style>
  <w:style w:type="table" w:customStyle="1" w:styleId="GridTable1Light-Accent512">
    <w:name w:val="Grid Table 1 Light - Accent 512"/>
    <w:basedOn w:val="TableNormal"/>
    <w:uiPriority w:val="46"/>
    <w:rsid w:val="00152752"/>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1527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1527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5275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TableheadChar">
    <w:name w:val="Table_head Char"/>
    <w:basedOn w:val="DefaultParagraphFont"/>
    <w:link w:val="Tablehead"/>
    <w:uiPriority w:val="99"/>
    <w:rsid w:val="00152752"/>
    <w:rPr>
      <w:rFonts w:ascii="Times New Roman" w:hAnsi="Times New Roman"/>
      <w:b/>
      <w:sz w:val="22"/>
      <w:lang w:val="en-GB" w:eastAsia="en-US"/>
    </w:rPr>
  </w:style>
  <w:style w:type="paragraph" w:customStyle="1" w:styleId="Tabletitle">
    <w:name w:val="Table_title"/>
    <w:basedOn w:val="Normal"/>
    <w:next w:val="Tabletext"/>
    <w:uiPriority w:val="99"/>
    <w:rsid w:val="00152752"/>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imes New Roman" w:hAnsi="Times New Roman Bold"/>
      <w:b/>
      <w:sz w:val="20"/>
    </w:rPr>
  </w:style>
  <w:style w:type="paragraph" w:styleId="Index4">
    <w:name w:val="index 4"/>
    <w:basedOn w:val="Normal"/>
    <w:next w:val="Normal"/>
    <w:autoRedefine/>
    <w:uiPriority w:val="99"/>
    <w:unhideWhenUsed/>
    <w:rsid w:val="00152752"/>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152752"/>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152752"/>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152752"/>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152752"/>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152752"/>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152752"/>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152752"/>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152752"/>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52752"/>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paragraph" w:styleId="DocumentMap">
    <w:name w:val="Document Map"/>
    <w:basedOn w:val="Normal"/>
    <w:link w:val="DocumentMapChar"/>
    <w:semiHidden/>
    <w:unhideWhenUsed/>
    <w:rsid w:val="00152752"/>
    <w:pPr>
      <w:spacing w:before="0"/>
    </w:pPr>
    <w:rPr>
      <w:rFonts w:eastAsia="Times New Roman"/>
      <w:szCs w:val="24"/>
    </w:rPr>
  </w:style>
  <w:style w:type="character" w:customStyle="1" w:styleId="DocumentMapChar">
    <w:name w:val="Document Map Char"/>
    <w:basedOn w:val="DefaultParagraphFont"/>
    <w:link w:val="DocumentMap"/>
    <w:semiHidden/>
    <w:rsid w:val="00152752"/>
    <w:rPr>
      <w:rFonts w:ascii="Times New Roman" w:eastAsia="Times New Roman" w:hAnsi="Times New Roman"/>
      <w:sz w:val="24"/>
      <w:szCs w:val="24"/>
      <w:lang w:val="en-GB" w:eastAsia="en-US"/>
    </w:rPr>
  </w:style>
  <w:style w:type="character" w:customStyle="1" w:styleId="ms-rtefontsize-1">
    <w:name w:val="ms-rtefontsize-1"/>
    <w:basedOn w:val="DefaultParagraphFont"/>
    <w:rsid w:val="00152752"/>
  </w:style>
  <w:style w:type="character" w:customStyle="1" w:styleId="ms-rtethemeforecolor-3-0">
    <w:name w:val="ms-rtethemeforecolor-3-0"/>
    <w:basedOn w:val="DefaultParagraphFont"/>
    <w:rsid w:val="00152752"/>
  </w:style>
  <w:style w:type="paragraph" w:customStyle="1" w:styleId="s18">
    <w:name w:val="s18"/>
    <w:basedOn w:val="Normal"/>
    <w:uiPriority w:val="99"/>
    <w:semiHidden/>
    <w:rsid w:val="001527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IntenseReference">
    <w:name w:val="Intense Reference"/>
    <w:basedOn w:val="DefaultParagraphFont"/>
    <w:uiPriority w:val="32"/>
    <w:qFormat/>
    <w:rsid w:val="00152752"/>
    <w:rPr>
      <w:b/>
      <w:bCs/>
      <w:smallCaps/>
      <w:color w:val="4F81BD" w:themeColor="accent1"/>
      <w:spacing w:val="5"/>
    </w:rPr>
  </w:style>
  <w:style w:type="paragraph" w:styleId="Caption">
    <w:name w:val="caption"/>
    <w:basedOn w:val="Normal"/>
    <w:next w:val="Normal"/>
    <w:uiPriority w:val="35"/>
    <w:unhideWhenUsed/>
    <w:qFormat/>
    <w:rsid w:val="0015275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table" w:customStyle="1" w:styleId="GridTable4-Accent1121">
    <w:name w:val="Grid Table 4 - Accent 1121"/>
    <w:basedOn w:val="TableNormal"/>
    <w:uiPriority w:val="49"/>
    <w:rsid w:val="00152752"/>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R/space/Pages/Statistics.aspx" TargetMode="External"/><Relationship Id="rId18" Type="http://schemas.openxmlformats.org/officeDocument/2006/relationships/hyperlink" Target="https://www.itu.int/md/R00-CACE-CIR-0889/en" TargetMode="External"/><Relationship Id="rId26" Type="http://schemas.openxmlformats.org/officeDocument/2006/relationships/footer" Target="foot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itu.int/md/R00-CR-CIR-0428/en" TargetMode="External"/><Relationship Id="rId34" Type="http://schemas.openxmlformats.org/officeDocument/2006/relationships/hyperlink" Target="https://twitter.com/ITU_R" TargetMode="External"/><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itu.int/en/council/Pages/eg-d482.aspx&#12290;&#29702;&#20107;&#20250;&#26377;&#20851;&#29702;&#20107;&#20250;&#31532;482&#21495;&#20915;&#23450;&#30340;&#19987;&#23478;&#32452;&#19979;&#27425;&#20250;&#35758;&#23558;&#20110;2019&#24180;6&#26376;6-7" TargetMode="External"/><Relationship Id="rId17" Type="http://schemas.openxmlformats.org/officeDocument/2006/relationships/hyperlink" Target="http://www.itu.int/go/wrc-19" TargetMode="External"/><Relationship Id="rId25" Type="http://schemas.openxmlformats.org/officeDocument/2006/relationships/footer" Target="footer1.xml"/><Relationship Id="rId33" Type="http://schemas.openxmlformats.org/officeDocument/2006/relationships/hyperlink" Target="http://www.itu.int/ITU-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R/conferences/wrc/2019/irwsp/Pages/default.aspx" TargetMode="External"/><Relationship Id="rId20" Type="http://schemas.openxmlformats.org/officeDocument/2006/relationships/hyperlink" Target="https://www.itu.int/md/R00-CR-CIR-0435/en" TargetMode="External"/><Relationship Id="rId29" Type="http://schemas.openxmlformats.org/officeDocument/2006/relationships/footer" Target="foot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14/en" TargetMode="External"/><Relationship Id="rId24" Type="http://schemas.openxmlformats.org/officeDocument/2006/relationships/header" Target="header1.xml"/><Relationship Id="rId32" Type="http://schemas.openxmlformats.org/officeDocument/2006/relationships/footer" Target="footer5.xml"/><Relationship Id="rId37" Type="http://schemas.openxmlformats.org/officeDocument/2006/relationships/hyperlink" Target="https://news.itu.int/international-experts-discuss-interference-free-satellite-services-itu-satellite-symposium/"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wrc-19-regional" TargetMode="External"/><Relationship Id="rId23" Type="http://schemas.openxmlformats.org/officeDocument/2006/relationships/hyperlink" Target="http://www.itu.int/ITU-R/go/seminars" TargetMode="External"/><Relationship Id="rId28" Type="http://schemas.openxmlformats.org/officeDocument/2006/relationships/hyperlink" Target="https://www.tra.gov.om/" TargetMode="External"/><Relationship Id="rId36" Type="http://schemas.openxmlformats.org/officeDocument/2006/relationships/hyperlink" Target="http://www.itu.int/en/ITU-R/Pages/default.aspx" TargetMode="External"/><Relationship Id="rId10" Type="http://schemas.openxmlformats.org/officeDocument/2006/relationships/hyperlink" Target="http://www.itu.int/ITU-R/index.asp?category=conferences&amp;link=rrb&amp;lang=en" TargetMode="External"/><Relationship Id="rId19" Type="http://schemas.openxmlformats.org/officeDocument/2006/relationships/hyperlink" Target="https://www.itu.int/md/R00-CA-CIR-0245/en" TargetMode="External"/><Relationship Id="rId31" Type="http://schemas.openxmlformats.org/officeDocument/2006/relationships/footer" Target="foot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council/Pages/overview.aspx" TargetMode="External"/><Relationship Id="rId14" Type="http://schemas.openxmlformats.org/officeDocument/2006/relationships/hyperlink" Target="http://www.itu.int/go/ITU-R/CPM" TargetMode="External"/><Relationship Id="rId22" Type="http://schemas.openxmlformats.org/officeDocument/2006/relationships/hyperlink" Target="http://www.itu.int/ITU%20R/go/seminars" TargetMode="External"/><Relationship Id="rId27" Type="http://schemas.openxmlformats.org/officeDocument/2006/relationships/hyperlink" Target="http://www.mptc.gov.kh/" TargetMode="External"/><Relationship Id="rId30" Type="http://schemas.openxmlformats.org/officeDocument/2006/relationships/hyperlink" Target="http://www.itu.int/ITU-R/go/seminars" TargetMode="External"/><Relationship Id="rId35" Type="http://schemas.openxmlformats.org/officeDocument/2006/relationships/hyperlink" Target="http://www.itu.int/ITU-R/" TargetMode="External"/><Relationship Id="rId43"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4A00-61FD-475C-99B0-D50BFEC8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PC_RAG19.dotx</Template>
  <TotalTime>21</TotalTime>
  <Pages>27</Pages>
  <Words>19202</Words>
  <Characters>8245</Characters>
  <Application>Microsoft Office Word</Application>
  <DocSecurity>0</DocSecurity>
  <Lines>68</Lines>
  <Paragraphs>54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27393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Zheng, Bingyue</dc:creator>
  <cp:keywords>RAG03-1</cp:keywords>
  <dc:description>Document RAG08-1/1-E  For: _x000d_Document date: 12 December 2007_x000d_Saved by JJF44233 at 15:38:46 on 18/12/2007</dc:description>
  <cp:lastModifiedBy>Zheng, Bingyue</cp:lastModifiedBy>
  <cp:revision>3</cp:revision>
  <cp:lastPrinted>2011-05-04T08:20:00Z</cp:lastPrinted>
  <dcterms:created xsi:type="dcterms:W3CDTF">2019-03-22T08:50:00Z</dcterms:created>
  <dcterms:modified xsi:type="dcterms:W3CDTF">2019-03-22T09:12:00Z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