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D9455B" w14:paraId="18A715BA" w14:textId="77777777">
        <w:trPr>
          <w:cantSplit/>
        </w:trPr>
        <w:tc>
          <w:tcPr>
            <w:tcW w:w="6345" w:type="dxa"/>
          </w:tcPr>
          <w:p w14:paraId="02D18612" w14:textId="77777777" w:rsidR="00E307F2" w:rsidRPr="00D9455B" w:rsidRDefault="00E307F2" w:rsidP="0022505D">
            <w:pPr>
              <w:spacing w:before="400" w:after="48" w:line="240" w:lineRule="atLeast"/>
              <w:rPr>
                <w:rFonts w:ascii="Verdana" w:hAnsi="Verdana"/>
                <w:position w:val="6"/>
              </w:rPr>
            </w:pPr>
            <w:r w:rsidRPr="00D9455B">
              <w:rPr>
                <w:rFonts w:ascii="Verdana" w:hAnsi="Verdana" w:cs="Times New Roman Bold"/>
                <w:b/>
                <w:szCs w:val="24"/>
              </w:rPr>
              <w:t>Asamblea de Radiocomunicaciones (AR-19)</w:t>
            </w:r>
            <w:r w:rsidRPr="00D9455B">
              <w:rPr>
                <w:rFonts w:ascii="Verdana" w:hAnsi="Verdana" w:cs="Times"/>
                <w:b/>
                <w:position w:val="6"/>
                <w:sz w:val="20"/>
              </w:rPr>
              <w:t xml:space="preserve"> </w:t>
            </w:r>
            <w:r w:rsidRPr="00D9455B">
              <w:rPr>
                <w:rFonts w:ascii="Verdana" w:hAnsi="Verdana" w:cs="Times"/>
                <w:b/>
                <w:position w:val="6"/>
                <w:sz w:val="20"/>
              </w:rPr>
              <w:br/>
            </w:r>
            <w:r w:rsidR="0022505D" w:rsidRPr="00D9455B">
              <w:rPr>
                <w:rFonts w:ascii="Verdana" w:hAnsi="Verdana" w:cs="Times New Roman Bold"/>
                <w:b/>
                <w:bCs/>
                <w:sz w:val="20"/>
              </w:rPr>
              <w:t>Sharm el-</w:t>
            </w:r>
            <w:proofErr w:type="spellStart"/>
            <w:r w:rsidR="0022505D" w:rsidRPr="00D9455B">
              <w:rPr>
                <w:rFonts w:ascii="Verdana" w:hAnsi="Verdana" w:cs="Times New Roman Bold"/>
                <w:b/>
                <w:bCs/>
                <w:sz w:val="20"/>
              </w:rPr>
              <w:t>Sheikh</w:t>
            </w:r>
            <w:proofErr w:type="spellEnd"/>
            <w:r w:rsidR="0022505D" w:rsidRPr="00D9455B">
              <w:rPr>
                <w:rFonts w:ascii="Verdana" w:hAnsi="Verdana" w:cs="Times New Roman Bold"/>
                <w:b/>
                <w:bCs/>
                <w:sz w:val="20"/>
              </w:rPr>
              <w:t xml:space="preserve"> (Egipto),</w:t>
            </w:r>
            <w:r w:rsidR="0022505D" w:rsidRPr="00D9455B">
              <w:rPr>
                <w:rFonts w:ascii="Verdana" w:hAnsi="Verdana"/>
                <w:b/>
                <w:bCs/>
                <w:position w:val="6"/>
                <w:sz w:val="17"/>
                <w:szCs w:val="17"/>
              </w:rPr>
              <w:t xml:space="preserve"> </w:t>
            </w:r>
            <w:r w:rsidRPr="00D9455B">
              <w:rPr>
                <w:rFonts w:ascii="Verdana" w:hAnsi="Verdana" w:cs="Times New Roman Bold"/>
                <w:b/>
                <w:bCs/>
                <w:sz w:val="20"/>
              </w:rPr>
              <w:t>21-25 de octubre de 2019</w:t>
            </w:r>
          </w:p>
        </w:tc>
        <w:tc>
          <w:tcPr>
            <w:tcW w:w="3686" w:type="dxa"/>
          </w:tcPr>
          <w:p w14:paraId="3B111032" w14:textId="77777777" w:rsidR="00E307F2" w:rsidRPr="00D9455B" w:rsidRDefault="00E307F2" w:rsidP="005335D1">
            <w:pPr>
              <w:spacing w:line="240" w:lineRule="atLeast"/>
              <w:jc w:val="right"/>
            </w:pPr>
            <w:r w:rsidRPr="00D9455B">
              <w:rPr>
                <w:rFonts w:ascii="Verdana" w:hAnsi="Verdana"/>
                <w:b/>
                <w:bCs/>
                <w:noProof/>
                <w:szCs w:val="24"/>
                <w:lang w:eastAsia="zh-CN"/>
              </w:rPr>
              <w:drawing>
                <wp:inline distT="0" distB="0" distL="0" distR="0" wp14:anchorId="63A61643" wp14:editId="75B1023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D9455B" w14:paraId="07395695" w14:textId="77777777">
        <w:trPr>
          <w:cantSplit/>
        </w:trPr>
        <w:tc>
          <w:tcPr>
            <w:tcW w:w="6345" w:type="dxa"/>
            <w:tcBorders>
              <w:bottom w:val="single" w:sz="12" w:space="0" w:color="auto"/>
            </w:tcBorders>
          </w:tcPr>
          <w:p w14:paraId="5CF93698" w14:textId="77777777" w:rsidR="00E307F2" w:rsidRPr="00D9455B" w:rsidRDefault="00E307F2" w:rsidP="0022505D">
            <w:pPr>
              <w:spacing w:before="0" w:after="48" w:line="240" w:lineRule="atLeast"/>
              <w:rPr>
                <w:b/>
                <w:smallCaps/>
                <w:szCs w:val="24"/>
              </w:rPr>
            </w:pPr>
          </w:p>
        </w:tc>
        <w:tc>
          <w:tcPr>
            <w:tcW w:w="3686" w:type="dxa"/>
            <w:tcBorders>
              <w:bottom w:val="single" w:sz="12" w:space="0" w:color="auto"/>
            </w:tcBorders>
          </w:tcPr>
          <w:p w14:paraId="5FB03DA2" w14:textId="77777777" w:rsidR="00E307F2" w:rsidRPr="00D9455B" w:rsidRDefault="00E307F2" w:rsidP="0022505D">
            <w:pPr>
              <w:spacing w:before="0" w:line="240" w:lineRule="atLeast"/>
              <w:rPr>
                <w:rFonts w:ascii="Verdana" w:hAnsi="Verdana"/>
                <w:szCs w:val="24"/>
              </w:rPr>
            </w:pPr>
          </w:p>
        </w:tc>
      </w:tr>
      <w:tr w:rsidR="00E307F2" w:rsidRPr="00D9455B" w14:paraId="7C06D6EE" w14:textId="77777777">
        <w:trPr>
          <w:cantSplit/>
        </w:trPr>
        <w:tc>
          <w:tcPr>
            <w:tcW w:w="6345" w:type="dxa"/>
            <w:tcBorders>
              <w:top w:val="single" w:sz="12" w:space="0" w:color="auto"/>
            </w:tcBorders>
          </w:tcPr>
          <w:p w14:paraId="3DBB46BB" w14:textId="77777777" w:rsidR="00E307F2" w:rsidRPr="00D9455B"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54953B0A" w14:textId="77777777" w:rsidR="00E307F2" w:rsidRPr="00D9455B" w:rsidRDefault="00E307F2" w:rsidP="0022505D">
            <w:pPr>
              <w:spacing w:before="0" w:line="240" w:lineRule="atLeast"/>
              <w:rPr>
                <w:rFonts w:ascii="Verdana" w:hAnsi="Verdana"/>
                <w:sz w:val="20"/>
              </w:rPr>
            </w:pPr>
          </w:p>
        </w:tc>
      </w:tr>
      <w:tr w:rsidR="00E307F2" w:rsidRPr="00D9455B" w14:paraId="3E7F2A3F" w14:textId="77777777">
        <w:trPr>
          <w:cantSplit/>
          <w:trHeight w:val="23"/>
        </w:trPr>
        <w:tc>
          <w:tcPr>
            <w:tcW w:w="6345" w:type="dxa"/>
            <w:vMerge w:val="restart"/>
          </w:tcPr>
          <w:p w14:paraId="733404F7" w14:textId="581C69B0" w:rsidR="00BA3DBD" w:rsidRPr="00D9455B" w:rsidRDefault="00BA3DBD" w:rsidP="00F70B34">
            <w:pPr>
              <w:tabs>
                <w:tab w:val="left" w:pos="851"/>
              </w:tabs>
              <w:spacing w:before="0" w:line="240" w:lineRule="atLeast"/>
              <w:rPr>
                <w:rFonts w:ascii="Verdana" w:hAnsi="Verdana"/>
                <w:b/>
                <w:sz w:val="20"/>
              </w:rPr>
            </w:pPr>
            <w:r w:rsidRPr="00D9455B">
              <w:rPr>
                <w:rFonts w:ascii="Verdana" w:hAnsi="Verdana"/>
                <w:b/>
                <w:sz w:val="20"/>
              </w:rPr>
              <w:t>SESIÓN PLENARIA</w:t>
            </w:r>
          </w:p>
        </w:tc>
        <w:tc>
          <w:tcPr>
            <w:tcW w:w="3686" w:type="dxa"/>
          </w:tcPr>
          <w:p w14:paraId="2DAF7097" w14:textId="1B865F86" w:rsidR="00E307F2" w:rsidRPr="00D9455B" w:rsidRDefault="0022505D" w:rsidP="0022505D">
            <w:pPr>
              <w:tabs>
                <w:tab w:val="left" w:pos="851"/>
              </w:tabs>
              <w:spacing w:before="0" w:line="240" w:lineRule="atLeast"/>
              <w:rPr>
                <w:rFonts w:ascii="Verdana" w:hAnsi="Verdana"/>
                <w:b/>
                <w:sz w:val="20"/>
              </w:rPr>
            </w:pPr>
            <w:r w:rsidRPr="00D9455B">
              <w:rPr>
                <w:rFonts w:ascii="Verdana" w:hAnsi="Verdana"/>
                <w:b/>
                <w:sz w:val="20"/>
              </w:rPr>
              <w:t xml:space="preserve">Documento </w:t>
            </w:r>
            <w:proofErr w:type="spellStart"/>
            <w:r w:rsidRPr="00D9455B">
              <w:rPr>
                <w:rFonts w:ascii="Verdana" w:hAnsi="Verdana"/>
                <w:b/>
                <w:sz w:val="20"/>
              </w:rPr>
              <w:t>RA19</w:t>
            </w:r>
            <w:proofErr w:type="spellEnd"/>
            <w:r w:rsidRPr="00D9455B">
              <w:rPr>
                <w:rFonts w:ascii="Verdana" w:hAnsi="Verdana"/>
                <w:b/>
                <w:sz w:val="20"/>
              </w:rPr>
              <w:t>/</w:t>
            </w:r>
            <w:proofErr w:type="spellStart"/>
            <w:r w:rsidR="00F73C49" w:rsidRPr="00D9455B">
              <w:rPr>
                <w:rFonts w:ascii="Verdana" w:hAnsi="Verdana"/>
                <w:b/>
                <w:sz w:val="20"/>
              </w:rPr>
              <w:t>PLEN</w:t>
            </w:r>
            <w:proofErr w:type="spellEnd"/>
            <w:r w:rsidR="00F73C49" w:rsidRPr="00D9455B">
              <w:rPr>
                <w:rFonts w:ascii="Verdana" w:hAnsi="Verdana"/>
                <w:b/>
                <w:sz w:val="20"/>
              </w:rPr>
              <w:t>/83-</w:t>
            </w:r>
            <w:r w:rsidRPr="00D9455B">
              <w:rPr>
                <w:rFonts w:ascii="Verdana" w:hAnsi="Verdana"/>
                <w:b/>
                <w:sz w:val="20"/>
              </w:rPr>
              <w:t>S</w:t>
            </w:r>
          </w:p>
        </w:tc>
      </w:tr>
      <w:tr w:rsidR="00E307F2" w:rsidRPr="00D9455B" w14:paraId="5CF03FDC" w14:textId="77777777">
        <w:trPr>
          <w:cantSplit/>
          <w:trHeight w:val="23"/>
        </w:trPr>
        <w:tc>
          <w:tcPr>
            <w:tcW w:w="6345" w:type="dxa"/>
            <w:vMerge/>
          </w:tcPr>
          <w:p w14:paraId="2F84811D" w14:textId="77777777" w:rsidR="00E307F2" w:rsidRPr="00D9455B" w:rsidRDefault="00E307F2" w:rsidP="0022505D">
            <w:pPr>
              <w:tabs>
                <w:tab w:val="left" w:pos="851"/>
              </w:tabs>
              <w:spacing w:before="0" w:line="240" w:lineRule="atLeast"/>
              <w:rPr>
                <w:rFonts w:ascii="Verdana" w:hAnsi="Verdana"/>
                <w:b/>
                <w:sz w:val="20"/>
              </w:rPr>
            </w:pPr>
          </w:p>
        </w:tc>
        <w:tc>
          <w:tcPr>
            <w:tcW w:w="3686" w:type="dxa"/>
          </w:tcPr>
          <w:p w14:paraId="095A014B" w14:textId="428C3735" w:rsidR="00E307F2" w:rsidRPr="00D9455B" w:rsidRDefault="00C7600D" w:rsidP="00B5074A">
            <w:pPr>
              <w:tabs>
                <w:tab w:val="left" w:pos="993"/>
              </w:tabs>
              <w:spacing w:before="0"/>
              <w:rPr>
                <w:rFonts w:ascii="Verdana" w:hAnsi="Verdana"/>
                <w:b/>
                <w:sz w:val="20"/>
              </w:rPr>
            </w:pPr>
            <w:r w:rsidRPr="00D9455B">
              <w:rPr>
                <w:rFonts w:ascii="Verdana" w:hAnsi="Verdana"/>
                <w:b/>
                <w:sz w:val="20"/>
              </w:rPr>
              <w:t>31</w:t>
            </w:r>
            <w:r w:rsidR="0022505D" w:rsidRPr="00D9455B">
              <w:rPr>
                <w:rFonts w:ascii="Verdana" w:hAnsi="Verdana"/>
                <w:b/>
                <w:sz w:val="20"/>
              </w:rPr>
              <w:t xml:space="preserve"> de </w:t>
            </w:r>
            <w:r w:rsidRPr="00D9455B">
              <w:rPr>
                <w:rFonts w:ascii="Verdana" w:hAnsi="Verdana"/>
                <w:b/>
                <w:sz w:val="20"/>
              </w:rPr>
              <w:t>octubre</w:t>
            </w:r>
            <w:r w:rsidR="0022505D" w:rsidRPr="00D9455B">
              <w:rPr>
                <w:rFonts w:ascii="Verdana" w:hAnsi="Verdana"/>
                <w:b/>
                <w:sz w:val="20"/>
              </w:rPr>
              <w:t xml:space="preserve"> de 201</w:t>
            </w:r>
            <w:r w:rsidR="00B5074A" w:rsidRPr="00D9455B">
              <w:rPr>
                <w:rFonts w:ascii="Verdana" w:hAnsi="Verdana"/>
                <w:b/>
                <w:sz w:val="20"/>
              </w:rPr>
              <w:t>9</w:t>
            </w:r>
          </w:p>
        </w:tc>
      </w:tr>
      <w:tr w:rsidR="00E307F2" w:rsidRPr="00D9455B" w14:paraId="3CEC52B4" w14:textId="77777777">
        <w:trPr>
          <w:cantSplit/>
          <w:trHeight w:val="23"/>
        </w:trPr>
        <w:tc>
          <w:tcPr>
            <w:tcW w:w="6345" w:type="dxa"/>
            <w:vMerge/>
          </w:tcPr>
          <w:p w14:paraId="07CEBBCF" w14:textId="77777777" w:rsidR="00E307F2" w:rsidRPr="00D9455B" w:rsidRDefault="00E307F2" w:rsidP="0022505D">
            <w:pPr>
              <w:tabs>
                <w:tab w:val="left" w:pos="851"/>
              </w:tabs>
              <w:spacing w:before="0" w:line="240" w:lineRule="atLeast"/>
              <w:rPr>
                <w:rFonts w:ascii="Verdana" w:hAnsi="Verdana"/>
                <w:b/>
                <w:sz w:val="20"/>
              </w:rPr>
            </w:pPr>
          </w:p>
        </w:tc>
        <w:tc>
          <w:tcPr>
            <w:tcW w:w="3686" w:type="dxa"/>
          </w:tcPr>
          <w:p w14:paraId="2107A25B" w14:textId="77777777" w:rsidR="00E307F2" w:rsidRPr="00D9455B" w:rsidRDefault="0022505D" w:rsidP="0022505D">
            <w:pPr>
              <w:tabs>
                <w:tab w:val="left" w:pos="993"/>
              </w:tabs>
              <w:spacing w:before="0"/>
              <w:rPr>
                <w:rFonts w:ascii="Verdana" w:hAnsi="Verdana"/>
                <w:b/>
                <w:sz w:val="20"/>
              </w:rPr>
            </w:pPr>
            <w:r w:rsidRPr="00D9455B">
              <w:rPr>
                <w:rFonts w:ascii="Verdana" w:hAnsi="Verdana"/>
                <w:b/>
                <w:sz w:val="20"/>
              </w:rPr>
              <w:t>Original: inglés</w:t>
            </w:r>
          </w:p>
        </w:tc>
      </w:tr>
      <w:tr w:rsidR="00C7600D" w:rsidRPr="00D9455B" w14:paraId="5BBF6B95" w14:textId="77777777" w:rsidTr="00980C02">
        <w:trPr>
          <w:cantSplit/>
          <w:trHeight w:val="23"/>
        </w:trPr>
        <w:tc>
          <w:tcPr>
            <w:tcW w:w="10031" w:type="dxa"/>
            <w:gridSpan w:val="2"/>
          </w:tcPr>
          <w:p w14:paraId="512D8E78" w14:textId="24E72677" w:rsidR="00C7600D" w:rsidRPr="00D9455B" w:rsidRDefault="00904EA0" w:rsidP="00707AD5">
            <w:pPr>
              <w:pStyle w:val="Source"/>
            </w:pPr>
            <w:r w:rsidRPr="00D9455B">
              <w:rPr>
                <w:b w:val="0"/>
                <w:caps/>
              </w:rPr>
              <w:t>INFORME RESUMIDO DE LA QUINTA SESIÓN PLENARIA</w:t>
            </w:r>
            <w:r w:rsidRPr="00D9455B">
              <w:rPr>
                <w:b w:val="0"/>
                <w:caps/>
              </w:rPr>
              <w:br/>
              <w:t>DE LA ASAMBLEA DE RADIOCOMUNICACIONES</w:t>
            </w:r>
          </w:p>
        </w:tc>
      </w:tr>
      <w:tr w:rsidR="00C7600D" w:rsidRPr="00D9455B" w14:paraId="60CEADCE" w14:textId="77777777" w:rsidTr="00BA3DBD">
        <w:trPr>
          <w:cantSplit/>
          <w:trHeight w:val="410"/>
        </w:trPr>
        <w:tc>
          <w:tcPr>
            <w:tcW w:w="10031" w:type="dxa"/>
            <w:gridSpan w:val="2"/>
          </w:tcPr>
          <w:p w14:paraId="598F12BC" w14:textId="62E9812F" w:rsidR="00C7600D" w:rsidRPr="00D9455B" w:rsidRDefault="00B202AB" w:rsidP="00707AD5">
            <w:pPr>
              <w:pStyle w:val="Title3"/>
            </w:pPr>
            <w:r w:rsidRPr="00D9455B">
              <w:t>Jueves</w:t>
            </w:r>
            <w:r w:rsidR="00C7600D" w:rsidRPr="00D9455B">
              <w:t xml:space="preserve">, 24 </w:t>
            </w:r>
            <w:r w:rsidRPr="00D9455B">
              <w:t xml:space="preserve">de octubre de </w:t>
            </w:r>
            <w:r w:rsidR="00C7600D" w:rsidRPr="00D9455B">
              <w:t xml:space="preserve">2019, </w:t>
            </w:r>
            <w:r w:rsidRPr="00D9455B">
              <w:t xml:space="preserve">de las </w:t>
            </w:r>
            <w:r w:rsidR="00C7600D" w:rsidRPr="00D9455B">
              <w:t>15</w:t>
            </w:r>
            <w:r w:rsidRPr="00D9455B">
              <w:t>.</w:t>
            </w:r>
            <w:r w:rsidR="00C7600D" w:rsidRPr="00D9455B">
              <w:t xml:space="preserve">45 </w:t>
            </w:r>
            <w:r w:rsidRPr="00D9455B">
              <w:t>a las</w:t>
            </w:r>
            <w:r w:rsidR="00C7600D" w:rsidRPr="00D9455B">
              <w:t xml:space="preserve"> 18</w:t>
            </w:r>
            <w:r w:rsidRPr="00D9455B">
              <w:t>.</w:t>
            </w:r>
            <w:r w:rsidR="00C7600D" w:rsidRPr="00D9455B">
              <w:t>45</w:t>
            </w:r>
            <w:r w:rsidRPr="00D9455B">
              <w:t xml:space="preserve"> horas</w:t>
            </w:r>
            <w:r w:rsidR="00C7600D" w:rsidRPr="00D9455B">
              <w:t xml:space="preserve"> </w:t>
            </w:r>
          </w:p>
        </w:tc>
      </w:tr>
      <w:tr w:rsidR="00BA3DBD" w:rsidRPr="00D9455B" w14:paraId="26765C0F" w14:textId="77777777" w:rsidTr="002A3FD4">
        <w:trPr>
          <w:cantSplit/>
          <w:trHeight w:val="23"/>
        </w:trPr>
        <w:tc>
          <w:tcPr>
            <w:tcW w:w="10031" w:type="dxa"/>
            <w:gridSpan w:val="2"/>
          </w:tcPr>
          <w:p w14:paraId="73EEAD2C" w14:textId="77777777" w:rsidR="00BA3DBD" w:rsidRPr="00D9455B" w:rsidRDefault="00BA3DBD" w:rsidP="00707AD5">
            <w:pPr>
              <w:pStyle w:val="Title3"/>
            </w:pPr>
          </w:p>
        </w:tc>
      </w:tr>
    </w:tbl>
    <w:tbl>
      <w:tblPr>
        <w:tblW w:w="5221" w:type="pct"/>
        <w:tblLook w:val="0000" w:firstRow="0" w:lastRow="0" w:firstColumn="0" w:lastColumn="0" w:noHBand="0" w:noVBand="0"/>
      </w:tblPr>
      <w:tblGrid>
        <w:gridCol w:w="523"/>
        <w:gridCol w:w="5858"/>
        <w:gridCol w:w="3684"/>
      </w:tblGrid>
      <w:tr w:rsidR="00904EA0" w:rsidRPr="00D9455B" w14:paraId="6A92501C" w14:textId="77777777" w:rsidTr="002F4F42">
        <w:tc>
          <w:tcPr>
            <w:tcW w:w="260" w:type="pct"/>
          </w:tcPr>
          <w:p w14:paraId="1531A348" w14:textId="77777777" w:rsidR="00904EA0" w:rsidRPr="00D9455B" w:rsidRDefault="00904EA0" w:rsidP="00707AD5">
            <w:pPr>
              <w:rPr>
                <w:b/>
              </w:rPr>
            </w:pPr>
          </w:p>
        </w:tc>
        <w:tc>
          <w:tcPr>
            <w:tcW w:w="2910" w:type="pct"/>
          </w:tcPr>
          <w:p w14:paraId="2C51C92A" w14:textId="77777777" w:rsidR="00904EA0" w:rsidRPr="00D9455B" w:rsidRDefault="00904EA0" w:rsidP="00707AD5">
            <w:pPr>
              <w:rPr>
                <w:b/>
              </w:rPr>
            </w:pPr>
          </w:p>
        </w:tc>
        <w:tc>
          <w:tcPr>
            <w:tcW w:w="1830" w:type="pct"/>
          </w:tcPr>
          <w:p w14:paraId="589F1916" w14:textId="330DD3BF" w:rsidR="00904EA0" w:rsidRPr="00D9455B" w:rsidRDefault="00904EA0" w:rsidP="0026751A">
            <w:pPr>
              <w:jc w:val="center"/>
              <w:rPr>
                <w:b/>
              </w:rPr>
            </w:pPr>
            <w:r w:rsidRPr="00D9455B">
              <w:rPr>
                <w:b/>
              </w:rPr>
              <w:t>Document</w:t>
            </w:r>
            <w:r w:rsidR="00B202AB" w:rsidRPr="00D9455B">
              <w:rPr>
                <w:b/>
              </w:rPr>
              <w:t>o</w:t>
            </w:r>
            <w:r w:rsidRPr="00D9455B">
              <w:rPr>
                <w:b/>
              </w:rPr>
              <w:t>s</w:t>
            </w:r>
          </w:p>
        </w:tc>
      </w:tr>
      <w:tr w:rsidR="00904EA0" w:rsidRPr="00D9455B" w14:paraId="0EF0F664" w14:textId="77777777" w:rsidTr="002F4F42">
        <w:tc>
          <w:tcPr>
            <w:tcW w:w="260" w:type="pct"/>
          </w:tcPr>
          <w:p w14:paraId="0A182A53" w14:textId="77777777" w:rsidR="00904EA0" w:rsidRPr="00D9455B" w:rsidRDefault="00904EA0" w:rsidP="00707AD5">
            <w:pPr>
              <w:rPr>
                <w:b/>
              </w:rPr>
            </w:pPr>
            <w:r w:rsidRPr="00D9455B">
              <w:rPr>
                <w:b/>
              </w:rPr>
              <w:t>1</w:t>
            </w:r>
          </w:p>
        </w:tc>
        <w:tc>
          <w:tcPr>
            <w:tcW w:w="2910" w:type="pct"/>
          </w:tcPr>
          <w:p w14:paraId="5C1C780F" w14:textId="5459EFCA" w:rsidR="00904EA0" w:rsidRPr="00D9455B" w:rsidRDefault="00F73C49" w:rsidP="00707AD5">
            <w:r w:rsidRPr="00D9455B">
              <w:t>Apertura de la reunión</w:t>
            </w:r>
          </w:p>
        </w:tc>
        <w:tc>
          <w:tcPr>
            <w:tcW w:w="1830" w:type="pct"/>
          </w:tcPr>
          <w:p w14:paraId="4B36C358" w14:textId="5F2995D1" w:rsidR="00904EA0" w:rsidRPr="00D9455B" w:rsidRDefault="0026751A" w:rsidP="0026751A">
            <w:pPr>
              <w:jc w:val="center"/>
            </w:pPr>
            <w:r w:rsidRPr="00D9455B">
              <w:t>–</w:t>
            </w:r>
          </w:p>
        </w:tc>
      </w:tr>
      <w:tr w:rsidR="00904EA0" w:rsidRPr="00D9455B" w14:paraId="66315DB2" w14:textId="77777777" w:rsidTr="002F4F42">
        <w:tc>
          <w:tcPr>
            <w:tcW w:w="260" w:type="pct"/>
          </w:tcPr>
          <w:p w14:paraId="4D2911A0" w14:textId="77777777" w:rsidR="00904EA0" w:rsidRPr="00D9455B" w:rsidRDefault="00904EA0" w:rsidP="00707AD5">
            <w:pPr>
              <w:rPr>
                <w:b/>
              </w:rPr>
            </w:pPr>
            <w:r w:rsidRPr="00D9455B">
              <w:rPr>
                <w:b/>
              </w:rPr>
              <w:t>2</w:t>
            </w:r>
          </w:p>
        </w:tc>
        <w:tc>
          <w:tcPr>
            <w:tcW w:w="2910" w:type="pct"/>
          </w:tcPr>
          <w:p w14:paraId="04FA920B" w14:textId="0F4BD79C" w:rsidR="00904EA0" w:rsidRPr="00D9455B" w:rsidRDefault="00F73C49" w:rsidP="00707AD5">
            <w:pPr>
              <w:rPr>
                <w:b/>
              </w:rPr>
            </w:pPr>
            <w:r w:rsidRPr="00D9455B">
              <w:t>Aprobación del orden del día</w:t>
            </w:r>
          </w:p>
        </w:tc>
        <w:tc>
          <w:tcPr>
            <w:tcW w:w="1830" w:type="pct"/>
          </w:tcPr>
          <w:p w14:paraId="1BC16AF8" w14:textId="1DB1736F" w:rsidR="00904EA0" w:rsidRPr="00D9455B" w:rsidRDefault="00B20266" w:rsidP="0026751A">
            <w:pPr>
              <w:jc w:val="center"/>
            </w:pPr>
            <w:hyperlink r:id="rId8" w:history="1">
              <w:r w:rsidR="00904EA0" w:rsidRPr="00D9455B">
                <w:rPr>
                  <w:rStyle w:val="Hyperlink"/>
                </w:rPr>
                <w:t>ADM/27</w:t>
              </w:r>
            </w:hyperlink>
          </w:p>
        </w:tc>
      </w:tr>
      <w:tr w:rsidR="00904EA0" w:rsidRPr="00D9455B" w14:paraId="626A9E4C" w14:textId="77777777" w:rsidTr="002F4F42">
        <w:tc>
          <w:tcPr>
            <w:tcW w:w="260" w:type="pct"/>
          </w:tcPr>
          <w:p w14:paraId="0EE458F3" w14:textId="77777777" w:rsidR="00904EA0" w:rsidRPr="00D9455B" w:rsidRDefault="00904EA0" w:rsidP="00707AD5">
            <w:pPr>
              <w:rPr>
                <w:b/>
              </w:rPr>
            </w:pPr>
            <w:r w:rsidRPr="00D9455B">
              <w:rPr>
                <w:b/>
              </w:rPr>
              <w:t>3</w:t>
            </w:r>
          </w:p>
        </w:tc>
        <w:tc>
          <w:tcPr>
            <w:tcW w:w="2910" w:type="pct"/>
          </w:tcPr>
          <w:p w14:paraId="117A2F70" w14:textId="77777777" w:rsidR="00F73C49" w:rsidRPr="00D9455B" w:rsidRDefault="00F73C49" w:rsidP="00707AD5">
            <w:pPr>
              <w:rPr>
                <w:b/>
              </w:rPr>
            </w:pPr>
            <w:r w:rsidRPr="00D9455B">
              <w:t>Examen de los documentos finales de la Comisión 4</w:t>
            </w:r>
          </w:p>
          <w:p w14:paraId="32B05462" w14:textId="2128AB0A" w:rsidR="00904EA0" w:rsidRPr="00D9455B" w:rsidRDefault="00B202AB" w:rsidP="00707AD5">
            <w:r w:rsidRPr="00D9455B">
              <w:t xml:space="preserve">Se presentó el </w:t>
            </w:r>
            <w:r w:rsidR="00814912">
              <w:t>D</w:t>
            </w:r>
            <w:r w:rsidRPr="00D9455B">
              <w:t xml:space="preserve">ocumento </w:t>
            </w:r>
            <w:proofErr w:type="spellStart"/>
            <w:r w:rsidRPr="00D9455B">
              <w:t>PLEN</w:t>
            </w:r>
            <w:proofErr w:type="spellEnd"/>
            <w:r w:rsidRPr="00D9455B">
              <w:t>/57 en el que figura el proyecto de nueva Resolución UIT-R M. [</w:t>
            </w:r>
            <w:proofErr w:type="spellStart"/>
            <w:r w:rsidRPr="00D9455B">
              <w:t>ROLEOFITU</w:t>
            </w:r>
            <w:r w:rsidR="001B4855">
              <w:noBreakHyphen/>
            </w:r>
            <w:r w:rsidRPr="00D9455B">
              <w:t>RFORBS</w:t>
            </w:r>
            <w:proofErr w:type="spellEnd"/>
            <w:r w:rsidRPr="00D9455B">
              <w:t>] sobre la f</w:t>
            </w:r>
            <w:r w:rsidR="003E5763" w:rsidRPr="00D9455B">
              <w:t xml:space="preserve">unción del </w:t>
            </w:r>
            <w:r w:rsidR="00535241" w:rsidRPr="00D9455B">
              <w:t xml:space="preserve">UIT-R </w:t>
            </w:r>
            <w:r w:rsidR="003E5763" w:rsidRPr="00D9455B">
              <w:t xml:space="preserve">en el desarrollo continuo de la radiodifusión de televisión, sonido y multimedios. </w:t>
            </w:r>
            <w:r w:rsidRPr="00D9455B">
              <w:t xml:space="preserve">No se formularon </w:t>
            </w:r>
            <w:r w:rsidR="003B67C5" w:rsidRPr="00D9455B">
              <w:t>observaciones</w:t>
            </w:r>
            <w:r w:rsidRPr="00D9455B">
              <w:t xml:space="preserve"> y se aprobó el documento</w:t>
            </w:r>
            <w:r w:rsidR="00904EA0" w:rsidRPr="00D9455B">
              <w:t>.</w:t>
            </w:r>
          </w:p>
          <w:p w14:paraId="31A20AAB" w14:textId="171A29AD" w:rsidR="00904EA0" w:rsidRPr="00D9455B" w:rsidRDefault="00B202AB" w:rsidP="00707AD5">
            <w:r w:rsidRPr="00D9455B">
              <w:t xml:space="preserve">El </w:t>
            </w:r>
            <w:r w:rsidR="00814912">
              <w:t>D</w:t>
            </w:r>
            <w:r w:rsidR="00904EA0" w:rsidRPr="00D9455B">
              <w:t>ocument</w:t>
            </w:r>
            <w:r w:rsidRPr="00D9455B">
              <w:t>o</w:t>
            </w:r>
            <w:r w:rsidR="00904EA0" w:rsidRPr="00D9455B">
              <w:t xml:space="preserve"> </w:t>
            </w:r>
            <w:proofErr w:type="spellStart"/>
            <w:r w:rsidR="00904EA0" w:rsidRPr="00D9455B">
              <w:t>PLEN</w:t>
            </w:r>
            <w:proofErr w:type="spellEnd"/>
            <w:r w:rsidR="00904EA0" w:rsidRPr="00D9455B">
              <w:t xml:space="preserve">/58 </w:t>
            </w:r>
            <w:r w:rsidRPr="00D9455B">
              <w:t xml:space="preserve">se ocupa de dos </w:t>
            </w:r>
            <w:r w:rsidR="00535241" w:rsidRPr="00D9455B">
              <w:t>documentos recibidos</w:t>
            </w:r>
            <w:r w:rsidRPr="00D9455B">
              <w:t xml:space="preserve"> </w:t>
            </w:r>
            <w:r w:rsidR="00535241" w:rsidRPr="00D9455B">
              <w:t xml:space="preserve">que proponen elaborar </w:t>
            </w:r>
            <w:r w:rsidRPr="00D9455B">
              <w:t xml:space="preserve">nuevas Resoluciones sobre los </w:t>
            </w:r>
            <w:proofErr w:type="spellStart"/>
            <w:r w:rsidRPr="00D9455B">
              <w:t>STI</w:t>
            </w:r>
            <w:proofErr w:type="spellEnd"/>
            <w:r w:rsidRPr="00D9455B">
              <w:t xml:space="preserve"> y los </w:t>
            </w:r>
            <w:proofErr w:type="spellStart"/>
            <w:r w:rsidR="00904EA0" w:rsidRPr="00D9455B">
              <w:t>RSTT</w:t>
            </w:r>
            <w:proofErr w:type="spellEnd"/>
            <w:r w:rsidR="00904EA0" w:rsidRPr="00D9455B">
              <w:t xml:space="preserve">. </w:t>
            </w:r>
            <w:r w:rsidRPr="00D9455B">
              <w:t xml:space="preserve">Se </w:t>
            </w:r>
            <w:r w:rsidR="00535241" w:rsidRPr="00D9455B">
              <w:t xml:space="preserve">sugirió </w:t>
            </w:r>
            <w:r w:rsidRPr="00D9455B">
              <w:t xml:space="preserve">que resultaría más adecuado pedir que la Comisión de Estudio 5 actualice la Cuestión </w:t>
            </w:r>
            <w:r w:rsidR="00904EA0" w:rsidRPr="00D9455B">
              <w:t xml:space="preserve">205/5 </w:t>
            </w:r>
            <w:r w:rsidRPr="00D9455B">
              <w:t xml:space="preserve">y analice si es necesario elaborar un </w:t>
            </w:r>
            <w:r w:rsidR="00A25587" w:rsidRPr="00D9455B">
              <w:t xml:space="preserve">proyecto de Resolución UIT-R, que </w:t>
            </w:r>
            <w:r w:rsidR="00535241" w:rsidRPr="00D9455B">
              <w:t xml:space="preserve">la Asamblea </w:t>
            </w:r>
            <w:r w:rsidR="00A25587" w:rsidRPr="00D9455B">
              <w:t xml:space="preserve">examinaría al cabo de cuatro años en el marco de su labor relacionada con los </w:t>
            </w:r>
            <w:proofErr w:type="spellStart"/>
            <w:r w:rsidR="00A25587" w:rsidRPr="00D9455B">
              <w:t>STI</w:t>
            </w:r>
            <w:proofErr w:type="spellEnd"/>
            <w:r w:rsidR="00904EA0" w:rsidRPr="00D9455B">
              <w:t xml:space="preserve">. </w:t>
            </w:r>
            <w:r w:rsidR="009966BD" w:rsidRPr="00D9455B">
              <w:t>Convenía</w:t>
            </w:r>
            <w:r w:rsidR="00A25587" w:rsidRPr="00D9455B">
              <w:t xml:space="preserve"> </w:t>
            </w:r>
            <w:r w:rsidR="00535241" w:rsidRPr="00D9455B">
              <w:t>estudiar</w:t>
            </w:r>
            <w:r w:rsidR="00A25587" w:rsidRPr="00D9455B">
              <w:t xml:space="preserve"> si resulta necesario elaborar una nueva Cuestión o Resolución sobre los </w:t>
            </w:r>
            <w:proofErr w:type="spellStart"/>
            <w:r w:rsidR="00904EA0" w:rsidRPr="00D9455B">
              <w:t>RSTT</w:t>
            </w:r>
            <w:proofErr w:type="spellEnd"/>
            <w:r w:rsidR="00904EA0" w:rsidRPr="00D9455B">
              <w:t xml:space="preserve"> </w:t>
            </w:r>
            <w:r w:rsidR="00A25587" w:rsidRPr="00D9455B">
              <w:t>basada en la contribución de esta reunión. Se acordó proceder de esta manera</w:t>
            </w:r>
            <w:r w:rsidR="00904EA0" w:rsidRPr="00D9455B">
              <w:t>.</w:t>
            </w:r>
          </w:p>
          <w:p w14:paraId="30801E82" w14:textId="3FF84415" w:rsidR="00904EA0" w:rsidRPr="00D9455B" w:rsidRDefault="009966BD" w:rsidP="00707AD5">
            <w:r w:rsidRPr="00D9455B">
              <w:t xml:space="preserve">El </w:t>
            </w:r>
            <w:r w:rsidR="00814912">
              <w:t>D</w:t>
            </w:r>
            <w:r w:rsidR="00904EA0" w:rsidRPr="00D9455B">
              <w:t>ocument</w:t>
            </w:r>
            <w:r w:rsidRPr="00D9455B">
              <w:t>o</w:t>
            </w:r>
            <w:r w:rsidR="00904EA0" w:rsidRPr="00D9455B">
              <w:t xml:space="preserve"> </w:t>
            </w:r>
            <w:proofErr w:type="spellStart"/>
            <w:r w:rsidR="00904EA0" w:rsidRPr="00D9455B">
              <w:t>PLEN</w:t>
            </w:r>
            <w:proofErr w:type="spellEnd"/>
            <w:r w:rsidR="00904EA0" w:rsidRPr="00D9455B">
              <w:t xml:space="preserve">/60 </w:t>
            </w:r>
            <w:r w:rsidRPr="00D9455B">
              <w:t xml:space="preserve">se ocupa del proyecto de revisión de la Resolución </w:t>
            </w:r>
            <w:r w:rsidR="00904EA0" w:rsidRPr="00D9455B">
              <w:t>59</w:t>
            </w:r>
            <w:r w:rsidRPr="00D9455B">
              <w:t xml:space="preserve">. El objetivo de </w:t>
            </w:r>
            <w:r w:rsidR="00535241" w:rsidRPr="00D9455B">
              <w:t xml:space="preserve">esta revisión </w:t>
            </w:r>
            <w:r w:rsidRPr="00D9455B">
              <w:t xml:space="preserve">es eliminar </w:t>
            </w:r>
            <w:r w:rsidR="002D5151" w:rsidRPr="00D9455B">
              <w:t>«</w:t>
            </w:r>
            <w:r w:rsidRPr="00D9455B">
              <w:t>gama de sintonía</w:t>
            </w:r>
            <w:r w:rsidR="002D5151" w:rsidRPr="00D9455B">
              <w:t>»</w:t>
            </w:r>
            <w:r w:rsidRPr="00D9455B">
              <w:t xml:space="preserve"> del título y del cuerpo del documento. Sin embargo, est</w:t>
            </w:r>
            <w:r w:rsidR="00535241" w:rsidRPr="00D9455B">
              <w:t xml:space="preserve">a expresión </w:t>
            </w:r>
            <w:r w:rsidRPr="00D9455B">
              <w:t xml:space="preserve">está presente en los </w:t>
            </w:r>
            <w:r w:rsidRPr="00D9455B">
              <w:rPr>
                <w:i/>
                <w:iCs/>
              </w:rPr>
              <w:t>resuelve</w:t>
            </w:r>
            <w:r w:rsidRPr="00D9455B">
              <w:t xml:space="preserve"> y en la nota, por lo que se conserva el concepto. También se </w:t>
            </w:r>
            <w:r w:rsidR="00666C60" w:rsidRPr="00D9455B">
              <w:t xml:space="preserve">introducen </w:t>
            </w:r>
            <w:r w:rsidRPr="00D9455B">
              <w:t xml:space="preserve">otros cambios, por ejemplo, en los </w:t>
            </w:r>
            <w:r w:rsidRPr="00D9455B">
              <w:rPr>
                <w:i/>
                <w:iCs/>
              </w:rPr>
              <w:t>considerando</w:t>
            </w:r>
            <w:r w:rsidRPr="00D9455B">
              <w:t xml:space="preserve">. Por </w:t>
            </w:r>
            <w:r w:rsidR="00666C60" w:rsidRPr="00D9455B">
              <w:t>ú</w:t>
            </w:r>
            <w:r w:rsidRPr="00D9455B">
              <w:t xml:space="preserve">ltimo, se </w:t>
            </w:r>
            <w:r w:rsidRPr="00D9455B">
              <w:rPr>
                <w:i/>
                <w:iCs/>
              </w:rPr>
              <w:t>encarga</w:t>
            </w:r>
            <w:r w:rsidRPr="00D9455B">
              <w:t xml:space="preserve"> al Director que cree una página web para acceder a la base de datos. La reunión acordó no modificar la nota relativa a </w:t>
            </w:r>
            <w:r w:rsidRPr="00D9455B">
              <w:lastRenderedPageBreak/>
              <w:t>l</w:t>
            </w:r>
            <w:r w:rsidR="002861AD" w:rsidRPr="00D9455B">
              <w:t xml:space="preserve">os servicios de </w:t>
            </w:r>
            <w:r w:rsidRPr="00D9455B">
              <w:t xml:space="preserve">radiodifusión </w:t>
            </w:r>
            <w:r w:rsidR="002861AD" w:rsidRPr="00D9455B">
              <w:t>fijo y móvil. El document</w:t>
            </w:r>
            <w:r w:rsidR="00666C60" w:rsidRPr="00D9455B">
              <w:t>o</w:t>
            </w:r>
            <w:r w:rsidR="002861AD" w:rsidRPr="00D9455B">
              <w:t xml:space="preserve"> se aprobó con estos cambios</w:t>
            </w:r>
            <w:r w:rsidR="002D5151" w:rsidRPr="00D9455B">
              <w:t>.</w:t>
            </w:r>
          </w:p>
          <w:p w14:paraId="3E1F39A4" w14:textId="0E6E6557" w:rsidR="00904EA0" w:rsidRPr="00D9455B" w:rsidRDefault="00666C60" w:rsidP="00707AD5">
            <w:r w:rsidRPr="00D9455B">
              <w:t xml:space="preserve">El </w:t>
            </w:r>
            <w:r w:rsidR="00814912">
              <w:t>D</w:t>
            </w:r>
            <w:r w:rsidRPr="00D9455B">
              <w:t xml:space="preserve">ocumento </w:t>
            </w:r>
            <w:proofErr w:type="spellStart"/>
            <w:r w:rsidRPr="00D9455B">
              <w:t>PLEN</w:t>
            </w:r>
            <w:proofErr w:type="spellEnd"/>
            <w:r w:rsidRPr="00D9455B">
              <w:t xml:space="preserve">/29 presenta un </w:t>
            </w:r>
            <w:r w:rsidR="00535241" w:rsidRPr="00D9455B">
              <w:t xml:space="preserve">posible </w:t>
            </w:r>
            <w:r w:rsidRPr="00D9455B">
              <w:t>proyecto de nueva Cuestión sobre los e</w:t>
            </w:r>
            <w:r w:rsidR="003E5763" w:rsidRPr="00D9455B">
              <w:t xml:space="preserve">fectos </w:t>
            </w:r>
            <w:r w:rsidR="00535241" w:rsidRPr="00D9455B">
              <w:t xml:space="preserve">que puede ejercer </w:t>
            </w:r>
            <w:r w:rsidR="003E5763" w:rsidRPr="00D9455B">
              <w:t>la energía electromagnética involuntaria generada por aparatos eléctricos o electrónicos</w:t>
            </w:r>
            <w:r w:rsidRPr="00D9455B">
              <w:t xml:space="preserve">. La Asamblea propuso invitar a las Administraciones a presentar sus contribuciones </w:t>
            </w:r>
            <w:r w:rsidR="003B67C5" w:rsidRPr="00D9455B">
              <w:t>directamente</w:t>
            </w:r>
            <w:r w:rsidRPr="00D9455B">
              <w:t xml:space="preserve"> a la CE 1 y la CE 3 con miras a revisar las </w:t>
            </w:r>
            <w:r w:rsidR="00535241" w:rsidRPr="00D9455B">
              <w:t>C</w:t>
            </w:r>
            <w:r w:rsidRPr="00D9455B">
              <w:t>uestiones existentes pertinentes</w:t>
            </w:r>
            <w:r w:rsidR="00904EA0" w:rsidRPr="00D9455B">
              <w:t>.</w:t>
            </w:r>
          </w:p>
        </w:tc>
        <w:tc>
          <w:tcPr>
            <w:tcW w:w="1830" w:type="pct"/>
          </w:tcPr>
          <w:p w14:paraId="4EF32F4E" w14:textId="04DCCFA3" w:rsidR="00904EA0" w:rsidRPr="00D9455B" w:rsidRDefault="00904EA0" w:rsidP="0026751A">
            <w:pPr>
              <w:jc w:val="center"/>
            </w:pPr>
            <w:proofErr w:type="spellStart"/>
            <w:r w:rsidRPr="00D9455B">
              <w:lastRenderedPageBreak/>
              <w:t>PLEN</w:t>
            </w:r>
            <w:proofErr w:type="spellEnd"/>
            <w:r w:rsidRPr="00D9455B">
              <w:t>/</w:t>
            </w:r>
            <w:hyperlink r:id="rId9" w:history="1">
              <w:r w:rsidRPr="00D9455B">
                <w:rPr>
                  <w:rStyle w:val="Hyperlink"/>
                </w:rPr>
                <w:t>57</w:t>
              </w:r>
            </w:hyperlink>
            <w:r w:rsidRPr="00D9455B">
              <w:t xml:space="preserve">, </w:t>
            </w:r>
            <w:hyperlink r:id="rId10" w:history="1">
              <w:r w:rsidRPr="00D9455B">
                <w:rPr>
                  <w:rStyle w:val="Hyperlink"/>
                </w:rPr>
                <w:t>58</w:t>
              </w:r>
            </w:hyperlink>
            <w:r w:rsidRPr="00D9455B">
              <w:t xml:space="preserve">, </w:t>
            </w:r>
            <w:hyperlink r:id="rId11" w:history="1">
              <w:r w:rsidRPr="00D9455B">
                <w:rPr>
                  <w:rStyle w:val="Hyperlink"/>
                </w:rPr>
                <w:t>60</w:t>
              </w:r>
            </w:hyperlink>
          </w:p>
        </w:tc>
      </w:tr>
      <w:tr w:rsidR="00904EA0" w:rsidRPr="00D9455B" w14:paraId="10CF9DDA" w14:textId="77777777" w:rsidTr="002F4F42">
        <w:tc>
          <w:tcPr>
            <w:tcW w:w="260" w:type="pct"/>
          </w:tcPr>
          <w:p w14:paraId="2F47B715" w14:textId="77777777" w:rsidR="00904EA0" w:rsidRPr="00D9455B" w:rsidRDefault="00904EA0" w:rsidP="00707AD5">
            <w:pPr>
              <w:rPr>
                <w:b/>
              </w:rPr>
            </w:pPr>
            <w:r w:rsidRPr="00D9455B">
              <w:rPr>
                <w:b/>
              </w:rPr>
              <w:t>4</w:t>
            </w:r>
          </w:p>
        </w:tc>
        <w:tc>
          <w:tcPr>
            <w:tcW w:w="2910" w:type="pct"/>
          </w:tcPr>
          <w:p w14:paraId="6D476290" w14:textId="06B26FA7" w:rsidR="00904EA0" w:rsidRPr="00D9455B" w:rsidRDefault="00106EE8" w:rsidP="00707AD5">
            <w:pPr>
              <w:rPr>
                <w:b/>
              </w:rPr>
            </w:pPr>
            <w:r w:rsidRPr="00D9455B">
              <w:t>Examen de los documentos finales de la Comisión </w:t>
            </w:r>
            <w:r w:rsidR="00062481" w:rsidRPr="00D9455B">
              <w:t>5</w:t>
            </w:r>
          </w:p>
          <w:p w14:paraId="669D2885" w14:textId="76AD222D" w:rsidR="00904EA0" w:rsidRPr="00D9455B" w:rsidRDefault="00666C60" w:rsidP="00707AD5">
            <w:r w:rsidRPr="00D9455B">
              <w:t xml:space="preserve">Los </w:t>
            </w:r>
            <w:r w:rsidR="00814912">
              <w:t>D</w:t>
            </w:r>
            <w:r w:rsidR="00904EA0" w:rsidRPr="00D9455B">
              <w:t>ocument</w:t>
            </w:r>
            <w:r w:rsidRPr="00D9455B">
              <w:t>o</w:t>
            </w:r>
            <w:r w:rsidR="00904EA0" w:rsidRPr="00D9455B">
              <w:t xml:space="preserve">s </w:t>
            </w:r>
            <w:proofErr w:type="spellStart"/>
            <w:r w:rsidR="00904EA0" w:rsidRPr="00D9455B">
              <w:t>PLEN</w:t>
            </w:r>
            <w:proofErr w:type="spellEnd"/>
            <w:r w:rsidR="00904EA0" w:rsidRPr="00D9455B">
              <w:t xml:space="preserve">/62, 64 </w:t>
            </w:r>
            <w:r w:rsidR="00BF5633" w:rsidRPr="00D9455B">
              <w:t xml:space="preserve">y </w:t>
            </w:r>
            <w:r w:rsidR="00904EA0" w:rsidRPr="00D9455B">
              <w:t xml:space="preserve">65 </w:t>
            </w:r>
            <w:r w:rsidR="00BF5633" w:rsidRPr="00D9455B">
              <w:t>proponen suprimir las Resoluciones UIT-R</w:t>
            </w:r>
            <w:r w:rsidR="00904EA0" w:rsidRPr="00D9455B">
              <w:t xml:space="preserve"> 43, 35 </w:t>
            </w:r>
            <w:r w:rsidR="00BF5633" w:rsidRPr="00D9455B">
              <w:t xml:space="preserve">y </w:t>
            </w:r>
            <w:r w:rsidR="00904EA0" w:rsidRPr="00D9455B">
              <w:t xml:space="preserve">34. </w:t>
            </w:r>
            <w:r w:rsidR="00BF5633" w:rsidRPr="00D9455B">
              <w:t>La reunión acordó suprimir esas Resoluciones</w:t>
            </w:r>
            <w:r w:rsidR="00904EA0" w:rsidRPr="00D9455B">
              <w:t>.</w:t>
            </w:r>
          </w:p>
          <w:p w14:paraId="36285A0C" w14:textId="3C1BBB86" w:rsidR="00904EA0" w:rsidRPr="00D9455B" w:rsidRDefault="00BF5633" w:rsidP="00707AD5">
            <w:r w:rsidRPr="00D9455B">
              <w:t xml:space="preserve">Los </w:t>
            </w:r>
            <w:r w:rsidR="00814912">
              <w:t>D</w:t>
            </w:r>
            <w:r w:rsidR="00904EA0" w:rsidRPr="00D9455B">
              <w:t>ocument</w:t>
            </w:r>
            <w:r w:rsidRPr="00D9455B">
              <w:t>os</w:t>
            </w:r>
            <w:r w:rsidR="00904EA0" w:rsidRPr="00D9455B">
              <w:t xml:space="preserve"> </w:t>
            </w:r>
            <w:proofErr w:type="spellStart"/>
            <w:r w:rsidR="00904EA0" w:rsidRPr="00D9455B">
              <w:t>PLEN</w:t>
            </w:r>
            <w:proofErr w:type="spellEnd"/>
            <w:r w:rsidR="00904EA0" w:rsidRPr="00D9455B">
              <w:t xml:space="preserve">/59, 61, 66, </w:t>
            </w:r>
            <w:r w:rsidR="003B67C5" w:rsidRPr="00D9455B">
              <w:t>67 y</w:t>
            </w:r>
            <w:r w:rsidRPr="00D9455B">
              <w:t xml:space="preserve"> </w:t>
            </w:r>
            <w:r w:rsidR="00904EA0" w:rsidRPr="00D9455B">
              <w:t xml:space="preserve">68 </w:t>
            </w:r>
            <w:r w:rsidRPr="00D9455B">
              <w:t>contienen actualizaciones de redacción de Resoluciones UIT-R existentes. No se formularon comentarios y los documentos se adoptaron</w:t>
            </w:r>
            <w:r w:rsidR="00904EA0" w:rsidRPr="00D9455B">
              <w:t>.</w:t>
            </w:r>
          </w:p>
        </w:tc>
        <w:tc>
          <w:tcPr>
            <w:tcW w:w="1830" w:type="pct"/>
          </w:tcPr>
          <w:p w14:paraId="45134F22" w14:textId="127C99EB" w:rsidR="00904EA0" w:rsidRPr="00D9455B" w:rsidRDefault="00904EA0" w:rsidP="0026751A">
            <w:pPr>
              <w:jc w:val="center"/>
            </w:pPr>
            <w:proofErr w:type="spellStart"/>
            <w:r w:rsidRPr="00D9455B">
              <w:t>PLEN</w:t>
            </w:r>
            <w:proofErr w:type="spellEnd"/>
            <w:r w:rsidRPr="00D9455B">
              <w:t>/</w:t>
            </w:r>
            <w:hyperlink r:id="rId12" w:history="1">
              <w:r w:rsidRPr="00D9455B">
                <w:rPr>
                  <w:rStyle w:val="Hyperlink"/>
                </w:rPr>
                <w:t>59</w:t>
              </w:r>
            </w:hyperlink>
            <w:r w:rsidRPr="00D9455B">
              <w:t xml:space="preserve">, </w:t>
            </w:r>
            <w:hyperlink r:id="rId13" w:history="1">
              <w:r w:rsidRPr="00D9455B">
                <w:rPr>
                  <w:rStyle w:val="Hyperlink"/>
                </w:rPr>
                <w:t>61</w:t>
              </w:r>
            </w:hyperlink>
            <w:r w:rsidRPr="00D9455B">
              <w:t xml:space="preserve">, </w:t>
            </w:r>
            <w:hyperlink r:id="rId14" w:history="1">
              <w:r w:rsidRPr="00D9455B">
                <w:rPr>
                  <w:rStyle w:val="Hyperlink"/>
                </w:rPr>
                <w:t>62</w:t>
              </w:r>
            </w:hyperlink>
            <w:r w:rsidRPr="00D9455B">
              <w:t xml:space="preserve">, </w:t>
            </w:r>
            <w:hyperlink r:id="rId15" w:history="1">
              <w:r w:rsidRPr="00D9455B">
                <w:rPr>
                  <w:rStyle w:val="Hyperlink"/>
                </w:rPr>
                <w:t>64</w:t>
              </w:r>
            </w:hyperlink>
            <w:r w:rsidRPr="00D9455B">
              <w:t xml:space="preserve">, </w:t>
            </w:r>
            <w:hyperlink r:id="rId16" w:history="1">
              <w:r w:rsidRPr="00D9455B">
                <w:rPr>
                  <w:rStyle w:val="Hyperlink"/>
                </w:rPr>
                <w:t>65</w:t>
              </w:r>
            </w:hyperlink>
            <w:r w:rsidRPr="00D9455B">
              <w:t xml:space="preserve">, </w:t>
            </w:r>
            <w:hyperlink r:id="rId17" w:history="1">
              <w:r w:rsidRPr="00D9455B">
                <w:rPr>
                  <w:rStyle w:val="Hyperlink"/>
                </w:rPr>
                <w:t>66</w:t>
              </w:r>
            </w:hyperlink>
            <w:r w:rsidRPr="00D9455B">
              <w:t xml:space="preserve">, </w:t>
            </w:r>
            <w:hyperlink r:id="rId18" w:history="1">
              <w:r w:rsidRPr="00D9455B">
                <w:rPr>
                  <w:rStyle w:val="Hyperlink"/>
                </w:rPr>
                <w:t>67</w:t>
              </w:r>
            </w:hyperlink>
            <w:r w:rsidRPr="00D9455B">
              <w:t xml:space="preserve">, </w:t>
            </w:r>
            <w:hyperlink r:id="rId19" w:history="1">
              <w:r w:rsidRPr="00D9455B">
                <w:rPr>
                  <w:rStyle w:val="Hyperlink"/>
                </w:rPr>
                <w:t>68</w:t>
              </w:r>
            </w:hyperlink>
          </w:p>
        </w:tc>
      </w:tr>
      <w:tr w:rsidR="00904EA0" w:rsidRPr="00D9455B" w14:paraId="489438E7" w14:textId="77777777" w:rsidTr="002F4F42">
        <w:tc>
          <w:tcPr>
            <w:tcW w:w="260" w:type="pct"/>
          </w:tcPr>
          <w:p w14:paraId="07E76726" w14:textId="77777777" w:rsidR="00904EA0" w:rsidRPr="00D9455B" w:rsidRDefault="00904EA0" w:rsidP="00707AD5">
            <w:pPr>
              <w:rPr>
                <w:b/>
              </w:rPr>
            </w:pPr>
            <w:r w:rsidRPr="00D9455B">
              <w:rPr>
                <w:b/>
              </w:rPr>
              <w:t>5</w:t>
            </w:r>
          </w:p>
        </w:tc>
        <w:tc>
          <w:tcPr>
            <w:tcW w:w="2910" w:type="pct"/>
          </w:tcPr>
          <w:p w14:paraId="536CE410" w14:textId="14E7EC2C" w:rsidR="00904EA0" w:rsidRPr="00D9455B" w:rsidRDefault="00106EE8" w:rsidP="00707AD5">
            <w:pPr>
              <w:rPr>
                <w:b/>
              </w:rPr>
            </w:pPr>
            <w:r w:rsidRPr="00D9455B">
              <w:t>Informe del Presidente y documentos de la Comisión de Estudio 5</w:t>
            </w:r>
          </w:p>
          <w:p w14:paraId="137609B0" w14:textId="5DEC2331" w:rsidR="00904EA0" w:rsidRPr="00D9455B" w:rsidRDefault="00BB0C19" w:rsidP="00707AD5">
            <w:r w:rsidRPr="00D9455B">
              <w:t>El Presidente de la CE </w:t>
            </w:r>
            <w:r w:rsidR="00904EA0" w:rsidRPr="00D9455B">
              <w:t xml:space="preserve">5 </w:t>
            </w:r>
            <w:r w:rsidRPr="00D9455B">
              <w:t>presentó su informe sobre las actividades de la Comisión de Estudio durante el último ciclo de estudios</w:t>
            </w:r>
            <w:r w:rsidR="00904EA0" w:rsidRPr="00D9455B">
              <w:t xml:space="preserve">. </w:t>
            </w:r>
            <w:r w:rsidRPr="00D9455B">
              <w:t xml:space="preserve">La República Islámica </w:t>
            </w:r>
            <w:proofErr w:type="spellStart"/>
            <w:r w:rsidRPr="00D9455B">
              <w:t>del</w:t>
            </w:r>
            <w:proofErr w:type="spellEnd"/>
            <w:r w:rsidRPr="00D9455B">
              <w:t xml:space="preserve"> Irán invitó a los Presidentes de los GT a hacer todo lo posible para </w:t>
            </w:r>
            <w:r w:rsidR="00445D1E" w:rsidRPr="00D9455B">
              <w:t>redactar</w:t>
            </w:r>
            <w:r w:rsidRPr="00D9455B">
              <w:t xml:space="preserve"> sus informes con un formato similar. La Administración también señaló que, según su parecer, la </w:t>
            </w:r>
            <w:r w:rsidR="00904EA0" w:rsidRPr="00D9455B">
              <w:t>Rec</w:t>
            </w:r>
            <w:r w:rsidR="00445D1E" w:rsidRPr="00D9455B">
              <w:t>omendación</w:t>
            </w:r>
            <w:r w:rsidR="00904EA0" w:rsidRPr="00D9455B">
              <w:t xml:space="preserve"> </w:t>
            </w:r>
            <w:proofErr w:type="spellStart"/>
            <w:r w:rsidR="00904EA0" w:rsidRPr="00D9455B">
              <w:t>M.1036</w:t>
            </w:r>
            <w:proofErr w:type="spellEnd"/>
            <w:r w:rsidR="00904EA0" w:rsidRPr="00D9455B">
              <w:t xml:space="preserve">-5 </w:t>
            </w:r>
            <w:r w:rsidRPr="00D9455B">
              <w:t>no debería haber llegado a la Asamblea, sino que tendría que haberse abordado como parte de las actividades normales de la CE </w:t>
            </w:r>
            <w:r w:rsidR="00904EA0" w:rsidRPr="00D9455B">
              <w:t xml:space="preserve">5 </w:t>
            </w:r>
            <w:r w:rsidRPr="00D9455B">
              <w:t>y el GT </w:t>
            </w:r>
            <w:proofErr w:type="spellStart"/>
            <w:r w:rsidR="00904EA0" w:rsidRPr="00D9455B">
              <w:t>5D</w:t>
            </w:r>
            <w:proofErr w:type="spellEnd"/>
            <w:r w:rsidR="00904EA0" w:rsidRPr="00D9455B">
              <w:t xml:space="preserve">. </w:t>
            </w:r>
            <w:r w:rsidRPr="00D9455B">
              <w:t xml:space="preserve">Además, la República Islámica </w:t>
            </w:r>
            <w:proofErr w:type="spellStart"/>
            <w:r w:rsidRPr="00D9455B">
              <w:t>del</w:t>
            </w:r>
            <w:proofErr w:type="spellEnd"/>
            <w:r w:rsidRPr="00D9455B">
              <w:t xml:space="preserve"> Irán pidió que las CE que se ocupan de puntos del orden del día de las </w:t>
            </w:r>
            <w:proofErr w:type="spellStart"/>
            <w:r w:rsidRPr="00D9455B">
              <w:t>CMR</w:t>
            </w:r>
            <w:proofErr w:type="spellEnd"/>
            <w:r w:rsidRPr="00D9455B">
              <w:t xml:space="preserve"> evite</w:t>
            </w:r>
            <w:r w:rsidR="00B209D3" w:rsidRPr="00D9455B">
              <w:t>n</w:t>
            </w:r>
            <w:r w:rsidRPr="00D9455B">
              <w:t xml:space="preserve"> la aprobación </w:t>
            </w:r>
            <w:r w:rsidR="00445D1E" w:rsidRPr="00D9455B">
              <w:t xml:space="preserve">en dos pasos </w:t>
            </w:r>
            <w:r w:rsidR="00B209D3" w:rsidRPr="00D9455B">
              <w:t>de los proyectos de Recomendaciones, es decir, que los documentos de trabajo no deberían convertirse inmediatamente en proyectos de Recomendación y que, en cualquier caso, esta conversión siempre debería realizarse previo acuerdo</w:t>
            </w:r>
            <w:r w:rsidR="00904EA0" w:rsidRPr="00D9455B">
              <w:t>.</w:t>
            </w:r>
          </w:p>
          <w:p w14:paraId="325E708B" w14:textId="0182F0C4" w:rsidR="00904EA0" w:rsidRPr="00D9455B" w:rsidRDefault="00B209D3" w:rsidP="00707AD5">
            <w:r w:rsidRPr="00D9455B">
              <w:t>La Secretaría estudiar</w:t>
            </w:r>
            <w:r w:rsidR="009D2E56" w:rsidRPr="00D9455B">
              <w:t>á</w:t>
            </w:r>
            <w:r w:rsidRPr="00D9455B">
              <w:t xml:space="preserve"> el</w:t>
            </w:r>
            <w:r w:rsidR="00904EA0" w:rsidRPr="00D9455B">
              <w:t xml:space="preserve"> material </w:t>
            </w:r>
            <w:r w:rsidRPr="00D9455B">
              <w:t xml:space="preserve">de los </w:t>
            </w:r>
            <w:r w:rsidR="00814912">
              <w:t>D</w:t>
            </w:r>
            <w:r w:rsidRPr="00D9455B">
              <w:t>ocumentos</w:t>
            </w:r>
            <w:r w:rsidR="00B20266">
              <w:t> </w:t>
            </w:r>
            <w:r w:rsidR="00904EA0" w:rsidRPr="00D9455B">
              <w:t>5/</w:t>
            </w:r>
            <w:hyperlink r:id="rId20" w:history="1">
              <w:r w:rsidR="00904EA0" w:rsidRPr="00D9455B">
                <w:rPr>
                  <w:rStyle w:val="Hyperlink"/>
                </w:rPr>
                <w:t>1002</w:t>
              </w:r>
            </w:hyperlink>
            <w:r w:rsidR="00904EA0" w:rsidRPr="00D9455B">
              <w:t xml:space="preserve">, </w:t>
            </w:r>
            <w:hyperlink r:id="rId21" w:history="1">
              <w:r w:rsidR="00904EA0" w:rsidRPr="00D9455B">
                <w:rPr>
                  <w:rStyle w:val="Hyperlink"/>
                </w:rPr>
                <w:t>1003</w:t>
              </w:r>
            </w:hyperlink>
            <w:r w:rsidR="00904EA0" w:rsidRPr="00D9455B">
              <w:t xml:space="preserve"> </w:t>
            </w:r>
            <w:r w:rsidRPr="00D9455B">
              <w:t xml:space="preserve">y </w:t>
            </w:r>
            <w:hyperlink r:id="rId22" w:history="1">
              <w:r w:rsidR="00904EA0" w:rsidRPr="00D9455B">
                <w:rPr>
                  <w:rStyle w:val="Hyperlink"/>
                </w:rPr>
                <w:t>1004</w:t>
              </w:r>
            </w:hyperlink>
            <w:r w:rsidR="00904EA0" w:rsidRPr="00D9455B">
              <w:t xml:space="preserve"> </w:t>
            </w:r>
            <w:r w:rsidRPr="00D9455B">
              <w:t>para generar una nueva Resolución</w:t>
            </w:r>
            <w:r w:rsidR="002D5151" w:rsidRPr="00D9455B">
              <w:t> </w:t>
            </w:r>
            <w:r w:rsidR="00904EA0" w:rsidRPr="00D9455B">
              <w:t>4.</w:t>
            </w:r>
            <w:bookmarkStart w:id="0" w:name="_GoBack"/>
            <w:bookmarkEnd w:id="0"/>
          </w:p>
          <w:p w14:paraId="6C104289" w14:textId="4B1340E1" w:rsidR="00904EA0" w:rsidRPr="00D9455B" w:rsidRDefault="00B209D3" w:rsidP="00707AD5">
            <w:r w:rsidRPr="00D9455B">
              <w:t xml:space="preserve">El </w:t>
            </w:r>
            <w:r w:rsidR="00814912">
              <w:t>D</w:t>
            </w:r>
            <w:r w:rsidR="00904EA0" w:rsidRPr="00D9455B">
              <w:t>ocument</w:t>
            </w:r>
            <w:r w:rsidRPr="00D9455B">
              <w:t>o</w:t>
            </w:r>
            <w:r w:rsidR="00904EA0" w:rsidRPr="00D9455B">
              <w:t xml:space="preserve"> 5/1005 </w:t>
            </w:r>
            <w:r w:rsidRPr="00D9455B">
              <w:t>contiene el proyecto de revisión de la Recomendación</w:t>
            </w:r>
            <w:r w:rsidR="00904EA0" w:rsidRPr="00D9455B">
              <w:t xml:space="preserve"> </w:t>
            </w:r>
            <w:proofErr w:type="spellStart"/>
            <w:r w:rsidR="00904EA0" w:rsidRPr="00D9455B">
              <w:t>M.585</w:t>
            </w:r>
            <w:proofErr w:type="spellEnd"/>
            <w:r w:rsidR="00904EA0" w:rsidRPr="00D9455B">
              <w:t xml:space="preserve"> </w:t>
            </w:r>
            <w:r w:rsidRPr="00D9455B">
              <w:t xml:space="preserve">y el </w:t>
            </w:r>
            <w:r w:rsidR="00814912">
              <w:t>D</w:t>
            </w:r>
            <w:r w:rsidR="00904EA0" w:rsidRPr="00D9455B">
              <w:t>ocument</w:t>
            </w:r>
            <w:r w:rsidRPr="00D9455B">
              <w:t>o</w:t>
            </w:r>
            <w:r w:rsidR="00904EA0" w:rsidRPr="00D9455B">
              <w:t xml:space="preserve"> 5/1006 </w:t>
            </w:r>
            <w:r w:rsidRPr="00D9455B">
              <w:t xml:space="preserve">se ocupa del proyecto de revisión de la Recomendación </w:t>
            </w:r>
            <w:proofErr w:type="spellStart"/>
            <w:r w:rsidR="00904EA0" w:rsidRPr="00D9455B">
              <w:t>M.1174</w:t>
            </w:r>
            <w:proofErr w:type="spellEnd"/>
            <w:r w:rsidRPr="00D9455B">
              <w:t>, que son Recomendaciones incorporadas mediante referencia. Se propuso su adopción y la reunión así lo acordó</w:t>
            </w:r>
            <w:r w:rsidR="00904EA0" w:rsidRPr="00D9455B">
              <w:t>.</w:t>
            </w:r>
          </w:p>
          <w:p w14:paraId="26374D2C" w14:textId="4BF6D7B0" w:rsidR="00A2105E" w:rsidRPr="00D9455B" w:rsidRDefault="00F939C5" w:rsidP="00707AD5">
            <w:r w:rsidRPr="00D9455B">
              <w:t xml:space="preserve">El </w:t>
            </w:r>
            <w:r w:rsidR="00814912">
              <w:t>D</w:t>
            </w:r>
            <w:r w:rsidR="00904EA0" w:rsidRPr="00D9455B">
              <w:t>ocument</w:t>
            </w:r>
            <w:r w:rsidRPr="00D9455B">
              <w:t>o</w:t>
            </w:r>
            <w:r w:rsidR="00904EA0" w:rsidRPr="00D9455B">
              <w:t xml:space="preserve"> 5/1007 </w:t>
            </w:r>
            <w:r w:rsidRPr="00D9455B">
              <w:t>recoge un proyecto de nueva Recomendación</w:t>
            </w:r>
            <w:r w:rsidR="00904EA0" w:rsidRPr="00D9455B">
              <w:t xml:space="preserve"> M.[</w:t>
            </w:r>
            <w:proofErr w:type="spellStart"/>
            <w:r w:rsidR="00904EA0" w:rsidRPr="00D9455B">
              <w:t>AMRD</w:t>
            </w:r>
            <w:proofErr w:type="spellEnd"/>
            <w:r w:rsidR="00904EA0" w:rsidRPr="00D9455B">
              <w:t>]</w:t>
            </w:r>
            <w:r w:rsidRPr="00D9455B">
              <w:t xml:space="preserve"> sobre las c</w:t>
            </w:r>
            <w:r w:rsidR="00A2105E" w:rsidRPr="00D9455B">
              <w:t xml:space="preserve">aracterísticas </w:t>
            </w:r>
            <w:r w:rsidR="00A2105E" w:rsidRPr="00D9455B">
              <w:lastRenderedPageBreak/>
              <w:t>técnicas de los dispositivos autónomos de radiocomunicaciones marítimas que funcionan en la banda de frecuencias 156-162,05</w:t>
            </w:r>
            <w:r w:rsidR="00DB5CE6" w:rsidRPr="00D9455B">
              <w:t> </w:t>
            </w:r>
            <w:r w:rsidR="00A2105E" w:rsidRPr="00D9455B">
              <w:t>MHz</w:t>
            </w:r>
            <w:r w:rsidRPr="00D9455B">
              <w:t>. La reunión acordó aprobar el documento.</w:t>
            </w:r>
          </w:p>
          <w:p w14:paraId="0472A70A" w14:textId="0C9A8FE8" w:rsidR="00904EA0" w:rsidRPr="00D9455B" w:rsidRDefault="00F939C5" w:rsidP="00707AD5">
            <w:pPr>
              <w:rPr>
                <w:b/>
              </w:rPr>
            </w:pPr>
            <w:r w:rsidRPr="00D9455B">
              <w:t xml:space="preserve">El </w:t>
            </w:r>
            <w:r w:rsidR="00814912">
              <w:t>D</w:t>
            </w:r>
            <w:r w:rsidR="00904EA0" w:rsidRPr="00D9455B">
              <w:t>ocument</w:t>
            </w:r>
            <w:r w:rsidRPr="00D9455B">
              <w:t>o</w:t>
            </w:r>
            <w:r w:rsidR="00904EA0" w:rsidRPr="00D9455B">
              <w:t xml:space="preserve"> 5/1008 </w:t>
            </w:r>
            <w:r w:rsidRPr="00D9455B">
              <w:t>contiene el proyecto de nueva Recomendación</w:t>
            </w:r>
            <w:r w:rsidR="00904EA0" w:rsidRPr="00D9455B">
              <w:t xml:space="preserve"> M. [MS-</w:t>
            </w:r>
            <w:proofErr w:type="spellStart"/>
            <w:r w:rsidR="00904EA0" w:rsidRPr="00D9455B">
              <w:t>RXCHAR</w:t>
            </w:r>
            <w:proofErr w:type="spellEnd"/>
            <w:r w:rsidR="00904EA0" w:rsidRPr="00D9455B">
              <w:t xml:space="preserve">-28] </w:t>
            </w:r>
            <w:r w:rsidRPr="00D9455B">
              <w:t>sobre las c</w:t>
            </w:r>
            <w:r w:rsidR="00A2105E" w:rsidRPr="00D9455B">
              <w:t xml:space="preserve">aracterísticas del receptor y </w:t>
            </w:r>
            <w:r w:rsidRPr="00D9455B">
              <w:t xml:space="preserve">los </w:t>
            </w:r>
            <w:r w:rsidR="00A2105E" w:rsidRPr="00D9455B">
              <w:t>criterios de protección para sistemas del servicio móvil en la gama de frecuencias</w:t>
            </w:r>
            <w:r w:rsidR="002F0BEC">
              <w:t> </w:t>
            </w:r>
            <w:r w:rsidR="004B1A8B" w:rsidRPr="004B1A8B">
              <w:t>22</w:t>
            </w:r>
            <w:r w:rsidR="00951C3C">
              <w:t>,</w:t>
            </w:r>
            <w:r w:rsidR="004B1A8B" w:rsidRPr="004B1A8B">
              <w:t>5-22</w:t>
            </w:r>
            <w:r w:rsidR="00951C3C">
              <w:t>,</w:t>
            </w:r>
            <w:r w:rsidR="004B1A8B" w:rsidRPr="004B1A8B">
              <w:t>9</w:t>
            </w:r>
            <w:r w:rsidR="00DB5CE6" w:rsidRPr="00D9455B">
              <w:t> </w:t>
            </w:r>
            <w:r w:rsidR="00A2105E" w:rsidRPr="00D9455B">
              <w:t>GHz para su utilización en estudios de compartición y compatibilidad.</w:t>
            </w:r>
            <w:r w:rsidR="00904EA0" w:rsidRPr="00D9455B">
              <w:t xml:space="preserve"> </w:t>
            </w:r>
            <w:r w:rsidRPr="00D9455B">
              <w:t>A propuesta de la Administración de Francia, se añadió el texto siguiente a las actas</w:t>
            </w:r>
            <w:r w:rsidR="00904EA0" w:rsidRPr="00D9455B">
              <w:t>:</w:t>
            </w:r>
            <w:r w:rsidR="00904EA0" w:rsidRPr="00D9455B">
              <w:br/>
            </w:r>
            <w:r w:rsidR="002D5151" w:rsidRPr="00D9455B">
              <w:t>«</w:t>
            </w:r>
            <w:r w:rsidR="00445D1E" w:rsidRPr="00D9455B">
              <w:t xml:space="preserve">Existía una propuesta de </w:t>
            </w:r>
            <w:r w:rsidR="001B0B94" w:rsidRPr="00D9455B">
              <w:t>incluir en</w:t>
            </w:r>
            <w:r w:rsidR="00445D1E" w:rsidRPr="00D9455B">
              <w:t xml:space="preserve"> el proyecto de nueva Recomendación UIT</w:t>
            </w:r>
            <w:r w:rsidR="00904EA0" w:rsidRPr="00D9455B">
              <w:t>-R M.[MS-</w:t>
            </w:r>
            <w:proofErr w:type="spellStart"/>
            <w:r w:rsidR="00904EA0" w:rsidRPr="00D9455B">
              <w:t>RXCHAR</w:t>
            </w:r>
            <w:proofErr w:type="spellEnd"/>
            <w:r w:rsidR="00904EA0" w:rsidRPr="00D9455B">
              <w:t xml:space="preserve">-28] </w:t>
            </w:r>
            <w:r w:rsidR="001B0B94" w:rsidRPr="00D9455B">
              <w:t xml:space="preserve">una referencia </w:t>
            </w:r>
            <w:r w:rsidR="00445D1E" w:rsidRPr="00D9455B">
              <w:t>explícita</w:t>
            </w:r>
            <w:r w:rsidR="001B0B94" w:rsidRPr="00D9455B">
              <w:t xml:space="preserve"> a la necesidad de </w:t>
            </w:r>
            <w:r w:rsidR="00445D1E" w:rsidRPr="00D9455B">
              <w:t xml:space="preserve">continuar estudiando los criterios de interferencia a corto plazo </w:t>
            </w:r>
            <w:r w:rsidR="001B0B94" w:rsidRPr="00D9455B">
              <w:t>de</w:t>
            </w:r>
            <w:r w:rsidR="00445D1E" w:rsidRPr="00D9455B">
              <w:t xml:space="preserve"> las características de </w:t>
            </w:r>
            <w:r w:rsidR="001B0B94" w:rsidRPr="00D9455B">
              <w:t xml:space="preserve">los </w:t>
            </w:r>
            <w:r w:rsidR="00445D1E" w:rsidRPr="00D9455B">
              <w:t>sistema</w:t>
            </w:r>
            <w:r w:rsidR="001B0B94" w:rsidRPr="00D9455B">
              <w:t>s</w:t>
            </w:r>
            <w:r w:rsidR="00445D1E" w:rsidRPr="00D9455B">
              <w:t xml:space="preserve"> del servicio móvil que </w:t>
            </w:r>
            <w:r w:rsidR="001B0B94" w:rsidRPr="00D9455B">
              <w:t xml:space="preserve">figuran en </w:t>
            </w:r>
            <w:r w:rsidR="00445D1E" w:rsidRPr="00D9455B">
              <w:t xml:space="preserve">la recomendación. Sin embargo, se señaló que la AR no </w:t>
            </w:r>
            <w:r w:rsidR="009D2E56" w:rsidRPr="00D9455B">
              <w:t>cuenta</w:t>
            </w:r>
            <w:r w:rsidR="00445D1E" w:rsidRPr="00D9455B">
              <w:t xml:space="preserve"> con los conocimientos técnicos especializados necesarios para debatir y solucionar </w:t>
            </w:r>
            <w:r w:rsidR="001B0B94" w:rsidRPr="00D9455B">
              <w:t xml:space="preserve">el aspecto </w:t>
            </w:r>
            <w:r w:rsidR="00445D1E" w:rsidRPr="00D9455B">
              <w:t xml:space="preserve">técnico relacionado con los criterios de protección contra las </w:t>
            </w:r>
            <w:r w:rsidR="003B67C5" w:rsidRPr="00D9455B">
              <w:t>interferencias aplicables</w:t>
            </w:r>
            <w:r w:rsidR="00445D1E" w:rsidRPr="00D9455B">
              <w:t xml:space="preserve"> a esos sistemas. </w:t>
            </w:r>
            <w:r w:rsidR="001B0B94" w:rsidRPr="00D9455B">
              <w:t>Además, este asunto puede tener un alcance mucho mayor e incluir diferentes servicios terrenales de radiocomunicaciones, incluidos los servicios móvil, móvil aeronáutico, marítimo y de radionavegación que son competencia de la CE 5</w:t>
            </w:r>
            <w:r w:rsidR="00904EA0" w:rsidRPr="00D9455B">
              <w:t>.</w:t>
            </w:r>
            <w:r w:rsidR="00904EA0" w:rsidRPr="00D9455B">
              <w:br/>
            </w:r>
            <w:r w:rsidR="001B0B94" w:rsidRPr="00D9455B">
              <w:t>Por consiguiente, la AR</w:t>
            </w:r>
            <w:r w:rsidR="00904EA0" w:rsidRPr="00D9455B">
              <w:t xml:space="preserve">-19 </w:t>
            </w:r>
            <w:r w:rsidR="001B0B94" w:rsidRPr="00D9455B">
              <w:t>concluyó que puede ser útil para la CE 5 seguir revisando los aspectos técnicos asociados con los criterios de protección de esos servicios terrenales de radiocomunicaciones, incluida la posibilidad de investigar, si procede, los valores de los criterios de protección a corto y largo plazo para estos servicios</w:t>
            </w:r>
            <w:r w:rsidR="00904EA0" w:rsidRPr="00D9455B">
              <w:t>.</w:t>
            </w:r>
            <w:r w:rsidR="002D5151" w:rsidRPr="00D9455B">
              <w:t>»</w:t>
            </w:r>
          </w:p>
        </w:tc>
        <w:tc>
          <w:tcPr>
            <w:tcW w:w="1830" w:type="pct"/>
          </w:tcPr>
          <w:p w14:paraId="3D7EE7ED" w14:textId="533F23A3" w:rsidR="00904EA0" w:rsidRPr="00D9455B" w:rsidRDefault="00904EA0" w:rsidP="0026751A">
            <w:pPr>
              <w:jc w:val="center"/>
            </w:pPr>
            <w:r w:rsidRPr="00D9455B">
              <w:lastRenderedPageBreak/>
              <w:t>5/</w:t>
            </w:r>
            <w:hyperlink r:id="rId23" w:history="1">
              <w:r w:rsidRPr="00D9455B">
                <w:rPr>
                  <w:rStyle w:val="Hyperlink"/>
                </w:rPr>
                <w:t>1001</w:t>
              </w:r>
            </w:hyperlink>
            <w:r w:rsidRPr="00D9455B">
              <w:t xml:space="preserve">, </w:t>
            </w:r>
            <w:hyperlink r:id="rId24" w:history="1">
              <w:r w:rsidRPr="00D9455B">
                <w:rPr>
                  <w:rStyle w:val="Hyperlink"/>
                </w:rPr>
                <w:t>1002</w:t>
              </w:r>
            </w:hyperlink>
            <w:r w:rsidRPr="00D9455B">
              <w:t xml:space="preserve">, </w:t>
            </w:r>
            <w:hyperlink r:id="rId25" w:history="1">
              <w:r w:rsidRPr="00D9455B">
                <w:rPr>
                  <w:rStyle w:val="Hyperlink"/>
                </w:rPr>
                <w:t>1003</w:t>
              </w:r>
            </w:hyperlink>
            <w:r w:rsidRPr="00D9455B">
              <w:t xml:space="preserve">, </w:t>
            </w:r>
            <w:hyperlink r:id="rId26" w:history="1">
              <w:r w:rsidRPr="00D9455B">
                <w:rPr>
                  <w:rStyle w:val="Hyperlink"/>
                </w:rPr>
                <w:t>1004</w:t>
              </w:r>
            </w:hyperlink>
            <w:r w:rsidRPr="00D9455B">
              <w:t xml:space="preserve">, </w:t>
            </w:r>
            <w:hyperlink r:id="rId27" w:history="1">
              <w:r w:rsidRPr="00D9455B">
                <w:rPr>
                  <w:rStyle w:val="Hyperlink"/>
                </w:rPr>
                <w:t>1005</w:t>
              </w:r>
            </w:hyperlink>
            <w:r w:rsidRPr="00D9455B">
              <w:t xml:space="preserve">, </w:t>
            </w:r>
            <w:hyperlink r:id="rId28" w:history="1">
              <w:r w:rsidRPr="00D9455B">
                <w:rPr>
                  <w:rStyle w:val="Hyperlink"/>
                </w:rPr>
                <w:t>1006</w:t>
              </w:r>
            </w:hyperlink>
            <w:r w:rsidRPr="00D9455B">
              <w:t xml:space="preserve">, </w:t>
            </w:r>
            <w:hyperlink r:id="rId29" w:history="1">
              <w:r w:rsidRPr="00D9455B">
                <w:rPr>
                  <w:rStyle w:val="Hyperlink"/>
                </w:rPr>
                <w:t>1007</w:t>
              </w:r>
            </w:hyperlink>
            <w:r w:rsidRPr="00D9455B">
              <w:t xml:space="preserve">, </w:t>
            </w:r>
            <w:hyperlink r:id="rId30" w:history="1">
              <w:r w:rsidRPr="00D9455B">
                <w:rPr>
                  <w:rStyle w:val="Hyperlink"/>
                </w:rPr>
                <w:t>1008</w:t>
              </w:r>
            </w:hyperlink>
          </w:p>
        </w:tc>
      </w:tr>
      <w:tr w:rsidR="00904EA0" w:rsidRPr="00D9455B" w14:paraId="0234D6D6" w14:textId="77777777" w:rsidTr="002F4F42">
        <w:tc>
          <w:tcPr>
            <w:tcW w:w="260" w:type="pct"/>
          </w:tcPr>
          <w:p w14:paraId="7957CC88" w14:textId="77777777" w:rsidR="00904EA0" w:rsidRPr="00D9455B" w:rsidRDefault="00904EA0" w:rsidP="00707AD5">
            <w:pPr>
              <w:rPr>
                <w:b/>
              </w:rPr>
            </w:pPr>
            <w:r w:rsidRPr="00D9455B">
              <w:rPr>
                <w:b/>
              </w:rPr>
              <w:t>6</w:t>
            </w:r>
          </w:p>
        </w:tc>
        <w:tc>
          <w:tcPr>
            <w:tcW w:w="2910" w:type="pct"/>
          </w:tcPr>
          <w:p w14:paraId="384E7CB6" w14:textId="4AA8C11F" w:rsidR="00904EA0" w:rsidRPr="00D9455B" w:rsidRDefault="004833BB" w:rsidP="00707AD5">
            <w:pPr>
              <w:rPr>
                <w:b/>
              </w:rPr>
            </w:pPr>
            <w:r w:rsidRPr="00D9455B">
              <w:t>Informe del Presidente y documentos de la Comisión de Estudio 4</w:t>
            </w:r>
          </w:p>
          <w:p w14:paraId="36131CF9" w14:textId="1032F35A" w:rsidR="00904EA0" w:rsidRPr="00D9455B" w:rsidRDefault="004F46D0" w:rsidP="00707AD5">
            <w:r w:rsidRPr="00D9455B">
              <w:t>El Presidente de la CE </w:t>
            </w:r>
            <w:r w:rsidR="00904EA0" w:rsidRPr="00D9455B">
              <w:t xml:space="preserve">4 </w:t>
            </w:r>
            <w:r w:rsidRPr="00D9455B">
              <w:t>presentó su informe sobre las actividades de la CE durante el último ciclo de estudios</w:t>
            </w:r>
            <w:r w:rsidR="00904EA0" w:rsidRPr="00D9455B">
              <w:t>.</w:t>
            </w:r>
          </w:p>
          <w:p w14:paraId="164B418B" w14:textId="4BD21BDB" w:rsidR="00904EA0" w:rsidRPr="00D9455B" w:rsidRDefault="004F46D0" w:rsidP="00707AD5">
            <w:r w:rsidRPr="00D9455B">
              <w:t xml:space="preserve">La Secretaría estudiará el material de los </w:t>
            </w:r>
            <w:r w:rsidR="00814912">
              <w:t>D</w:t>
            </w:r>
            <w:r w:rsidRPr="00D9455B">
              <w:t>ocumentos</w:t>
            </w:r>
            <w:r w:rsidR="001E5022">
              <w:t> </w:t>
            </w:r>
            <w:r w:rsidR="00904EA0" w:rsidRPr="00D9455B">
              <w:t>4/</w:t>
            </w:r>
            <w:hyperlink r:id="rId31" w:history="1">
              <w:r w:rsidR="00904EA0" w:rsidRPr="00D9455B">
                <w:rPr>
                  <w:rStyle w:val="Hyperlink"/>
                </w:rPr>
                <w:t>1002</w:t>
              </w:r>
            </w:hyperlink>
            <w:r w:rsidR="00904EA0" w:rsidRPr="00D9455B">
              <w:t xml:space="preserve">, </w:t>
            </w:r>
            <w:hyperlink r:id="rId32" w:history="1">
              <w:r w:rsidR="00904EA0" w:rsidRPr="00D9455B">
                <w:rPr>
                  <w:rStyle w:val="Hyperlink"/>
                </w:rPr>
                <w:t>1003</w:t>
              </w:r>
            </w:hyperlink>
            <w:r w:rsidR="00904EA0" w:rsidRPr="00D9455B">
              <w:t xml:space="preserve"> </w:t>
            </w:r>
            <w:r w:rsidRPr="00D9455B">
              <w:t xml:space="preserve">y </w:t>
            </w:r>
            <w:hyperlink r:id="rId33" w:history="1">
              <w:r w:rsidR="00904EA0" w:rsidRPr="00D9455B">
                <w:rPr>
                  <w:rStyle w:val="Hyperlink"/>
                </w:rPr>
                <w:t>1004</w:t>
              </w:r>
            </w:hyperlink>
            <w:r w:rsidR="00904EA0" w:rsidRPr="00D9455B">
              <w:t xml:space="preserve"> </w:t>
            </w:r>
            <w:r w:rsidRPr="00D9455B">
              <w:t>para generar una nueva Resolución </w:t>
            </w:r>
            <w:r w:rsidR="00904EA0" w:rsidRPr="00D9455B">
              <w:t>4.</w:t>
            </w:r>
          </w:p>
        </w:tc>
        <w:tc>
          <w:tcPr>
            <w:tcW w:w="1830" w:type="pct"/>
          </w:tcPr>
          <w:p w14:paraId="601E371A" w14:textId="04D30A21" w:rsidR="00904EA0" w:rsidRPr="00D9455B" w:rsidRDefault="00904EA0" w:rsidP="0026751A">
            <w:pPr>
              <w:jc w:val="center"/>
            </w:pPr>
            <w:r w:rsidRPr="00D9455B">
              <w:t>4/</w:t>
            </w:r>
            <w:hyperlink r:id="rId34" w:history="1">
              <w:r w:rsidRPr="00D9455B">
                <w:rPr>
                  <w:rStyle w:val="Hyperlink"/>
                </w:rPr>
                <w:t>1001</w:t>
              </w:r>
            </w:hyperlink>
            <w:r w:rsidRPr="00D9455B">
              <w:t xml:space="preserve">, </w:t>
            </w:r>
            <w:hyperlink r:id="rId35" w:history="1">
              <w:r w:rsidRPr="00D9455B">
                <w:rPr>
                  <w:rStyle w:val="Hyperlink"/>
                </w:rPr>
                <w:t>1002</w:t>
              </w:r>
            </w:hyperlink>
            <w:r w:rsidRPr="00D9455B">
              <w:t xml:space="preserve">, </w:t>
            </w:r>
            <w:hyperlink r:id="rId36" w:history="1">
              <w:r w:rsidRPr="00D9455B">
                <w:rPr>
                  <w:rStyle w:val="Hyperlink"/>
                </w:rPr>
                <w:t>1003</w:t>
              </w:r>
            </w:hyperlink>
            <w:r w:rsidRPr="00D9455B">
              <w:t xml:space="preserve">, </w:t>
            </w:r>
            <w:hyperlink r:id="rId37" w:history="1">
              <w:r w:rsidRPr="00D9455B">
                <w:rPr>
                  <w:rStyle w:val="Hyperlink"/>
                </w:rPr>
                <w:t>1004</w:t>
              </w:r>
            </w:hyperlink>
          </w:p>
        </w:tc>
      </w:tr>
      <w:tr w:rsidR="00904EA0" w:rsidRPr="00D9455B" w14:paraId="463A9673" w14:textId="77777777" w:rsidTr="002F4F42">
        <w:tc>
          <w:tcPr>
            <w:tcW w:w="260" w:type="pct"/>
          </w:tcPr>
          <w:p w14:paraId="402282EB" w14:textId="77777777" w:rsidR="00904EA0" w:rsidRPr="00D9455B" w:rsidRDefault="00904EA0" w:rsidP="00707AD5">
            <w:pPr>
              <w:rPr>
                <w:b/>
              </w:rPr>
            </w:pPr>
            <w:r w:rsidRPr="00D9455B">
              <w:rPr>
                <w:b/>
              </w:rPr>
              <w:t>7</w:t>
            </w:r>
          </w:p>
        </w:tc>
        <w:tc>
          <w:tcPr>
            <w:tcW w:w="2910" w:type="pct"/>
          </w:tcPr>
          <w:p w14:paraId="07054D8A" w14:textId="01C66A34" w:rsidR="00904EA0" w:rsidRPr="00D9455B" w:rsidRDefault="004833BB" w:rsidP="00707AD5">
            <w:r w:rsidRPr="00D9455B">
              <w:t>Informe del Presidente y documentos de la Comisión de Estudio 1</w:t>
            </w:r>
          </w:p>
          <w:p w14:paraId="717C5B48" w14:textId="5BB344ED" w:rsidR="00904EA0" w:rsidRPr="00D9455B" w:rsidRDefault="004F46D0" w:rsidP="00707AD5">
            <w:r w:rsidRPr="00D9455B">
              <w:t xml:space="preserve">La Secretaría estudiará el material de los </w:t>
            </w:r>
            <w:r w:rsidR="00814912">
              <w:t>D</w:t>
            </w:r>
            <w:r w:rsidRPr="00D9455B">
              <w:t>ocumentos</w:t>
            </w:r>
            <w:r w:rsidR="001E5022">
              <w:t> </w:t>
            </w:r>
            <w:r w:rsidR="00904EA0" w:rsidRPr="00D9455B">
              <w:t>1/</w:t>
            </w:r>
            <w:hyperlink r:id="rId38" w:history="1">
              <w:r w:rsidR="00904EA0" w:rsidRPr="00D9455B">
                <w:rPr>
                  <w:rStyle w:val="Hyperlink"/>
                </w:rPr>
                <w:t>1002</w:t>
              </w:r>
            </w:hyperlink>
            <w:r w:rsidR="00904EA0" w:rsidRPr="00D9455B">
              <w:t xml:space="preserve">, </w:t>
            </w:r>
            <w:hyperlink r:id="rId39" w:history="1">
              <w:r w:rsidR="00904EA0" w:rsidRPr="00D9455B">
                <w:rPr>
                  <w:rStyle w:val="Hyperlink"/>
                </w:rPr>
                <w:t>1003</w:t>
              </w:r>
            </w:hyperlink>
            <w:r w:rsidR="00904EA0" w:rsidRPr="00D9455B">
              <w:t xml:space="preserve"> </w:t>
            </w:r>
            <w:r w:rsidR="00A21B97">
              <w:t>y</w:t>
            </w:r>
            <w:r w:rsidR="00904EA0" w:rsidRPr="00D9455B">
              <w:t xml:space="preserve"> </w:t>
            </w:r>
            <w:hyperlink r:id="rId40" w:history="1">
              <w:r w:rsidR="00904EA0" w:rsidRPr="00D9455B">
                <w:rPr>
                  <w:rStyle w:val="Hyperlink"/>
                </w:rPr>
                <w:t>1004</w:t>
              </w:r>
            </w:hyperlink>
            <w:r w:rsidR="00904EA0" w:rsidRPr="00D9455B">
              <w:t xml:space="preserve"> </w:t>
            </w:r>
            <w:r w:rsidRPr="00D9455B">
              <w:t>para generar una nueva Resolución 4</w:t>
            </w:r>
            <w:r w:rsidR="00904EA0" w:rsidRPr="00D9455B">
              <w:t>.</w:t>
            </w:r>
          </w:p>
        </w:tc>
        <w:tc>
          <w:tcPr>
            <w:tcW w:w="1830" w:type="pct"/>
          </w:tcPr>
          <w:p w14:paraId="4AC6C32E" w14:textId="4CC7572E" w:rsidR="00904EA0" w:rsidRPr="00D9455B" w:rsidRDefault="00904EA0" w:rsidP="0026751A">
            <w:pPr>
              <w:jc w:val="center"/>
            </w:pPr>
            <w:r w:rsidRPr="00D9455B">
              <w:t>1/</w:t>
            </w:r>
            <w:hyperlink r:id="rId41" w:history="1">
              <w:r w:rsidRPr="00D9455B">
                <w:rPr>
                  <w:rStyle w:val="Hyperlink"/>
                </w:rPr>
                <w:t>1001</w:t>
              </w:r>
            </w:hyperlink>
            <w:r w:rsidRPr="00D9455B">
              <w:t xml:space="preserve">, </w:t>
            </w:r>
            <w:hyperlink r:id="rId42" w:history="1">
              <w:r w:rsidRPr="00D9455B">
                <w:rPr>
                  <w:rStyle w:val="Hyperlink"/>
                </w:rPr>
                <w:t>1002</w:t>
              </w:r>
            </w:hyperlink>
            <w:r w:rsidRPr="00D9455B">
              <w:t xml:space="preserve">, </w:t>
            </w:r>
            <w:hyperlink r:id="rId43" w:history="1">
              <w:r w:rsidRPr="00D9455B">
                <w:rPr>
                  <w:rStyle w:val="Hyperlink"/>
                </w:rPr>
                <w:t>1003</w:t>
              </w:r>
            </w:hyperlink>
            <w:r w:rsidRPr="00D9455B">
              <w:t xml:space="preserve">, </w:t>
            </w:r>
            <w:hyperlink r:id="rId44" w:history="1">
              <w:r w:rsidRPr="00D9455B">
                <w:rPr>
                  <w:rStyle w:val="Hyperlink"/>
                </w:rPr>
                <w:t>1004</w:t>
              </w:r>
            </w:hyperlink>
          </w:p>
        </w:tc>
      </w:tr>
      <w:tr w:rsidR="00904EA0" w:rsidRPr="00D9455B" w14:paraId="12DA4C3D" w14:textId="77777777" w:rsidTr="002F4F42">
        <w:tc>
          <w:tcPr>
            <w:tcW w:w="260" w:type="pct"/>
          </w:tcPr>
          <w:p w14:paraId="50AA9258" w14:textId="77777777" w:rsidR="00904EA0" w:rsidRPr="00D9455B" w:rsidRDefault="00904EA0" w:rsidP="00707AD5">
            <w:pPr>
              <w:rPr>
                <w:b/>
              </w:rPr>
            </w:pPr>
            <w:r w:rsidRPr="00D9455B">
              <w:rPr>
                <w:b/>
              </w:rPr>
              <w:t>8</w:t>
            </w:r>
          </w:p>
        </w:tc>
        <w:tc>
          <w:tcPr>
            <w:tcW w:w="2910" w:type="pct"/>
          </w:tcPr>
          <w:p w14:paraId="3ABD0845" w14:textId="43C34F07" w:rsidR="00904EA0" w:rsidRPr="00D9455B" w:rsidRDefault="004833BB" w:rsidP="00707AD5">
            <w:r w:rsidRPr="00D9455B">
              <w:t>Informe del Presidente y documentos de la Comisión de Estudio 3</w:t>
            </w:r>
          </w:p>
          <w:p w14:paraId="00F311CB" w14:textId="1E9DD6F6" w:rsidR="00904EA0" w:rsidRPr="00D9455B" w:rsidRDefault="004F46D0" w:rsidP="00707AD5">
            <w:r w:rsidRPr="00D9455B">
              <w:lastRenderedPageBreak/>
              <w:t>El Presidente de la CE </w:t>
            </w:r>
            <w:r w:rsidR="00904EA0" w:rsidRPr="00D9455B">
              <w:t xml:space="preserve">3 </w:t>
            </w:r>
            <w:r w:rsidRPr="00D9455B">
              <w:t>presentó su informe sobre las actividades de la CE durante el último ciclo de estudios</w:t>
            </w:r>
            <w:r w:rsidR="00904EA0" w:rsidRPr="00D9455B">
              <w:t>.</w:t>
            </w:r>
          </w:p>
          <w:p w14:paraId="07FE3A3E" w14:textId="380F5EAA" w:rsidR="00904EA0" w:rsidRPr="00D9455B" w:rsidRDefault="00F926DB" w:rsidP="00707AD5">
            <w:r w:rsidRPr="00D9455B">
              <w:t xml:space="preserve">La Administración de la República Islámica </w:t>
            </w:r>
            <w:proofErr w:type="spellStart"/>
            <w:r w:rsidRPr="00D9455B">
              <w:t>del</w:t>
            </w:r>
            <w:proofErr w:type="spellEnd"/>
            <w:r w:rsidRPr="00D9455B">
              <w:t xml:space="preserve"> Irán hizo notar que l</w:t>
            </w:r>
            <w:r w:rsidR="009D2E56" w:rsidRPr="00D9455B">
              <w:t xml:space="preserve">os trabajos </w:t>
            </w:r>
            <w:r w:rsidRPr="00D9455B">
              <w:t xml:space="preserve">de la CE 3 </w:t>
            </w:r>
            <w:r w:rsidR="009D2E56" w:rsidRPr="00D9455B">
              <w:t xml:space="preserve">los realizan </w:t>
            </w:r>
            <w:r w:rsidRPr="00D9455B">
              <w:t xml:space="preserve">científicos, expertos y profesionales especializados con el objetivo de prestar servicios a la comunidad de las radiocomunicaciones y a todo el mundo. Las actividades de este grupo son cruciales para la labor de las CE como preparación para las </w:t>
            </w:r>
            <w:proofErr w:type="spellStart"/>
            <w:r w:rsidRPr="00D9455B">
              <w:t>CMR</w:t>
            </w:r>
            <w:proofErr w:type="spellEnd"/>
            <w:r w:rsidRPr="00D9455B">
              <w:t>. E</w:t>
            </w:r>
            <w:r w:rsidR="009D2E56" w:rsidRPr="00D9455B">
              <w:t>ra</w:t>
            </w:r>
            <w:r w:rsidRPr="00D9455B">
              <w:t xml:space="preserve"> necesario </w:t>
            </w:r>
            <w:r w:rsidR="009D2E56" w:rsidRPr="00D9455B">
              <w:t>hacer</w:t>
            </w:r>
            <w:r w:rsidRPr="00D9455B">
              <w:t xml:space="preserve"> consta</w:t>
            </w:r>
            <w:r w:rsidR="009D2E56" w:rsidRPr="00D9455B">
              <w:t>r</w:t>
            </w:r>
            <w:r w:rsidRPr="00D9455B">
              <w:t xml:space="preserve"> </w:t>
            </w:r>
            <w:r w:rsidR="009D2E56" w:rsidRPr="00D9455B">
              <w:t>ante esta comunidad</w:t>
            </w:r>
            <w:r w:rsidRPr="00D9455B">
              <w:t xml:space="preserve"> que toda la Asamblea de Radiocomunicaciones expresó su reconocimiento y gratitud por la dedicación y devoción de los científicos de la CE 3</w:t>
            </w:r>
            <w:r w:rsidR="00904EA0" w:rsidRPr="00D9455B">
              <w:t>.</w:t>
            </w:r>
          </w:p>
          <w:p w14:paraId="3F0D176B" w14:textId="75896F83" w:rsidR="00904EA0" w:rsidRPr="00D9455B" w:rsidRDefault="00F926DB" w:rsidP="00707AD5">
            <w:r w:rsidRPr="00D9455B">
              <w:t xml:space="preserve">La Secretaría estudiará el material de los </w:t>
            </w:r>
            <w:r w:rsidR="00814912">
              <w:t>D</w:t>
            </w:r>
            <w:r w:rsidRPr="00D9455B">
              <w:t>ocumentos</w:t>
            </w:r>
            <w:r w:rsidR="001E5022">
              <w:t> </w:t>
            </w:r>
            <w:r w:rsidR="00904EA0" w:rsidRPr="00D9455B">
              <w:t>3/</w:t>
            </w:r>
            <w:hyperlink r:id="rId45" w:history="1">
              <w:r w:rsidR="00904EA0" w:rsidRPr="00D9455B">
                <w:rPr>
                  <w:rStyle w:val="Hyperlink"/>
                </w:rPr>
                <w:t>1002</w:t>
              </w:r>
            </w:hyperlink>
            <w:r w:rsidR="00904EA0" w:rsidRPr="00D9455B">
              <w:t xml:space="preserve">, </w:t>
            </w:r>
            <w:hyperlink r:id="rId46" w:history="1">
              <w:r w:rsidR="00904EA0" w:rsidRPr="00D9455B">
                <w:rPr>
                  <w:rStyle w:val="Hyperlink"/>
                </w:rPr>
                <w:t>1003</w:t>
              </w:r>
            </w:hyperlink>
            <w:r w:rsidR="00904EA0" w:rsidRPr="00D9455B">
              <w:t xml:space="preserve"> </w:t>
            </w:r>
            <w:r w:rsidRPr="00D9455B">
              <w:t xml:space="preserve">y </w:t>
            </w:r>
            <w:hyperlink r:id="rId47" w:history="1">
              <w:r w:rsidR="00904EA0" w:rsidRPr="00D9455B">
                <w:rPr>
                  <w:rStyle w:val="Hyperlink"/>
                </w:rPr>
                <w:t>1004</w:t>
              </w:r>
            </w:hyperlink>
            <w:r w:rsidR="00904EA0" w:rsidRPr="00D9455B">
              <w:t xml:space="preserve"> </w:t>
            </w:r>
            <w:r w:rsidRPr="00D9455B">
              <w:t>para generar una nueva Resolución 4</w:t>
            </w:r>
            <w:r w:rsidR="00904EA0" w:rsidRPr="00D9455B">
              <w:t>.</w:t>
            </w:r>
          </w:p>
        </w:tc>
        <w:tc>
          <w:tcPr>
            <w:tcW w:w="1830" w:type="pct"/>
          </w:tcPr>
          <w:p w14:paraId="7448405E" w14:textId="35D1C6CF" w:rsidR="00904EA0" w:rsidRPr="00D9455B" w:rsidRDefault="00904EA0" w:rsidP="0026751A">
            <w:pPr>
              <w:jc w:val="center"/>
            </w:pPr>
            <w:r w:rsidRPr="00D9455B">
              <w:lastRenderedPageBreak/>
              <w:t>3/</w:t>
            </w:r>
            <w:hyperlink r:id="rId48" w:history="1">
              <w:r w:rsidRPr="00D9455B">
                <w:rPr>
                  <w:rStyle w:val="Hyperlink"/>
                </w:rPr>
                <w:t>1001</w:t>
              </w:r>
            </w:hyperlink>
            <w:r w:rsidRPr="00D9455B">
              <w:t xml:space="preserve">, </w:t>
            </w:r>
            <w:hyperlink r:id="rId49" w:history="1">
              <w:r w:rsidRPr="00D9455B">
                <w:rPr>
                  <w:rStyle w:val="Hyperlink"/>
                </w:rPr>
                <w:t>1002(</w:t>
              </w:r>
              <w:proofErr w:type="spellStart"/>
              <w:r w:rsidRPr="00D9455B">
                <w:rPr>
                  <w:rStyle w:val="Hyperlink"/>
                </w:rPr>
                <w:t>Rev.1</w:t>
              </w:r>
              <w:proofErr w:type="spellEnd"/>
              <w:r w:rsidRPr="00D9455B">
                <w:rPr>
                  <w:rStyle w:val="Hyperlink"/>
                </w:rPr>
                <w:t>)</w:t>
              </w:r>
            </w:hyperlink>
            <w:r w:rsidRPr="00D9455B">
              <w:t xml:space="preserve">, </w:t>
            </w:r>
            <w:hyperlink r:id="rId50" w:history="1">
              <w:r w:rsidRPr="00D9455B">
                <w:rPr>
                  <w:rStyle w:val="Hyperlink"/>
                </w:rPr>
                <w:t>1003</w:t>
              </w:r>
            </w:hyperlink>
            <w:r w:rsidRPr="00D9455B">
              <w:t xml:space="preserve">, </w:t>
            </w:r>
            <w:hyperlink r:id="rId51" w:history="1">
              <w:r w:rsidRPr="00D9455B">
                <w:rPr>
                  <w:rStyle w:val="Hyperlink"/>
                </w:rPr>
                <w:t>1004</w:t>
              </w:r>
            </w:hyperlink>
          </w:p>
        </w:tc>
      </w:tr>
      <w:tr w:rsidR="00904EA0" w:rsidRPr="00D9455B" w14:paraId="0626B5F6" w14:textId="77777777" w:rsidTr="002F4F42">
        <w:tc>
          <w:tcPr>
            <w:tcW w:w="260" w:type="pct"/>
          </w:tcPr>
          <w:p w14:paraId="5BAB7DD3" w14:textId="77777777" w:rsidR="00904EA0" w:rsidRPr="00D9455B" w:rsidRDefault="00904EA0" w:rsidP="00707AD5">
            <w:pPr>
              <w:rPr>
                <w:b/>
              </w:rPr>
            </w:pPr>
            <w:r w:rsidRPr="00D9455B">
              <w:rPr>
                <w:b/>
              </w:rPr>
              <w:t>9</w:t>
            </w:r>
          </w:p>
        </w:tc>
        <w:tc>
          <w:tcPr>
            <w:tcW w:w="2910" w:type="pct"/>
          </w:tcPr>
          <w:p w14:paraId="5D06F44C" w14:textId="0DD4F1B2" w:rsidR="00904EA0" w:rsidRPr="00D9455B" w:rsidRDefault="004833BB" w:rsidP="00707AD5">
            <w:pPr>
              <w:rPr>
                <w:b/>
              </w:rPr>
            </w:pPr>
            <w:r w:rsidRPr="00D9455B">
              <w:t xml:space="preserve">Informe del Presidente y documentos de la Comisión de Estudio </w:t>
            </w:r>
            <w:r w:rsidR="009D2E56" w:rsidRPr="00D9455B">
              <w:t>6</w:t>
            </w:r>
          </w:p>
          <w:p w14:paraId="6ED6EFFB" w14:textId="54E240AD" w:rsidR="00904EA0" w:rsidRPr="00D9455B" w:rsidRDefault="00F926DB" w:rsidP="00707AD5">
            <w:r w:rsidRPr="00D9455B">
              <w:t xml:space="preserve">La Secretaría estudiará el material de los </w:t>
            </w:r>
            <w:r w:rsidR="00814912">
              <w:t>D</w:t>
            </w:r>
            <w:r w:rsidRPr="00D9455B">
              <w:t>ocumentos</w:t>
            </w:r>
            <w:r w:rsidR="00B940D9">
              <w:t> </w:t>
            </w:r>
            <w:r w:rsidR="00904EA0" w:rsidRPr="00D9455B">
              <w:t>6/</w:t>
            </w:r>
            <w:hyperlink r:id="rId52" w:history="1">
              <w:r w:rsidR="00904EA0" w:rsidRPr="00D9455B">
                <w:rPr>
                  <w:rStyle w:val="Hyperlink"/>
                </w:rPr>
                <w:t>1002</w:t>
              </w:r>
            </w:hyperlink>
            <w:r w:rsidR="00904EA0" w:rsidRPr="00D9455B">
              <w:t>(</w:t>
            </w:r>
            <w:proofErr w:type="spellStart"/>
            <w:r w:rsidR="00904EA0" w:rsidRPr="00D9455B">
              <w:t>Rev.1</w:t>
            </w:r>
            <w:proofErr w:type="spellEnd"/>
            <w:r w:rsidR="00904EA0" w:rsidRPr="00D9455B">
              <w:t xml:space="preserve">), </w:t>
            </w:r>
            <w:hyperlink r:id="rId53" w:history="1">
              <w:r w:rsidR="00904EA0" w:rsidRPr="00D9455B">
                <w:rPr>
                  <w:rStyle w:val="Hyperlink"/>
                </w:rPr>
                <w:t>1003</w:t>
              </w:r>
            </w:hyperlink>
            <w:r w:rsidR="00904EA0" w:rsidRPr="00D9455B">
              <w:t xml:space="preserve"> </w:t>
            </w:r>
            <w:r w:rsidRPr="00D9455B">
              <w:t>y</w:t>
            </w:r>
            <w:r w:rsidR="00904EA0" w:rsidRPr="00D9455B">
              <w:t xml:space="preserve"> </w:t>
            </w:r>
            <w:hyperlink r:id="rId54" w:history="1">
              <w:r w:rsidR="00904EA0" w:rsidRPr="00D9455B">
                <w:rPr>
                  <w:rStyle w:val="Hyperlink"/>
                </w:rPr>
                <w:t>1004</w:t>
              </w:r>
            </w:hyperlink>
            <w:r w:rsidR="00904EA0" w:rsidRPr="00D9455B">
              <w:t xml:space="preserve"> </w:t>
            </w:r>
            <w:r w:rsidRPr="00D9455B">
              <w:t>para generar una nueva Resolución 4</w:t>
            </w:r>
            <w:r w:rsidR="00904EA0" w:rsidRPr="00D9455B">
              <w:t>.</w:t>
            </w:r>
          </w:p>
        </w:tc>
        <w:tc>
          <w:tcPr>
            <w:tcW w:w="1830" w:type="pct"/>
          </w:tcPr>
          <w:p w14:paraId="46C1715C" w14:textId="7538FB94" w:rsidR="00904EA0" w:rsidRPr="00D9455B" w:rsidRDefault="00904EA0" w:rsidP="0026751A">
            <w:pPr>
              <w:jc w:val="center"/>
            </w:pPr>
            <w:r w:rsidRPr="00D9455B">
              <w:t>6/</w:t>
            </w:r>
            <w:hyperlink r:id="rId55" w:history="1">
              <w:r w:rsidRPr="00D9455B">
                <w:rPr>
                  <w:rStyle w:val="Hyperlink"/>
                </w:rPr>
                <w:t>1001</w:t>
              </w:r>
            </w:hyperlink>
            <w:r w:rsidRPr="00D9455B">
              <w:t xml:space="preserve">, </w:t>
            </w:r>
            <w:hyperlink r:id="rId56" w:history="1">
              <w:r w:rsidRPr="00D9455B">
                <w:rPr>
                  <w:rStyle w:val="Hyperlink"/>
                </w:rPr>
                <w:t>1002(</w:t>
              </w:r>
              <w:proofErr w:type="spellStart"/>
              <w:r w:rsidRPr="00D9455B">
                <w:rPr>
                  <w:rStyle w:val="Hyperlink"/>
                </w:rPr>
                <w:t>Rev.1</w:t>
              </w:r>
              <w:proofErr w:type="spellEnd"/>
              <w:r w:rsidRPr="00D9455B">
                <w:rPr>
                  <w:rStyle w:val="Hyperlink"/>
                </w:rPr>
                <w:t>)</w:t>
              </w:r>
            </w:hyperlink>
            <w:r w:rsidRPr="00D9455B">
              <w:t xml:space="preserve">, </w:t>
            </w:r>
            <w:hyperlink r:id="rId57" w:history="1">
              <w:r w:rsidRPr="00D9455B">
                <w:rPr>
                  <w:rStyle w:val="Hyperlink"/>
                </w:rPr>
                <w:t>1003</w:t>
              </w:r>
            </w:hyperlink>
            <w:r w:rsidRPr="00D9455B">
              <w:t xml:space="preserve">, </w:t>
            </w:r>
            <w:hyperlink r:id="rId58" w:history="1">
              <w:r w:rsidRPr="00D9455B">
                <w:rPr>
                  <w:rStyle w:val="Hyperlink"/>
                </w:rPr>
                <w:t>1004</w:t>
              </w:r>
            </w:hyperlink>
          </w:p>
        </w:tc>
      </w:tr>
      <w:tr w:rsidR="00904EA0" w:rsidRPr="00D9455B" w14:paraId="478433EC" w14:textId="77777777" w:rsidTr="002F4F42">
        <w:tc>
          <w:tcPr>
            <w:tcW w:w="260" w:type="pct"/>
            <w:shd w:val="clear" w:color="auto" w:fill="auto"/>
          </w:tcPr>
          <w:p w14:paraId="161F4230" w14:textId="77777777" w:rsidR="00904EA0" w:rsidRPr="00D9455B" w:rsidRDefault="00904EA0" w:rsidP="00707AD5">
            <w:pPr>
              <w:rPr>
                <w:b/>
              </w:rPr>
            </w:pPr>
            <w:r w:rsidRPr="00D9455B">
              <w:rPr>
                <w:b/>
              </w:rPr>
              <w:t>10</w:t>
            </w:r>
          </w:p>
        </w:tc>
        <w:tc>
          <w:tcPr>
            <w:tcW w:w="2910" w:type="pct"/>
            <w:shd w:val="clear" w:color="auto" w:fill="auto"/>
          </w:tcPr>
          <w:p w14:paraId="483AD82B" w14:textId="2B441691" w:rsidR="00904EA0" w:rsidRPr="00D9455B" w:rsidRDefault="004833BB" w:rsidP="00707AD5">
            <w:pPr>
              <w:rPr>
                <w:b/>
              </w:rPr>
            </w:pPr>
            <w:r w:rsidRPr="00D9455B">
              <w:t>Otros asuntos</w:t>
            </w:r>
          </w:p>
          <w:p w14:paraId="1483D452" w14:textId="7A44CC0F" w:rsidR="00904EA0" w:rsidRPr="00D9455B" w:rsidRDefault="00F759AA" w:rsidP="00707AD5">
            <w:r w:rsidRPr="00D9455B">
              <w:t>La Administración de C</w:t>
            </w:r>
            <w:r w:rsidR="00904EA0" w:rsidRPr="00D9455B">
              <w:t xml:space="preserve">orea (Rep. </w:t>
            </w:r>
            <w:r w:rsidRPr="00D9455B">
              <w:t>de</w:t>
            </w:r>
            <w:r w:rsidR="00904EA0" w:rsidRPr="00D9455B">
              <w:t xml:space="preserve">) </w:t>
            </w:r>
            <w:r w:rsidRPr="00D9455B">
              <w:t xml:space="preserve">invitó a la Oficina a informar a la próxima AR </w:t>
            </w:r>
            <w:r w:rsidR="009D2E56" w:rsidRPr="00D9455B">
              <w:t>sobre</w:t>
            </w:r>
            <w:r w:rsidRPr="00D9455B">
              <w:t xml:space="preserve"> los índices de participación de los Vicepresidentes de las CE. La Administración de la República </w:t>
            </w:r>
            <w:r w:rsidR="00A21B97" w:rsidRPr="00D9455B">
              <w:t>Islámica</w:t>
            </w:r>
            <w:r w:rsidR="00A21B97" w:rsidRPr="00D9455B">
              <w:t xml:space="preserve"> </w:t>
            </w:r>
            <w:proofErr w:type="spellStart"/>
            <w:r w:rsidRPr="00D9455B">
              <w:t>del</w:t>
            </w:r>
            <w:proofErr w:type="spellEnd"/>
            <w:r w:rsidRPr="00D9455B">
              <w:t xml:space="preserve"> Irán se sumó a la propuesta, y pidió también que se defina la función de esos Vicepresidentes</w:t>
            </w:r>
            <w:r w:rsidR="00904EA0" w:rsidRPr="00D9455B">
              <w:t xml:space="preserve">. </w:t>
            </w:r>
            <w:r w:rsidRPr="00D9455B">
              <w:t>La reunión acordó invit</w:t>
            </w:r>
            <w:r w:rsidR="009D2E56" w:rsidRPr="00D9455B">
              <w:t>a</w:t>
            </w:r>
            <w:r w:rsidRPr="00D9455B">
              <w:t>r al Director a present</w:t>
            </w:r>
            <w:r w:rsidR="009D2E56" w:rsidRPr="00D9455B">
              <w:t>a</w:t>
            </w:r>
            <w:r w:rsidRPr="00D9455B">
              <w:t>r dichas estadísticas a la próxima Asamblea</w:t>
            </w:r>
            <w:r w:rsidR="00904EA0" w:rsidRPr="00D9455B">
              <w:t>.</w:t>
            </w:r>
          </w:p>
        </w:tc>
        <w:tc>
          <w:tcPr>
            <w:tcW w:w="1830" w:type="pct"/>
            <w:shd w:val="clear" w:color="auto" w:fill="auto"/>
          </w:tcPr>
          <w:p w14:paraId="20751A71" w14:textId="77777777" w:rsidR="00904EA0" w:rsidRPr="00D9455B" w:rsidRDefault="00904EA0" w:rsidP="0026751A">
            <w:pPr>
              <w:jc w:val="center"/>
            </w:pPr>
          </w:p>
        </w:tc>
      </w:tr>
    </w:tbl>
    <w:p w14:paraId="7D0BE198" w14:textId="6D697B37" w:rsidR="00904EA0" w:rsidRPr="00D9455B" w:rsidRDefault="00DB5CE6" w:rsidP="00707AD5">
      <w:r w:rsidRPr="00D9455B">
        <w:t>El Presidente anunció que la próxima reunión se celebraría el viernes, 2</w:t>
      </w:r>
      <w:r w:rsidR="00A21B97">
        <w:t>4</w:t>
      </w:r>
      <w:r w:rsidRPr="00D9455B">
        <w:t xml:space="preserve"> de octubre a las</w:t>
      </w:r>
      <w:r w:rsidR="00B43D1D">
        <w:t> </w:t>
      </w:r>
      <w:r w:rsidRPr="00D9455B">
        <w:t>09.00 horas y dio por terminada la reunión a las 18.45 horas.</w:t>
      </w:r>
    </w:p>
    <w:p w14:paraId="0A66646C" w14:textId="77777777" w:rsidR="00DB5CE6" w:rsidRPr="00D9455B" w:rsidRDefault="00DB5CE6" w:rsidP="00C57DE9">
      <w:pPr>
        <w:tabs>
          <w:tab w:val="clear" w:pos="1134"/>
          <w:tab w:val="clear" w:pos="1871"/>
          <w:tab w:val="clear" w:pos="2268"/>
        </w:tabs>
        <w:spacing w:before="1200"/>
        <w:ind w:firstLine="7796"/>
      </w:pPr>
      <w:r w:rsidRPr="00D9455B">
        <w:t xml:space="preserve">S. </w:t>
      </w:r>
      <w:proofErr w:type="spellStart"/>
      <w:r w:rsidRPr="00D9455B">
        <w:t>PASTUKH</w:t>
      </w:r>
      <w:proofErr w:type="spellEnd"/>
    </w:p>
    <w:p w14:paraId="25B674A8" w14:textId="4096EC0A" w:rsidR="00E307F2" w:rsidRPr="00D9455B" w:rsidRDefault="00DB5CE6" w:rsidP="00731D6A">
      <w:pPr>
        <w:tabs>
          <w:tab w:val="clear" w:pos="1134"/>
          <w:tab w:val="clear" w:pos="1871"/>
          <w:tab w:val="clear" w:pos="2268"/>
        </w:tabs>
        <w:spacing w:before="0"/>
        <w:ind w:left="5529" w:firstLine="2126"/>
      </w:pPr>
      <w:r w:rsidRPr="00D9455B">
        <w:t>Presidente, AR-19</w:t>
      </w:r>
    </w:p>
    <w:sectPr w:rsidR="00E307F2" w:rsidRPr="00D9455B" w:rsidSect="0022505D">
      <w:headerReference w:type="default" r:id="rId59"/>
      <w:footerReference w:type="even" r:id="rId60"/>
      <w:footerReference w:type="default" r:id="rId61"/>
      <w:footerReference w:type="first" r:id="rId6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A4F87" w14:textId="77777777" w:rsidR="00C7600D" w:rsidRDefault="00C7600D">
      <w:r>
        <w:separator/>
      </w:r>
    </w:p>
  </w:endnote>
  <w:endnote w:type="continuationSeparator" w:id="0">
    <w:p w14:paraId="082A3F3B" w14:textId="77777777" w:rsidR="00C7600D" w:rsidRDefault="00C7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0E4A" w14:textId="0CA49E17" w:rsidR="00020ACE" w:rsidRPr="005F60B0" w:rsidRDefault="00020ACE">
    <w:pPr>
      <w:rPr>
        <w:lang w:val="es-ES"/>
      </w:rPr>
    </w:pPr>
    <w:r>
      <w:fldChar w:fldCharType="begin"/>
    </w:r>
    <w:r w:rsidRPr="005F60B0">
      <w:rPr>
        <w:lang w:val="es-ES"/>
      </w:rPr>
      <w:instrText xml:space="preserve"> FILENAME \p  \* MERGEFORMAT </w:instrText>
    </w:r>
    <w:r>
      <w:fldChar w:fldCharType="separate"/>
    </w:r>
    <w:r w:rsidR="00B940D9">
      <w:rPr>
        <w:noProof/>
        <w:lang w:val="es-ES"/>
      </w:rPr>
      <w:t>P:\ESP\ITU-R\CONF-R\AR19\PLEN\000\083S.docx</w:t>
    </w:r>
    <w:r>
      <w:fldChar w:fldCharType="end"/>
    </w:r>
    <w:r w:rsidRPr="005F60B0">
      <w:rPr>
        <w:lang w:val="es-ES"/>
      </w:rPr>
      <w:tab/>
    </w:r>
    <w:r>
      <w:fldChar w:fldCharType="begin"/>
    </w:r>
    <w:r>
      <w:instrText xml:space="preserve"> SAVEDATE \@ DD.MM.YY </w:instrText>
    </w:r>
    <w:r>
      <w:fldChar w:fldCharType="separate"/>
    </w:r>
    <w:r w:rsidR="00B940D9">
      <w:rPr>
        <w:noProof/>
      </w:rPr>
      <w:t>31.10.19</w:t>
    </w:r>
    <w:r>
      <w:fldChar w:fldCharType="end"/>
    </w:r>
    <w:r w:rsidRPr="005F60B0">
      <w:rPr>
        <w:lang w:val="es-ES"/>
      </w:rPr>
      <w:tab/>
    </w:r>
    <w:r>
      <w:fldChar w:fldCharType="begin"/>
    </w:r>
    <w:r>
      <w:instrText xml:space="preserve"> PRINTDATE \@ DD.MM.YY </w:instrText>
    </w:r>
    <w:r>
      <w:fldChar w:fldCharType="separate"/>
    </w:r>
    <w:r w:rsidR="00B940D9">
      <w:rPr>
        <w:noProof/>
      </w:rPr>
      <w:t>31.10.19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8F7E" w14:textId="2E17D46C" w:rsidR="00020ACE" w:rsidRPr="00032609" w:rsidRDefault="00B20266" w:rsidP="00032609">
    <w:pPr>
      <w:pStyle w:val="Footer"/>
    </w:pPr>
    <w:r>
      <w:fldChar w:fldCharType="begin"/>
    </w:r>
    <w:r>
      <w:instrText xml:space="preserve"> FILENAME \p  \* MERGEFORMAT </w:instrText>
    </w:r>
    <w:r>
      <w:fldChar w:fldCharType="separate"/>
    </w:r>
    <w:r w:rsidR="00B940D9">
      <w:t>P:\ESP\ITU-R\CONF-R\AR19\PLEN\000\083S.docx</w:t>
    </w:r>
    <w:r>
      <w:fldChar w:fldCharType="end"/>
    </w:r>
    <w:r w:rsidR="00032609">
      <w:t xml:space="preserve"> </w:t>
    </w:r>
    <w:r w:rsidR="00904EA0" w:rsidRPr="00032609">
      <w:rPr>
        <w:lang w:val="es-ES"/>
      </w:rPr>
      <w:t>(463520)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8881" w14:textId="3628DAB9" w:rsidR="00020ACE" w:rsidRPr="00032609" w:rsidRDefault="00B20266" w:rsidP="00032609">
    <w:pPr>
      <w:pStyle w:val="Footer"/>
    </w:pPr>
    <w:r>
      <w:fldChar w:fldCharType="begin"/>
    </w:r>
    <w:r>
      <w:instrText xml:space="preserve"> FILENAME \p  \* MERGEFORMAT </w:instrText>
    </w:r>
    <w:r>
      <w:fldChar w:fldCharType="separate"/>
    </w:r>
    <w:r w:rsidR="00B940D9">
      <w:t>P:\ESP\ITU-R\CONF-R\AR19\PLEN\000\083S.docx</w:t>
    </w:r>
    <w:r>
      <w:fldChar w:fldCharType="end"/>
    </w:r>
    <w:r w:rsidR="00032609">
      <w:t xml:space="preserve"> </w:t>
    </w:r>
    <w:r w:rsidR="00904EA0" w:rsidRPr="00032609">
      <w:rPr>
        <w:lang w:val="es-ES"/>
      </w:rPr>
      <w:t>(463520)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D2258" w14:textId="77777777" w:rsidR="00C7600D" w:rsidRDefault="00C7600D">
      <w:r>
        <w:rPr>
          <w:b/>
        </w:rPr>
        <w:t>_______________</w:t>
      </w:r>
    </w:p>
  </w:footnote>
  <w:footnote w:type="continuationSeparator" w:id="0">
    <w:p w14:paraId="7EF25DF6" w14:textId="77777777" w:rsidR="00C7600D" w:rsidRDefault="00C7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6E34"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7A4F9DCC" w14:textId="0E11C295" w:rsidR="0022505D" w:rsidRDefault="0022505D" w:rsidP="0022505D">
    <w:pPr>
      <w:pStyle w:val="Header"/>
    </w:pPr>
    <w:proofErr w:type="spellStart"/>
    <w:r>
      <w:t>RA19</w:t>
    </w:r>
    <w:proofErr w:type="spellEnd"/>
    <w:r>
      <w:t>/</w:t>
    </w:r>
    <w:proofErr w:type="spellStart"/>
    <w:r w:rsidR="004833BB">
      <w:t>PLEN</w:t>
    </w:r>
    <w:proofErr w:type="spellEnd"/>
    <w:r w:rsidR="004833BB">
      <w:t>/83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0D"/>
    <w:rsid w:val="00012B52"/>
    <w:rsid w:val="00016A7C"/>
    <w:rsid w:val="00020ACE"/>
    <w:rsid w:val="00032609"/>
    <w:rsid w:val="00062481"/>
    <w:rsid w:val="00106EE8"/>
    <w:rsid w:val="001721DD"/>
    <w:rsid w:val="001B0B94"/>
    <w:rsid w:val="001B4855"/>
    <w:rsid w:val="001E5022"/>
    <w:rsid w:val="00220753"/>
    <w:rsid w:val="0022505D"/>
    <w:rsid w:val="002334F2"/>
    <w:rsid w:val="0026751A"/>
    <w:rsid w:val="002861AD"/>
    <w:rsid w:val="002B6243"/>
    <w:rsid w:val="002D5151"/>
    <w:rsid w:val="002F0BEC"/>
    <w:rsid w:val="00352480"/>
    <w:rsid w:val="003530A7"/>
    <w:rsid w:val="00396DF6"/>
    <w:rsid w:val="003B67C5"/>
    <w:rsid w:val="003E5763"/>
    <w:rsid w:val="00445D1E"/>
    <w:rsid w:val="00466F3C"/>
    <w:rsid w:val="004833BB"/>
    <w:rsid w:val="004B1A8B"/>
    <w:rsid w:val="004B2964"/>
    <w:rsid w:val="004F46D0"/>
    <w:rsid w:val="005335D1"/>
    <w:rsid w:val="00535241"/>
    <w:rsid w:val="00535D4F"/>
    <w:rsid w:val="005648DF"/>
    <w:rsid w:val="00597F4F"/>
    <w:rsid w:val="005C4F7E"/>
    <w:rsid w:val="005D7B3E"/>
    <w:rsid w:val="005F60B0"/>
    <w:rsid w:val="006050EE"/>
    <w:rsid w:val="00666C60"/>
    <w:rsid w:val="00693CB4"/>
    <w:rsid w:val="006962E7"/>
    <w:rsid w:val="006B6923"/>
    <w:rsid w:val="006C5026"/>
    <w:rsid w:val="00707AD5"/>
    <w:rsid w:val="00731D6A"/>
    <w:rsid w:val="007E5DF2"/>
    <w:rsid w:val="00814912"/>
    <w:rsid w:val="008246E6"/>
    <w:rsid w:val="008E02B6"/>
    <w:rsid w:val="008F2E8C"/>
    <w:rsid w:val="00904EA0"/>
    <w:rsid w:val="00951C3C"/>
    <w:rsid w:val="009630C4"/>
    <w:rsid w:val="009966BD"/>
    <w:rsid w:val="009D2E56"/>
    <w:rsid w:val="009F3853"/>
    <w:rsid w:val="00A2105E"/>
    <w:rsid w:val="00A21B97"/>
    <w:rsid w:val="00A25587"/>
    <w:rsid w:val="00A32304"/>
    <w:rsid w:val="00A3670E"/>
    <w:rsid w:val="00A526A8"/>
    <w:rsid w:val="00AF7660"/>
    <w:rsid w:val="00B20266"/>
    <w:rsid w:val="00B202AB"/>
    <w:rsid w:val="00B209D3"/>
    <w:rsid w:val="00B43D1D"/>
    <w:rsid w:val="00B5074A"/>
    <w:rsid w:val="00B940D9"/>
    <w:rsid w:val="00BA3DBD"/>
    <w:rsid w:val="00BB0C19"/>
    <w:rsid w:val="00BF1023"/>
    <w:rsid w:val="00BF5633"/>
    <w:rsid w:val="00C17F44"/>
    <w:rsid w:val="00C278F8"/>
    <w:rsid w:val="00C57DE9"/>
    <w:rsid w:val="00C7600D"/>
    <w:rsid w:val="00D16D8B"/>
    <w:rsid w:val="00D9455B"/>
    <w:rsid w:val="00DB5CE6"/>
    <w:rsid w:val="00DE35E9"/>
    <w:rsid w:val="00DF1C6E"/>
    <w:rsid w:val="00DF36F6"/>
    <w:rsid w:val="00E01901"/>
    <w:rsid w:val="00E307F2"/>
    <w:rsid w:val="00E84913"/>
    <w:rsid w:val="00EB5C7B"/>
    <w:rsid w:val="00EC7835"/>
    <w:rsid w:val="00F70B34"/>
    <w:rsid w:val="00F73C49"/>
    <w:rsid w:val="00F759AA"/>
    <w:rsid w:val="00F81F39"/>
    <w:rsid w:val="00F902AD"/>
    <w:rsid w:val="00F926DB"/>
    <w:rsid w:val="00F939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C31444"/>
  <w15:docId w15:val="{9D2150C9-46DB-4897-A5B2-8E4B3E1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basedOn w:val="DefaultParagraphFont"/>
    <w:unhideWhenUsed/>
    <w:rsid w:val="00C7600D"/>
    <w:rPr>
      <w:color w:val="0000FF" w:themeColor="hyperlink"/>
      <w:u w:val="single"/>
    </w:rPr>
  </w:style>
  <w:style w:type="character" w:styleId="UnresolvedMention">
    <w:name w:val="Unresolved Mention"/>
    <w:basedOn w:val="DefaultParagraphFont"/>
    <w:uiPriority w:val="99"/>
    <w:semiHidden/>
    <w:unhideWhenUsed/>
    <w:rsid w:val="00904EA0"/>
    <w:rPr>
      <w:color w:val="605E5C"/>
      <w:shd w:val="clear" w:color="auto" w:fill="E1DFDD"/>
    </w:rPr>
  </w:style>
  <w:style w:type="character" w:styleId="FollowedHyperlink">
    <w:name w:val="FollowedHyperlink"/>
    <w:basedOn w:val="DefaultParagraphFont"/>
    <w:semiHidden/>
    <w:unhideWhenUsed/>
    <w:rsid w:val="00106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A19-C-0061/es" TargetMode="External"/><Relationship Id="rId18" Type="http://schemas.openxmlformats.org/officeDocument/2006/relationships/hyperlink" Target="https://www.itu.int/md/R19-RA19-C-0067/es" TargetMode="External"/><Relationship Id="rId26" Type="http://schemas.openxmlformats.org/officeDocument/2006/relationships/hyperlink" Target="https://www.itu.int/md/R15-SG05-RP-1004/es" TargetMode="External"/><Relationship Id="rId39" Type="http://schemas.openxmlformats.org/officeDocument/2006/relationships/hyperlink" Target="https://www.itu.int/md/R15-SG05-RP-1003/es" TargetMode="External"/><Relationship Id="rId21" Type="http://schemas.openxmlformats.org/officeDocument/2006/relationships/hyperlink" Target="https://www.itu.int/md/R15-SG05-RP-1003/es" TargetMode="External"/><Relationship Id="rId34" Type="http://schemas.openxmlformats.org/officeDocument/2006/relationships/hyperlink" Target="https://www.itu.int/md/R15-SG04-RP-1001/es" TargetMode="External"/><Relationship Id="rId42" Type="http://schemas.openxmlformats.org/officeDocument/2006/relationships/hyperlink" Target="https://www.itu.int/md/R15-SG01-RP-1002/es" TargetMode="External"/><Relationship Id="rId47" Type="http://schemas.openxmlformats.org/officeDocument/2006/relationships/hyperlink" Target="https://www.itu.int/md/R15-SG05-RP-1004/es" TargetMode="External"/><Relationship Id="rId50" Type="http://schemas.openxmlformats.org/officeDocument/2006/relationships/hyperlink" Target="https://www.itu.int/md/R15-SG03-RP-1003/es" TargetMode="External"/><Relationship Id="rId55" Type="http://schemas.openxmlformats.org/officeDocument/2006/relationships/hyperlink" Target="https://www.itu.int/md/R15-SG06-RP-1001/es"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R19-RA19-C-0065/es" TargetMode="External"/><Relationship Id="rId29" Type="http://schemas.openxmlformats.org/officeDocument/2006/relationships/hyperlink" Target="https://www.itu.int/md/R15-SG05-RP-1007/es" TargetMode="External"/><Relationship Id="rId11" Type="http://schemas.openxmlformats.org/officeDocument/2006/relationships/hyperlink" Target="https://www.itu.int/md/R19-RA19-C-0060/es" TargetMode="External"/><Relationship Id="rId24" Type="http://schemas.openxmlformats.org/officeDocument/2006/relationships/hyperlink" Target="https://www.itu.int/md/R15-SG05-RP-1002/es" TargetMode="External"/><Relationship Id="rId32" Type="http://schemas.openxmlformats.org/officeDocument/2006/relationships/hyperlink" Target="https://www.itu.int/md/R15-SG05-RP-1003/es" TargetMode="External"/><Relationship Id="rId37" Type="http://schemas.openxmlformats.org/officeDocument/2006/relationships/hyperlink" Target="https://www.itu.int/md/R15-SG04-RP-1004/es" TargetMode="External"/><Relationship Id="rId40" Type="http://schemas.openxmlformats.org/officeDocument/2006/relationships/hyperlink" Target="https://www.itu.int/md/R15-SG05-RP-1004/es" TargetMode="External"/><Relationship Id="rId45" Type="http://schemas.openxmlformats.org/officeDocument/2006/relationships/hyperlink" Target="https://www.itu.int/md/R15-SG05-RP-1002/es" TargetMode="External"/><Relationship Id="rId53" Type="http://schemas.openxmlformats.org/officeDocument/2006/relationships/hyperlink" Target="https://www.itu.int/md/R15-SG05-RP-1003/es" TargetMode="External"/><Relationship Id="rId58" Type="http://schemas.openxmlformats.org/officeDocument/2006/relationships/hyperlink" Target="https://www.itu.int/md/R15-SG06-RP-1004/es"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www.itu.int/md/R19-RA19-C-0068/es" TargetMode="External"/><Relationship Id="rId14" Type="http://schemas.openxmlformats.org/officeDocument/2006/relationships/hyperlink" Target="https://www.itu.int/md/R19-RA19-C-0062/es" TargetMode="External"/><Relationship Id="rId22" Type="http://schemas.openxmlformats.org/officeDocument/2006/relationships/hyperlink" Target="https://www.itu.int/md/R15-SG05-RP-1004/es" TargetMode="External"/><Relationship Id="rId27" Type="http://schemas.openxmlformats.org/officeDocument/2006/relationships/hyperlink" Target="https://www.itu.int/md/R15-SG05-RP-1005/es" TargetMode="External"/><Relationship Id="rId30" Type="http://schemas.openxmlformats.org/officeDocument/2006/relationships/hyperlink" Target="https://www.itu.int/md/R15-SG05-RP-1008/es" TargetMode="External"/><Relationship Id="rId35" Type="http://schemas.openxmlformats.org/officeDocument/2006/relationships/hyperlink" Target="https://www.itu.int/md/R15-SG04-RP-1002/es" TargetMode="External"/><Relationship Id="rId43" Type="http://schemas.openxmlformats.org/officeDocument/2006/relationships/hyperlink" Target="https://www.itu.int/md/R15-SG01-RP-1003/es" TargetMode="External"/><Relationship Id="rId48" Type="http://schemas.openxmlformats.org/officeDocument/2006/relationships/hyperlink" Target="https://www.itu.int/md/R15-SG03-RP-1001/es" TargetMode="External"/><Relationship Id="rId56" Type="http://schemas.openxmlformats.org/officeDocument/2006/relationships/hyperlink" Target="https://www.itu.int/md/R15-SG06-RP-1002/es" TargetMode="External"/><Relationship Id="rId64" Type="http://schemas.openxmlformats.org/officeDocument/2006/relationships/theme" Target="theme/theme1.xml"/><Relationship Id="rId8" Type="http://schemas.openxmlformats.org/officeDocument/2006/relationships/hyperlink" Target="https://www.itu.int/md/R19-RA19-ADM-0027/es" TargetMode="External"/><Relationship Id="rId51" Type="http://schemas.openxmlformats.org/officeDocument/2006/relationships/hyperlink" Target="https://www.itu.int/md/R15-SG03-RP-1004/es" TargetMode="External"/><Relationship Id="rId3" Type="http://schemas.openxmlformats.org/officeDocument/2006/relationships/settings" Target="settings.xml"/><Relationship Id="rId12" Type="http://schemas.openxmlformats.org/officeDocument/2006/relationships/hyperlink" Target="https://www.itu.int/md/R19-RA19-C-0059/es" TargetMode="External"/><Relationship Id="rId17" Type="http://schemas.openxmlformats.org/officeDocument/2006/relationships/hyperlink" Target="https://www.itu.int/md/R19-RA19-C-0066/es" TargetMode="External"/><Relationship Id="rId25" Type="http://schemas.openxmlformats.org/officeDocument/2006/relationships/hyperlink" Target="https://www.itu.int/md/R15-SG05-RP-1003/es" TargetMode="External"/><Relationship Id="rId33" Type="http://schemas.openxmlformats.org/officeDocument/2006/relationships/hyperlink" Target="https://www.itu.int/md/R15-SG05-RP-1004/es" TargetMode="External"/><Relationship Id="rId38" Type="http://schemas.openxmlformats.org/officeDocument/2006/relationships/hyperlink" Target="https://www.itu.int/md/R15-SG05-RP-1002/es" TargetMode="External"/><Relationship Id="rId46" Type="http://schemas.openxmlformats.org/officeDocument/2006/relationships/hyperlink" Target="https://www.itu.int/md/R15-SG05-RP-1003/es" TargetMode="External"/><Relationship Id="rId59" Type="http://schemas.openxmlformats.org/officeDocument/2006/relationships/header" Target="header1.xml"/><Relationship Id="rId20" Type="http://schemas.openxmlformats.org/officeDocument/2006/relationships/hyperlink" Target="https://www.itu.int/md/R15-SG05-RP-1002/es" TargetMode="External"/><Relationship Id="rId41" Type="http://schemas.openxmlformats.org/officeDocument/2006/relationships/hyperlink" Target="https://www.itu.int/md/R15-SG01-RP-1001/es" TargetMode="External"/><Relationship Id="rId54" Type="http://schemas.openxmlformats.org/officeDocument/2006/relationships/hyperlink" Target="https://www.itu.int/md/R15-SG05-RP-1004/es"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R19-RA19-C-0064/es" TargetMode="External"/><Relationship Id="rId23" Type="http://schemas.openxmlformats.org/officeDocument/2006/relationships/hyperlink" Target="https://www.itu.int/md/R15-SG05-RP-1001/es" TargetMode="External"/><Relationship Id="rId28" Type="http://schemas.openxmlformats.org/officeDocument/2006/relationships/hyperlink" Target="https://www.itu.int/md/R15-SG05-RP-1006/es" TargetMode="External"/><Relationship Id="rId36" Type="http://schemas.openxmlformats.org/officeDocument/2006/relationships/hyperlink" Target="https://www.itu.int/md/R15-SG04-RP-1003/es" TargetMode="External"/><Relationship Id="rId49" Type="http://schemas.openxmlformats.org/officeDocument/2006/relationships/hyperlink" Target="https://www.itu.int/md/R15-SG03-RP-1002/es" TargetMode="External"/><Relationship Id="rId57" Type="http://schemas.openxmlformats.org/officeDocument/2006/relationships/hyperlink" Target="https://www.itu.int/md/R15-SG06-RP-1003/es" TargetMode="External"/><Relationship Id="rId10" Type="http://schemas.openxmlformats.org/officeDocument/2006/relationships/hyperlink" Target="https://www.itu.int/md/R19-RA19-C-0058/es" TargetMode="External"/><Relationship Id="rId31" Type="http://schemas.openxmlformats.org/officeDocument/2006/relationships/hyperlink" Target="https://www.itu.int/md/R15-SG05-RP-1002/es" TargetMode="External"/><Relationship Id="rId44" Type="http://schemas.openxmlformats.org/officeDocument/2006/relationships/hyperlink" Target="https://www.itu.int/md/R15-SG01-RP-1004/es" TargetMode="External"/><Relationship Id="rId52" Type="http://schemas.openxmlformats.org/officeDocument/2006/relationships/hyperlink" Target="https://www.itu.int/md/R15-SG05-RP-1002/es"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R19-RA19-C-0057/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152</TotalTime>
  <Pages>4</Pages>
  <Words>1279</Words>
  <Characters>9709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Spanish1</cp:lastModifiedBy>
  <cp:revision>45</cp:revision>
  <cp:lastPrinted>2019-10-31T21:26:00Z</cp:lastPrinted>
  <dcterms:created xsi:type="dcterms:W3CDTF">2019-10-31T17:56:00Z</dcterms:created>
  <dcterms:modified xsi:type="dcterms:W3CDTF">2019-10-31T22:49:00Z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